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4"/>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737"/>
        <w:rPr>
          <w:rFonts w:hint="eastAsia"/>
        </w:rPr>
      </w:pPr>
      <w:r>
        <w:rPr>
          <w:rFonts w:hint="eastAsia"/>
        </w:rPr>
      </w:r>
      <w:r/>
    </w:p>
    <w:p>
      <w:pPr>
        <w:pStyle w:val="748"/>
        <w:jc w:val="center"/>
        <w:rPr>
          <w:rFonts w:hint="eastAsia" w:eastAsia="黑体"/>
          <w:b/>
          <w:bCs/>
          <w:sz w:val="84"/>
        </w:rPr>
      </w:pPr>
      <w:r>
        <w:rPr>
          <w:rFonts w:hint="eastAsia" w:eastAsia="黑体"/>
          <w:b/>
          <w:bCs/>
          <w:sz w:val="84"/>
        </w:rPr>
        <w:t xml:space="preserve">招　标　文　件</w:t>
      </w:r>
      <w:r/>
    </w:p>
    <w:p>
      <w:pPr>
        <w:pStyle w:val="654"/>
        <w:ind w:firstLine="1506"/>
        <w:rPr>
          <w:b/>
          <w:sz w:val="30"/>
          <w:szCs w:val="30"/>
          <w:u w:val="single"/>
        </w:rPr>
      </w:pPr>
      <w:r>
        <w:rPr>
          <w:rFonts w:hint="eastAsia"/>
          <w:b/>
          <w:sz w:val="30"/>
          <w:szCs w:val="30"/>
        </w:rPr>
        <w:t xml:space="preserve">项目名称：</w:t>
      </w:r>
      <w:r>
        <w:rPr>
          <w:rFonts w:hint="eastAsia"/>
          <w:b/>
          <w:sz w:val="32"/>
          <w:szCs w:val="32"/>
        </w:rPr>
        <w:t xml:space="preserve">金陵中学溧水分校电梯采购项目</w:t>
      </w:r>
      <w:r>
        <w:rPr>
          <w:b/>
          <w:sz w:val="30"/>
          <w:szCs w:val="30"/>
          <w:u w:val="single"/>
        </w:rPr>
      </w:r>
      <w:r/>
    </w:p>
    <w:p>
      <w:pPr>
        <w:pStyle w:val="654"/>
        <w:ind w:firstLine="1506"/>
        <w:rPr>
          <w:rFonts w:hint="eastAsia"/>
          <w:b/>
          <w:sz w:val="30"/>
          <w:szCs w:val="30"/>
        </w:rPr>
      </w:pPr>
      <w:r>
        <w:rPr>
          <w:rFonts w:hint="eastAsia"/>
          <w:b/>
          <w:sz w:val="30"/>
          <w:szCs w:val="30"/>
        </w:rPr>
        <w:t xml:space="preserve">项目编号：</w:t>
      </w:r>
      <w:r>
        <w:rPr>
          <w:b/>
          <w:sz w:val="32"/>
          <w:szCs w:val="32"/>
        </w:rPr>
        <w:t xml:space="preserve">JSZC-320117-JZCG-G2026-0004</w:t>
      </w:r>
      <w:r>
        <w:rPr>
          <w:rFonts w:hint="eastAsia"/>
          <w:b/>
          <w:sz w:val="30"/>
          <w:szCs w:val="30"/>
        </w:rPr>
      </w:r>
      <w:r/>
    </w:p>
    <w:p>
      <w:pPr>
        <w:pStyle w:val="654"/>
        <w:jc w:val="center"/>
        <w:rPr>
          <w:rFonts w:hint="eastAsia"/>
          <w:b/>
          <w:sz w:val="30"/>
          <w:szCs w:val="30"/>
        </w:rPr>
      </w:pP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w:t>
      </w:r>
      <w:r/>
    </w:p>
    <w:p>
      <w:pPr>
        <w:pStyle w:val="654"/>
        <w:jc w:val="left"/>
        <w:spacing w:line="360" w:lineRule="auto"/>
        <w:rPr>
          <w:rFonts w:hint="eastAsia" w:ascii="宋体" w:hAnsi="宋体"/>
          <w:sz w:val="24"/>
          <w:szCs w:val="24"/>
        </w:rPr>
      </w:pPr>
      <w:r>
        <w:rPr>
          <w:rFonts w:hint="eastAsia" w:ascii="宋体" w:hAnsi="宋体"/>
          <w:sz w:val="24"/>
          <w:szCs w:val="24"/>
        </w:rPr>
      </w:r>
      <w:r/>
    </w:p>
    <w:p>
      <w:pPr>
        <w:pStyle w:val="654"/>
        <w:jc w:val="left"/>
        <w:spacing w:line="360" w:lineRule="auto"/>
        <w:rPr>
          <w:rFonts w:hint="eastAsia" w:ascii="宋体" w:hAnsi="宋体"/>
          <w:sz w:val="24"/>
          <w:szCs w:val="24"/>
        </w:rPr>
      </w:pPr>
      <w:r>
        <w:rPr>
          <w:rFonts w:hint="eastAsia" w:ascii="宋体" w:hAnsi="宋体"/>
          <w:sz w:val="24"/>
          <w:szCs w:val="24"/>
        </w:rPr>
      </w:r>
      <w:r/>
    </w:p>
    <w:p>
      <w:pPr>
        <w:pStyle w:val="654"/>
        <w:jc w:val="left"/>
        <w:spacing w:line="360" w:lineRule="auto"/>
        <w:rPr>
          <w:rFonts w:hint="eastAsia" w:ascii="宋体" w:hAnsi="宋体"/>
          <w:sz w:val="24"/>
          <w:szCs w:val="24"/>
        </w:rPr>
      </w:pPr>
      <w:r>
        <w:rPr>
          <w:rFonts w:hint="eastAsia" w:ascii="宋体" w:hAnsi="宋体"/>
          <w:sz w:val="24"/>
          <w:szCs w:val="24"/>
        </w:rPr>
      </w:r>
      <w:r/>
    </w:p>
    <w:p>
      <w:pPr>
        <w:pStyle w:val="654"/>
        <w:jc w:val="left"/>
        <w:spacing w:line="360" w:lineRule="auto"/>
        <w:rPr>
          <w:rFonts w:hint="eastAsia" w:ascii="宋体" w:hAnsi="宋体"/>
          <w:sz w:val="24"/>
          <w:szCs w:val="24"/>
        </w:rPr>
      </w:pPr>
      <w:r>
        <w:rPr>
          <w:rFonts w:hint="eastAsia" w:ascii="宋体" w:hAnsi="宋体"/>
          <w:sz w:val="24"/>
          <w:szCs w:val="24"/>
        </w:rPr>
      </w:r>
      <w:r/>
    </w:p>
    <w:p>
      <w:pPr>
        <w:pStyle w:val="654"/>
        <w:jc w:val="left"/>
        <w:spacing w:line="360" w:lineRule="auto"/>
        <w:rPr>
          <w:rFonts w:hint="eastAsia" w:ascii="宋体" w:hAnsi="宋体"/>
          <w:sz w:val="24"/>
          <w:szCs w:val="24"/>
        </w:rPr>
      </w:pPr>
      <w:r>
        <w:rPr>
          <w:rFonts w:hint="eastAsia" w:ascii="宋体" w:hAnsi="宋体"/>
          <w:sz w:val="24"/>
          <w:szCs w:val="24"/>
        </w:rPr>
      </w:r>
      <w:r/>
    </w:p>
    <w:p>
      <w:pPr>
        <w:pStyle w:val="654"/>
        <w:jc w:val="left"/>
        <w:spacing w:line="360" w:lineRule="auto"/>
        <w:rPr>
          <w:rFonts w:hint="eastAsia" w:ascii="宋体" w:hAnsi="宋体"/>
          <w:sz w:val="24"/>
          <w:szCs w:val="24"/>
        </w:rPr>
      </w:pPr>
      <w:r>
        <w:rPr>
          <w:rFonts w:hint="eastAsia" w:ascii="宋体" w:hAnsi="宋体"/>
          <w:sz w:val="24"/>
          <w:szCs w:val="24"/>
        </w:rPr>
      </w:r>
      <w:r/>
    </w:p>
    <w:p>
      <w:pPr>
        <w:pStyle w:val="667"/>
        <w:rPr>
          <w:rFonts w:hint="eastAsia"/>
          <w:sz w:val="24"/>
          <w:szCs w:val="24"/>
        </w:rPr>
      </w:pPr>
      <w:r>
        <w:rPr>
          <w:rFonts w:hint="eastAsia"/>
          <w:sz w:val="24"/>
          <w:szCs w:val="24"/>
        </w:rPr>
      </w:r>
      <w:r/>
    </w:p>
    <w:p>
      <w:pPr>
        <w:pStyle w:val="654"/>
        <w:rPr>
          <w:rFonts w:hint="eastAsia" w:ascii="宋体" w:hAnsi="宋体"/>
          <w:sz w:val="24"/>
          <w:szCs w:val="24"/>
        </w:rPr>
      </w:pPr>
      <w:r>
        <w:rPr>
          <w:rFonts w:hint="eastAsia" w:ascii="宋体" w:hAnsi="宋体"/>
          <w:sz w:val="24"/>
          <w:szCs w:val="24"/>
        </w:rPr>
      </w:r>
      <w:r/>
    </w:p>
    <w:p>
      <w:pPr>
        <w:pStyle w:val="667"/>
        <w:rPr>
          <w:rFonts w:hint="eastAsia"/>
        </w:rPr>
      </w:pPr>
      <w:r>
        <w:rPr>
          <w:rFonts w:hint="eastAsia"/>
        </w:rPr>
      </w:r>
      <w:r/>
    </w:p>
    <w:p>
      <w:pPr>
        <w:pStyle w:val="654"/>
        <w:jc w:val="left"/>
        <w:spacing w:line="360" w:lineRule="auto"/>
        <w:rPr>
          <w:rFonts w:hint="eastAsia" w:ascii="宋体" w:hAnsi="宋体"/>
          <w:sz w:val="24"/>
          <w:szCs w:val="24"/>
        </w:rPr>
      </w:pPr>
      <w:r>
        <w:rPr>
          <w:rFonts w:hint="eastAsia" w:ascii="宋体" w:hAnsi="宋体"/>
          <w:sz w:val="24"/>
          <w:szCs w:val="24"/>
        </w:rPr>
      </w:r>
      <w:r/>
    </w:p>
    <w:p>
      <w:pPr>
        <w:pStyle w:val="748"/>
        <w:ind w:firstLine="0"/>
        <w:jc w:val="center"/>
        <w:rPr>
          <w:b/>
          <w:bCs/>
          <w:sz w:val="32"/>
        </w:rPr>
      </w:pPr>
      <w:r>
        <w:rPr>
          <w:rFonts w:hint="eastAsia"/>
          <w:b/>
          <w:bCs/>
          <w:sz w:val="32"/>
        </w:rPr>
        <w:t xml:space="preserve">南京市公共资源交易中心溧水分中心</w:t>
      </w:r>
      <w:r>
        <w:rPr>
          <w:b/>
          <w:bCs/>
          <w:sz w:val="32"/>
        </w:rPr>
      </w:r>
      <w:r/>
    </w:p>
    <w:p>
      <w:pPr>
        <w:pStyle w:val="654"/>
        <w:jc w:val="center"/>
        <w:rPr>
          <w:rFonts w:hint="eastAsia"/>
          <w:b/>
          <w:sz w:val="32"/>
          <w:szCs w:val="32"/>
        </w:rPr>
      </w:pPr>
      <w:r>
        <w:rPr>
          <w:rFonts w:hint="eastAsia"/>
          <w:b/>
          <w:sz w:val="32"/>
          <w:szCs w:val="32"/>
        </w:rPr>
        <w:t xml:space="preserve">2026年0</w:t>
      </w:r>
      <w:r>
        <w:rPr>
          <w:rFonts w:hint="eastAsia"/>
          <w:b/>
          <w:sz w:val="32"/>
          <w:szCs w:val="32"/>
        </w:rPr>
        <w:t xml:space="preserve">8</w:t>
      </w:r>
      <w:r>
        <w:rPr>
          <w:rFonts w:hint="eastAsia"/>
          <w:b/>
          <w:sz w:val="32"/>
          <w:szCs w:val="32"/>
        </w:rPr>
        <w:t xml:space="preserve">月</w:t>
      </w:r>
      <w:r/>
    </w:p>
    <w:p>
      <w:pPr>
        <w:pStyle w:val="654"/>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654"/>
        <w:jc w:val="left"/>
        <w:spacing w:before="120" w:after="120" w:line="360" w:lineRule="auto"/>
        <w:rPr>
          <w:szCs w:val="21"/>
        </w:rPr>
      </w:pPr>
      <w:r>
        <w:rPr>
          <w:rFonts w:hint="eastAsia" w:ascii="Arial" w:hAnsi="Arial"/>
          <w:sz w:val="24"/>
          <w:szCs w:val="24"/>
        </w:rPr>
        <w:t xml:space="preserve"> </w:t>
      </w:r>
      <w:r>
        <w:rPr>
          <w:szCs w:val="21"/>
        </w:rPr>
      </w:r>
      <w:r/>
    </w:p>
    <w:p>
      <w:pPr>
        <w:pStyle w:val="654"/>
        <w:jc w:val="center"/>
        <w:spacing w:line="480" w:lineRule="auto"/>
        <w:rPr>
          <w:rFonts w:hint="eastAsia" w:ascii="黑体" w:hAnsi="Arial" w:eastAsia="黑体"/>
          <w:b/>
          <w:sz w:val="44"/>
          <w:szCs w:val="21"/>
        </w:rPr>
        <w:outlineLvl w:val="0"/>
      </w:pPr>
      <w:r>
        <w:rPr>
          <w:szCs w:val="21"/>
        </w:rPr>
        <w:br w:type="page" w:clear="all"/>
      </w:r>
      <w:bookmarkStart w:id="0" w:name="_Toc120614210"/>
      <w:r/>
      <w:bookmarkStart w:id="1" w:name="_Toc523127445"/>
      <w:r/>
      <w:bookmarkStart w:id="2" w:name="_Toc479757206"/>
      <w:r/>
      <w:bookmarkStart w:id="3" w:name="_Toc16938516"/>
      <w:r/>
      <w:bookmarkStart w:id="4" w:name="_Toc513029200"/>
      <w:r/>
      <w:bookmarkStart w:id="5" w:name="_Toc20823272"/>
      <w:r>
        <w:rPr>
          <w:rFonts w:hint="eastAsia" w:ascii="黑体" w:hAnsi="Arial" w:eastAsia="黑体"/>
          <w:b/>
          <w:sz w:val="44"/>
          <w:szCs w:val="21"/>
        </w:rPr>
        <w:t xml:space="preserve">总  目  录</w:t>
      </w:r>
      <w:r/>
    </w:p>
    <w:p>
      <w:pPr>
        <w:pStyle w:val="654"/>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654"/>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投标邀请…………………………………… </w:t>
      </w:r>
      <w:r>
        <w:rPr>
          <w:rFonts w:hint="eastAsia" w:ascii="黑体" w:hAnsi="宋体" w:eastAsia="黑体"/>
          <w:sz w:val="36"/>
          <w:szCs w:val="21"/>
        </w:rPr>
        <w:t xml:space="preserve">3</w:t>
      </w:r>
      <w:r>
        <w:rPr>
          <w:rFonts w:hint="eastAsia" w:ascii="黑体" w:hAnsi="宋体" w:eastAsia="黑体"/>
          <w:sz w:val="36"/>
          <w:szCs w:val="21"/>
        </w:rPr>
      </w:r>
      <w:r/>
    </w:p>
    <w:p>
      <w:pPr>
        <w:pStyle w:val="654"/>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投标人须知………………………………… </w:t>
      </w:r>
      <w:r>
        <w:rPr>
          <w:rFonts w:hint="eastAsia" w:ascii="黑体" w:hAnsi="宋体" w:eastAsia="黑体"/>
          <w:sz w:val="36"/>
          <w:szCs w:val="21"/>
        </w:rPr>
        <w:t xml:space="preserve">5</w:t>
      </w:r>
      <w:r>
        <w:rPr>
          <w:rFonts w:hint="eastAsia" w:ascii="黑体" w:hAnsi="宋体" w:eastAsia="黑体"/>
          <w:sz w:val="36"/>
          <w:szCs w:val="21"/>
        </w:rPr>
      </w:r>
      <w:r/>
    </w:p>
    <w:p>
      <w:pPr>
        <w:pStyle w:val="654"/>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合同文本……………………………………</w:t>
      </w:r>
      <w:r>
        <w:rPr>
          <w:rFonts w:hint="eastAsia" w:ascii="黑体" w:hAnsi="宋体" w:eastAsia="黑体"/>
          <w:sz w:val="36"/>
          <w:szCs w:val="21"/>
        </w:rPr>
        <w:t xml:space="preserve">15</w:t>
      </w:r>
      <w:r>
        <w:rPr>
          <w:rFonts w:hint="eastAsia" w:ascii="黑体" w:hAnsi="宋体" w:eastAsia="黑体"/>
          <w:sz w:val="36"/>
          <w:szCs w:val="21"/>
        </w:rPr>
      </w:r>
      <w:r/>
    </w:p>
    <w:p>
      <w:pPr>
        <w:pStyle w:val="654"/>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采购需求……………………………………</w:t>
      </w:r>
      <w:r>
        <w:rPr>
          <w:rFonts w:hint="eastAsia" w:ascii="黑体" w:hAnsi="宋体" w:eastAsia="黑体"/>
          <w:sz w:val="36"/>
          <w:szCs w:val="21"/>
        </w:rPr>
        <w:t xml:space="preserve">19</w:t>
      </w:r>
      <w:r>
        <w:rPr>
          <w:rFonts w:hint="eastAsia" w:ascii="黑体" w:hAnsi="宋体" w:eastAsia="黑体"/>
          <w:sz w:val="36"/>
          <w:szCs w:val="21"/>
        </w:rPr>
      </w:r>
      <w:r/>
    </w:p>
    <w:p>
      <w:pPr>
        <w:pStyle w:val="654"/>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评标方法与评标标准………………………</w:t>
      </w:r>
      <w:r>
        <w:rPr>
          <w:rFonts w:hint="eastAsia" w:ascii="黑体" w:hAnsi="宋体" w:eastAsia="黑体"/>
          <w:sz w:val="36"/>
          <w:szCs w:val="21"/>
        </w:rPr>
        <w:t xml:space="preserve">24</w:t>
      </w:r>
      <w:r>
        <w:rPr>
          <w:rFonts w:hint="eastAsia" w:ascii="黑体" w:hAnsi="宋体" w:eastAsia="黑体"/>
          <w:sz w:val="36"/>
          <w:szCs w:val="21"/>
        </w:rPr>
      </w:r>
      <w:r/>
    </w:p>
    <w:p>
      <w:pPr>
        <w:pStyle w:val="654"/>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投标文件格式</w:t>
      </w:r>
      <w:r>
        <w:rPr>
          <w:rFonts w:hint="eastAsia" w:ascii="黑体" w:hAnsi="宋体" w:eastAsia="黑体"/>
          <w:sz w:val="36"/>
          <w:szCs w:val="21"/>
        </w:rPr>
        <w:t xml:space="preserve">………………………………</w:t>
      </w:r>
      <w:r>
        <w:rPr>
          <w:rFonts w:hint="eastAsia" w:ascii="黑体" w:hAnsi="宋体" w:eastAsia="黑体"/>
          <w:sz w:val="36"/>
          <w:szCs w:val="21"/>
        </w:rPr>
        <w:t xml:space="preserve">27</w:t>
      </w:r>
      <w:r>
        <w:rPr>
          <w:rFonts w:hint="eastAsia" w:ascii="黑体" w:hAnsi="宋体" w:eastAsia="黑体"/>
          <w:sz w:val="36"/>
          <w:szCs w:val="21"/>
        </w:rPr>
      </w:r>
      <w:r/>
    </w:p>
    <w:p>
      <w:pPr>
        <w:pStyle w:val="654"/>
        <w:ind w:right="840"/>
        <w:jc w:val="left"/>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654"/>
        <w:ind w:right="840"/>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654"/>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t xml:space="preserve">第一章  投标邀请</w:t>
      </w:r>
      <w:r/>
    </w:p>
    <w:p>
      <w:pPr>
        <w:pStyle w:val="654"/>
        <w:ind w:firstLine="480"/>
        <w:spacing w:line="252" w:lineRule="auto"/>
        <w:rPr>
          <w:rFonts w:hint="eastAsia" w:ascii="宋体" w:hAnsi="宋体"/>
          <w:sz w:val="24"/>
          <w:szCs w:val="24"/>
        </w:rPr>
      </w:pPr>
      <w:r>
        <w:rPr>
          <w:rFonts w:hint="eastAsia" w:ascii="宋体" w:hAnsi="宋体"/>
          <w:sz w:val="24"/>
          <w:szCs w:val="24"/>
        </w:rPr>
      </w:r>
      <w:r/>
    </w:p>
    <w:p>
      <w:pPr>
        <w:pStyle w:val="654"/>
        <w:ind w:firstLine="480"/>
        <w:spacing w:line="252" w:lineRule="auto"/>
        <w:rPr>
          <w:rFonts w:ascii="宋体" w:hAnsi="宋体"/>
          <w:sz w:val="24"/>
          <w:szCs w:val="24"/>
        </w:rPr>
      </w:pPr>
      <w:r/>
      <w:bookmarkStart w:id="6" w:name="_Toc38985263"/>
      <w:r/>
      <w:bookmarkStart w:id="7" w:name="_Toc35393790"/>
      <w:r/>
      <w:bookmarkStart w:id="8" w:name="_Toc35393621"/>
      <w:r/>
      <w:bookmarkStart w:id="9" w:name="_Toc28359079"/>
      <w:r/>
      <w:bookmarkStart w:id="10" w:name="_Toc28359002"/>
      <w:r/>
      <w:bookmarkStart w:id="11" w:name="_Hlk24379207"/>
      <w:r>
        <w:rPr>
          <w:rFonts w:hint="eastAsia" w:ascii="宋体" w:hAnsi="宋体"/>
          <w:sz w:val="24"/>
          <w:szCs w:val="24"/>
        </w:rPr>
        <w:t xml:space="preserve">受金陵中学溧水分校（采购单位）委托，南京市公共资源交易中心溧水分中心（以下简称“交易中心”）就</w:t>
      </w:r>
      <w:r>
        <w:rPr>
          <w:rFonts w:hint="eastAsia"/>
          <w:bCs/>
          <w:sz w:val="24"/>
          <w:szCs w:val="24"/>
        </w:rPr>
        <w:t xml:space="preserve">金陵中学溧水分校电梯采购项目</w:t>
      </w:r>
      <w:r>
        <w:rPr>
          <w:rFonts w:hint="eastAsia" w:ascii="宋体" w:hAnsi="宋体"/>
          <w:sz w:val="24"/>
          <w:szCs w:val="24"/>
        </w:rPr>
        <w:t xml:space="preserve">（项目名称）进行公开招标采购，欢迎符合条件的供应商投标。</w:t>
      </w:r>
      <w:r>
        <w:rPr>
          <w:rFonts w:ascii="宋体" w:hAnsi="宋体"/>
          <w:sz w:val="24"/>
          <w:szCs w:val="24"/>
        </w:rPr>
      </w:r>
      <w:r/>
    </w:p>
    <w:p>
      <w:pPr>
        <w:pStyle w:val="657"/>
        <w:ind w:firstLine="129"/>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sz w:val="30"/>
          <w:szCs w:val="30"/>
        </w:rPr>
      </w:r>
      <w:r/>
    </w:p>
    <w:p>
      <w:pPr>
        <w:pStyle w:val="654"/>
        <w:ind w:firstLine="480"/>
        <w:spacing w:line="252" w:lineRule="auto"/>
        <w:rPr>
          <w:rFonts w:ascii="宋体" w:hAnsi="宋体"/>
          <w:sz w:val="24"/>
          <w:szCs w:val="24"/>
        </w:rPr>
      </w:pPr>
      <w:r/>
      <w:bookmarkEnd w:id="11"/>
      <w:r/>
      <w:bookmarkStart w:id="12" w:name="_Toc28359080"/>
      <w:r/>
      <w:bookmarkStart w:id="13" w:name="_Toc35393791"/>
      <w:r/>
      <w:bookmarkStart w:id="14" w:name="_Toc35393622"/>
      <w:r/>
      <w:bookmarkStart w:id="15" w:name="_Toc38985264"/>
      <w:r/>
      <w:bookmarkStart w:id="16" w:name="_Toc28359003"/>
      <w:r>
        <w:rPr>
          <w:rFonts w:hint="eastAsia" w:ascii="宋体" w:hAnsi="宋体"/>
          <w:sz w:val="24"/>
          <w:szCs w:val="24"/>
        </w:rPr>
        <w:t xml:space="preserve">1.项目编号：</w:t>
      </w:r>
      <w:r>
        <w:rPr>
          <w:rFonts w:ascii="宋体" w:hAnsi="宋体"/>
          <w:sz w:val="24"/>
          <w:szCs w:val="24"/>
        </w:rPr>
        <w:t xml:space="preserve">JSZC-320117-JZCG-G2026-0004</w:t>
      </w:r>
      <w:r>
        <w:rPr>
          <w:rFonts w:hint="eastAsia" w:ascii="宋体" w:hAnsi="宋体"/>
          <w:sz w:val="24"/>
          <w:szCs w:val="24"/>
        </w:rPr>
        <w:t xml:space="preserve"> </w:t>
      </w:r>
      <w:r>
        <w:rPr>
          <w:rFonts w:ascii="宋体" w:hAnsi="宋体"/>
          <w:sz w:val="24"/>
          <w:szCs w:val="24"/>
        </w:rPr>
      </w:r>
      <w:r/>
    </w:p>
    <w:p>
      <w:pPr>
        <w:pStyle w:val="654"/>
        <w:ind w:firstLine="480"/>
        <w:spacing w:line="252" w:lineRule="auto"/>
        <w:rPr>
          <w:rFonts w:hint="eastAsia" w:ascii="宋体" w:hAnsi="宋体"/>
          <w:bCs/>
          <w:sz w:val="24"/>
          <w:szCs w:val="24"/>
        </w:rPr>
      </w:pPr>
      <w:r>
        <w:rPr>
          <w:rFonts w:hint="eastAsia" w:ascii="宋体" w:hAnsi="宋体"/>
          <w:sz w:val="24"/>
          <w:szCs w:val="24"/>
        </w:rPr>
        <w:t xml:space="preserve">2.项目名称：</w:t>
      </w:r>
      <w:r>
        <w:rPr>
          <w:rFonts w:hint="eastAsia"/>
          <w:bCs/>
          <w:sz w:val="24"/>
          <w:szCs w:val="24"/>
        </w:rPr>
        <w:t xml:space="preserve">金陵中学溧水分校电梯采购项目</w:t>
      </w:r>
      <w:r>
        <w:rPr>
          <w:rFonts w:hint="eastAsia" w:ascii="宋体" w:hAnsi="宋体"/>
          <w:bCs/>
          <w:sz w:val="24"/>
          <w:szCs w:val="24"/>
        </w:rPr>
      </w:r>
      <w:r/>
    </w:p>
    <w:p>
      <w:pPr>
        <w:pStyle w:val="654"/>
        <w:ind w:firstLine="480"/>
        <w:spacing w:line="400" w:lineRule="exact"/>
        <w:rPr>
          <w:rFonts w:ascii="宋体" w:hAnsi="宋体"/>
          <w:sz w:val="24"/>
          <w:szCs w:val="24"/>
        </w:rPr>
      </w:pPr>
      <w:r>
        <w:rPr>
          <w:rFonts w:hint="eastAsia" w:ascii="宋体" w:hAnsi="宋体"/>
          <w:sz w:val="24"/>
          <w:szCs w:val="24"/>
        </w:rPr>
        <w:t xml:space="preserve">3.预算金额：30万元</w:t>
      </w:r>
      <w:r>
        <w:rPr>
          <w:rFonts w:ascii="宋体" w:hAnsi="宋体"/>
          <w:sz w:val="24"/>
          <w:szCs w:val="24"/>
        </w:rPr>
      </w:r>
      <w:r/>
    </w:p>
    <w:p>
      <w:pPr>
        <w:pStyle w:val="654"/>
        <w:ind w:firstLine="480"/>
        <w:spacing w:line="252" w:lineRule="auto"/>
        <w:rPr>
          <w:rFonts w:hint="eastAsia" w:ascii="宋体" w:hAnsi="宋体"/>
          <w:sz w:val="24"/>
          <w:szCs w:val="24"/>
        </w:rPr>
      </w:pPr>
      <w:r>
        <w:rPr>
          <w:rFonts w:hint="eastAsia" w:ascii="宋体" w:hAnsi="宋体"/>
          <w:sz w:val="24"/>
          <w:szCs w:val="24"/>
        </w:rPr>
        <w:t xml:space="preserve">4.最高限价：30万元</w:t>
      </w:r>
      <w:r/>
    </w:p>
    <w:p>
      <w:pPr>
        <w:pStyle w:val="654"/>
        <w:ind w:firstLine="480"/>
        <w:spacing w:line="252" w:lineRule="auto"/>
        <w:rPr>
          <w:rFonts w:ascii="宋体" w:hAnsi="宋体"/>
          <w:sz w:val="24"/>
          <w:szCs w:val="24"/>
          <w:u w:val="single"/>
        </w:rPr>
      </w:pPr>
      <w:r>
        <w:rPr>
          <w:rFonts w:hint="eastAsia" w:ascii="宋体" w:hAnsi="宋体"/>
          <w:sz w:val="24"/>
          <w:szCs w:val="24"/>
        </w:rPr>
        <w:t xml:space="preserve">5.采购需求（简介）：1台无机房客梯</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654"/>
        <w:ind w:firstLine="480"/>
        <w:spacing w:line="252" w:lineRule="auto"/>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t xml:space="preserve">.合同履行期限：</w:t>
      </w:r>
      <w:r>
        <w:rPr>
          <w:rFonts w:hint="eastAsia" w:ascii="宋体" w:hAnsi="宋体"/>
          <w:sz w:val="24"/>
          <w:szCs w:val="24"/>
          <w:lang w:val="zh-CN"/>
        </w:rPr>
        <w:t xml:space="preserve">合同签订后60天内交付并完成安装调试及验收。</w:t>
      </w:r>
      <w:r>
        <w:rPr>
          <w:rFonts w:hint="eastAsia" w:ascii="宋体" w:hAnsi="宋体"/>
          <w:sz w:val="24"/>
          <w:szCs w:val="24"/>
        </w:rPr>
      </w:r>
      <w:r/>
    </w:p>
    <w:p>
      <w:pPr>
        <w:pStyle w:val="654"/>
        <w:ind w:firstLine="480"/>
        <w:spacing w:line="252" w:lineRule="auto"/>
        <w:rPr>
          <w:rFonts w:hint="eastAsia" w:ascii="宋体" w:hAnsi="宋体" w:cs="宋体"/>
          <w:sz w:val="24"/>
          <w:szCs w:val="24"/>
        </w:rPr>
      </w:pPr>
      <w:r>
        <w:rPr>
          <w:rFonts w:hint="eastAsia" w:ascii="宋体" w:hAnsi="宋体"/>
          <w:sz w:val="24"/>
          <w:szCs w:val="24"/>
        </w:rPr>
        <w:t xml:space="preserve">7.</w:t>
      </w:r>
      <w:r>
        <w:rPr>
          <w:rFonts w:hint="eastAsia" w:ascii="宋体" w:hAnsi="宋体" w:cs="宋体"/>
          <w:sz w:val="24"/>
          <w:szCs w:val="24"/>
        </w:rPr>
        <w:t xml:space="preserve">本项目不接受联合体投标。</w:t>
      </w:r>
      <w:r/>
    </w:p>
    <w:p>
      <w:pPr>
        <w:pStyle w:val="654"/>
        <w:ind w:firstLine="480"/>
        <w:spacing w:line="252" w:lineRule="auto"/>
        <w:rPr>
          <w:rFonts w:hint="eastAsia"/>
        </w:rPr>
      </w:pPr>
      <w:r>
        <w:rPr>
          <w:rFonts w:hint="eastAsia" w:ascii="宋体" w:hAnsi="宋体" w:cs="宋体"/>
          <w:sz w:val="24"/>
          <w:szCs w:val="24"/>
        </w:rPr>
        <w:t xml:space="preserve">8.</w:t>
      </w:r>
      <w:r>
        <w:rPr>
          <w:rFonts w:hint="eastAsia" w:ascii="宋体" w:hAnsi="宋体"/>
          <w:sz w:val="24"/>
          <w:szCs w:val="24"/>
        </w:rPr>
        <w:t xml:space="preserve">本项目不接受进口产品投标。</w:t>
      </w:r>
      <w:r>
        <w:rPr>
          <w:rFonts w:hint="eastAsia"/>
        </w:rPr>
      </w:r>
      <w:r/>
    </w:p>
    <w:p>
      <w:pPr>
        <w:pStyle w:val="657"/>
        <w:ind w:firstLine="129"/>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sz w:val="30"/>
          <w:szCs w:val="30"/>
        </w:rPr>
      </w:r>
      <w:r/>
    </w:p>
    <w:p>
      <w:pPr>
        <w:pStyle w:val="654"/>
        <w:ind w:firstLine="480"/>
        <w:spacing w:line="252" w:lineRule="auto"/>
        <w:rPr>
          <w:rFonts w:hint="eastAsia" w:ascii="宋体" w:hAnsi="宋体" w:cs="宋体"/>
          <w:sz w:val="24"/>
          <w:szCs w:val="24"/>
        </w:rPr>
      </w:pPr>
      <w:r/>
      <w:bookmarkStart w:id="17" w:name="_Toc28359081"/>
      <w:r/>
      <w:bookmarkStart w:id="18" w:name="_Toc28359004"/>
      <w:r/>
      <w:bookmarkStart w:id="19" w:name="_Toc38985265"/>
      <w:r/>
      <w:bookmarkStart w:id="20" w:name="_Toc35393792"/>
      <w:r/>
      <w:bookmarkStart w:id="21" w:name="_Toc35393623"/>
      <w:r>
        <w:rPr>
          <w:rFonts w:hint="eastAsia" w:ascii="宋体" w:hAnsi="宋体" w:cs="宋体"/>
          <w:sz w:val="24"/>
          <w:szCs w:val="24"/>
        </w:rPr>
        <w:t xml:space="preserve">（一）通用资格要求</w:t>
      </w:r>
      <w:r/>
    </w:p>
    <w:p>
      <w:pPr>
        <w:pStyle w:val="654"/>
        <w:ind w:firstLine="480"/>
        <w:spacing w:line="252" w:lineRule="auto"/>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654"/>
        <w:ind w:firstLine="480"/>
        <w:spacing w:line="252" w:lineRule="auto"/>
        <w:rPr>
          <w:rFonts w:hint="eastAsia" w:ascii="宋体" w:hAnsi="宋体"/>
          <w:sz w:val="24"/>
          <w:szCs w:val="24"/>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rPr>
          <w:rFonts w:hint="eastAsia" w:ascii="宋体" w:hAnsi="宋体"/>
          <w:sz w:val="24"/>
          <w:szCs w:val="24"/>
        </w:rPr>
      </w:r>
      <w:r/>
    </w:p>
    <w:p>
      <w:pPr>
        <w:pStyle w:val="654"/>
        <w:ind w:firstLine="480"/>
        <w:spacing w:line="252" w:lineRule="auto"/>
        <w:rPr>
          <w:rFonts w:hint="eastAsia" w:ascii="宋体" w:hAnsi="宋体"/>
          <w:sz w:val="24"/>
          <w:szCs w:val="24"/>
        </w:rPr>
      </w:pPr>
      <w:r>
        <w:rPr>
          <w:rFonts w:hint="eastAsia" w:ascii="宋体" w:hAnsi="宋体"/>
          <w:sz w:val="24"/>
          <w:szCs w:val="24"/>
        </w:rPr>
        <w:t xml:space="preserve">2.落实政府采购政策需满足的资格要求：无</w:t>
      </w:r>
      <w:r/>
    </w:p>
    <w:p>
      <w:pPr>
        <w:pStyle w:val="654"/>
        <w:ind w:firstLine="480"/>
        <w:spacing w:line="440" w:lineRule="exact"/>
        <w:rPr>
          <w:rFonts w:hint="eastAsia" w:ascii="宋体" w:hAnsi="宋体"/>
          <w:sz w:val="24"/>
          <w:szCs w:val="24"/>
        </w:rPr>
      </w:pPr>
      <w:r>
        <w:rPr>
          <w:rFonts w:hint="eastAsia" w:ascii="宋体" w:hAnsi="宋体"/>
          <w:sz w:val="24"/>
          <w:szCs w:val="24"/>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p>
    <w:p>
      <w:pPr>
        <w:pStyle w:val="654"/>
        <w:ind w:firstLine="480"/>
        <w:spacing w:line="252" w:lineRule="auto"/>
        <w:rPr>
          <w:rFonts w:hint="eastAsia" w:ascii="宋体" w:hAnsi="宋体" w:cs="宋体"/>
          <w:sz w:val="24"/>
          <w:szCs w:val="24"/>
        </w:rPr>
      </w:pPr>
      <w:r>
        <w:rPr>
          <w:rFonts w:hint="eastAsia" w:ascii="宋体" w:hAnsi="宋体" w:cs="宋体"/>
          <w:sz w:val="24"/>
          <w:szCs w:val="24"/>
        </w:rPr>
        <w:t xml:space="preserve">（二）本项目特定资格要求：</w:t>
      </w:r>
      <w:r/>
    </w:p>
    <w:p>
      <w:pPr>
        <w:pStyle w:val="654"/>
        <w:ind w:firstLine="480"/>
        <w:spacing w:line="252" w:lineRule="auto"/>
        <w:rPr>
          <w:rFonts w:hint="eastAsia" w:ascii="宋体" w:hAnsi="宋体" w:cs="宋体"/>
          <w:sz w:val="24"/>
          <w:szCs w:val="24"/>
          <w:lang w:val="zh-CN"/>
        </w:rPr>
      </w:pPr>
      <w:r/>
      <w:bookmarkStart w:id="22" w:name="OLE_LINK29"/>
      <w:r/>
      <w:bookmarkStart w:id="23" w:name="OLE_LINK32"/>
      <w:r>
        <w:rPr>
          <w:rFonts w:hint="eastAsia" w:ascii="宋体" w:hAnsi="宋体" w:cs="宋体"/>
          <w:sz w:val="24"/>
          <w:szCs w:val="24"/>
        </w:rPr>
        <w:t xml:space="preserve">（1）投标人若为</w:t>
      </w:r>
      <w:bookmarkEnd w:id="22"/>
      <w:r>
        <w:rPr>
          <w:rFonts w:hint="eastAsia" w:ascii="宋体" w:hAnsi="宋体" w:cs="宋体"/>
          <w:sz w:val="24"/>
          <w:szCs w:val="24"/>
        </w:rPr>
        <w:t xml:space="preserve">所投产品</w:t>
      </w:r>
      <w:r>
        <w:rPr>
          <w:rFonts w:hint="eastAsia" w:ascii="宋体" w:hAnsi="宋体" w:cs="宋体"/>
          <w:sz w:val="24"/>
          <w:szCs w:val="24"/>
          <w:lang w:val="zh-CN"/>
        </w:rPr>
        <w:t xml:space="preserve">制造商，</w:t>
      </w:r>
      <w:bookmarkStart w:id="24" w:name="OLE_LINK30"/>
      <w:r>
        <w:rPr>
          <w:rFonts w:hint="eastAsia" w:ascii="宋体" w:hAnsi="宋体" w:cs="宋体"/>
          <w:sz w:val="24"/>
          <w:szCs w:val="24"/>
        </w:rPr>
        <w:t xml:space="preserve">须具有</w:t>
      </w:r>
      <w:r>
        <w:rPr>
          <w:rFonts w:hint="eastAsia" w:ascii="宋体" w:hAnsi="宋体" w:cs="宋体"/>
          <w:sz w:val="24"/>
          <w:szCs w:val="24"/>
          <w:lang w:val="zh-CN"/>
        </w:rPr>
        <w:t xml:space="preserve">有效期内</w:t>
      </w:r>
      <w:r>
        <w:rPr>
          <w:rFonts w:hint="eastAsia" w:ascii="宋体" w:hAnsi="宋体" w:cs="宋体"/>
          <w:sz w:val="24"/>
          <w:szCs w:val="24"/>
        </w:rPr>
        <w:t xml:space="preserve">国家质量监督部门颁发的</w:t>
      </w:r>
      <w:bookmarkStart w:id="25" w:name="OLE_LINK27"/>
      <w:r/>
      <w:bookmarkStart w:id="26" w:name="OLE_LINK31"/>
      <w:r>
        <w:rPr>
          <w:rFonts w:hint="eastAsia" w:ascii="宋体" w:hAnsi="宋体" w:cs="宋体"/>
          <w:sz w:val="24"/>
          <w:szCs w:val="24"/>
        </w:rPr>
        <w:t xml:space="preserve">《中华人民共和国</w:t>
      </w:r>
      <w:bookmarkEnd w:id="25"/>
      <w:r>
        <w:rPr>
          <w:rFonts w:hint="eastAsia" w:ascii="宋体" w:hAnsi="宋体" w:cs="宋体"/>
          <w:sz w:val="24"/>
          <w:szCs w:val="24"/>
          <w:lang w:val="zh-CN"/>
        </w:rPr>
        <w:t xml:space="preserve">特种设备制造许可证(电梯)</w:t>
      </w:r>
      <w:bookmarkStart w:id="27" w:name="OLE_LINK28"/>
      <w:r>
        <w:rPr>
          <w:rFonts w:hint="eastAsia" w:ascii="宋体" w:hAnsi="宋体" w:cs="宋体"/>
          <w:sz w:val="24"/>
          <w:szCs w:val="24"/>
        </w:rPr>
        <w:t xml:space="preserve">》</w:t>
      </w:r>
      <w:bookmarkEnd w:id="26"/>
      <w:r/>
      <w:bookmarkEnd w:id="27"/>
      <w:r>
        <w:rPr>
          <w:rFonts w:hint="eastAsia" w:ascii="宋体" w:hAnsi="宋体" w:cs="宋体"/>
          <w:sz w:val="24"/>
          <w:szCs w:val="24"/>
          <w:lang w:val="zh-CN"/>
        </w:rPr>
        <w:t xml:space="preserve">或</w:t>
      </w:r>
      <w:r>
        <w:rPr>
          <w:rFonts w:hint="eastAsia" w:ascii="宋体" w:hAnsi="宋体" w:cs="宋体"/>
          <w:sz w:val="24"/>
          <w:szCs w:val="24"/>
        </w:rPr>
        <w:t xml:space="preserve">《中华人民共和国</w:t>
      </w:r>
      <w:r>
        <w:rPr>
          <w:rFonts w:hint="eastAsia" w:ascii="宋体" w:hAnsi="宋体" w:cs="宋体"/>
          <w:sz w:val="24"/>
          <w:szCs w:val="24"/>
          <w:lang w:val="zh-CN"/>
        </w:rPr>
        <w:t xml:space="preserve">特种设备生产许可证</w:t>
      </w:r>
      <w:r>
        <w:rPr>
          <w:rFonts w:hint="eastAsia" w:ascii="宋体" w:hAnsi="宋体" w:cs="宋体"/>
          <w:sz w:val="24"/>
          <w:szCs w:val="24"/>
        </w:rPr>
        <w:t xml:space="preserve">》</w:t>
      </w:r>
      <w:r>
        <w:rPr>
          <w:rFonts w:hint="eastAsia" w:ascii="宋体" w:hAnsi="宋体" w:cs="宋体"/>
          <w:sz w:val="24"/>
          <w:szCs w:val="24"/>
          <w:lang w:val="zh-CN"/>
        </w:rPr>
        <w:t xml:space="preserve">。</w:t>
      </w:r>
      <w:bookmarkEnd w:id="23"/>
      <w:r/>
      <w:bookmarkEnd w:id="24"/>
      <w:r>
        <w:rPr>
          <w:rFonts w:hint="eastAsia" w:ascii="宋体" w:hAnsi="宋体" w:cs="宋体"/>
          <w:sz w:val="24"/>
          <w:szCs w:val="24"/>
          <w:lang w:val="zh-CN"/>
        </w:rPr>
      </w:r>
      <w:r/>
    </w:p>
    <w:p>
      <w:pPr>
        <w:pStyle w:val="654"/>
        <w:ind w:firstLine="480"/>
        <w:spacing w:line="252" w:lineRule="auto"/>
        <w:widowControl/>
        <w:rPr>
          <w:rFonts w:hint="eastAsia" w:ascii="宋体" w:hAnsi="宋体" w:cs="宋体"/>
          <w:sz w:val="24"/>
          <w:szCs w:val="24"/>
        </w:rPr>
      </w:pPr>
      <w:r>
        <w:rPr>
          <w:rFonts w:hint="eastAsia" w:ascii="宋体" w:hAnsi="宋体" w:cs="宋体"/>
          <w:sz w:val="24"/>
          <w:szCs w:val="24"/>
        </w:rPr>
        <w:t xml:space="preserve">（2）投标人若为代理商，须具有</w:t>
      </w:r>
      <w:r>
        <w:rPr>
          <w:rFonts w:hint="eastAsia" w:ascii="宋体" w:hAnsi="宋体" w:cs="宋体"/>
          <w:sz w:val="24"/>
          <w:szCs w:val="24"/>
          <w:lang w:val="zh-CN"/>
        </w:rPr>
        <w:t xml:space="preserve">有效期内</w:t>
      </w:r>
      <w:r>
        <w:rPr>
          <w:rFonts w:hint="eastAsia" w:ascii="宋体" w:hAnsi="宋体" w:cs="宋体"/>
          <w:sz w:val="24"/>
          <w:szCs w:val="24"/>
        </w:rPr>
        <w:t xml:space="preserve">国家质量监督部门颁发的《中华人民共和国</w:t>
      </w:r>
      <w:r>
        <w:rPr>
          <w:rFonts w:hint="eastAsia" w:ascii="宋体" w:hAnsi="宋体" w:cs="宋体"/>
          <w:sz w:val="24"/>
          <w:szCs w:val="24"/>
          <w:lang w:val="zh-CN"/>
        </w:rPr>
        <w:t xml:space="preserve">特种设备</w:t>
      </w:r>
      <w:r>
        <w:rPr>
          <w:rFonts w:hint="eastAsia" w:ascii="宋体" w:hAnsi="宋体" w:cs="宋体"/>
          <w:sz w:val="24"/>
          <w:szCs w:val="24"/>
        </w:rPr>
        <w:t xml:space="preserve">安装改造维修</w:t>
      </w:r>
      <w:r>
        <w:rPr>
          <w:rFonts w:hint="eastAsia" w:ascii="宋体" w:hAnsi="宋体" w:cs="宋体"/>
          <w:sz w:val="24"/>
          <w:szCs w:val="24"/>
          <w:lang w:val="zh-CN"/>
        </w:rPr>
        <w:t xml:space="preserve">许可证(电梯)</w:t>
      </w:r>
      <w:r>
        <w:rPr>
          <w:rFonts w:hint="eastAsia" w:ascii="宋体" w:hAnsi="宋体" w:cs="宋体"/>
          <w:sz w:val="24"/>
          <w:szCs w:val="24"/>
        </w:rPr>
        <w:t xml:space="preserve">》</w:t>
      </w:r>
      <w:r>
        <w:rPr>
          <w:rFonts w:hint="eastAsia" w:ascii="宋体" w:hAnsi="宋体" w:cs="宋体"/>
          <w:sz w:val="24"/>
          <w:szCs w:val="24"/>
          <w:lang w:val="zh-CN"/>
        </w:rPr>
        <w:t xml:space="preserve">或</w:t>
      </w:r>
      <w:r>
        <w:rPr>
          <w:rFonts w:hint="eastAsia" w:ascii="宋体" w:hAnsi="宋体" w:cs="宋体"/>
          <w:sz w:val="24"/>
          <w:szCs w:val="24"/>
        </w:rPr>
        <w:t xml:space="preserve">《中华人民共和国</w:t>
      </w:r>
      <w:r>
        <w:rPr>
          <w:rFonts w:hint="eastAsia" w:ascii="宋体" w:hAnsi="宋体" w:cs="宋体"/>
          <w:sz w:val="24"/>
          <w:szCs w:val="24"/>
          <w:lang w:val="zh-CN"/>
        </w:rPr>
        <w:t xml:space="preserve">特种设备生产许可证</w:t>
      </w:r>
      <w:r>
        <w:rPr>
          <w:rFonts w:hint="eastAsia" w:ascii="宋体" w:hAnsi="宋体" w:cs="宋体"/>
          <w:sz w:val="24"/>
          <w:szCs w:val="24"/>
        </w:rPr>
        <w:t xml:space="preserve">》</w:t>
      </w:r>
      <w:r>
        <w:rPr>
          <w:rFonts w:hint="eastAsia" w:ascii="宋体" w:hAnsi="宋体" w:cs="宋体"/>
          <w:sz w:val="24"/>
          <w:szCs w:val="24"/>
          <w:lang w:val="zh-CN"/>
        </w:rPr>
        <w:t xml:space="preserve">。</w:t>
      </w:r>
      <w:r>
        <w:rPr>
          <w:rFonts w:hint="eastAsia" w:ascii="宋体" w:hAnsi="宋体" w:cs="宋体"/>
          <w:sz w:val="24"/>
          <w:szCs w:val="24"/>
        </w:rPr>
      </w:r>
      <w:r/>
    </w:p>
    <w:p>
      <w:pPr>
        <w:pStyle w:val="657"/>
        <w:ind w:firstLine="129"/>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sz w:val="30"/>
          <w:szCs w:val="30"/>
        </w:rPr>
      </w:r>
      <w:r/>
    </w:p>
    <w:p>
      <w:pPr>
        <w:pStyle w:val="654"/>
        <w:ind w:firstLine="480"/>
        <w:spacing w:line="252" w:lineRule="auto"/>
        <w:rPr>
          <w:rFonts w:ascii="宋体" w:hAnsi="宋体" w:cs="宋体"/>
          <w:sz w:val="24"/>
          <w:szCs w:val="24"/>
        </w:rPr>
      </w:pPr>
      <w:r/>
      <w:bookmarkStart w:id="28" w:name="_Toc28359082"/>
      <w:r/>
      <w:bookmarkStart w:id="29" w:name="_Toc28359005"/>
      <w:r/>
      <w:bookmarkStart w:id="30" w:name="_Toc35393624"/>
      <w:r/>
      <w:bookmarkStart w:id="31" w:name="_Toc38985266"/>
      <w:r/>
      <w:bookmarkStart w:id="32" w:name="_Toc35393793"/>
      <w:r>
        <w:rPr>
          <w:rFonts w:hint="eastAsia" w:ascii="宋体" w:hAnsi="宋体" w:cs="宋体"/>
          <w:sz w:val="24"/>
          <w:szCs w:val="24"/>
        </w:rPr>
        <w:t xml:space="preserve">1.时间：自招标文件公告发布之日起。</w:t>
      </w:r>
      <w:r>
        <w:rPr>
          <w:rFonts w:ascii="宋体" w:hAnsi="宋体" w:cs="宋体"/>
          <w:sz w:val="24"/>
          <w:szCs w:val="24"/>
        </w:rPr>
      </w:r>
      <w:r/>
    </w:p>
    <w:p>
      <w:pPr>
        <w:pStyle w:val="654"/>
        <w:ind w:firstLine="480"/>
        <w:spacing w:line="252" w:lineRule="auto"/>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657"/>
        <w:ind w:firstLine="129"/>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w:t>
      </w:r>
      <w:r>
        <w:rPr>
          <w:rFonts w:hint="eastAsia" w:ascii="方正黑体_GBK" w:hAnsi="方正黑体_GBK" w:eastAsia="方正黑体_GBK" w:cs="方正黑体_GBK"/>
          <w:b w:val="0"/>
          <w:bCs w:val="0"/>
          <w:sz w:val="30"/>
          <w:szCs w:val="30"/>
        </w:rPr>
        <w:t xml:space="preserve">、提交投标文件</w:t>
      </w:r>
      <w:bookmarkEnd w:id="28"/>
      <w:r/>
      <w:bookmarkEnd w:id="29"/>
      <w:r>
        <w:rPr>
          <w:rFonts w:hint="eastAsia" w:ascii="方正黑体_GBK" w:hAnsi="方正黑体_GBK" w:eastAsia="方正黑体_GBK" w:cs="方正黑体_GBK"/>
          <w:b w:val="0"/>
          <w:bCs w:val="0"/>
          <w:sz w:val="30"/>
          <w:szCs w:val="30"/>
        </w:rPr>
        <w:t xml:space="preserve">截止时间、开标时间和地点</w:t>
      </w:r>
      <w:bookmarkEnd w:id="30"/>
      <w:r/>
      <w:bookmarkEnd w:id="31"/>
      <w:r/>
      <w:bookmarkEnd w:id="32"/>
      <w:r>
        <w:rPr>
          <w:rFonts w:hint="eastAsia" w:ascii="方正黑体_GBK" w:hAnsi="方正黑体_GBK" w:eastAsia="方正黑体_GBK" w:cs="方正黑体_GBK"/>
          <w:b w:val="0"/>
          <w:bCs w:val="0"/>
          <w:sz w:val="30"/>
          <w:szCs w:val="30"/>
        </w:rPr>
      </w:r>
      <w:r/>
    </w:p>
    <w:p>
      <w:pPr>
        <w:pStyle w:val="654"/>
        <w:ind w:firstLine="480"/>
        <w:spacing w:line="252" w:lineRule="auto"/>
        <w:rPr>
          <w:rFonts w:hint="eastAsia" w:ascii="宋体" w:hAnsi="宋体"/>
          <w:bCs/>
          <w:sz w:val="24"/>
          <w:szCs w:val="24"/>
          <w:u w:val="single"/>
        </w:rPr>
      </w:pPr>
      <w:r/>
      <w:bookmarkStart w:id="33" w:name="_Toc28359007"/>
      <w:r/>
      <w:bookmarkStart w:id="34" w:name="_Toc28359084"/>
      <w:r/>
      <w:bookmarkStart w:id="35" w:name="_Toc35393794"/>
      <w:r/>
      <w:bookmarkStart w:id="36" w:name="_Toc38985267"/>
      <w:r/>
      <w:bookmarkStart w:id="37" w:name="_Toc35393625"/>
      <w:r>
        <w:rPr>
          <w:rFonts w:hint="eastAsia" w:ascii="宋体" w:hAnsi="宋体" w:cs="宋体"/>
          <w:sz w:val="24"/>
          <w:szCs w:val="24"/>
        </w:rPr>
        <w:t xml:space="preserve">1.提交投标文件截止时间、开标时间：</w:t>
      </w:r>
      <w:r>
        <w:rPr>
          <w:rFonts w:hint="eastAsia" w:ascii="宋体" w:hAnsi="宋体" w:cs="宋体"/>
          <w:bCs/>
          <w:sz w:val="24"/>
          <w:szCs w:val="24"/>
        </w:rPr>
        <w:t xml:space="preserve">20</w:t>
      </w:r>
      <w:r>
        <w:rPr>
          <w:rFonts w:hint="eastAsia" w:ascii="宋体" w:hAnsi="宋体" w:cs="宋体"/>
          <w:sz w:val="24"/>
          <w:szCs w:val="24"/>
        </w:rPr>
        <w:t xml:space="preserve">26</w:t>
      </w:r>
      <w:r>
        <w:rPr>
          <w:rFonts w:hint="eastAsia" w:ascii="宋体" w:hAnsi="宋体"/>
          <w:bCs/>
          <w:sz w:val="24"/>
          <w:szCs w:val="24"/>
        </w:rPr>
        <w:t xml:space="preserve">年</w:t>
      </w:r>
      <w:r>
        <w:rPr>
          <w:rFonts w:hint="eastAsia" w:ascii="宋体" w:hAnsi="宋体" w:cs="宋体"/>
          <w:sz w:val="24"/>
          <w:szCs w:val="24"/>
        </w:rPr>
        <w:t xml:space="preserve">9</w:t>
      </w:r>
      <w:r>
        <w:rPr>
          <w:rFonts w:hint="eastAsia" w:ascii="宋体" w:hAnsi="宋体"/>
          <w:bCs/>
          <w:sz w:val="24"/>
          <w:szCs w:val="24"/>
        </w:rPr>
        <w:t xml:space="preserve">月</w:t>
      </w:r>
      <w:r>
        <w:rPr>
          <w:rFonts w:hint="eastAsia" w:ascii="宋体" w:hAnsi="宋体" w:cs="宋体"/>
          <w:sz w:val="24"/>
          <w:szCs w:val="24"/>
        </w:rPr>
        <w:t xml:space="preserve">3</w:t>
      </w:r>
      <w:r>
        <w:rPr>
          <w:rFonts w:hint="eastAsia" w:ascii="宋体" w:hAnsi="宋体"/>
          <w:bCs/>
          <w:sz w:val="24"/>
          <w:szCs w:val="24"/>
        </w:rPr>
        <w:t xml:space="preserve">日</w:t>
      </w:r>
      <w:r>
        <w:rPr>
          <w:rFonts w:hint="eastAsia" w:ascii="宋体" w:hAnsi="宋体" w:cs="宋体"/>
          <w:sz w:val="24"/>
          <w:szCs w:val="24"/>
        </w:rPr>
        <w:t xml:space="preserve">9</w:t>
      </w:r>
      <w:r>
        <w:rPr>
          <w:rFonts w:hint="eastAsia"/>
          <w:bCs/>
          <w:sz w:val="24"/>
          <w:szCs w:val="24"/>
        </w:rPr>
        <w:t xml:space="preserve">时</w:t>
      </w:r>
      <w:r>
        <w:rPr>
          <w:rFonts w:hint="eastAsia" w:ascii="宋体" w:hAnsi="宋体" w:cs="宋体"/>
          <w:sz w:val="24"/>
          <w:szCs w:val="24"/>
        </w:rPr>
        <w:t xml:space="preserve">30</w:t>
      </w:r>
      <w:r>
        <w:rPr>
          <w:rFonts w:hint="eastAsia" w:ascii="宋体" w:hAnsi="宋体"/>
          <w:bCs/>
          <w:sz w:val="24"/>
          <w:szCs w:val="24"/>
        </w:rPr>
        <w:t xml:space="preserve">分（北京时间）。</w:t>
      </w:r>
      <w:r>
        <w:rPr>
          <w:rFonts w:hint="eastAsia" w:ascii="宋体" w:hAnsi="宋体"/>
          <w:bCs/>
          <w:sz w:val="24"/>
          <w:szCs w:val="24"/>
          <w:u w:val="single"/>
        </w:rPr>
      </w:r>
      <w:r/>
    </w:p>
    <w:p>
      <w:pPr>
        <w:pStyle w:val="654"/>
        <w:ind w:firstLine="480"/>
        <w:spacing w:line="252"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rPr>
          <w:rFonts w:hint="eastAsia" w:ascii="宋体" w:hAnsi="宋体"/>
          <w:bCs/>
          <w:sz w:val="24"/>
          <w:szCs w:val="24"/>
          <w:u w:val="single"/>
        </w:rPr>
      </w:r>
      <w:r/>
    </w:p>
    <w:p>
      <w:pPr>
        <w:pStyle w:val="657"/>
        <w:ind w:firstLine="129"/>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33"/>
      <w:r/>
      <w:bookmarkEnd w:id="34"/>
      <w:r/>
      <w:bookmarkEnd w:id="35"/>
      <w:r/>
      <w:bookmarkEnd w:id="36"/>
      <w:r/>
      <w:bookmarkEnd w:id="37"/>
      <w:r>
        <w:rPr>
          <w:rFonts w:hint="eastAsia" w:ascii="方正黑体_GBK" w:hAnsi="方正黑体_GBK" w:eastAsia="方正黑体_GBK" w:cs="方正黑体_GBK"/>
          <w:b w:val="0"/>
          <w:bCs w:val="0"/>
          <w:sz w:val="30"/>
          <w:szCs w:val="30"/>
        </w:rPr>
      </w:r>
      <w:r/>
    </w:p>
    <w:p>
      <w:pPr>
        <w:pStyle w:val="654"/>
        <w:ind w:firstLine="480"/>
        <w:spacing w:line="252" w:lineRule="auto"/>
        <w:rPr>
          <w:rFonts w:ascii="宋体" w:hAnsi="宋体" w:cs="宋体"/>
          <w:sz w:val="24"/>
          <w:szCs w:val="24"/>
        </w:rPr>
      </w:pPr>
      <w:r/>
      <w:bookmarkStart w:id="38" w:name="_Toc35393795"/>
      <w:r/>
      <w:bookmarkStart w:id="39" w:name="_Toc35393626"/>
      <w:r/>
      <w:bookmarkStart w:id="40" w:name="_Toc38985268"/>
      <w:r>
        <w:rPr>
          <w:rFonts w:hint="eastAsia" w:ascii="宋体" w:hAnsi="宋体" w:cs="宋体"/>
          <w:sz w:val="24"/>
          <w:szCs w:val="24"/>
        </w:rPr>
        <w:t xml:space="preserve">公告期限为自本公告发布之日起5个工作日。</w:t>
      </w:r>
      <w:r>
        <w:rPr>
          <w:rFonts w:ascii="宋体" w:hAnsi="宋体" w:cs="宋体"/>
          <w:sz w:val="24"/>
          <w:szCs w:val="24"/>
        </w:rPr>
      </w:r>
      <w:r/>
    </w:p>
    <w:p>
      <w:pPr>
        <w:pStyle w:val="657"/>
        <w:ind w:firstLine="498"/>
        <w:spacing w:before="145" w:after="145" w:line="252" w:lineRule="auto"/>
        <w:rPr>
          <w:rFonts w:hint="eastAsia"/>
        </w:rPr>
      </w:pPr>
      <w:r>
        <w:rPr>
          <w:rFonts w:hint="eastAsia"/>
        </w:rPr>
        <w:t xml:space="preserve">六、其他事宜</w:t>
      </w:r>
      <w:bookmarkEnd w:id="38"/>
      <w:r/>
      <w:bookmarkEnd w:id="39"/>
      <w:r/>
      <w:bookmarkEnd w:id="40"/>
      <w:r>
        <w:rPr>
          <w:rFonts w:hint="eastAsia"/>
        </w:rPr>
      </w:r>
      <w:r/>
    </w:p>
    <w:p>
      <w:pPr>
        <w:pStyle w:val="654"/>
        <w:ind w:firstLine="480"/>
        <w:spacing w:line="252" w:lineRule="auto"/>
        <w:tabs>
          <w:tab w:val="left" w:pos="900" w:leader="none"/>
        </w:tabs>
        <w:rPr>
          <w:rFonts w:hint="eastAsia" w:ascii="宋体" w:hAnsi="宋体"/>
          <w:bCs/>
          <w:sz w:val="24"/>
          <w:szCs w:val="24"/>
        </w:rPr>
      </w:pPr>
      <w:r/>
      <w:bookmarkStart w:id="41" w:name="_Toc38985269"/>
      <w:r/>
      <w:bookmarkStart w:id="42" w:name="_Toc35393796"/>
      <w:r/>
      <w:bookmarkStart w:id="43" w:name="_Toc28359085"/>
      <w:r/>
      <w:bookmarkStart w:id="44" w:name="_Toc35393627"/>
      <w:r/>
      <w:bookmarkStart w:id="45" w:name="_Toc28359008"/>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pStyle w:val="654"/>
        <w:ind w:firstLine="480"/>
        <w:spacing w:line="252" w:lineRule="auto"/>
        <w:tabs>
          <w:tab w:val="left" w:pos="900" w:leader="none"/>
        </w:tabs>
        <w:rPr>
          <w:rFonts w:hint="eastAsia"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本项目不组织</w:t>
      </w:r>
      <w:r>
        <w:rPr>
          <w:rFonts w:hint="eastAsia" w:ascii="宋体" w:hAnsi="宋体"/>
          <w:sz w:val="24"/>
          <w:szCs w:val="24"/>
        </w:rPr>
        <w:t xml:space="preserve">勘察及答疑</w:t>
      </w:r>
      <w:r>
        <w:rPr>
          <w:rFonts w:hint="eastAsia" w:ascii="宋体" w:hAnsi="宋体" w:cs="宋体"/>
          <w:sz w:val="24"/>
          <w:szCs w:val="24"/>
        </w:rPr>
        <w:t xml:space="preserve">，供应商如对采购需求有疑问，请咨询采购单位联系人。 </w:t>
      </w:r>
      <w:r/>
    </w:p>
    <w:p>
      <w:pPr>
        <w:pStyle w:val="654"/>
        <w:ind w:firstLine="480"/>
        <w:spacing w:line="252" w:lineRule="auto"/>
        <w:rPr>
          <w:rFonts w:hint="eastAsia" w:ascii="宋体" w:hAnsi="宋体" w:cs="宋体"/>
          <w:sz w:val="24"/>
          <w:szCs w:val="24"/>
        </w:rPr>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w:t>
      </w:r>
      <w:r>
        <w:rPr>
          <w:rFonts w:hint="eastAsia" w:ascii="宋体" w:hAnsi="宋体" w:cs="宋体"/>
          <w:sz w:val="24"/>
          <w:szCs w:val="24"/>
        </w:rPr>
        <w:t xml:space="preserve">资料下载”）。</w:t>
      </w:r>
      <w:r/>
    </w:p>
    <w:p>
      <w:pPr>
        <w:pStyle w:val="654"/>
        <w:ind w:firstLine="480"/>
        <w:spacing w:line="252" w:lineRule="auto"/>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pStyle w:val="654"/>
        <w:ind w:firstLine="482"/>
        <w:spacing w:line="252" w:lineRule="auto"/>
        <w:rPr>
          <w:rFonts w:hint="eastAsia" w:ascii="宋体" w:hAnsi="宋体"/>
          <w:sz w:val="24"/>
          <w:lang w:val="zh-CN"/>
        </w:rPr>
      </w:pPr>
      <w:r>
        <w:rPr>
          <w:rFonts w:hint="eastAsia" w:ascii="宋体" w:hAnsi="宋体" w:cs="宋体"/>
          <w:b/>
          <w:bCs/>
          <w:sz w:val="24"/>
          <w:szCs w:val="24"/>
        </w:rPr>
        <w:t xml:space="preserve">5.</w:t>
      </w:r>
      <w:r>
        <w:rPr>
          <w:rFonts w:hint="eastAsia" w:ascii="宋体" w:hAnsi="宋体"/>
          <w:b/>
          <w:bCs/>
          <w:sz w:val="24"/>
          <w:lang w:val="zh-CN"/>
        </w:rPr>
        <w:t xml:space="preserve">供应商（含潜在供应商）对采购方式、采购需求、供应商资格条件、评标方法和评标标准、合同文本、</w:t>
      </w:r>
      <w:r>
        <w:rPr>
          <w:rFonts w:hint="eastAsia" w:ascii="宋体" w:hAnsi="宋体"/>
          <w:b/>
          <w:bCs/>
          <w:sz w:val="24"/>
        </w:rPr>
        <w:t xml:space="preserve">招标项目资格审查结果</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质疑向采购人提出，由采购人负责答复。</w:t>
      </w:r>
      <w:r>
        <w:rPr>
          <w:rFonts w:hint="eastAsia" w:ascii="宋体" w:hAnsi="宋体"/>
          <w:b/>
          <w:bCs/>
          <w:sz w:val="24"/>
        </w:rPr>
        <w:t xml:space="preserve">供应商对上述事项以外</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质疑向交易中心提出，由交易中心负责答复。</w:t>
      </w:r>
      <w:r>
        <w:rPr>
          <w:rFonts w:hint="eastAsia" w:ascii="宋体" w:hAnsi="宋体"/>
          <w:sz w:val="24"/>
          <w:lang w:val="zh-CN"/>
        </w:rPr>
      </w:r>
      <w:r/>
    </w:p>
    <w:p>
      <w:pPr>
        <w:pStyle w:val="654"/>
        <w:ind w:firstLine="480"/>
        <w:spacing w:line="252" w:lineRule="auto"/>
        <w:rPr>
          <w:rFonts w:ascii="宋体" w:hAnsi="宋体"/>
          <w:sz w:val="24"/>
        </w:rPr>
      </w:pPr>
      <w:r>
        <w:rPr>
          <w:rFonts w:hint="eastAsia" w:ascii="宋体" w:hAnsi="宋体"/>
          <w:sz w:val="24"/>
        </w:rPr>
        <w:t xml:space="preserve">采购</w:t>
      </w:r>
      <w:r>
        <w:rPr>
          <w:rFonts w:hint="eastAsia" w:ascii="宋体" w:hAnsi="宋体"/>
          <w:sz w:val="24"/>
        </w:rPr>
        <w:t xml:space="preserve">人《质疑函》收件人：朱老师，收件地址：</w:t>
      </w:r>
      <w:r>
        <w:rPr>
          <w:rFonts w:hint="eastAsia" w:ascii="宋体" w:hAnsi="宋体"/>
          <w:sz w:val="24"/>
          <w:szCs w:val="24"/>
        </w:rPr>
        <w:t xml:space="preserve">南京市溧水经济开发区中兴西路99号</w:t>
      </w:r>
      <w:r>
        <w:rPr>
          <w:rFonts w:hint="eastAsia" w:ascii="宋体" w:hAnsi="宋体" w:cs="宋体"/>
          <w:sz w:val="24"/>
          <w:szCs w:val="24"/>
        </w:rPr>
        <w:t xml:space="preserve">，</w:t>
      </w:r>
      <w:r>
        <w:rPr>
          <w:rFonts w:hint="eastAsia" w:ascii="宋体" w:hAnsi="宋体"/>
          <w:sz w:val="24"/>
        </w:rPr>
        <w:t xml:space="preserve">联系电话：</w:t>
      </w:r>
      <w:r>
        <w:rPr>
          <w:rFonts w:hint="eastAsia" w:ascii="宋体" w:hAnsi="宋体"/>
          <w:sz w:val="24"/>
          <w:szCs w:val="24"/>
        </w:rPr>
        <w:t xml:space="preserve">157</w:t>
      </w:r>
      <w:r>
        <w:rPr>
          <w:rFonts w:hint="eastAsia" w:ascii="宋体" w:hAnsi="宋体"/>
          <w:sz w:val="24"/>
          <w:szCs w:val="24"/>
        </w:rPr>
        <w:t xml:space="preserve">51829939 </w:t>
      </w:r>
      <w:r>
        <w:rPr>
          <w:rFonts w:hint="eastAsia" w:ascii="宋体" w:hAnsi="宋体"/>
          <w:sz w:val="24"/>
        </w:rPr>
        <w:t xml:space="preserve">。</w:t>
      </w:r>
      <w:r>
        <w:rPr>
          <w:rFonts w:ascii="宋体" w:hAnsi="宋体"/>
          <w:sz w:val="24"/>
        </w:rPr>
      </w:r>
      <w:r/>
    </w:p>
    <w:p>
      <w:pPr>
        <w:pStyle w:val="654"/>
        <w:ind w:firstLine="480"/>
        <w:spacing w:line="252" w:lineRule="auto"/>
        <w:widowControl/>
        <w:rPr>
          <w:rFonts w:hint="eastAsia" w:ascii="宋体" w:hAnsi="宋体"/>
          <w:sz w:val="24"/>
          <w:lang w:val="zh-CN"/>
        </w:rPr>
      </w:pPr>
      <w:r>
        <w:rPr>
          <w:rFonts w:hint="eastAsia" w:ascii="宋体" w:hAnsi="宋体"/>
          <w:sz w:val="24"/>
          <w:lang w:val="zh-CN"/>
        </w:rPr>
        <w:t xml:space="preserve">交易中心《质疑函》收件人：南京市公共资源交易中心溧水分中心，</w:t>
      </w:r>
      <w:r>
        <w:rPr>
          <w:rFonts w:hint="eastAsia" w:ascii="宋体" w:hAnsi="宋体"/>
          <w:sz w:val="24"/>
        </w:rPr>
        <w:t xml:space="preserve">收件</w:t>
      </w:r>
      <w:r>
        <w:rPr>
          <w:rFonts w:hint="eastAsia" w:ascii="宋体" w:hAnsi="宋体"/>
          <w:sz w:val="24"/>
          <w:lang w:val="zh-CN"/>
        </w:rPr>
        <w:t xml:space="preserve">地址：南京市溧水区市民之家四楼公共资源交易中心，联系电话：025-5723620</w:t>
      </w:r>
      <w:r>
        <w:rPr>
          <w:rFonts w:hint="eastAsia" w:ascii="宋体" w:hAnsi="宋体"/>
          <w:sz w:val="24"/>
        </w:rPr>
        <w:t xml:space="preserve">7</w:t>
      </w:r>
      <w:r>
        <w:rPr>
          <w:rFonts w:hint="eastAsia" w:ascii="宋体" w:hAnsi="宋体"/>
          <w:sz w:val="24"/>
          <w:lang w:val="zh-CN"/>
        </w:rPr>
        <w:t xml:space="preserve">。</w:t>
      </w:r>
      <w:r/>
    </w:p>
    <w:p>
      <w:pPr>
        <w:pStyle w:val="657"/>
        <w:ind w:firstLine="129"/>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七、本次招标联系方式</w:t>
      </w:r>
      <w:bookmarkEnd w:id="41"/>
      <w:r/>
      <w:bookmarkEnd w:id="42"/>
      <w:r/>
      <w:bookmarkEnd w:id="43"/>
      <w:r/>
      <w:bookmarkEnd w:id="44"/>
      <w:r/>
      <w:bookmarkEnd w:id="45"/>
      <w:r>
        <w:rPr>
          <w:rFonts w:hint="eastAsia" w:ascii="方正黑体_GBK" w:hAnsi="方正黑体_GBK" w:eastAsia="方正黑体_GBK" w:cs="方正黑体_GBK"/>
          <w:b w:val="0"/>
          <w:bCs w:val="0"/>
          <w:sz w:val="30"/>
          <w:szCs w:val="30"/>
        </w:rPr>
      </w:r>
      <w:r/>
    </w:p>
    <w:p>
      <w:pPr>
        <w:pStyle w:val="654"/>
        <w:ind w:firstLine="480"/>
        <w:spacing w:line="252" w:lineRule="auto"/>
        <w:rPr>
          <w:rFonts w:hint="eastAsia" w:ascii="宋体" w:hAnsi="宋体"/>
          <w:sz w:val="24"/>
          <w:szCs w:val="24"/>
        </w:rPr>
      </w:pPr>
      <w:r>
        <w:rPr>
          <w:rFonts w:hint="eastAsia" w:ascii="宋体" w:hAnsi="宋体"/>
          <w:sz w:val="24"/>
          <w:szCs w:val="24"/>
        </w:rPr>
        <w:t xml:space="preserve">1.采购人</w:t>
      </w:r>
      <w:r/>
    </w:p>
    <w:p>
      <w:pPr>
        <w:pStyle w:val="654"/>
        <w:ind w:firstLine="480"/>
        <w:spacing w:line="252" w:lineRule="auto"/>
        <w:rPr>
          <w:rFonts w:hint="eastAsia" w:ascii="宋体" w:hAnsi="宋体"/>
          <w:sz w:val="24"/>
          <w:szCs w:val="24"/>
        </w:rPr>
      </w:pPr>
      <w:r>
        <w:rPr>
          <w:rFonts w:hint="eastAsia" w:ascii="宋体" w:hAnsi="宋体"/>
          <w:sz w:val="24"/>
          <w:szCs w:val="24"/>
        </w:rPr>
        <w:t xml:space="preserve">名  称：金陵中学溧水分校          </w:t>
      </w:r>
      <w:r/>
    </w:p>
    <w:p>
      <w:pPr>
        <w:pStyle w:val="654"/>
        <w:ind w:firstLine="480"/>
        <w:spacing w:line="252" w:lineRule="auto"/>
        <w:rPr>
          <w:rFonts w:hint="eastAsia" w:ascii="宋体" w:hAnsi="宋体"/>
          <w:sz w:val="24"/>
          <w:szCs w:val="24"/>
        </w:rPr>
      </w:pPr>
      <w:r>
        <w:rPr>
          <w:rFonts w:hint="eastAsia" w:ascii="宋体" w:hAnsi="宋体"/>
          <w:sz w:val="24"/>
          <w:szCs w:val="24"/>
        </w:rPr>
        <w:t xml:space="preserve">地  址：南京市溧水经济开发区中兴西路99号  </w:t>
      </w:r>
      <w:r/>
    </w:p>
    <w:p>
      <w:pPr>
        <w:pStyle w:val="654"/>
        <w:ind w:firstLine="480"/>
        <w:spacing w:line="252" w:lineRule="auto"/>
        <w:rPr>
          <w:rFonts w:hint="eastAsia" w:ascii="宋体" w:hAnsi="宋体"/>
          <w:sz w:val="24"/>
          <w:szCs w:val="24"/>
        </w:rPr>
      </w:pPr>
      <w:r>
        <w:rPr>
          <w:rFonts w:hint="eastAsia" w:ascii="宋体" w:hAnsi="宋体"/>
          <w:sz w:val="24"/>
          <w:szCs w:val="24"/>
        </w:rPr>
        <w:t xml:space="preserve">联系人：朱老师 </w:t>
      </w:r>
      <w:r/>
    </w:p>
    <w:p>
      <w:pPr>
        <w:pStyle w:val="654"/>
        <w:ind w:firstLine="480"/>
        <w:spacing w:line="252" w:lineRule="auto"/>
        <w:rPr>
          <w:rFonts w:hint="eastAsia" w:ascii="宋体" w:hAnsi="宋体"/>
          <w:sz w:val="24"/>
          <w:szCs w:val="24"/>
        </w:rPr>
      </w:pPr>
      <w:r>
        <w:rPr>
          <w:rFonts w:hint="eastAsia" w:ascii="宋体" w:hAnsi="宋体"/>
          <w:sz w:val="24"/>
          <w:szCs w:val="24"/>
        </w:rPr>
        <w:t xml:space="preserve">联系电话：15751829939 </w:t>
      </w:r>
      <w:bookmarkStart w:id="46" w:name="_Toc28359086"/>
      <w:r/>
      <w:bookmarkStart w:id="47" w:name="_Toc28359009"/>
      <w:r>
        <w:rPr>
          <w:rFonts w:hint="eastAsia" w:ascii="宋体" w:hAnsi="宋体"/>
          <w:sz w:val="24"/>
          <w:szCs w:val="24"/>
        </w:rPr>
      </w:r>
      <w:r/>
    </w:p>
    <w:p>
      <w:pPr>
        <w:pStyle w:val="654"/>
        <w:ind w:firstLine="480"/>
        <w:spacing w:line="252" w:lineRule="auto"/>
        <w:rPr>
          <w:rFonts w:hint="eastAsia" w:ascii="宋体" w:hAnsi="宋体"/>
          <w:sz w:val="24"/>
          <w:szCs w:val="24"/>
        </w:rPr>
      </w:pPr>
      <w:r>
        <w:rPr>
          <w:rFonts w:hint="eastAsia" w:ascii="宋体" w:hAnsi="宋体"/>
          <w:sz w:val="24"/>
          <w:szCs w:val="24"/>
        </w:rPr>
        <w:t xml:space="preserve">2.交易中心</w:t>
      </w:r>
      <w:bookmarkEnd w:id="46"/>
      <w:r/>
      <w:bookmarkEnd w:id="47"/>
      <w:r>
        <w:rPr>
          <w:rFonts w:hint="eastAsia" w:ascii="宋体" w:hAnsi="宋体"/>
          <w:sz w:val="24"/>
          <w:szCs w:val="24"/>
        </w:rPr>
      </w:r>
      <w:r/>
    </w:p>
    <w:p>
      <w:pPr>
        <w:pStyle w:val="654"/>
        <w:ind w:firstLine="480"/>
        <w:spacing w:line="252" w:lineRule="auto"/>
        <w:rPr>
          <w:rFonts w:hint="eastAsia"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南京市</w:t>
      </w:r>
      <w:r>
        <w:rPr>
          <w:rFonts w:hint="eastAsia" w:ascii="宋体" w:hAnsi="宋体"/>
          <w:sz w:val="24"/>
          <w:szCs w:val="24"/>
        </w:rPr>
        <w:t xml:space="preserve">溧水</w:t>
      </w:r>
      <w:r>
        <w:rPr>
          <w:rFonts w:hint="eastAsia" w:ascii="宋体" w:hAnsi="宋体" w:cs="宋体"/>
          <w:sz w:val="24"/>
          <w:szCs w:val="24"/>
        </w:rPr>
        <w:t xml:space="preserve">区</w:t>
      </w:r>
      <w:r>
        <w:rPr>
          <w:rFonts w:hint="eastAsia" w:ascii="宋体" w:hAnsi="宋体"/>
          <w:sz w:val="24"/>
          <w:szCs w:val="24"/>
        </w:rPr>
        <w:t xml:space="preserve">天生桥大道600号</w:t>
      </w:r>
      <w:r/>
    </w:p>
    <w:p>
      <w:pPr>
        <w:pStyle w:val="654"/>
        <w:ind w:firstLine="480"/>
        <w:spacing w:line="252" w:lineRule="auto"/>
        <w:rPr>
          <w:rFonts w:hint="eastAsia" w:ascii="宋体" w:hAnsi="宋体"/>
          <w:sz w:val="24"/>
          <w:szCs w:val="24"/>
        </w:rPr>
      </w:pPr>
      <w:r>
        <w:rPr>
          <w:rFonts w:hint="eastAsia" w:ascii="宋体" w:hAnsi="宋体"/>
          <w:sz w:val="24"/>
          <w:szCs w:val="24"/>
        </w:rPr>
        <w:t xml:space="preserve">联系人：郑工</w:t>
      </w:r>
      <w:r>
        <w:rPr>
          <w:rFonts w:hint="eastAsia" w:ascii="宋体" w:hAnsi="宋体"/>
          <w:sz w:val="24"/>
          <w:szCs w:val="24"/>
        </w:rPr>
      </w:r>
      <w:r/>
    </w:p>
    <w:p>
      <w:pPr>
        <w:pStyle w:val="654"/>
        <w:ind w:firstLine="480"/>
        <w:spacing w:line="252" w:lineRule="auto"/>
        <w:rPr>
          <w:rFonts w:hint="eastAsia" w:ascii="宋体" w:hAnsi="宋体"/>
          <w:sz w:val="24"/>
          <w:szCs w:val="24"/>
        </w:rPr>
      </w:pPr>
      <w:r>
        <w:rPr>
          <w:rFonts w:hint="eastAsia" w:ascii="宋体" w:hAnsi="宋体"/>
          <w:sz w:val="24"/>
          <w:szCs w:val="24"/>
        </w:rPr>
        <w:t xml:space="preserve">联系电话：025-57236207 </w:t>
      </w:r>
      <w:r/>
    </w:p>
    <w:p>
      <w:pPr>
        <w:pStyle w:val="654"/>
        <w:jc w:val="center"/>
        <w:spacing w:line="252" w:lineRule="auto"/>
        <w:rPr>
          <w:rFonts w:hint="eastAsia" w:ascii="方正小标宋简体" w:hAnsi="方正小标宋简体" w:eastAsia="方正小标宋简体" w:cs="方正小标宋简体"/>
          <w:sz w:val="36"/>
          <w:szCs w:val="36"/>
        </w:rPr>
      </w:pPr>
      <w:r>
        <w:rPr>
          <w:rFonts w:ascii="宋体" w:hAnsi="宋体"/>
          <w:sz w:val="24"/>
          <w:szCs w:val="24"/>
        </w:rPr>
        <w:br w:type="page" w:clear="all"/>
      </w:r>
      <w:bookmarkEnd w:id="1"/>
      <w:r/>
      <w:bookmarkEnd w:id="2"/>
      <w:r/>
      <w:bookmarkEnd w:id="3"/>
      <w:r/>
      <w:bookmarkEnd w:id="4"/>
      <w:r/>
      <w:bookmarkEnd w:id="5"/>
      <w:r/>
      <w:bookmarkStart w:id="48" w:name="_Toc120614211"/>
      <w:r>
        <w:rPr>
          <w:rFonts w:hint="eastAsia" w:ascii="方正小标宋简体" w:hAnsi="方正小标宋简体" w:eastAsia="方正小标宋简体" w:cs="方正小标宋简体"/>
          <w:sz w:val="36"/>
          <w:szCs w:val="36"/>
        </w:rPr>
        <w:t xml:space="preserve">第二章  </w:t>
      </w:r>
      <w:bookmarkEnd w:id="48"/>
      <w:r/>
      <w:bookmarkStart w:id="49" w:name="_Toc513029202"/>
      <w:r/>
      <w:bookmarkStart w:id="50" w:name="_Toc20823274"/>
      <w:r/>
      <w:bookmarkStart w:id="51" w:name="_Toc120614213"/>
      <w:r/>
      <w:bookmarkStart w:id="52" w:name="_Toc16938518"/>
      <w:r>
        <w:rPr>
          <w:rFonts w:hint="eastAsia" w:ascii="方正小标宋简体" w:hAnsi="方正小标宋简体" w:eastAsia="方正小标宋简体" w:cs="方正小标宋简体"/>
          <w:sz w:val="36"/>
          <w:szCs w:val="36"/>
        </w:rPr>
        <w:t xml:space="preserve">投标人须知</w:t>
      </w:r>
      <w:bookmarkEnd w:id="49"/>
      <w:r/>
      <w:bookmarkEnd w:id="50"/>
      <w:r/>
      <w:bookmarkEnd w:id="51"/>
      <w:r/>
      <w:bookmarkEnd w:id="52"/>
      <w:r>
        <w:rPr>
          <w:rFonts w:hint="eastAsia" w:ascii="方正小标宋简体" w:hAnsi="方正小标宋简体" w:eastAsia="方正小标宋简体" w:cs="方正小标宋简体"/>
          <w:sz w:val="36"/>
          <w:szCs w:val="36"/>
        </w:rPr>
      </w:r>
      <w:r/>
    </w:p>
    <w:p>
      <w:pPr>
        <w:pStyle w:val="657"/>
        <w:ind w:firstLine="129"/>
        <w:spacing w:before="145" w:after="145" w:line="240" w:lineRule="auto"/>
        <w:rPr>
          <w:rFonts w:hint="eastAsia" w:ascii="方正黑体_GBK" w:hAnsi="方正黑体_GBK" w:eastAsia="方正黑体_GBK" w:cs="方正黑体_GBK"/>
          <w:b w:val="0"/>
          <w:bCs w:val="0"/>
          <w:sz w:val="30"/>
          <w:szCs w:val="30"/>
        </w:rPr>
      </w:pPr>
      <w:r/>
      <w:bookmarkStart w:id="53" w:name="_Toc513029203"/>
      <w:r/>
      <w:bookmarkStart w:id="54" w:name="_Toc16938519"/>
      <w:r/>
      <w:bookmarkStart w:id="55" w:name="_Toc120614214"/>
      <w:r/>
      <w:bookmarkStart w:id="56" w:name="_Toc20823275"/>
      <w:r/>
      <w:bookmarkStart w:id="57" w:name="_Toc479757207"/>
      <w:r/>
      <w:bookmarkStart w:id="58" w:name="_Toc120614221"/>
      <w:r/>
      <w:bookmarkStart w:id="59" w:name="_Toc16938558"/>
      <w:r/>
      <w:bookmarkStart w:id="60" w:name="_Toc20823314"/>
      <w:r/>
      <w:bookmarkStart w:id="61" w:name="_Toc513029242"/>
      <w:r>
        <w:rPr>
          <w:rFonts w:hint="eastAsia" w:ascii="方正黑体_GBK" w:hAnsi="方正黑体_GBK" w:eastAsia="方正黑体_GBK" w:cs="方正黑体_GBK"/>
          <w:b w:val="0"/>
          <w:bCs w:val="0"/>
          <w:sz w:val="30"/>
          <w:szCs w:val="30"/>
        </w:rPr>
        <w:t xml:space="preserve">一、总则</w:t>
      </w:r>
      <w:bookmarkEnd w:id="53"/>
      <w:r/>
      <w:bookmarkEnd w:id="54"/>
      <w:r/>
      <w:bookmarkEnd w:id="55"/>
      <w:r/>
      <w:bookmarkEnd w:id="56"/>
      <w:r>
        <w:rPr>
          <w:rFonts w:hint="eastAsia" w:ascii="方正黑体_GBK" w:hAnsi="方正黑体_GBK" w:eastAsia="方正黑体_GBK" w:cs="方正黑体_GBK"/>
          <w:b w:val="0"/>
          <w:bCs w:val="0"/>
          <w:sz w:val="30"/>
          <w:szCs w:val="30"/>
        </w:rPr>
      </w:r>
      <w:r/>
    </w:p>
    <w:p>
      <w:pPr>
        <w:pStyle w:val="658"/>
        <w:ind w:firstLine="422"/>
        <w:spacing w:before="0" w:after="0" w:line="240" w:lineRule="auto"/>
        <w:rPr>
          <w:rFonts w:hint="eastAsia" w:ascii="方正楷体_GBK" w:hAnsi="方正楷体_GBK" w:eastAsia="方正楷体_GBK" w:cs="方正楷体_GBK"/>
        </w:rPr>
      </w:pPr>
      <w:r/>
      <w:bookmarkStart w:id="62" w:name="_Hlt16619475"/>
      <w:r/>
      <w:bookmarkEnd w:id="62"/>
      <w:r/>
      <w:bookmarkStart w:id="63" w:name="_Toc458694821"/>
      <w:r/>
      <w:bookmarkStart w:id="64" w:name="_Toc16938520"/>
      <w:r/>
      <w:bookmarkStart w:id="65" w:name="_Toc20823276"/>
      <w:r/>
      <w:bookmarkStart w:id="66" w:name="_Toc513029204"/>
      <w:r>
        <w:rPr>
          <w:rFonts w:hint="eastAsia" w:ascii="方正楷体_GBK" w:hAnsi="方正楷体_GBK" w:eastAsia="方正楷体_GBK" w:cs="方正楷体_GBK"/>
        </w:rPr>
        <w:t xml:space="preserve">1</w:t>
      </w:r>
      <w:bookmarkEnd w:id="63"/>
      <w:r>
        <w:rPr>
          <w:rFonts w:hint="eastAsia" w:ascii="方正楷体_GBK" w:hAnsi="方正楷体_GBK" w:eastAsia="方正楷体_GBK" w:cs="方正楷体_GBK"/>
        </w:rPr>
        <w:t xml:space="preserve">.招标方式</w:t>
      </w:r>
      <w:bookmarkEnd w:id="64"/>
      <w:r/>
      <w:bookmarkEnd w:id="65"/>
      <w:r/>
      <w:bookmarkEnd w:id="66"/>
      <w:r>
        <w:rPr>
          <w:rFonts w:hint="eastAsia" w:ascii="方正楷体_GBK" w:hAnsi="方正楷体_GBK" w:eastAsia="方正楷体_GBK" w:cs="方正楷体_GBK"/>
        </w:rPr>
      </w:r>
      <w:r/>
    </w:p>
    <w:p>
      <w:pPr>
        <w:pStyle w:val="654"/>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p>
    <w:p>
      <w:pPr>
        <w:pStyle w:val="658"/>
        <w:ind w:firstLine="422"/>
        <w:spacing w:before="0" w:after="0" w:line="240" w:lineRule="auto"/>
        <w:rPr>
          <w:rFonts w:hint="eastAsia" w:ascii="方正楷体_GBK" w:hAnsi="方正楷体_GBK" w:eastAsia="方正楷体_GBK" w:cs="方正楷体_GBK"/>
        </w:rPr>
      </w:pPr>
      <w:r/>
      <w:bookmarkStart w:id="67" w:name="_Toc513029205"/>
      <w:r/>
      <w:bookmarkStart w:id="68" w:name="_Toc20823277"/>
      <w:r/>
      <w:bookmarkStart w:id="69" w:name="_Toc16938521"/>
      <w:r>
        <w:rPr>
          <w:rFonts w:hint="eastAsia" w:ascii="方正楷体_GBK" w:hAnsi="方正楷体_GBK" w:eastAsia="方正楷体_GBK" w:cs="方正楷体_GBK"/>
        </w:rPr>
        <w:t xml:space="preserve">2.合格的投标人</w:t>
      </w:r>
      <w:bookmarkEnd w:id="67"/>
      <w:r/>
      <w:bookmarkEnd w:id="68"/>
      <w:r/>
      <w:bookmarkEnd w:id="69"/>
      <w:r>
        <w:rPr>
          <w:rFonts w:hint="eastAsia" w:ascii="方正楷体_GBK" w:hAnsi="方正楷体_GBK" w:eastAsia="方正楷体_GBK" w:cs="方正楷体_GBK"/>
        </w:rPr>
      </w:r>
      <w:r/>
    </w:p>
    <w:p>
      <w:pPr>
        <w:pStyle w:val="654"/>
        <w:ind w:firstLine="420"/>
        <w:rPr>
          <w:rFonts w:hint="eastAsia" w:ascii="宋体" w:hAnsi="宋体"/>
          <w:sz w:val="24"/>
        </w:rPr>
      </w:pPr>
      <w:r>
        <w:rPr>
          <w:rFonts w:hint="eastAsia" w:ascii="宋体" w:hAnsi="宋体"/>
          <w:sz w:val="24"/>
        </w:rPr>
        <w:t xml:space="preserve">2.1 满足招标公告对供应商资格要求的规定。</w:t>
      </w:r>
      <w:r/>
    </w:p>
    <w:p>
      <w:pPr>
        <w:pStyle w:val="654"/>
        <w:ind w:firstLine="420"/>
        <w:rPr>
          <w:rFonts w:hint="eastAsia" w:ascii="宋体" w:hAnsi="宋体"/>
          <w:sz w:val="24"/>
        </w:rPr>
      </w:pPr>
      <w:r>
        <w:rPr>
          <w:rFonts w:hint="eastAsia" w:ascii="宋体" w:hAnsi="宋体"/>
          <w:sz w:val="24"/>
        </w:rPr>
        <w:t xml:space="preserve">2.2 满足招标文件规定的实质性要求和条件。</w:t>
      </w:r>
      <w:r/>
    </w:p>
    <w:p>
      <w:pPr>
        <w:pStyle w:val="658"/>
        <w:ind w:firstLine="422"/>
        <w:spacing w:before="0" w:after="0" w:line="240" w:lineRule="auto"/>
        <w:rPr>
          <w:rFonts w:hint="eastAsia" w:ascii="方正楷体_GBK" w:hAnsi="方正楷体_GBK" w:eastAsia="方正楷体_GBK" w:cs="方正楷体_GBK"/>
        </w:rPr>
      </w:pPr>
      <w:r/>
      <w:bookmarkStart w:id="70" w:name="_Toc20823278"/>
      <w:r/>
      <w:bookmarkStart w:id="71" w:name="_Toc513029206"/>
      <w:r/>
      <w:bookmarkStart w:id="72" w:name="_Toc16938522"/>
      <w:r>
        <w:rPr>
          <w:rFonts w:hint="eastAsia" w:ascii="方正楷体_GBK" w:hAnsi="方正楷体_GBK" w:eastAsia="方正楷体_GBK" w:cs="方正楷体_GBK"/>
        </w:rPr>
        <w:t xml:space="preserve">3.适用法律</w:t>
      </w:r>
      <w:bookmarkEnd w:id="70"/>
      <w:r/>
      <w:bookmarkEnd w:id="71"/>
      <w:r/>
      <w:bookmarkEnd w:id="72"/>
      <w:r>
        <w:rPr>
          <w:rFonts w:hint="eastAsia" w:ascii="方正楷体_GBK" w:hAnsi="方正楷体_GBK" w:eastAsia="方正楷体_GBK" w:cs="方正楷体_GBK"/>
        </w:rPr>
      </w:r>
      <w:r/>
    </w:p>
    <w:p>
      <w:pPr>
        <w:pStyle w:val="654"/>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p>
    <w:p>
      <w:pPr>
        <w:pStyle w:val="658"/>
        <w:ind w:firstLine="422"/>
        <w:spacing w:before="0" w:after="0" w:line="240" w:lineRule="auto"/>
        <w:rPr>
          <w:rFonts w:hint="eastAsia" w:ascii="方正楷体_GBK" w:hAnsi="方正楷体_GBK" w:eastAsia="方正楷体_GBK" w:cs="方正楷体_GBK"/>
        </w:rPr>
      </w:pPr>
      <w:r/>
      <w:bookmarkStart w:id="73" w:name="_Toc513029207"/>
      <w:r/>
      <w:bookmarkStart w:id="74" w:name="_Toc16938523"/>
      <w:r/>
      <w:bookmarkStart w:id="75" w:name="_Toc462564067"/>
      <w:r/>
      <w:bookmarkStart w:id="76" w:name="_Toc20823279"/>
      <w:r>
        <w:rPr>
          <w:rFonts w:hint="eastAsia" w:ascii="方正楷体_GBK" w:hAnsi="方正楷体_GBK" w:eastAsia="方正楷体_GBK" w:cs="方正楷体_GBK"/>
        </w:rPr>
        <w:t xml:space="preserve">4.投标费用</w:t>
      </w:r>
      <w:bookmarkEnd w:id="73"/>
      <w:r/>
      <w:bookmarkEnd w:id="74"/>
      <w:r/>
      <w:bookmarkEnd w:id="75"/>
      <w:r/>
      <w:bookmarkEnd w:id="76"/>
      <w:r>
        <w:rPr>
          <w:rFonts w:hint="eastAsia" w:ascii="方正楷体_GBK" w:hAnsi="方正楷体_GBK" w:eastAsia="方正楷体_GBK" w:cs="方正楷体_GBK"/>
        </w:rPr>
      </w:r>
      <w:r/>
    </w:p>
    <w:p>
      <w:pPr>
        <w:pStyle w:val="654"/>
        <w:ind w:firstLine="420"/>
        <w:rPr>
          <w:rFonts w:hint="eastAsia"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p>
    <w:p>
      <w:pPr>
        <w:pStyle w:val="654"/>
        <w:ind w:firstLine="420"/>
        <w:rPr>
          <w:rFonts w:hint="eastAsia" w:ascii="宋体" w:hAnsi="宋体"/>
          <w:sz w:val="24"/>
        </w:rPr>
      </w:pPr>
      <w:r>
        <w:rPr>
          <w:rFonts w:hint="eastAsia" w:ascii="宋体" w:hAnsi="宋体"/>
          <w:sz w:val="24"/>
        </w:rPr>
        <w:t xml:space="preserve">4.2 本次招标交易中心和采购人不收取标书工本费与中标服务费。</w:t>
      </w:r>
      <w:r/>
    </w:p>
    <w:p>
      <w:pPr>
        <w:pStyle w:val="658"/>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p>
    <w:p>
      <w:pPr>
        <w:pStyle w:val="654"/>
        <w:ind w:firstLine="420"/>
        <w:rPr>
          <w:rFonts w:hint="eastAsia" w:ascii="宋体" w:hAnsi="宋体"/>
          <w:sz w:val="24"/>
        </w:rPr>
      </w:pPr>
      <w:r>
        <w:rPr>
          <w:rFonts w:hint="eastAsia" w:ascii="宋体" w:hAnsi="宋体"/>
          <w:sz w:val="24"/>
        </w:rPr>
        <w:t xml:space="preserve">5.1 </w:t>
      </w:r>
      <w:r>
        <w:rPr>
          <w:rFonts w:hint="eastAsia" w:ascii="宋体" w:hAnsi="宋体"/>
          <w:sz w:val="24"/>
        </w:rPr>
        <w:t xml:space="preserve">投标人一旦参加本项目采购活动，即被认为接受了本文件的规定和约束。</w:t>
      </w:r>
      <w:r/>
    </w:p>
    <w:p>
      <w:pPr>
        <w:pStyle w:val="657"/>
        <w:ind w:firstLine="129"/>
        <w:spacing w:before="145" w:after="145" w:line="240" w:lineRule="auto"/>
        <w:rPr>
          <w:rFonts w:hint="eastAsia" w:ascii="方正黑体_GBK" w:hAnsi="方正黑体_GBK" w:eastAsia="方正黑体_GBK" w:cs="方正黑体_GBK"/>
          <w:b w:val="0"/>
          <w:bCs w:val="0"/>
          <w:sz w:val="30"/>
          <w:szCs w:val="30"/>
        </w:rPr>
      </w:pPr>
      <w:r/>
      <w:bookmarkStart w:id="77" w:name="_Toc16938525"/>
      <w:r/>
      <w:bookmarkStart w:id="78" w:name="_Toc20823281"/>
      <w:r/>
      <w:bookmarkStart w:id="79" w:name="_Toc513029209"/>
      <w:r/>
      <w:bookmarkStart w:id="80" w:name="_Toc120614215"/>
      <w:r>
        <w:rPr>
          <w:rFonts w:hint="eastAsia" w:ascii="方正黑体_GBK" w:hAnsi="方正黑体_GBK" w:eastAsia="方正黑体_GBK" w:cs="方正黑体_GBK"/>
          <w:b w:val="0"/>
          <w:bCs w:val="0"/>
          <w:sz w:val="30"/>
          <w:szCs w:val="30"/>
        </w:rPr>
        <w:t xml:space="preserve">二、招标文件</w:t>
      </w:r>
      <w:bookmarkEnd w:id="77"/>
      <w:r/>
      <w:bookmarkEnd w:id="78"/>
      <w:r/>
      <w:bookmarkEnd w:id="79"/>
      <w:r/>
      <w:bookmarkEnd w:id="80"/>
      <w:r>
        <w:rPr>
          <w:rFonts w:hint="eastAsia" w:ascii="方正黑体_GBK" w:hAnsi="方正黑体_GBK" w:eastAsia="方正黑体_GBK" w:cs="方正黑体_GBK"/>
          <w:b w:val="0"/>
          <w:bCs w:val="0"/>
          <w:sz w:val="30"/>
          <w:szCs w:val="30"/>
        </w:rPr>
      </w:r>
      <w:r/>
    </w:p>
    <w:p>
      <w:pPr>
        <w:pStyle w:val="658"/>
        <w:ind w:firstLine="422"/>
        <w:spacing w:before="0" w:after="0" w:line="240" w:lineRule="auto"/>
        <w:rPr>
          <w:rFonts w:hint="eastAsia" w:ascii="方正楷体_GBK" w:hAnsi="方正楷体_GBK" w:eastAsia="方正楷体_GBK" w:cs="方正楷体_GBK"/>
        </w:rPr>
      </w:pPr>
      <w:r/>
      <w:bookmarkStart w:id="81" w:name="_Toc513029210"/>
      <w:r/>
      <w:bookmarkStart w:id="82" w:name="_Toc16938526"/>
      <w:r/>
      <w:bookmarkStart w:id="83" w:name="_Toc20823282"/>
      <w:r>
        <w:rPr>
          <w:rFonts w:hint="eastAsia" w:ascii="方正楷体_GBK" w:hAnsi="方正楷体_GBK" w:eastAsia="方正楷体_GBK" w:cs="方正楷体_GBK"/>
        </w:rPr>
        <w:t xml:space="preserve">6.招标文件构成</w:t>
      </w:r>
      <w:bookmarkEnd w:id="81"/>
      <w:r/>
      <w:bookmarkEnd w:id="82"/>
      <w:r/>
      <w:bookmarkEnd w:id="83"/>
      <w:r>
        <w:rPr>
          <w:rFonts w:hint="eastAsia" w:ascii="方正楷体_GBK" w:hAnsi="方正楷体_GBK" w:eastAsia="方正楷体_GBK" w:cs="方正楷体_GBK"/>
        </w:rPr>
      </w:r>
      <w:r/>
    </w:p>
    <w:p>
      <w:pPr>
        <w:pStyle w:val="654"/>
        <w:ind w:firstLine="420"/>
        <w:rPr>
          <w:rFonts w:hint="eastAsia" w:ascii="宋体" w:hAnsi="宋体"/>
          <w:sz w:val="24"/>
        </w:rPr>
      </w:pPr>
      <w:r>
        <w:rPr>
          <w:rFonts w:hint="eastAsia" w:ascii="宋体" w:hAnsi="宋体"/>
          <w:sz w:val="24"/>
        </w:rPr>
        <w:t xml:space="preserve">6.1 招标文件由以下部分组成：</w:t>
      </w:r>
      <w:r/>
    </w:p>
    <w:p>
      <w:pPr>
        <w:pStyle w:val="654"/>
        <w:ind w:firstLine="420"/>
        <w:rPr>
          <w:rFonts w:hint="eastAsia" w:ascii="宋体" w:hAnsi="宋体"/>
          <w:sz w:val="24"/>
        </w:rPr>
      </w:pPr>
      <w:r>
        <w:rPr>
          <w:rFonts w:hint="eastAsia" w:ascii="宋体" w:hAnsi="宋体"/>
          <w:sz w:val="24"/>
        </w:rPr>
        <w:t xml:space="preserve">（1）投标邀请</w:t>
      </w:r>
      <w:r/>
    </w:p>
    <w:p>
      <w:pPr>
        <w:pStyle w:val="654"/>
        <w:ind w:firstLine="420"/>
        <w:rPr>
          <w:rFonts w:hint="eastAsia" w:ascii="宋体" w:hAnsi="宋体"/>
          <w:sz w:val="24"/>
        </w:rPr>
      </w:pPr>
      <w:r>
        <w:rPr>
          <w:rFonts w:hint="eastAsia" w:ascii="宋体" w:hAnsi="宋体"/>
          <w:sz w:val="24"/>
        </w:rPr>
        <w:t xml:space="preserve">（2）投标人须知</w:t>
      </w:r>
      <w:r/>
    </w:p>
    <w:p>
      <w:pPr>
        <w:pStyle w:val="654"/>
        <w:ind w:firstLine="420"/>
        <w:rPr>
          <w:rFonts w:hint="eastAsia" w:ascii="宋体" w:hAnsi="宋体"/>
          <w:sz w:val="24"/>
        </w:rPr>
      </w:pPr>
      <w:r>
        <w:rPr>
          <w:rFonts w:hint="eastAsia" w:ascii="宋体" w:hAnsi="宋体"/>
          <w:sz w:val="24"/>
        </w:rPr>
        <w:t xml:space="preserve">（3）合同文本</w:t>
      </w:r>
      <w:r/>
    </w:p>
    <w:p>
      <w:pPr>
        <w:pStyle w:val="654"/>
        <w:ind w:firstLine="420"/>
        <w:rPr>
          <w:rFonts w:hint="eastAsia" w:ascii="宋体" w:hAnsi="宋体"/>
          <w:sz w:val="24"/>
        </w:rPr>
      </w:pPr>
      <w:r>
        <w:rPr>
          <w:rFonts w:hint="eastAsia" w:ascii="宋体" w:hAnsi="宋体"/>
          <w:sz w:val="24"/>
        </w:rPr>
        <w:t xml:space="preserve">（4）采购需求</w:t>
      </w:r>
      <w:r/>
    </w:p>
    <w:p>
      <w:pPr>
        <w:pStyle w:val="654"/>
        <w:ind w:firstLine="420"/>
        <w:rPr>
          <w:rFonts w:hint="eastAsia" w:ascii="宋体" w:hAnsi="宋体"/>
          <w:sz w:val="24"/>
        </w:rPr>
      </w:pPr>
      <w:r>
        <w:rPr>
          <w:rFonts w:hint="eastAsia" w:ascii="宋体" w:hAnsi="宋体"/>
          <w:sz w:val="24"/>
        </w:rPr>
        <w:t xml:space="preserve">（5）评标方法与评标标准</w:t>
      </w:r>
      <w:r/>
    </w:p>
    <w:p>
      <w:pPr>
        <w:pStyle w:val="654"/>
        <w:ind w:firstLine="420"/>
        <w:rPr>
          <w:rFonts w:hint="eastAsia" w:ascii="宋体" w:hAnsi="宋体"/>
          <w:sz w:val="24"/>
        </w:rPr>
      </w:pPr>
      <w:r>
        <w:rPr>
          <w:rFonts w:hint="eastAsia" w:ascii="宋体" w:hAnsi="宋体"/>
          <w:sz w:val="24"/>
        </w:rPr>
        <w:t xml:space="preserve">（6）投标文件格式</w:t>
      </w:r>
      <w:r/>
    </w:p>
    <w:p>
      <w:pPr>
        <w:pStyle w:val="654"/>
        <w:ind w:firstLine="420"/>
        <w:rPr>
          <w:rFonts w:hint="eastAsia" w:ascii="宋体" w:hAnsi="宋体"/>
          <w:sz w:val="24"/>
        </w:rPr>
      </w:pPr>
      <w:r>
        <w:rPr>
          <w:rFonts w:hint="eastAsia" w:ascii="宋体" w:hAnsi="宋体"/>
          <w:sz w:val="24"/>
        </w:rPr>
        <w:t xml:space="preserve">投标人应仔细检查招标文件是否齐全，如有缺漏请立即与交易中心联系。</w:t>
      </w:r>
      <w:r/>
    </w:p>
    <w:p>
      <w:pPr>
        <w:pStyle w:val="654"/>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58"/>
        <w:ind w:firstLine="422"/>
        <w:spacing w:before="0" w:after="0" w:line="240" w:lineRule="auto"/>
        <w:rPr>
          <w:rFonts w:hint="eastAsia" w:ascii="方正楷体_GBK" w:hAnsi="方正楷体_GBK" w:eastAsia="方正楷体_GBK" w:cs="方正楷体_GBK"/>
        </w:rPr>
      </w:pPr>
      <w:r/>
      <w:bookmarkStart w:id="84" w:name="_Toc20823283"/>
      <w:r/>
      <w:bookmarkStart w:id="85" w:name="_Toc513029211"/>
      <w:r/>
      <w:bookmarkStart w:id="86" w:name="_Toc462564070"/>
      <w:r/>
      <w:bookmarkStart w:id="87" w:name="_Toc16938527"/>
      <w:r>
        <w:rPr>
          <w:rFonts w:hint="eastAsia" w:ascii="方正楷体_GBK" w:hAnsi="方正楷体_GBK" w:eastAsia="方正楷体_GBK" w:cs="方正楷体_GBK"/>
        </w:rPr>
        <w:t xml:space="preserve">7.招标文件的澄清</w:t>
      </w:r>
      <w:bookmarkEnd w:id="84"/>
      <w:r/>
      <w:bookmarkEnd w:id="85"/>
      <w:r/>
      <w:bookmarkEnd w:id="86"/>
      <w:r/>
      <w:bookmarkEnd w:id="87"/>
      <w:r>
        <w:rPr>
          <w:rFonts w:hint="eastAsia" w:ascii="方正楷体_GBK" w:hAnsi="方正楷体_GBK" w:eastAsia="方正楷体_GBK" w:cs="方正楷体_GBK"/>
        </w:rPr>
      </w:r>
      <w:r/>
    </w:p>
    <w:p>
      <w:pPr>
        <w:pStyle w:val="654"/>
        <w:ind w:firstLine="420"/>
        <w:rPr>
          <w:rFonts w:hint="eastAsia" w:ascii="宋体" w:hAnsi="宋体"/>
          <w:sz w:val="24"/>
        </w:rPr>
      </w:pPr>
      <w:r>
        <w:rPr>
          <w:rFonts w:hint="eastAsia" w:ascii="宋体" w:hAnsi="宋体"/>
          <w:sz w:val="24"/>
        </w:rPr>
        <w:t xml:space="preserve">7.1 任何要求对招标文件进行澄清的投标人，应在投标截止期十日前按招标公告中的通讯地址，以书面形式通知交易中心。</w:t>
      </w:r>
      <w:r/>
    </w:p>
    <w:p>
      <w:pPr>
        <w:pStyle w:val="658"/>
        <w:ind w:firstLine="422"/>
        <w:spacing w:before="0" w:after="0" w:line="240" w:lineRule="auto"/>
        <w:rPr>
          <w:rFonts w:hint="eastAsia" w:ascii="方正楷体_GBK" w:hAnsi="方正楷体_GBK" w:eastAsia="方正楷体_GBK" w:cs="方正楷体_GBK"/>
        </w:rPr>
      </w:pPr>
      <w:r/>
      <w:bookmarkStart w:id="88" w:name="_Toc462564071"/>
      <w:r/>
      <w:bookmarkStart w:id="89" w:name="_Toc20823284"/>
      <w:r/>
      <w:bookmarkStart w:id="90" w:name="_Toc16938528"/>
      <w:r/>
      <w:bookmarkStart w:id="91" w:name="_Toc513029212"/>
      <w:r>
        <w:rPr>
          <w:rFonts w:hint="eastAsia" w:ascii="方正楷体_GBK" w:hAnsi="方正楷体_GBK" w:eastAsia="方正楷体_GBK" w:cs="方正楷体_GBK"/>
        </w:rPr>
        <w:t xml:space="preserve">8.招标文件的修改</w:t>
      </w:r>
      <w:bookmarkEnd w:id="88"/>
      <w:r/>
      <w:bookmarkEnd w:id="89"/>
      <w:r/>
      <w:bookmarkEnd w:id="90"/>
      <w:r/>
      <w:bookmarkEnd w:id="91"/>
      <w:r>
        <w:rPr>
          <w:rFonts w:hint="eastAsia" w:ascii="方正楷体_GBK" w:hAnsi="方正楷体_GBK" w:eastAsia="方正楷体_GBK" w:cs="方正楷体_GBK"/>
        </w:rPr>
      </w:r>
      <w:r/>
    </w:p>
    <w:p>
      <w:pPr>
        <w:pStyle w:val="654"/>
        <w:ind w:firstLine="420"/>
        <w:rPr>
          <w:rFonts w:hint="eastAsia" w:ascii="宋体" w:hAnsi="宋体"/>
          <w:sz w:val="24"/>
        </w:rPr>
      </w:pPr>
      <w:r/>
      <w:bookmarkStart w:id="92" w:name="_Toc20823285"/>
      <w:r/>
      <w:bookmarkStart w:id="93" w:name="_Toc16938529"/>
      <w:r/>
      <w:bookmarkStart w:id="94" w:name="_Toc120614216"/>
      <w:r/>
      <w:bookmarkStart w:id="95" w:name="_Toc513029213"/>
      <w:r/>
      <w:bookmarkStart w:id="96" w:name="_Toc462564072"/>
      <w:r>
        <w:rPr>
          <w:rFonts w:hint="eastAsia" w:ascii="宋体" w:hAnsi="宋体"/>
          <w:sz w:val="24"/>
        </w:rPr>
        <w:t xml:space="preserve">8.1 在投标截止时间前，交易中心可以对招标文件进行修改。招标文件的修改将在原公告媒体发布更正公告，更正内容将作为招标文件的组成部分，并对投标人具有约束力。</w:t>
      </w:r>
      <w:r/>
    </w:p>
    <w:p>
      <w:pPr>
        <w:pStyle w:val="654"/>
        <w:ind w:firstLine="420"/>
        <w:rPr>
          <w:rFonts w:hint="eastAsia"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p>
    <w:p>
      <w:pPr>
        <w:pStyle w:val="654"/>
        <w:ind w:firstLine="420"/>
        <w:rPr>
          <w:rFonts w:hint="eastAsia" w:ascii="宋体" w:hAnsi="宋体"/>
          <w:sz w:val="24"/>
        </w:rPr>
      </w:pPr>
      <w:r>
        <w:rPr>
          <w:rFonts w:hint="eastAsia" w:ascii="宋体" w:hAnsi="宋体"/>
          <w:sz w:val="24"/>
        </w:rPr>
        <w:t xml:space="preserve">8.3 交易中心有权按照法定的要求</w:t>
      </w:r>
      <w:r>
        <w:rPr>
          <w:rFonts w:hint="eastAsia" w:ascii="宋体" w:hAnsi="宋体"/>
          <w:sz w:val="24"/>
        </w:rPr>
        <w:t xml:space="preserve">推迟投标截止日期和开标日期，并在原公告媒体发布更正公告。</w:t>
      </w:r>
      <w:r/>
    </w:p>
    <w:p>
      <w:pPr>
        <w:pStyle w:val="657"/>
        <w:ind w:firstLine="129"/>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三、投标文件的编制</w:t>
      </w:r>
      <w:bookmarkEnd w:id="92"/>
      <w:r/>
      <w:bookmarkEnd w:id="93"/>
      <w:r/>
      <w:bookmarkEnd w:id="94"/>
      <w:r/>
      <w:bookmarkEnd w:id="95"/>
      <w:r/>
      <w:bookmarkEnd w:id="96"/>
      <w:r>
        <w:rPr>
          <w:rFonts w:hint="eastAsia" w:ascii="方正黑体_GBK" w:hAnsi="方正黑体_GBK" w:eastAsia="方正黑体_GBK" w:cs="方正黑体_GBK"/>
          <w:b w:val="0"/>
          <w:bCs w:val="0"/>
          <w:sz w:val="30"/>
          <w:szCs w:val="30"/>
        </w:rPr>
      </w:r>
      <w:r/>
    </w:p>
    <w:p>
      <w:pPr>
        <w:pStyle w:val="658"/>
        <w:ind w:firstLine="422"/>
        <w:spacing w:before="0" w:after="0" w:line="240" w:lineRule="auto"/>
        <w:rPr>
          <w:rFonts w:hint="eastAsia" w:ascii="方正楷体_GBK" w:hAnsi="方正楷体_GBK" w:eastAsia="方正楷体_GBK" w:cs="方正楷体_GBK"/>
        </w:rPr>
      </w:pPr>
      <w:r/>
      <w:bookmarkStart w:id="97" w:name="_Toc16938530"/>
      <w:r/>
      <w:bookmarkStart w:id="98" w:name="_Toc20823286"/>
      <w:r/>
      <w:bookmarkStart w:id="99" w:name="_Toc462564073"/>
      <w:r/>
      <w:bookmarkStart w:id="100" w:name="_Toc513029214"/>
      <w:r>
        <w:rPr>
          <w:rFonts w:hint="eastAsia" w:ascii="方正楷体_GBK" w:hAnsi="方正楷体_GBK" w:eastAsia="方正楷体_GBK" w:cs="方正楷体_GBK"/>
        </w:rPr>
        <w:t xml:space="preserve">9.投标文件的语言及度量衡单位</w:t>
      </w:r>
      <w:bookmarkEnd w:id="97"/>
      <w:r/>
      <w:bookmarkEnd w:id="98"/>
      <w:r/>
      <w:bookmarkEnd w:id="99"/>
      <w:r/>
      <w:bookmarkEnd w:id="100"/>
      <w:r>
        <w:rPr>
          <w:rFonts w:hint="eastAsia" w:ascii="方正楷体_GBK" w:hAnsi="方正楷体_GBK" w:eastAsia="方正楷体_GBK" w:cs="方正楷体_GBK"/>
        </w:rPr>
      </w:r>
      <w:r/>
    </w:p>
    <w:p>
      <w:pPr>
        <w:pStyle w:val="654"/>
        <w:ind w:firstLine="420"/>
        <w:rPr>
          <w:rFonts w:hint="eastAsia" w:ascii="宋体" w:hAnsi="宋体"/>
          <w:sz w:val="24"/>
        </w:rPr>
      </w:pPr>
      <w:r>
        <w:rPr>
          <w:rFonts w:hint="eastAsia" w:ascii="宋体" w:hAnsi="宋体"/>
          <w:sz w:val="24"/>
        </w:rPr>
        <w:t xml:space="preserve">9.1 投标人提交的投标文件以及投标人与交易中心就有关投标的所有来往通知、函件和文件均应使用简体中文。</w:t>
      </w:r>
      <w:r/>
    </w:p>
    <w:p>
      <w:pPr>
        <w:pStyle w:val="654"/>
        <w:ind w:firstLine="420"/>
        <w:rPr>
          <w:rFonts w:hint="eastAsia" w:ascii="宋体" w:hAnsi="宋体"/>
          <w:sz w:val="24"/>
        </w:rPr>
      </w:pPr>
      <w:r>
        <w:rPr>
          <w:rFonts w:hint="eastAsia" w:ascii="宋体" w:hAnsi="宋体"/>
          <w:sz w:val="24"/>
        </w:rPr>
        <w:t xml:space="preserve">9.2 除技术性能另有规定外，投标文件所使用的度量衡单位，均须采用国家法定计量单位。</w:t>
      </w:r>
      <w:r/>
    </w:p>
    <w:p>
      <w:pPr>
        <w:pStyle w:val="658"/>
        <w:ind w:firstLine="422"/>
        <w:spacing w:before="0" w:after="0" w:line="240" w:lineRule="auto"/>
        <w:rPr>
          <w:rFonts w:hint="eastAsia" w:ascii="方正楷体_GBK" w:hAnsi="方正楷体_GBK" w:eastAsia="方正楷体_GBK" w:cs="方正楷体_GBK"/>
        </w:rPr>
      </w:pPr>
      <w:r/>
      <w:bookmarkStart w:id="101" w:name="_Toc462564074"/>
      <w:r/>
      <w:bookmarkStart w:id="102" w:name="_Toc513029215"/>
      <w:r/>
      <w:bookmarkStart w:id="103" w:name="_Toc20823287"/>
      <w:r/>
      <w:bookmarkStart w:id="104" w:name="_Toc16938531"/>
      <w:r>
        <w:rPr>
          <w:rFonts w:hint="eastAsia" w:ascii="方正楷体_GBK" w:hAnsi="方正楷体_GBK" w:eastAsia="方正楷体_GBK" w:cs="方正楷体_GBK"/>
        </w:rPr>
        <w:t xml:space="preserve">10.投标文件构成</w:t>
      </w:r>
      <w:bookmarkEnd w:id="101"/>
      <w:r/>
      <w:bookmarkEnd w:id="102"/>
      <w:r/>
      <w:bookmarkEnd w:id="103"/>
      <w:r/>
      <w:bookmarkEnd w:id="104"/>
      <w:r>
        <w:rPr>
          <w:rFonts w:hint="eastAsia" w:ascii="方正楷体_GBK" w:hAnsi="方正楷体_GBK" w:eastAsia="方正楷体_GBK" w:cs="方正楷体_GBK"/>
        </w:rPr>
      </w:r>
      <w:r/>
    </w:p>
    <w:p>
      <w:pPr>
        <w:pStyle w:val="654"/>
        <w:ind w:firstLine="420"/>
        <w:rPr>
          <w:rFonts w:hint="eastAsia" w:ascii="宋体" w:hAnsi="宋体"/>
          <w:sz w:val="24"/>
        </w:rPr>
      </w:pPr>
      <w:r>
        <w:rPr>
          <w:rFonts w:hint="eastAsia" w:ascii="宋体" w:hAnsi="宋体"/>
          <w:sz w:val="24"/>
        </w:rPr>
        <w:t xml:space="preserve">10.1 投标人编写的投标文件应包括资格证明文件、符合性证明文件、投标分项报价表、响应及偏离表、其他证明文件、投标函、开标一览表等部分。</w:t>
      </w:r>
      <w:r/>
    </w:p>
    <w:p>
      <w:pPr>
        <w:pStyle w:val="654"/>
        <w:ind w:firstLine="420"/>
        <w:rPr>
          <w:rFonts w:hint="eastAsia" w:ascii="宋体" w:hAnsi="宋体"/>
          <w:sz w:val="24"/>
        </w:rPr>
      </w:pPr>
      <w:r>
        <w:rPr>
          <w:rFonts w:hint="eastAsia" w:ascii="宋体" w:hAnsi="宋体"/>
          <w:sz w:val="24"/>
        </w:rPr>
        <w:t xml:space="preserve">10.2 如标书制作工具中格式和内容与“江苏政府采购网”发布的招标文件不一致，以“江苏政府采购网”发布的招标文件为准。</w:t>
      </w:r>
      <w:r/>
    </w:p>
    <w:p>
      <w:pPr>
        <w:pStyle w:val="658"/>
        <w:ind w:firstLine="422"/>
        <w:spacing w:before="0" w:after="0" w:line="240" w:lineRule="auto"/>
        <w:rPr>
          <w:rFonts w:hint="eastAsia" w:ascii="方正楷体_GBK" w:hAnsi="方正楷体_GBK" w:eastAsia="方正楷体_GBK" w:cs="方正楷体_GBK"/>
        </w:rPr>
      </w:pPr>
      <w:r/>
      <w:bookmarkStart w:id="105" w:name="_Hlt26668975"/>
      <w:r/>
      <w:bookmarkEnd w:id="105"/>
      <w:r/>
      <w:bookmarkStart w:id="106" w:name="_Hlt26670360"/>
      <w:r/>
      <w:bookmarkEnd w:id="106"/>
      <w:r/>
      <w:bookmarkStart w:id="107" w:name="_Toc513029219"/>
      <w:r/>
      <w:bookmarkStart w:id="108" w:name="_Toc14577357"/>
      <w:r/>
      <w:bookmarkStart w:id="109" w:name="_Toc49090509"/>
      <w:r/>
      <w:bookmarkStart w:id="110" w:name="_Toc49090507"/>
      <w:r/>
      <w:bookmarkStart w:id="111" w:name="_Toc14577354"/>
      <w:r/>
      <w:bookmarkStart w:id="112" w:name="_Toc513029216"/>
      <w:r/>
      <w:bookmarkStart w:id="113" w:name="_Hlt26954838"/>
      <w:r/>
      <w:bookmarkEnd w:id="113"/>
      <w:r>
        <w:rPr>
          <w:rFonts w:hint="eastAsia" w:ascii="方正楷体_GBK" w:hAnsi="方正楷体_GBK" w:eastAsia="方正楷体_GBK" w:cs="方正楷体_GBK"/>
        </w:rPr>
        <w:t xml:space="preserve">11.证明投标人及投标标的符合招标文件规定的文件</w:t>
      </w:r>
      <w:bookmarkEnd w:id="107"/>
      <w:r/>
      <w:bookmarkEnd w:id="108"/>
      <w:r/>
      <w:bookmarkEnd w:id="109"/>
      <w:r>
        <w:rPr>
          <w:rFonts w:hint="eastAsia" w:ascii="方正楷体_GBK" w:hAnsi="方正楷体_GBK" w:eastAsia="方正楷体_GBK" w:cs="方正楷体_GBK"/>
        </w:rPr>
      </w:r>
      <w:r/>
    </w:p>
    <w:p>
      <w:pPr>
        <w:pStyle w:val="654"/>
        <w:ind w:firstLine="420"/>
        <w:rPr>
          <w:rFonts w:hint="eastAsia" w:ascii="宋体" w:hAnsi="宋体"/>
          <w:sz w:val="24"/>
        </w:rPr>
      </w:pPr>
      <w:r/>
      <w:bookmarkEnd w:id="110"/>
      <w:r/>
      <w:bookmarkEnd w:id="111"/>
      <w:r/>
      <w:bookmarkEnd w:id="112"/>
      <w:r/>
      <w:bookmarkStart w:id="114" w:name="_Toc49090508"/>
      <w:r/>
      <w:bookmarkStart w:id="115" w:name="_Toc14577355"/>
      <w:r>
        <w:rPr>
          <w:rFonts w:hint="eastAsia" w:ascii="宋体" w:hAnsi="宋体"/>
          <w:sz w:val="24"/>
        </w:rPr>
        <w:t xml:space="preserve">11.1 投标人应按照法律、法规、规章和规范性文件以及招标文件要求提交证明文件，证明其投标标的符合招标文件规定。</w:t>
      </w:r>
      <w:r/>
    </w:p>
    <w:p>
      <w:pPr>
        <w:pStyle w:val="654"/>
        <w:ind w:firstLine="420"/>
        <w:rPr>
          <w:rFonts w:hint="eastAsia" w:ascii="宋体" w:hAnsi="宋体"/>
          <w:sz w:val="24"/>
        </w:rPr>
      </w:pPr>
      <w:r>
        <w:rPr>
          <w:rFonts w:hint="eastAsia" w:ascii="宋体" w:hAnsi="宋体"/>
          <w:sz w:val="24"/>
        </w:rPr>
        <w:t xml:space="preserve">11.2 招标文件对证明文件无明确形式要求的，证明文件可以以文字资料、图纸和数据等形式提交。</w:t>
      </w:r>
      <w:r/>
    </w:p>
    <w:p>
      <w:pPr>
        <w:pStyle w:val="658"/>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12.投标分项报价</w:t>
      </w:r>
      <w:bookmarkEnd w:id="115"/>
      <w:r/>
      <w:bookmarkStart w:id="116" w:name="_Hlt26670373"/>
      <w:r/>
      <w:bookmarkEnd w:id="116"/>
      <w:r>
        <w:rPr>
          <w:rFonts w:hint="eastAsia" w:ascii="方正楷体_GBK" w:hAnsi="方正楷体_GBK" w:eastAsia="方正楷体_GBK" w:cs="方正楷体_GBK"/>
        </w:rPr>
        <w:t xml:space="preserve">表</w:t>
      </w:r>
      <w:bookmarkEnd w:id="114"/>
      <w:r>
        <w:rPr>
          <w:rFonts w:hint="eastAsia" w:ascii="方正楷体_GBK" w:hAnsi="方正楷体_GBK" w:eastAsia="方正楷体_GBK" w:cs="方正楷体_GBK"/>
        </w:rPr>
        <w:t xml:space="preserve">（如有）</w:t>
      </w:r>
      <w:r/>
    </w:p>
    <w:p>
      <w:pPr>
        <w:pStyle w:val="654"/>
        <w:ind w:firstLine="420"/>
        <w:rPr>
          <w:rFonts w:hint="eastAsia" w:ascii="宋体" w:hAnsi="宋体"/>
          <w:sz w:val="24"/>
        </w:rPr>
      </w:pPr>
      <w:r>
        <w:rPr>
          <w:rFonts w:hint="eastAsia" w:ascii="宋体" w:hAnsi="宋体"/>
          <w:sz w:val="24"/>
        </w:rPr>
        <w:t xml:space="preserve">12.1 投</w:t>
      </w:r>
      <w:bookmarkStart w:id="117" w:name="_Hlt26954840"/>
      <w:r/>
      <w:bookmarkEnd w:id="117"/>
      <w:r>
        <w:rPr>
          <w:rFonts w:hint="eastAsia" w:ascii="宋体" w:hAnsi="宋体"/>
          <w:sz w:val="24"/>
        </w:rPr>
        <w:t xml:space="preserve">标人应按照招标文件规定格式填报投标分项报价表</w:t>
      </w:r>
      <w:bookmarkStart w:id="118" w:name="_Hlt26670399"/>
      <w:r/>
      <w:bookmarkEnd w:id="118"/>
      <w:r>
        <w:rPr>
          <w:rFonts w:hint="eastAsia" w:ascii="宋体" w:hAnsi="宋体"/>
          <w:sz w:val="24"/>
        </w:rPr>
        <w:t xml:space="preserve">。</w:t>
      </w:r>
      <w:r/>
    </w:p>
    <w:p>
      <w:pPr>
        <w:pStyle w:val="654"/>
        <w:ind w:firstLine="420"/>
        <w:rPr>
          <w:rFonts w:hint="eastAsia" w:ascii="宋体" w:hAnsi="宋体"/>
          <w:sz w:val="24"/>
        </w:rPr>
      </w:pPr>
      <w:r>
        <w:rPr>
          <w:rFonts w:hint="eastAsia" w:ascii="宋体" w:hAnsi="宋体"/>
          <w:sz w:val="24"/>
        </w:rPr>
        <w:t xml:space="preserve">12.2 投标文件中的单价和总价无特殊规定的采用人民币报价，以元为单位标注。招标文件另有规定的按规</w:t>
      </w:r>
      <w:r>
        <w:rPr>
          <w:rFonts w:hint="eastAsia" w:ascii="宋体" w:hAnsi="宋体"/>
          <w:sz w:val="24"/>
        </w:rPr>
        <w:t xml:space="preserve">定执行。</w:t>
      </w:r>
      <w:r/>
    </w:p>
    <w:p>
      <w:pPr>
        <w:pStyle w:val="658"/>
        <w:ind w:firstLine="422"/>
        <w:spacing w:before="0" w:after="0" w:line="240" w:lineRule="auto"/>
        <w:rPr>
          <w:rFonts w:hint="eastAsia" w:ascii="方正楷体_GBK" w:hAnsi="方正楷体_GBK" w:eastAsia="方正楷体_GBK" w:cs="方正楷体_GBK"/>
        </w:rPr>
      </w:pPr>
      <w:r/>
      <w:bookmarkStart w:id="119" w:name="_Hlt26670486"/>
      <w:r/>
      <w:bookmarkEnd w:id="119"/>
      <w:r/>
      <w:bookmarkStart w:id="120" w:name="_Hlt26954846"/>
      <w:r/>
      <w:bookmarkEnd w:id="120"/>
      <w:r/>
      <w:bookmarkStart w:id="121" w:name="_Hlt26954848"/>
      <w:r/>
      <w:bookmarkEnd w:id="121"/>
      <w:r/>
      <w:bookmarkStart w:id="122" w:name="_Hlt26670482"/>
      <w:r/>
      <w:bookmarkEnd w:id="122"/>
      <w:r/>
      <w:bookmarkStart w:id="123" w:name="_Hlt26954842"/>
      <w:r/>
      <w:bookmarkEnd w:id="123"/>
      <w:r/>
      <w:bookmarkStart w:id="124" w:name="_Hlt26670425"/>
      <w:r/>
      <w:bookmarkEnd w:id="124"/>
      <w:r/>
      <w:bookmarkStart w:id="125" w:name="_Hlt26954731"/>
      <w:r/>
      <w:bookmarkEnd w:id="125"/>
      <w:r/>
      <w:bookmarkStart w:id="126" w:name="_Hlt26668983"/>
      <w:r/>
      <w:bookmarkEnd w:id="126"/>
      <w:r/>
      <w:bookmarkStart w:id="127" w:name="_Hlt26954844"/>
      <w:r/>
      <w:bookmarkEnd w:id="127"/>
      <w:r/>
      <w:bookmarkStart w:id="128" w:name="_Hlt26670403"/>
      <w:r/>
      <w:bookmarkEnd w:id="128"/>
      <w:r>
        <w:rPr>
          <w:rFonts w:hint="eastAsia" w:ascii="方正楷体_GBK" w:hAnsi="方正楷体_GBK" w:eastAsia="方正楷体_GBK" w:cs="方正楷体_GBK"/>
        </w:rPr>
        <w:t xml:space="preserve">13.响应及偏离表</w:t>
      </w:r>
      <w:r/>
    </w:p>
    <w:p>
      <w:pPr>
        <w:pStyle w:val="654"/>
        <w:ind w:firstLine="420"/>
        <w:rPr>
          <w:rFonts w:hint="eastAsia" w:ascii="宋体" w:hAnsi="宋体"/>
          <w:sz w:val="24"/>
          <w:lang w:val="zh-CN"/>
        </w:rPr>
      </w:pPr>
      <w:r>
        <w:rPr>
          <w:rFonts w:hint="eastAsia" w:ascii="宋体" w:hAnsi="宋体"/>
          <w:sz w:val="24"/>
          <w:lang w:val="zh-CN"/>
        </w:rPr>
        <w:t xml:space="preserve">13.1 投标人需对招标文件中的技术要求与商务要求逐项作出响应或偏离说明。</w:t>
      </w:r>
      <w:r/>
    </w:p>
    <w:p>
      <w:pPr>
        <w:pStyle w:val="654"/>
        <w:ind w:firstLine="420"/>
        <w:rPr>
          <w:rFonts w:hint="eastAsia" w:ascii="宋体" w:hAnsi="宋体"/>
          <w:sz w:val="24"/>
          <w:lang w:val="zh-CN"/>
        </w:rPr>
      </w:pPr>
      <w:r>
        <w:rPr>
          <w:rFonts w:hint="eastAsia" w:ascii="宋体" w:hAnsi="宋体"/>
          <w:sz w:val="24"/>
          <w:lang w:val="zh-CN"/>
        </w:rPr>
        <w:t xml:space="preserve">13.2 投标人可以在投标文件中提供认为需要的其他技术文件或说明。</w:t>
      </w:r>
      <w:r/>
    </w:p>
    <w:p>
      <w:pPr>
        <w:pStyle w:val="658"/>
        <w:ind w:firstLine="422"/>
        <w:spacing w:before="0" w:after="0" w:line="240" w:lineRule="auto"/>
        <w:rPr>
          <w:rFonts w:hint="eastAsia" w:ascii="方正楷体_GBK" w:hAnsi="方正楷体_GBK" w:eastAsia="方正楷体_GBK" w:cs="方正楷体_GBK"/>
        </w:rPr>
      </w:pPr>
      <w:r/>
      <w:bookmarkStart w:id="129" w:name="_Toc49090510"/>
      <w:r/>
      <w:bookmarkStart w:id="130" w:name="_Toc14577359"/>
      <w:r>
        <w:rPr>
          <w:rFonts w:hint="eastAsia" w:ascii="方正楷体_GBK" w:hAnsi="方正楷体_GBK" w:eastAsia="方正楷体_GBK" w:cs="方正楷体_GBK"/>
        </w:rPr>
        <w:t xml:space="preserve">14.投标函和开标一览表及核心产品品牌一览表</w:t>
      </w:r>
      <w:r/>
    </w:p>
    <w:p>
      <w:pPr>
        <w:pStyle w:val="654"/>
        <w:ind w:firstLine="420"/>
        <w:rPr>
          <w:rFonts w:hint="eastAsia" w:ascii="宋体" w:hAnsi="宋体"/>
          <w:sz w:val="24"/>
          <w:lang w:val="zh-CN"/>
        </w:rPr>
      </w:pPr>
      <w:r>
        <w:rPr>
          <w:rFonts w:hint="eastAsia" w:ascii="宋体" w:hAnsi="宋体"/>
          <w:sz w:val="24"/>
          <w:lang w:val="zh-CN"/>
        </w:rPr>
        <w:t xml:space="preserve">14.1 投标人应按照招标文件规定格式完整、正确填报投标函、开标一览表及核心产品品牌一览表。</w:t>
      </w:r>
      <w:r/>
    </w:p>
    <w:p>
      <w:pPr>
        <w:pStyle w:val="654"/>
        <w:ind w:firstLine="420"/>
        <w:rPr>
          <w:rFonts w:hint="eastAsia" w:ascii="宋体" w:hAnsi="宋体"/>
          <w:sz w:val="24"/>
          <w:lang w:val="zh-CN"/>
        </w:rPr>
      </w:pPr>
      <w:r>
        <w:rPr>
          <w:rFonts w:hint="eastAsia" w:ascii="宋体" w:hAnsi="宋体"/>
          <w:sz w:val="24"/>
          <w:lang w:val="zh-CN"/>
        </w:rPr>
        <w:t xml:space="preserve">14.2 对于采用货币报价的项目，开标一览表中的投标总报价应与投标分项报价表中的投标总报价一致，如不一致评标时</w:t>
      </w:r>
      <w:r>
        <w:rPr>
          <w:rFonts w:hint="eastAsia" w:ascii="宋体" w:hAnsi="宋体"/>
          <w:sz w:val="24"/>
        </w:rPr>
        <w:t xml:space="preserve">以</w:t>
      </w:r>
      <w:r>
        <w:rPr>
          <w:rFonts w:hint="eastAsia" w:ascii="宋体" w:hAnsi="宋体"/>
          <w:sz w:val="24"/>
          <w:lang w:val="zh-CN"/>
        </w:rPr>
        <w:t xml:space="preserve">开标一览表中价格为准。</w:t>
      </w:r>
      <w:r/>
    </w:p>
    <w:p>
      <w:pPr>
        <w:pStyle w:val="654"/>
        <w:ind w:firstLine="420"/>
        <w:rPr>
          <w:rFonts w:hint="eastAsia" w:ascii="宋体" w:hAnsi="宋体"/>
          <w:sz w:val="24"/>
          <w:lang w:val="zh-CN"/>
        </w:rPr>
      </w:pPr>
      <w:r>
        <w:rPr>
          <w:rFonts w:hint="eastAsia" w:ascii="宋体" w:hAnsi="宋体"/>
          <w:sz w:val="24"/>
          <w:lang w:val="zh-CN"/>
        </w:rPr>
        <w:t xml:space="preserve">14.3 核心产品品牌一览表中所投核心产品品牌缺项的将视为无效投标。</w:t>
      </w:r>
      <w:r/>
    </w:p>
    <w:p>
      <w:pPr>
        <w:pStyle w:val="658"/>
        <w:ind w:firstLine="422"/>
        <w:spacing w:before="0" w:after="0" w:line="240" w:lineRule="auto"/>
        <w:rPr>
          <w:rFonts w:hint="eastAsia" w:ascii="方正楷体_GBK" w:hAnsi="方正楷体_GBK" w:eastAsia="方正楷体_GBK" w:cs="方正楷体_GBK"/>
        </w:rPr>
      </w:pPr>
      <w:r/>
      <w:bookmarkEnd w:id="129"/>
      <w:r/>
      <w:bookmarkEnd w:id="130"/>
      <w:r/>
      <w:bookmarkStart w:id="131" w:name="_Hlt26954734"/>
      <w:r/>
      <w:bookmarkEnd w:id="131"/>
      <w:r/>
      <w:bookmarkStart w:id="132" w:name="_Hlt26954850"/>
      <w:r/>
      <w:bookmarkEnd w:id="132"/>
      <w:r/>
      <w:bookmarkStart w:id="133" w:name="_Hlt26670489"/>
      <w:r/>
      <w:bookmarkEnd w:id="133"/>
      <w:r/>
      <w:bookmarkStart w:id="134" w:name="_Toc49090511"/>
      <w:r/>
      <w:bookmarkStart w:id="135" w:name="_Toc14577360"/>
      <w:r>
        <w:rPr>
          <w:rFonts w:hint="eastAsia" w:ascii="方正楷体_GBK" w:hAnsi="方正楷体_GBK" w:eastAsia="方正楷体_GBK" w:cs="方正楷体_GBK"/>
        </w:rPr>
        <w:t xml:space="preserve">15.投标有效期</w:t>
      </w:r>
      <w:bookmarkEnd w:id="134"/>
      <w:r/>
      <w:bookmarkEnd w:id="135"/>
      <w:r>
        <w:rPr>
          <w:rFonts w:hint="eastAsia" w:ascii="方正楷体_GBK" w:hAnsi="方正楷体_GBK" w:eastAsia="方正楷体_GBK" w:cs="方正楷体_GBK"/>
        </w:rPr>
      </w:r>
      <w:r/>
    </w:p>
    <w:p>
      <w:pPr>
        <w:pStyle w:val="654"/>
        <w:ind w:firstLine="420"/>
        <w:rPr>
          <w:rFonts w:hint="eastAsia" w:ascii="宋体" w:hAnsi="宋体"/>
          <w:sz w:val="24"/>
          <w:lang w:val="zh-CN"/>
        </w:rPr>
      </w:pPr>
      <w:r>
        <w:rPr>
          <w:rFonts w:hint="eastAsia" w:ascii="宋体" w:hAnsi="宋体"/>
          <w:sz w:val="24"/>
          <w:lang w:val="zh-CN"/>
        </w:rPr>
        <w:t xml:space="preserve">15.1 投标有效期为</w:t>
      </w:r>
      <w:r>
        <w:rPr>
          <w:rFonts w:hint="eastAsia" w:ascii="宋体" w:hAnsi="宋体"/>
          <w:sz w:val="24"/>
        </w:rPr>
        <w:t xml:space="preserve">招标公告</w:t>
      </w:r>
      <w:r>
        <w:rPr>
          <w:rFonts w:hint="eastAsia" w:ascii="宋体" w:hAnsi="宋体"/>
          <w:sz w:val="24"/>
          <w:lang w:val="zh-CN"/>
        </w:rPr>
        <w:t xml:space="preserve">规定的开标之日</w:t>
      </w:r>
      <w:r>
        <w:rPr>
          <w:rFonts w:hint="eastAsia" w:ascii="宋体" w:hAnsi="宋体"/>
          <w:sz w:val="24"/>
        </w:rPr>
        <w:t xml:space="preserve">起</w:t>
      </w:r>
      <w:r>
        <w:rPr>
          <w:rFonts w:hint="eastAsia" w:ascii="宋体" w:hAnsi="宋体"/>
          <w:sz w:val="24"/>
          <w:lang w:val="zh-CN"/>
        </w:rPr>
        <w:t xml:space="preserve">六十天。投标有效期比规定短的将被视为未实质性响应招标文件而</w:t>
      </w:r>
      <w:r>
        <w:rPr>
          <w:rFonts w:hint="eastAsia" w:ascii="宋体" w:hAnsi="宋体"/>
          <w:sz w:val="24"/>
        </w:rPr>
        <w:t xml:space="preserve">被</w:t>
      </w:r>
      <w:r>
        <w:rPr>
          <w:rFonts w:hint="eastAsia" w:ascii="宋体" w:hAnsi="宋体"/>
          <w:sz w:val="24"/>
          <w:lang w:val="zh-CN"/>
        </w:rPr>
        <w:t xml:space="preserve">拒绝。</w:t>
      </w:r>
      <w:r/>
    </w:p>
    <w:p>
      <w:pPr>
        <w:pStyle w:val="658"/>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16.投标有效期的延长</w:t>
      </w:r>
      <w:r/>
    </w:p>
    <w:p>
      <w:pPr>
        <w:pStyle w:val="654"/>
        <w:ind w:firstLine="420"/>
        <w:rPr>
          <w:rFonts w:hint="eastAsia" w:ascii="宋体" w:hAnsi="宋体"/>
          <w:sz w:val="24"/>
          <w:lang w:val="zh-CN"/>
        </w:rPr>
      </w:pPr>
      <w:r>
        <w:rPr>
          <w:rFonts w:hint="eastAsia" w:ascii="宋体" w:hAnsi="宋体"/>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657"/>
        <w:ind w:firstLine="129"/>
        <w:spacing w:before="145" w:after="145" w:line="240" w:lineRule="auto"/>
        <w:rPr>
          <w:rFonts w:hint="eastAsia" w:ascii="方正黑体_GBK" w:hAnsi="方正黑体_GBK" w:eastAsia="方正黑体_GBK" w:cs="方正黑体_GBK"/>
          <w:b w:val="0"/>
          <w:bCs w:val="0"/>
          <w:sz w:val="30"/>
          <w:szCs w:val="30"/>
        </w:rPr>
      </w:pPr>
      <w:r/>
      <w:bookmarkStart w:id="136" w:name="_Hlt26954852"/>
      <w:r/>
      <w:bookmarkEnd w:id="136"/>
      <w:r/>
      <w:bookmarkStart w:id="137" w:name="_Hlt26954739"/>
      <w:r/>
      <w:bookmarkEnd w:id="137"/>
      <w:r/>
      <w:bookmarkStart w:id="138" w:name="_Toc120614217"/>
      <w:r/>
      <w:bookmarkStart w:id="139" w:name="_Toc16938540"/>
      <w:r/>
      <w:bookmarkStart w:id="140" w:name="_Toc20823296"/>
      <w:r/>
      <w:bookmarkStart w:id="141" w:name="_Toc513029224"/>
      <w:r>
        <w:rPr>
          <w:rFonts w:hint="eastAsia" w:ascii="方正黑体_GBK" w:hAnsi="方正黑体_GBK" w:eastAsia="方正黑体_GBK" w:cs="方正黑体_GBK"/>
          <w:b w:val="0"/>
          <w:bCs w:val="0"/>
          <w:sz w:val="30"/>
          <w:szCs w:val="30"/>
        </w:rPr>
        <w:t xml:space="preserve">四、投标文件的递交</w:t>
      </w:r>
      <w:bookmarkEnd w:id="138"/>
      <w:r/>
      <w:bookmarkEnd w:id="139"/>
      <w:r/>
      <w:bookmarkEnd w:id="140"/>
      <w:r/>
      <w:bookmarkEnd w:id="141"/>
      <w:r>
        <w:rPr>
          <w:rFonts w:hint="eastAsia" w:ascii="方正黑体_GBK" w:hAnsi="方正黑体_GBK" w:eastAsia="方正黑体_GBK" w:cs="方正黑体_GBK"/>
          <w:b w:val="0"/>
          <w:bCs w:val="0"/>
          <w:sz w:val="30"/>
          <w:szCs w:val="30"/>
        </w:rPr>
      </w:r>
      <w:r/>
    </w:p>
    <w:p>
      <w:pPr>
        <w:pStyle w:val="658"/>
        <w:ind w:firstLine="422"/>
        <w:spacing w:before="0" w:after="0" w:line="240" w:lineRule="auto"/>
        <w:rPr>
          <w:rFonts w:hint="eastAsia" w:ascii="方正楷体_GBK" w:hAnsi="方正楷体_GBK" w:eastAsia="方正楷体_GBK" w:cs="方正楷体_GBK"/>
        </w:rPr>
      </w:pPr>
      <w:r/>
      <w:bookmarkStart w:id="142" w:name="_Toc513029225"/>
      <w:r/>
      <w:bookmarkStart w:id="143" w:name="_Toc462564084"/>
      <w:r/>
      <w:bookmarkStart w:id="144" w:name="_Toc16938541"/>
      <w:r/>
      <w:bookmarkStart w:id="145" w:name="_Toc20823297"/>
      <w:r>
        <w:rPr>
          <w:rFonts w:hint="eastAsia" w:ascii="方正楷体_GBK" w:hAnsi="方正楷体_GBK" w:eastAsia="方正楷体_GBK" w:cs="方正楷体_GBK"/>
        </w:rPr>
        <w:t xml:space="preserve">17.投标文件</w:t>
      </w:r>
      <w:bookmarkEnd w:id="142"/>
      <w:r/>
      <w:bookmarkEnd w:id="143"/>
      <w:r/>
      <w:bookmarkEnd w:id="144"/>
      <w:r/>
      <w:bookmarkEnd w:id="145"/>
      <w:r>
        <w:rPr>
          <w:rFonts w:hint="eastAsia" w:ascii="方正楷体_GBK" w:hAnsi="方正楷体_GBK" w:eastAsia="方正楷体_GBK" w:cs="方正楷体_GBK"/>
        </w:rPr>
        <w:t xml:space="preserve">的递交</w:t>
      </w:r>
      <w:r/>
    </w:p>
    <w:p>
      <w:pPr>
        <w:pStyle w:val="654"/>
        <w:ind w:firstLine="420"/>
        <w:rPr>
          <w:rFonts w:hint="eastAsia" w:ascii="宋体" w:hAnsi="宋体"/>
          <w:sz w:val="24"/>
          <w:lang w:val="zh-CN"/>
        </w:rPr>
      </w:pPr>
      <w:r>
        <w:rPr>
          <w:rFonts w:hint="eastAsia" w:ascii="宋体" w:hAnsi="宋体"/>
          <w:sz w:val="24"/>
          <w:lang w:val="zh-CN"/>
        </w:rPr>
        <w:t xml:space="preserve">17.1 投标人应当</w:t>
      </w:r>
      <w:r>
        <w:rPr>
          <w:rFonts w:hint="eastAsia" w:ascii="宋体" w:hAnsi="宋体"/>
          <w:sz w:val="24"/>
          <w:lang w:val="zh-CN"/>
        </w:rPr>
        <w:t xml:space="preserve">按照《操作手册》规定，在招标公告规定的投标截止时间前制作并上传电子投标文件。</w:t>
      </w:r>
      <w:bookmarkStart w:id="146" w:name="_Toc16938542"/>
      <w:r/>
      <w:bookmarkStart w:id="147" w:name="_Toc513029226"/>
      <w:r/>
      <w:bookmarkStart w:id="148" w:name="_Toc20823298"/>
      <w:r>
        <w:rPr>
          <w:rFonts w:hint="eastAsia" w:ascii="宋体" w:hAnsi="宋体"/>
          <w:sz w:val="24"/>
          <w:lang w:val="zh-CN"/>
        </w:rPr>
      </w:r>
      <w:r/>
    </w:p>
    <w:p>
      <w:pPr>
        <w:pStyle w:val="654"/>
        <w:ind w:firstLine="420"/>
        <w:rPr>
          <w:rFonts w:hint="eastAsia" w:ascii="宋体" w:hAnsi="宋体"/>
          <w:sz w:val="24"/>
          <w:lang w:val="zh-CN"/>
        </w:rPr>
      </w:pPr>
      <w:r/>
      <w:bookmarkEnd w:id="146"/>
      <w:r/>
      <w:bookmarkEnd w:id="147"/>
      <w:r/>
      <w:bookmarkEnd w:id="148"/>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p>
    <w:p>
      <w:pPr>
        <w:pStyle w:val="654"/>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p>
    <w:p>
      <w:pPr>
        <w:pStyle w:val="658"/>
        <w:ind w:firstLine="422"/>
        <w:spacing w:before="0" w:after="0" w:line="240" w:lineRule="auto"/>
        <w:rPr>
          <w:rFonts w:hint="eastAsia" w:ascii="方正楷体_GBK" w:hAnsi="方正楷体_GBK" w:eastAsia="方正楷体_GBK" w:cs="方正楷体_GBK"/>
        </w:rPr>
      </w:pPr>
      <w:r/>
      <w:bookmarkStart w:id="149" w:name="_Toc16938543"/>
      <w:r/>
      <w:bookmarkStart w:id="150" w:name="_Toc513029227"/>
      <w:r/>
      <w:bookmarkStart w:id="151" w:name="_Toc20823299"/>
      <w:r>
        <w:rPr>
          <w:rFonts w:hint="eastAsia" w:ascii="方正楷体_GBK" w:hAnsi="方正楷体_GBK" w:eastAsia="方正楷体_GBK" w:cs="方正楷体_GBK"/>
        </w:rPr>
        <w:t xml:space="preserve">18.投标文件</w:t>
      </w:r>
      <w:bookmarkEnd w:id="149"/>
      <w:r/>
      <w:bookmarkEnd w:id="150"/>
      <w:r/>
      <w:bookmarkEnd w:id="151"/>
      <w:r>
        <w:rPr>
          <w:rFonts w:hint="eastAsia" w:ascii="方正楷体_GBK" w:hAnsi="方正楷体_GBK" w:eastAsia="方正楷体_GBK" w:cs="方正楷体_GBK"/>
        </w:rPr>
        <w:t xml:space="preserve">的拒收</w:t>
      </w:r>
      <w:r/>
    </w:p>
    <w:p>
      <w:pPr>
        <w:pStyle w:val="654"/>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投标截止时间后上传的任何投标文件将被拒绝。</w:t>
      </w:r>
      <w:r/>
    </w:p>
    <w:p>
      <w:pPr>
        <w:pStyle w:val="658"/>
        <w:ind w:firstLine="422"/>
        <w:spacing w:before="0" w:after="0" w:line="240" w:lineRule="auto"/>
        <w:rPr>
          <w:rFonts w:hint="eastAsia" w:ascii="方正楷体_GBK" w:hAnsi="方正楷体_GBK" w:eastAsia="方正楷体_GBK" w:cs="方正楷体_GBK"/>
        </w:rPr>
      </w:pPr>
      <w:r/>
      <w:bookmarkStart w:id="152" w:name="_Toc20823300"/>
      <w:r/>
      <w:bookmarkStart w:id="153" w:name="_Toc513029228"/>
      <w:r/>
      <w:bookmarkStart w:id="154" w:name="_Toc16938544"/>
      <w:r>
        <w:rPr>
          <w:rFonts w:hint="eastAsia" w:ascii="方正楷体_GBK" w:hAnsi="方正楷体_GBK" w:eastAsia="方正楷体_GBK" w:cs="方正楷体_GBK"/>
        </w:rPr>
        <w:t xml:space="preserve">19.投标文件的撤回和修改</w:t>
      </w:r>
      <w:bookmarkEnd w:id="152"/>
      <w:r/>
      <w:bookmarkEnd w:id="153"/>
      <w:r/>
      <w:bookmarkEnd w:id="154"/>
      <w:r>
        <w:rPr>
          <w:rFonts w:hint="eastAsia" w:ascii="方正楷体_GBK" w:hAnsi="方正楷体_GBK" w:eastAsia="方正楷体_GBK" w:cs="方正楷体_GBK"/>
        </w:rPr>
      </w:r>
      <w:r/>
    </w:p>
    <w:p>
      <w:pPr>
        <w:pStyle w:val="65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p>
    <w:p>
      <w:pPr>
        <w:pStyle w:val="65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投标人可在投标截止时间前撤回其电子投标文件，具体操作方法见《操作手册》。</w:t>
      </w:r>
      <w:r/>
    </w:p>
    <w:p>
      <w:pPr>
        <w:pStyle w:val="65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p>
    <w:p>
      <w:pPr>
        <w:pStyle w:val="65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p>
    <w:p>
      <w:pPr>
        <w:pStyle w:val="65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投标人可在投标截止时间前对其电子投标文件进行修改，具体操作方法见《操作手册》。</w:t>
      </w:r>
      <w:r/>
    </w:p>
    <w:p>
      <w:pPr>
        <w:pStyle w:val="65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p>
    <w:p>
      <w:pPr>
        <w:pStyle w:val="65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55" w:name="_Toc120614218"/>
      <w:r/>
      <w:bookmarkStart w:id="156" w:name="_Toc16938545"/>
      <w:r/>
      <w:bookmarkStart w:id="157" w:name="_Toc20823301"/>
      <w:r/>
      <w:bookmarkStart w:id="158" w:name="_Toc513029229"/>
      <w:r>
        <w:rPr>
          <w:rFonts w:hint="eastAsia" w:ascii="宋体" w:hAnsi="宋体"/>
          <w:sz w:val="24"/>
          <w:lang w:val="zh-CN"/>
        </w:rPr>
      </w:r>
      <w:r/>
    </w:p>
    <w:p>
      <w:pPr>
        <w:pStyle w:val="657"/>
        <w:ind w:firstLine="129"/>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五、开标与评标</w:t>
      </w:r>
      <w:bookmarkEnd w:id="155"/>
      <w:r/>
      <w:bookmarkEnd w:id="156"/>
      <w:r/>
      <w:bookmarkEnd w:id="157"/>
      <w:r/>
      <w:bookmarkEnd w:id="158"/>
      <w:r>
        <w:rPr>
          <w:rFonts w:hint="eastAsia" w:ascii="方正黑体_GBK" w:hAnsi="方正黑体_GBK" w:eastAsia="方正黑体_GBK" w:cs="方正黑体_GBK"/>
          <w:b w:val="0"/>
          <w:bCs w:val="0"/>
          <w:sz w:val="30"/>
          <w:szCs w:val="30"/>
        </w:rPr>
      </w:r>
      <w:r/>
    </w:p>
    <w:p>
      <w:pPr>
        <w:pStyle w:val="658"/>
        <w:ind w:firstLine="422"/>
        <w:spacing w:before="0" w:after="0" w:line="240" w:lineRule="auto"/>
        <w:rPr>
          <w:rFonts w:hint="eastAsia" w:ascii="方正楷体_GBK" w:hAnsi="方正楷体_GBK" w:eastAsia="方正楷体_GBK" w:cs="方正楷体_GBK"/>
        </w:rPr>
      </w:pPr>
      <w:r/>
      <w:bookmarkStart w:id="159" w:name="_Toc513029230"/>
      <w:r/>
      <w:bookmarkStart w:id="160" w:name="_Toc16938546"/>
      <w:r/>
      <w:bookmarkStart w:id="161" w:name="_Toc20823302"/>
      <w:r>
        <w:rPr>
          <w:rFonts w:hint="eastAsia" w:ascii="方正楷体_GBK" w:hAnsi="方正楷体_GBK" w:eastAsia="方正楷体_GBK" w:cs="方正楷体_GBK"/>
        </w:rPr>
        <w:t xml:space="preserve">20.开标</w:t>
      </w:r>
      <w:bookmarkEnd w:id="159"/>
      <w:r/>
      <w:bookmarkEnd w:id="160"/>
      <w:r/>
      <w:bookmarkEnd w:id="161"/>
      <w:r>
        <w:rPr>
          <w:rFonts w:hint="eastAsia" w:ascii="方正楷体_GBK" w:hAnsi="方正楷体_GBK" w:eastAsia="方正楷体_GBK" w:cs="方正楷体_GBK"/>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交易中心在招标公告中</w:t>
      </w:r>
      <w:r>
        <w:rPr>
          <w:rFonts w:hint="eastAsia" w:ascii="宋体" w:hAnsi="宋体"/>
          <w:sz w:val="24"/>
          <w:lang w:val="zh-CN"/>
        </w:rPr>
        <w:t xml:space="preserve">规定的时间和地点组织公开开标。投标人按照《操作手册》规定参加开标活动，并在苏采云系统规定的时间内对投标文件进行解密。苏采云系统公布各投标人名称和投标价格。</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w:t>
      </w:r>
      <w:r>
        <w:rPr>
          <w:rFonts w:hint="eastAsia" w:ascii="宋体" w:hAnsi="宋体"/>
          <w:sz w:val="24"/>
        </w:rPr>
        <w:t xml:space="preserve">结果</w:t>
      </w:r>
      <w:r>
        <w:rPr>
          <w:rFonts w:hint="eastAsia" w:ascii="宋体" w:hAnsi="宋体"/>
          <w:sz w:val="24"/>
          <w:lang w:val="zh-CN"/>
        </w:rPr>
        <w:t xml:space="preserve">有疑义，应当根据《操作手册》规定提出，苏采云系统中《开标记录表》公布后5分钟内未提出的，视同认可开标结果。</w:t>
      </w:r>
      <w:r/>
    </w:p>
    <w:p>
      <w:pPr>
        <w:pStyle w:val="658"/>
        <w:ind w:firstLine="422"/>
        <w:spacing w:before="0" w:after="0" w:line="240" w:lineRule="auto"/>
        <w:rPr>
          <w:rFonts w:hint="eastAsia" w:ascii="方正楷体_GBK" w:hAnsi="方正楷体_GBK" w:eastAsia="方正楷体_GBK" w:cs="方正楷体_GBK"/>
        </w:rPr>
      </w:pPr>
      <w:r/>
      <w:bookmarkStart w:id="162" w:name="_Toc16938547"/>
      <w:r/>
      <w:bookmarkStart w:id="163" w:name="_Toc513029231"/>
      <w:r/>
      <w:bookmarkStart w:id="164" w:name="_Toc20823303"/>
      <w:r>
        <w:rPr>
          <w:rFonts w:hint="eastAsia" w:ascii="方正楷体_GBK" w:hAnsi="方正楷体_GBK" w:eastAsia="方正楷体_GBK" w:cs="方正楷体_GBK"/>
        </w:rPr>
        <w:t xml:space="preserve">21.评标</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评标由依法组建的</w:t>
      </w:r>
      <w:r>
        <w:rPr>
          <w:rFonts w:hint="eastAsia" w:ascii="宋体" w:hAnsi="宋体"/>
          <w:sz w:val="24"/>
          <w:lang w:val="zh-CN"/>
        </w:rPr>
        <w:t xml:space="preserve">评标委员会（以下简称“评委会”）进行。</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评委会由采购人代表和有关方面专家组成，人员构成符合政府采购有关规定。</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658"/>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r/>
    </w:p>
    <w:p>
      <w:pPr>
        <w:pStyle w:val="654"/>
        <w:ind w:firstLine="420"/>
        <w:rPr>
          <w:rFonts w:hint="eastAsia" w:ascii="宋体" w:hAnsi="宋体"/>
          <w:sz w:val="24"/>
          <w:lang w:val="zh-CN"/>
        </w:rPr>
      </w:pPr>
      <w:r/>
      <w:bookmarkEnd w:id="162"/>
      <w:r/>
      <w:bookmarkEnd w:id="163"/>
      <w:r/>
      <w:bookmarkEnd w:id="164"/>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w:t>
      </w:r>
      <w:r>
        <w:rPr>
          <w:rFonts w:hint="eastAsia" w:ascii="宋体" w:hAnsi="宋体"/>
          <w:sz w:val="24"/>
        </w:rPr>
        <w:t xml:space="preserve">方式</w:t>
      </w:r>
      <w:r>
        <w:rPr>
          <w:rFonts w:hint="eastAsia" w:ascii="宋体" w:hAnsi="宋体"/>
          <w:sz w:val="24"/>
          <w:lang w:val="zh-CN"/>
        </w:rPr>
        <w:t xml:space="preserve">影响评标，否则其投标文件将被作为无效投标文件。</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交易中心和评委会不向未中标的投标人解释未中标原因，</w:t>
      </w:r>
      <w:r>
        <w:rPr>
          <w:rFonts w:hint="eastAsia" w:ascii="宋体" w:hAnsi="宋体"/>
          <w:sz w:val="24"/>
          <w:lang w:val="zh-CN"/>
        </w:rPr>
        <w:t xml:space="preserve">也不公布评标过程中的相关细节。</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w:t>
      </w:r>
      <w:r>
        <w:rPr>
          <w:rFonts w:hint="eastAsia" w:ascii="宋体" w:hAnsi="宋体"/>
          <w:sz w:val="24"/>
        </w:rPr>
        <w:t xml:space="preserve">本单位</w:t>
      </w:r>
      <w:r>
        <w:rPr>
          <w:rFonts w:hint="eastAsia" w:ascii="宋体" w:hAnsi="宋体"/>
          <w:sz w:val="24"/>
          <w:lang w:val="zh-CN"/>
        </w:rPr>
        <w:t xml:space="preserve">的评审得分及排</w:t>
      </w:r>
      <w:r>
        <w:rPr>
          <w:rFonts w:hint="eastAsia" w:ascii="宋体" w:hAnsi="宋体"/>
          <w:sz w:val="24"/>
        </w:rPr>
        <w:t xml:space="preserve">名</w:t>
      </w:r>
      <w:r>
        <w:rPr>
          <w:rFonts w:hint="eastAsia" w:ascii="宋体" w:hAnsi="宋体"/>
          <w:sz w:val="24"/>
          <w:lang w:val="zh-CN"/>
        </w:rPr>
        <w:t xml:space="preserve">情况。</w:t>
      </w:r>
      <w:r/>
    </w:p>
    <w:p>
      <w:pPr>
        <w:pStyle w:val="658"/>
        <w:ind w:firstLine="422"/>
        <w:spacing w:before="0" w:after="0" w:line="240" w:lineRule="auto"/>
        <w:rPr>
          <w:rFonts w:hint="eastAsia" w:ascii="方正楷体_GBK" w:hAnsi="方正楷体_GBK" w:eastAsia="方正楷体_GBK" w:cs="方正楷体_GBK"/>
        </w:rPr>
      </w:pPr>
      <w:r/>
      <w:bookmarkStart w:id="165" w:name="_Toc16938548"/>
      <w:r/>
      <w:bookmarkStart w:id="166" w:name="_Toc20823304"/>
      <w:r/>
      <w:bookmarkStart w:id="167" w:name="_Toc513029232"/>
      <w:r>
        <w:rPr>
          <w:rFonts w:hint="eastAsia" w:ascii="方正楷体_GBK" w:hAnsi="方正楷体_GBK" w:eastAsia="方正楷体_GBK" w:cs="方正楷体_GBK"/>
        </w:rPr>
        <w:t xml:space="preserve">23.投标文件的澄清</w:t>
      </w:r>
      <w:bookmarkEnd w:id="165"/>
      <w:r/>
      <w:bookmarkEnd w:id="166"/>
      <w:r/>
      <w:bookmarkEnd w:id="167"/>
      <w:r>
        <w:rPr>
          <w:rFonts w:hint="eastAsia" w:ascii="方正楷体_GBK" w:hAnsi="方正楷体_GBK" w:eastAsia="方正楷体_GBK" w:cs="方正楷体_GBK"/>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p>
    <w:p>
      <w:pPr>
        <w:pStyle w:val="654"/>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pStyle w:val="654"/>
        <w:ind w:firstLine="420"/>
        <w:rPr>
          <w:rFonts w:hint="eastAsia" w:ascii="宋体" w:hAnsi="宋体"/>
          <w:sz w:val="24"/>
          <w:lang w:val="zh-CN"/>
        </w:rPr>
      </w:pPr>
      <w:r>
        <w:rPr>
          <w:rFonts w:hint="eastAsia" w:ascii="宋体" w:hAnsi="宋体"/>
          <w:sz w:val="24"/>
          <w:lang w:val="zh-CN"/>
        </w:rPr>
        <w:t xml:space="preserve">评委会并非对每个投标人都做澄清要求。</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w:t>
      </w:r>
      <w:r>
        <w:rPr>
          <w:rFonts w:hint="eastAsia" w:ascii="宋体" w:hAnsi="宋体"/>
          <w:sz w:val="24"/>
          <w:lang w:val="zh-CN"/>
        </w:rPr>
        <w:t xml:space="preserve">，评委会将通过苏采云系统向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w:t>
      </w:r>
      <w:r>
        <w:rPr>
          <w:rFonts w:hint="eastAsia" w:ascii="宋体" w:hAnsi="宋体"/>
          <w:sz w:val="24"/>
        </w:rPr>
        <w:t xml:space="preserve">作</w:t>
      </w:r>
      <w:r>
        <w:rPr>
          <w:rFonts w:hint="eastAsia" w:ascii="宋体" w:hAnsi="宋体"/>
          <w:sz w:val="24"/>
          <w:lang w:val="zh-CN"/>
        </w:rPr>
        <w:t xml:space="preserve">出澄清、说明和补正，其风险由投标人自行承担。</w:t>
      </w:r>
      <w:r/>
    </w:p>
    <w:p>
      <w:pPr>
        <w:pStyle w:val="658"/>
        <w:ind w:firstLine="422"/>
        <w:spacing w:before="0" w:after="0" w:line="240" w:lineRule="auto"/>
        <w:rPr>
          <w:rFonts w:hint="eastAsia" w:ascii="方正楷体_GBK" w:hAnsi="方正楷体_GBK" w:eastAsia="方正楷体_GBK" w:cs="方正楷体_GBK"/>
        </w:rPr>
      </w:pPr>
      <w:r/>
      <w:bookmarkStart w:id="168" w:name="_Toc20823305"/>
      <w:r/>
      <w:bookmarkStart w:id="169" w:name="_Toc16938549"/>
      <w:r/>
      <w:bookmarkStart w:id="170" w:name="_Toc513029233"/>
      <w:r>
        <w:rPr>
          <w:rFonts w:hint="eastAsia" w:ascii="方正楷体_GBK" w:hAnsi="方正楷体_GBK" w:eastAsia="方正楷体_GBK" w:cs="方正楷体_GBK"/>
        </w:rPr>
        <w:t xml:space="preserve">24.投标文件的</w:t>
      </w:r>
      <w:bookmarkEnd w:id="168"/>
      <w:r/>
      <w:bookmarkEnd w:id="169"/>
      <w:r/>
      <w:bookmarkEnd w:id="170"/>
      <w:r>
        <w:rPr>
          <w:rFonts w:hint="eastAsia" w:ascii="方正楷体_GBK" w:hAnsi="方正楷体_GBK" w:eastAsia="方正楷体_GBK" w:cs="方正楷体_GBK"/>
        </w:rPr>
        <w:t xml:space="preserve">审查</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投标文件审查分为资格审查和符合性审查。</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资格审查。依据法律法规和招标文件规定，由采购人对投标文件中的资格证明文件进行审查，</w:t>
      </w:r>
      <w:r>
        <w:rPr>
          <w:rFonts w:hint="eastAsia" w:ascii="宋体" w:hAnsi="宋体"/>
          <w:sz w:val="24"/>
        </w:rPr>
        <w:t xml:space="preserve">并</w:t>
      </w:r>
      <w:r>
        <w:rPr>
          <w:rFonts w:hint="eastAsia" w:ascii="宋体" w:hAnsi="宋体"/>
          <w:sz w:val="24"/>
          <w:lang w:val="zh-CN"/>
        </w:rPr>
        <w:t xml:space="preserve">向评委会反馈</w:t>
      </w:r>
      <w:r>
        <w:rPr>
          <w:rFonts w:hint="eastAsia" w:ascii="宋体" w:hAnsi="宋体"/>
          <w:sz w:val="24"/>
        </w:rPr>
        <w:t xml:space="preserve">审查结论</w:t>
      </w:r>
      <w:r>
        <w:rPr>
          <w:rFonts w:hint="eastAsia" w:ascii="宋体" w:hAnsi="宋体"/>
          <w:sz w:val="24"/>
          <w:lang w:val="zh-CN"/>
        </w:rPr>
        <w:t xml:space="preserve">。</w:t>
      </w:r>
      <w:r/>
    </w:p>
    <w:p>
      <w:pPr>
        <w:pStyle w:val="654"/>
        <w:ind w:firstLine="420"/>
        <w:rPr>
          <w:rFonts w:hint="eastAsia"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p>
    <w:p>
      <w:pPr>
        <w:pStyle w:val="654"/>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符合性审查。依据招标文件的规定，由评委会从有效性、完整性和对招标文件的响应程度</w:t>
      </w:r>
      <w:r>
        <w:rPr>
          <w:rFonts w:hint="eastAsia" w:ascii="宋体" w:hAnsi="宋体"/>
          <w:sz w:val="24"/>
        </w:rPr>
        <w:t xml:space="preserve">等方面对投标文件</w:t>
      </w:r>
      <w:r>
        <w:rPr>
          <w:rFonts w:hint="eastAsia" w:ascii="宋体" w:hAnsi="宋体"/>
          <w:sz w:val="24"/>
          <w:lang w:val="zh-CN"/>
        </w:rPr>
        <w:t xml:space="preserve">进行审查，以确定是否对招标文件的实质性要求作出响应。</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未通过资格审查或符合性审查的投标人，交易中心将</w:t>
      </w:r>
      <w:r>
        <w:rPr>
          <w:rFonts w:hint="eastAsia" w:ascii="宋体" w:hAnsi="宋体"/>
          <w:sz w:val="24"/>
        </w:rPr>
        <w:t xml:space="preserve">通过</w:t>
      </w:r>
      <w:r>
        <w:rPr>
          <w:rFonts w:hint="eastAsia" w:ascii="宋体" w:hAnsi="宋体"/>
          <w:sz w:val="24"/>
          <w:lang w:val="zh-CN"/>
        </w:rPr>
        <w:t xml:space="preserve">苏采云系统告知</w:t>
      </w:r>
      <w:r>
        <w:rPr>
          <w:rFonts w:hint="eastAsia" w:ascii="宋体" w:hAnsi="宋体"/>
          <w:sz w:val="24"/>
        </w:rPr>
        <w:t xml:space="preserve">其具体</w:t>
      </w:r>
      <w:r>
        <w:rPr>
          <w:rFonts w:hint="eastAsia" w:ascii="宋体" w:hAnsi="宋体"/>
          <w:sz w:val="24"/>
          <w:lang w:val="zh-CN"/>
        </w:rPr>
        <w:t xml:space="preserve">原因，评标结束后</w:t>
      </w:r>
      <w:r>
        <w:rPr>
          <w:rFonts w:hint="eastAsia" w:ascii="宋体" w:hAnsi="宋体"/>
          <w:sz w:val="24"/>
        </w:rPr>
        <w:t xml:space="preserve">不再</w:t>
      </w:r>
      <w:r>
        <w:rPr>
          <w:rFonts w:hint="eastAsia" w:ascii="宋体" w:hAnsi="宋体"/>
          <w:sz w:val="24"/>
        </w:rPr>
        <w:t xml:space="preserve">接受有关询问</w:t>
      </w:r>
      <w:r>
        <w:rPr>
          <w:rFonts w:hint="eastAsia" w:ascii="宋体" w:hAnsi="宋体"/>
          <w:sz w:val="24"/>
          <w:lang w:val="zh-CN"/>
        </w:rPr>
        <w:t xml:space="preserve">。</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评委会</w:t>
      </w:r>
      <w:r>
        <w:rPr>
          <w:rFonts w:hint="eastAsia" w:ascii="宋体" w:hAnsi="宋体"/>
          <w:sz w:val="24"/>
        </w:rPr>
        <w:t xml:space="preserve">仅对</w:t>
      </w:r>
      <w:r>
        <w:rPr>
          <w:rFonts w:hint="eastAsia" w:ascii="宋体" w:hAnsi="宋体"/>
          <w:sz w:val="24"/>
          <w:lang w:val="zh-CN"/>
        </w:rPr>
        <w:t xml:space="preserve">实质性响应招标文件要求</w:t>
      </w:r>
      <w:r>
        <w:rPr>
          <w:rFonts w:hint="eastAsia" w:ascii="宋体" w:hAnsi="宋体"/>
          <w:sz w:val="24"/>
        </w:rPr>
        <w:t xml:space="preserve">的投标文件进行详细评审</w:t>
      </w:r>
      <w:r>
        <w:rPr>
          <w:rFonts w:hint="eastAsia" w:ascii="宋体" w:hAnsi="宋体"/>
          <w:sz w:val="24"/>
          <w:lang w:val="zh-CN"/>
        </w:rPr>
        <w:t xml:space="preserve">。实质性响应的投标文件应该是与招标文件要求的全部条款、条件和规格相符，没有重大偏离或保留的文件。</w:t>
      </w:r>
      <w:r/>
    </w:p>
    <w:p>
      <w:pPr>
        <w:pStyle w:val="654"/>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w:t>
      </w:r>
      <w:r>
        <w:rPr>
          <w:rFonts w:hint="eastAsia" w:ascii="宋体" w:hAnsi="宋体"/>
          <w:sz w:val="24"/>
        </w:rPr>
        <w:t xml:space="preserve">采购人</w:t>
      </w:r>
      <w:r>
        <w:rPr>
          <w:rFonts w:hint="eastAsia" w:ascii="宋体" w:hAnsi="宋体"/>
          <w:sz w:val="24"/>
          <w:lang w:val="zh-CN"/>
        </w:rPr>
        <w:t xml:space="preserve">的权利或投标人的义务，纠正这些偏离或保留将会对其他实质性响应的投标人产生不公正的影响。重大偏离的认定</w:t>
      </w:r>
      <w:r>
        <w:rPr>
          <w:rFonts w:hint="eastAsia" w:ascii="宋体" w:hAnsi="宋体"/>
          <w:sz w:val="24"/>
        </w:rPr>
        <w:t xml:space="preserve">由</w:t>
      </w:r>
      <w:r>
        <w:rPr>
          <w:rFonts w:hint="eastAsia" w:ascii="宋体" w:hAnsi="宋体"/>
          <w:sz w:val="24"/>
          <w:lang w:val="zh-CN"/>
        </w:rPr>
        <w:t xml:space="preserve">评委会</w:t>
      </w:r>
      <w:r>
        <w:rPr>
          <w:rFonts w:hint="eastAsia" w:ascii="宋体" w:hAnsi="宋体"/>
          <w:sz w:val="24"/>
        </w:rPr>
        <w:t xml:space="preserve">按照</w:t>
      </w:r>
      <w:r>
        <w:rPr>
          <w:rFonts w:hint="eastAsia" w:ascii="宋体" w:hAnsi="宋体"/>
          <w:sz w:val="24"/>
          <w:lang w:val="zh-CN"/>
        </w:rPr>
        <w:t xml:space="preserve">少数服从多数的原则作出结论。评委</w:t>
      </w:r>
      <w:r>
        <w:rPr>
          <w:rFonts w:hint="eastAsia" w:ascii="宋体" w:hAnsi="宋体"/>
          <w:sz w:val="24"/>
        </w:rPr>
        <w:t xml:space="preserve">会认</w:t>
      </w:r>
      <w:r>
        <w:rPr>
          <w:rFonts w:hint="eastAsia" w:ascii="宋体" w:hAnsi="宋体"/>
          <w:sz w:val="24"/>
          <w:lang w:val="zh-CN"/>
        </w:rPr>
        <w:t xml:space="preserve">定投标文件的响应性只根据投标文件本身的内容，而不寻求外部的证据。</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如果投标文件实质上没有响应招标文件的要求，评委会将予以拒绝，投标人不得通过修改或撤销不符合要求的偏离或保留而使其投标成为实质性响应的投标。</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p>
    <w:p>
      <w:pPr>
        <w:pStyle w:val="654"/>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pStyle w:val="654"/>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p>
    <w:p>
      <w:pPr>
        <w:pStyle w:val="654"/>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pStyle w:val="654"/>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p>
    <w:p>
      <w:pPr>
        <w:pStyle w:val="654"/>
        <w:ind w:firstLine="420"/>
        <w:rPr>
          <w:rFonts w:hint="eastAsia" w:ascii="宋体" w:hAnsi="宋体"/>
          <w:sz w:val="24"/>
          <w:lang w:val="zh-CN"/>
        </w:rPr>
      </w:pPr>
      <w:r>
        <w:rPr>
          <w:rFonts w:hint="eastAsia" w:ascii="宋体" w:hAnsi="宋体"/>
          <w:sz w:val="24"/>
          <w:lang w:val="zh-CN"/>
        </w:rPr>
        <w:t xml:space="preserve">同时出现两种以上错误的，按照前款规定的顺序修正。</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pStyle w:val="654"/>
        <w:ind w:firstLine="420"/>
        <w:rPr>
          <w:rFonts w:hint="eastAsia" w:ascii="宋体" w:hAnsi="宋体"/>
          <w:sz w:val="24"/>
          <w:lang w:val="zh-CN"/>
        </w:rPr>
      </w:pPr>
      <w:r/>
      <w:bookmarkStart w:id="171" w:name="_Toc513029234"/>
      <w:r/>
      <w:bookmarkStart w:id="172" w:name="_Toc20823306"/>
      <w:r/>
      <w:bookmarkStart w:id="173" w:name="_Toc16938550"/>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投标人在开、评标全过程中应保持通讯畅通，及时登录苏采云系统查阅、答复相关信息，并安排专人与交易中心及评委会联系。</w:t>
      </w:r>
      <w:r/>
    </w:p>
    <w:p>
      <w:pPr>
        <w:pStyle w:val="654"/>
        <w:ind w:firstLine="420"/>
        <w:rPr>
          <w:rFonts w:hint="eastAsia" w:ascii="宋体" w:hAnsi="宋体"/>
          <w:sz w:val="24"/>
          <w:lang w:val="zh-CN"/>
        </w:rPr>
      </w:pPr>
      <w:r>
        <w:rPr>
          <w:rFonts w:hint="eastAsia" w:ascii="宋体" w:hAnsi="宋体"/>
          <w:sz w:val="24"/>
          <w:lang w:val="zh-CN"/>
        </w:rPr>
        <w:t xml:space="preserve">24.7</w:t>
      </w:r>
      <w:r>
        <w:rPr>
          <w:rFonts w:hint="eastAsia" w:ascii="宋体" w:hAnsi="宋体"/>
          <w:sz w:val="24"/>
        </w:rPr>
        <w:t xml:space="preserve"> </w:t>
      </w:r>
      <w:r>
        <w:rPr>
          <w:rFonts w:hint="eastAsia" w:ascii="宋体" w:hAnsi="宋体"/>
          <w:sz w:val="24"/>
          <w:lang w:val="zh-CN"/>
        </w:rPr>
        <w:t xml:space="preserve">异常低价审查</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评标过程中出现下列情形之一的，评委会应当启动异常低价审查程序：</w:t>
      </w:r>
      <w:r/>
    </w:p>
    <w:p>
      <w:pPr>
        <w:pStyle w:val="654"/>
        <w:ind w:firstLine="420"/>
        <w:rPr>
          <w:rFonts w:hint="eastAsia" w:ascii="宋体" w:hAnsi="宋体"/>
          <w:sz w:val="24"/>
          <w:lang w:val="zh-CN"/>
        </w:rPr>
      </w:pPr>
      <w:r>
        <w:rPr>
          <w:rFonts w:hint="eastAsia" w:ascii="宋体" w:hAnsi="宋体"/>
          <w:sz w:val="24"/>
          <w:lang w:val="zh-CN"/>
        </w:rPr>
        <w:t xml:space="preserve">（1）投标报价低于全部通过符合性审查</w:t>
      </w:r>
      <w:r>
        <w:rPr>
          <w:rFonts w:hint="eastAsia" w:ascii="宋体" w:hAnsi="宋体"/>
          <w:sz w:val="24"/>
          <w:lang w:val="zh-CN"/>
        </w:rPr>
        <w:t xml:space="preserve">供应商投标报价平均值</w:t>
      </w:r>
      <w:r>
        <w:rPr>
          <w:rFonts w:hint="eastAsia" w:ascii="宋体" w:hAnsi="宋体"/>
          <w:sz w:val="24"/>
          <w:u w:val="single"/>
        </w:rPr>
        <w:t xml:space="preserve">65</w:t>
      </w:r>
      <w:r>
        <w:rPr>
          <w:rFonts w:hint="eastAsia" w:ascii="宋体" w:hAnsi="宋体"/>
          <w:sz w:val="24"/>
          <w:u w:val="single"/>
          <w:lang w:val="zh-CN"/>
        </w:rPr>
        <w:t xml:space="preserve">%</w:t>
      </w:r>
      <w:r>
        <w:rPr>
          <w:rFonts w:hint="eastAsia" w:ascii="宋体" w:hAnsi="宋体"/>
          <w:sz w:val="24"/>
          <w:lang w:val="zh-CN"/>
        </w:rPr>
        <w:t xml:space="preserve">的，即投标报价&lt;全部通过符合性审查供应商投标报价平均值×</w:t>
      </w:r>
      <w:r>
        <w:rPr>
          <w:rFonts w:hint="eastAsia" w:ascii="宋体" w:hAnsi="宋体"/>
          <w:sz w:val="24"/>
          <w:u w:val="single"/>
        </w:rPr>
        <w:t xml:space="preserve">65</w:t>
      </w:r>
      <w:r>
        <w:rPr>
          <w:rFonts w:hint="eastAsia" w:ascii="宋体" w:hAnsi="宋体"/>
          <w:sz w:val="24"/>
          <w:u w:val="single"/>
          <w:lang w:val="zh-CN"/>
        </w:rPr>
        <w:t xml:space="preserve">%</w:t>
      </w:r>
      <w:r>
        <w:rPr>
          <w:rFonts w:hint="eastAsia" w:ascii="宋体" w:hAnsi="宋体"/>
          <w:sz w:val="24"/>
          <w:lang w:val="zh-CN"/>
        </w:rPr>
        <w:t xml:space="preserve">；</w:t>
      </w:r>
      <w:r/>
    </w:p>
    <w:p>
      <w:pPr>
        <w:pStyle w:val="654"/>
        <w:ind w:firstLine="420"/>
        <w:rPr>
          <w:rFonts w:hint="eastAsia" w:ascii="宋体" w:hAnsi="宋体"/>
          <w:sz w:val="24"/>
          <w:lang w:val="zh-CN"/>
        </w:rPr>
      </w:pPr>
      <w:r>
        <w:rPr>
          <w:rFonts w:hint="eastAsia" w:ascii="宋体" w:hAnsi="宋体"/>
          <w:sz w:val="24"/>
          <w:lang w:val="zh-CN"/>
        </w:rPr>
        <w:t xml:space="preserve">（2）投标报价低于通过符合性审查的次低报价供应商投标报价</w:t>
      </w:r>
      <w:r>
        <w:rPr>
          <w:rFonts w:hint="eastAsia" w:ascii="宋体" w:hAnsi="宋体"/>
          <w:sz w:val="24"/>
          <w:u w:val="single"/>
        </w:rPr>
        <w:t xml:space="preserve">65</w:t>
      </w:r>
      <w:r>
        <w:rPr>
          <w:rFonts w:hint="eastAsia" w:ascii="宋体" w:hAnsi="宋体"/>
          <w:sz w:val="24"/>
          <w:u w:val="single"/>
          <w:lang w:val="zh-CN"/>
        </w:rPr>
        <w:t xml:space="preserve">%</w:t>
      </w:r>
      <w:r>
        <w:rPr>
          <w:rFonts w:hint="eastAsia" w:ascii="宋体" w:hAnsi="宋体"/>
          <w:sz w:val="24"/>
          <w:lang w:val="zh-CN"/>
        </w:rPr>
        <w:t xml:space="preserve">的，即投标报价&lt;通过符合性审查的次低报价供应商投标报价×</w:t>
      </w:r>
      <w:r>
        <w:rPr>
          <w:rFonts w:hint="eastAsia" w:ascii="宋体" w:hAnsi="宋体"/>
          <w:sz w:val="24"/>
          <w:u w:val="single"/>
        </w:rPr>
        <w:t xml:space="preserve">65</w:t>
      </w:r>
      <w:r>
        <w:rPr>
          <w:rFonts w:hint="eastAsia" w:ascii="宋体" w:hAnsi="宋体"/>
          <w:sz w:val="24"/>
          <w:u w:val="single"/>
          <w:lang w:val="zh-CN"/>
        </w:rPr>
        <w:t xml:space="preserve">%</w:t>
      </w:r>
      <w:r>
        <w:rPr>
          <w:rFonts w:hint="eastAsia" w:ascii="宋体" w:hAnsi="宋体"/>
          <w:sz w:val="24"/>
          <w:lang w:val="zh-CN"/>
        </w:rPr>
        <w:t xml:space="preserve">；</w:t>
      </w:r>
      <w:r/>
    </w:p>
    <w:p>
      <w:pPr>
        <w:pStyle w:val="654"/>
        <w:ind w:firstLine="420"/>
        <w:rPr>
          <w:rFonts w:hint="eastAsia" w:ascii="宋体" w:hAnsi="宋体"/>
          <w:sz w:val="24"/>
          <w:lang w:val="zh-CN"/>
        </w:rPr>
      </w:pPr>
      <w:r>
        <w:rPr>
          <w:rFonts w:hint="eastAsia" w:ascii="宋体" w:hAnsi="宋体"/>
          <w:sz w:val="24"/>
          <w:lang w:val="zh-CN"/>
        </w:rPr>
        <w:t xml:space="preserve">（3）投标报价低于采购项目最高限价</w:t>
      </w:r>
      <w:r>
        <w:rPr>
          <w:rFonts w:hint="eastAsia" w:ascii="宋体" w:hAnsi="宋体"/>
          <w:sz w:val="24"/>
          <w:u w:val="single"/>
        </w:rPr>
        <w:t xml:space="preserve">65</w:t>
      </w:r>
      <w:r>
        <w:rPr>
          <w:rFonts w:hint="eastAsia" w:ascii="宋体" w:hAnsi="宋体"/>
          <w:sz w:val="24"/>
          <w:u w:val="single"/>
          <w:lang w:val="zh-CN"/>
        </w:rPr>
        <w:t xml:space="preserve">%</w:t>
      </w:r>
      <w:r>
        <w:rPr>
          <w:rFonts w:hint="eastAsia" w:ascii="宋体" w:hAnsi="宋体"/>
          <w:sz w:val="24"/>
          <w:lang w:val="zh-CN"/>
        </w:rPr>
        <w:t xml:space="preserve">的，即投标报价&lt;采购项目最高限价×</w:t>
      </w:r>
      <w:r>
        <w:rPr>
          <w:rFonts w:hint="eastAsia" w:ascii="宋体" w:hAnsi="宋体"/>
          <w:sz w:val="24"/>
          <w:u w:val="single"/>
        </w:rPr>
        <w:t xml:space="preserve">65</w:t>
      </w:r>
      <w:r>
        <w:rPr>
          <w:rFonts w:hint="eastAsia" w:ascii="宋体" w:hAnsi="宋体"/>
          <w:sz w:val="24"/>
          <w:u w:val="single"/>
          <w:lang w:val="zh-CN"/>
        </w:rPr>
        <w:t xml:space="preserve">%</w:t>
      </w:r>
      <w:r>
        <w:rPr>
          <w:rFonts w:hint="eastAsia" w:ascii="宋体" w:hAnsi="宋体"/>
          <w:sz w:val="24"/>
          <w:lang w:val="zh-CN"/>
        </w:rPr>
        <w:t xml:space="preserve">；</w:t>
      </w:r>
      <w:r/>
    </w:p>
    <w:p>
      <w:pPr>
        <w:pStyle w:val="654"/>
        <w:ind w:firstLine="420"/>
        <w:rPr>
          <w:rFonts w:hint="eastAsia" w:ascii="宋体" w:hAnsi="宋体"/>
          <w:sz w:val="24"/>
          <w:lang w:val="zh-CN"/>
        </w:rPr>
      </w:pPr>
      <w:r>
        <w:rPr>
          <w:rFonts w:hint="eastAsia" w:ascii="宋体" w:hAnsi="宋体"/>
          <w:sz w:val="24"/>
          <w:lang w:val="zh-CN"/>
        </w:rPr>
        <w:t xml:space="preserve">（4）评委会基于专业判断，认为供应商报价过低，有可能影响产品质量或者不能诚信履约的其他情形。</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评委会启动异常低价审查后，属于前述第（1）项至第（4）项情形的，应当要求相关供应商在评审现场合理的时间内对投标价格作出解释，提供项目具体成本测算等与报价合理性相关的书面说明及必要的证明材料，包括但不限于原</w:t>
      </w:r>
      <w:r>
        <w:rPr>
          <w:rFonts w:hint="eastAsia" w:ascii="宋体" w:hAnsi="宋体"/>
          <w:sz w:val="24"/>
          <w:lang w:val="zh-CN"/>
        </w:rPr>
        <w:t xml:space="preserve">材料成本、人工成本、制造费用等，给予相关供应商的合理时间一般不少于30分钟。其中，属于第（3）项情形，</w:t>
      </w:r>
      <w:bookmarkStart w:id="174" w:name="OLE_LINK2"/>
      <w:r>
        <w:rPr>
          <w:rFonts w:hint="eastAsia" w:ascii="宋体" w:hAnsi="宋体"/>
          <w:sz w:val="24"/>
          <w:lang w:val="zh-CN"/>
        </w:rPr>
        <w:t xml:space="preserve">供应商已随投标文件一并提交相关书面说明及必要的证明材料的，在评标现场可不再重复提交</w:t>
      </w:r>
      <w:bookmarkEnd w:id="174"/>
      <w:r>
        <w:rPr>
          <w:rFonts w:hint="eastAsia" w:ascii="宋体" w:hAnsi="宋体"/>
          <w:sz w:val="24"/>
          <w:lang w:val="zh-CN"/>
        </w:rPr>
        <w:t xml:space="preserve">。</w:t>
      </w:r>
      <w:r/>
    </w:p>
    <w:p>
      <w:pPr>
        <w:pStyle w:val="654"/>
        <w:ind w:firstLine="420"/>
        <w:rPr>
          <w:rFonts w:hint="eastAsia" w:ascii="宋体" w:hAnsi="宋体"/>
          <w:sz w:val="24"/>
          <w:lang w:val="zh-CN"/>
        </w:rPr>
      </w:pPr>
      <w:r>
        <w:rPr>
          <w:rFonts w:hint="eastAsia" w:ascii="宋体" w:hAnsi="宋体"/>
          <w:sz w:val="24"/>
          <w:lang w:val="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w:t>
      </w:r>
      <w:r>
        <w:rPr>
          <w:rFonts w:hint="eastAsia" w:ascii="宋体" w:hAnsi="宋体"/>
          <w:sz w:val="24"/>
          <w:lang w:val="zh-CN"/>
        </w:rPr>
        <w:t xml:space="preserve">明其报价合理性的，评委会应当将其作为无效投标处理。</w:t>
      </w:r>
      <w:r/>
    </w:p>
    <w:p>
      <w:pPr>
        <w:pStyle w:val="658"/>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bookmarkEnd w:id="171"/>
      <w:r/>
      <w:bookmarkEnd w:id="172"/>
      <w:r/>
      <w:bookmarkEnd w:id="173"/>
      <w:r>
        <w:rPr>
          <w:rFonts w:hint="eastAsia" w:ascii="方正楷体_GBK" w:hAnsi="方正楷体_GBK" w:eastAsia="方正楷体_GBK" w:cs="方正楷体_GBK"/>
        </w:rPr>
        <w:t xml:space="preserve">5.无效投标和废标</w:t>
      </w:r>
      <w:r/>
    </w:p>
    <w:p>
      <w:pPr>
        <w:pStyle w:val="654"/>
        <w:ind w:firstLine="420"/>
        <w:rPr>
          <w:rFonts w:hint="eastAsia" w:ascii="宋体" w:hAnsi="宋体"/>
          <w:sz w:val="24"/>
          <w:lang w:val="zh-CN"/>
        </w:rPr>
      </w:pPr>
      <w:r/>
      <w:bookmarkStart w:id="175" w:name="_Toc513029235"/>
      <w:r/>
      <w:bookmarkStart w:id="176" w:name="_Toc20823307"/>
      <w:r/>
      <w:bookmarkStart w:id="177" w:name="_Toc16938551"/>
      <w:r/>
      <w:bookmarkStart w:id="178" w:name="_Toc120614219"/>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w:t>
      </w:r>
      <w:r>
        <w:rPr>
          <w:rFonts w:hint="eastAsia" w:ascii="宋体" w:hAnsi="宋体"/>
          <w:sz w:val="24"/>
        </w:rPr>
        <w:t xml:space="preserve">情形</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投标人在苏采云系统规定的时间内未成功解密电子投标文件。</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投标人不具备招标文件中规定资格要求。</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w:t>
      </w:r>
      <w:r>
        <w:rPr>
          <w:rFonts w:hint="eastAsia" w:ascii="宋体" w:hAnsi="宋体"/>
          <w:b/>
          <w:bCs/>
          <w:sz w:val="24"/>
          <w:lang w:val="zh-CN"/>
        </w:rPr>
        <w:t xml:space="preserve">本文件中斜体且有下划线部分，或者打“</w:t>
      </w:r>
      <w:r>
        <w:rPr>
          <w:rFonts w:hint="eastAsia" w:ascii="宋体" w:hAnsi="宋体"/>
          <w:b/>
          <w:bCs/>
          <w:sz w:val="24"/>
        </w:rPr>
        <w:t xml:space="preserve">★</w:t>
      </w:r>
      <w:r>
        <w:rPr>
          <w:rFonts w:hint="eastAsia" w:ascii="宋体" w:hAnsi="宋体"/>
          <w:b/>
          <w:bCs/>
          <w:sz w:val="24"/>
          <w:lang w:val="zh-CN"/>
        </w:rPr>
        <w:t xml:space="preserve">”内容为实质性要求和条件</w:t>
      </w:r>
      <w:r>
        <w:rPr>
          <w:rFonts w:hint="eastAsia" w:ascii="宋体" w:hAnsi="宋体"/>
          <w:sz w:val="24"/>
          <w:lang w:val="zh-CN"/>
        </w:rPr>
        <w:t xml:space="preserve">）。</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w:t>
      </w:r>
      <w:r/>
    </w:p>
    <w:p>
      <w:pPr>
        <w:pStyle w:val="654"/>
        <w:ind w:firstLine="420"/>
        <w:rPr>
          <w:rFonts w:hint="eastAsia" w:ascii="宋体" w:hAnsi="宋体"/>
          <w:sz w:val="24"/>
          <w:lang w:val="zh-CN"/>
        </w:rPr>
      </w:pPr>
      <w:r>
        <w:rPr>
          <w:rFonts w:hint="eastAsia" w:ascii="宋体" w:hAnsi="宋体"/>
          <w:sz w:val="24"/>
          <w:lang w:val="zh-CN"/>
        </w:rPr>
        <w:t xml:space="preserve">25.1.10 评委会</w:t>
      </w:r>
      <w:r>
        <w:rPr>
          <w:rFonts w:hint="eastAsia" w:ascii="宋体" w:hAnsi="宋体"/>
          <w:sz w:val="24"/>
          <w:szCs w:val="21"/>
        </w:rPr>
        <w:t xml:space="preserve">按照本招标文件规定对投标人进行异常低价审查后，认为投标人不能证明其报价合理性的。</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25.1.11 采购产品被财政部、国家发</w:t>
      </w:r>
      <w:r>
        <w:rPr>
          <w:rFonts w:hint="eastAsia" w:ascii="宋体" w:hAnsi="宋体"/>
          <w:sz w:val="24"/>
          <w:lang w:val="zh-CN"/>
        </w:rPr>
        <w:t xml:space="preserve">改委、生态环境部等列入“节能产品品目清单”强制采购范围，而投标人提供的产品不在强制采购范围内。</w:t>
      </w:r>
      <w:r/>
    </w:p>
    <w:p>
      <w:pPr>
        <w:pStyle w:val="654"/>
        <w:ind w:firstLine="420"/>
        <w:rPr>
          <w:rFonts w:hint="eastAsia" w:ascii="宋体" w:hAnsi="宋体"/>
          <w:sz w:val="24"/>
          <w:lang w:val="zh-CN"/>
        </w:rPr>
      </w:pPr>
      <w:r>
        <w:rPr>
          <w:rFonts w:hint="eastAsia" w:ascii="宋体" w:hAnsi="宋体"/>
          <w:sz w:val="24"/>
          <w:lang w:val="zh-CN"/>
        </w:rPr>
        <w:t xml:space="preserve">25.1.12 投标文件未按照招标文件要求加盖电子公章。</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3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w:t>
      </w:r>
      <w:r>
        <w:rPr>
          <w:rFonts w:hint="eastAsia" w:ascii="宋体" w:hAnsi="宋体"/>
          <w:sz w:val="24"/>
        </w:rPr>
        <w:t xml:space="preserve">情形</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p>
    <w:p>
      <w:pPr>
        <w:pStyle w:val="654"/>
        <w:ind w:firstLine="420"/>
        <w:rPr>
          <w:rFonts w:hint="eastAsia" w:ascii="宋体" w:hAnsi="宋体"/>
          <w:sz w:val="24"/>
          <w:lang w:val="zh-CN"/>
        </w:rPr>
      </w:pPr>
      <w:r>
        <w:rPr>
          <w:rFonts w:hint="eastAsia" w:ascii="宋体" w:hAnsi="宋体"/>
          <w:sz w:val="24"/>
          <w:lang w:val="zh-CN"/>
        </w:rPr>
        <w:t xml:space="preserve">25.2.5 因苏采云系统故障造成开标不成功。</w:t>
      </w:r>
      <w:r/>
    </w:p>
    <w:p>
      <w:pPr>
        <w:pStyle w:val="654"/>
        <w:ind w:firstLine="420"/>
        <w:rPr>
          <w:rFonts w:hint="eastAsia" w:ascii="宋体" w:hAnsi="宋体"/>
          <w:sz w:val="24"/>
          <w:lang w:val="zh-CN"/>
        </w:rPr>
      </w:pPr>
      <w:r>
        <w:rPr>
          <w:rFonts w:hint="eastAsia" w:ascii="宋体" w:hAnsi="宋体"/>
          <w:sz w:val="24"/>
          <w:lang w:val="zh-CN"/>
        </w:rPr>
        <w:t xml:space="preserve">25.3 如出现投标截止时间后参加投标的供应商或者对招标文件作出实质性响应的供应商不足三家的情况，按政府采购相关规定执行。</w:t>
      </w:r>
      <w:r/>
    </w:p>
    <w:p>
      <w:pPr>
        <w:pStyle w:val="654"/>
        <w:ind w:firstLine="422"/>
        <w:rPr>
          <w:rFonts w:ascii="宋体" w:hAnsi="宋体"/>
          <w:b/>
          <w:bCs/>
          <w:sz w:val="24"/>
        </w:rPr>
      </w:pPr>
      <w:r>
        <w:rPr>
          <w:rFonts w:hint="eastAsia" w:ascii="宋体" w:hAnsi="宋体"/>
          <w:b/>
          <w:bCs/>
          <w:sz w:val="24"/>
          <w:lang w:val="zh-CN"/>
        </w:rPr>
        <w:t xml:space="preserve">25.4 如出现25.2.1或25.3情形，招标活动失败，评审委员会</w:t>
      </w:r>
      <w:r>
        <w:rPr>
          <w:rFonts w:hint="eastAsia" w:ascii="宋体" w:hAnsi="宋体"/>
          <w:b/>
          <w:bCs/>
          <w:sz w:val="24"/>
        </w:rPr>
        <w:t xml:space="preserve">应</w:t>
      </w:r>
      <w:r>
        <w:rPr>
          <w:rFonts w:hint="eastAsia" w:ascii="宋体" w:hAnsi="宋体"/>
          <w:b/>
          <w:bCs/>
          <w:sz w:val="24"/>
          <w:lang w:bidi="ar"/>
        </w:rPr>
        <w:t xml:space="preserve">对</w:t>
      </w:r>
      <w:r>
        <w:rPr>
          <w:rFonts w:hint="eastAsia" w:ascii="宋体" w:hAnsi="宋体"/>
          <w:b/>
          <w:bCs/>
          <w:sz w:val="24"/>
          <w:lang w:val="zh-CN" w:bidi="ar"/>
        </w:rPr>
        <w:t xml:space="preserve">招标文件是否存在不合理条款</w:t>
      </w:r>
      <w:r>
        <w:rPr>
          <w:rFonts w:hint="eastAsia" w:ascii="宋体" w:hAnsi="宋体"/>
          <w:b/>
          <w:bCs/>
          <w:sz w:val="24"/>
          <w:lang w:bidi="ar"/>
        </w:rPr>
        <w:t xml:space="preserve">进行论证，并在评审报告中写明</w:t>
      </w:r>
      <w:r>
        <w:rPr>
          <w:rFonts w:hint="eastAsia" w:ascii="宋体" w:hAnsi="宋体"/>
          <w:b/>
          <w:bCs/>
          <w:sz w:val="24"/>
          <w:lang w:val="zh-CN" w:bidi="ar"/>
        </w:rPr>
        <w:t xml:space="preserve">论证意见。</w:t>
      </w:r>
      <w:r>
        <w:rPr>
          <w:rFonts w:ascii="宋体" w:hAnsi="宋体"/>
          <w:b/>
          <w:bCs/>
          <w:sz w:val="24"/>
        </w:rPr>
      </w:r>
      <w:r/>
    </w:p>
    <w:p>
      <w:pPr>
        <w:pStyle w:val="657"/>
        <w:ind w:firstLine="129"/>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w:t>
      </w:r>
      <w:bookmarkEnd w:id="175"/>
      <w:r/>
      <w:bookmarkEnd w:id="176"/>
      <w:r/>
      <w:bookmarkEnd w:id="177"/>
      <w:r>
        <w:rPr>
          <w:rFonts w:hint="eastAsia" w:ascii="方正黑体_GBK" w:hAnsi="方正黑体_GBK" w:eastAsia="方正黑体_GBK" w:cs="方正黑体_GBK"/>
          <w:b w:val="0"/>
          <w:bCs w:val="0"/>
          <w:sz w:val="30"/>
          <w:szCs w:val="30"/>
        </w:rPr>
        <w:t xml:space="preserve">定标</w:t>
      </w:r>
      <w:bookmarkEnd w:id="178"/>
      <w:r>
        <w:rPr>
          <w:rFonts w:hint="eastAsia" w:ascii="方正黑体_GBK" w:hAnsi="方正黑体_GBK" w:eastAsia="方正黑体_GBK" w:cs="方正黑体_GBK"/>
          <w:b w:val="0"/>
          <w:bCs w:val="0"/>
          <w:sz w:val="30"/>
          <w:szCs w:val="30"/>
        </w:rPr>
      </w:r>
      <w:r/>
    </w:p>
    <w:p>
      <w:pPr>
        <w:pStyle w:val="658"/>
        <w:ind w:firstLine="422"/>
        <w:spacing w:before="0" w:after="0" w:line="240" w:lineRule="auto"/>
        <w:rPr>
          <w:rFonts w:hint="eastAsia" w:ascii="方正楷体_GBK" w:hAnsi="方正楷体_GBK" w:eastAsia="方正楷体_GBK" w:cs="方正楷体_GBK"/>
        </w:rPr>
      </w:pPr>
      <w:r/>
      <w:bookmarkStart w:id="179" w:name="_Toc513029238"/>
      <w:r/>
      <w:bookmarkStart w:id="180" w:name="_Toc20823310"/>
      <w:r/>
      <w:bookmarkStart w:id="181" w:name="_Toc16938554"/>
      <w:r>
        <w:rPr>
          <w:rFonts w:hint="eastAsia" w:ascii="方正楷体_GBK" w:hAnsi="方正楷体_GBK" w:eastAsia="方正楷体_GBK" w:cs="方正楷体_GBK"/>
        </w:rPr>
        <w:t xml:space="preserve">2</w:t>
      </w:r>
      <w:bookmarkEnd w:id="179"/>
      <w:r>
        <w:rPr>
          <w:rFonts w:hint="eastAsia" w:ascii="方正楷体_GBK" w:hAnsi="方正楷体_GBK" w:eastAsia="方正楷体_GBK" w:cs="方正楷体_GBK"/>
        </w:rPr>
        <w:t xml:space="preserve">6.确定</w:t>
      </w:r>
      <w:bookmarkEnd w:id="180"/>
      <w:r/>
      <w:bookmarkEnd w:id="181"/>
      <w:r>
        <w:rPr>
          <w:rFonts w:hint="eastAsia" w:ascii="方正楷体_GBK" w:hAnsi="方正楷体_GBK" w:eastAsia="方正楷体_GBK" w:cs="方正楷体_GBK"/>
        </w:rPr>
        <w:t xml:space="preserve">中标单位</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p>
    <w:p>
      <w:pPr>
        <w:pStyle w:val="654"/>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p>
    <w:p>
      <w:pPr>
        <w:pStyle w:val="654"/>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w:t>
      </w:r>
      <w:r>
        <w:rPr>
          <w:rFonts w:hint="eastAsia" w:ascii="宋体" w:hAnsi="宋体"/>
          <w:sz w:val="24"/>
          <w:lang w:val="zh-CN"/>
        </w:rPr>
        <w:t xml:space="preserve">人。</w:t>
      </w:r>
      <w:r/>
    </w:p>
    <w:p>
      <w:pPr>
        <w:pStyle w:val="654"/>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交易中心将在“江苏政府采购网”发布中标公告，公告期限为1个工作日。</w:t>
      </w:r>
      <w:r/>
    </w:p>
    <w:p>
      <w:pPr>
        <w:pStyle w:val="654"/>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.4.1</w:t>
      </w:r>
      <w:r>
        <w:rPr>
          <w:rFonts w:hint="eastAsia" w:ascii="宋体" w:hAnsi="宋体"/>
          <w:sz w:val="24"/>
        </w:rPr>
        <w:t xml:space="preserve"> </w:t>
      </w:r>
      <w:r>
        <w:rPr>
          <w:rFonts w:hint="eastAsia" w:ascii="宋体" w:hAnsi="宋体"/>
          <w:sz w:val="24"/>
          <w:lang w:val="zh-CN"/>
        </w:rPr>
        <w:t xml:space="preserve">提供虚假材料谋取中标。</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.4.2</w:t>
      </w:r>
      <w:r>
        <w:rPr>
          <w:rFonts w:hint="eastAsia" w:ascii="宋体" w:hAnsi="宋体"/>
          <w:sz w:val="24"/>
        </w:rPr>
        <w:t xml:space="preserve"> </w:t>
      </w:r>
      <w:r>
        <w:rPr>
          <w:rFonts w:hint="eastAsia" w:ascii="宋体" w:hAnsi="宋体"/>
          <w:sz w:val="24"/>
          <w:lang w:val="zh-CN"/>
        </w:rPr>
        <w:t xml:space="preserve">向评审专家、采购人或交易中心工作人员行贿或者提供其他不正当利益。</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.4.3</w:t>
      </w:r>
      <w:r>
        <w:rPr>
          <w:rFonts w:hint="eastAsia" w:ascii="宋体" w:hAnsi="宋体"/>
          <w:sz w:val="24"/>
        </w:rPr>
        <w:t xml:space="preserve"> </w:t>
      </w:r>
      <w:r>
        <w:rPr>
          <w:rFonts w:hint="eastAsia" w:ascii="宋体" w:hAnsi="宋体"/>
          <w:sz w:val="24"/>
          <w:lang w:val="zh-CN"/>
        </w:rPr>
        <w:t xml:space="preserve">与其他供应商、评审专家、采购人或交易中心工作人员恶意串通。</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.4.4</w:t>
      </w:r>
      <w:r>
        <w:rPr>
          <w:rFonts w:hint="eastAsia" w:ascii="宋体" w:hAnsi="宋体"/>
          <w:sz w:val="24"/>
        </w:rPr>
        <w:t xml:space="preserve"> </w:t>
      </w:r>
      <w:r>
        <w:rPr>
          <w:rFonts w:hint="eastAsia" w:ascii="宋体" w:hAnsi="宋体"/>
          <w:sz w:val="24"/>
          <w:lang w:val="zh-CN"/>
        </w:rPr>
        <w:t xml:space="preserve">属于本文件规定的无效</w:t>
      </w:r>
      <w:r>
        <w:rPr>
          <w:rFonts w:hint="eastAsia" w:ascii="宋体" w:hAnsi="宋体"/>
          <w:sz w:val="24"/>
        </w:rPr>
        <w:t xml:space="preserve">投标情形</w:t>
      </w:r>
      <w:r>
        <w:rPr>
          <w:rFonts w:hint="eastAsia" w:ascii="宋体" w:hAnsi="宋体"/>
          <w:sz w:val="24"/>
          <w:lang w:val="zh-CN"/>
        </w:rPr>
        <w:t xml:space="preserve">，但在评标过程中未被评委会发现。</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.4.5</w:t>
      </w:r>
      <w:r>
        <w:rPr>
          <w:rFonts w:hint="eastAsia" w:ascii="宋体" w:hAnsi="宋体"/>
          <w:sz w:val="24"/>
        </w:rPr>
        <w:t xml:space="preserve"> </w:t>
      </w:r>
      <w:r>
        <w:rPr>
          <w:rFonts w:hint="eastAsia" w:ascii="宋体" w:hAnsi="宋体"/>
          <w:sz w:val="24"/>
          <w:lang w:val="zh-CN"/>
        </w:rPr>
        <w:t xml:space="preserve">采取不正当手段诋毁、排挤其他供应商。</w:t>
      </w:r>
      <w:r/>
    </w:p>
    <w:p>
      <w:pPr>
        <w:pStyle w:val="654"/>
        <w:ind w:firstLine="420"/>
        <w:rPr>
          <w:rFonts w:hint="eastAsia" w:ascii="宋体" w:hAnsi="宋体"/>
          <w:b/>
          <w:bCs/>
          <w:sz w:val="24"/>
          <w:lang w:val="zh-CN"/>
        </w:rPr>
      </w:pPr>
      <w:r/>
      <w:bookmarkStart w:id="182"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r/>
    </w:p>
    <w:p>
      <w:pPr>
        <w:pStyle w:val="658"/>
        <w:ind w:firstLine="422"/>
        <w:spacing w:before="0" w:after="0" w:line="240" w:lineRule="auto"/>
        <w:rPr>
          <w:rFonts w:hint="eastAsia" w:ascii="方正楷体_GBK" w:hAnsi="方正楷体_GBK" w:eastAsia="方正楷体_GBK" w:cs="方正楷体_GBK"/>
        </w:rPr>
      </w:pPr>
      <w:r/>
      <w:bookmarkEnd w:id="182"/>
      <w:r>
        <w:rPr>
          <w:rFonts w:hint="eastAsia" w:ascii="方正楷体_GBK" w:hAnsi="方正楷体_GBK" w:eastAsia="方正楷体_GBK" w:cs="方正楷体_GBK"/>
        </w:rPr>
        <w:t xml:space="preserve">27.中标通知书</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中标结果确定后，交</w:t>
      </w:r>
      <w:r>
        <w:rPr>
          <w:rFonts w:hint="eastAsia" w:ascii="宋体" w:hAnsi="宋体"/>
          <w:sz w:val="24"/>
          <w:lang w:val="zh-CN"/>
        </w:rPr>
        <w:t xml:space="preserve">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pStyle w:val="654"/>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657"/>
        <w:ind w:firstLine="129"/>
        <w:spacing w:before="145" w:after="145" w:line="240" w:lineRule="auto"/>
        <w:rPr>
          <w:rFonts w:hint="eastAsia" w:ascii="方正黑体_GBK" w:hAnsi="方正黑体_GBK" w:eastAsia="方正黑体_GBK" w:cs="方正黑体_GBK"/>
          <w:b w:val="0"/>
          <w:bCs w:val="0"/>
          <w:sz w:val="30"/>
          <w:szCs w:val="30"/>
        </w:rPr>
      </w:pPr>
      <w:r/>
      <w:bookmarkStart w:id="183" w:name="_Toc120614220"/>
      <w:r/>
      <w:bookmarkStart w:id="184" w:name="_Toc16938552"/>
      <w:r/>
      <w:bookmarkStart w:id="185" w:name="_Toc20823308"/>
      <w:r/>
      <w:bookmarkStart w:id="186" w:name="_Toc513029236"/>
      <w:r>
        <w:rPr>
          <w:rFonts w:hint="eastAsia" w:ascii="方正黑体_GBK" w:hAnsi="方正黑体_GBK" w:eastAsia="方正黑体_GBK" w:cs="方正黑体_GBK"/>
          <w:b w:val="0"/>
          <w:bCs w:val="0"/>
          <w:sz w:val="30"/>
          <w:szCs w:val="30"/>
        </w:rPr>
        <w:t xml:space="preserve">七、授予合同</w:t>
      </w:r>
      <w:bookmarkEnd w:id="183"/>
      <w:r>
        <w:rPr>
          <w:rFonts w:hint="eastAsia" w:ascii="方正黑体_GBK" w:hAnsi="方正黑体_GBK" w:eastAsia="方正黑体_GBK" w:cs="方正黑体_GBK"/>
          <w:b w:val="0"/>
          <w:bCs w:val="0"/>
          <w:sz w:val="30"/>
          <w:szCs w:val="30"/>
        </w:rPr>
      </w:r>
      <w:r/>
    </w:p>
    <w:p>
      <w:pPr>
        <w:pStyle w:val="658"/>
        <w:ind w:firstLine="422"/>
        <w:spacing w:before="0" w:after="0" w:line="240" w:lineRule="auto"/>
        <w:rPr>
          <w:rFonts w:hint="eastAsia" w:ascii="方正楷体_GBK" w:hAnsi="方正楷体_GBK" w:eastAsia="方正楷体_GBK" w:cs="方正楷体_GBK"/>
        </w:rPr>
      </w:pPr>
      <w:r/>
      <w:bookmarkEnd w:id="184"/>
      <w:r/>
      <w:bookmarkEnd w:id="185"/>
      <w:r/>
      <w:bookmarkEnd w:id="186"/>
      <w:r/>
      <w:bookmarkStart w:id="187" w:name="_Toc16938553"/>
      <w:r/>
      <w:bookmarkStart w:id="188" w:name="_Toc513029237"/>
      <w:r/>
      <w:bookmarkStart w:id="189" w:name="_Toc20823309"/>
      <w:r>
        <w:rPr>
          <w:rFonts w:hint="eastAsia" w:ascii="方正楷体_GBK" w:hAnsi="方正楷体_GBK" w:eastAsia="方正楷体_GBK" w:cs="方正楷体_GBK"/>
        </w:rPr>
        <w:t xml:space="preserve">28.签订合同</w:t>
      </w:r>
      <w:r/>
    </w:p>
    <w:p>
      <w:pPr>
        <w:pStyle w:val="654"/>
        <w:ind w:firstLine="420"/>
        <w:rPr>
          <w:rFonts w:ascii="宋体" w:hAnsi="宋体"/>
          <w:sz w:val="24"/>
        </w:rPr>
      </w:pPr>
      <w:r>
        <w:rPr>
          <w:rFonts w:hint="eastAsia" w:ascii="宋体" w:hAnsi="宋体"/>
          <w:sz w:val="24"/>
        </w:rPr>
        <w:t xml:space="preserve">28</w:t>
      </w:r>
      <w:r>
        <w:rPr>
          <w:rFonts w:hint="eastAsia" w:ascii="宋体" w:hAnsi="宋体"/>
          <w:sz w:val="24"/>
          <w:lang w:val="zh-CN"/>
        </w:rPr>
        <w:t xml:space="preserve">.l</w:t>
      </w:r>
      <w:r>
        <w:rPr>
          <w:rFonts w:hint="eastAsia" w:ascii="宋体" w:hAnsi="宋体"/>
          <w:sz w:val="24"/>
        </w:rPr>
        <w:t xml:space="preserve"> </w:t>
      </w:r>
      <w:r>
        <w:rPr>
          <w:rFonts w:hint="eastAsia" w:ascii="宋体" w:hAnsi="宋体"/>
          <w:sz w:val="24"/>
          <w:lang w:val="zh-CN"/>
        </w:rPr>
        <w:t xml:space="preserve">中标人应当在《中标通知书》发出之日起三十日内，按照招标文件确定的事项与采购人签订政府采购合同。采购人于合同签订后2个</w:t>
      </w:r>
      <w:r>
        <w:rPr>
          <w:rFonts w:hint="eastAsia" w:ascii="宋体" w:hAnsi="宋体"/>
          <w:sz w:val="24"/>
          <w:lang w:val="zh-CN"/>
        </w:rPr>
        <w:t xml:space="preserve">工作日内通过苏采云系统进行公示。</w:t>
      </w:r>
      <w:r>
        <w:rPr>
          <w:rFonts w:ascii="宋体" w:hAnsi="宋体"/>
          <w:sz w:val="24"/>
        </w:rPr>
      </w:r>
      <w:r/>
    </w:p>
    <w:p>
      <w:pPr>
        <w:pStyle w:val="654"/>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.2 招标文件、中标人的投标文件及招标过程中有关澄清、承诺文件均作为合同附件。</w:t>
      </w:r>
      <w:r/>
    </w:p>
    <w:p>
      <w:pPr>
        <w:pStyle w:val="654"/>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pStyle w:val="654"/>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.4 中标人因自身原因拒绝与采购人签订合同的，不得参加采购人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658"/>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29.标的物的</w:t>
      </w:r>
      <w:r>
        <w:rPr>
          <w:rFonts w:hint="eastAsia" w:ascii="方正楷体_GBK" w:hAnsi="方正楷体_GBK" w:eastAsia="方正楷体_GBK" w:cs="方正楷体_GBK"/>
        </w:rPr>
        <w:t xml:space="preserve">追加</w:t>
      </w:r>
      <w:r/>
    </w:p>
    <w:p>
      <w:pPr>
        <w:pStyle w:val="654"/>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sz w:val="24"/>
        </w:rPr>
        <w:t xml:space="preserve">的</w:t>
      </w:r>
      <w:r>
        <w:rPr>
          <w:rFonts w:hint="eastAsia" w:ascii="宋体" w:hAnsi="宋体"/>
          <w:sz w:val="24"/>
          <w:lang w:val="zh-CN"/>
        </w:rPr>
        <w:t xml:space="preserve">10%。</w:t>
      </w:r>
      <w:r/>
    </w:p>
    <w:p>
      <w:pPr>
        <w:pStyle w:val="658"/>
        <w:ind w:firstLine="422"/>
        <w:spacing w:before="0" w:after="0" w:line="240" w:lineRule="auto"/>
        <w:rPr>
          <w:rFonts w:hint="eastAsia" w:ascii="方正楷体_GBK" w:hAnsi="方正楷体_GBK" w:eastAsia="方正楷体_GBK" w:cs="方正楷体_GBK"/>
        </w:rPr>
      </w:pPr>
      <w:r/>
      <w:bookmarkEnd w:id="187"/>
      <w:r/>
      <w:bookmarkEnd w:id="188"/>
      <w:r/>
      <w:bookmarkEnd w:id="189"/>
      <w:r>
        <w:rPr>
          <w:rFonts w:hint="eastAsia" w:ascii="方正楷体_GBK" w:hAnsi="方正楷体_GBK" w:eastAsia="方正楷体_GBK" w:cs="方正楷体_GBK"/>
        </w:rPr>
        <w:t xml:space="preserve">30.政府采购履约资金扶持政策</w:t>
      </w:r>
      <w:r/>
    </w:p>
    <w:p>
      <w:pPr>
        <w:pStyle w:val="654"/>
        <w:ind w:firstLine="420"/>
        <w:rPr>
          <w:rFonts w:hint="eastAsia" w:ascii="宋体" w:hAnsi="宋体"/>
          <w:sz w:val="24"/>
          <w:lang w:val="zh-CN"/>
        </w:rPr>
      </w:pPr>
      <w:r>
        <w:rPr>
          <w:rFonts w:hint="eastAsia" w:ascii="宋体" w:hAnsi="宋体"/>
          <w:sz w:val="24"/>
        </w:rPr>
        <w:t xml:space="preserve">30.1 </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pStyle w:val="654"/>
        <w:ind w:firstLine="420"/>
        <w:rPr>
          <w:rFonts w:hint="eastAsia"/>
          <w:lang w:val="zh-CN"/>
        </w:rPr>
      </w:pPr>
      <w:r>
        <w:rPr>
          <w:rFonts w:hint="eastAsia" w:ascii="宋体" w:hAnsi="宋体"/>
          <w:sz w:val="24"/>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rPr>
          <w:rFonts w:hint="eastAsia"/>
          <w:lang w:val="zh-CN"/>
        </w:rPr>
      </w:r>
      <w:r/>
    </w:p>
    <w:p>
      <w:pPr>
        <w:pStyle w:val="657"/>
        <w:ind w:firstLine="129"/>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p>
    <w:p>
      <w:pPr>
        <w:pStyle w:val="654"/>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pStyle w:val="654"/>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pStyle w:val="65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p>
    <w:p>
      <w:pPr>
        <w:pStyle w:val="65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w:t>
      </w:r>
      <w:r>
        <w:rPr>
          <w:rFonts w:hint="eastAsia" w:ascii="宋体" w:hAnsi="宋体"/>
          <w:sz w:val="24"/>
          <w:lang w:val="zh-CN"/>
        </w:rPr>
        <w:t xml:space="preserve">，为各采购程序环节结束之日。</w:t>
      </w:r>
      <w:r/>
    </w:p>
    <w:p>
      <w:pPr>
        <w:pStyle w:val="65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p>
    <w:p>
      <w:pPr>
        <w:pStyle w:val="654"/>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pStyle w:val="654"/>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pStyle w:val="654"/>
        <w:ind w:firstLine="420"/>
        <w:jc w:val="left"/>
        <w:rPr>
          <w:rFonts w:hint="eastAsia" w:ascii="宋体" w:hAnsi="宋体"/>
          <w:b/>
          <w:bCs/>
          <w:sz w:val="24"/>
          <w:lang w:val="zh-CN"/>
        </w:rPr>
      </w:pPr>
      <w:r>
        <w:rPr>
          <w:rFonts w:hint="eastAsia" w:ascii="宋体" w:hAnsi="宋体"/>
          <w:sz w:val="24"/>
        </w:rPr>
        <w:t xml:space="preserve">35.</w:t>
      </w:r>
      <w:r>
        <w:rPr>
          <w:rFonts w:hint="eastAsia" w:ascii="宋体" w:hAnsi="宋体"/>
          <w:b/>
          <w:bCs/>
          <w:sz w:val="24"/>
        </w:rPr>
        <w:t xml:space="preserve">供应商根据质疑事项向相应的质疑答复主体提出质疑，具体详见采购文件第一章。由采购人负责答复的质疑，采购人将</w:t>
      </w:r>
      <w:r>
        <w:rPr>
          <w:rFonts w:hint="eastAsia" w:ascii="宋体" w:hAnsi="宋体" w:cs="仿宋"/>
          <w:b/>
          <w:bCs/>
          <w:sz w:val="24"/>
          <w:szCs w:val="24"/>
        </w:rPr>
        <w:t xml:space="preserve">《质疑函》</w:t>
      </w:r>
      <w:r>
        <w:rPr>
          <w:rFonts w:hint="eastAsia" w:ascii="宋体" w:hAnsi="宋体"/>
          <w:b/>
          <w:bCs/>
          <w:sz w:val="24"/>
        </w:rPr>
        <w:t xml:space="preserve">《质疑答复函》抄送交易中心。</w:t>
      </w:r>
      <w:r>
        <w:rPr>
          <w:rFonts w:hint="eastAsia" w:ascii="宋体" w:hAnsi="宋体"/>
          <w:b/>
          <w:bCs/>
          <w:sz w:val="24"/>
          <w:lang w:val="zh-CN"/>
        </w:rPr>
      </w:r>
      <w:r/>
    </w:p>
    <w:p>
      <w:pPr>
        <w:pStyle w:val="65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p>
    <w:p>
      <w:pPr>
        <w:pStyle w:val="65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超出政府采购法定期限的质疑；</w:t>
      </w:r>
      <w:r/>
    </w:p>
    <w:p>
      <w:pPr>
        <w:pStyle w:val="65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w:t>
      </w:r>
      <w:r>
        <w:rPr>
          <w:rFonts w:hint="eastAsia" w:ascii="宋体" w:hAnsi="宋体"/>
          <w:sz w:val="24"/>
        </w:rPr>
        <w:t xml:space="preserve">属于第33条规定的对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p>
    <w:p>
      <w:pPr>
        <w:pStyle w:val="65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法律法规规定的</w:t>
      </w:r>
      <w:r>
        <w:rPr>
          <w:rFonts w:hint="eastAsia" w:ascii="宋体" w:hAnsi="宋体"/>
          <w:sz w:val="24"/>
        </w:rPr>
        <w:t xml:space="preserve">其他</w:t>
      </w:r>
      <w:r>
        <w:rPr>
          <w:rFonts w:hint="eastAsia" w:ascii="宋体" w:hAnsi="宋体"/>
          <w:sz w:val="24"/>
          <w:lang w:val="zh-CN"/>
        </w:rPr>
        <w:t xml:space="preserve">不予受理情形。</w:t>
      </w:r>
      <w:r/>
    </w:p>
    <w:p>
      <w:pPr>
        <w:pStyle w:val="654"/>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w:t>
      </w:r>
      <w:r>
        <w:rPr>
          <w:rFonts w:hint="eastAsia" w:ascii="宋体" w:hAnsi="宋体"/>
          <w:sz w:val="24"/>
          <w:lang w:val="zh-CN"/>
        </w:rPr>
        <w:t xml:space="preserve">造事实、提供虚假材料进行恶意质疑。否则，一经查实，交易中心或采购人有权依据政府采购的有关规定，报请政府采购监管部门对该供应商进行相应的行政处罚和记录该供应商的失信信息。</w:t>
      </w:r>
      <w:r/>
    </w:p>
    <w:p>
      <w:pPr>
        <w:pStyle w:val="657"/>
        <w:ind w:firstLine="129"/>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rPr>
          <w:rFonts w:ascii="方正黑体_GBK" w:hAnsi="方正黑体_GBK" w:eastAsia="方正黑体_GBK" w:cs="方正黑体_GBK"/>
          <w:b w:val="0"/>
          <w:bCs w:val="0"/>
          <w:sz w:val="30"/>
          <w:szCs w:val="30"/>
        </w:rPr>
      </w:r>
      <w:r/>
    </w:p>
    <w:p>
      <w:pPr>
        <w:pStyle w:val="658"/>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38.促进中小企业发展</w:t>
      </w:r>
      <w:r/>
    </w:p>
    <w:p>
      <w:pPr>
        <w:pStyle w:val="654"/>
        <w:ind w:firstLine="420"/>
        <w:rPr>
          <w:rFonts w:hint="eastAsia" w:ascii="宋体" w:hAnsi="宋体"/>
          <w:sz w:val="24"/>
          <w:lang w:val="zh-CN"/>
        </w:rPr>
      </w:pPr>
      <w:r>
        <w:rPr>
          <w:rFonts w:hint="eastAsia" w:ascii="宋体" w:hAnsi="宋体"/>
          <w:sz w:val="24"/>
        </w:rPr>
        <w:t xml:space="preserve">38.1 本项目中的</w:t>
      </w:r>
      <w:r>
        <w:rPr>
          <w:rFonts w:hint="eastAsia" w:ascii="宋体" w:hAnsi="宋体"/>
          <w:sz w:val="24"/>
          <w:lang w:val="zh-CN"/>
        </w:rPr>
        <w:t xml:space="preserve">货物</w:t>
      </w:r>
      <w:r>
        <w:rPr>
          <w:rFonts w:hint="eastAsia" w:ascii="宋体" w:hAnsi="宋体"/>
          <w:sz w:val="24"/>
        </w:rPr>
        <w:t xml:space="preserve">全部</w:t>
      </w:r>
      <w:r>
        <w:rPr>
          <w:rFonts w:hint="eastAsia" w:ascii="宋体" w:hAnsi="宋体"/>
          <w:sz w:val="24"/>
          <w:lang w:val="zh-CN"/>
        </w:rPr>
        <w:t xml:space="preserve">由中小企业制造的，</w:t>
      </w:r>
      <w:r>
        <w:rPr>
          <w:rFonts w:hint="eastAsia" w:ascii="宋体" w:hAnsi="宋体"/>
          <w:sz w:val="24"/>
        </w:rPr>
        <w:t xml:space="preserve">投标供应商</w:t>
      </w:r>
      <w:r>
        <w:rPr>
          <w:rFonts w:hint="eastAsia" w:ascii="宋体" w:hAnsi="宋体"/>
          <w:sz w:val="24"/>
          <w:lang w:val="zh-CN"/>
        </w:rPr>
        <w:t xml:space="preserve">享受中小企业扶持政策。</w:t>
      </w:r>
      <w:r/>
    </w:p>
    <w:p>
      <w:pPr>
        <w:pStyle w:val="654"/>
        <w:ind w:firstLine="420"/>
        <w:rPr>
          <w:rFonts w:hint="eastAsia"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w:t>
      </w:r>
      <w:r>
        <w:rPr>
          <w:rFonts w:hint="eastAsia" w:ascii="宋体" w:hAnsi="宋体"/>
          <w:sz w:val="24"/>
          <w:lang w:val="zh-CN"/>
        </w:rPr>
        <w:t xml:space="preserve">中小企业。</w:t>
      </w:r>
      <w:r/>
    </w:p>
    <w:p>
      <w:pPr>
        <w:pStyle w:val="654"/>
        <w:ind w:firstLine="420"/>
        <w:rPr>
          <w:rFonts w:hint="eastAsia"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评审委员会评审中发现供应商提供的《中小企业声明函》内容含义不明确、同类事项与投标（响应）文件表述不一致或者有明显文字错误等情况的，应当以书面形式要求供应商作出必要的澄清、说明或者补正。</w:t>
      </w:r>
      <w:r/>
    </w:p>
    <w:p>
      <w:pPr>
        <w:pStyle w:val="654"/>
        <w:ind w:firstLine="420"/>
        <w:rPr>
          <w:rFonts w:hint="eastAsia" w:ascii="宋体" w:hAnsi="宋体"/>
          <w:sz w:val="24"/>
          <w:lang w:val="zh-CN"/>
        </w:rPr>
      </w:pPr>
      <w:r>
        <w:rPr>
          <w:rFonts w:hint="eastAsia" w:ascii="宋体" w:hAnsi="宋体"/>
          <w:sz w:val="24"/>
        </w:rPr>
        <w:t xml:space="preserve">38.4</w:t>
      </w:r>
      <w:r>
        <w:rPr>
          <w:rFonts w:hint="eastAsia" w:ascii="宋体" w:hAnsi="宋体"/>
          <w:sz w:val="24"/>
        </w:rPr>
        <w:t xml:space="preserve">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pStyle w:val="654"/>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pStyle w:val="654"/>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658"/>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节能环保产品</w:t>
      </w:r>
      <w:r>
        <w:rPr>
          <w:rFonts w:ascii="方正楷体_GBK" w:hAnsi="方正楷体_GBK" w:eastAsia="方正楷体_GBK" w:cs="方正楷体_GBK"/>
        </w:rPr>
      </w:r>
      <w:r/>
    </w:p>
    <w:p>
      <w:pPr>
        <w:pStyle w:val="654"/>
        <w:ind w:firstLine="420"/>
        <w:rPr>
          <w:rFonts w:hint="eastAsia" w:ascii="宋体" w:hAnsi="宋体"/>
          <w:sz w:val="24"/>
          <w:lang w:val="zh-CN"/>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rPr>
        <w:t xml:space="preserve">39.2 采购产品</w:t>
      </w:r>
      <w:r>
        <w:rPr>
          <w:rFonts w:hint="eastAsia" w:ascii="宋体" w:hAnsi="宋体"/>
          <w:sz w:val="24"/>
          <w:lang w:val="zh-CN"/>
        </w:rPr>
        <w:t xml:space="preserve">属</w:t>
      </w:r>
      <w:r>
        <w:rPr>
          <w:rFonts w:hint="eastAsia" w:ascii="宋体" w:hAnsi="宋体"/>
          <w:sz w:val="24"/>
          <w:lang w:val="zh-CN"/>
        </w:rPr>
        <w:t xml:space="preserve">于政府强制采购节能产品的，供应商应当选择依据国家能效标准中二级能效（水效）指标认证的节能产品投标，签订合同时提供国家确定的认证机构出具的、处于有效期之内的节能产品认证证书。 </w:t>
      </w:r>
      <w:r/>
    </w:p>
    <w:p>
      <w:pPr>
        <w:pStyle w:val="654"/>
        <w:ind w:firstLine="420"/>
        <w:rPr>
          <w:rFonts w:hint="eastAsia" w:ascii="宋体" w:hAnsi="宋体"/>
          <w:sz w:val="24"/>
          <w:lang w:val="zh-CN"/>
        </w:rPr>
      </w:pPr>
      <w:r>
        <w:rPr>
          <w:rFonts w:hint="eastAsia" w:ascii="宋体" w:hAnsi="宋体"/>
          <w:sz w:val="24"/>
        </w:rPr>
        <w:t xml:space="preserve">39.3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p>
    <w:p>
      <w:pPr>
        <w:pStyle w:val="658"/>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rPr>
          <w:rFonts w:ascii="方正楷体_GBK" w:hAnsi="方正楷体_GBK" w:eastAsia="方正楷体_GBK" w:cs="方正楷体_GBK"/>
        </w:rPr>
      </w:r>
      <w:r/>
    </w:p>
    <w:p>
      <w:pPr>
        <w:pStyle w:val="654"/>
        <w:ind w:firstLine="420"/>
        <w:rPr>
          <w:rFonts w:hint="eastAsia" w:ascii="宋体" w:hAnsi="宋体"/>
          <w:sz w:val="24"/>
        </w:rPr>
      </w:pPr>
      <w:r>
        <w:rPr>
          <w:rFonts w:hint="eastAsia" w:ascii="宋体" w:hAnsi="宋体"/>
          <w:sz w:val="24"/>
        </w:rPr>
        <w:t xml:space="preserve">40.1 采购产品</w:t>
      </w:r>
      <w:r>
        <w:rPr>
          <w:rFonts w:hint="eastAsia" w:ascii="宋体"/>
          <w:bCs/>
          <w:sz w:val="24"/>
          <w:szCs w:val="24"/>
        </w:rPr>
        <w:t xml:space="preserve">中涉及商品包装、快递包装要求的，应按照</w:t>
      </w:r>
      <w:r>
        <w:rPr>
          <w:rFonts w:hint="eastAsia" w:ascii="宋体" w:hAnsi="宋体"/>
          <w:sz w:val="24"/>
        </w:rPr>
        <w:t xml:space="preserve">《关于印发&lt;商品包装政府采购需求标准（试行）&gt;、&lt;快递包装政府采购需求标准（试行）&gt;的通知》（财办库〔2020〕123号）、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40.2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w:t>
      </w:r>
      <w:r>
        <w:rPr>
          <w:rFonts w:hint="eastAsia" w:ascii="宋体" w:hAnsi="宋体" w:cs="宋体"/>
          <w:sz w:val="24"/>
          <w:szCs w:val="24"/>
        </w:rPr>
        <w:t xml:space="preserve">采购有关事项的通知》（苏财购〔2023〕65号）</w:t>
      </w:r>
      <w:r>
        <w:rPr>
          <w:rFonts w:hint="eastAsia" w:ascii="宋体" w:hAnsi="宋体"/>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pStyle w:val="654"/>
        <w:ind w:firstLine="420"/>
        <w:rPr>
          <w:rFonts w:hint="eastAsia" w:ascii="宋体" w:hAnsi="宋体"/>
          <w:sz w:val="24"/>
        </w:rPr>
      </w:pPr>
      <w:r>
        <w:rPr>
          <w:rFonts w:hint="eastAsia" w:ascii="宋体" w:hAnsi="宋体"/>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pStyle w:val="654"/>
        <w:ind w:firstLine="420"/>
        <w:rPr>
          <w:rFonts w:hint="eastAsia" w:ascii="宋体" w:hAnsi="宋体"/>
          <w:sz w:val="24"/>
        </w:rPr>
      </w:pPr>
      <w:r>
        <w:rPr>
          <w:rFonts w:hint="eastAsia" w:ascii="宋体" w:hAnsi="宋体"/>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w:t>
      </w:r>
      <w:r>
        <w:rPr>
          <w:rFonts w:hint="eastAsia" w:ascii="宋体" w:hAnsi="宋体"/>
          <w:sz w:val="24"/>
        </w:rPr>
        <w:t xml:space="preserve">进行检测、认证。</w:t>
      </w:r>
      <w:r/>
    </w:p>
    <w:p>
      <w:pPr>
        <w:pStyle w:val="658"/>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41</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rPr>
          <w:rFonts w:ascii="方正楷体_GBK" w:hAnsi="方正楷体_GBK" w:eastAsia="方正楷体_GBK" w:cs="方正楷体_GBK"/>
        </w:rPr>
      </w:r>
      <w:r/>
    </w:p>
    <w:p>
      <w:pPr>
        <w:pStyle w:val="654"/>
        <w:ind w:firstLine="420"/>
        <w:widowControl/>
        <w:rPr>
          <w:rFonts w:hint="eastAsia" w:ascii="宋体" w:hAnsi="宋体"/>
          <w:sz w:val="24"/>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p>
    <w:p>
      <w:pPr>
        <w:pStyle w:val="658"/>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42.</w:t>
      </w:r>
      <w:r>
        <w:rPr>
          <w:rFonts w:hint="eastAsia" w:ascii="方正楷体_GBK" w:hAnsi="方正楷体_GBK" w:eastAsia="方正楷体_GBK" w:cs="方正楷体_GBK"/>
          <w:lang w:val="zh-CN"/>
        </w:rPr>
        <w:t xml:space="preserve">网络产品、市场准入类产品采购</w:t>
      </w:r>
      <w:r>
        <w:rPr>
          <w:rFonts w:ascii="方正楷体_GBK" w:hAnsi="方正楷体_GBK" w:eastAsia="方正楷体_GBK" w:cs="方正楷体_GBK"/>
        </w:rPr>
      </w:r>
      <w:r/>
    </w:p>
    <w:p>
      <w:pPr>
        <w:pStyle w:val="654"/>
        <w:ind w:firstLine="420"/>
        <w:rPr>
          <w:rFonts w:hint="eastAsia" w:ascii="宋体" w:hAnsi="宋体"/>
          <w:sz w:val="24"/>
          <w:lang w:val="zh-CN"/>
        </w:rPr>
      </w:pPr>
      <w:r>
        <w:rPr>
          <w:rFonts w:hint="eastAsia" w:ascii="宋体" w:hAnsi="宋体"/>
          <w:sz w:val="24"/>
        </w:rPr>
        <w:t xml:space="preserve">42.1 </w:t>
      </w:r>
      <w:r>
        <w:rPr>
          <w:rFonts w:hint="eastAsia" w:ascii="宋体" w:hAnsi="宋体"/>
          <w:sz w:val="24"/>
          <w:lang w:val="zh-CN"/>
        </w:rPr>
        <w:t xml:space="preserve">本</w:t>
      </w:r>
      <w:r>
        <w:rPr>
          <w:rFonts w:hint="eastAsia" w:ascii="宋体" w:hAnsi="宋体"/>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pStyle w:val="654"/>
        <w:ind w:firstLine="420"/>
        <w:rPr>
          <w:rFonts w:hint="eastAsia" w:ascii="宋体" w:hAnsi="宋体"/>
          <w:sz w:val="24"/>
          <w:lang w:val="zh-CN"/>
        </w:rPr>
      </w:pPr>
      <w:r>
        <w:rPr>
          <w:rFonts w:hint="eastAsia" w:ascii="宋体" w:hAnsi="宋体"/>
          <w:sz w:val="24"/>
        </w:rPr>
        <w:t xml:space="preserve">42.2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658"/>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43.实施本国产品标准及相关政策</w:t>
      </w:r>
      <w:r/>
    </w:p>
    <w:p>
      <w:pPr>
        <w:pStyle w:val="654"/>
        <w:ind w:firstLine="420"/>
        <w:rPr>
          <w:rFonts w:hint="eastAsia" w:ascii="宋体" w:hAnsi="宋体"/>
          <w:sz w:val="24"/>
          <w:lang w:val="zh-CN"/>
        </w:rPr>
      </w:pPr>
      <w:r>
        <w:rPr>
          <w:rFonts w:hint="eastAsia" w:ascii="宋体" w:hAnsi="宋体"/>
          <w:sz w:val="24"/>
        </w:rPr>
        <w:t xml:space="preserve">43.</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p>
    <w:p>
      <w:pPr>
        <w:pStyle w:val="654"/>
        <w:ind w:firstLine="420"/>
        <w:rPr>
          <w:rFonts w:hint="eastAsia" w:ascii="宋体" w:hAnsi="宋体"/>
          <w:sz w:val="24"/>
          <w:lang w:val="zh-CN"/>
        </w:rPr>
      </w:pPr>
      <w:r>
        <w:rPr>
          <w:rFonts w:hint="eastAsia" w:ascii="宋体" w:hAnsi="宋体"/>
          <w:sz w:val="24"/>
          <w:lang w:val="zh-CN"/>
        </w:rPr>
        <w:t xml:space="preserve">43.2本国产品应当符合以下条件：</w:t>
      </w:r>
      <w:r/>
    </w:p>
    <w:p>
      <w:pPr>
        <w:pStyle w:val="654"/>
        <w:ind w:firstLine="420"/>
        <w:rPr>
          <w:rFonts w:hint="eastAsia" w:ascii="宋体" w:hAnsi="宋体"/>
          <w:sz w:val="24"/>
          <w:lang w:val="zh-CN"/>
        </w:rPr>
      </w:pPr>
      <w:r>
        <w:rPr>
          <w:rFonts w:hint="eastAsia" w:ascii="宋体" w:hAnsi="宋体"/>
          <w:sz w:val="24"/>
          <w:lang w:val="zh-CN"/>
        </w:rPr>
        <w:t xml:space="preserve">（1）在中国境内生产</w:t>
      </w:r>
      <w:r/>
    </w:p>
    <w:p>
      <w:pPr>
        <w:pStyle w:val="654"/>
        <w:ind w:firstLine="420"/>
        <w:rPr>
          <w:rFonts w:hint="eastAsia" w:ascii="宋体" w:hAnsi="宋体"/>
          <w:sz w:val="24"/>
          <w:lang w:val="zh-CN"/>
        </w:rPr>
      </w:pPr>
      <w:r>
        <w:rPr>
          <w:rFonts w:hint="eastAsia" w:ascii="宋体" w:hAnsi="宋体"/>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w:t>
      </w:r>
      <w:r>
        <w:rPr>
          <w:rFonts w:hint="eastAsia" w:ascii="宋体" w:hAnsi="宋体"/>
          <w:sz w:val="24"/>
          <w:lang w:val="zh-CN"/>
        </w:rPr>
        <w:t xml:space="preserve">）规定。</w:t>
      </w:r>
      <w:r/>
    </w:p>
    <w:p>
      <w:pPr>
        <w:pStyle w:val="654"/>
        <w:ind w:firstLine="420"/>
        <w:rPr>
          <w:rFonts w:hint="eastAsia" w:ascii="宋体" w:hAnsi="宋体"/>
          <w:sz w:val="24"/>
          <w:lang w:val="zh-CN"/>
        </w:rPr>
      </w:pPr>
      <w:r>
        <w:rPr>
          <w:rFonts w:hint="eastAsia" w:ascii="宋体" w:hAnsi="宋体"/>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654"/>
        <w:ind w:firstLine="420"/>
        <w:rPr>
          <w:rFonts w:hint="eastAsia" w:ascii="宋体" w:hAnsi="宋体"/>
          <w:sz w:val="24"/>
          <w:lang w:val="zh-CN"/>
        </w:rPr>
      </w:pPr>
      <w:r>
        <w:rPr>
          <w:rFonts w:hint="eastAsia" w:ascii="宋体" w:hAnsi="宋体"/>
          <w:sz w:val="24"/>
          <w:lang w:val="zh-CN"/>
        </w:rPr>
        <w:t xml:space="preserve">（2）在中国境内生产的组件成本占比达到规定比例</w:t>
      </w:r>
      <w:r/>
    </w:p>
    <w:p>
      <w:pPr>
        <w:pStyle w:val="654"/>
        <w:ind w:firstLine="420"/>
        <w:rPr>
          <w:rFonts w:hint="eastAsia" w:ascii="宋体" w:hAnsi="宋体"/>
          <w:sz w:val="24"/>
          <w:lang w:val="zh-CN"/>
        </w:rPr>
      </w:pPr>
      <w:r>
        <w:rPr>
          <w:rFonts w:hint="eastAsia" w:ascii="宋体" w:hAnsi="宋体"/>
          <w:sz w:val="24"/>
          <w:lang w:val="zh-CN"/>
        </w:rPr>
        <w:t xml:space="preserve">比例计算公式详见《国务院办公厅关于在政府采购中实施本国产品标准及相关政策的通知》（国办发〔2025〕34号）规定。财政部</w:t>
      </w:r>
      <w:r>
        <w:rPr>
          <w:rFonts w:hint="eastAsia" w:ascii="宋体" w:hAnsi="宋体"/>
          <w:sz w:val="24"/>
          <w:lang w:val="zh-CN"/>
        </w:rPr>
        <w:t xml:space="preserve">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pStyle w:val="654"/>
        <w:ind w:firstLine="420"/>
        <w:rPr>
          <w:rFonts w:hint="eastAsia" w:ascii="宋体" w:hAnsi="宋体"/>
          <w:sz w:val="24"/>
          <w:lang w:val="zh-CN"/>
        </w:rPr>
      </w:pPr>
      <w:r>
        <w:rPr>
          <w:rFonts w:hint="eastAsia" w:ascii="宋体" w:hAnsi="宋体"/>
          <w:sz w:val="24"/>
          <w:lang w:val="zh-CN"/>
        </w:rPr>
        <w:t xml:space="preserve">（3）特定产品的关键组件、关键工序符合相关要求</w:t>
      </w:r>
      <w:r/>
    </w:p>
    <w:p>
      <w:pPr>
        <w:pStyle w:val="654"/>
        <w:ind w:firstLine="420"/>
        <w:rPr>
          <w:rFonts w:hint="eastAsia" w:ascii="宋体" w:hAnsi="宋体"/>
          <w:sz w:val="24"/>
          <w:lang w:val="zh-CN"/>
        </w:rPr>
      </w:pPr>
      <w:r>
        <w:rPr>
          <w:rFonts w:hint="eastAsia" w:ascii="宋体" w:hAnsi="宋体"/>
          <w:sz w:val="24"/>
          <w:lang w:val="zh-CN"/>
        </w:rPr>
        <w:t xml:space="preserve">对特定产品，在符合本通知第一条第（一）项和第（二）项条件的基础上，应当符合财政部会同有关行业主管部门确定的其关键组件、关键工序在中国境内生产、完成等要求。</w:t>
      </w:r>
      <w:r/>
    </w:p>
    <w:p>
      <w:pPr>
        <w:pStyle w:val="654"/>
        <w:ind w:firstLine="420"/>
        <w:rPr>
          <w:rFonts w:hint="eastAsia" w:ascii="宋体" w:hAnsi="宋体"/>
          <w:sz w:val="24"/>
          <w:lang w:val="zh-CN"/>
        </w:rPr>
      </w:pPr>
      <w:r>
        <w:rPr>
          <w:rFonts w:hint="eastAsia" w:ascii="宋体" w:hAnsi="宋体"/>
          <w:sz w:val="24"/>
          <w:lang w:val="zh-CN"/>
        </w:rPr>
        <w:t xml:space="preserve">43.3本国产品标准的适用范围</w:t>
      </w:r>
      <w:r/>
    </w:p>
    <w:p>
      <w:pPr>
        <w:pStyle w:val="654"/>
        <w:ind w:firstLine="420"/>
        <w:rPr>
          <w:rFonts w:hint="eastAsia"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w:t>
      </w:r>
      <w:r>
        <w:rPr>
          <w:rFonts w:hint="eastAsia" w:ascii="宋体" w:hAnsi="宋体"/>
          <w:sz w:val="24"/>
          <w:lang w:val="zh-CN"/>
        </w:rPr>
        <w:t xml:space="preserve">产品，但不包括其中的房屋和构筑物，文物和陈列品，图书和档案，特种动植物，农林牧渔业产品，矿与矿物，电力、城市燃气、蒸汽和热水、水，食品、饮料和烟草原料，无形资产。</w:t>
      </w:r>
      <w:r/>
    </w:p>
    <w:p>
      <w:pPr>
        <w:pStyle w:val="654"/>
        <w:ind w:firstLine="420"/>
        <w:rPr>
          <w:rFonts w:ascii="宋体" w:hAnsi="宋体"/>
          <w:sz w:val="24"/>
        </w:rPr>
      </w:pPr>
      <w:r>
        <w:rPr>
          <w:rFonts w:hint="eastAsia" w:ascii="宋体" w:hAnsi="宋体"/>
          <w:sz w:val="24"/>
        </w:rPr>
        <w:t xml:space="preserve">43.4对本国产品的支持政策</w:t>
      </w:r>
      <w:r>
        <w:rPr>
          <w:rFonts w:ascii="宋体" w:hAnsi="宋体"/>
          <w:sz w:val="24"/>
        </w:rPr>
      </w:r>
      <w:r/>
    </w:p>
    <w:p>
      <w:pPr>
        <w:pStyle w:val="654"/>
        <w:ind w:firstLine="422"/>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rPr>
          <w:rFonts w:ascii="宋体" w:hAnsi="宋体"/>
          <w:b/>
          <w:bCs/>
          <w:sz w:val="24"/>
        </w:rPr>
      </w:r>
      <w:r/>
    </w:p>
    <w:p>
      <w:pPr>
        <w:pStyle w:val="654"/>
        <w:ind w:firstLine="420"/>
        <w:rPr>
          <w:rFonts w:ascii="宋体" w:hAnsi="宋体"/>
          <w:sz w:val="24"/>
        </w:rPr>
      </w:pPr>
      <w:r>
        <w:rPr>
          <w:rFonts w:hint="eastAsia" w:ascii="宋体" w:hAnsi="宋体"/>
          <w:sz w:val="24"/>
        </w:rPr>
        <w:t xml:space="preserve">43.5政策执行要求</w:t>
      </w:r>
      <w:r>
        <w:rPr>
          <w:rFonts w:ascii="宋体" w:hAnsi="宋体"/>
          <w:sz w:val="24"/>
        </w:rPr>
      </w:r>
      <w:r/>
    </w:p>
    <w:p>
      <w:pPr>
        <w:pStyle w:val="654"/>
        <w:ind w:firstLine="420"/>
        <w:rPr>
          <w:rFonts w:hint="eastAsia" w:ascii="宋体" w:hAnsi="宋体" w:cs="宋体"/>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sz w:val="24"/>
          <w:szCs w:val="24"/>
          <w:shd w:val="clear" w:color="auto" w:fill="ffffff"/>
        </w:rPr>
        <w:t xml:space="preserve">《国务院办</w:t>
      </w:r>
      <w:r>
        <w:rPr>
          <w:rFonts w:hint="eastAsia" w:ascii="宋体" w:hAnsi="宋体" w:cs="宋体"/>
          <w:sz w:val="24"/>
          <w:szCs w:val="24"/>
          <w:shd w:val="clear" w:color="auto" w:fill="ffffff"/>
        </w:rPr>
        <w:t xml:space="preserve">公厅关于在政府采购中实施本国产品标准及相关政策的通知》（国办发〔2025〕34号）规定。</w:t>
      </w:r>
      <w:r/>
    </w:p>
    <w:p>
      <w:pPr>
        <w:pStyle w:val="654"/>
        <w:ind w:firstLine="420"/>
        <w:rPr>
          <w:rFonts w:hint="eastAsia"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pStyle w:val="654"/>
        <w:ind w:firstLine="420"/>
        <w:rPr>
          <w:rFonts w:hint="eastAsia" w:ascii="宋体" w:hAnsi="宋体"/>
          <w:sz w:val="24"/>
          <w:lang w:val="zh-CN"/>
        </w:rPr>
      </w:pPr>
      <w:r>
        <w:rPr>
          <w:rFonts w:hint="eastAsia" w:ascii="宋体" w:hAnsi="宋体"/>
          <w:sz w:val="24"/>
          <w:lang w:val="zh-CN"/>
        </w:rPr>
        <w:t xml:space="preserve">评审委员会评审中发现供应商提供的《关于符合本国产品标准的声明</w:t>
      </w:r>
      <w:r>
        <w:rPr>
          <w:rFonts w:hint="eastAsia" w:ascii="宋体" w:hAnsi="宋体"/>
          <w:sz w:val="24"/>
          <w:lang w:val="zh-CN"/>
        </w:rPr>
        <w:t xml:space="preserve">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737"/>
        <w:rPr>
          <w:rFonts w:hint="eastAsia" w:ascii="宋体" w:hAnsi="宋体" w:eastAsia="宋体" w:cs="Times New Roman"/>
          <w:sz w:val="24"/>
        </w:rPr>
      </w:pPr>
      <w:r>
        <w:rPr>
          <w:rFonts w:hint="eastAsia" w:ascii="宋体" w:hAnsi="宋体" w:eastAsia="宋体" w:cs="Times New Roman"/>
          <w:sz w:val="24"/>
        </w:rPr>
      </w:r>
      <w:r/>
    </w:p>
    <w:p>
      <w:pPr>
        <w:pStyle w:val="654"/>
        <w:rPr>
          <w:rFonts w:hint="eastAsia" w:ascii="宋体" w:hAnsi="宋体"/>
          <w:sz w:val="24"/>
          <w:lang w:val="zh-CN"/>
        </w:rPr>
      </w:pPr>
      <w:r>
        <w:rPr>
          <w:rFonts w:hint="eastAsia" w:ascii="宋体" w:hAnsi="宋体"/>
          <w:sz w:val="24"/>
          <w:lang w:val="zh-CN"/>
        </w:rPr>
      </w:r>
      <w:r/>
    </w:p>
    <w:p>
      <w:pPr>
        <w:pStyle w:val="737"/>
        <w:ind w:left="0"/>
        <w:jc w:val="center"/>
        <w:rPr>
          <w:rFonts w:hint="eastAsia" w:ascii="黑体" w:hAnsi="Times New Roman" w:eastAsia="黑体" w:cs="Times New Roman"/>
          <w:sz w:val="44"/>
          <w:szCs w:val="44"/>
        </w:rPr>
        <w:outlineLvl w:val="0"/>
      </w:pPr>
      <w:r>
        <w:rPr>
          <w:rFonts w:hint="eastAsia"/>
        </w:rPr>
        <w:br w:type="page" w:clear="all"/>
      </w:r>
      <w:r>
        <w:rPr>
          <w:rFonts w:hint="eastAsia" w:ascii="方正小标宋简体" w:hAnsi="方正小标宋简体" w:eastAsia="方正小标宋简体" w:cs="方正小标宋简体"/>
          <w:sz w:val="36"/>
          <w:szCs w:val="36"/>
          <w:lang w:val="en-US"/>
        </w:rPr>
        <w:t xml:space="preserve">第三章  合同</w:t>
      </w:r>
      <w:bookmarkEnd w:id="57"/>
      <w:r/>
      <w:bookmarkEnd w:id="58"/>
      <w:r/>
      <w:bookmarkEnd w:id="59"/>
      <w:r/>
      <w:bookmarkEnd w:id="60"/>
      <w:r/>
      <w:bookmarkEnd w:id="61"/>
      <w:r>
        <w:rPr>
          <w:rFonts w:hint="eastAsia" w:ascii="方正小标宋简体" w:hAnsi="方正小标宋简体" w:eastAsia="方正小标宋简体" w:cs="方正小标宋简体"/>
          <w:sz w:val="36"/>
          <w:szCs w:val="36"/>
          <w:lang w:val="en-US"/>
        </w:rPr>
        <w:t xml:space="preserve">文本</w:t>
      </w:r>
      <w:r>
        <w:rPr>
          <w:rFonts w:hint="eastAsia" w:ascii="黑体" w:hAnsi="Times New Roman" w:eastAsia="黑体" w:cs="Times New Roman"/>
          <w:sz w:val="44"/>
          <w:szCs w:val="44"/>
        </w:rPr>
      </w:r>
      <w:r/>
    </w:p>
    <w:p>
      <w:pPr>
        <w:pStyle w:val="654"/>
        <w:ind w:firstLine="480"/>
        <w:spacing w:line="264" w:lineRule="auto"/>
        <w:rPr>
          <w:rFonts w:hint="eastAsia" w:ascii="宋体" w:hAnsi="宋体"/>
          <w:bCs/>
          <w:sz w:val="24"/>
          <w:szCs w:val="21"/>
        </w:rPr>
      </w:pPr>
      <w:r/>
      <w:bookmarkStart w:id="190" w:name="_Toc16938559"/>
      <w:r/>
      <w:bookmarkStart w:id="191" w:name="_Toc20823315"/>
      <w:r/>
      <w:bookmarkStart w:id="192" w:name="_Toc513029243"/>
      <w:r/>
      <w:bookmarkStart w:id="193" w:name="_Toc462564139"/>
      <w:r/>
      <w:bookmarkStart w:id="194" w:name="_Hlt16619350"/>
      <w:r/>
      <w:bookmarkStart w:id="195" w:name="_Toc120614244"/>
      <w:r/>
      <w:bookmarkStart w:id="196" w:name="_Toc16938590"/>
      <w:r/>
      <w:bookmarkStart w:id="197" w:name="_Toc20823346"/>
      <w:r/>
      <w:bookmarkStart w:id="198" w:name="_Toc479757211"/>
      <w:r>
        <w:rPr>
          <w:rFonts w:hint="eastAsia" w:ascii="宋体" w:hAnsi="宋体"/>
          <w:bCs/>
          <w:sz w:val="24"/>
          <w:szCs w:val="21"/>
        </w:rPr>
        <w:t xml:space="preserve">以下为本项目的合同条款，合同双方不得对招标、投标文件内容作实质性修改。</w:t>
      </w:r>
      <w:r/>
    </w:p>
    <w:p>
      <w:pPr>
        <w:pStyle w:val="654"/>
        <w:jc w:val="center"/>
        <w:spacing w:before="145" w:after="145" w:line="264" w:lineRule="auto"/>
        <w:rPr>
          <w:rFonts w:hint="eastAsia" w:ascii="宋体" w:hAnsi="宋体"/>
          <w:b/>
          <w:sz w:val="30"/>
          <w:szCs w:val="21"/>
        </w:rPr>
      </w:pPr>
      <w:r>
        <w:rPr>
          <w:rFonts w:hint="eastAsia" w:ascii="宋体" w:hAnsi="宋体"/>
          <w:b/>
          <w:sz w:val="30"/>
          <w:szCs w:val="21"/>
        </w:rPr>
      </w:r>
      <w:r/>
    </w:p>
    <w:p>
      <w:pPr>
        <w:pStyle w:val="654"/>
        <w:jc w:val="center"/>
        <w:spacing w:before="145" w:after="145" w:line="264" w:lineRule="auto"/>
        <w:rPr>
          <w:rFonts w:hint="eastAsia"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t xml:space="preserve">政府采购合同（货物）</w:t>
      </w:r>
      <w:r/>
    </w:p>
    <w:p>
      <w:pPr>
        <w:pStyle w:val="654"/>
        <w:jc w:val="left"/>
        <w:spacing w:before="145" w:after="145" w:line="264" w:lineRule="auto"/>
        <w:rPr>
          <w:rFonts w:ascii="宋体" w:hAnsi="宋体" w:cs="Courier New"/>
          <w:sz w:val="24"/>
          <w:szCs w:val="24"/>
        </w:rPr>
      </w:pPr>
      <w:r>
        <w:rPr>
          <w:rFonts w:ascii="宋体" w:hAnsi="宋体" w:cs="Courier New"/>
          <w:sz w:val="24"/>
          <w:szCs w:val="24"/>
        </w:rPr>
        <w:t xml:space="preserve">合同编号：</w:t>
      </w:r>
      <w:r/>
    </w:p>
    <w:p>
      <w:pPr>
        <w:pStyle w:val="654"/>
        <w:spacing w:before="145" w:after="145" w:line="264" w:lineRule="auto"/>
        <w:rPr>
          <w:rFonts w:ascii="宋体" w:hAnsi="宋体" w:cs="Courier New"/>
          <w:sz w:val="24"/>
          <w:szCs w:val="24"/>
        </w:rPr>
      </w:pPr>
      <w:r>
        <w:rPr>
          <w:rFonts w:ascii="宋体" w:hAnsi="宋体" w:cs="Courier New"/>
          <w:sz w:val="24"/>
          <w:szCs w:val="24"/>
        </w:rPr>
        <w:t xml:space="preserve">项目名称：                    </w:t>
      </w:r>
      <w:r>
        <w:rPr>
          <w:rFonts w:ascii="宋体" w:hAnsi="宋体" w:cs="Courier New"/>
          <w:sz w:val="24"/>
          <w:szCs w:val="24"/>
        </w:rPr>
        <w:t xml:space="preserve">                   项目编号：</w:t>
      </w:r>
      <w:r/>
    </w:p>
    <w:p>
      <w:pPr>
        <w:pStyle w:val="654"/>
        <w:jc w:val="left"/>
        <w:spacing w:before="145" w:after="145" w:line="264" w:lineRule="auto"/>
        <w:rPr>
          <w:rFonts w:ascii="宋体" w:hAnsi="宋体" w:cs="Courier New"/>
          <w:sz w:val="24"/>
          <w:szCs w:val="24"/>
        </w:rPr>
      </w:pPr>
      <w:r>
        <w:rPr>
          <w:rFonts w:ascii="宋体" w:hAnsi="宋体" w:cs="Courier New"/>
          <w:sz w:val="24"/>
          <w:szCs w:val="24"/>
        </w:rPr>
        <w:t xml:space="preserve">甲方（买方）：</w:t>
      </w:r>
      <w:r/>
    </w:p>
    <w:p>
      <w:pPr>
        <w:pStyle w:val="654"/>
        <w:jc w:val="left"/>
        <w:spacing w:before="145" w:after="145" w:line="264" w:lineRule="auto"/>
        <w:rPr>
          <w:rFonts w:ascii="宋体" w:hAnsi="宋体" w:cs="Courier New"/>
          <w:sz w:val="24"/>
          <w:szCs w:val="24"/>
        </w:rPr>
      </w:pPr>
      <w:r>
        <w:rPr>
          <w:rFonts w:ascii="宋体" w:hAnsi="宋体" w:cs="Courier New"/>
          <w:sz w:val="24"/>
          <w:szCs w:val="24"/>
        </w:rPr>
        <w:t xml:space="preserve">乙方（卖方）：</w:t>
      </w:r>
      <w:r/>
    </w:p>
    <w:p>
      <w:pPr>
        <w:pStyle w:val="654"/>
        <w:spacing w:line="264" w:lineRule="auto"/>
        <w:rPr>
          <w:rFonts w:ascii="宋体" w:hAnsi="宋体" w:cs="Courier New"/>
          <w:b/>
          <w:sz w:val="24"/>
          <w:szCs w:val="24"/>
        </w:rPr>
      </w:pPr>
      <w:r>
        <w:rPr>
          <w:rFonts w:ascii="宋体" w:hAnsi="宋体" w:cs="Courier New"/>
          <w:b/>
          <w:sz w:val="24"/>
          <w:szCs w:val="24"/>
        </w:rPr>
        <w:t xml:space="preserve">   </w:t>
      </w:r>
      <w:r>
        <w:rPr>
          <w:rFonts w:hint="eastAsia"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南京市公共资源交易中心溧水分中心组织的</w:t>
      </w:r>
      <w:r>
        <w:rPr>
          <w:rFonts w:hint="eastAsia" w:hAnsi="宋体" w:cs="Courier New"/>
          <w:sz w:val="24"/>
          <w:szCs w:val="24"/>
        </w:rPr>
        <w:t xml:space="preserve">____________________</w:t>
      </w:r>
      <w:r>
        <w:rPr>
          <w:rFonts w:ascii="宋体" w:hAnsi="宋体" w:cs="Courier New"/>
          <w:sz w:val="24"/>
          <w:szCs w:val="24"/>
        </w:rPr>
        <w:t xml:space="preserve">项目公开招标结果</w:t>
      </w:r>
      <w:r>
        <w:rPr>
          <w:rFonts w:hint="eastAsia" w:ascii="宋体" w:hAnsi="宋体" w:cs="Courier New"/>
          <w:sz w:val="24"/>
          <w:szCs w:val="24"/>
        </w:rPr>
        <w:t xml:space="preserve">，</w:t>
      </w:r>
      <w:r>
        <w:rPr>
          <w:rFonts w:ascii="宋体" w:hAnsi="宋体" w:cs="Courier New"/>
          <w:sz w:val="24"/>
          <w:szCs w:val="24"/>
        </w:rPr>
        <w:t xml:space="preserve">签署本合同。</w:t>
      </w:r>
      <w:r>
        <w:rPr>
          <w:rFonts w:ascii="宋体" w:hAnsi="宋体" w:cs="Courier New"/>
          <w:b/>
          <w:sz w:val="24"/>
          <w:szCs w:val="24"/>
        </w:rPr>
      </w:r>
      <w:r/>
    </w:p>
    <w:p>
      <w:pPr>
        <w:pStyle w:val="654"/>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一、合同内容</w:t>
      </w:r>
      <w:r/>
    </w:p>
    <w:p>
      <w:pPr>
        <w:pStyle w:val="654"/>
        <w:spacing w:line="264" w:lineRule="auto"/>
        <w:rPr>
          <w:rFonts w:hint="eastAsia" w:ascii="宋体" w:hAnsi="宋体" w:cs="Courier New"/>
          <w:sz w:val="24"/>
          <w:szCs w:val="24"/>
        </w:rPr>
      </w:pPr>
      <w:r>
        <w:rPr>
          <w:rFonts w:hint="eastAsia" w:ascii="宋体" w:hAnsi="宋体" w:cs="Courier New"/>
          <w:sz w:val="24"/>
          <w:szCs w:val="24"/>
        </w:rPr>
        <w:t xml:space="preserve">1.1 标的名称：</w:t>
      </w:r>
      <w:r/>
    </w:p>
    <w:p>
      <w:pPr>
        <w:pStyle w:val="654"/>
        <w:spacing w:line="264" w:lineRule="auto"/>
        <w:rPr>
          <w:rFonts w:hint="eastAsia" w:ascii="宋体" w:hAnsi="宋体" w:cs="Courier New"/>
          <w:sz w:val="24"/>
          <w:szCs w:val="24"/>
        </w:rPr>
      </w:pPr>
      <w:r>
        <w:rPr>
          <w:rFonts w:hint="eastAsia" w:ascii="宋体" w:hAnsi="宋体" w:cs="Courier New"/>
          <w:sz w:val="24"/>
          <w:szCs w:val="24"/>
        </w:rPr>
        <w:t xml:space="preserve">1.2 标的质量：按招标文件及投标文件执行。</w:t>
      </w:r>
      <w:r/>
    </w:p>
    <w:p>
      <w:pPr>
        <w:pStyle w:val="654"/>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标的数量（规模）：按招标文件及投标文件执行。</w:t>
      </w:r>
      <w:r/>
    </w:p>
    <w:p>
      <w:pPr>
        <w:pStyle w:val="654"/>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履行时间（期限）：按招标文件及投标文件执行。</w:t>
      </w:r>
      <w:r/>
    </w:p>
    <w:p>
      <w:pPr>
        <w:pStyle w:val="654"/>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履行地点：甲方指定地点。</w:t>
      </w:r>
      <w:r/>
    </w:p>
    <w:p>
      <w:pPr>
        <w:pStyle w:val="654"/>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履行方式：按招标文件及投标文件执行。</w:t>
      </w:r>
      <w:r/>
    </w:p>
    <w:p>
      <w:pPr>
        <w:pStyle w:val="654"/>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 包装方式：按招标文件及投标文件执行。</w:t>
      </w:r>
      <w:r/>
    </w:p>
    <w:p>
      <w:pPr>
        <w:pStyle w:val="654"/>
        <w:rPr>
          <w:rFonts w:hint="eastAsia"/>
        </w:rPr>
      </w:pPr>
      <w:r>
        <w:rPr>
          <w:rFonts w:ascii="宋体" w:hAnsi="宋体" w:cs="宋体"/>
          <w:sz w:val="24"/>
          <w:szCs w:val="24"/>
        </w:rPr>
        <w:t xml:space="preserve">1.8</w:t>
      </w:r>
      <w:r>
        <w:rPr>
          <w:rFonts w:hint="eastAsia" w:ascii="宋体" w:hAnsi="宋体" w:cs="宋体"/>
          <w:sz w:val="24"/>
          <w:szCs w:val="24"/>
        </w:rPr>
        <w:t xml:space="preserve"> </w:t>
      </w:r>
      <w:r>
        <w:rPr>
          <w:rFonts w:ascii="宋体" w:hAnsi="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rPr>
      </w:r>
      <w:r/>
    </w:p>
    <w:p>
      <w:pPr>
        <w:pStyle w:val="654"/>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二、合同金额</w:t>
      </w:r>
      <w:r/>
    </w:p>
    <w:p>
      <w:pPr>
        <w:pStyle w:val="697"/>
        <w:spacing w:line="264" w:lineRule="auto"/>
        <w:rPr>
          <w:rFonts w:hAnsi="宋体" w:cs="Courier New"/>
          <w:sz w:val="24"/>
          <w:szCs w:val="24"/>
        </w:rPr>
      </w:pPr>
      <w:r>
        <w:rPr>
          <w:rFonts w:hAnsi="宋体" w:cs="Courier New"/>
          <w:sz w:val="24"/>
          <w:szCs w:val="24"/>
        </w:rPr>
        <w:t xml:space="preserve">2.1 </w:t>
      </w:r>
      <w:r>
        <w:rPr>
          <w:rFonts w:hint="eastAsia" w:hAnsi="宋体"/>
          <w:sz w:val="24"/>
          <w:szCs w:val="24"/>
        </w:rPr>
        <w:t xml:space="preserve">本合同金额为：人民币____________________元，（大写：_____________________）</w:t>
      </w:r>
      <w:r>
        <w:rPr>
          <w:rFonts w:hAnsi="宋体" w:cs="Courier New"/>
          <w:sz w:val="24"/>
          <w:szCs w:val="24"/>
        </w:rPr>
      </w:r>
      <w:r/>
    </w:p>
    <w:p>
      <w:pPr>
        <w:pStyle w:val="654"/>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三、技术资料</w:t>
      </w:r>
      <w:r/>
    </w:p>
    <w:p>
      <w:pPr>
        <w:pStyle w:val="654"/>
        <w:spacing w:line="264" w:lineRule="auto"/>
        <w:rPr>
          <w:rFonts w:hint="eastAsia" w:ascii="宋体" w:hAnsi="宋体" w:cs="Courier New"/>
          <w:sz w:val="24"/>
          <w:szCs w:val="24"/>
        </w:rPr>
      </w:pPr>
      <w:r>
        <w:rPr>
          <w:rFonts w:ascii="宋体" w:hAnsi="宋体" w:cs="Courier New"/>
          <w:sz w:val="24"/>
          <w:szCs w:val="24"/>
        </w:rPr>
        <w:t xml:space="preserve">3</w:t>
      </w:r>
      <w:r>
        <w:rPr>
          <w:rFonts w:hint="eastAsia" w:ascii="宋体" w:hAnsi="宋体" w:cs="Courier New"/>
          <w:sz w:val="24"/>
          <w:szCs w:val="24"/>
        </w:rPr>
        <w:t xml:space="preserve">.1 乙方应按招标文件规定的时间向甲方提供货物(包含与货物相关的服务)的有关技术资料。</w:t>
      </w:r>
      <w:r/>
    </w:p>
    <w:p>
      <w:pPr>
        <w:pStyle w:val="654"/>
        <w:spacing w:line="264" w:lineRule="auto"/>
        <w:rPr>
          <w:rFonts w:hint="eastAsia" w:ascii="宋体" w:hAnsi="宋体" w:cs="Courier New"/>
          <w:sz w:val="24"/>
          <w:szCs w:val="24"/>
        </w:rPr>
      </w:pPr>
      <w:r>
        <w:rPr>
          <w:rFonts w:ascii="宋体" w:hAnsi="宋体" w:cs="Courier New"/>
          <w:sz w:val="24"/>
          <w:szCs w:val="24"/>
        </w:rPr>
        <w:t xml:space="preserve">3</w:t>
      </w:r>
      <w:r>
        <w:rPr>
          <w:rFonts w:hint="eastAsia" w:ascii="宋体" w:hAnsi="宋体" w:cs="Courier New"/>
          <w:sz w:val="24"/>
          <w:szCs w:val="24"/>
        </w:rPr>
        <w:t xml:space="preserve">.2 没有甲方事先书面同意，乙方不得将由甲方</w:t>
      </w:r>
      <w:r>
        <w:rPr>
          <w:rFonts w:hint="eastAsia" w:ascii="宋体" w:hAnsi="宋体" w:cs="Courier New"/>
          <w:sz w:val="24"/>
          <w:szCs w:val="24"/>
        </w:rPr>
        <w:t xml:space="preserve">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pStyle w:val="654"/>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四、知识产权</w:t>
      </w:r>
      <w:r/>
    </w:p>
    <w:p>
      <w:pPr>
        <w:pStyle w:val="654"/>
        <w:spacing w:line="264" w:lineRule="auto"/>
        <w:rPr>
          <w:rFonts w:hint="eastAsia" w:ascii="宋体" w:hAnsi="宋体" w:cs="Courier New"/>
          <w:sz w:val="24"/>
          <w:szCs w:val="24"/>
        </w:rPr>
      </w:pPr>
      <w:r>
        <w:rPr>
          <w:rFonts w:hint="eastAsia" w:ascii="宋体" w:hAnsi="宋体" w:cs="Courier New"/>
          <w:sz w:val="24"/>
          <w:szCs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pStyle w:val="654"/>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五、产权担保</w:t>
      </w:r>
      <w:r/>
    </w:p>
    <w:p>
      <w:pPr>
        <w:pStyle w:val="654"/>
        <w:spacing w:line="264" w:lineRule="auto"/>
        <w:rPr>
          <w:rFonts w:hint="eastAsia" w:ascii="宋体" w:hAnsi="宋体" w:cs="Courier New"/>
          <w:sz w:val="24"/>
          <w:szCs w:val="24"/>
        </w:rPr>
      </w:pPr>
      <w:r>
        <w:rPr>
          <w:rFonts w:hint="eastAsia" w:ascii="宋体" w:hAnsi="宋体" w:cs="Courier New"/>
          <w:sz w:val="24"/>
          <w:szCs w:val="24"/>
        </w:rPr>
        <w:t xml:space="preserve">5.1 乙方保证所交付的</w:t>
      </w:r>
      <w:r>
        <w:rPr>
          <w:rFonts w:hint="eastAsia" w:ascii="宋体" w:hAnsi="宋体" w:cs="Courier New"/>
          <w:sz w:val="24"/>
          <w:szCs w:val="24"/>
        </w:rPr>
        <w:t xml:space="preserve">货物（包含与货物相关的服务）的所有权完全属于乙方且无任何抵押、查封等产权瑕疵。</w:t>
      </w:r>
      <w:r/>
    </w:p>
    <w:p>
      <w:pPr>
        <w:pStyle w:val="654"/>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六、履约保证金</w:t>
      </w:r>
      <w:r/>
    </w:p>
    <w:p>
      <w:pPr>
        <w:pStyle w:val="654"/>
        <w:spacing w:line="264" w:lineRule="auto"/>
        <w:rPr>
          <w:rFonts w:hint="eastAsia" w:ascii="宋体" w:hAnsi="宋体" w:cs="Courier New"/>
          <w:sz w:val="24"/>
          <w:szCs w:val="24"/>
        </w:rPr>
        <w:outlineLvl w:val="3"/>
      </w:pPr>
      <w:r>
        <w:rPr>
          <w:rFonts w:hint="eastAsia" w:ascii="宋体" w:hAnsi="宋体" w:cs="Courier New"/>
          <w:sz w:val="24"/>
          <w:szCs w:val="24"/>
        </w:rPr>
        <w:t xml:space="preserve">6.1 本项目乙方无需缴纳履约保证金。</w:t>
      </w:r>
      <w:r/>
    </w:p>
    <w:p>
      <w:pPr>
        <w:pStyle w:val="654"/>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七、合同转包或分包</w:t>
      </w:r>
      <w:r/>
    </w:p>
    <w:p>
      <w:pPr>
        <w:pStyle w:val="654"/>
        <w:spacing w:line="264" w:lineRule="auto"/>
        <w:rPr>
          <w:rFonts w:hint="eastAsia" w:ascii="宋体" w:hAnsi="宋体" w:cs="Courier New"/>
          <w:sz w:val="24"/>
          <w:szCs w:val="24"/>
        </w:rPr>
      </w:pPr>
      <w:r>
        <w:rPr>
          <w:rFonts w:hint="eastAsia" w:ascii="宋体" w:hAnsi="宋体" w:cs="Courier New"/>
          <w:sz w:val="24"/>
          <w:szCs w:val="24"/>
        </w:rPr>
        <w:t xml:space="preserve">7.1 乙方不得将合同标的转包给他人履行。</w:t>
      </w:r>
      <w:r/>
    </w:p>
    <w:p>
      <w:pPr>
        <w:pStyle w:val="654"/>
        <w:spacing w:line="264" w:lineRule="auto"/>
        <w:rPr>
          <w:rFonts w:hint="eastAsia" w:ascii="宋体" w:hAnsi="宋体" w:cs="Courier New"/>
          <w:sz w:val="24"/>
          <w:szCs w:val="24"/>
        </w:rPr>
      </w:pPr>
      <w:r>
        <w:rPr>
          <w:rFonts w:hint="eastAsia" w:ascii="宋体" w:hAnsi="宋体" w:cs="Courier New"/>
          <w:sz w:val="24"/>
          <w:szCs w:val="24"/>
        </w:rPr>
        <w:t xml:space="preserve">7.2 除招标文件接受分包并经甲方同意，乙方可按分包意向协议分包情况外，乙方不得将合同标的分包给他人履行。</w:t>
      </w:r>
      <w:r/>
    </w:p>
    <w:p>
      <w:pPr>
        <w:pStyle w:val="654"/>
        <w:spacing w:line="264" w:lineRule="auto"/>
        <w:rPr>
          <w:rFonts w:hint="eastAsia" w:ascii="宋体" w:hAnsi="宋体" w:cs="Courier New"/>
          <w:sz w:val="24"/>
          <w:szCs w:val="24"/>
        </w:rPr>
      </w:pPr>
      <w:r>
        <w:rPr>
          <w:rFonts w:hint="eastAsia" w:ascii="宋体" w:hAnsi="宋体" w:cs="Courier New"/>
          <w:sz w:val="24"/>
          <w:szCs w:val="24"/>
        </w:rPr>
        <w:t xml:space="preserve">7.3 乙方如有转包或未经甲方同意的分包行为，甲方有权终止合同。</w:t>
      </w:r>
      <w:r/>
    </w:p>
    <w:p>
      <w:pPr>
        <w:pStyle w:val="654"/>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八、合同款项支付</w:t>
      </w:r>
      <w:r/>
    </w:p>
    <w:p>
      <w:pPr>
        <w:pStyle w:val="697"/>
        <w:spacing w:line="264" w:lineRule="auto"/>
        <w:rPr>
          <w:rFonts w:hint="eastAsia" w:hAnsi="宋体" w:cs="Courier New"/>
          <w:sz w:val="24"/>
          <w:szCs w:val="24"/>
        </w:rPr>
        <w:outlineLvl w:val="3"/>
      </w:pPr>
      <w:r>
        <w:rPr>
          <w:rFonts w:hint="eastAsia" w:hAnsi="宋体" w:cs="Courier New"/>
          <w:sz w:val="24"/>
          <w:szCs w:val="24"/>
        </w:rPr>
        <w:t xml:space="preserve">8.1 合同款项的支付方式及时间</w:t>
      </w:r>
      <w:r/>
    </w:p>
    <w:p>
      <w:pPr>
        <w:pStyle w:val="697"/>
        <w:spacing w:line="264" w:lineRule="auto"/>
        <w:rPr>
          <w:rFonts w:hint="eastAsia" w:hAnsi="宋体" w:cs="Courier New"/>
          <w:sz w:val="24"/>
          <w:szCs w:val="24"/>
        </w:rPr>
      </w:pPr>
      <w:r>
        <w:rPr>
          <w:rFonts w:hint="eastAsia" w:hAnsi="宋体" w:cs="Courier New"/>
          <w:sz w:val="24"/>
          <w:szCs w:val="24"/>
        </w:rPr>
        <w:t xml:space="preserve">8.1.1 合同签订后，甲方支付合同总价款的30%作为预付款。</w:t>
      </w:r>
      <w:r/>
    </w:p>
    <w:p>
      <w:pPr>
        <w:pStyle w:val="697"/>
        <w:spacing w:line="264" w:lineRule="auto"/>
        <w:rPr>
          <w:rFonts w:hint="eastAsia" w:hAnsi="宋体" w:cs="Courier New"/>
          <w:sz w:val="24"/>
          <w:szCs w:val="24"/>
        </w:rPr>
      </w:pPr>
      <w:r>
        <w:rPr>
          <w:rFonts w:hint="eastAsia" w:hAnsi="宋体" w:cs="Courier New"/>
          <w:sz w:val="24"/>
          <w:szCs w:val="24"/>
        </w:rPr>
        <w:t xml:space="preserve">8.1.2</w:t>
      </w:r>
      <w:r>
        <w:rPr>
          <w:rFonts w:hint="eastAsia" w:hAnsi="宋体" w:cs="Courier New"/>
          <w:sz w:val="24"/>
          <w:szCs w:val="24"/>
        </w:rPr>
        <w:t xml:space="preserve"> 供货结束并验收合格后，甲方支付合同总价款的70%。</w:t>
      </w:r>
      <w:r/>
    </w:p>
    <w:p>
      <w:pPr>
        <w:pStyle w:val="697"/>
        <w:spacing w:line="264" w:lineRule="auto"/>
        <w:rPr>
          <w:rFonts w:hint="eastAsia" w:hAnsi="宋体" w:cs="Courier New"/>
          <w:sz w:val="24"/>
          <w:szCs w:val="24"/>
        </w:rPr>
      </w:pPr>
      <w:r>
        <w:rPr>
          <w:rFonts w:hint="eastAsia" w:hAnsi="宋体" w:cs="Courier New"/>
          <w:sz w:val="24"/>
          <w:szCs w:val="24"/>
        </w:rPr>
        <w:t xml:space="preserve">8.1.3 满足合同约定支付条件的，甲方收到乙方发票后10个工作日内，将资金支付到合同约定的乙方账户。 </w:t>
      </w:r>
      <w:r/>
    </w:p>
    <w:p>
      <w:pPr>
        <w:pStyle w:val="697"/>
        <w:spacing w:line="264" w:lineRule="auto"/>
        <w:rPr>
          <w:rFonts w:hint="eastAsia" w:hAnsi="宋体" w:cs="Courier New"/>
          <w:sz w:val="24"/>
          <w:szCs w:val="24"/>
        </w:rPr>
      </w:pPr>
      <w:r>
        <w:rPr>
          <w:rFonts w:hint="eastAsia" w:hAnsi="宋体" w:cs="Courier New"/>
          <w:sz w:val="24"/>
          <w:szCs w:val="24"/>
        </w:rPr>
        <w:t xml:space="preserve">8.2 根据《保障中小企业款项支付条例》规定，甲方未按合同约定支付款项的，乙方可以向有关部门投诉。</w:t>
      </w:r>
      <w:r/>
    </w:p>
    <w:p>
      <w:pPr>
        <w:pStyle w:val="697"/>
        <w:spacing w:line="264" w:lineRule="auto"/>
        <w:rPr>
          <w:rFonts w:hint="eastAsia" w:hAnsi="宋体" w:cs="Courier New"/>
          <w:sz w:val="24"/>
          <w:szCs w:val="24"/>
        </w:rPr>
      </w:pPr>
      <w:r>
        <w:rPr>
          <w:rFonts w:hint="eastAsia" w:hAnsi="宋体" w:cs="Courier New"/>
          <w:sz w:val="24"/>
          <w:szCs w:val="24"/>
        </w:rPr>
        <w:t xml:space="preserve">8.3 当采购数量与实际使用数量不一致时，乙方应根据实际使用量供货，合同的最终结算金额按实际使用量乘以成交单价进行计算。</w:t>
      </w:r>
      <w:r/>
    </w:p>
    <w:p>
      <w:pPr>
        <w:pStyle w:val="654"/>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九、税费</w:t>
      </w:r>
      <w:r/>
    </w:p>
    <w:p>
      <w:pPr>
        <w:pStyle w:val="654"/>
        <w:spacing w:line="264" w:lineRule="auto"/>
        <w:rPr>
          <w:rFonts w:hint="eastAsia" w:ascii="宋体" w:hAnsi="宋体" w:cs="Courier New"/>
          <w:sz w:val="24"/>
          <w:szCs w:val="24"/>
        </w:rPr>
      </w:pPr>
      <w:r>
        <w:rPr>
          <w:rFonts w:hint="eastAsia" w:ascii="宋体" w:hAnsi="宋体" w:cs="Courier New"/>
          <w:sz w:val="24"/>
          <w:szCs w:val="24"/>
        </w:rPr>
        <w:t xml:space="preserve">9.1 本合同执行中的相关税费均由乙方负担。</w:t>
      </w:r>
      <w:r/>
    </w:p>
    <w:p>
      <w:pPr>
        <w:pStyle w:val="654"/>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十、质量保修范围和保修期及售后服务</w:t>
      </w:r>
      <w:r/>
    </w:p>
    <w:p>
      <w:pPr>
        <w:pStyle w:val="654"/>
        <w:spacing w:line="264" w:lineRule="auto"/>
        <w:rPr>
          <w:rFonts w:hint="eastAsia" w:ascii="宋体" w:hAnsi="宋体" w:cs="Courier New"/>
          <w:sz w:val="24"/>
          <w:szCs w:val="24"/>
        </w:rPr>
      </w:pPr>
      <w:r>
        <w:rPr>
          <w:rFonts w:hint="eastAsia" w:ascii="宋体" w:hAnsi="宋体" w:cs="Courier New"/>
          <w:sz w:val="24"/>
          <w:szCs w:val="24"/>
        </w:rPr>
        <w:t xml:space="preserve">10.1 乙方应按招标文件规定的货物性能、技术要求、质量标准向甲方提供未经使</w:t>
      </w:r>
      <w:r>
        <w:rPr>
          <w:rFonts w:hint="eastAsia" w:ascii="宋体" w:hAnsi="宋体" w:cs="Courier New"/>
          <w:sz w:val="24"/>
          <w:szCs w:val="24"/>
        </w:rPr>
        <w:t xml:space="preserve">用的全新产品。</w:t>
      </w:r>
      <w:r/>
    </w:p>
    <w:p>
      <w:pPr>
        <w:pStyle w:val="654"/>
        <w:spacing w:line="264" w:lineRule="auto"/>
        <w:rPr>
          <w:rFonts w:hint="eastAsia" w:ascii="宋体" w:hAnsi="宋体" w:cs="Courier New"/>
          <w:sz w:val="24"/>
          <w:szCs w:val="24"/>
        </w:rPr>
      </w:pPr>
      <w:r>
        <w:rPr>
          <w:rFonts w:hint="eastAsia" w:ascii="宋体" w:hAnsi="宋体" w:cs="Courier New"/>
          <w:sz w:val="24"/>
          <w:szCs w:val="24"/>
        </w:rPr>
        <w:t xml:space="preserve">10.2 乙方提供的货物在质保期内因货物本身的质量问题发生故障，乙方应负责免费更换。对达不到技术要求者，根据实际情况，经双方协商可按以下方式处理：</w:t>
      </w:r>
      <w:r/>
    </w:p>
    <w:p>
      <w:pPr>
        <w:pStyle w:val="654"/>
        <w:spacing w:line="264" w:lineRule="auto"/>
        <w:rPr>
          <w:rFonts w:hint="eastAsia" w:ascii="宋体" w:hAnsi="宋体" w:cs="Courier New"/>
          <w:sz w:val="24"/>
          <w:szCs w:val="24"/>
        </w:rPr>
      </w:pPr>
      <w:r>
        <w:rPr>
          <w:rFonts w:hint="eastAsia" w:ascii="宋体" w:hAnsi="宋体" w:cs="Courier New"/>
          <w:sz w:val="24"/>
          <w:szCs w:val="24"/>
        </w:rPr>
        <w:t xml:space="preserve">10.2.1 更换：由乙方承担所发生的全部费用。</w:t>
      </w:r>
      <w:r/>
    </w:p>
    <w:p>
      <w:pPr>
        <w:pStyle w:val="654"/>
        <w:spacing w:line="264" w:lineRule="auto"/>
        <w:rPr>
          <w:rFonts w:hint="eastAsia" w:ascii="宋体" w:hAnsi="宋体" w:cs="Courier New"/>
          <w:sz w:val="24"/>
          <w:szCs w:val="24"/>
        </w:rPr>
      </w:pPr>
      <w:r>
        <w:rPr>
          <w:rFonts w:hint="eastAsia" w:ascii="宋体" w:hAnsi="宋体" w:cs="Courier New"/>
          <w:sz w:val="24"/>
          <w:szCs w:val="24"/>
        </w:rPr>
        <w:t xml:space="preserve">10.2.2 贬值处理：由甲乙双方合议定价。</w:t>
      </w:r>
      <w:r/>
    </w:p>
    <w:p>
      <w:pPr>
        <w:pStyle w:val="654"/>
        <w:spacing w:line="264" w:lineRule="auto"/>
        <w:rPr>
          <w:rFonts w:hint="eastAsia" w:ascii="宋体" w:hAnsi="宋体" w:cs="Courier New"/>
          <w:sz w:val="24"/>
          <w:szCs w:val="24"/>
        </w:rPr>
      </w:pPr>
      <w:r>
        <w:rPr>
          <w:rFonts w:hint="eastAsia" w:ascii="宋体" w:hAnsi="宋体" w:cs="Courier New"/>
          <w:sz w:val="24"/>
          <w:szCs w:val="24"/>
        </w:rPr>
        <w:t xml:space="preserve">10.2.3 退货处理：乙方应退还甲方支付的合同款，同时应承担该货物的直接费用（运输、保险、检验、货款利息及银行手续费等）。</w:t>
      </w:r>
      <w:r/>
    </w:p>
    <w:p>
      <w:pPr>
        <w:pStyle w:val="654"/>
        <w:spacing w:line="264" w:lineRule="auto"/>
        <w:rPr>
          <w:rFonts w:hint="eastAsia" w:ascii="宋体" w:hAnsi="宋体" w:cs="Courier New"/>
          <w:sz w:val="24"/>
          <w:szCs w:val="24"/>
        </w:rPr>
      </w:pPr>
      <w:r>
        <w:rPr>
          <w:rFonts w:hint="eastAsia" w:ascii="宋体" w:hAnsi="宋体" w:cs="Courier New"/>
          <w:sz w:val="24"/>
          <w:szCs w:val="24"/>
        </w:rPr>
        <w:t xml:space="preserve">10.3 如在使用过程中发生质量问题，乙方应在接到甲方通知后</w:t>
      </w:r>
      <w:r>
        <w:rPr>
          <w:rFonts w:hint="eastAsia" w:ascii="宋体" w:hAnsi="宋体" w:cs="Courier New"/>
          <w:sz w:val="24"/>
          <w:szCs w:val="24"/>
          <w:u w:val="single"/>
        </w:rPr>
        <w:t xml:space="preserve">     </w:t>
      </w:r>
      <w:r>
        <w:rPr>
          <w:rFonts w:hint="eastAsia" w:ascii="宋体" w:hAnsi="宋体" w:cs="Courier New"/>
          <w:sz w:val="24"/>
          <w:szCs w:val="24"/>
        </w:rPr>
        <w:t xml:space="preserve">小时内到达甲方现场</w:t>
      </w:r>
      <w:r>
        <w:rPr>
          <w:rFonts w:hint="eastAsia" w:ascii="宋体" w:hAnsi="宋体" w:cs="Courier New"/>
          <w:sz w:val="24"/>
          <w:szCs w:val="24"/>
        </w:rPr>
        <w:t xml:space="preserve">。</w:t>
      </w:r>
      <w:r/>
    </w:p>
    <w:p>
      <w:pPr>
        <w:pStyle w:val="654"/>
        <w:spacing w:line="264" w:lineRule="auto"/>
        <w:rPr>
          <w:rFonts w:hint="eastAsia" w:ascii="宋体" w:hAnsi="宋体" w:cs="Courier New"/>
          <w:sz w:val="24"/>
          <w:szCs w:val="24"/>
        </w:rPr>
      </w:pPr>
      <w:r>
        <w:rPr>
          <w:rFonts w:hint="eastAsia" w:ascii="宋体" w:hAnsi="宋体" w:cs="Courier New"/>
          <w:sz w:val="24"/>
          <w:szCs w:val="24"/>
        </w:rPr>
        <w:t xml:space="preserve">10.4 质保期内，乙方应对货物出现的质量及安全问题负责处理解决并承担一切费用。</w:t>
      </w:r>
      <w:r/>
    </w:p>
    <w:p>
      <w:pPr>
        <w:pStyle w:val="654"/>
        <w:spacing w:line="264" w:lineRule="auto"/>
        <w:rPr>
          <w:rFonts w:hint="eastAsia" w:ascii="宋体" w:hAnsi="宋体" w:cs="Courier New"/>
          <w:sz w:val="24"/>
          <w:szCs w:val="24"/>
        </w:rPr>
      </w:pPr>
      <w:r>
        <w:rPr>
          <w:rFonts w:hint="eastAsia" w:ascii="宋体" w:hAnsi="宋体" w:cs="Courier New"/>
          <w:sz w:val="24"/>
          <w:szCs w:val="24"/>
        </w:rPr>
        <w:t xml:space="preserve">10.5 质保期为自交货验收合格之日起</w:t>
      </w:r>
      <w:r>
        <w:rPr>
          <w:rFonts w:hint="eastAsia" w:ascii="宋体" w:hAnsi="宋体" w:cs="Courier New"/>
          <w:sz w:val="24"/>
          <w:szCs w:val="24"/>
          <w:u w:val="single"/>
        </w:rPr>
        <w:t xml:space="preserve">     </w:t>
      </w:r>
      <w:r>
        <w:rPr>
          <w:rFonts w:hint="eastAsia" w:ascii="宋体" w:hAnsi="宋体" w:cs="Courier New"/>
          <w:sz w:val="24"/>
          <w:szCs w:val="24"/>
        </w:rPr>
        <w:t xml:space="preserve">年，因人为因素出现的故障不在质保范围内。超过质保期的乙方负责终生维修，维修时只收取部件成本费。</w:t>
      </w:r>
      <w:r/>
    </w:p>
    <w:p>
      <w:pPr>
        <w:pStyle w:val="654"/>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十一、项目验收</w:t>
      </w:r>
      <w:r/>
    </w:p>
    <w:p>
      <w:pPr>
        <w:pStyle w:val="654"/>
        <w:spacing w:line="264" w:lineRule="auto"/>
        <w:rPr>
          <w:rFonts w:hint="eastAsia" w:ascii="宋体" w:hAnsi="宋体" w:cs="Courier New"/>
          <w:sz w:val="24"/>
          <w:szCs w:val="24"/>
        </w:rPr>
      </w:pPr>
      <w:r>
        <w:rPr>
          <w:rFonts w:hint="eastAsia" w:ascii="宋体" w:hAnsi="宋体" w:cs="Courier New"/>
          <w:sz w:val="24"/>
          <w:szCs w:val="24"/>
        </w:rPr>
        <w:t xml:space="preserve">11.1 甲方依法组织履约验收工作。</w:t>
      </w:r>
      <w:r/>
    </w:p>
    <w:p>
      <w:pPr>
        <w:pStyle w:val="654"/>
        <w:spacing w:line="264" w:lineRule="auto"/>
      </w:pPr>
      <w:r>
        <w:rPr>
          <w:rFonts w:hint="eastAsia" w:ascii="宋体" w:hAnsi="宋体" w:cs="Courier New"/>
          <w:sz w:val="24"/>
          <w:szCs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pStyle w:val="654"/>
        <w:spacing w:line="264" w:lineRule="auto"/>
        <w:rPr>
          <w:rFonts w:hint="eastAsia" w:ascii="宋体" w:hAnsi="宋体" w:cs="Courier New"/>
          <w:sz w:val="24"/>
          <w:szCs w:val="24"/>
        </w:rPr>
      </w:pPr>
      <w:r>
        <w:rPr>
          <w:rFonts w:hint="eastAsia" w:ascii="宋体" w:hAnsi="宋体" w:cs="Courier New"/>
          <w:sz w:val="24"/>
          <w:szCs w:val="24"/>
        </w:rPr>
        <w:t xml:space="preserve">11.3 对于实际使用人和甲方分离的项目，甲方邀请实际使用人参与验收。</w:t>
      </w:r>
      <w:r/>
    </w:p>
    <w:p>
      <w:pPr>
        <w:pStyle w:val="654"/>
        <w:spacing w:line="264" w:lineRule="auto"/>
        <w:rPr>
          <w:rFonts w:hint="eastAsia" w:ascii="宋体" w:hAnsi="宋体" w:cs="Courier New"/>
          <w:sz w:val="24"/>
          <w:szCs w:val="24"/>
        </w:rPr>
      </w:pPr>
      <w:r>
        <w:rPr>
          <w:rFonts w:hint="eastAsia" w:ascii="宋体" w:hAnsi="宋体" w:cs="Courier New"/>
          <w:sz w:val="24"/>
          <w:szCs w:val="24"/>
        </w:rPr>
        <w:t xml:space="preserve">11.4 如有必要，甲方可邀请参加本项目投标的其他供应商或第三方专业机构及专家参与验收，相关意见将作为验收结论的参考。</w:t>
      </w:r>
      <w:r/>
    </w:p>
    <w:p>
      <w:pPr>
        <w:pStyle w:val="654"/>
        <w:spacing w:line="264" w:lineRule="auto"/>
        <w:rPr>
          <w:rFonts w:hint="eastAsia" w:ascii="宋体" w:hAnsi="宋体" w:cs="Courier New"/>
          <w:sz w:val="24"/>
          <w:szCs w:val="24"/>
        </w:rPr>
      </w:pPr>
      <w:r>
        <w:rPr>
          <w:rFonts w:hint="eastAsia" w:ascii="宋体" w:hAnsi="宋体" w:cs="Courier New"/>
          <w:sz w:val="24"/>
          <w:szCs w:val="24"/>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pStyle w:val="654"/>
        <w:spacing w:line="264" w:lineRule="auto"/>
        <w:rPr>
          <w:rFonts w:hint="eastAsia" w:ascii="宋体" w:hAnsi="宋体" w:cs="Courier New"/>
          <w:sz w:val="24"/>
          <w:szCs w:val="24"/>
        </w:rPr>
      </w:pPr>
      <w:r>
        <w:rPr>
          <w:rFonts w:hint="eastAsia" w:ascii="宋体" w:hAnsi="宋体" w:cs="Courier New"/>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654"/>
        <w:spacing w:line="264" w:lineRule="auto"/>
      </w:pPr>
      <w:r>
        <w:rPr>
          <w:rFonts w:hint="eastAsia" w:ascii="宋体" w:hAnsi="宋体" w:cs="Courier New"/>
          <w:sz w:val="24"/>
          <w:szCs w:val="24"/>
        </w:rPr>
        <w:t xml:space="preserve">11.7</w:t>
      </w:r>
      <w:r>
        <w:rPr>
          <w:rFonts w:hint="eastAsia" w:ascii="宋体" w:hAnsi="宋体" w:cs="Courier New"/>
          <w:sz w:val="24"/>
          <w:szCs w:val="24"/>
          <w:lang w:val="zh-CN"/>
        </w:rPr>
        <w:t xml:space="preserve">网络安全、</w:t>
      </w:r>
      <w:r>
        <w:rPr>
          <w:rFonts w:hint="eastAsia" w:ascii="宋体" w:hAnsi="宋体" w:cs="Courier New"/>
          <w:sz w:val="24"/>
          <w:szCs w:val="24"/>
        </w:rPr>
        <w:t xml:space="preserve">市场准入</w:t>
      </w:r>
      <w:r>
        <w:rPr>
          <w:rFonts w:hint="eastAsia" w:ascii="宋体" w:hAnsi="宋体" w:cs="Courier New"/>
          <w:sz w:val="24"/>
          <w:szCs w:val="24"/>
          <w:lang w:val="zh-CN"/>
        </w:rPr>
        <w:t xml:space="preserve">要求（</w:t>
      </w:r>
      <w:r>
        <w:rPr>
          <w:rFonts w:hint="eastAsia" w:ascii="宋体" w:hAnsi="宋体" w:cs="Courier New"/>
          <w:sz w:val="24"/>
          <w:szCs w:val="24"/>
        </w:rPr>
        <w:t xml:space="preserve">如有</w:t>
      </w:r>
      <w:r>
        <w:rPr>
          <w:rFonts w:hint="eastAsia" w:ascii="宋体" w:hAnsi="宋体" w:cs="Courier New"/>
          <w:sz w:val="24"/>
          <w:szCs w:val="24"/>
          <w:lang w:val="zh-CN"/>
        </w:rPr>
        <w:t xml:space="preserve">）：</w:t>
      </w:r>
      <w:r/>
    </w:p>
    <w:p>
      <w:pPr>
        <w:pStyle w:val="654"/>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十二、货物的包装、发运及运输</w:t>
      </w:r>
      <w:r/>
    </w:p>
    <w:p>
      <w:pPr>
        <w:pStyle w:val="654"/>
        <w:spacing w:line="264" w:lineRule="auto"/>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1 乙方应在货物发运前对其进行满足运输距离、防潮、防震、防锈和防破损装卸等要求包装，以保证货物安全运达甲方指定地点。货物的包装应符合</w:t>
      </w:r>
      <w:r>
        <w:rPr>
          <w:rFonts w:hint="eastAsia" w:ascii="宋体" w:hAnsi="宋体" w:cs="Courier New"/>
          <w:sz w:val="24"/>
          <w:szCs w:val="24"/>
        </w:rPr>
        <w:t xml:space="preserve">《商品包装政府采购需求标准（试行）》《快递包装政府采购需求标准（试行）》的规定。</w:t>
      </w:r>
      <w:r/>
    </w:p>
    <w:p>
      <w:pPr>
        <w:pStyle w:val="654"/>
        <w:spacing w:line="264" w:lineRule="auto"/>
        <w:rPr>
          <w:rFonts w:hint="eastAsia" w:ascii="宋体" w:hAnsi="宋体" w:cs="Courier New"/>
          <w:sz w:val="24"/>
          <w:szCs w:val="24"/>
        </w:rPr>
      </w:pPr>
      <w:r>
        <w:rPr>
          <w:rFonts w:hint="eastAsia" w:ascii="宋体" w:hAnsi="宋体" w:cs="Courier New"/>
          <w:sz w:val="24"/>
          <w:szCs w:val="24"/>
        </w:rPr>
        <w:t xml:space="preserve">12.2 使用说明书、质量检验证明书、随配附件和工具以及清单一并附于货物内。</w:t>
      </w:r>
      <w:r/>
    </w:p>
    <w:p>
      <w:pPr>
        <w:pStyle w:val="654"/>
        <w:spacing w:line="264" w:lineRule="auto"/>
        <w:rPr>
          <w:rFonts w:hint="eastAsia" w:ascii="宋体" w:hAnsi="宋体" w:cs="Courier New"/>
          <w:sz w:val="24"/>
          <w:szCs w:val="24"/>
        </w:rPr>
      </w:pPr>
      <w:r>
        <w:rPr>
          <w:rFonts w:hint="eastAsia" w:ascii="宋体" w:hAnsi="宋体" w:cs="Courier New"/>
          <w:sz w:val="24"/>
          <w:szCs w:val="24"/>
        </w:rPr>
        <w:t xml:space="preserve">12.3 乙方在货物发运手续办理完毕后24小时内或货到甲方48小时前通知甲方，以准备接货。</w:t>
      </w:r>
      <w:r/>
    </w:p>
    <w:p>
      <w:pPr>
        <w:pStyle w:val="654"/>
        <w:spacing w:line="264" w:lineRule="auto"/>
        <w:rPr>
          <w:rFonts w:hint="eastAsia" w:ascii="宋体" w:hAnsi="宋体" w:cs="Courier New"/>
          <w:sz w:val="24"/>
          <w:szCs w:val="24"/>
        </w:rPr>
      </w:pPr>
      <w:r>
        <w:rPr>
          <w:rFonts w:hint="eastAsia" w:ascii="宋体" w:hAnsi="宋体" w:cs="Courier New"/>
          <w:sz w:val="24"/>
          <w:szCs w:val="24"/>
        </w:rPr>
        <w:t xml:space="preserve">12.4 货物在交付甲方前发生的风险均由乙方负责。</w:t>
      </w:r>
      <w:r/>
    </w:p>
    <w:p>
      <w:pPr>
        <w:pStyle w:val="654"/>
        <w:spacing w:line="264" w:lineRule="auto"/>
        <w:rPr>
          <w:rFonts w:hint="eastAsia" w:ascii="宋体" w:hAnsi="宋体" w:cs="Courier New"/>
          <w:sz w:val="24"/>
          <w:szCs w:val="24"/>
        </w:rPr>
      </w:pPr>
      <w:r>
        <w:rPr>
          <w:rFonts w:hint="eastAsia" w:ascii="宋体" w:hAnsi="宋体" w:cs="Courier New"/>
          <w:sz w:val="24"/>
          <w:szCs w:val="24"/>
        </w:rPr>
        <w:t xml:space="preserve">12.5 货物在规定的交付期限内由乙方送达甲方指定的地点视为交付，乙方同时需通知甲方货物已送达。</w:t>
      </w:r>
      <w:r/>
    </w:p>
    <w:p>
      <w:pPr>
        <w:pStyle w:val="654"/>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十三、违约责任</w:t>
      </w:r>
      <w:r/>
    </w:p>
    <w:p>
      <w:pPr>
        <w:pStyle w:val="654"/>
        <w:spacing w:line="264" w:lineRule="auto"/>
        <w:rPr>
          <w:rFonts w:hint="eastAsia" w:ascii="宋体" w:hAnsi="宋体" w:cs="Courier New"/>
          <w:sz w:val="24"/>
          <w:szCs w:val="24"/>
        </w:rPr>
      </w:pPr>
      <w:r>
        <w:rPr>
          <w:rFonts w:hint="eastAsia" w:ascii="宋体" w:hAnsi="宋体" w:cs="Courier New"/>
          <w:sz w:val="24"/>
          <w:szCs w:val="24"/>
        </w:rPr>
        <w:t xml:space="preserve">13.1 甲方无正当理由拒收货物的，应向乙方偿付拒收货物总价款</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p>
    <w:p>
      <w:pPr>
        <w:pStyle w:val="654"/>
        <w:spacing w:line="264" w:lineRule="auto"/>
        <w:rPr>
          <w:rFonts w:hint="eastAsia" w:ascii="宋体" w:hAnsi="宋体" w:cs="Courier New"/>
          <w:sz w:val="24"/>
          <w:szCs w:val="24"/>
        </w:rPr>
      </w:pPr>
      <w:r>
        <w:rPr>
          <w:rFonts w:hint="eastAsia" w:ascii="宋体" w:hAnsi="宋体" w:cs="Courier New"/>
          <w:sz w:val="24"/>
          <w:szCs w:val="24"/>
        </w:rPr>
        <w:t xml:space="preserve">13.2 甲方无故逾期验收和办理货款支付手续的，应按逾期付款总额每日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w:t>
      </w:r>
      <w:r>
        <w:rPr>
          <w:rFonts w:ascii="宋体" w:hAnsi="宋体" w:cs="宋体"/>
          <w:sz w:val="24"/>
          <w:szCs w:val="24"/>
        </w:rPr>
        <w:t xml:space="preserve">%。</w:t>
      </w:r>
      <w:r>
        <w:rPr>
          <w:rFonts w:hint="eastAsia" w:ascii="宋体" w:hAnsi="宋体" w:cs="Courier New"/>
          <w:sz w:val="24"/>
          <w:szCs w:val="24"/>
        </w:rPr>
      </w:r>
      <w:r/>
    </w:p>
    <w:p>
      <w:pPr>
        <w:pStyle w:val="654"/>
        <w:spacing w:line="264" w:lineRule="auto"/>
        <w:rPr>
          <w:rFonts w:hint="eastAsia" w:ascii="宋体" w:hAnsi="宋体" w:cs="Courier New"/>
          <w:sz w:val="24"/>
          <w:szCs w:val="24"/>
        </w:rPr>
      </w:pPr>
      <w:r>
        <w:rPr>
          <w:rFonts w:hint="eastAsia" w:ascii="宋体" w:hAnsi="宋体" w:cs="Courier New"/>
          <w:sz w:val="24"/>
          <w:szCs w:val="24"/>
        </w:rPr>
        <w:t xml:space="preserve">13.3 乙方逾期交付货物的，应按逾期交货总额每日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sz w:val="24"/>
          <w:szCs w:val="24"/>
          <w:u w:val="single"/>
        </w:rPr>
        <w:t xml:space="preserve">    </w:t>
      </w:r>
      <w:r>
        <w:rPr>
          <w:rFonts w:hint="eastAsia" w:ascii="宋体" w:hAnsi="宋体" w:cs="Courier New"/>
          <w:sz w:val="24"/>
          <w:szCs w:val="24"/>
        </w:rPr>
        <w:t xml:space="preserve">的违约金。 </w:t>
      </w:r>
      <w:r/>
    </w:p>
    <w:p>
      <w:pPr>
        <w:pStyle w:val="654"/>
        <w:spacing w:line="264" w:lineRule="auto"/>
        <w:rPr>
          <w:rFonts w:hint="eastAsia" w:ascii="宋体" w:hAnsi="宋体" w:cs="Courier New"/>
          <w:sz w:val="24"/>
          <w:szCs w:val="24"/>
        </w:rPr>
      </w:pPr>
      <w:r>
        <w:rPr>
          <w:rFonts w:hint="eastAsia" w:ascii="宋体" w:hAnsi="宋体" w:cs="Courier New"/>
          <w:sz w:val="24"/>
          <w:szCs w:val="24"/>
        </w:rPr>
        <w:t xml:space="preserve">13.4 乙方所交付的货物品种、型号、规格、技术参数、质量不符合合同规定及招标文件规定标准的，甲方有权拒收该货物，乙方愿意更换货物但</w:t>
      </w:r>
      <w:r>
        <w:rPr>
          <w:rFonts w:hint="eastAsia" w:ascii="宋体" w:hAnsi="宋体" w:cs="Courier New"/>
          <w:sz w:val="24"/>
          <w:szCs w:val="24"/>
        </w:rPr>
        <w:t xml:space="preserve">逾期交货的，按乙方逾期交货处理。乙方拒绝更换货物的，甲方可单方面解除合同。</w:t>
      </w:r>
      <w:r/>
    </w:p>
    <w:p>
      <w:pPr>
        <w:pStyle w:val="654"/>
        <w:spacing w:line="264" w:lineRule="auto"/>
        <w:rPr>
          <w:rFonts w:hint="eastAsia"/>
        </w:rPr>
      </w:pPr>
      <w:r>
        <w:rPr>
          <w:rFonts w:hint="eastAsia" w:ascii="宋体" w:hAnsi="宋体" w:cs="Courier New"/>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654"/>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十四、不可抗力事件处理</w:t>
      </w:r>
      <w:r/>
    </w:p>
    <w:p>
      <w:pPr>
        <w:pStyle w:val="654"/>
        <w:spacing w:line="264" w:lineRule="auto"/>
        <w:rPr>
          <w:rFonts w:hint="eastAsia" w:ascii="宋体" w:hAnsi="宋体" w:cs="Courier New"/>
          <w:sz w:val="24"/>
          <w:szCs w:val="24"/>
        </w:rPr>
      </w:pPr>
      <w:r>
        <w:rPr>
          <w:rFonts w:hint="eastAsia" w:ascii="宋体" w:hAnsi="宋体" w:cs="Courier New"/>
          <w:sz w:val="24"/>
          <w:szCs w:val="24"/>
        </w:rPr>
        <w:t xml:space="preserve">14.1 在合同有效期内，任何一方因不可抗力事件导致不能履行合同，则合同履行期可延长，其延长期与不可抗力影响期相同。</w:t>
      </w:r>
      <w:r/>
    </w:p>
    <w:p>
      <w:pPr>
        <w:pStyle w:val="654"/>
        <w:spacing w:line="264" w:lineRule="auto"/>
        <w:rPr>
          <w:rFonts w:hint="eastAsia" w:ascii="宋体" w:hAnsi="宋体" w:cs="Courier New"/>
          <w:sz w:val="24"/>
          <w:szCs w:val="24"/>
        </w:rPr>
      </w:pPr>
      <w:r>
        <w:rPr>
          <w:rFonts w:hint="eastAsia" w:ascii="宋体" w:hAnsi="宋体" w:cs="Courier New"/>
          <w:sz w:val="24"/>
          <w:szCs w:val="24"/>
        </w:rPr>
        <w:t xml:space="preserve">14.2 不可抗力事件发生后，应立即通知对方并寄送有关权威机构出具的证明。</w:t>
      </w:r>
      <w:r/>
    </w:p>
    <w:p>
      <w:pPr>
        <w:pStyle w:val="654"/>
        <w:spacing w:line="264" w:lineRule="auto"/>
        <w:rPr>
          <w:rFonts w:hint="eastAsia" w:ascii="宋体" w:hAnsi="宋体" w:cs="Courier New"/>
          <w:sz w:val="24"/>
          <w:szCs w:val="24"/>
        </w:rPr>
      </w:pPr>
      <w:r>
        <w:rPr>
          <w:rFonts w:hint="eastAsia" w:ascii="宋体" w:hAnsi="宋体" w:cs="Courier New"/>
          <w:sz w:val="24"/>
          <w:szCs w:val="24"/>
        </w:rPr>
        <w:t xml:space="preserve">14.3 不可抗力事件延续120天以上，双方应通过友好协商确定是否继续履行合同。</w:t>
      </w:r>
      <w:r/>
    </w:p>
    <w:p>
      <w:pPr>
        <w:pStyle w:val="654"/>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十五、解决争议的方法</w:t>
      </w:r>
      <w:r/>
    </w:p>
    <w:p>
      <w:pPr>
        <w:pStyle w:val="654"/>
        <w:spacing w:line="264" w:lineRule="auto"/>
        <w:rPr>
          <w:rFonts w:hint="eastAsia" w:ascii="宋体" w:hAnsi="宋体" w:cs="Courier New"/>
          <w:sz w:val="24"/>
          <w:szCs w:val="24"/>
        </w:rPr>
      </w:pPr>
      <w:r>
        <w:rPr>
          <w:rFonts w:hint="eastAsia" w:ascii="宋体" w:hAnsi="宋体" w:cs="Courier New"/>
          <w:sz w:val="24"/>
          <w:szCs w:val="24"/>
        </w:rPr>
        <w:t xml:space="preserve">15.1 甲乙双方因合同签订、履行而发生的一切争议，应通过友好协商解决。协商不成的由甲方住所地人民法院管辖。</w:t>
      </w:r>
      <w:r/>
    </w:p>
    <w:p>
      <w:pPr>
        <w:pStyle w:val="654"/>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十六、合同生效及其它</w:t>
      </w:r>
      <w:r/>
    </w:p>
    <w:p>
      <w:pPr>
        <w:pStyle w:val="654"/>
        <w:spacing w:line="264" w:lineRule="auto"/>
        <w:rPr>
          <w:rFonts w:hint="eastAsia" w:ascii="宋体" w:hAnsi="宋体" w:cs="Courier New"/>
          <w:sz w:val="24"/>
          <w:szCs w:val="24"/>
        </w:rPr>
      </w:pPr>
      <w:r>
        <w:rPr>
          <w:rFonts w:hint="eastAsia" w:ascii="宋体" w:hAnsi="宋体" w:cs="Courier New"/>
          <w:sz w:val="24"/>
          <w:szCs w:val="24"/>
        </w:rPr>
        <w:t xml:space="preserve">16.1 本合同经双方加盖单位公章后生效。</w:t>
      </w:r>
      <w:r/>
    </w:p>
    <w:p>
      <w:pPr>
        <w:pStyle w:val="654"/>
        <w:spacing w:line="264" w:lineRule="auto"/>
        <w:rPr>
          <w:rFonts w:hint="eastAsia" w:ascii="宋体" w:hAnsi="宋体" w:cs="Courier New"/>
          <w:sz w:val="24"/>
          <w:szCs w:val="24"/>
        </w:rPr>
      </w:pPr>
      <w:r>
        <w:rPr>
          <w:rFonts w:hint="eastAsia" w:ascii="宋体" w:hAnsi="宋体" w:cs="Courier New"/>
          <w:sz w:val="24"/>
          <w:szCs w:val="24"/>
        </w:rPr>
        <w:t xml:space="preserve">16.2 本合同未尽事宜，遵照《中华人民共和国民法典》《中华人民共和国政府采购法》有关条文执行。</w:t>
      </w:r>
      <w:r/>
    </w:p>
    <w:p>
      <w:pPr>
        <w:pStyle w:val="654"/>
        <w:spacing w:line="264" w:lineRule="auto"/>
        <w:rPr>
          <w:rFonts w:hint="eastAsia" w:ascii="宋体" w:hAnsi="宋体" w:cs="Courier New"/>
          <w:sz w:val="24"/>
          <w:szCs w:val="24"/>
        </w:rPr>
      </w:pPr>
      <w:r>
        <w:rPr>
          <w:rFonts w:hint="eastAsia" w:ascii="宋体" w:hAnsi="宋体" w:cs="Courier New"/>
          <w:sz w:val="24"/>
          <w:szCs w:val="24"/>
        </w:rPr>
        <w:t xml:space="preserve">16.3 本合同正本一式两份，具有同等法律效力，甲方、乙方各执一份。</w:t>
      </w:r>
      <w:r/>
    </w:p>
    <w:p>
      <w:pPr>
        <w:pStyle w:val="697"/>
        <w:spacing w:before="120" w:after="120" w:line="264" w:lineRule="auto"/>
        <w:rPr>
          <w:rFonts w:hint="eastAsia" w:hAnsi="宋体" w:cs="Courier New"/>
          <w:sz w:val="24"/>
          <w:szCs w:val="24"/>
        </w:rPr>
      </w:pPr>
      <w:r/>
      <w:bookmarkEnd w:id="190"/>
      <w:r/>
      <w:bookmarkEnd w:id="191"/>
      <w:r/>
      <w:bookmarkEnd w:id="192"/>
      <w:r/>
      <w:bookmarkStart w:id="199" w:name="_Hlt16619369"/>
      <w:r/>
      <w:bookmarkEnd w:id="199"/>
      <w:r>
        <w:rPr>
          <w:rFonts w:hint="eastAsia" w:hAnsi="宋体" w:cs="Courier New"/>
          <w:sz w:val="24"/>
          <w:szCs w:val="24"/>
        </w:rPr>
        <w:t xml:space="preserve">  </w:t>
      </w:r>
      <w:r/>
    </w:p>
    <w:p>
      <w:pPr>
        <w:pStyle w:val="697"/>
        <w:spacing w:before="120" w:after="120" w:line="264" w:lineRule="auto"/>
        <w:rPr>
          <w:rFonts w:hint="eastAsia" w:hAnsi="宋体" w:cs="Courier New"/>
          <w:sz w:val="24"/>
          <w:szCs w:val="24"/>
        </w:rPr>
      </w:pPr>
      <w:r>
        <w:rPr>
          <w:rFonts w:hint="eastAsia" w:hAnsi="宋体" w:cs="Courier New"/>
          <w:sz w:val="24"/>
          <w:szCs w:val="24"/>
        </w:rPr>
        <w:t xml:space="preserve">甲 </w:t>
      </w:r>
      <w:r>
        <w:rPr>
          <w:rFonts w:hint="eastAsia" w:hAnsi="宋体" w:cs="Courier New"/>
          <w:sz w:val="24"/>
          <w:szCs w:val="24"/>
        </w:rPr>
        <w:t xml:space="preserve"> 方：（公章）                       乙  方：（公章） </w:t>
      </w:r>
      <w:r/>
    </w:p>
    <w:p>
      <w:pPr>
        <w:pStyle w:val="697"/>
        <w:spacing w:before="120" w:after="120" w:line="264" w:lineRule="auto"/>
        <w:rPr>
          <w:rFonts w:hint="eastAsia" w:hAnsi="宋体" w:cs="Courier New"/>
          <w:sz w:val="24"/>
          <w:szCs w:val="24"/>
        </w:rPr>
      </w:pPr>
      <w:r>
        <w:rPr>
          <w:rFonts w:hint="eastAsia" w:hAnsi="宋体" w:cs="Courier New"/>
          <w:sz w:val="24"/>
          <w:szCs w:val="24"/>
        </w:rPr>
        <w:t xml:space="preserve">地  址：                               地  址： </w:t>
      </w:r>
      <w:r/>
    </w:p>
    <w:p>
      <w:pPr>
        <w:pStyle w:val="697"/>
        <w:spacing w:before="120" w:after="120" w:line="264" w:lineRule="auto"/>
        <w:rPr>
          <w:rFonts w:hint="eastAsia" w:hAnsi="宋体" w:cs="Courier New"/>
          <w:sz w:val="24"/>
          <w:szCs w:val="24"/>
        </w:rPr>
      </w:pPr>
      <w:r>
        <w:rPr>
          <w:rFonts w:hint="eastAsia" w:hAnsi="宋体" w:cs="Courier New"/>
          <w:sz w:val="24"/>
          <w:szCs w:val="24"/>
        </w:rPr>
        <w:t xml:space="preserve">法定代表人或授权代表：                 法定代表人或授权代表：</w:t>
      </w:r>
      <w:r/>
    </w:p>
    <w:p>
      <w:pPr>
        <w:pStyle w:val="697"/>
        <w:spacing w:before="120" w:after="120" w:line="264" w:lineRule="auto"/>
        <w:rPr>
          <w:rFonts w:hint="eastAsia" w:hAnsi="宋体" w:cs="Courier New"/>
          <w:sz w:val="24"/>
          <w:szCs w:val="24"/>
        </w:rPr>
      </w:pPr>
      <w:r>
        <w:rPr>
          <w:rFonts w:hint="eastAsia" w:hAnsi="宋体" w:cs="Courier New"/>
          <w:sz w:val="24"/>
          <w:szCs w:val="24"/>
        </w:rPr>
        <w:t xml:space="preserve">联系电话：                             联系电话：          </w:t>
      </w:r>
      <w:r/>
    </w:p>
    <w:p>
      <w:pPr>
        <w:pStyle w:val="697"/>
        <w:spacing w:before="120" w:after="120" w:line="264" w:lineRule="auto"/>
        <w:rPr>
          <w:rFonts w:hint="eastAsia" w:hAnsi="宋体" w:cs="Courier New"/>
          <w:sz w:val="24"/>
          <w:szCs w:val="24"/>
        </w:rPr>
      </w:pPr>
      <w:r>
        <w:rPr>
          <w:rFonts w:hint="eastAsia" w:hAnsi="宋体" w:cs="Courier New"/>
          <w:sz w:val="24"/>
          <w:szCs w:val="24"/>
        </w:rPr>
        <w:t xml:space="preserve">                                          </w:t>
      </w:r>
      <w:r/>
    </w:p>
    <w:p>
      <w:pPr>
        <w:pStyle w:val="697"/>
        <w:ind w:firstLine="4800"/>
        <w:spacing w:before="120" w:after="120" w:line="264" w:lineRule="auto"/>
        <w:rPr>
          <w:rFonts w:hint="eastAsia" w:hAnsi="宋体" w:cs="Courier New"/>
          <w:sz w:val="24"/>
          <w:szCs w:val="24"/>
        </w:rPr>
      </w:pPr>
      <w:r>
        <w:rPr>
          <w:rFonts w:hint="eastAsia" w:hAnsi="宋体" w:cs="Courier New"/>
          <w:sz w:val="24"/>
          <w:szCs w:val="24"/>
        </w:rPr>
        <w:t xml:space="preserve">签订日期：      </w:t>
      </w:r>
      <w:r/>
    </w:p>
    <w:p>
      <w:pPr>
        <w:pStyle w:val="654"/>
        <w:jc w:val="center"/>
        <w:spacing w:before="145" w:after="145" w:line="264" w:lineRule="auto"/>
        <w:rPr>
          <w:rFonts w:hint="eastAsia" w:ascii="宋体" w:hAnsi="宋体"/>
          <w:b/>
          <w:sz w:val="30"/>
          <w:szCs w:val="21"/>
        </w:rPr>
      </w:pPr>
      <w:r>
        <w:rPr>
          <w:rFonts w:hint="eastAsia" w:ascii="宋体" w:hAnsi="宋体"/>
          <w:b/>
          <w:sz w:val="30"/>
          <w:szCs w:val="21"/>
        </w:rPr>
      </w:r>
      <w:r/>
    </w:p>
    <w:p>
      <w:pPr>
        <w:pStyle w:val="654"/>
        <w:spacing w:before="145" w:after="145" w:line="264" w:lineRule="auto"/>
        <w:rPr>
          <w:rFonts w:hint="eastAsia"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r>
      <w:r/>
    </w:p>
    <w:p>
      <w:pPr>
        <w:pStyle w:val="654"/>
        <w:jc w:val="center"/>
        <w:spacing w:before="145" w:after="145" w:line="264" w:lineRule="auto"/>
        <w:rPr>
          <w:rFonts w:hint="eastAsia" w:ascii="方正小标宋简体" w:hAnsi="方正小标宋简体" w:eastAsia="方正小标宋简体" w:cs="方正小标宋简体"/>
          <w:bCs/>
          <w:sz w:val="32"/>
          <w:szCs w:val="32"/>
        </w:rPr>
        <w:outlineLvl w:val="1"/>
      </w:pPr>
      <w:r>
        <w:rPr>
          <w:rFonts w:hint="eastAsia" w:ascii="方正小标宋简体" w:hAnsi="方正小标宋简体" w:eastAsia="方正小标宋简体" w:cs="方正小标宋简体"/>
          <w:bCs/>
          <w:sz w:val="32"/>
          <w:szCs w:val="32"/>
        </w:rPr>
        <w:t xml:space="preserve">《*******合同》补充协议（合同附件）</w:t>
      </w:r>
      <w:r/>
    </w:p>
    <w:p>
      <w:pPr>
        <w:pStyle w:val="697"/>
        <w:ind w:firstLine="480"/>
        <w:jc w:val="left"/>
        <w:spacing w:before="120" w:after="120" w:line="264" w:lineRule="auto"/>
        <w:rPr>
          <w:rFonts w:hAnsi="宋体"/>
          <w:sz w:val="24"/>
          <w:szCs w:val="24"/>
        </w:rPr>
      </w:pPr>
      <w:r>
        <w:rPr>
          <w:rFonts w:hint="eastAsia" w:hAnsi="宋体"/>
          <w:sz w:val="24"/>
          <w:szCs w:val="24"/>
        </w:rPr>
        <w:t xml:space="preserve">招标文件及合同未约定事项，双方可友好协商签订补充协议。</w:t>
      </w:r>
      <w:r>
        <w:rPr>
          <w:rFonts w:hAnsi="宋体"/>
          <w:sz w:val="24"/>
          <w:szCs w:val="24"/>
        </w:rPr>
      </w:r>
      <w:r/>
    </w:p>
    <w:p>
      <w:pPr>
        <w:pStyle w:val="654"/>
        <w:jc w:val="center"/>
        <w:spacing w:before="120" w:after="120" w:line="0" w:lineRule="atLeast"/>
        <w:rPr>
          <w:rFonts w:hint="eastAsia" w:ascii="方正小标宋简体" w:hAnsi="方正小标宋简体" w:eastAsia="方正小标宋简体" w:cs="方正小标宋简体"/>
          <w:sz w:val="36"/>
          <w:szCs w:val="36"/>
        </w:rPr>
        <w:outlineLvl w:val="0"/>
      </w:pPr>
      <w:r>
        <w:rPr>
          <w:rFonts w:ascii="黑体" w:hAnsi="Courier New" w:eastAsia="黑体" w:cs="Courier New"/>
          <w:bCs/>
          <w:sz w:val="44"/>
          <w:szCs w:val="21"/>
        </w:rPr>
        <w:br w:type="page" w:clear="all"/>
      </w:r>
      <w:r>
        <w:rPr>
          <w:rFonts w:hint="eastAsia" w:ascii="方正小标宋简体" w:hAnsi="方正小标宋简体" w:eastAsia="方正小标宋简体" w:cs="方正小标宋简体"/>
          <w:sz w:val="36"/>
          <w:szCs w:val="36"/>
        </w:rPr>
        <w:t xml:space="preserve">第</w:t>
      </w:r>
      <w:bookmarkEnd w:id="194"/>
      <w:r>
        <w:rPr>
          <w:rFonts w:hint="eastAsia" w:ascii="方正小标宋简体" w:hAnsi="方正小标宋简体" w:eastAsia="方正小标宋简体" w:cs="方正小标宋简体"/>
          <w:sz w:val="36"/>
          <w:szCs w:val="36"/>
        </w:rPr>
        <w:t xml:space="preserve">四章  采购需求</w:t>
      </w:r>
      <w:bookmarkEnd w:id="195"/>
      <w:r/>
      <w:bookmarkEnd w:id="196"/>
      <w:r/>
      <w:bookmarkEnd w:id="197"/>
      <w:r>
        <w:rPr>
          <w:rFonts w:hint="eastAsia" w:ascii="方正小标宋简体" w:hAnsi="方正小标宋简体" w:eastAsia="方正小标宋简体" w:cs="方正小标宋简体"/>
          <w:sz w:val="36"/>
          <w:szCs w:val="36"/>
        </w:rPr>
      </w:r>
      <w:r/>
    </w:p>
    <w:p>
      <w:pPr>
        <w:pStyle w:val="654"/>
        <w:ind w:firstLine="480"/>
        <w:spacing w:line="264" w:lineRule="auto"/>
        <w:rPr>
          <w:rFonts w:hint="eastAsia" w:ascii="黑体" w:hAnsi="黑体" w:eastAsia="黑体" w:cs="黑体"/>
          <w:sz w:val="24"/>
          <w:szCs w:val="24"/>
        </w:rPr>
      </w:pPr>
      <w:r/>
      <w:bookmarkStart w:id="200" w:name="_Toc49090575"/>
      <w:r/>
      <w:bookmarkStart w:id="201" w:name="_Toc26554093"/>
      <w:r>
        <w:rPr>
          <w:rFonts w:hint="eastAsia" w:ascii="黑体" w:hAnsi="黑体" w:eastAsia="黑体" w:cs="黑体"/>
          <w:sz w:val="24"/>
          <w:szCs w:val="24"/>
        </w:rPr>
        <w:t xml:space="preserve">一、项目属性：</w:t>
      </w:r>
      <w:r>
        <w:rPr>
          <w:rFonts w:hint="eastAsia" w:ascii="宋体" w:hAnsi="宋体" w:cs="宋体"/>
          <w:sz w:val="24"/>
          <w:szCs w:val="24"/>
        </w:rPr>
        <w:t xml:space="preserve">货物类项目。</w:t>
      </w:r>
      <w:r>
        <w:rPr>
          <w:rFonts w:hint="eastAsia" w:ascii="黑体" w:hAnsi="黑体" w:eastAsia="黑体" w:cs="黑体"/>
          <w:sz w:val="24"/>
          <w:szCs w:val="24"/>
        </w:rPr>
      </w:r>
      <w:r/>
    </w:p>
    <w:p>
      <w:pPr>
        <w:pStyle w:val="654"/>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二、项目概况</w:t>
      </w:r>
      <w:r/>
    </w:p>
    <w:p>
      <w:pPr>
        <w:pStyle w:val="654"/>
        <w:ind w:firstLine="480"/>
        <w:spacing w:line="264" w:lineRule="auto"/>
        <w:rPr>
          <w:rFonts w:hint="eastAsia" w:ascii="宋体" w:hAnsi="宋体" w:cs="宋体"/>
          <w:bCs/>
          <w:sz w:val="24"/>
          <w:szCs w:val="24"/>
        </w:rPr>
      </w:pPr>
      <w:r>
        <w:rPr>
          <w:rFonts w:hint="eastAsia" w:ascii="宋体" w:hAnsi="宋体" w:cs="宋体"/>
          <w:bCs/>
          <w:sz w:val="24"/>
          <w:szCs w:val="24"/>
        </w:rPr>
        <w:t xml:space="preserve">（一）项目背景</w:t>
      </w:r>
      <w:r/>
    </w:p>
    <w:p>
      <w:pPr>
        <w:pStyle w:val="654"/>
        <w:ind w:firstLine="480"/>
        <w:spacing w:line="264" w:lineRule="auto"/>
        <w:rPr>
          <w:rFonts w:hint="eastAsia" w:ascii="宋体" w:hAnsi="宋体" w:cs="宋体"/>
          <w:bCs/>
          <w:sz w:val="24"/>
          <w:szCs w:val="24"/>
          <w:lang w:val="zh-CN"/>
        </w:rPr>
      </w:pPr>
      <w:r>
        <w:rPr>
          <w:rFonts w:hint="eastAsia" w:ascii="宋体" w:hAnsi="宋体" w:cs="宋体"/>
          <w:bCs/>
          <w:sz w:val="24"/>
          <w:szCs w:val="24"/>
          <w:lang w:val="zh-CN"/>
        </w:rPr>
        <w:t xml:space="preserve">本项目计划</w:t>
      </w:r>
      <w:r>
        <w:rPr>
          <w:rFonts w:hint="eastAsia" w:ascii="宋体" w:hAnsi="宋体" w:cs="宋体"/>
          <w:bCs/>
          <w:sz w:val="24"/>
          <w:szCs w:val="24"/>
        </w:rPr>
        <w:t xml:space="preserve">给金陵中学溧水分校采购1台无机房客梯</w:t>
      </w:r>
      <w:r>
        <w:rPr>
          <w:rFonts w:hint="eastAsia" w:ascii="宋体" w:hAnsi="宋体" w:cs="宋体"/>
          <w:bCs/>
          <w:sz w:val="24"/>
          <w:szCs w:val="24"/>
          <w:lang w:val="zh-CN"/>
        </w:rPr>
        <w:t xml:space="preserve">。</w:t>
      </w:r>
      <w:r/>
    </w:p>
    <w:p>
      <w:pPr>
        <w:pStyle w:val="654"/>
        <w:ind w:firstLine="480"/>
        <w:spacing w:line="264" w:lineRule="auto"/>
        <w:rPr>
          <w:rFonts w:hint="eastAsia" w:ascii="宋体" w:hAnsi="宋体" w:cs="宋体"/>
          <w:bCs/>
          <w:sz w:val="24"/>
          <w:szCs w:val="24"/>
        </w:rPr>
      </w:pPr>
      <w:r>
        <w:rPr>
          <w:rFonts w:hint="eastAsia" w:ascii="宋体" w:hAnsi="宋体" w:cs="宋体"/>
          <w:bCs/>
          <w:sz w:val="24"/>
          <w:szCs w:val="24"/>
        </w:rPr>
        <w:t xml:space="preserve">（二）项目建设遵循标准</w:t>
      </w:r>
      <w:r/>
    </w:p>
    <w:p>
      <w:pPr>
        <w:pStyle w:val="654"/>
        <w:ind w:firstLine="480"/>
        <w:spacing w:line="264" w:lineRule="auto"/>
        <w:rPr>
          <w:rFonts w:hint="eastAsia" w:ascii="宋体" w:hAnsi="宋体" w:cs="宋体"/>
          <w:bCs/>
          <w:sz w:val="24"/>
          <w:szCs w:val="24"/>
        </w:rPr>
      </w:pPr>
      <w:r>
        <w:rPr>
          <w:rFonts w:hint="eastAsia" w:ascii="宋体" w:hAnsi="宋体" w:cs="宋体"/>
          <w:bCs/>
          <w:sz w:val="24"/>
          <w:szCs w:val="24"/>
        </w:rPr>
        <w:t xml:space="preserve">遵循国家、行业及地方现行的规范和标准。</w:t>
      </w:r>
      <w:r/>
    </w:p>
    <w:p>
      <w:pPr>
        <w:pStyle w:val="654"/>
        <w:ind w:firstLine="480"/>
        <w:spacing w:line="264" w:lineRule="auto"/>
        <w:rPr>
          <w:rFonts w:hint="eastAsia" w:ascii="宋体" w:hAnsi="宋体" w:cs="宋体"/>
          <w:bCs/>
          <w:sz w:val="24"/>
          <w:szCs w:val="24"/>
        </w:rPr>
        <w:outlineLvl w:val="1"/>
      </w:pPr>
      <w:r>
        <w:rPr>
          <w:rFonts w:hint="eastAsia" w:ascii="黑体" w:hAnsi="黑体" w:eastAsia="黑体" w:cs="黑体"/>
          <w:sz w:val="24"/>
          <w:szCs w:val="24"/>
        </w:rPr>
        <w:t xml:space="preserve">三、项目清单</w:t>
      </w:r>
      <w:r>
        <w:rPr>
          <w:rFonts w:hint="eastAsia" w:ascii="宋体" w:hAnsi="宋体" w:cs="宋体"/>
          <w:bCs/>
          <w:sz w:val="24"/>
          <w:szCs w:val="24"/>
        </w:rPr>
      </w:r>
      <w:r/>
    </w:p>
    <w:tbl>
      <w:tblPr>
        <w:tblW w:w="5004" w:type="pct"/>
        <w:tblInd w:w="32"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50"/>
        <w:gridCol w:w="1947"/>
        <w:gridCol w:w="726"/>
        <w:gridCol w:w="694"/>
        <w:gridCol w:w="1055"/>
        <w:gridCol w:w="1194"/>
        <w:gridCol w:w="1030"/>
        <w:gridCol w:w="1198"/>
        <w:gridCol w:w="1276"/>
      </w:tblGrid>
      <w:tr>
        <w:trPr>
          <w:trHeight w:val="470"/>
        </w:trPr>
        <w:tc>
          <w:tcPr>
            <w:tcW w:w="332" w:type="pct"/>
            <w:vAlign w:val="center"/>
            <w:textDirection w:val="lrTb"/>
            <w:noWrap w:val="false"/>
          </w:tcPr>
          <w:p>
            <w:pPr>
              <w:pStyle w:val="654"/>
              <w:jc w:val="center"/>
              <w:spacing w:line="264" w:lineRule="auto"/>
              <w:rPr>
                <w:rFonts w:hint="eastAsia" w:ascii="宋体" w:hAnsi="宋体" w:cs="宋体"/>
                <w:bCs/>
                <w:sz w:val="24"/>
                <w:szCs w:val="24"/>
              </w:rPr>
            </w:pPr>
            <w:r>
              <w:rPr>
                <w:rFonts w:hint="eastAsia" w:ascii="宋体" w:hAnsi="宋体" w:cs="宋体"/>
                <w:bCs/>
                <w:sz w:val="24"/>
                <w:szCs w:val="24"/>
              </w:rPr>
              <w:t xml:space="preserve">序号</w:t>
            </w:r>
            <w:r/>
          </w:p>
        </w:tc>
        <w:tc>
          <w:tcPr>
            <w:tcW w:w="995" w:type="pct"/>
            <w:vAlign w:val="center"/>
            <w:textDirection w:val="lrTb"/>
            <w:noWrap w:val="false"/>
          </w:tcPr>
          <w:p>
            <w:pPr>
              <w:pStyle w:val="654"/>
              <w:jc w:val="center"/>
              <w:spacing w:line="264" w:lineRule="auto"/>
              <w:rPr>
                <w:rFonts w:hint="eastAsia" w:ascii="宋体" w:hAnsi="宋体" w:cs="宋体"/>
                <w:bCs/>
                <w:sz w:val="24"/>
                <w:szCs w:val="24"/>
              </w:rPr>
            </w:pPr>
            <w:r>
              <w:rPr>
                <w:rFonts w:hint="eastAsia" w:ascii="宋体" w:hAnsi="宋体" w:cs="宋体"/>
                <w:bCs/>
                <w:sz w:val="24"/>
                <w:szCs w:val="24"/>
              </w:rPr>
              <w:t xml:space="preserve">分项名称</w:t>
            </w:r>
            <w:r/>
          </w:p>
        </w:tc>
        <w:tc>
          <w:tcPr>
            <w:tcW w:w="371" w:type="pct"/>
            <w:vAlign w:val="center"/>
            <w:textDirection w:val="lrTb"/>
            <w:noWrap w:val="false"/>
          </w:tcPr>
          <w:p>
            <w:pPr>
              <w:pStyle w:val="654"/>
              <w:jc w:val="center"/>
              <w:spacing w:line="264" w:lineRule="auto"/>
              <w:rPr>
                <w:rFonts w:hint="eastAsia" w:ascii="宋体" w:hAnsi="宋体" w:cs="宋体"/>
                <w:bCs/>
                <w:sz w:val="24"/>
                <w:szCs w:val="24"/>
              </w:rPr>
            </w:pPr>
            <w:r>
              <w:rPr>
                <w:rFonts w:hint="eastAsia" w:ascii="宋体" w:hAnsi="宋体" w:cs="宋体"/>
                <w:bCs/>
                <w:sz w:val="24"/>
                <w:szCs w:val="24"/>
              </w:rPr>
              <w:t xml:space="preserve">数量</w:t>
            </w:r>
            <w:r/>
          </w:p>
        </w:tc>
        <w:tc>
          <w:tcPr>
            <w:tcW w:w="355" w:type="pct"/>
            <w:vAlign w:val="center"/>
            <w:textDirection w:val="lrTb"/>
            <w:noWrap w:val="false"/>
          </w:tcPr>
          <w:p>
            <w:pPr>
              <w:pStyle w:val="654"/>
              <w:jc w:val="center"/>
              <w:spacing w:line="264" w:lineRule="auto"/>
              <w:rPr>
                <w:rFonts w:hint="eastAsia" w:ascii="宋体" w:hAnsi="宋体" w:cs="宋体"/>
                <w:bCs/>
                <w:sz w:val="24"/>
                <w:szCs w:val="24"/>
              </w:rPr>
            </w:pPr>
            <w:r>
              <w:rPr>
                <w:rFonts w:hint="eastAsia" w:ascii="宋体" w:hAnsi="宋体" w:cs="宋体"/>
                <w:bCs/>
                <w:sz w:val="24"/>
                <w:szCs w:val="24"/>
              </w:rPr>
              <w:t xml:space="preserve">单位</w:t>
            </w:r>
            <w:r/>
          </w:p>
        </w:tc>
        <w:tc>
          <w:tcPr>
            <w:tcW w:w="540" w:type="pct"/>
            <w:vAlign w:val="center"/>
            <w:textDirection w:val="lrTb"/>
            <w:noWrap w:val="false"/>
          </w:tcPr>
          <w:p>
            <w:pPr>
              <w:pStyle w:val="654"/>
              <w:jc w:val="center"/>
              <w:spacing w:line="264" w:lineRule="auto"/>
              <w:rPr>
                <w:rFonts w:hint="eastAsia" w:ascii="宋体" w:hAnsi="宋体" w:cs="宋体"/>
                <w:bCs/>
                <w:sz w:val="24"/>
                <w:szCs w:val="24"/>
              </w:rPr>
            </w:pPr>
            <w:r>
              <w:rPr>
                <w:rFonts w:hint="eastAsia" w:ascii="宋体" w:hAnsi="宋体" w:cs="宋体"/>
                <w:bCs/>
                <w:sz w:val="24"/>
                <w:szCs w:val="24"/>
              </w:rPr>
              <w:t xml:space="preserve">单价上限</w:t>
            </w:r>
            <w:r/>
          </w:p>
          <w:p>
            <w:pPr>
              <w:pStyle w:val="654"/>
              <w:jc w:val="center"/>
              <w:spacing w:line="264" w:lineRule="auto"/>
              <w:rPr>
                <w:rFonts w:hint="eastAsia" w:ascii="宋体" w:hAnsi="宋体" w:cs="宋体"/>
                <w:bCs/>
                <w:sz w:val="24"/>
                <w:szCs w:val="24"/>
              </w:rPr>
            </w:pPr>
            <w:r>
              <w:rPr>
                <w:rFonts w:hint="eastAsia" w:ascii="宋体" w:hAnsi="宋体" w:cs="宋体"/>
                <w:bCs/>
                <w:sz w:val="24"/>
                <w:szCs w:val="24"/>
              </w:rPr>
              <w:t xml:space="preserve">（元）</w:t>
            </w:r>
            <w:r/>
          </w:p>
        </w:tc>
        <w:tc>
          <w:tcPr>
            <w:tcW w:w="611" w:type="pct"/>
            <w:vAlign w:val="center"/>
            <w:textDirection w:val="lrTb"/>
            <w:noWrap w:val="false"/>
          </w:tcPr>
          <w:p>
            <w:pPr>
              <w:pStyle w:val="654"/>
              <w:jc w:val="center"/>
              <w:spacing w:line="264" w:lineRule="auto"/>
              <w:rPr>
                <w:rFonts w:hint="eastAsia" w:ascii="宋体" w:hAnsi="宋体" w:cs="宋体"/>
                <w:bCs/>
                <w:sz w:val="24"/>
                <w:szCs w:val="24"/>
              </w:rPr>
            </w:pPr>
            <w:r>
              <w:rPr>
                <w:rFonts w:hint="eastAsia" w:ascii="宋体" w:hAnsi="宋体" w:cs="宋体"/>
                <w:bCs/>
                <w:sz w:val="24"/>
                <w:szCs w:val="24"/>
              </w:rPr>
              <w:t xml:space="preserve">产品类型</w:t>
            </w:r>
            <w:r/>
          </w:p>
        </w:tc>
        <w:tc>
          <w:tcPr>
            <w:tcW w:w="527" w:type="pct"/>
            <w:vAlign w:val="center"/>
            <w:textDirection w:val="lrTb"/>
            <w:noWrap w:val="false"/>
          </w:tcPr>
          <w:p>
            <w:pPr>
              <w:pStyle w:val="654"/>
              <w:jc w:val="center"/>
              <w:spacing w:line="264" w:lineRule="auto"/>
              <w:rPr>
                <w:rFonts w:hint="eastAsia" w:ascii="宋体" w:hAnsi="宋体" w:cs="宋体"/>
                <w:bCs/>
                <w:sz w:val="24"/>
                <w:szCs w:val="24"/>
              </w:rPr>
            </w:pPr>
            <w:r>
              <w:rPr>
                <w:rFonts w:hint="eastAsia" w:ascii="宋体" w:hAnsi="宋体" w:cs="宋体"/>
                <w:bCs/>
                <w:sz w:val="24"/>
                <w:szCs w:val="24"/>
              </w:rPr>
              <w:t xml:space="preserve">所属行业</w:t>
            </w:r>
            <w:r/>
          </w:p>
        </w:tc>
        <w:tc>
          <w:tcPr>
            <w:tcW w:w="613" w:type="pct"/>
            <w:vAlign w:val="center"/>
            <w:textDirection w:val="lrTb"/>
            <w:noWrap w:val="false"/>
          </w:tcPr>
          <w:p>
            <w:pPr>
              <w:pStyle w:val="654"/>
              <w:jc w:val="center"/>
              <w:spacing w:line="264" w:lineRule="auto"/>
              <w:rPr>
                <w:rFonts w:hint="eastAsia" w:ascii="宋体" w:hAnsi="宋体" w:cs="宋体"/>
                <w:bCs/>
                <w:sz w:val="24"/>
                <w:szCs w:val="24"/>
              </w:rPr>
            </w:pPr>
            <w:r>
              <w:rPr>
                <w:rFonts w:hint="eastAsia" w:ascii="宋体" w:hAnsi="宋体" w:cs="宋体"/>
                <w:bCs/>
                <w:sz w:val="24"/>
                <w:szCs w:val="24"/>
              </w:rPr>
              <w:t xml:space="preserve">属性</w:t>
            </w:r>
            <w:r/>
          </w:p>
        </w:tc>
        <w:tc>
          <w:tcPr>
            <w:tcW w:w="652" w:type="pct"/>
            <w:vAlign w:val="center"/>
            <w:textDirection w:val="lrTb"/>
            <w:noWrap w:val="false"/>
          </w:tcPr>
          <w:p>
            <w:pPr>
              <w:pStyle w:val="654"/>
              <w:jc w:val="center"/>
              <w:spacing w:line="288" w:lineRule="auto"/>
              <w:rPr>
                <w:rFonts w:hint="eastAsia" w:ascii="宋体" w:hAnsi="宋体"/>
                <w:bCs/>
                <w:sz w:val="24"/>
                <w:szCs w:val="24"/>
              </w:rPr>
            </w:pPr>
            <w:r>
              <w:rPr>
                <w:rFonts w:hint="eastAsia" w:ascii="宋体" w:hAnsi="宋体"/>
                <w:bCs/>
                <w:sz w:val="24"/>
                <w:szCs w:val="24"/>
              </w:rPr>
              <w:t xml:space="preserve">政府强制采购节能产品</w:t>
            </w:r>
            <w:r/>
          </w:p>
        </w:tc>
      </w:tr>
      <w:tr>
        <w:trPr>
          <w:trHeight w:val="414"/>
        </w:trPr>
        <w:tc>
          <w:tcPr>
            <w:tcW w:w="332" w:type="pct"/>
            <w:vAlign w:val="center"/>
            <w:textDirection w:val="lrTb"/>
            <w:noWrap w:val="false"/>
          </w:tcPr>
          <w:p>
            <w:pPr>
              <w:pStyle w:val="654"/>
              <w:jc w:val="center"/>
              <w:spacing w:line="264" w:lineRule="auto"/>
              <w:rPr>
                <w:rFonts w:hint="eastAsia" w:ascii="宋体" w:hAnsi="宋体" w:cs="宋体"/>
                <w:bCs/>
                <w:sz w:val="24"/>
                <w:szCs w:val="24"/>
              </w:rPr>
            </w:pPr>
            <w:r>
              <w:rPr>
                <w:rFonts w:hint="eastAsia" w:ascii="宋体" w:hAnsi="宋体" w:cs="宋体"/>
                <w:bCs/>
                <w:sz w:val="24"/>
                <w:szCs w:val="24"/>
              </w:rPr>
              <w:t xml:space="preserve">1</w:t>
            </w:r>
            <w:r/>
          </w:p>
        </w:tc>
        <w:tc>
          <w:tcPr>
            <w:tcW w:w="995" w:type="pct"/>
            <w:vAlign w:val="center"/>
            <w:textDirection w:val="lrTb"/>
            <w:noWrap w:val="false"/>
          </w:tcPr>
          <w:p>
            <w:pPr>
              <w:pStyle w:val="654"/>
              <w:jc w:val="center"/>
              <w:spacing w:line="264" w:lineRule="auto"/>
              <w:rPr>
                <w:rFonts w:hint="eastAsia" w:ascii="宋体" w:hAnsi="宋体" w:cs="宋体"/>
                <w:bCs/>
                <w:sz w:val="24"/>
                <w:szCs w:val="24"/>
              </w:rPr>
            </w:pPr>
            <w:r>
              <w:rPr>
                <w:rFonts w:hint="eastAsia" w:ascii="宋体" w:hAnsi="宋体" w:cs="宋体"/>
                <w:bCs/>
                <w:sz w:val="24"/>
                <w:szCs w:val="24"/>
              </w:rPr>
              <w:t xml:space="preserve">无机房客梯</w:t>
            </w:r>
            <w:r/>
          </w:p>
        </w:tc>
        <w:tc>
          <w:tcPr>
            <w:tcW w:w="371" w:type="pct"/>
            <w:vAlign w:val="center"/>
            <w:textDirection w:val="lrTb"/>
            <w:noWrap w:val="false"/>
          </w:tcPr>
          <w:p>
            <w:pPr>
              <w:pStyle w:val="654"/>
              <w:jc w:val="center"/>
              <w:spacing w:line="264" w:lineRule="auto"/>
              <w:rPr>
                <w:rFonts w:hint="eastAsia" w:ascii="宋体" w:hAnsi="宋体" w:cs="宋体"/>
                <w:bCs/>
                <w:sz w:val="24"/>
                <w:szCs w:val="24"/>
              </w:rPr>
            </w:pPr>
            <w:r>
              <w:rPr>
                <w:rFonts w:hint="eastAsia" w:ascii="宋体" w:hAnsi="宋体" w:cs="宋体"/>
                <w:bCs/>
                <w:sz w:val="24"/>
                <w:szCs w:val="24"/>
              </w:rPr>
              <w:t xml:space="preserve">1</w:t>
            </w:r>
            <w:r/>
          </w:p>
        </w:tc>
        <w:tc>
          <w:tcPr>
            <w:tcW w:w="355" w:type="pct"/>
            <w:vAlign w:val="center"/>
            <w:textDirection w:val="lrTb"/>
            <w:noWrap w:val="false"/>
          </w:tcPr>
          <w:p>
            <w:pPr>
              <w:pStyle w:val="654"/>
              <w:jc w:val="center"/>
              <w:spacing w:line="264" w:lineRule="auto"/>
              <w:rPr>
                <w:rFonts w:hint="eastAsia" w:ascii="宋体" w:hAnsi="宋体" w:cs="宋体"/>
                <w:bCs/>
                <w:sz w:val="24"/>
                <w:szCs w:val="24"/>
              </w:rPr>
            </w:pPr>
            <w:r>
              <w:rPr>
                <w:rFonts w:hint="eastAsia" w:ascii="宋体" w:hAnsi="宋体" w:cs="宋体"/>
                <w:bCs/>
                <w:sz w:val="24"/>
                <w:szCs w:val="24"/>
              </w:rPr>
              <w:t xml:space="preserve">台</w:t>
            </w:r>
            <w:r/>
          </w:p>
        </w:tc>
        <w:tc>
          <w:tcPr>
            <w:tcW w:w="540" w:type="pct"/>
            <w:vAlign w:val="center"/>
            <w:textDirection w:val="lrTb"/>
            <w:noWrap w:val="false"/>
          </w:tcPr>
          <w:p>
            <w:pPr>
              <w:pStyle w:val="654"/>
              <w:jc w:val="center"/>
              <w:spacing w:line="264" w:lineRule="auto"/>
              <w:rPr>
                <w:rFonts w:ascii="宋体" w:hAnsi="宋体" w:cs="宋体"/>
                <w:bCs/>
                <w:sz w:val="24"/>
                <w:szCs w:val="24"/>
              </w:rPr>
            </w:pPr>
            <w:r>
              <w:rPr>
                <w:rFonts w:hint="eastAsia" w:ascii="宋体" w:hAnsi="宋体" w:cs="宋体"/>
                <w:bCs/>
                <w:sz w:val="24"/>
                <w:szCs w:val="24"/>
              </w:rPr>
              <w:t xml:space="preserve">300000</w:t>
            </w:r>
            <w:r>
              <w:rPr>
                <w:rFonts w:ascii="宋体" w:hAnsi="宋体" w:cs="宋体"/>
                <w:bCs/>
                <w:sz w:val="24"/>
                <w:szCs w:val="24"/>
              </w:rPr>
            </w:r>
            <w:r/>
          </w:p>
        </w:tc>
        <w:tc>
          <w:tcPr>
            <w:tcW w:w="611" w:type="pct"/>
            <w:vAlign w:val="center"/>
            <w:textDirection w:val="lrTb"/>
            <w:noWrap w:val="false"/>
          </w:tcPr>
          <w:p>
            <w:pPr>
              <w:pStyle w:val="654"/>
              <w:jc w:val="center"/>
              <w:spacing w:line="264" w:lineRule="auto"/>
              <w:rPr>
                <w:rFonts w:hint="eastAsia" w:ascii="宋体" w:hAnsi="宋体" w:cs="宋体"/>
                <w:bCs/>
                <w:sz w:val="24"/>
                <w:szCs w:val="24"/>
              </w:rPr>
            </w:pPr>
            <w:r>
              <w:rPr>
                <w:rFonts w:hint="eastAsia" w:ascii="宋体" w:hAnsi="宋体" w:cs="宋体"/>
                <w:bCs/>
                <w:sz w:val="24"/>
                <w:szCs w:val="24"/>
              </w:rPr>
              <w:t xml:space="preserve">核心产品</w:t>
            </w:r>
            <w:r/>
          </w:p>
        </w:tc>
        <w:tc>
          <w:tcPr>
            <w:tcW w:w="527" w:type="pct"/>
            <w:vAlign w:val="center"/>
            <w:textDirection w:val="lrTb"/>
            <w:noWrap w:val="false"/>
          </w:tcPr>
          <w:p>
            <w:pPr>
              <w:pStyle w:val="654"/>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613" w:type="pct"/>
            <w:vAlign w:val="center"/>
            <w:textDirection w:val="lrTb"/>
            <w:noWrap w:val="false"/>
          </w:tcPr>
          <w:p>
            <w:pPr>
              <w:pStyle w:val="654"/>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c>
          <w:tcPr>
            <w:tcW w:w="652" w:type="pct"/>
            <w:vAlign w:val="center"/>
            <w:textDirection w:val="lrTb"/>
            <w:noWrap w:val="false"/>
          </w:tcPr>
          <w:p>
            <w:pPr>
              <w:pStyle w:val="654"/>
              <w:jc w:val="center"/>
              <w:spacing w:line="288" w:lineRule="auto"/>
              <w:rPr>
                <w:rFonts w:hint="eastAsia" w:ascii="宋体" w:hAnsi="宋体" w:cs="宋体"/>
                <w:bCs/>
                <w:sz w:val="24"/>
                <w:szCs w:val="24"/>
              </w:rPr>
            </w:pPr>
            <w:r>
              <w:rPr>
                <w:rFonts w:hint="eastAsia" w:ascii="宋体" w:hAnsi="宋体"/>
                <w:bCs/>
                <w:sz w:val="24"/>
                <w:szCs w:val="24"/>
              </w:rPr>
              <w:t xml:space="preserve">否</w:t>
            </w:r>
            <w:r>
              <w:rPr>
                <w:rFonts w:hint="eastAsia" w:ascii="宋体" w:hAnsi="宋体" w:cs="宋体"/>
                <w:bCs/>
                <w:sz w:val="24"/>
                <w:szCs w:val="24"/>
              </w:rPr>
            </w:r>
            <w:r/>
          </w:p>
        </w:tc>
      </w:tr>
    </w:tbl>
    <w:p>
      <w:pPr>
        <w:pStyle w:val="654"/>
        <w:ind w:firstLine="480"/>
        <w:spacing w:line="264" w:lineRule="auto"/>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rPr>
          <w:rFonts w:hint="eastAsia" w:ascii="宋体" w:hAnsi="宋体" w:cs="宋体"/>
          <w:b/>
          <w:sz w:val="24"/>
          <w:szCs w:val="24"/>
        </w:rPr>
      </w:r>
      <w:r/>
    </w:p>
    <w:p>
      <w:pPr>
        <w:pStyle w:val="654"/>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（一）技术要求</w:t>
      </w:r>
      <w:r/>
    </w:p>
    <w:p>
      <w:pPr>
        <w:pStyle w:val="654"/>
        <w:ind w:firstLine="480"/>
        <w:spacing w:line="264" w:lineRule="auto"/>
        <w:rPr>
          <w:rFonts w:hint="eastAsia"/>
        </w:rPr>
      </w:pPr>
      <w:r>
        <w:rPr>
          <w:rFonts w:hint="eastAsia" w:ascii="宋体" w:hAnsi="宋体" w:cs="宋体"/>
          <w:bCs/>
          <w:sz w:val="24"/>
          <w:szCs w:val="24"/>
        </w:rPr>
        <w:t xml:space="preserve">1.产品技术指标</w:t>
      </w:r>
      <w:r>
        <w:rPr>
          <w:rFonts w:hint="eastAsia"/>
        </w:rPr>
      </w:r>
      <w:r/>
    </w:p>
    <w:tbl>
      <w:tblPr>
        <w:tblpPr w:horzAnchor="page" w:tblpX="736" w:vertAnchor="text" w:tblpY="327" w:leftFromText="180" w:topFromText="0" w:rightFromText="180" w:bottomFromText="0"/>
        <w:tblW w:w="1042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2"/>
        <w:gridCol w:w="1594"/>
        <w:gridCol w:w="784"/>
        <w:gridCol w:w="1098"/>
        <w:gridCol w:w="1473"/>
        <w:gridCol w:w="4299"/>
      </w:tblGrid>
      <w:tr>
        <w:trPr>
          <w:trHeight w:val="90"/>
        </w:trPr>
        <w:tc>
          <w:tcPr>
            <w:shd w:val="clear" w:color="000000" w:fill="ffffff"/>
            <w:tcW w:w="1172" w:type="dxa"/>
            <w:vAlign w:val="center"/>
            <w:textDirection w:val="lrTb"/>
            <w:noWrap w:val="false"/>
          </w:tcPr>
          <w:p>
            <w:pPr>
              <w:pStyle w:val="654"/>
              <w:jc w:val="center"/>
              <w:rPr>
                <w:rFonts w:ascii="宋体" w:hAnsi="宋体"/>
                <w:sz w:val="22"/>
                <w:szCs w:val="24"/>
                <w:lang w:val="zh-CN"/>
              </w:rPr>
              <w:framePr w:hSpace="180" w:wrap="around" w:vAnchor="text" w:hAnchor="page" w:x="736" w:y="327"/>
            </w:pPr>
            <w:r>
              <w:rPr>
                <w:rFonts w:hint="eastAsia" w:ascii="宋体" w:hAnsi="宋体"/>
                <w:szCs w:val="24"/>
                <w:lang w:val="zh-CN"/>
              </w:rPr>
              <w:t xml:space="preserve">产品名称</w:t>
            </w:r>
            <w:r>
              <w:rPr>
                <w:rFonts w:ascii="宋体" w:hAnsi="宋体"/>
                <w:sz w:val="22"/>
                <w:szCs w:val="24"/>
                <w:lang w:val="zh-CN"/>
              </w:rPr>
            </w:r>
            <w:r/>
          </w:p>
        </w:tc>
        <w:tc>
          <w:tcPr>
            <w:shd w:val="clear" w:color="000000" w:fill="ffffff"/>
            <w:tcW w:w="1594" w:type="dxa"/>
            <w:vAlign w:val="center"/>
            <w:textDirection w:val="lrTb"/>
            <w:noWrap w:val="false"/>
          </w:tcPr>
          <w:p>
            <w:pPr>
              <w:pStyle w:val="654"/>
              <w:jc w:val="center"/>
              <w:rPr>
                <w:rFonts w:ascii="宋体" w:hAnsi="宋体"/>
                <w:sz w:val="22"/>
                <w:szCs w:val="24"/>
                <w:lang w:val="zh-CN"/>
              </w:rPr>
              <w:framePr w:hSpace="180" w:wrap="around" w:vAnchor="text" w:hAnchor="page" w:x="736" w:y="327"/>
            </w:pPr>
            <w:r>
              <w:rPr>
                <w:rFonts w:hint="eastAsia" w:ascii="宋体" w:hAnsi="宋体"/>
                <w:szCs w:val="24"/>
                <w:lang w:val="zh-CN"/>
              </w:rPr>
              <w:t xml:space="preserve">技术品目号</w:t>
            </w:r>
            <w:r>
              <w:rPr>
                <w:rFonts w:ascii="宋体" w:hAnsi="宋体"/>
                <w:sz w:val="22"/>
                <w:szCs w:val="24"/>
                <w:lang w:val="zh-CN"/>
              </w:rPr>
            </w:r>
            <w:r/>
          </w:p>
        </w:tc>
        <w:tc>
          <w:tcPr>
            <w:gridSpan w:val="4"/>
            <w:shd w:val="clear" w:color="000000" w:fill="ffffff"/>
            <w:tcW w:w="7654" w:type="dxa"/>
            <w:vAlign w:val="center"/>
            <w:textDirection w:val="lrTb"/>
            <w:noWrap w:val="false"/>
          </w:tcPr>
          <w:p>
            <w:pPr>
              <w:pStyle w:val="654"/>
              <w:jc w:val="center"/>
              <w:rPr>
                <w:rFonts w:ascii="宋体" w:hAnsi="宋体"/>
                <w:sz w:val="22"/>
                <w:szCs w:val="24"/>
                <w:lang w:val="zh-CN"/>
              </w:rPr>
              <w:framePr w:hSpace="180" w:wrap="around" w:vAnchor="text" w:hAnchor="page" w:x="736" w:y="327"/>
            </w:pPr>
            <w:r>
              <w:rPr>
                <w:rFonts w:hint="eastAsia" w:ascii="宋体" w:hAnsi="宋体"/>
                <w:szCs w:val="24"/>
                <w:lang w:val="zh-CN"/>
              </w:rPr>
              <w:t xml:space="preserve">技术参数不低于以下要求</w:t>
            </w:r>
            <w:r>
              <w:rPr>
                <w:rFonts w:ascii="宋体" w:hAnsi="宋体"/>
                <w:sz w:val="22"/>
                <w:szCs w:val="24"/>
                <w:lang w:val="zh-CN"/>
              </w:rPr>
            </w:r>
            <w:r/>
          </w:p>
        </w:tc>
      </w:tr>
      <w:tr>
        <w:trPr>
          <w:cantSplit/>
          <w:trHeight w:val="1"/>
        </w:trPr>
        <w:tc>
          <w:tcPr>
            <w:shd w:val="clear" w:color="000000" w:fill="ffffff"/>
            <w:tcW w:w="1172" w:type="dxa"/>
            <w:vAlign w:val="center"/>
            <w:vMerge w:val="restart"/>
            <w:textDirection w:val="lrTb"/>
            <w:noWrap w:val="false"/>
          </w:tcPr>
          <w:p>
            <w:pPr>
              <w:pStyle w:val="654"/>
              <w:jc w:val="center"/>
              <w:rPr>
                <w:rFonts w:ascii="宋体" w:hAnsi="宋体"/>
                <w:sz w:val="22"/>
                <w:szCs w:val="24"/>
                <w:lang w:val="zh-CN"/>
              </w:rPr>
              <w:framePr w:hSpace="180" w:wrap="around" w:vAnchor="text" w:hAnchor="page" w:x="736" w:y="327"/>
            </w:pPr>
            <w:r>
              <w:rPr>
                <w:rFonts w:hint="eastAsia" w:ascii="宋体" w:hAnsi="宋体"/>
                <w:szCs w:val="24"/>
              </w:rPr>
              <w:t xml:space="preserve">无</w:t>
            </w:r>
            <w:r>
              <w:rPr>
                <w:rFonts w:hint="eastAsia" w:ascii="宋体" w:hAnsi="宋体"/>
                <w:szCs w:val="24"/>
                <w:lang w:val="zh-CN"/>
              </w:rPr>
              <w:t xml:space="preserve">机房客梯</w:t>
            </w:r>
            <w:r>
              <w:rPr>
                <w:rFonts w:ascii="宋体" w:hAnsi="宋体"/>
                <w:sz w:val="22"/>
                <w:szCs w:val="24"/>
                <w:lang w:val="zh-CN"/>
              </w:rPr>
            </w:r>
            <w:r/>
          </w:p>
        </w:tc>
        <w:tc>
          <w:tcPr>
            <w:shd w:val="clear" w:color="000000" w:fill="ffffff"/>
            <w:tcW w:w="1594" w:type="dxa"/>
            <w:vAlign w:val="center"/>
            <w:vMerge w:val="restart"/>
            <w:textDirection w:val="lrTb"/>
            <w:noWrap w:val="false"/>
          </w:tcPr>
          <w:p>
            <w:pPr>
              <w:pStyle w:val="654"/>
              <w:jc w:val="center"/>
              <w:rPr>
                <w:rFonts w:ascii="宋体" w:hAnsi="宋体"/>
                <w:sz w:val="22"/>
                <w:szCs w:val="24"/>
                <w:lang w:val="zh-CN"/>
              </w:rPr>
              <w:framePr w:hSpace="180" w:wrap="around" w:vAnchor="text" w:hAnchor="page" w:x="736" w:y="327"/>
            </w:pPr>
            <w:r>
              <w:rPr>
                <w:rFonts w:hint="eastAsia" w:ascii="宋体" w:hAnsi="宋体"/>
                <w:szCs w:val="24"/>
                <w:lang w:val="zh-CN"/>
              </w:rPr>
              <w:t xml:space="preserve">建筑尺寸（尺寸仅供参考，待中标后勘察现场</w:t>
            </w:r>
            <w:r>
              <w:rPr>
                <w:rFonts w:hint="eastAsia" w:ascii="宋体" w:hAnsi="宋体"/>
                <w:szCs w:val="24"/>
              </w:rPr>
              <w:t xml:space="preserve">确认最终尺寸</w:t>
            </w:r>
            <w:r>
              <w:rPr>
                <w:rFonts w:hint="eastAsia" w:ascii="宋体" w:hAnsi="宋体"/>
                <w:szCs w:val="24"/>
                <w:lang w:val="zh-CN"/>
              </w:rPr>
              <w:t xml:space="preserve">）</w:t>
            </w:r>
            <w:r>
              <w:rPr>
                <w:rFonts w:ascii="宋体" w:hAnsi="宋体"/>
                <w:sz w:val="22"/>
                <w:szCs w:val="24"/>
                <w:lang w:val="zh-CN"/>
              </w:rPr>
            </w:r>
            <w:r/>
          </w:p>
        </w:tc>
        <w:tc>
          <w:tcPr>
            <w:gridSpan w:val="3"/>
            <w:shd w:val="clear" w:color="000000" w:fill="ffffff"/>
            <w:tcW w:w="3355" w:type="dxa"/>
            <w:vAlign w:val="center"/>
            <w:textDirection w:val="lrTb"/>
            <w:noWrap w:val="false"/>
          </w:tcPr>
          <w:p>
            <w:pPr>
              <w:pStyle w:val="654"/>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井道尺寸（宽*深mm）</w:t>
            </w:r>
            <w:r>
              <w:rPr>
                <w:rFonts w:ascii="宋体" w:hAnsi="宋体"/>
                <w:sz w:val="22"/>
                <w:szCs w:val="24"/>
                <w:lang w:val="zh-CN"/>
              </w:rPr>
            </w:r>
            <w:r/>
          </w:p>
        </w:tc>
        <w:tc>
          <w:tcPr>
            <w:shd w:val="clear" w:color="000000" w:fill="ffffff"/>
            <w:tcW w:w="4299" w:type="dxa"/>
            <w:vAlign w:val="center"/>
            <w:textDirection w:val="lrTb"/>
            <w:noWrap w:val="false"/>
          </w:tcPr>
          <w:p>
            <w:pPr>
              <w:pStyle w:val="654"/>
              <w:jc w:val="left"/>
              <w:rPr>
                <w:rFonts w:ascii="宋体" w:hAnsi="宋体"/>
                <w:sz w:val="22"/>
                <w:szCs w:val="24"/>
              </w:rPr>
              <w:framePr w:hSpace="180" w:wrap="around" w:vAnchor="text" w:hAnchor="page" w:x="736" w:y="327"/>
            </w:pPr>
            <w:r>
              <w:rPr>
                <w:rFonts w:hint="eastAsia" w:ascii="宋体" w:hAnsi="宋体"/>
                <w:szCs w:val="24"/>
              </w:rPr>
              <w:t xml:space="preserve">钢结构加装电梯，井道尺寸由中标单位提供（钢结构井道不在本次招标范围内）</w:t>
            </w:r>
            <w:r>
              <w:rPr>
                <w:rFonts w:ascii="宋体" w:hAnsi="宋体"/>
                <w:sz w:val="22"/>
                <w:szCs w:val="24"/>
              </w:rPr>
            </w:r>
            <w:r/>
          </w:p>
        </w:tc>
      </w:tr>
      <w:tr>
        <w:trPr>
          <w:cantSplit/>
          <w:trHeight w:val="1"/>
        </w:trPr>
        <w:tc>
          <w:tcPr>
            <w:shd w:val="clear" w:color="000000" w:fill="ffffff"/>
            <w:tcW w:w="1172"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3"/>
            <w:shd w:val="clear" w:color="000000" w:fill="ffffff"/>
            <w:tcW w:w="3355" w:type="dxa"/>
            <w:vAlign w:val="center"/>
            <w:textDirection w:val="lrTb"/>
            <w:noWrap w:val="false"/>
          </w:tcPr>
          <w:p>
            <w:pPr>
              <w:pStyle w:val="654"/>
              <w:rPr>
                <w:rFonts w:ascii="宋体" w:hAnsi="宋体"/>
                <w:sz w:val="22"/>
                <w:szCs w:val="24"/>
                <w:lang w:val="zh-CN"/>
              </w:rPr>
              <w:framePr w:hSpace="180" w:wrap="around" w:vAnchor="text" w:hAnchor="page" w:x="736" w:y="327"/>
            </w:pPr>
            <w:r>
              <w:rPr>
                <w:rFonts w:hint="eastAsia" w:ascii="宋体" w:hAnsi="宋体"/>
                <w:szCs w:val="24"/>
                <w:lang w:val="zh-CN"/>
              </w:rPr>
              <w:t xml:space="preserve">厅门尺寸（宽*</w:t>
            </w:r>
            <w:bookmarkStart w:id="202" w:name="OLE_LINK33"/>
            <w:r>
              <w:rPr>
                <w:rFonts w:hint="eastAsia" w:ascii="宋体" w:hAnsi="宋体"/>
                <w:szCs w:val="24"/>
                <w:lang w:val="zh-CN"/>
              </w:rPr>
              <w:t xml:space="preserve">高mm</w:t>
            </w:r>
            <w:bookmarkEnd w:id="202"/>
            <w:r>
              <w:rPr>
                <w:rFonts w:hint="eastAsia" w:ascii="宋体" w:hAnsi="宋体"/>
                <w:szCs w:val="24"/>
                <w:lang w:val="zh-CN"/>
              </w:rPr>
              <w:t xml:space="preserve">）</w:t>
            </w:r>
            <w:r>
              <w:rPr>
                <w:rFonts w:ascii="宋体" w:hAnsi="宋体"/>
                <w:sz w:val="22"/>
                <w:szCs w:val="24"/>
                <w:lang w:val="zh-CN"/>
              </w:rPr>
            </w:r>
            <w:r/>
          </w:p>
        </w:tc>
        <w:tc>
          <w:tcPr>
            <w:shd w:val="clear" w:color="000000" w:fill="ffffff"/>
            <w:tcW w:w="4299" w:type="dxa"/>
            <w:vAlign w:val="center"/>
            <w:textDirection w:val="lrTb"/>
            <w:noWrap w:val="false"/>
          </w:tcPr>
          <w:p>
            <w:pPr>
              <w:pStyle w:val="654"/>
              <w:jc w:val="left"/>
              <w:rPr>
                <w:rFonts w:ascii="宋体" w:hAnsi="宋体"/>
                <w:sz w:val="22"/>
                <w:szCs w:val="24"/>
                <w:lang w:val="zh-CN"/>
              </w:rPr>
              <w:framePr w:hSpace="180" w:wrap="around" w:vAnchor="text" w:hAnchor="page" w:x="736" w:y="327"/>
            </w:pPr>
            <w:r>
              <w:rPr>
                <w:rFonts w:hint="eastAsia" w:ascii="宋体" w:hAnsi="宋体"/>
                <w:szCs w:val="24"/>
              </w:rPr>
              <w:t xml:space="preserve">1100</w:t>
            </w:r>
            <w:r>
              <w:rPr>
                <w:rFonts w:hint="eastAsia" w:ascii="宋体" w:hAnsi="宋体"/>
                <w:szCs w:val="24"/>
                <w:lang w:val="zh-CN"/>
              </w:rPr>
              <w:t xml:space="preserve">*2100</w:t>
            </w:r>
            <w:r>
              <w:rPr>
                <w:rFonts w:ascii="宋体" w:hAnsi="宋体"/>
                <w:sz w:val="22"/>
                <w:szCs w:val="24"/>
                <w:lang w:val="zh-CN"/>
              </w:rPr>
            </w:r>
            <w:r/>
          </w:p>
        </w:tc>
      </w:tr>
      <w:tr>
        <w:trPr>
          <w:cantSplit/>
          <w:trHeight w:val="1"/>
        </w:trPr>
        <w:tc>
          <w:tcPr>
            <w:shd w:val="clear" w:color="000000" w:fill="ffffff"/>
            <w:tcW w:w="1172"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3"/>
            <w:shd w:val="clear" w:color="000000" w:fill="ffffff"/>
            <w:tcW w:w="3355" w:type="dxa"/>
            <w:vAlign w:val="center"/>
            <w:textDirection w:val="lrTb"/>
            <w:noWrap w:val="false"/>
          </w:tcPr>
          <w:p>
            <w:pPr>
              <w:pStyle w:val="654"/>
              <w:rPr>
                <w:rFonts w:ascii="宋体" w:hAnsi="宋体"/>
                <w:sz w:val="22"/>
                <w:szCs w:val="24"/>
                <w:lang w:val="zh-CN"/>
              </w:rPr>
              <w:framePr w:hSpace="180" w:wrap="around" w:vAnchor="text" w:hAnchor="page" w:x="736" w:y="327"/>
            </w:pPr>
            <w:r>
              <w:rPr>
                <w:rFonts w:hint="eastAsia" w:ascii="宋体" w:hAnsi="宋体"/>
                <w:szCs w:val="24"/>
                <w:lang w:val="zh-CN"/>
              </w:rPr>
              <w:t xml:space="preserve">轿厢尺寸（宽*深*高mm）</w:t>
            </w:r>
            <w:r>
              <w:rPr>
                <w:rFonts w:ascii="宋体" w:hAnsi="宋体"/>
                <w:sz w:val="22"/>
                <w:szCs w:val="24"/>
                <w:lang w:val="zh-CN"/>
              </w:rPr>
            </w:r>
            <w:r/>
          </w:p>
        </w:tc>
        <w:tc>
          <w:tcPr>
            <w:shd w:val="clear" w:color="000000" w:fill="ffffff"/>
            <w:tcW w:w="4299" w:type="dxa"/>
            <w:vAlign w:val="center"/>
            <w:textDirection w:val="lrTb"/>
            <w:noWrap w:val="false"/>
          </w:tcPr>
          <w:p>
            <w:pPr>
              <w:pStyle w:val="654"/>
              <w:jc w:val="left"/>
              <w:rPr>
                <w:rFonts w:ascii="宋体" w:hAnsi="宋体"/>
                <w:sz w:val="22"/>
                <w:szCs w:val="24"/>
              </w:rPr>
              <w:framePr w:hSpace="180" w:wrap="around" w:vAnchor="text" w:hAnchor="page" w:x="736" w:y="327"/>
            </w:pPr>
            <w:r>
              <w:rPr>
                <w:rFonts w:hint="eastAsia" w:ascii="宋体" w:hAnsi="宋体"/>
                <w:szCs w:val="24"/>
              </w:rPr>
              <w:t xml:space="preserve">2000</w:t>
            </w:r>
            <w:r>
              <w:rPr>
                <w:rFonts w:hint="eastAsia" w:ascii="宋体" w:hAnsi="宋体"/>
                <w:szCs w:val="24"/>
                <w:lang w:val="zh-CN"/>
              </w:rPr>
              <w:t xml:space="preserve">*1</w:t>
            </w:r>
            <w:r>
              <w:rPr>
                <w:rFonts w:hint="eastAsia" w:ascii="宋体" w:hAnsi="宋体"/>
                <w:szCs w:val="24"/>
              </w:rPr>
              <w:t xml:space="preserve">5</w:t>
            </w:r>
            <w:r>
              <w:rPr>
                <w:rFonts w:hint="eastAsia" w:ascii="宋体" w:hAnsi="宋体"/>
                <w:szCs w:val="24"/>
                <w:lang w:val="zh-CN"/>
              </w:rPr>
              <w:t xml:space="preserve">00*</w:t>
            </w:r>
            <w:r>
              <w:rPr>
                <w:rFonts w:hint="eastAsia" w:ascii="宋体" w:hAnsi="宋体"/>
                <w:szCs w:val="24"/>
              </w:rPr>
              <w:t xml:space="preserve">2400</w:t>
            </w:r>
            <w:r>
              <w:rPr>
                <w:rFonts w:ascii="宋体" w:hAnsi="宋体"/>
                <w:sz w:val="22"/>
                <w:szCs w:val="24"/>
              </w:rPr>
            </w:r>
            <w:r/>
          </w:p>
        </w:tc>
      </w:tr>
      <w:tr>
        <w:trPr>
          <w:cantSplit/>
          <w:trHeight w:val="244"/>
        </w:trPr>
        <w:tc>
          <w:tcPr>
            <w:shd w:val="clear" w:color="000000" w:fill="ffffff"/>
            <w:tcW w:w="1172"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3"/>
            <w:shd w:val="clear" w:color="000000" w:fill="ffffff"/>
            <w:tcW w:w="3355" w:type="dxa"/>
            <w:vAlign w:val="center"/>
            <w:textDirection w:val="lrTb"/>
            <w:noWrap w:val="false"/>
          </w:tcPr>
          <w:p>
            <w:pPr>
              <w:pStyle w:val="654"/>
              <w:rPr>
                <w:rFonts w:ascii="宋体" w:hAnsi="宋体"/>
                <w:sz w:val="22"/>
                <w:szCs w:val="24"/>
                <w:lang w:val="zh-CN"/>
              </w:rPr>
              <w:framePr w:hSpace="180" w:wrap="around" w:vAnchor="text" w:hAnchor="page" w:x="736" w:y="327"/>
            </w:pPr>
            <w:r>
              <w:rPr>
                <w:rFonts w:hint="eastAsia" w:ascii="宋体" w:hAnsi="宋体"/>
                <w:szCs w:val="24"/>
                <w:lang w:val="zh-CN"/>
              </w:rPr>
              <w:t xml:space="preserve">顶层高度（mm）</w:t>
            </w:r>
            <w:r>
              <w:rPr>
                <w:rFonts w:ascii="宋体" w:hAnsi="宋体"/>
                <w:sz w:val="22"/>
                <w:szCs w:val="24"/>
                <w:lang w:val="zh-CN"/>
              </w:rPr>
            </w:r>
            <w:r/>
          </w:p>
        </w:tc>
        <w:tc>
          <w:tcPr>
            <w:shd w:val="clear" w:color="000000" w:fill="ffffff"/>
            <w:tcW w:w="4299" w:type="dxa"/>
            <w:vAlign w:val="center"/>
            <w:textDirection w:val="lrTb"/>
            <w:noWrap w:val="false"/>
          </w:tcPr>
          <w:p>
            <w:pPr>
              <w:pStyle w:val="654"/>
              <w:rPr>
                <w:rFonts w:ascii="宋体" w:hAnsi="宋体"/>
                <w:sz w:val="22"/>
                <w:szCs w:val="24"/>
              </w:rPr>
              <w:framePr w:hSpace="180" w:wrap="around" w:vAnchor="text" w:hAnchor="page" w:x="736" w:y="327"/>
            </w:pPr>
            <w:r>
              <w:rPr>
                <w:rFonts w:hint="eastAsia" w:ascii="宋体" w:hAnsi="宋体"/>
                <w:szCs w:val="24"/>
              </w:rPr>
              <w:t xml:space="preserve">以现场实际尺寸为准</w:t>
            </w:r>
            <w:r>
              <w:rPr>
                <w:rFonts w:ascii="宋体" w:hAnsi="宋体"/>
                <w:sz w:val="22"/>
                <w:szCs w:val="24"/>
              </w:rPr>
            </w:r>
            <w:r/>
          </w:p>
        </w:tc>
      </w:tr>
      <w:tr>
        <w:trPr>
          <w:cantSplit/>
          <w:trHeight w:val="1"/>
        </w:trPr>
        <w:tc>
          <w:tcPr>
            <w:shd w:val="clear" w:color="000000" w:fill="ffffff"/>
            <w:tcW w:w="1172"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3"/>
            <w:shd w:val="clear" w:color="000000" w:fill="ffffff"/>
            <w:tcW w:w="3355" w:type="dxa"/>
            <w:vAlign w:val="center"/>
            <w:textDirection w:val="lrTb"/>
            <w:noWrap w:val="false"/>
          </w:tcPr>
          <w:p>
            <w:pPr>
              <w:pStyle w:val="654"/>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底坑深度（mm）</w:t>
            </w:r>
            <w:r>
              <w:rPr>
                <w:rFonts w:ascii="宋体" w:hAnsi="宋体"/>
                <w:sz w:val="22"/>
                <w:szCs w:val="24"/>
                <w:lang w:val="zh-CN"/>
              </w:rPr>
            </w:r>
            <w:r/>
          </w:p>
        </w:tc>
        <w:tc>
          <w:tcPr>
            <w:shd w:val="clear" w:color="000000" w:fill="ffffff"/>
            <w:tcW w:w="4299" w:type="dxa"/>
            <w:vAlign w:val="center"/>
            <w:textDirection w:val="lrTb"/>
            <w:noWrap w:val="false"/>
          </w:tcPr>
          <w:p>
            <w:pPr>
              <w:pStyle w:val="654"/>
              <w:jc w:val="left"/>
              <w:rPr>
                <w:rFonts w:ascii="宋体" w:hAnsi="宋体"/>
                <w:sz w:val="22"/>
                <w:szCs w:val="24"/>
              </w:rPr>
              <w:framePr w:hSpace="180" w:wrap="around" w:vAnchor="text" w:hAnchor="page" w:x="736" w:y="327"/>
            </w:pPr>
            <w:r>
              <w:rPr>
                <w:rFonts w:hint="eastAsia" w:ascii="宋体" w:hAnsi="宋体"/>
                <w:szCs w:val="24"/>
              </w:rPr>
              <w:t xml:space="preserve">以现场实际尺寸为准</w:t>
            </w:r>
            <w:r>
              <w:rPr>
                <w:rFonts w:ascii="宋体" w:hAnsi="宋体"/>
                <w:sz w:val="22"/>
                <w:szCs w:val="24"/>
              </w:rPr>
            </w:r>
            <w:r/>
          </w:p>
        </w:tc>
      </w:tr>
      <w:tr>
        <w:trPr>
          <w:cantSplit/>
          <w:trHeight w:val="366"/>
        </w:trPr>
        <w:tc>
          <w:tcPr>
            <w:shd w:val="clear" w:color="000000" w:fill="ffffff"/>
            <w:tcW w:w="1172"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3"/>
            <w:shd w:val="clear" w:color="000000" w:fill="ffffff"/>
            <w:tcW w:w="3355" w:type="dxa"/>
            <w:vAlign w:val="center"/>
            <w:textDirection w:val="lrTb"/>
            <w:noWrap w:val="false"/>
          </w:tcPr>
          <w:p>
            <w:pPr>
              <w:pStyle w:val="654"/>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提升高度（m）</w:t>
            </w:r>
            <w:r>
              <w:rPr>
                <w:rFonts w:ascii="宋体" w:hAnsi="宋体"/>
                <w:sz w:val="22"/>
                <w:szCs w:val="24"/>
                <w:lang w:val="zh-CN"/>
              </w:rPr>
            </w:r>
            <w:r/>
          </w:p>
        </w:tc>
        <w:tc>
          <w:tcPr>
            <w:shd w:val="clear" w:color="000000" w:fill="ffffff"/>
            <w:tcW w:w="4299" w:type="dxa"/>
            <w:vAlign w:val="center"/>
            <w:textDirection w:val="lrTb"/>
            <w:noWrap w:val="false"/>
          </w:tcPr>
          <w:p>
            <w:pPr>
              <w:pStyle w:val="654"/>
              <w:jc w:val="left"/>
              <w:rPr>
                <w:rFonts w:ascii="宋体" w:hAnsi="宋体"/>
                <w:sz w:val="22"/>
                <w:szCs w:val="24"/>
                <w:lang w:val="zh-CN"/>
              </w:rPr>
              <w:framePr w:hSpace="180" w:wrap="around" w:vAnchor="text" w:hAnchor="page" w:x="736" w:y="327"/>
            </w:pPr>
            <w:r>
              <w:rPr>
                <w:rFonts w:hint="eastAsia" w:ascii="宋体" w:hAnsi="宋体"/>
                <w:szCs w:val="24"/>
              </w:rPr>
              <w:t xml:space="preserve">以现场实际尺寸为准</w:t>
            </w:r>
            <w:r>
              <w:rPr>
                <w:rFonts w:ascii="宋体" w:hAnsi="宋体"/>
                <w:sz w:val="22"/>
                <w:szCs w:val="24"/>
                <w:lang w:val="zh-CN"/>
              </w:rPr>
            </w:r>
            <w:r/>
          </w:p>
        </w:tc>
      </w:tr>
      <w:tr>
        <w:trPr>
          <w:cantSplit/>
          <w:trHeight w:val="285"/>
        </w:trPr>
        <w:tc>
          <w:tcPr>
            <w:shd w:val="clear" w:color="000000" w:fill="ffffff"/>
            <w:tcW w:w="1172"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restart"/>
            <w:textDirection w:val="lrTb"/>
            <w:noWrap w:val="false"/>
          </w:tcPr>
          <w:p>
            <w:pPr>
              <w:pStyle w:val="654"/>
              <w:jc w:val="center"/>
              <w:rPr>
                <w:rFonts w:ascii="宋体" w:hAnsi="宋体"/>
                <w:sz w:val="22"/>
                <w:szCs w:val="24"/>
                <w:lang w:val="zh-CN"/>
              </w:rPr>
              <w:framePr w:hSpace="180" w:wrap="around" w:vAnchor="text" w:hAnchor="page" w:x="736" w:y="327"/>
            </w:pPr>
            <w:r>
              <w:rPr>
                <w:rFonts w:hint="eastAsia" w:ascii="宋体" w:hAnsi="宋体"/>
                <w:szCs w:val="24"/>
                <w:lang w:val="zh-CN"/>
              </w:rPr>
              <w:t xml:space="preserve">★配置要求</w:t>
            </w:r>
            <w:r>
              <w:rPr>
                <w:rFonts w:ascii="宋体" w:hAnsi="宋体"/>
                <w:sz w:val="22"/>
                <w:szCs w:val="24"/>
                <w:lang w:val="zh-CN"/>
              </w:rPr>
            </w:r>
            <w:r/>
          </w:p>
        </w:tc>
        <w:tc>
          <w:tcPr>
            <w:gridSpan w:val="3"/>
            <w:shd w:val="clear" w:color="000000" w:fill="ffffff"/>
            <w:tcW w:w="3355" w:type="dxa"/>
            <w:vAlign w:val="center"/>
            <w:textDirection w:val="lrTb"/>
            <w:noWrap w:val="false"/>
          </w:tcPr>
          <w:p>
            <w:pPr>
              <w:pStyle w:val="654"/>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载重（kg）</w:t>
            </w:r>
            <w:r>
              <w:rPr>
                <w:rFonts w:ascii="宋体" w:hAnsi="宋体"/>
                <w:sz w:val="22"/>
                <w:szCs w:val="24"/>
                <w:lang w:val="zh-CN"/>
              </w:rPr>
            </w:r>
            <w:r/>
          </w:p>
        </w:tc>
        <w:tc>
          <w:tcPr>
            <w:shd w:val="clear" w:color="000000" w:fill="ffffff"/>
            <w:tcW w:w="4299" w:type="dxa"/>
            <w:vAlign w:val="center"/>
            <w:textDirection w:val="lrTb"/>
            <w:noWrap w:val="false"/>
          </w:tcPr>
          <w:p>
            <w:pPr>
              <w:pStyle w:val="654"/>
              <w:jc w:val="left"/>
              <w:rPr>
                <w:rFonts w:ascii="宋体" w:hAnsi="宋体"/>
                <w:sz w:val="22"/>
                <w:szCs w:val="24"/>
              </w:rPr>
              <w:framePr w:hSpace="180" w:wrap="around" w:vAnchor="text" w:hAnchor="page" w:x="736" w:y="327"/>
            </w:pPr>
            <w:r>
              <w:rPr>
                <w:rFonts w:hint="eastAsia" w:ascii="宋体" w:hAnsi="宋体"/>
                <w:szCs w:val="24"/>
              </w:rPr>
              <w:t xml:space="preserve">1350</w:t>
            </w:r>
            <w:r>
              <w:rPr>
                <w:rFonts w:ascii="宋体" w:hAnsi="宋体"/>
                <w:sz w:val="22"/>
                <w:szCs w:val="24"/>
              </w:rPr>
            </w:r>
            <w:r/>
          </w:p>
        </w:tc>
      </w:tr>
      <w:tr>
        <w:trPr>
          <w:cantSplit/>
          <w:trHeight w:val="1"/>
        </w:trPr>
        <w:tc>
          <w:tcPr>
            <w:shd w:val="clear" w:color="000000" w:fill="ffffff"/>
            <w:tcW w:w="1172"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3"/>
            <w:shd w:val="clear" w:color="000000" w:fill="ffffff"/>
            <w:tcW w:w="3355" w:type="dxa"/>
            <w:vAlign w:val="center"/>
            <w:textDirection w:val="lrTb"/>
            <w:noWrap w:val="false"/>
          </w:tcPr>
          <w:p>
            <w:pPr>
              <w:pStyle w:val="654"/>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速度（m/s）</w:t>
            </w:r>
            <w:r>
              <w:rPr>
                <w:rFonts w:ascii="宋体" w:hAnsi="宋体"/>
                <w:sz w:val="22"/>
                <w:szCs w:val="24"/>
                <w:lang w:val="zh-CN"/>
              </w:rPr>
            </w:r>
            <w:r/>
          </w:p>
        </w:tc>
        <w:tc>
          <w:tcPr>
            <w:shd w:val="clear" w:color="000000" w:fill="ffffff"/>
            <w:tcW w:w="4299" w:type="dxa"/>
            <w:vAlign w:val="center"/>
            <w:textDirection w:val="lrTb"/>
            <w:noWrap w:val="false"/>
          </w:tcPr>
          <w:p>
            <w:pPr>
              <w:pStyle w:val="654"/>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1.0</w:t>
            </w:r>
            <w:r>
              <w:rPr>
                <w:rFonts w:ascii="宋体" w:hAnsi="宋体"/>
                <w:sz w:val="22"/>
                <w:szCs w:val="24"/>
                <w:lang w:val="zh-CN"/>
              </w:rPr>
            </w:r>
            <w:r/>
          </w:p>
        </w:tc>
      </w:tr>
      <w:tr>
        <w:trPr>
          <w:cantSplit/>
          <w:trHeight w:val="1"/>
        </w:trPr>
        <w:tc>
          <w:tcPr>
            <w:shd w:val="clear" w:color="000000" w:fill="ffffff"/>
            <w:tcW w:w="1172"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3"/>
            <w:shd w:val="clear" w:color="000000" w:fill="ffffff"/>
            <w:tcW w:w="3355" w:type="dxa"/>
            <w:vAlign w:val="center"/>
            <w:textDirection w:val="lrTb"/>
            <w:noWrap w:val="false"/>
          </w:tcPr>
          <w:p>
            <w:pPr>
              <w:pStyle w:val="654"/>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层站门</w:t>
            </w:r>
            <w:r>
              <w:rPr>
                <w:rFonts w:ascii="宋体" w:hAnsi="宋体"/>
                <w:sz w:val="22"/>
                <w:szCs w:val="24"/>
                <w:lang w:val="zh-CN"/>
              </w:rPr>
            </w:r>
            <w:r/>
          </w:p>
        </w:tc>
        <w:tc>
          <w:tcPr>
            <w:shd w:val="clear" w:color="000000" w:fill="ffffff"/>
            <w:tcW w:w="4299" w:type="dxa"/>
            <w:vAlign w:val="center"/>
            <w:textDirection w:val="lrTb"/>
            <w:noWrap w:val="false"/>
          </w:tcPr>
          <w:p>
            <w:pPr>
              <w:pStyle w:val="654"/>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5/5/5</w:t>
            </w:r>
            <w:r>
              <w:rPr>
                <w:rFonts w:ascii="宋体" w:hAnsi="宋体"/>
                <w:sz w:val="22"/>
                <w:szCs w:val="24"/>
                <w:lang w:val="zh-CN"/>
              </w:rPr>
            </w:r>
            <w:r/>
          </w:p>
        </w:tc>
      </w:tr>
      <w:tr>
        <w:trPr>
          <w:cantSplit/>
          <w:trHeight w:val="1"/>
        </w:trPr>
        <w:tc>
          <w:tcPr>
            <w:shd w:val="clear" w:color="000000" w:fill="ffffff"/>
            <w:tcW w:w="1172"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3"/>
            <w:shd w:val="clear" w:color="000000" w:fill="ffffff"/>
            <w:tcW w:w="3355" w:type="dxa"/>
            <w:vAlign w:val="center"/>
            <w:textDirection w:val="lrTb"/>
            <w:noWrap w:val="false"/>
          </w:tcPr>
          <w:p>
            <w:pPr>
              <w:pStyle w:val="654"/>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驱动方式</w:t>
            </w:r>
            <w:r>
              <w:rPr>
                <w:rFonts w:ascii="宋体" w:hAnsi="宋体"/>
                <w:sz w:val="22"/>
                <w:szCs w:val="24"/>
                <w:lang w:val="zh-CN"/>
              </w:rPr>
            </w:r>
            <w:r/>
          </w:p>
        </w:tc>
        <w:tc>
          <w:tcPr>
            <w:shd w:val="clear" w:color="000000" w:fill="ffffff"/>
            <w:tcW w:w="4299" w:type="dxa"/>
            <w:vAlign w:val="center"/>
            <w:textDirection w:val="lrTb"/>
            <w:noWrap w:val="false"/>
          </w:tcPr>
          <w:p>
            <w:pPr>
              <w:pStyle w:val="654"/>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变频驱动</w:t>
            </w:r>
            <w:r>
              <w:rPr>
                <w:rFonts w:ascii="宋体" w:hAnsi="宋体"/>
                <w:sz w:val="22"/>
                <w:szCs w:val="24"/>
                <w:lang w:val="zh-CN"/>
              </w:rPr>
            </w:r>
            <w:r/>
          </w:p>
        </w:tc>
      </w:tr>
      <w:tr>
        <w:trPr>
          <w:cantSplit/>
          <w:trHeight w:val="1"/>
        </w:trPr>
        <w:tc>
          <w:tcPr>
            <w:shd w:val="clear" w:color="000000" w:fill="ffffff"/>
            <w:tcW w:w="1172"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3"/>
            <w:shd w:val="clear" w:color="000000" w:fill="ffffff"/>
            <w:tcW w:w="3355" w:type="dxa"/>
            <w:vAlign w:val="center"/>
            <w:textDirection w:val="lrTb"/>
            <w:noWrap w:val="false"/>
          </w:tcPr>
          <w:p>
            <w:pPr>
              <w:pStyle w:val="654"/>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传动方式</w:t>
            </w:r>
            <w:r>
              <w:rPr>
                <w:rFonts w:ascii="宋体" w:hAnsi="宋体"/>
                <w:sz w:val="22"/>
                <w:szCs w:val="24"/>
                <w:lang w:val="zh-CN"/>
              </w:rPr>
            </w:r>
            <w:r/>
          </w:p>
        </w:tc>
        <w:tc>
          <w:tcPr>
            <w:shd w:val="clear" w:color="000000" w:fill="ffffff"/>
            <w:tcW w:w="4299" w:type="dxa"/>
            <w:vAlign w:val="center"/>
            <w:textDirection w:val="lrTb"/>
            <w:noWrap w:val="false"/>
          </w:tcPr>
          <w:p>
            <w:pPr>
              <w:pStyle w:val="654"/>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永磁同步无齿轮曳引机</w:t>
            </w:r>
            <w:r>
              <w:rPr>
                <w:rFonts w:ascii="宋体" w:hAnsi="宋体"/>
                <w:sz w:val="22"/>
                <w:szCs w:val="24"/>
                <w:lang w:val="zh-CN"/>
              </w:rPr>
            </w:r>
            <w:r/>
          </w:p>
        </w:tc>
      </w:tr>
      <w:tr>
        <w:trPr>
          <w:cantSplit/>
          <w:trHeight w:val="1"/>
        </w:trPr>
        <w:tc>
          <w:tcPr>
            <w:shd w:val="clear" w:color="000000" w:fill="ffffff"/>
            <w:tcW w:w="1172"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3"/>
            <w:shd w:val="clear" w:color="000000" w:fill="ffffff"/>
            <w:tcW w:w="3355" w:type="dxa"/>
            <w:vAlign w:val="center"/>
            <w:textDirection w:val="lrTb"/>
            <w:noWrap w:val="false"/>
          </w:tcPr>
          <w:p>
            <w:pPr>
              <w:pStyle w:val="654"/>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门机系统</w:t>
            </w:r>
            <w:r>
              <w:rPr>
                <w:rFonts w:ascii="宋体" w:hAnsi="宋体"/>
                <w:sz w:val="22"/>
                <w:szCs w:val="24"/>
                <w:lang w:val="zh-CN"/>
              </w:rPr>
            </w:r>
            <w:r/>
          </w:p>
        </w:tc>
        <w:tc>
          <w:tcPr>
            <w:shd w:val="clear" w:color="000000" w:fill="ffffff"/>
            <w:tcW w:w="4299" w:type="dxa"/>
            <w:vAlign w:val="center"/>
            <w:textDirection w:val="lrTb"/>
            <w:noWrap w:val="false"/>
          </w:tcPr>
          <w:p>
            <w:pPr>
              <w:pStyle w:val="654"/>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变频门机，齿带传动</w:t>
            </w:r>
            <w:r>
              <w:rPr>
                <w:rFonts w:ascii="宋体" w:hAnsi="宋体"/>
                <w:sz w:val="22"/>
                <w:szCs w:val="24"/>
                <w:lang w:val="zh-CN"/>
              </w:rPr>
            </w:r>
            <w:r/>
          </w:p>
        </w:tc>
      </w:tr>
      <w:tr>
        <w:trPr>
          <w:cantSplit/>
          <w:trHeight w:val="1"/>
        </w:trPr>
        <w:tc>
          <w:tcPr>
            <w:shd w:val="clear" w:color="000000" w:fill="ffffff"/>
            <w:tcW w:w="1172"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3"/>
            <w:shd w:val="clear" w:color="000000" w:fill="ffffff"/>
            <w:tcW w:w="3355" w:type="dxa"/>
            <w:vAlign w:val="center"/>
            <w:textDirection w:val="lrTb"/>
            <w:noWrap w:val="false"/>
          </w:tcPr>
          <w:p>
            <w:pPr>
              <w:pStyle w:val="654"/>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开门方式</w:t>
            </w:r>
            <w:r>
              <w:rPr>
                <w:rFonts w:ascii="宋体" w:hAnsi="宋体"/>
                <w:sz w:val="22"/>
                <w:szCs w:val="24"/>
                <w:lang w:val="zh-CN"/>
              </w:rPr>
            </w:r>
            <w:r/>
          </w:p>
        </w:tc>
        <w:tc>
          <w:tcPr>
            <w:shd w:val="clear" w:color="000000" w:fill="ffffff"/>
            <w:tcW w:w="4299" w:type="dxa"/>
            <w:vAlign w:val="center"/>
            <w:textDirection w:val="lrTb"/>
            <w:noWrap w:val="false"/>
          </w:tcPr>
          <w:p>
            <w:pPr>
              <w:pStyle w:val="654"/>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双扇自动中分门</w:t>
            </w:r>
            <w:r>
              <w:rPr>
                <w:rFonts w:ascii="宋体" w:hAnsi="宋体"/>
                <w:sz w:val="22"/>
                <w:szCs w:val="24"/>
                <w:lang w:val="zh-CN"/>
              </w:rPr>
            </w:r>
            <w:r/>
          </w:p>
        </w:tc>
      </w:tr>
      <w:tr>
        <w:trPr>
          <w:cantSplit/>
          <w:trHeight w:val="1"/>
        </w:trPr>
        <w:tc>
          <w:tcPr>
            <w:shd w:val="clear" w:color="000000" w:fill="ffffff"/>
            <w:tcW w:w="1172"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3"/>
            <w:shd w:val="clear" w:color="000000" w:fill="ffffff"/>
            <w:tcW w:w="3355" w:type="dxa"/>
            <w:vAlign w:val="center"/>
            <w:textDirection w:val="lrTb"/>
            <w:noWrap w:val="false"/>
          </w:tcPr>
          <w:p>
            <w:pPr>
              <w:pStyle w:val="654"/>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门保护装置</w:t>
            </w:r>
            <w:r>
              <w:rPr>
                <w:rFonts w:ascii="宋体" w:hAnsi="宋体"/>
                <w:sz w:val="22"/>
                <w:szCs w:val="24"/>
                <w:lang w:val="zh-CN"/>
              </w:rPr>
            </w:r>
            <w:r/>
          </w:p>
        </w:tc>
        <w:tc>
          <w:tcPr>
            <w:shd w:val="clear" w:color="000000" w:fill="ffffff"/>
            <w:tcW w:w="4299" w:type="dxa"/>
            <w:vAlign w:val="center"/>
            <w:textDirection w:val="lrTb"/>
            <w:noWrap w:val="false"/>
          </w:tcPr>
          <w:p>
            <w:pPr>
              <w:pStyle w:val="654"/>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光幕，不小于128束</w:t>
            </w:r>
            <w:r>
              <w:rPr>
                <w:rFonts w:ascii="宋体" w:hAnsi="宋体"/>
                <w:sz w:val="22"/>
                <w:szCs w:val="24"/>
                <w:lang w:val="zh-CN"/>
              </w:rPr>
            </w:r>
            <w:r/>
          </w:p>
        </w:tc>
      </w:tr>
      <w:tr>
        <w:trPr>
          <w:cantSplit/>
          <w:trHeight w:val="1"/>
        </w:trPr>
        <w:tc>
          <w:tcPr>
            <w:shd w:val="clear" w:color="000000" w:fill="ffffff"/>
            <w:tcW w:w="1172"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3"/>
            <w:shd w:val="clear" w:color="000000" w:fill="ffffff"/>
            <w:tcW w:w="3355" w:type="dxa"/>
            <w:vAlign w:val="center"/>
            <w:textDirection w:val="lrTb"/>
            <w:noWrap w:val="false"/>
          </w:tcPr>
          <w:p>
            <w:pPr>
              <w:pStyle w:val="654"/>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电源适应</w:t>
            </w:r>
            <w:r>
              <w:rPr>
                <w:rFonts w:ascii="宋体" w:hAnsi="宋体"/>
                <w:sz w:val="22"/>
                <w:szCs w:val="24"/>
                <w:lang w:val="zh-CN"/>
              </w:rPr>
            </w:r>
            <w:r/>
          </w:p>
        </w:tc>
        <w:tc>
          <w:tcPr>
            <w:shd w:val="clear" w:color="000000" w:fill="ffffff"/>
            <w:tcW w:w="4299" w:type="dxa"/>
            <w:vAlign w:val="center"/>
            <w:textDirection w:val="lrTb"/>
            <w:noWrap w:val="false"/>
          </w:tcPr>
          <w:p>
            <w:pPr>
              <w:pStyle w:val="654"/>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拖动电源：交流三相五线380V</w:t>
            </w:r>
            <w:r>
              <w:rPr>
                <w:rFonts w:hint="eastAsia" w:ascii="宋体" w:hAnsi="宋体"/>
                <w:szCs w:val="24"/>
              </w:rPr>
              <w:t xml:space="preserve">±7%、50Hz；照明电源：交流单相220V±7%、50Hz</w:t>
            </w:r>
            <w:r>
              <w:rPr>
                <w:rFonts w:ascii="宋体" w:hAnsi="宋体"/>
                <w:sz w:val="22"/>
                <w:szCs w:val="24"/>
                <w:lang w:val="zh-CN"/>
              </w:rPr>
            </w:r>
            <w:r/>
          </w:p>
        </w:tc>
      </w:tr>
      <w:tr>
        <w:trPr>
          <w:cantSplit/>
          <w:trHeight w:val="285"/>
        </w:trPr>
        <w:tc>
          <w:tcPr>
            <w:shd w:val="clear" w:color="000000" w:fill="ffffff"/>
            <w:tcW w:w="1172"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restart"/>
            <w:textDirection w:val="lrTb"/>
            <w:noWrap w:val="false"/>
          </w:tcPr>
          <w:p>
            <w:pPr>
              <w:pStyle w:val="654"/>
              <w:jc w:val="center"/>
              <w:rPr>
                <w:rFonts w:ascii="宋体" w:hAnsi="宋体"/>
                <w:sz w:val="22"/>
                <w:szCs w:val="24"/>
                <w:lang w:val="zh-CN"/>
              </w:rPr>
              <w:framePr w:hSpace="180" w:wrap="around" w:vAnchor="text" w:hAnchor="page" w:x="736" w:y="327"/>
            </w:pPr>
            <w:r>
              <w:rPr>
                <w:rFonts w:hint="eastAsia" w:ascii="宋体" w:hAnsi="宋体"/>
                <w:szCs w:val="24"/>
                <w:lang w:val="zh-CN"/>
              </w:rPr>
              <w:t xml:space="preserve">性能要求</w:t>
            </w:r>
            <w:r>
              <w:rPr>
                <w:rFonts w:ascii="宋体" w:hAnsi="宋体"/>
                <w:sz w:val="22"/>
                <w:szCs w:val="24"/>
                <w:lang w:val="zh-CN"/>
              </w:rPr>
            </w:r>
            <w:r/>
          </w:p>
        </w:tc>
        <w:tc>
          <w:tcPr>
            <w:gridSpan w:val="3"/>
            <w:shd w:val="clear" w:color="000000" w:fill="ffffff"/>
            <w:tcW w:w="3355" w:type="dxa"/>
            <w:vAlign w:val="center"/>
            <w:textDirection w:val="lrTb"/>
            <w:noWrap w:val="false"/>
          </w:tcPr>
          <w:p>
            <w:pPr>
              <w:pStyle w:val="654"/>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额定速度允许误差</w:t>
            </w:r>
            <w:r>
              <w:rPr>
                <w:rFonts w:ascii="宋体" w:hAnsi="宋体"/>
                <w:sz w:val="22"/>
                <w:szCs w:val="24"/>
                <w:lang w:val="zh-CN"/>
              </w:rPr>
            </w:r>
            <w:r/>
          </w:p>
        </w:tc>
        <w:tc>
          <w:tcPr>
            <w:shd w:val="clear" w:color="000000" w:fill="ffffff"/>
            <w:tcW w:w="4299" w:type="dxa"/>
            <w:vAlign w:val="center"/>
            <w:textDirection w:val="lrTb"/>
            <w:noWrap w:val="false"/>
          </w:tcPr>
          <w:p>
            <w:pPr>
              <w:pStyle w:val="654"/>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符合国标</w:t>
            </w:r>
            <w:r>
              <w:rPr>
                <w:rFonts w:ascii="宋体" w:hAnsi="宋体"/>
                <w:sz w:val="22"/>
                <w:szCs w:val="24"/>
                <w:lang w:val="zh-CN"/>
              </w:rPr>
            </w:r>
            <w:r/>
          </w:p>
        </w:tc>
      </w:tr>
      <w:tr>
        <w:trPr>
          <w:cantSplit/>
          <w:trHeight w:val="90"/>
        </w:trPr>
        <w:tc>
          <w:tcPr>
            <w:shd w:val="clear" w:color="000000" w:fill="ffffff"/>
            <w:tcW w:w="1172"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3"/>
            <w:shd w:val="clear" w:color="000000" w:fill="ffffff"/>
            <w:tcW w:w="3355" w:type="dxa"/>
            <w:vAlign w:val="center"/>
            <w:textDirection w:val="lrTb"/>
            <w:noWrap w:val="false"/>
          </w:tcPr>
          <w:p>
            <w:pPr>
              <w:pStyle w:val="654"/>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乘客电梯轿厢运行时垂直方向和水平方向的振动加速度</w:t>
            </w:r>
            <w:r>
              <w:rPr>
                <w:rFonts w:ascii="宋体" w:hAnsi="宋体"/>
                <w:sz w:val="22"/>
                <w:szCs w:val="24"/>
                <w:lang w:val="zh-CN"/>
              </w:rPr>
            </w:r>
            <w:r/>
          </w:p>
        </w:tc>
        <w:tc>
          <w:tcPr>
            <w:shd w:val="clear" w:color="000000" w:fill="ffffff"/>
            <w:tcW w:w="4299" w:type="dxa"/>
            <w:vAlign w:val="center"/>
            <w:textDirection w:val="lrTb"/>
            <w:noWrap w:val="false"/>
          </w:tcPr>
          <w:p>
            <w:pPr>
              <w:pStyle w:val="654"/>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符合国标</w:t>
            </w:r>
            <w:r>
              <w:rPr>
                <w:rFonts w:ascii="宋体" w:hAnsi="宋体"/>
                <w:sz w:val="22"/>
                <w:szCs w:val="24"/>
                <w:lang w:val="zh-CN"/>
              </w:rPr>
            </w:r>
            <w:r/>
          </w:p>
        </w:tc>
      </w:tr>
      <w:tr>
        <w:trPr>
          <w:cantSplit/>
          <w:trHeight w:val="1"/>
        </w:trPr>
        <w:tc>
          <w:tcPr>
            <w:shd w:val="clear" w:color="000000" w:fill="ffffff"/>
            <w:tcW w:w="1172"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3"/>
            <w:shd w:val="clear" w:color="000000" w:fill="ffffff"/>
            <w:tcW w:w="3355" w:type="dxa"/>
            <w:vAlign w:val="center"/>
            <w:textDirection w:val="lrTb"/>
            <w:noWrap w:val="false"/>
          </w:tcPr>
          <w:p>
            <w:pPr>
              <w:pStyle w:val="654"/>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平层准确度</w:t>
            </w:r>
            <w:r>
              <w:rPr>
                <w:rFonts w:ascii="宋体" w:hAnsi="宋体"/>
                <w:sz w:val="22"/>
                <w:szCs w:val="24"/>
                <w:lang w:val="zh-CN"/>
              </w:rPr>
            </w:r>
            <w:r/>
          </w:p>
        </w:tc>
        <w:tc>
          <w:tcPr>
            <w:shd w:val="clear" w:color="000000" w:fill="ffffff"/>
            <w:tcW w:w="4299" w:type="dxa"/>
            <w:vAlign w:val="center"/>
            <w:textDirection w:val="lrTb"/>
            <w:noWrap w:val="false"/>
          </w:tcPr>
          <w:p>
            <w:pPr>
              <w:pStyle w:val="654"/>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w:t>
            </w:r>
            <w:r>
              <w:rPr>
                <w:rFonts w:hint="eastAsia" w:ascii="宋体" w:hAnsi="宋体"/>
                <w:szCs w:val="24"/>
              </w:rPr>
              <w:t xml:space="preserve">±5mm</w:t>
            </w:r>
            <w:r>
              <w:rPr>
                <w:rFonts w:ascii="宋体" w:hAnsi="宋体"/>
                <w:sz w:val="22"/>
                <w:szCs w:val="24"/>
                <w:lang w:val="zh-CN"/>
              </w:rPr>
            </w:r>
            <w:r/>
          </w:p>
        </w:tc>
      </w:tr>
      <w:tr>
        <w:trPr>
          <w:cantSplit/>
          <w:trHeight w:val="1"/>
        </w:trPr>
        <w:tc>
          <w:tcPr>
            <w:shd w:val="clear" w:color="000000" w:fill="ffffff"/>
            <w:tcW w:w="1172"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3"/>
            <w:shd w:val="clear" w:color="000000" w:fill="ffffff"/>
            <w:tcW w:w="3355" w:type="dxa"/>
            <w:vAlign w:val="center"/>
            <w:textDirection w:val="lrTb"/>
            <w:noWrap w:val="false"/>
          </w:tcPr>
          <w:p>
            <w:pPr>
              <w:pStyle w:val="654"/>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噪声</w:t>
            </w:r>
            <w:r>
              <w:rPr>
                <w:rFonts w:ascii="宋体" w:hAnsi="宋体"/>
                <w:sz w:val="22"/>
                <w:szCs w:val="24"/>
                <w:lang w:val="zh-CN"/>
              </w:rPr>
            </w:r>
            <w:r/>
          </w:p>
        </w:tc>
        <w:tc>
          <w:tcPr>
            <w:shd w:val="clear" w:color="000000" w:fill="ffffff"/>
            <w:tcW w:w="4299" w:type="dxa"/>
            <w:vAlign w:val="center"/>
            <w:textDirection w:val="lrTb"/>
            <w:noWrap w:val="false"/>
          </w:tcPr>
          <w:p>
            <w:pPr>
              <w:pStyle w:val="654"/>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符合国标</w:t>
            </w:r>
            <w:r>
              <w:rPr>
                <w:rFonts w:ascii="宋体" w:hAnsi="宋体"/>
                <w:sz w:val="22"/>
                <w:szCs w:val="24"/>
                <w:lang w:val="zh-CN"/>
              </w:rPr>
            </w:r>
            <w:r/>
          </w:p>
        </w:tc>
      </w:tr>
      <w:tr>
        <w:trPr>
          <w:cantSplit/>
          <w:trHeight w:val="362"/>
        </w:trPr>
        <w:tc>
          <w:tcPr>
            <w:shd w:val="clear" w:color="000000" w:fill="ffffff"/>
            <w:tcW w:w="1172"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restart"/>
            <w:textDirection w:val="lrTb"/>
            <w:noWrap w:val="false"/>
          </w:tcPr>
          <w:p>
            <w:pPr>
              <w:pStyle w:val="654"/>
              <w:jc w:val="center"/>
              <w:rPr>
                <w:rFonts w:ascii="宋体" w:hAnsi="宋体"/>
                <w:szCs w:val="24"/>
                <w:lang w:val="zh-CN"/>
              </w:rPr>
              <w:framePr w:hSpace="180" w:wrap="around" w:vAnchor="text" w:hAnchor="page" w:x="736" w:y="327"/>
            </w:pPr>
            <w:r>
              <w:rPr>
                <w:rFonts w:hint="eastAsia" w:ascii="宋体" w:hAnsi="宋体"/>
                <w:szCs w:val="24"/>
                <w:lang w:val="zh-CN"/>
              </w:rPr>
              <w:t xml:space="preserve">★内外装饰要求</w:t>
            </w:r>
            <w:r>
              <w:rPr>
                <w:rFonts w:ascii="宋体" w:hAnsi="宋体"/>
                <w:szCs w:val="24"/>
                <w:lang w:val="zh-CN"/>
              </w:rPr>
            </w:r>
            <w:r/>
          </w:p>
        </w:tc>
        <w:tc>
          <w:tcPr>
            <w:shd w:val="clear" w:color="000000" w:fill="ffffff"/>
            <w:tcW w:w="784" w:type="dxa"/>
            <w:vAlign w:val="center"/>
            <w:vMerge w:val="restart"/>
            <w:textDirection w:val="lrTb"/>
            <w:noWrap w:val="false"/>
          </w:tcPr>
          <w:p>
            <w:pPr>
              <w:pStyle w:val="654"/>
              <w:jc w:val="left"/>
              <w:rPr>
                <w:rFonts w:ascii="宋体" w:hAnsi="宋体"/>
                <w:szCs w:val="24"/>
                <w:lang w:val="zh-CN"/>
              </w:rPr>
              <w:framePr w:hSpace="180" w:wrap="around" w:vAnchor="text" w:hAnchor="page" w:x="736" w:y="327"/>
            </w:pPr>
            <w:r>
              <w:rPr>
                <w:rFonts w:hint="eastAsia" w:ascii="宋体" w:hAnsi="宋体"/>
                <w:szCs w:val="24"/>
                <w:lang w:val="zh-CN"/>
              </w:rPr>
              <w:t xml:space="preserve">轿厢</w:t>
            </w:r>
            <w:r>
              <w:rPr>
                <w:rFonts w:ascii="宋体" w:hAnsi="宋体"/>
                <w:szCs w:val="24"/>
                <w:lang w:val="zh-CN"/>
              </w:rPr>
            </w:r>
            <w:r/>
          </w:p>
        </w:tc>
        <w:tc>
          <w:tcPr>
            <w:gridSpan w:val="2"/>
            <w:shd w:val="clear" w:color="000000" w:fill="ffffff"/>
            <w:tcW w:w="2571" w:type="dxa"/>
            <w:vAlign w:val="center"/>
            <w:textDirection w:val="lrTb"/>
            <w:noWrap w:val="false"/>
          </w:tcPr>
          <w:p>
            <w:pPr>
              <w:pStyle w:val="654"/>
              <w:jc w:val="left"/>
              <w:rPr>
                <w:rFonts w:ascii="宋体" w:hAnsi="宋体"/>
                <w:szCs w:val="24"/>
                <w:lang w:val="zh-CN"/>
              </w:rPr>
              <w:framePr w:hSpace="180" w:wrap="around" w:vAnchor="text" w:hAnchor="page" w:x="736" w:y="327"/>
            </w:pPr>
            <w:r>
              <w:rPr>
                <w:rFonts w:hint="eastAsia" w:ascii="宋体" w:hAnsi="宋体"/>
                <w:szCs w:val="24"/>
                <w:lang w:val="zh-CN"/>
              </w:rPr>
              <w:t xml:space="preserve">轿厢顶</w:t>
            </w:r>
            <w:r>
              <w:rPr>
                <w:rFonts w:ascii="宋体" w:hAnsi="宋体"/>
                <w:szCs w:val="24"/>
                <w:lang w:val="zh-CN"/>
              </w:rPr>
            </w:r>
            <w:r/>
          </w:p>
        </w:tc>
        <w:tc>
          <w:tcPr>
            <w:shd w:val="clear" w:color="000000" w:fill="ffffff"/>
            <w:tcW w:w="4299" w:type="dxa"/>
            <w:vAlign w:val="center"/>
            <w:textDirection w:val="lrTb"/>
            <w:noWrap w:val="false"/>
          </w:tcPr>
          <w:p>
            <w:pPr>
              <w:pStyle w:val="654"/>
              <w:jc w:val="left"/>
              <w:tabs>
                <w:tab w:val="left" w:pos="736" w:leader="none"/>
              </w:tabs>
              <w:rPr>
                <w:rFonts w:ascii="宋体" w:hAnsi="宋体"/>
                <w:sz w:val="22"/>
                <w:szCs w:val="24"/>
                <w:lang w:val="zh-CN"/>
              </w:rPr>
              <w:framePr w:hSpace="180" w:wrap="around" w:vAnchor="text" w:hAnchor="page" w:x="736" w:y="327"/>
            </w:pPr>
            <w:r>
              <w:rPr>
                <w:rFonts w:hint="eastAsia" w:ascii="宋体" w:hAnsi="宋体"/>
                <w:szCs w:val="24"/>
                <w:lang w:val="zh-CN"/>
              </w:rPr>
              <w:t xml:space="preserve">发纹不锈钢，LED照明，简洁大气</w:t>
            </w:r>
            <w:r>
              <w:rPr>
                <w:rFonts w:ascii="宋体" w:hAnsi="宋体"/>
                <w:sz w:val="22"/>
                <w:szCs w:val="24"/>
                <w:lang w:val="zh-CN"/>
              </w:rPr>
            </w:r>
            <w:r/>
          </w:p>
        </w:tc>
      </w:tr>
      <w:tr>
        <w:trPr>
          <w:cantSplit/>
          <w:trHeight w:val="1"/>
        </w:trPr>
        <w:tc>
          <w:tcPr>
            <w:shd w:val="clear" w:color="000000" w:fill="ffffff"/>
            <w:tcW w:w="1172"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654"/>
              <w:jc w:val="left"/>
              <w:spacing w:line="246" w:lineRule="atLeast"/>
              <w:rPr>
                <w:rFonts w:ascii="宋体" w:hAnsi="宋体"/>
                <w:szCs w:val="24"/>
                <w:lang w:val="zh-CN"/>
              </w:rPr>
              <w:framePr w:hSpace="180" w:wrap="around" w:vAnchor="text" w:hAnchor="page" w:x="736" w:y="327"/>
            </w:pPr>
            <w:r>
              <w:rPr>
                <w:rFonts w:ascii="宋体" w:hAnsi="宋体"/>
                <w:szCs w:val="24"/>
                <w:lang w:val="zh-CN"/>
              </w:rPr>
            </w:r>
            <w:r/>
          </w:p>
        </w:tc>
        <w:tc>
          <w:tcPr>
            <w:shd w:val="clear" w:color="000000" w:fill="ffffff"/>
            <w:tcW w:w="784" w:type="dxa"/>
            <w:vAlign w:val="center"/>
            <w:vMerge w:val="continue"/>
            <w:textDirection w:val="lrTb"/>
            <w:noWrap w:val="false"/>
          </w:tcPr>
          <w:p>
            <w:pPr>
              <w:pStyle w:val="654"/>
              <w:jc w:val="left"/>
              <w:spacing w:line="246" w:lineRule="atLeast"/>
              <w:rPr>
                <w:rFonts w:ascii="宋体" w:hAnsi="宋体"/>
                <w:szCs w:val="24"/>
                <w:lang w:val="zh-CN"/>
              </w:rPr>
              <w:framePr w:hSpace="180" w:wrap="around" w:vAnchor="text" w:hAnchor="page" w:x="736" w:y="327"/>
            </w:pPr>
            <w:r>
              <w:rPr>
                <w:rFonts w:ascii="宋体" w:hAnsi="宋体"/>
                <w:szCs w:val="24"/>
                <w:lang w:val="zh-CN"/>
              </w:rPr>
            </w:r>
            <w:r/>
          </w:p>
        </w:tc>
        <w:tc>
          <w:tcPr>
            <w:gridSpan w:val="2"/>
            <w:shd w:val="clear" w:color="000000" w:fill="ffffff"/>
            <w:tcW w:w="2571" w:type="dxa"/>
            <w:vAlign w:val="center"/>
            <w:textDirection w:val="lrTb"/>
            <w:noWrap w:val="false"/>
          </w:tcPr>
          <w:p>
            <w:pPr>
              <w:pStyle w:val="654"/>
              <w:jc w:val="left"/>
              <w:rPr>
                <w:rFonts w:ascii="宋体" w:hAnsi="宋体"/>
                <w:szCs w:val="24"/>
                <w:lang w:val="zh-CN"/>
              </w:rPr>
              <w:framePr w:hSpace="180" w:wrap="around" w:vAnchor="text" w:hAnchor="page" w:x="736" w:y="327"/>
            </w:pPr>
            <w:r>
              <w:rPr>
                <w:rFonts w:hint="eastAsia" w:ascii="宋体" w:hAnsi="宋体"/>
                <w:szCs w:val="24"/>
                <w:lang w:val="zh-CN"/>
              </w:rPr>
              <w:t xml:space="preserve">轿厢壁</w:t>
            </w:r>
            <w:r>
              <w:rPr>
                <w:rFonts w:ascii="宋体" w:hAnsi="宋体"/>
                <w:szCs w:val="24"/>
                <w:lang w:val="zh-CN"/>
              </w:rPr>
            </w:r>
            <w:r/>
          </w:p>
        </w:tc>
        <w:tc>
          <w:tcPr>
            <w:shd w:val="clear" w:color="000000" w:fill="ffffff"/>
            <w:tcW w:w="4299" w:type="dxa"/>
            <w:vAlign w:val="center"/>
            <w:textDirection w:val="lrTb"/>
            <w:noWrap w:val="false"/>
          </w:tcPr>
          <w:p>
            <w:pPr>
              <w:pStyle w:val="654"/>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304发纹不锈钢材质</w:t>
            </w:r>
            <w:r>
              <w:rPr>
                <w:rFonts w:ascii="宋体" w:hAnsi="宋体"/>
                <w:sz w:val="22"/>
                <w:szCs w:val="24"/>
                <w:lang w:val="zh-CN"/>
              </w:rPr>
            </w:r>
            <w:r/>
          </w:p>
        </w:tc>
      </w:tr>
      <w:tr>
        <w:trPr>
          <w:cantSplit/>
          <w:trHeight w:val="1"/>
        </w:trPr>
        <w:tc>
          <w:tcPr>
            <w:shd w:val="clear" w:color="000000" w:fill="ffffff"/>
            <w:tcW w:w="1172"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654"/>
              <w:jc w:val="left"/>
              <w:spacing w:line="246" w:lineRule="atLeast"/>
              <w:rPr>
                <w:rFonts w:ascii="宋体" w:hAnsi="宋体"/>
                <w:szCs w:val="24"/>
                <w:lang w:val="zh-CN"/>
              </w:rPr>
              <w:framePr w:hSpace="180" w:wrap="around" w:vAnchor="text" w:hAnchor="page" w:x="736" w:y="327"/>
            </w:pPr>
            <w:r>
              <w:rPr>
                <w:rFonts w:ascii="宋体" w:hAnsi="宋体"/>
                <w:szCs w:val="24"/>
                <w:lang w:val="zh-CN"/>
              </w:rPr>
            </w:r>
            <w:r/>
          </w:p>
        </w:tc>
        <w:tc>
          <w:tcPr>
            <w:shd w:val="clear" w:color="000000" w:fill="ffffff"/>
            <w:tcW w:w="784" w:type="dxa"/>
            <w:vAlign w:val="center"/>
            <w:vMerge w:val="continue"/>
            <w:textDirection w:val="lrTb"/>
            <w:noWrap w:val="false"/>
          </w:tcPr>
          <w:p>
            <w:pPr>
              <w:pStyle w:val="654"/>
              <w:jc w:val="left"/>
              <w:spacing w:line="246" w:lineRule="atLeast"/>
              <w:rPr>
                <w:rFonts w:ascii="宋体" w:hAnsi="宋体"/>
                <w:szCs w:val="24"/>
                <w:lang w:val="zh-CN"/>
              </w:rPr>
              <w:framePr w:hSpace="180" w:wrap="around" w:vAnchor="text" w:hAnchor="page" w:x="736" w:y="327"/>
            </w:pPr>
            <w:r>
              <w:rPr>
                <w:rFonts w:ascii="宋体" w:hAnsi="宋体"/>
                <w:szCs w:val="24"/>
                <w:lang w:val="zh-CN"/>
              </w:rPr>
            </w:r>
            <w:r/>
          </w:p>
        </w:tc>
        <w:tc>
          <w:tcPr>
            <w:gridSpan w:val="2"/>
            <w:shd w:val="clear" w:color="000000" w:fill="ffffff"/>
            <w:tcW w:w="2571" w:type="dxa"/>
            <w:vAlign w:val="center"/>
            <w:textDirection w:val="lrTb"/>
            <w:noWrap w:val="false"/>
          </w:tcPr>
          <w:p>
            <w:pPr>
              <w:pStyle w:val="654"/>
              <w:jc w:val="left"/>
              <w:rPr>
                <w:rFonts w:ascii="宋体" w:hAnsi="宋体"/>
                <w:szCs w:val="24"/>
                <w:lang w:val="zh-CN"/>
              </w:rPr>
              <w:framePr w:hSpace="180" w:wrap="around" w:vAnchor="text" w:hAnchor="page" w:x="736" w:y="327"/>
            </w:pPr>
            <w:r>
              <w:rPr>
                <w:rFonts w:hint="eastAsia" w:ascii="宋体" w:hAnsi="宋体"/>
                <w:szCs w:val="24"/>
                <w:lang w:val="zh-CN"/>
              </w:rPr>
              <w:t xml:space="preserve">厚度</w:t>
            </w:r>
            <w:r>
              <w:rPr>
                <w:rFonts w:ascii="宋体" w:hAnsi="宋体"/>
                <w:szCs w:val="24"/>
                <w:lang w:val="zh-CN"/>
              </w:rPr>
            </w:r>
            <w:r/>
          </w:p>
        </w:tc>
        <w:tc>
          <w:tcPr>
            <w:shd w:val="clear" w:color="000000" w:fill="ffffff"/>
            <w:tcW w:w="4299" w:type="dxa"/>
            <w:vAlign w:val="center"/>
            <w:textDirection w:val="lrTb"/>
            <w:noWrap w:val="false"/>
          </w:tcPr>
          <w:p>
            <w:pPr>
              <w:pStyle w:val="654"/>
              <w:jc w:val="left"/>
              <w:rPr>
                <w:rFonts w:ascii="宋体" w:hAnsi="宋体"/>
                <w:szCs w:val="24"/>
              </w:rPr>
              <w:framePr w:hSpace="180" w:wrap="around" w:vAnchor="text" w:hAnchor="page" w:x="736" w:y="327"/>
            </w:pPr>
            <w:r>
              <w:rPr>
                <w:rFonts w:ascii="Arial" w:hAnsi="Arial" w:cs="Arial"/>
                <w:szCs w:val="24"/>
                <w:lang w:val="zh-CN"/>
              </w:rPr>
              <w:t xml:space="preserve">≥</w:t>
            </w:r>
            <w:r>
              <w:rPr>
                <w:rFonts w:hint="eastAsia" w:ascii="宋体" w:hAnsi="宋体"/>
                <w:szCs w:val="24"/>
              </w:rPr>
              <w:t xml:space="preserve">1</w:t>
            </w:r>
            <w:r>
              <w:rPr>
                <w:rFonts w:ascii="宋体" w:hAnsi="宋体"/>
                <w:szCs w:val="24"/>
              </w:rPr>
              <w:t xml:space="preserve">mm</w:t>
            </w:r>
            <w:r/>
          </w:p>
        </w:tc>
      </w:tr>
      <w:tr>
        <w:trPr>
          <w:cantSplit/>
          <w:trHeight w:val="1"/>
        </w:trPr>
        <w:tc>
          <w:tcPr>
            <w:shd w:val="clear" w:color="000000" w:fill="ffffff"/>
            <w:tcW w:w="1172"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654"/>
              <w:jc w:val="left"/>
              <w:spacing w:line="246" w:lineRule="atLeast"/>
              <w:rPr>
                <w:rFonts w:ascii="宋体" w:hAnsi="宋体"/>
                <w:szCs w:val="24"/>
                <w:lang w:val="zh-CN"/>
              </w:rPr>
              <w:framePr w:hSpace="180" w:wrap="around" w:vAnchor="text" w:hAnchor="page" w:x="736" w:y="327"/>
            </w:pPr>
            <w:r>
              <w:rPr>
                <w:rFonts w:ascii="宋体" w:hAnsi="宋体"/>
                <w:szCs w:val="24"/>
                <w:lang w:val="zh-CN"/>
              </w:rPr>
            </w:r>
            <w:r/>
          </w:p>
        </w:tc>
        <w:tc>
          <w:tcPr>
            <w:shd w:val="clear" w:color="000000" w:fill="ffffff"/>
            <w:tcW w:w="784" w:type="dxa"/>
            <w:vAlign w:val="center"/>
            <w:vMerge w:val="continue"/>
            <w:textDirection w:val="lrTb"/>
            <w:noWrap w:val="false"/>
          </w:tcPr>
          <w:p>
            <w:pPr>
              <w:pStyle w:val="654"/>
              <w:jc w:val="left"/>
              <w:spacing w:line="246" w:lineRule="atLeast"/>
              <w:rPr>
                <w:rFonts w:ascii="宋体" w:hAnsi="宋体"/>
                <w:szCs w:val="24"/>
                <w:lang w:val="zh-CN"/>
              </w:rPr>
              <w:framePr w:hSpace="180" w:wrap="around" w:vAnchor="text" w:hAnchor="page" w:x="736" w:y="327"/>
            </w:pPr>
            <w:r>
              <w:rPr>
                <w:rFonts w:ascii="宋体" w:hAnsi="宋体"/>
                <w:szCs w:val="24"/>
                <w:lang w:val="zh-CN"/>
              </w:rPr>
            </w:r>
            <w:r/>
          </w:p>
        </w:tc>
        <w:tc>
          <w:tcPr>
            <w:gridSpan w:val="2"/>
            <w:shd w:val="clear" w:color="000000" w:fill="ffffff"/>
            <w:tcW w:w="2571" w:type="dxa"/>
            <w:vAlign w:val="center"/>
            <w:textDirection w:val="lrTb"/>
            <w:noWrap w:val="false"/>
          </w:tcPr>
          <w:p>
            <w:pPr>
              <w:pStyle w:val="654"/>
              <w:jc w:val="left"/>
              <w:rPr>
                <w:rFonts w:ascii="宋体" w:hAnsi="宋体"/>
                <w:szCs w:val="24"/>
                <w:lang w:val="zh-CN"/>
              </w:rPr>
              <w:framePr w:hSpace="180" w:wrap="around" w:vAnchor="text" w:hAnchor="page" w:x="736" w:y="327"/>
            </w:pPr>
            <w:r>
              <w:rPr>
                <w:rFonts w:hint="eastAsia" w:ascii="宋体" w:hAnsi="宋体"/>
                <w:szCs w:val="24"/>
                <w:lang w:val="zh-CN"/>
              </w:rPr>
              <w:t xml:space="preserve">轿厢门</w:t>
            </w:r>
            <w:r>
              <w:rPr>
                <w:rFonts w:ascii="宋体" w:hAnsi="宋体"/>
                <w:szCs w:val="24"/>
                <w:lang w:val="zh-CN"/>
              </w:rPr>
            </w:r>
            <w:r/>
          </w:p>
        </w:tc>
        <w:tc>
          <w:tcPr>
            <w:shd w:val="clear" w:color="000000" w:fill="ffffff"/>
            <w:tcW w:w="4299" w:type="dxa"/>
            <w:vAlign w:val="center"/>
            <w:textDirection w:val="lrTb"/>
            <w:noWrap w:val="false"/>
          </w:tcPr>
          <w:p>
            <w:pPr>
              <w:pStyle w:val="654"/>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304发纹不锈钢材质</w:t>
            </w:r>
            <w:r>
              <w:rPr>
                <w:rFonts w:ascii="宋体" w:hAnsi="宋体"/>
                <w:sz w:val="22"/>
                <w:szCs w:val="24"/>
                <w:lang w:val="zh-CN"/>
              </w:rPr>
            </w:r>
            <w:r/>
          </w:p>
        </w:tc>
      </w:tr>
      <w:tr>
        <w:trPr>
          <w:cantSplit/>
          <w:trHeight w:val="1"/>
        </w:trPr>
        <w:tc>
          <w:tcPr>
            <w:shd w:val="clear" w:color="000000" w:fill="ffffff"/>
            <w:tcW w:w="1172"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654"/>
              <w:jc w:val="left"/>
              <w:spacing w:line="246" w:lineRule="atLeast"/>
              <w:rPr>
                <w:rFonts w:ascii="宋体" w:hAnsi="宋体"/>
                <w:szCs w:val="24"/>
                <w:lang w:val="zh-CN"/>
              </w:rPr>
              <w:framePr w:hSpace="180" w:wrap="around" w:vAnchor="text" w:hAnchor="page" w:x="736" w:y="327"/>
            </w:pPr>
            <w:r>
              <w:rPr>
                <w:rFonts w:ascii="宋体" w:hAnsi="宋体"/>
                <w:szCs w:val="24"/>
                <w:lang w:val="zh-CN"/>
              </w:rPr>
            </w:r>
            <w:r/>
          </w:p>
        </w:tc>
        <w:tc>
          <w:tcPr>
            <w:shd w:val="clear" w:color="000000" w:fill="ffffff"/>
            <w:tcW w:w="784" w:type="dxa"/>
            <w:vAlign w:val="center"/>
            <w:vMerge w:val="continue"/>
            <w:textDirection w:val="lrTb"/>
            <w:noWrap w:val="false"/>
          </w:tcPr>
          <w:p>
            <w:pPr>
              <w:pStyle w:val="654"/>
              <w:jc w:val="left"/>
              <w:spacing w:line="246" w:lineRule="atLeast"/>
              <w:rPr>
                <w:rFonts w:ascii="宋体" w:hAnsi="宋体"/>
                <w:szCs w:val="24"/>
                <w:lang w:val="zh-CN"/>
              </w:rPr>
              <w:framePr w:hSpace="180" w:wrap="around" w:vAnchor="text" w:hAnchor="page" w:x="736" w:y="327"/>
            </w:pPr>
            <w:r>
              <w:rPr>
                <w:rFonts w:ascii="宋体" w:hAnsi="宋体"/>
                <w:szCs w:val="24"/>
                <w:lang w:val="zh-CN"/>
              </w:rPr>
            </w:r>
            <w:r/>
          </w:p>
        </w:tc>
        <w:tc>
          <w:tcPr>
            <w:gridSpan w:val="2"/>
            <w:shd w:val="clear" w:color="000000" w:fill="ffffff"/>
            <w:tcW w:w="2571" w:type="dxa"/>
            <w:vAlign w:val="center"/>
            <w:textDirection w:val="lrTb"/>
            <w:noWrap w:val="false"/>
          </w:tcPr>
          <w:p>
            <w:pPr>
              <w:pStyle w:val="654"/>
              <w:jc w:val="left"/>
              <w:rPr>
                <w:rFonts w:ascii="宋体" w:hAnsi="宋体"/>
                <w:szCs w:val="24"/>
                <w:lang w:val="zh-CN"/>
              </w:rPr>
              <w:framePr w:hSpace="180" w:wrap="around" w:vAnchor="text" w:hAnchor="page" w:x="736" w:y="327"/>
            </w:pPr>
            <w:r>
              <w:rPr>
                <w:rFonts w:hint="eastAsia" w:ascii="宋体" w:hAnsi="宋体"/>
                <w:szCs w:val="24"/>
                <w:lang w:val="zh-CN"/>
              </w:rPr>
              <w:t xml:space="preserve">厚度</w:t>
            </w:r>
            <w:r>
              <w:rPr>
                <w:rFonts w:ascii="宋体" w:hAnsi="宋体"/>
                <w:szCs w:val="24"/>
                <w:lang w:val="zh-CN"/>
              </w:rPr>
            </w:r>
            <w:r/>
          </w:p>
        </w:tc>
        <w:tc>
          <w:tcPr>
            <w:shd w:val="clear" w:color="000000" w:fill="ffffff"/>
            <w:tcW w:w="4299" w:type="dxa"/>
            <w:vAlign w:val="center"/>
            <w:textDirection w:val="lrTb"/>
            <w:noWrap w:val="false"/>
          </w:tcPr>
          <w:p>
            <w:pPr>
              <w:pStyle w:val="654"/>
              <w:jc w:val="left"/>
              <w:rPr>
                <w:rFonts w:ascii="宋体" w:hAnsi="宋体"/>
                <w:szCs w:val="24"/>
                <w:lang w:val="zh-CN"/>
              </w:rPr>
              <w:framePr w:hSpace="180" w:wrap="around" w:vAnchor="text" w:hAnchor="page" w:x="736" w:y="327"/>
            </w:pPr>
            <w:r>
              <w:rPr>
                <w:rFonts w:ascii="Arial" w:hAnsi="Arial" w:cs="Arial"/>
                <w:szCs w:val="24"/>
                <w:lang w:val="zh-CN"/>
              </w:rPr>
              <w:t xml:space="preserve">≥</w:t>
            </w:r>
            <w:r>
              <w:rPr>
                <w:rFonts w:hint="eastAsia" w:ascii="宋体" w:hAnsi="宋体"/>
                <w:szCs w:val="24"/>
              </w:rPr>
              <w:t xml:space="preserve">1</w:t>
            </w:r>
            <w:r>
              <w:rPr>
                <w:rFonts w:ascii="宋体" w:hAnsi="宋体"/>
                <w:szCs w:val="24"/>
              </w:rPr>
              <w:t xml:space="preserve">mm</w:t>
            </w:r>
            <w:r>
              <w:rPr>
                <w:rFonts w:ascii="宋体" w:hAnsi="宋体"/>
                <w:szCs w:val="24"/>
                <w:lang w:val="zh-CN"/>
              </w:rPr>
            </w:r>
            <w:r/>
          </w:p>
        </w:tc>
      </w:tr>
      <w:tr>
        <w:trPr>
          <w:cantSplit/>
          <w:trHeight w:val="341"/>
        </w:trPr>
        <w:tc>
          <w:tcPr>
            <w:shd w:val="clear" w:color="000000" w:fill="ffffff"/>
            <w:tcW w:w="1172"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654"/>
              <w:jc w:val="left"/>
              <w:spacing w:line="246" w:lineRule="atLeast"/>
              <w:rPr>
                <w:rFonts w:ascii="宋体" w:hAnsi="宋体"/>
                <w:szCs w:val="24"/>
                <w:lang w:val="zh-CN"/>
              </w:rPr>
              <w:framePr w:hSpace="180" w:wrap="around" w:vAnchor="text" w:hAnchor="page" w:x="736" w:y="327"/>
            </w:pPr>
            <w:r>
              <w:rPr>
                <w:rFonts w:ascii="宋体" w:hAnsi="宋体"/>
                <w:szCs w:val="24"/>
                <w:lang w:val="zh-CN"/>
              </w:rPr>
            </w:r>
            <w:r/>
          </w:p>
        </w:tc>
        <w:tc>
          <w:tcPr>
            <w:shd w:val="clear" w:color="000000" w:fill="ffffff"/>
            <w:tcW w:w="784" w:type="dxa"/>
            <w:vAlign w:val="center"/>
            <w:vMerge w:val="continue"/>
            <w:textDirection w:val="lrTb"/>
            <w:noWrap w:val="false"/>
          </w:tcPr>
          <w:p>
            <w:pPr>
              <w:pStyle w:val="654"/>
              <w:jc w:val="left"/>
              <w:spacing w:line="246" w:lineRule="atLeast"/>
              <w:rPr>
                <w:rFonts w:ascii="宋体" w:hAnsi="宋体"/>
                <w:szCs w:val="24"/>
                <w:lang w:val="zh-CN"/>
              </w:rPr>
              <w:framePr w:hSpace="180" w:wrap="around" w:vAnchor="text" w:hAnchor="page" w:x="736" w:y="327"/>
            </w:pPr>
            <w:r>
              <w:rPr>
                <w:rFonts w:ascii="宋体" w:hAnsi="宋体"/>
                <w:szCs w:val="24"/>
                <w:lang w:val="zh-CN"/>
              </w:rPr>
            </w:r>
            <w:r/>
          </w:p>
        </w:tc>
        <w:tc>
          <w:tcPr>
            <w:gridSpan w:val="2"/>
            <w:shd w:val="clear" w:color="000000" w:fill="ffffff"/>
            <w:tcW w:w="2571" w:type="dxa"/>
            <w:vAlign w:val="center"/>
            <w:textDirection w:val="lrTb"/>
            <w:noWrap w:val="false"/>
          </w:tcPr>
          <w:p>
            <w:pPr>
              <w:pStyle w:val="654"/>
              <w:jc w:val="left"/>
              <w:rPr>
                <w:rFonts w:ascii="宋体" w:hAnsi="宋体"/>
                <w:szCs w:val="24"/>
                <w:lang w:val="zh-CN"/>
              </w:rPr>
              <w:framePr w:hSpace="180" w:wrap="around" w:vAnchor="text" w:hAnchor="page" w:x="736" w:y="327"/>
            </w:pPr>
            <w:r>
              <w:rPr>
                <w:rFonts w:hint="eastAsia" w:ascii="宋体" w:hAnsi="宋体"/>
                <w:szCs w:val="24"/>
                <w:lang w:val="zh-CN"/>
              </w:rPr>
              <w:t xml:space="preserve">轿厢地面</w:t>
            </w:r>
            <w:r>
              <w:rPr>
                <w:rFonts w:ascii="宋体" w:hAnsi="宋体"/>
                <w:szCs w:val="24"/>
                <w:lang w:val="zh-CN"/>
              </w:rPr>
            </w:r>
            <w:r/>
          </w:p>
        </w:tc>
        <w:tc>
          <w:tcPr>
            <w:shd w:val="clear" w:color="000000" w:fill="ffffff"/>
            <w:tcW w:w="4299" w:type="dxa"/>
            <w:vAlign w:val="center"/>
            <w:textDirection w:val="lrTb"/>
            <w:noWrap w:val="false"/>
          </w:tcPr>
          <w:p>
            <w:pPr>
              <w:pStyle w:val="654"/>
              <w:jc w:val="left"/>
              <w:rPr>
                <w:rFonts w:ascii="宋体" w:hAnsi="宋体"/>
                <w:sz w:val="22"/>
                <w:szCs w:val="24"/>
              </w:rPr>
              <w:framePr w:hSpace="180" w:wrap="around" w:vAnchor="text" w:hAnchor="page" w:x="736" w:y="327"/>
            </w:pPr>
            <w:r>
              <w:rPr>
                <w:rFonts w:hint="eastAsia" w:ascii="宋体" w:hAnsi="宋体"/>
                <w:szCs w:val="24"/>
              </w:rPr>
              <w:t xml:space="preserve">大理石地板</w:t>
            </w:r>
            <w:r>
              <w:rPr>
                <w:rFonts w:ascii="宋体" w:hAnsi="宋体"/>
                <w:sz w:val="22"/>
                <w:szCs w:val="24"/>
              </w:rPr>
            </w:r>
            <w:r/>
          </w:p>
        </w:tc>
      </w:tr>
      <w:tr>
        <w:trPr>
          <w:cantSplit/>
          <w:trHeight w:val="285"/>
        </w:trPr>
        <w:tc>
          <w:tcPr>
            <w:shd w:val="clear" w:color="000000" w:fill="ffffff"/>
            <w:tcW w:w="1172"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654"/>
              <w:jc w:val="left"/>
              <w:spacing w:line="246" w:lineRule="atLeast"/>
              <w:rPr>
                <w:rFonts w:ascii="宋体" w:hAnsi="宋体"/>
                <w:szCs w:val="24"/>
                <w:lang w:val="zh-CN"/>
              </w:rPr>
              <w:framePr w:hSpace="180" w:wrap="around" w:vAnchor="text" w:hAnchor="page" w:x="736" w:y="327"/>
            </w:pPr>
            <w:r>
              <w:rPr>
                <w:rFonts w:ascii="宋体" w:hAnsi="宋体"/>
                <w:szCs w:val="24"/>
                <w:lang w:val="zh-CN"/>
              </w:rPr>
            </w:r>
            <w:r/>
          </w:p>
        </w:tc>
        <w:tc>
          <w:tcPr>
            <w:shd w:val="clear" w:color="000000" w:fill="ffffff"/>
            <w:tcW w:w="784" w:type="dxa"/>
            <w:vAlign w:val="center"/>
            <w:vMerge w:val="continue"/>
            <w:textDirection w:val="lrTb"/>
            <w:noWrap w:val="false"/>
          </w:tcPr>
          <w:p>
            <w:pPr>
              <w:pStyle w:val="654"/>
              <w:jc w:val="left"/>
              <w:spacing w:line="246" w:lineRule="atLeast"/>
              <w:rPr>
                <w:rFonts w:ascii="宋体" w:hAnsi="宋体"/>
                <w:szCs w:val="24"/>
                <w:lang w:val="zh-CN"/>
              </w:rPr>
              <w:framePr w:hSpace="180" w:wrap="around" w:vAnchor="text" w:hAnchor="page" w:x="736" w:y="327"/>
            </w:pPr>
            <w:r>
              <w:rPr>
                <w:rFonts w:ascii="宋体" w:hAnsi="宋体"/>
                <w:szCs w:val="24"/>
                <w:lang w:val="zh-CN"/>
              </w:rPr>
            </w:r>
            <w:r/>
          </w:p>
        </w:tc>
        <w:tc>
          <w:tcPr>
            <w:shd w:val="clear" w:color="000000" w:fill="ffffff"/>
            <w:tcW w:w="1098" w:type="dxa"/>
            <w:vAlign w:val="center"/>
            <w:vMerge w:val="restart"/>
            <w:textDirection w:val="lrTb"/>
            <w:noWrap w:val="false"/>
          </w:tcPr>
          <w:p>
            <w:pPr>
              <w:pStyle w:val="654"/>
              <w:jc w:val="center"/>
              <w:rPr>
                <w:rFonts w:ascii="宋体" w:hAnsi="宋体"/>
                <w:szCs w:val="24"/>
                <w:lang w:val="zh-CN"/>
              </w:rPr>
              <w:framePr w:hSpace="180" w:wrap="around" w:vAnchor="text" w:hAnchor="page" w:x="736" w:y="327"/>
            </w:pPr>
            <w:r>
              <w:rPr>
                <w:rFonts w:hint="eastAsia" w:ascii="宋体" w:hAnsi="宋体"/>
                <w:szCs w:val="24"/>
                <w:lang w:val="zh-CN"/>
              </w:rPr>
              <w:t xml:space="preserve">操作盘</w:t>
            </w:r>
            <w:r>
              <w:rPr>
                <w:rFonts w:ascii="宋体" w:hAnsi="宋体"/>
                <w:szCs w:val="24"/>
                <w:lang w:val="zh-CN"/>
              </w:rPr>
            </w:r>
            <w:r/>
          </w:p>
        </w:tc>
        <w:tc>
          <w:tcPr>
            <w:shd w:val="clear" w:color="000000" w:fill="ffffff"/>
            <w:tcW w:w="1473" w:type="dxa"/>
            <w:vAlign w:val="center"/>
            <w:textDirection w:val="lrTb"/>
            <w:noWrap w:val="false"/>
          </w:tcPr>
          <w:p>
            <w:pPr>
              <w:pStyle w:val="654"/>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面板材质</w:t>
            </w:r>
            <w:r>
              <w:rPr>
                <w:rFonts w:ascii="宋体" w:hAnsi="宋体"/>
                <w:sz w:val="22"/>
                <w:szCs w:val="24"/>
                <w:lang w:val="zh-CN"/>
              </w:rPr>
            </w:r>
            <w:r/>
          </w:p>
        </w:tc>
        <w:tc>
          <w:tcPr>
            <w:shd w:val="clear" w:color="000000" w:fill="ffffff"/>
            <w:tcW w:w="4299" w:type="dxa"/>
            <w:vAlign w:val="center"/>
            <w:textDirection w:val="lrTb"/>
            <w:noWrap w:val="false"/>
          </w:tcPr>
          <w:p>
            <w:pPr>
              <w:pStyle w:val="654"/>
              <w:jc w:val="left"/>
              <w:rPr>
                <w:rFonts w:ascii="宋体" w:hAnsi="宋体"/>
                <w:sz w:val="22"/>
                <w:szCs w:val="24"/>
                <w:lang w:val="zh-CN"/>
              </w:rPr>
              <w:framePr w:hSpace="180" w:wrap="around" w:vAnchor="text" w:hAnchor="page" w:x="736" w:y="327"/>
            </w:pPr>
            <w:r/>
            <w:bookmarkStart w:id="203" w:name="OLE_LINK3"/>
            <w:r>
              <w:rPr>
                <w:rFonts w:hint="eastAsia" w:ascii="宋体" w:hAnsi="宋体"/>
                <w:szCs w:val="24"/>
                <w:lang w:val="zh-CN"/>
              </w:rPr>
              <w:t xml:space="preserve">发纹不锈钢材质</w:t>
            </w:r>
            <w:bookmarkEnd w:id="203"/>
            <w:r>
              <w:rPr>
                <w:rFonts w:ascii="宋体" w:hAnsi="宋体"/>
                <w:sz w:val="22"/>
                <w:szCs w:val="24"/>
                <w:lang w:val="zh-CN"/>
              </w:rPr>
            </w:r>
            <w:r/>
          </w:p>
        </w:tc>
      </w:tr>
      <w:tr>
        <w:trPr>
          <w:cantSplit/>
          <w:trHeight w:val="1"/>
        </w:trPr>
        <w:tc>
          <w:tcPr>
            <w:shd w:val="clear" w:color="000000" w:fill="ffffff"/>
            <w:tcW w:w="1172"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654"/>
              <w:jc w:val="left"/>
              <w:spacing w:line="246" w:lineRule="atLeast"/>
              <w:rPr>
                <w:rFonts w:ascii="宋体" w:hAnsi="宋体"/>
                <w:szCs w:val="24"/>
                <w:lang w:val="zh-CN"/>
              </w:rPr>
              <w:framePr w:hSpace="180" w:wrap="around" w:vAnchor="text" w:hAnchor="page" w:x="736" w:y="327"/>
            </w:pPr>
            <w:r>
              <w:rPr>
                <w:rFonts w:ascii="宋体" w:hAnsi="宋体"/>
                <w:szCs w:val="24"/>
                <w:lang w:val="zh-CN"/>
              </w:rPr>
            </w:r>
            <w:r/>
          </w:p>
        </w:tc>
        <w:tc>
          <w:tcPr>
            <w:shd w:val="clear" w:color="000000" w:fill="ffffff"/>
            <w:tcW w:w="784" w:type="dxa"/>
            <w:vAlign w:val="center"/>
            <w:vMerge w:val="continue"/>
            <w:textDirection w:val="lrTb"/>
            <w:noWrap w:val="false"/>
          </w:tcPr>
          <w:p>
            <w:pPr>
              <w:pStyle w:val="654"/>
              <w:jc w:val="left"/>
              <w:spacing w:line="246" w:lineRule="atLeast"/>
              <w:rPr>
                <w:rFonts w:ascii="宋体" w:hAnsi="宋体"/>
                <w:szCs w:val="24"/>
                <w:lang w:val="zh-CN"/>
              </w:rPr>
              <w:framePr w:hSpace="180" w:wrap="around" w:vAnchor="text" w:hAnchor="page" w:x="736" w:y="327"/>
            </w:pPr>
            <w:r>
              <w:rPr>
                <w:rFonts w:ascii="宋体" w:hAnsi="宋体"/>
                <w:szCs w:val="24"/>
                <w:lang w:val="zh-CN"/>
              </w:rPr>
            </w:r>
            <w:r/>
          </w:p>
        </w:tc>
        <w:tc>
          <w:tcPr>
            <w:shd w:val="clear" w:color="000000" w:fill="ffffff"/>
            <w:tcW w:w="1098" w:type="dxa"/>
            <w:vAlign w:val="center"/>
            <w:vMerge w:val="continue"/>
            <w:textDirection w:val="lrTb"/>
            <w:noWrap w:val="false"/>
          </w:tcPr>
          <w:p>
            <w:pPr>
              <w:pStyle w:val="654"/>
              <w:jc w:val="left"/>
              <w:spacing w:line="246" w:lineRule="atLeast"/>
              <w:rPr>
                <w:rFonts w:ascii="宋体" w:hAnsi="宋体"/>
                <w:szCs w:val="24"/>
                <w:lang w:val="zh-CN"/>
              </w:rPr>
              <w:framePr w:hSpace="180" w:wrap="around" w:vAnchor="text" w:hAnchor="page" w:x="736" w:y="327"/>
            </w:pPr>
            <w:r>
              <w:rPr>
                <w:rFonts w:ascii="宋体" w:hAnsi="宋体"/>
                <w:szCs w:val="24"/>
                <w:lang w:val="zh-CN"/>
              </w:rPr>
            </w:r>
            <w:r/>
          </w:p>
        </w:tc>
        <w:tc>
          <w:tcPr>
            <w:shd w:val="clear" w:color="000000" w:fill="ffffff"/>
            <w:tcW w:w="1473" w:type="dxa"/>
            <w:vAlign w:val="center"/>
            <w:textDirection w:val="lrTb"/>
            <w:noWrap w:val="false"/>
          </w:tcPr>
          <w:p>
            <w:pPr>
              <w:pStyle w:val="654"/>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显示器显示内容</w:t>
            </w:r>
            <w:r>
              <w:rPr>
                <w:rFonts w:ascii="宋体" w:hAnsi="宋体"/>
                <w:sz w:val="22"/>
                <w:szCs w:val="24"/>
                <w:lang w:val="zh-CN"/>
              </w:rPr>
            </w:r>
            <w:r/>
          </w:p>
        </w:tc>
        <w:tc>
          <w:tcPr>
            <w:shd w:val="clear" w:color="000000" w:fill="ffffff"/>
            <w:tcW w:w="4299" w:type="dxa"/>
            <w:vAlign w:val="center"/>
            <w:textDirection w:val="lrTb"/>
            <w:noWrap w:val="false"/>
          </w:tcPr>
          <w:p>
            <w:pPr>
              <w:pStyle w:val="654"/>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断码显示电梯运行状态</w:t>
            </w:r>
            <w:r>
              <w:rPr>
                <w:rFonts w:ascii="宋体" w:hAnsi="宋体"/>
                <w:sz w:val="22"/>
                <w:szCs w:val="24"/>
                <w:lang w:val="zh-CN"/>
              </w:rPr>
            </w:r>
            <w:r/>
          </w:p>
        </w:tc>
      </w:tr>
      <w:tr>
        <w:trPr>
          <w:cantSplit/>
          <w:trHeight w:val="90"/>
        </w:trPr>
        <w:tc>
          <w:tcPr>
            <w:shd w:val="clear" w:color="000000" w:fill="ffffff"/>
            <w:tcW w:w="1172"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654"/>
              <w:jc w:val="left"/>
              <w:spacing w:line="246" w:lineRule="atLeast"/>
              <w:rPr>
                <w:rFonts w:ascii="宋体" w:hAnsi="宋体"/>
                <w:szCs w:val="24"/>
                <w:lang w:val="zh-CN"/>
              </w:rPr>
              <w:framePr w:hSpace="180" w:wrap="around" w:vAnchor="text" w:hAnchor="page" w:x="736" w:y="327"/>
            </w:pPr>
            <w:r>
              <w:rPr>
                <w:rFonts w:ascii="宋体" w:hAnsi="宋体"/>
                <w:szCs w:val="24"/>
                <w:lang w:val="zh-CN"/>
              </w:rPr>
            </w:r>
            <w:r/>
          </w:p>
        </w:tc>
        <w:tc>
          <w:tcPr>
            <w:shd w:val="clear" w:color="000000" w:fill="ffffff"/>
            <w:tcW w:w="784" w:type="dxa"/>
            <w:vAlign w:val="center"/>
            <w:vMerge w:val="continue"/>
            <w:textDirection w:val="lrTb"/>
            <w:noWrap w:val="false"/>
          </w:tcPr>
          <w:p>
            <w:pPr>
              <w:pStyle w:val="654"/>
              <w:jc w:val="left"/>
              <w:spacing w:line="246" w:lineRule="atLeast"/>
              <w:rPr>
                <w:rFonts w:ascii="宋体" w:hAnsi="宋体"/>
                <w:szCs w:val="24"/>
                <w:lang w:val="zh-CN"/>
              </w:rPr>
              <w:framePr w:hSpace="180" w:wrap="around" w:vAnchor="text" w:hAnchor="page" w:x="736" w:y="327"/>
            </w:pPr>
            <w:r>
              <w:rPr>
                <w:rFonts w:ascii="宋体" w:hAnsi="宋体"/>
                <w:szCs w:val="24"/>
                <w:lang w:val="zh-CN"/>
              </w:rPr>
            </w:r>
            <w:r/>
          </w:p>
        </w:tc>
        <w:tc>
          <w:tcPr>
            <w:shd w:val="clear" w:color="000000" w:fill="ffffff"/>
            <w:tcW w:w="1098" w:type="dxa"/>
            <w:vAlign w:val="center"/>
            <w:vMerge w:val="continue"/>
            <w:textDirection w:val="lrTb"/>
            <w:noWrap w:val="false"/>
          </w:tcPr>
          <w:p>
            <w:pPr>
              <w:pStyle w:val="654"/>
              <w:jc w:val="left"/>
              <w:spacing w:line="246" w:lineRule="atLeast"/>
              <w:rPr>
                <w:rFonts w:ascii="宋体" w:hAnsi="宋体"/>
                <w:szCs w:val="24"/>
                <w:lang w:val="zh-CN"/>
              </w:rPr>
              <w:framePr w:hSpace="180" w:wrap="around" w:vAnchor="text" w:hAnchor="page" w:x="736" w:y="327"/>
            </w:pPr>
            <w:r>
              <w:rPr>
                <w:rFonts w:ascii="宋体" w:hAnsi="宋体"/>
                <w:szCs w:val="24"/>
                <w:lang w:val="zh-CN"/>
              </w:rPr>
            </w:r>
            <w:r/>
          </w:p>
        </w:tc>
        <w:tc>
          <w:tcPr>
            <w:shd w:val="clear" w:color="000000" w:fill="ffffff"/>
            <w:tcW w:w="1473" w:type="dxa"/>
            <w:vAlign w:val="center"/>
            <w:textDirection w:val="lrTb"/>
            <w:noWrap w:val="false"/>
          </w:tcPr>
          <w:p>
            <w:pPr>
              <w:pStyle w:val="654"/>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操作功能</w:t>
            </w:r>
            <w:r>
              <w:rPr>
                <w:rFonts w:ascii="宋体" w:hAnsi="宋体"/>
                <w:sz w:val="22"/>
                <w:szCs w:val="24"/>
                <w:lang w:val="zh-CN"/>
              </w:rPr>
            </w:r>
            <w:r/>
          </w:p>
        </w:tc>
        <w:tc>
          <w:tcPr>
            <w:shd w:val="clear" w:color="000000" w:fill="ffffff"/>
            <w:tcW w:w="4299" w:type="dxa"/>
            <w:vAlign w:val="center"/>
            <w:textDirection w:val="lrTb"/>
            <w:noWrap w:val="false"/>
          </w:tcPr>
          <w:p>
            <w:pPr>
              <w:pStyle w:val="654"/>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紧急对讲按钮及隐藏式对讲机，开关门按钮，风扇及照明自动控制</w:t>
            </w:r>
            <w:r>
              <w:rPr>
                <w:rFonts w:ascii="宋体" w:hAnsi="宋体"/>
                <w:sz w:val="22"/>
                <w:szCs w:val="24"/>
                <w:lang w:val="zh-CN"/>
              </w:rPr>
            </w:r>
            <w:r/>
          </w:p>
        </w:tc>
      </w:tr>
      <w:tr>
        <w:trPr>
          <w:cantSplit/>
          <w:trHeight w:val="1"/>
        </w:trPr>
        <w:tc>
          <w:tcPr>
            <w:shd w:val="clear" w:color="000000" w:fill="ffffff"/>
            <w:tcW w:w="1172"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654"/>
              <w:jc w:val="left"/>
              <w:spacing w:line="246" w:lineRule="atLeast"/>
              <w:rPr>
                <w:rFonts w:ascii="宋体" w:hAnsi="宋体"/>
                <w:szCs w:val="24"/>
                <w:lang w:val="zh-CN"/>
              </w:rPr>
              <w:framePr w:hSpace="180" w:wrap="around" w:vAnchor="text" w:hAnchor="page" w:x="736" w:y="327"/>
            </w:pPr>
            <w:r>
              <w:rPr>
                <w:rFonts w:ascii="宋体" w:hAnsi="宋体"/>
                <w:szCs w:val="24"/>
                <w:lang w:val="zh-CN"/>
              </w:rPr>
            </w:r>
            <w:r/>
          </w:p>
        </w:tc>
        <w:tc>
          <w:tcPr>
            <w:shd w:val="clear" w:color="000000" w:fill="ffffff"/>
            <w:tcW w:w="784" w:type="dxa"/>
            <w:vAlign w:val="center"/>
            <w:vMerge w:val="continue"/>
            <w:textDirection w:val="lrTb"/>
            <w:noWrap w:val="false"/>
          </w:tcPr>
          <w:p>
            <w:pPr>
              <w:pStyle w:val="654"/>
              <w:jc w:val="left"/>
              <w:spacing w:line="246" w:lineRule="atLeast"/>
              <w:rPr>
                <w:rFonts w:ascii="宋体" w:hAnsi="宋体"/>
                <w:szCs w:val="24"/>
                <w:lang w:val="zh-CN"/>
              </w:rPr>
              <w:framePr w:hSpace="180" w:wrap="around" w:vAnchor="text" w:hAnchor="page" w:x="736" w:y="327"/>
            </w:pPr>
            <w:r>
              <w:rPr>
                <w:rFonts w:ascii="宋体" w:hAnsi="宋体"/>
                <w:szCs w:val="24"/>
                <w:lang w:val="zh-CN"/>
              </w:rPr>
            </w:r>
            <w:r/>
          </w:p>
        </w:tc>
        <w:tc>
          <w:tcPr>
            <w:shd w:val="clear" w:color="000000" w:fill="ffffff"/>
            <w:tcW w:w="1098" w:type="dxa"/>
            <w:vAlign w:val="center"/>
            <w:vMerge w:val="continue"/>
            <w:textDirection w:val="lrTb"/>
            <w:noWrap w:val="false"/>
          </w:tcPr>
          <w:p>
            <w:pPr>
              <w:pStyle w:val="654"/>
              <w:jc w:val="left"/>
              <w:spacing w:line="246" w:lineRule="atLeast"/>
              <w:rPr>
                <w:rFonts w:ascii="宋体" w:hAnsi="宋体"/>
                <w:szCs w:val="24"/>
                <w:lang w:val="zh-CN"/>
              </w:rPr>
              <w:framePr w:hSpace="180" w:wrap="around" w:vAnchor="text" w:hAnchor="page" w:x="736" w:y="327"/>
            </w:pPr>
            <w:r>
              <w:rPr>
                <w:rFonts w:ascii="宋体" w:hAnsi="宋体"/>
                <w:szCs w:val="24"/>
                <w:lang w:val="zh-CN"/>
              </w:rPr>
            </w:r>
            <w:r/>
          </w:p>
        </w:tc>
        <w:tc>
          <w:tcPr>
            <w:shd w:val="clear" w:color="000000" w:fill="ffffff"/>
            <w:tcW w:w="1473" w:type="dxa"/>
            <w:vAlign w:val="center"/>
            <w:textDirection w:val="lrTb"/>
            <w:noWrap w:val="false"/>
          </w:tcPr>
          <w:p>
            <w:pPr>
              <w:pStyle w:val="654"/>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标示要求</w:t>
            </w:r>
            <w:r>
              <w:rPr>
                <w:rFonts w:ascii="宋体" w:hAnsi="宋体"/>
                <w:sz w:val="22"/>
                <w:szCs w:val="24"/>
                <w:lang w:val="zh-CN"/>
              </w:rPr>
            </w:r>
            <w:r/>
          </w:p>
        </w:tc>
        <w:tc>
          <w:tcPr>
            <w:shd w:val="clear" w:color="000000" w:fill="ffffff"/>
            <w:tcW w:w="4299" w:type="dxa"/>
            <w:vAlign w:val="center"/>
            <w:textDirection w:val="lrTb"/>
            <w:noWrap w:val="false"/>
          </w:tcPr>
          <w:p>
            <w:pPr>
              <w:pStyle w:val="654"/>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品牌商标，禁烟标记，速度，载重量</w:t>
            </w:r>
            <w:r>
              <w:rPr>
                <w:rFonts w:ascii="宋体" w:hAnsi="宋体"/>
                <w:sz w:val="22"/>
                <w:szCs w:val="24"/>
                <w:lang w:val="zh-CN"/>
              </w:rPr>
            </w:r>
            <w:r/>
          </w:p>
        </w:tc>
      </w:tr>
      <w:tr>
        <w:trPr>
          <w:cantSplit/>
          <w:trHeight w:val="1"/>
        </w:trPr>
        <w:tc>
          <w:tcPr>
            <w:shd w:val="clear" w:color="000000" w:fill="ffffff"/>
            <w:tcW w:w="1172"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654"/>
              <w:jc w:val="left"/>
              <w:spacing w:line="246" w:lineRule="atLeast"/>
              <w:rPr>
                <w:rFonts w:ascii="宋体" w:hAnsi="宋体"/>
                <w:szCs w:val="24"/>
                <w:lang w:val="zh-CN"/>
              </w:rPr>
              <w:framePr w:hSpace="180" w:wrap="around" w:vAnchor="text" w:hAnchor="page" w:x="736" w:y="327"/>
            </w:pPr>
            <w:r>
              <w:rPr>
                <w:rFonts w:ascii="宋体" w:hAnsi="宋体"/>
                <w:szCs w:val="24"/>
                <w:lang w:val="zh-CN"/>
              </w:rPr>
            </w:r>
            <w:r/>
          </w:p>
        </w:tc>
        <w:tc>
          <w:tcPr>
            <w:shd w:val="clear" w:color="000000" w:fill="ffffff"/>
            <w:tcW w:w="784" w:type="dxa"/>
            <w:vAlign w:val="center"/>
            <w:vMerge w:val="continue"/>
            <w:textDirection w:val="lrTb"/>
            <w:noWrap w:val="false"/>
          </w:tcPr>
          <w:p>
            <w:pPr>
              <w:pStyle w:val="654"/>
              <w:jc w:val="left"/>
              <w:spacing w:line="246" w:lineRule="atLeast"/>
              <w:rPr>
                <w:rFonts w:ascii="宋体" w:hAnsi="宋体"/>
                <w:szCs w:val="24"/>
                <w:lang w:val="zh-CN"/>
              </w:rPr>
              <w:framePr w:hSpace="180" w:wrap="around" w:vAnchor="text" w:hAnchor="page" w:x="736" w:y="327"/>
            </w:pPr>
            <w:r>
              <w:rPr>
                <w:rFonts w:ascii="宋体" w:hAnsi="宋体"/>
                <w:szCs w:val="24"/>
                <w:lang w:val="zh-CN"/>
              </w:rPr>
            </w:r>
            <w:r/>
          </w:p>
        </w:tc>
        <w:tc>
          <w:tcPr>
            <w:shd w:val="clear" w:color="000000" w:fill="ffffff"/>
            <w:tcW w:w="1098" w:type="dxa"/>
            <w:vAlign w:val="center"/>
            <w:vMerge w:val="continue"/>
            <w:textDirection w:val="lrTb"/>
            <w:noWrap w:val="false"/>
          </w:tcPr>
          <w:p>
            <w:pPr>
              <w:pStyle w:val="654"/>
              <w:jc w:val="left"/>
              <w:spacing w:line="246" w:lineRule="atLeast"/>
              <w:rPr>
                <w:rFonts w:ascii="宋体" w:hAnsi="宋体"/>
                <w:szCs w:val="24"/>
                <w:lang w:val="zh-CN"/>
              </w:rPr>
              <w:framePr w:hSpace="180" w:wrap="around" w:vAnchor="text" w:hAnchor="page" w:x="736" w:y="327"/>
            </w:pPr>
            <w:r>
              <w:rPr>
                <w:rFonts w:ascii="宋体" w:hAnsi="宋体"/>
                <w:szCs w:val="24"/>
                <w:lang w:val="zh-CN"/>
              </w:rPr>
            </w:r>
            <w:r/>
          </w:p>
        </w:tc>
        <w:tc>
          <w:tcPr>
            <w:shd w:val="clear" w:color="000000" w:fill="ffffff"/>
            <w:tcW w:w="1473" w:type="dxa"/>
            <w:vAlign w:val="center"/>
            <w:textDirection w:val="lrTb"/>
            <w:noWrap w:val="false"/>
          </w:tcPr>
          <w:p>
            <w:pPr>
              <w:pStyle w:val="654"/>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按钮要求</w:t>
            </w:r>
            <w:r>
              <w:rPr>
                <w:rFonts w:ascii="宋体" w:hAnsi="宋体"/>
                <w:sz w:val="22"/>
                <w:szCs w:val="24"/>
                <w:lang w:val="zh-CN"/>
              </w:rPr>
            </w:r>
            <w:r/>
          </w:p>
        </w:tc>
        <w:tc>
          <w:tcPr>
            <w:shd w:val="clear" w:color="000000" w:fill="ffffff"/>
            <w:tcW w:w="4299" w:type="dxa"/>
            <w:vAlign w:val="center"/>
            <w:textDirection w:val="lrTb"/>
            <w:noWrap w:val="false"/>
          </w:tcPr>
          <w:p>
            <w:pPr>
              <w:pStyle w:val="654"/>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圆型不锈钢按钮</w:t>
            </w:r>
            <w:r>
              <w:rPr>
                <w:rFonts w:ascii="宋体" w:hAnsi="宋体"/>
                <w:sz w:val="22"/>
                <w:szCs w:val="24"/>
                <w:lang w:val="zh-CN"/>
              </w:rPr>
            </w:r>
            <w:r/>
          </w:p>
        </w:tc>
      </w:tr>
      <w:tr>
        <w:trPr>
          <w:cantSplit/>
          <w:trHeight w:val="285"/>
        </w:trPr>
        <w:tc>
          <w:tcPr>
            <w:shd w:val="clear" w:color="000000" w:fill="ffffff"/>
            <w:tcW w:w="1172"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654"/>
              <w:jc w:val="left"/>
              <w:spacing w:line="246" w:lineRule="atLeast"/>
              <w:rPr>
                <w:rFonts w:ascii="宋体" w:hAnsi="宋体"/>
                <w:szCs w:val="24"/>
                <w:lang w:val="zh-CN"/>
              </w:rPr>
              <w:framePr w:hSpace="180" w:wrap="around" w:vAnchor="text" w:hAnchor="page" w:x="736" w:y="327"/>
            </w:pPr>
            <w:r>
              <w:rPr>
                <w:rFonts w:ascii="宋体" w:hAnsi="宋体"/>
                <w:szCs w:val="24"/>
                <w:lang w:val="zh-CN"/>
              </w:rPr>
            </w:r>
            <w:r/>
          </w:p>
        </w:tc>
        <w:tc>
          <w:tcPr>
            <w:shd w:val="clear" w:color="000000" w:fill="ffffff"/>
            <w:tcW w:w="784" w:type="dxa"/>
            <w:vAlign w:val="center"/>
            <w:vMerge w:val="restart"/>
            <w:textDirection w:val="lrTb"/>
            <w:noWrap w:val="false"/>
          </w:tcPr>
          <w:p>
            <w:pPr>
              <w:pStyle w:val="654"/>
              <w:jc w:val="left"/>
              <w:rPr>
                <w:rFonts w:ascii="宋体" w:hAnsi="宋体"/>
                <w:szCs w:val="24"/>
                <w:lang w:val="zh-CN"/>
              </w:rPr>
              <w:framePr w:hSpace="180" w:wrap="around" w:vAnchor="text" w:hAnchor="page" w:x="736" w:y="327"/>
            </w:pPr>
            <w:r>
              <w:rPr>
                <w:rFonts w:hint="eastAsia" w:ascii="宋体" w:hAnsi="宋体"/>
                <w:szCs w:val="24"/>
                <w:lang w:val="zh-CN"/>
              </w:rPr>
              <w:t xml:space="preserve">厅门及门套</w:t>
            </w:r>
            <w:r>
              <w:rPr>
                <w:rFonts w:ascii="宋体" w:hAnsi="宋体"/>
                <w:szCs w:val="24"/>
                <w:lang w:val="zh-CN"/>
              </w:rPr>
            </w:r>
            <w:r/>
          </w:p>
        </w:tc>
        <w:tc>
          <w:tcPr>
            <w:shd w:val="clear" w:color="000000" w:fill="ffffff"/>
            <w:tcW w:w="1098" w:type="dxa"/>
            <w:vAlign w:val="center"/>
            <w:textDirection w:val="lrTb"/>
            <w:noWrap w:val="false"/>
          </w:tcPr>
          <w:p>
            <w:pPr>
              <w:pStyle w:val="654"/>
              <w:jc w:val="left"/>
              <w:rPr>
                <w:rFonts w:ascii="宋体" w:hAnsi="宋体"/>
                <w:szCs w:val="24"/>
                <w:lang w:val="zh-CN"/>
              </w:rPr>
              <w:framePr w:hSpace="180" w:wrap="around" w:vAnchor="text" w:hAnchor="page" w:x="736" w:y="327"/>
            </w:pPr>
            <w:r>
              <w:rPr>
                <w:rFonts w:hint="eastAsia" w:ascii="宋体" w:hAnsi="宋体"/>
                <w:szCs w:val="24"/>
                <w:lang w:val="zh-CN"/>
              </w:rPr>
              <w:t xml:space="preserve">厅门</w:t>
            </w:r>
            <w:r>
              <w:rPr>
                <w:rFonts w:ascii="宋体" w:hAnsi="宋体"/>
                <w:szCs w:val="24"/>
                <w:lang w:val="zh-CN"/>
              </w:rPr>
            </w:r>
            <w:r/>
          </w:p>
        </w:tc>
        <w:tc>
          <w:tcPr>
            <w:shd w:val="clear" w:color="000000" w:fill="ffffff"/>
            <w:tcW w:w="1473" w:type="dxa"/>
            <w:vAlign w:val="center"/>
            <w:textDirection w:val="lrTb"/>
            <w:noWrap w:val="false"/>
          </w:tcPr>
          <w:p>
            <w:pPr>
              <w:pStyle w:val="654"/>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材质</w:t>
            </w:r>
            <w:r>
              <w:rPr>
                <w:rFonts w:ascii="宋体" w:hAnsi="宋体"/>
                <w:sz w:val="22"/>
                <w:szCs w:val="24"/>
                <w:lang w:val="zh-CN"/>
              </w:rPr>
            </w:r>
            <w:r/>
          </w:p>
        </w:tc>
        <w:tc>
          <w:tcPr>
            <w:shd w:val="clear" w:color="000000" w:fill="ffffff"/>
            <w:tcW w:w="4299" w:type="dxa"/>
            <w:vAlign w:val="center"/>
            <w:textDirection w:val="lrTb"/>
            <w:noWrap w:val="false"/>
          </w:tcPr>
          <w:p>
            <w:pPr>
              <w:pStyle w:val="654"/>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304发纹不锈钢材质</w:t>
            </w:r>
            <w:r>
              <w:rPr>
                <w:rFonts w:ascii="宋体" w:hAnsi="宋体"/>
                <w:sz w:val="22"/>
                <w:szCs w:val="24"/>
                <w:lang w:val="zh-CN"/>
              </w:rPr>
            </w:r>
            <w:r/>
          </w:p>
        </w:tc>
      </w:tr>
      <w:tr>
        <w:trPr>
          <w:cantSplit/>
          <w:trHeight w:val="285"/>
        </w:trPr>
        <w:tc>
          <w:tcPr>
            <w:shd w:val="clear" w:color="000000" w:fill="ffffff"/>
            <w:tcW w:w="1172"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654"/>
              <w:jc w:val="left"/>
              <w:spacing w:line="246" w:lineRule="atLeast"/>
              <w:rPr>
                <w:rFonts w:ascii="宋体" w:hAnsi="宋体"/>
                <w:szCs w:val="24"/>
                <w:lang w:val="zh-CN"/>
              </w:rPr>
              <w:framePr w:hSpace="180" w:wrap="around" w:vAnchor="text" w:hAnchor="page" w:x="736" w:y="327"/>
            </w:pPr>
            <w:r>
              <w:rPr>
                <w:rFonts w:ascii="宋体" w:hAnsi="宋体"/>
                <w:szCs w:val="24"/>
                <w:lang w:val="zh-CN"/>
              </w:rPr>
            </w:r>
            <w:r/>
          </w:p>
        </w:tc>
        <w:tc>
          <w:tcPr>
            <w:shd w:val="clear" w:color="000000" w:fill="ffffff"/>
            <w:tcW w:w="784" w:type="dxa"/>
            <w:vAlign w:val="center"/>
            <w:vMerge w:val="continue"/>
            <w:textDirection w:val="lrTb"/>
            <w:noWrap w:val="false"/>
          </w:tcPr>
          <w:p>
            <w:pPr>
              <w:pStyle w:val="654"/>
              <w:jc w:val="left"/>
              <w:rPr>
                <w:rFonts w:ascii="宋体" w:hAnsi="宋体"/>
                <w:szCs w:val="24"/>
                <w:lang w:val="zh-CN"/>
              </w:rPr>
              <w:framePr w:hSpace="180" w:wrap="around" w:vAnchor="text" w:hAnchor="page" w:x="736" w:y="327"/>
            </w:pPr>
            <w:r>
              <w:rPr>
                <w:rFonts w:ascii="宋体" w:hAnsi="宋体"/>
                <w:szCs w:val="24"/>
                <w:lang w:val="zh-CN"/>
              </w:rPr>
            </w:r>
            <w:r/>
          </w:p>
        </w:tc>
        <w:tc>
          <w:tcPr>
            <w:shd w:val="clear" w:color="000000" w:fill="ffffff"/>
            <w:tcW w:w="1098" w:type="dxa"/>
            <w:vAlign w:val="center"/>
            <w:textDirection w:val="lrTb"/>
            <w:noWrap w:val="false"/>
          </w:tcPr>
          <w:p>
            <w:pPr>
              <w:pStyle w:val="654"/>
              <w:jc w:val="left"/>
              <w:rPr>
                <w:rFonts w:ascii="宋体" w:hAnsi="宋体"/>
                <w:szCs w:val="24"/>
                <w:lang w:val="zh-CN"/>
              </w:rPr>
              <w:framePr w:hSpace="180" w:wrap="around" w:vAnchor="text" w:hAnchor="page" w:x="736" w:y="327"/>
            </w:pPr>
            <w:r>
              <w:rPr>
                <w:rFonts w:hint="eastAsia" w:ascii="宋体" w:hAnsi="宋体"/>
                <w:szCs w:val="24"/>
                <w:lang w:val="zh-CN"/>
              </w:rPr>
              <w:t xml:space="preserve">厚度</w:t>
            </w:r>
            <w:r>
              <w:rPr>
                <w:rFonts w:ascii="宋体" w:hAnsi="宋体"/>
                <w:szCs w:val="24"/>
                <w:lang w:val="zh-CN"/>
              </w:rPr>
            </w:r>
            <w:r/>
          </w:p>
        </w:tc>
        <w:tc>
          <w:tcPr>
            <w:shd w:val="clear" w:color="000000" w:fill="ffffff"/>
            <w:tcW w:w="1473" w:type="dxa"/>
            <w:vAlign w:val="center"/>
            <w:textDirection w:val="lrTb"/>
            <w:noWrap w:val="false"/>
          </w:tcPr>
          <w:p>
            <w:pPr>
              <w:pStyle w:val="654"/>
              <w:jc w:val="left"/>
              <w:rPr>
                <w:rFonts w:ascii="宋体" w:hAnsi="宋体"/>
                <w:szCs w:val="24"/>
                <w:lang w:val="zh-CN"/>
              </w:rPr>
              <w:framePr w:hSpace="180" w:wrap="around" w:vAnchor="text" w:hAnchor="page" w:x="736" w:y="327"/>
            </w:pPr>
            <w:r>
              <w:rPr>
                <w:rFonts w:ascii="Arial" w:hAnsi="Arial" w:cs="Arial"/>
                <w:szCs w:val="24"/>
                <w:lang w:val="zh-CN"/>
              </w:rPr>
              <w:t xml:space="preserve">≥</w:t>
            </w:r>
            <w:r>
              <w:rPr>
                <w:rFonts w:hint="eastAsia" w:ascii="宋体" w:hAnsi="宋体"/>
                <w:szCs w:val="24"/>
              </w:rPr>
              <w:t xml:space="preserve">1</w:t>
            </w:r>
            <w:r>
              <w:rPr>
                <w:rFonts w:ascii="宋体" w:hAnsi="宋体"/>
                <w:szCs w:val="24"/>
              </w:rPr>
              <w:t xml:space="preserve">mm</w:t>
            </w:r>
            <w:r>
              <w:rPr>
                <w:rFonts w:ascii="宋体" w:hAnsi="宋体"/>
                <w:szCs w:val="24"/>
                <w:lang w:val="zh-CN"/>
              </w:rPr>
            </w:r>
            <w:r/>
          </w:p>
        </w:tc>
        <w:tc>
          <w:tcPr>
            <w:shd w:val="clear" w:color="000000" w:fill="ffffff"/>
            <w:tcW w:w="4299" w:type="dxa"/>
            <w:vAlign w:val="center"/>
            <w:textDirection w:val="lrTb"/>
            <w:noWrap w:val="false"/>
          </w:tcPr>
          <w:p>
            <w:pPr>
              <w:pStyle w:val="654"/>
              <w:jc w:val="left"/>
              <w:rPr>
                <w:rFonts w:ascii="宋体" w:hAnsi="宋体"/>
                <w:szCs w:val="24"/>
                <w:lang w:val="zh-CN"/>
              </w:rPr>
              <w:framePr w:hSpace="180" w:wrap="around" w:vAnchor="text" w:hAnchor="page" w:x="736" w:y="327"/>
            </w:pPr>
            <w:r>
              <w:rPr>
                <w:rFonts w:ascii="宋体" w:hAnsi="宋体"/>
                <w:szCs w:val="24"/>
                <w:lang w:val="zh-CN"/>
              </w:rPr>
            </w:r>
            <w:r/>
          </w:p>
        </w:tc>
      </w:tr>
      <w:tr>
        <w:trPr>
          <w:cantSplit/>
          <w:trHeight w:val="1"/>
        </w:trPr>
        <w:tc>
          <w:tcPr>
            <w:shd w:val="clear" w:color="000000" w:fill="ffffff"/>
            <w:tcW w:w="1172"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654"/>
              <w:jc w:val="left"/>
              <w:spacing w:line="246" w:lineRule="atLeast"/>
              <w:rPr>
                <w:rFonts w:ascii="宋体" w:hAnsi="宋体"/>
                <w:szCs w:val="24"/>
                <w:lang w:val="zh-CN"/>
              </w:rPr>
              <w:framePr w:hSpace="180" w:wrap="around" w:vAnchor="text" w:hAnchor="page" w:x="736" w:y="327"/>
            </w:pPr>
            <w:r>
              <w:rPr>
                <w:rFonts w:ascii="宋体" w:hAnsi="宋体"/>
                <w:szCs w:val="24"/>
                <w:lang w:val="zh-CN"/>
              </w:rPr>
            </w:r>
            <w:r/>
          </w:p>
        </w:tc>
        <w:tc>
          <w:tcPr>
            <w:shd w:val="clear" w:color="000000" w:fill="ffffff"/>
            <w:tcW w:w="784" w:type="dxa"/>
            <w:vAlign w:val="center"/>
            <w:vMerge w:val="continue"/>
            <w:textDirection w:val="lrTb"/>
            <w:noWrap w:val="false"/>
          </w:tcPr>
          <w:p>
            <w:pPr>
              <w:pStyle w:val="654"/>
              <w:jc w:val="left"/>
              <w:spacing w:line="246" w:lineRule="atLeast"/>
              <w:rPr>
                <w:rFonts w:ascii="宋体" w:hAnsi="宋体"/>
                <w:szCs w:val="24"/>
                <w:lang w:val="zh-CN"/>
              </w:rPr>
              <w:framePr w:hSpace="180" w:wrap="around" w:vAnchor="text" w:hAnchor="page" w:x="736" w:y="327"/>
            </w:pPr>
            <w:r>
              <w:rPr>
                <w:rFonts w:ascii="宋体" w:hAnsi="宋体"/>
                <w:szCs w:val="24"/>
                <w:lang w:val="zh-CN"/>
              </w:rPr>
            </w:r>
            <w:r/>
          </w:p>
        </w:tc>
        <w:tc>
          <w:tcPr>
            <w:shd w:val="clear" w:color="000000" w:fill="ffffff"/>
            <w:tcW w:w="1098" w:type="dxa"/>
            <w:vAlign w:val="center"/>
            <w:textDirection w:val="lrTb"/>
            <w:noWrap w:val="false"/>
          </w:tcPr>
          <w:p>
            <w:pPr>
              <w:pStyle w:val="654"/>
              <w:jc w:val="left"/>
              <w:rPr>
                <w:rFonts w:ascii="宋体" w:hAnsi="宋体"/>
                <w:szCs w:val="24"/>
                <w:lang w:val="zh-CN"/>
              </w:rPr>
              <w:framePr w:hSpace="180" w:wrap="around" w:vAnchor="text" w:hAnchor="page" w:x="736" w:y="327"/>
            </w:pPr>
            <w:r>
              <w:rPr>
                <w:rFonts w:hint="eastAsia" w:ascii="宋体" w:hAnsi="宋体"/>
                <w:szCs w:val="24"/>
                <w:lang w:val="zh-CN"/>
              </w:rPr>
              <w:t xml:space="preserve">小门套</w:t>
            </w:r>
            <w:r>
              <w:rPr>
                <w:rFonts w:ascii="宋体" w:hAnsi="宋体"/>
                <w:szCs w:val="24"/>
                <w:lang w:val="zh-CN"/>
              </w:rPr>
            </w:r>
            <w:r/>
          </w:p>
        </w:tc>
        <w:tc>
          <w:tcPr>
            <w:shd w:val="clear" w:color="000000" w:fill="ffffff"/>
            <w:tcW w:w="1473" w:type="dxa"/>
            <w:vAlign w:val="center"/>
            <w:textDirection w:val="lrTb"/>
            <w:noWrap w:val="false"/>
          </w:tcPr>
          <w:p>
            <w:pPr>
              <w:pStyle w:val="654"/>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材质</w:t>
            </w:r>
            <w:r>
              <w:rPr>
                <w:rFonts w:ascii="宋体" w:hAnsi="宋体"/>
                <w:sz w:val="22"/>
                <w:szCs w:val="24"/>
                <w:lang w:val="zh-CN"/>
              </w:rPr>
            </w:r>
            <w:r/>
          </w:p>
        </w:tc>
        <w:tc>
          <w:tcPr>
            <w:shd w:val="clear" w:color="000000" w:fill="ffffff"/>
            <w:tcW w:w="4299" w:type="dxa"/>
            <w:vAlign w:val="center"/>
            <w:textDirection w:val="lrTb"/>
            <w:noWrap w:val="false"/>
          </w:tcPr>
          <w:p>
            <w:pPr>
              <w:pStyle w:val="654"/>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304发纹不锈钢材质</w:t>
            </w:r>
            <w:r>
              <w:rPr>
                <w:rFonts w:ascii="宋体" w:hAnsi="宋体"/>
                <w:sz w:val="22"/>
                <w:szCs w:val="24"/>
                <w:lang w:val="zh-CN"/>
              </w:rPr>
            </w:r>
            <w:r/>
          </w:p>
        </w:tc>
      </w:tr>
      <w:tr>
        <w:trPr>
          <w:cantSplit/>
          <w:trHeight w:val="1"/>
        </w:trPr>
        <w:tc>
          <w:tcPr>
            <w:shd w:val="clear" w:color="000000" w:fill="ffffff"/>
            <w:tcW w:w="1172"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654"/>
              <w:jc w:val="left"/>
              <w:spacing w:line="246" w:lineRule="atLeast"/>
              <w:rPr>
                <w:rFonts w:ascii="宋体" w:hAnsi="宋体"/>
                <w:szCs w:val="24"/>
                <w:lang w:val="zh-CN"/>
              </w:rPr>
              <w:framePr w:hSpace="180" w:wrap="around" w:vAnchor="text" w:hAnchor="page" w:x="736" w:y="327"/>
            </w:pPr>
            <w:r>
              <w:rPr>
                <w:rFonts w:ascii="宋体" w:hAnsi="宋体"/>
                <w:szCs w:val="24"/>
                <w:lang w:val="zh-CN"/>
              </w:rPr>
            </w:r>
            <w:r/>
          </w:p>
        </w:tc>
        <w:tc>
          <w:tcPr>
            <w:shd w:val="clear" w:color="000000" w:fill="ffffff"/>
            <w:tcW w:w="784" w:type="dxa"/>
            <w:vAlign w:val="center"/>
            <w:vMerge w:val="continue"/>
            <w:textDirection w:val="lrTb"/>
            <w:noWrap w:val="false"/>
          </w:tcPr>
          <w:p>
            <w:pPr>
              <w:pStyle w:val="654"/>
              <w:jc w:val="left"/>
              <w:spacing w:line="246" w:lineRule="atLeast"/>
              <w:rPr>
                <w:rFonts w:ascii="宋体" w:hAnsi="宋体"/>
                <w:szCs w:val="24"/>
                <w:lang w:val="zh-CN"/>
              </w:rPr>
              <w:framePr w:hSpace="180" w:wrap="around" w:vAnchor="text" w:hAnchor="page" w:x="736" w:y="327"/>
            </w:pPr>
            <w:r>
              <w:rPr>
                <w:rFonts w:ascii="宋体" w:hAnsi="宋体"/>
                <w:szCs w:val="24"/>
                <w:lang w:val="zh-CN"/>
              </w:rPr>
            </w:r>
            <w:r/>
          </w:p>
        </w:tc>
        <w:tc>
          <w:tcPr>
            <w:shd w:val="clear" w:color="000000" w:fill="ffffff"/>
            <w:tcW w:w="1098" w:type="dxa"/>
            <w:vAlign w:val="center"/>
            <w:textDirection w:val="lrTb"/>
            <w:noWrap w:val="false"/>
          </w:tcPr>
          <w:p>
            <w:pPr>
              <w:pStyle w:val="654"/>
              <w:jc w:val="left"/>
              <w:rPr>
                <w:rFonts w:ascii="宋体" w:hAnsi="宋体"/>
                <w:szCs w:val="24"/>
                <w:lang w:val="zh-CN"/>
              </w:rPr>
              <w:framePr w:hSpace="180" w:wrap="around" w:vAnchor="text" w:hAnchor="page" w:x="736" w:y="327"/>
            </w:pPr>
            <w:r>
              <w:rPr>
                <w:rFonts w:hint="eastAsia" w:ascii="宋体" w:hAnsi="宋体"/>
                <w:szCs w:val="24"/>
                <w:lang w:val="zh-CN"/>
              </w:rPr>
              <w:t xml:space="preserve">厚度</w:t>
            </w:r>
            <w:r>
              <w:rPr>
                <w:rFonts w:ascii="宋体" w:hAnsi="宋体"/>
                <w:szCs w:val="24"/>
                <w:lang w:val="zh-CN"/>
              </w:rPr>
            </w:r>
            <w:r/>
          </w:p>
        </w:tc>
        <w:tc>
          <w:tcPr>
            <w:shd w:val="clear" w:color="000000" w:fill="ffffff"/>
            <w:tcW w:w="1473" w:type="dxa"/>
            <w:vAlign w:val="center"/>
            <w:textDirection w:val="lrTb"/>
            <w:noWrap w:val="false"/>
          </w:tcPr>
          <w:p>
            <w:pPr>
              <w:pStyle w:val="654"/>
              <w:jc w:val="left"/>
              <w:rPr>
                <w:rFonts w:ascii="宋体" w:hAnsi="宋体"/>
                <w:szCs w:val="24"/>
                <w:lang w:val="zh-CN"/>
              </w:rPr>
              <w:framePr w:hSpace="180" w:wrap="around" w:vAnchor="text" w:hAnchor="page" w:x="736" w:y="327"/>
            </w:pPr>
            <w:r>
              <w:rPr>
                <w:rFonts w:ascii="Arial" w:hAnsi="Arial" w:cs="Arial"/>
                <w:szCs w:val="24"/>
                <w:lang w:val="zh-CN"/>
              </w:rPr>
              <w:t xml:space="preserve">≥</w:t>
            </w:r>
            <w:r>
              <w:rPr>
                <w:rFonts w:hint="eastAsia" w:ascii="宋体" w:hAnsi="宋体"/>
                <w:szCs w:val="24"/>
              </w:rPr>
              <w:t xml:space="preserve">1</w:t>
            </w:r>
            <w:r>
              <w:rPr>
                <w:rFonts w:ascii="宋体" w:hAnsi="宋体"/>
                <w:szCs w:val="24"/>
              </w:rPr>
              <w:t xml:space="preserve">mm</w:t>
            </w:r>
            <w:r>
              <w:rPr>
                <w:rFonts w:ascii="宋体" w:hAnsi="宋体"/>
                <w:szCs w:val="24"/>
                <w:lang w:val="zh-CN"/>
              </w:rPr>
            </w:r>
            <w:r/>
          </w:p>
        </w:tc>
        <w:tc>
          <w:tcPr>
            <w:shd w:val="clear" w:color="000000" w:fill="ffffff"/>
            <w:tcW w:w="4299" w:type="dxa"/>
            <w:vAlign w:val="center"/>
            <w:textDirection w:val="lrTb"/>
            <w:noWrap w:val="false"/>
          </w:tcPr>
          <w:p>
            <w:pPr>
              <w:pStyle w:val="654"/>
              <w:jc w:val="left"/>
              <w:rPr>
                <w:rFonts w:ascii="宋体" w:hAnsi="宋体"/>
                <w:szCs w:val="24"/>
                <w:lang w:val="zh-CN"/>
              </w:rPr>
              <w:framePr w:hSpace="180" w:wrap="around" w:vAnchor="text" w:hAnchor="page" w:x="736" w:y="327"/>
            </w:pPr>
            <w:r>
              <w:rPr>
                <w:rFonts w:ascii="宋体" w:hAnsi="宋体"/>
                <w:szCs w:val="24"/>
                <w:lang w:val="zh-CN"/>
              </w:rPr>
            </w:r>
            <w:r/>
          </w:p>
        </w:tc>
      </w:tr>
      <w:tr>
        <w:trPr>
          <w:cantSplit/>
          <w:trHeight w:val="285"/>
        </w:trPr>
        <w:tc>
          <w:tcPr>
            <w:shd w:val="clear" w:color="000000" w:fill="ffffff"/>
            <w:tcW w:w="1172"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654"/>
              <w:jc w:val="left"/>
              <w:spacing w:line="246" w:lineRule="atLeast"/>
              <w:rPr>
                <w:rFonts w:ascii="宋体" w:hAnsi="宋体"/>
                <w:szCs w:val="24"/>
                <w:lang w:val="zh-CN"/>
              </w:rPr>
              <w:framePr w:hSpace="180" w:wrap="around" w:vAnchor="text" w:hAnchor="page" w:x="736" w:y="327"/>
            </w:pPr>
            <w:r>
              <w:rPr>
                <w:rFonts w:ascii="宋体" w:hAnsi="宋体"/>
                <w:szCs w:val="24"/>
                <w:lang w:val="zh-CN"/>
              </w:rPr>
            </w:r>
            <w:r/>
          </w:p>
        </w:tc>
        <w:tc>
          <w:tcPr>
            <w:shd w:val="clear" w:color="000000" w:fill="ffffff"/>
            <w:tcW w:w="784" w:type="dxa"/>
            <w:vAlign w:val="center"/>
            <w:vMerge w:val="continue"/>
            <w:textDirection w:val="lrTb"/>
            <w:noWrap w:val="false"/>
          </w:tcPr>
          <w:p>
            <w:pPr>
              <w:pStyle w:val="654"/>
              <w:jc w:val="left"/>
              <w:spacing w:line="246" w:lineRule="atLeast"/>
              <w:rPr>
                <w:rFonts w:ascii="宋体" w:hAnsi="宋体"/>
                <w:szCs w:val="24"/>
                <w:lang w:val="zh-CN"/>
              </w:rPr>
              <w:framePr w:hSpace="180" w:wrap="around" w:vAnchor="text" w:hAnchor="page" w:x="736" w:y="327"/>
            </w:pPr>
            <w:r>
              <w:rPr>
                <w:rFonts w:ascii="宋体" w:hAnsi="宋体"/>
                <w:szCs w:val="24"/>
                <w:lang w:val="zh-CN"/>
              </w:rPr>
            </w:r>
            <w:r/>
          </w:p>
        </w:tc>
        <w:tc>
          <w:tcPr>
            <w:shd w:val="clear" w:color="000000" w:fill="ffffff"/>
            <w:tcW w:w="1098" w:type="dxa"/>
            <w:vAlign w:val="center"/>
            <w:vMerge w:val="restart"/>
            <w:textDirection w:val="lrTb"/>
            <w:noWrap w:val="false"/>
          </w:tcPr>
          <w:p>
            <w:pPr>
              <w:pStyle w:val="654"/>
              <w:jc w:val="left"/>
              <w:rPr>
                <w:rFonts w:ascii="宋体" w:hAnsi="宋体"/>
                <w:szCs w:val="24"/>
                <w:lang w:val="zh-CN"/>
              </w:rPr>
              <w:framePr w:hSpace="180" w:wrap="around" w:vAnchor="text" w:hAnchor="page" w:x="736" w:y="327"/>
            </w:pPr>
            <w:r>
              <w:rPr>
                <w:rFonts w:hint="eastAsia" w:ascii="宋体" w:hAnsi="宋体"/>
                <w:szCs w:val="24"/>
                <w:lang w:val="zh-CN"/>
              </w:rPr>
              <w:t xml:space="preserve">楼层召唤</w:t>
            </w:r>
            <w:r>
              <w:rPr>
                <w:rFonts w:ascii="宋体" w:hAnsi="宋体"/>
                <w:szCs w:val="24"/>
                <w:lang w:val="zh-CN"/>
              </w:rPr>
            </w:r>
            <w:r/>
          </w:p>
        </w:tc>
        <w:tc>
          <w:tcPr>
            <w:shd w:val="clear" w:color="000000" w:fill="ffffff"/>
            <w:tcW w:w="1473" w:type="dxa"/>
            <w:vAlign w:val="center"/>
            <w:textDirection w:val="lrTb"/>
            <w:noWrap w:val="false"/>
          </w:tcPr>
          <w:p>
            <w:pPr>
              <w:pStyle w:val="654"/>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显示内容</w:t>
            </w:r>
            <w:r>
              <w:rPr>
                <w:rFonts w:ascii="宋体" w:hAnsi="宋体"/>
                <w:sz w:val="22"/>
                <w:szCs w:val="24"/>
                <w:lang w:val="zh-CN"/>
              </w:rPr>
            </w:r>
            <w:r/>
          </w:p>
        </w:tc>
        <w:tc>
          <w:tcPr>
            <w:shd w:val="clear" w:color="000000" w:fill="ffffff"/>
            <w:tcW w:w="4299" w:type="dxa"/>
            <w:vAlign w:val="center"/>
            <w:textDirection w:val="lrTb"/>
            <w:noWrap w:val="false"/>
          </w:tcPr>
          <w:p>
            <w:pPr>
              <w:pStyle w:val="654"/>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断码显示，显示楼层及运行方向，驻停，检修</w:t>
            </w:r>
            <w:r>
              <w:rPr>
                <w:rFonts w:ascii="宋体" w:hAnsi="宋体"/>
                <w:sz w:val="22"/>
                <w:szCs w:val="24"/>
                <w:lang w:val="zh-CN"/>
              </w:rPr>
            </w:r>
            <w:r/>
          </w:p>
        </w:tc>
      </w:tr>
      <w:tr>
        <w:trPr>
          <w:cantSplit/>
          <w:trHeight w:val="335"/>
        </w:trPr>
        <w:tc>
          <w:tcPr>
            <w:shd w:val="clear" w:color="000000" w:fill="ffffff"/>
            <w:tcW w:w="1172"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654"/>
              <w:jc w:val="left"/>
              <w:spacing w:line="246" w:lineRule="atLeast"/>
              <w:rPr>
                <w:rFonts w:ascii="宋体" w:hAnsi="宋体"/>
                <w:szCs w:val="24"/>
                <w:lang w:val="zh-CN"/>
              </w:rPr>
              <w:framePr w:hSpace="180" w:wrap="around" w:vAnchor="text" w:hAnchor="page" w:x="736" w:y="327"/>
            </w:pPr>
            <w:r>
              <w:rPr>
                <w:rFonts w:ascii="宋体" w:hAnsi="宋体"/>
                <w:szCs w:val="24"/>
                <w:lang w:val="zh-CN"/>
              </w:rPr>
            </w:r>
            <w:r/>
          </w:p>
        </w:tc>
        <w:tc>
          <w:tcPr>
            <w:shd w:val="clear" w:color="000000" w:fill="ffffff"/>
            <w:tcW w:w="784" w:type="dxa"/>
            <w:vAlign w:val="center"/>
            <w:vMerge w:val="continue"/>
            <w:textDirection w:val="lrTb"/>
            <w:noWrap w:val="false"/>
          </w:tcPr>
          <w:p>
            <w:pPr>
              <w:pStyle w:val="654"/>
              <w:jc w:val="left"/>
              <w:spacing w:line="246" w:lineRule="atLeast"/>
              <w:rPr>
                <w:rFonts w:ascii="宋体" w:hAnsi="宋体"/>
                <w:szCs w:val="24"/>
                <w:lang w:val="zh-CN"/>
              </w:rPr>
              <w:framePr w:hSpace="180" w:wrap="around" w:vAnchor="text" w:hAnchor="page" w:x="736" w:y="327"/>
            </w:pPr>
            <w:r>
              <w:rPr>
                <w:rFonts w:ascii="宋体" w:hAnsi="宋体"/>
                <w:szCs w:val="24"/>
                <w:lang w:val="zh-CN"/>
              </w:rPr>
            </w:r>
            <w:r/>
          </w:p>
        </w:tc>
        <w:tc>
          <w:tcPr>
            <w:shd w:val="clear" w:color="000000" w:fill="ffffff"/>
            <w:tcW w:w="1098"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473" w:type="dxa"/>
            <w:vAlign w:val="center"/>
            <w:textDirection w:val="lrTb"/>
            <w:noWrap w:val="false"/>
          </w:tcPr>
          <w:p>
            <w:pPr>
              <w:pStyle w:val="654"/>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面板材质</w:t>
            </w:r>
            <w:r>
              <w:rPr>
                <w:rFonts w:ascii="宋体" w:hAnsi="宋体"/>
                <w:sz w:val="22"/>
                <w:szCs w:val="24"/>
                <w:lang w:val="zh-CN"/>
              </w:rPr>
            </w:r>
            <w:r/>
          </w:p>
        </w:tc>
        <w:tc>
          <w:tcPr>
            <w:shd w:val="clear" w:color="000000" w:fill="ffffff"/>
            <w:tcW w:w="4299" w:type="dxa"/>
            <w:vAlign w:val="center"/>
            <w:textDirection w:val="lrTb"/>
            <w:noWrap w:val="false"/>
          </w:tcPr>
          <w:p>
            <w:pPr>
              <w:pStyle w:val="654"/>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发纹不锈钢材质</w:t>
            </w:r>
            <w:r>
              <w:rPr>
                <w:rFonts w:ascii="宋体" w:hAnsi="宋体"/>
                <w:sz w:val="22"/>
                <w:szCs w:val="24"/>
                <w:lang w:val="zh-CN"/>
              </w:rPr>
            </w:r>
            <w:r/>
          </w:p>
        </w:tc>
      </w:tr>
      <w:tr>
        <w:trPr>
          <w:cantSplit/>
          <w:trHeight w:val="90"/>
        </w:trPr>
        <w:tc>
          <w:tcPr>
            <w:shd w:val="clear" w:color="000000" w:fill="ffffff"/>
            <w:tcW w:w="1172"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654"/>
              <w:jc w:val="left"/>
              <w:spacing w:line="246" w:lineRule="atLeast"/>
              <w:rPr>
                <w:rFonts w:ascii="宋体" w:hAnsi="宋体"/>
                <w:szCs w:val="24"/>
                <w:lang w:val="zh-CN"/>
              </w:rPr>
              <w:framePr w:hSpace="180" w:wrap="around" w:vAnchor="text" w:hAnchor="page" w:x="736" w:y="327"/>
            </w:pPr>
            <w:r>
              <w:rPr>
                <w:rFonts w:ascii="宋体" w:hAnsi="宋体"/>
                <w:szCs w:val="24"/>
                <w:lang w:val="zh-CN"/>
              </w:rPr>
            </w:r>
            <w:r/>
          </w:p>
        </w:tc>
        <w:tc>
          <w:tcPr>
            <w:shd w:val="clear" w:color="000000" w:fill="ffffff"/>
            <w:tcW w:w="784" w:type="dxa"/>
            <w:vAlign w:val="center"/>
            <w:vMerge w:val="continue"/>
            <w:textDirection w:val="lrTb"/>
            <w:noWrap w:val="false"/>
          </w:tcPr>
          <w:p>
            <w:pPr>
              <w:pStyle w:val="654"/>
              <w:jc w:val="left"/>
              <w:spacing w:line="246" w:lineRule="atLeast"/>
              <w:rPr>
                <w:rFonts w:ascii="宋体" w:hAnsi="宋体"/>
                <w:szCs w:val="24"/>
                <w:lang w:val="zh-CN"/>
              </w:rPr>
              <w:framePr w:hSpace="180" w:wrap="around" w:vAnchor="text" w:hAnchor="page" w:x="736" w:y="327"/>
            </w:pPr>
            <w:r>
              <w:rPr>
                <w:rFonts w:ascii="宋体" w:hAnsi="宋体"/>
                <w:szCs w:val="24"/>
                <w:lang w:val="zh-CN"/>
              </w:rPr>
            </w:r>
            <w:r/>
          </w:p>
        </w:tc>
        <w:tc>
          <w:tcPr>
            <w:gridSpan w:val="2"/>
            <w:shd w:val="clear" w:color="000000" w:fill="ffffff"/>
            <w:tcW w:w="2571" w:type="dxa"/>
            <w:vAlign w:val="center"/>
            <w:textDirection w:val="lrTb"/>
            <w:noWrap w:val="false"/>
          </w:tcPr>
          <w:p>
            <w:pPr>
              <w:pStyle w:val="654"/>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地坎</w:t>
            </w:r>
            <w:r>
              <w:rPr>
                <w:rFonts w:ascii="宋体" w:hAnsi="宋体"/>
                <w:sz w:val="22"/>
                <w:szCs w:val="24"/>
                <w:lang w:val="zh-CN"/>
              </w:rPr>
            </w:r>
            <w:r/>
          </w:p>
        </w:tc>
        <w:tc>
          <w:tcPr>
            <w:shd w:val="clear" w:color="000000" w:fill="ffffff"/>
            <w:tcW w:w="4299" w:type="dxa"/>
            <w:vAlign w:val="center"/>
            <w:textDirection w:val="lrTb"/>
            <w:noWrap w:val="false"/>
          </w:tcPr>
          <w:p>
            <w:pPr>
              <w:pStyle w:val="654"/>
              <w:jc w:val="left"/>
              <w:rPr>
                <w:rFonts w:ascii="宋体" w:hAnsi="宋体"/>
                <w:sz w:val="22"/>
                <w:szCs w:val="24"/>
                <w:lang w:val="zh-CN"/>
              </w:rPr>
              <w:framePr w:hSpace="180" w:wrap="around" w:vAnchor="text" w:hAnchor="page" w:x="736" w:y="327"/>
            </w:pPr>
            <w:r>
              <w:rPr>
                <w:rFonts w:hint="eastAsia" w:ascii="宋体" w:hAnsi="宋体"/>
                <w:szCs w:val="24"/>
                <w:lang w:val="zh-CN"/>
              </w:rPr>
              <w:t xml:space="preserve">硬质铝合金</w:t>
            </w:r>
            <w:r>
              <w:rPr>
                <w:rFonts w:ascii="宋体" w:hAnsi="宋体"/>
                <w:sz w:val="22"/>
                <w:szCs w:val="24"/>
                <w:lang w:val="zh-CN"/>
              </w:rPr>
            </w:r>
            <w:r/>
          </w:p>
        </w:tc>
      </w:tr>
      <w:tr>
        <w:trPr>
          <w:cantSplit/>
          <w:trHeight w:val="90"/>
        </w:trPr>
        <w:tc>
          <w:tcPr>
            <w:shd w:val="clear" w:color="000000" w:fill="ffffff"/>
            <w:tcW w:w="1172"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textDirection w:val="lrTb"/>
            <w:noWrap w:val="false"/>
          </w:tcPr>
          <w:p>
            <w:pPr>
              <w:pStyle w:val="654"/>
              <w:rPr>
                <w:rFonts w:ascii="宋体" w:hAnsi="宋体"/>
                <w:szCs w:val="24"/>
              </w:rPr>
              <w:framePr w:hSpace="180" w:wrap="around" w:vAnchor="text" w:hAnchor="page" w:x="736" w:y="327"/>
            </w:pPr>
            <w:r>
              <w:rPr>
                <w:rFonts w:hint="eastAsia" w:ascii="宋体" w:hAnsi="宋体"/>
                <w:szCs w:val="24"/>
                <w:lang w:val="zh-CN"/>
              </w:rPr>
              <w:t xml:space="preserve">★</w:t>
            </w:r>
            <w:r>
              <w:rPr>
                <w:rFonts w:hint="eastAsia" w:ascii="宋体" w:hAnsi="宋体"/>
                <w:szCs w:val="24"/>
              </w:rPr>
              <w:t xml:space="preserve">其他要求</w:t>
            </w:r>
            <w:r>
              <w:rPr>
                <w:rFonts w:ascii="宋体" w:hAnsi="宋体"/>
                <w:szCs w:val="24"/>
              </w:rPr>
            </w:r>
            <w:r/>
          </w:p>
        </w:tc>
        <w:tc>
          <w:tcPr>
            <w:gridSpan w:val="4"/>
            <w:shd w:val="clear" w:color="000000" w:fill="ffffff"/>
            <w:tcW w:w="7654" w:type="dxa"/>
            <w:vAlign w:val="center"/>
            <w:textDirection w:val="lrTb"/>
            <w:noWrap w:val="false"/>
          </w:tcPr>
          <w:p>
            <w:pPr>
              <w:pStyle w:val="654"/>
              <w:rPr>
                <w:rFonts w:hint="eastAsia"/>
              </w:rPr>
              <w:framePr w:hSpace="180" w:wrap="around" w:vAnchor="text" w:hAnchor="page" w:x="736" w:y="327"/>
            </w:pPr>
            <w:r>
              <w:rPr>
                <w:rFonts w:hint="eastAsia"/>
              </w:rPr>
              <w:t xml:space="preserve">1、层层IC卡读卡器，支持安装人脸识别、密码、刷卡系统（配备100张卡）；</w:t>
            </w:r>
            <w:r/>
          </w:p>
          <w:p>
            <w:pPr>
              <w:pStyle w:val="654"/>
              <w:rPr>
                <w:rFonts w:hint="eastAsia"/>
                <w:lang w:val="zh-CN"/>
              </w:rPr>
              <w:framePr w:hSpace="180" w:wrap="around" w:vAnchor="text" w:hAnchor="page" w:x="736" w:y="327"/>
            </w:pPr>
            <w:r>
              <w:rPr>
                <w:rFonts w:hint="eastAsia"/>
              </w:rPr>
              <w:t xml:space="preserve">2、厅门耐火完整性2小时；</w:t>
            </w:r>
            <w:r>
              <w:rPr>
                <w:rFonts w:hint="eastAsia"/>
                <w:lang w:val="zh-CN"/>
              </w:rPr>
            </w:r>
            <w:r/>
          </w:p>
          <w:p>
            <w:pPr>
              <w:pStyle w:val="654"/>
              <w:rPr>
                <w:rFonts w:hint="eastAsia"/>
              </w:rPr>
              <w:framePr w:hSpace="180" w:wrap="around" w:vAnchor="text" w:hAnchor="page" w:x="736" w:y="327"/>
            </w:pPr>
            <w:r>
              <w:rPr>
                <w:rFonts w:hint="eastAsia"/>
              </w:rPr>
              <w:t xml:space="preserve">3、轿厢单冷空调；</w:t>
            </w:r>
            <w:r/>
          </w:p>
          <w:p>
            <w:pPr>
              <w:pStyle w:val="654"/>
              <w:framePr w:hSpace="180" w:wrap="around" w:vAnchor="text" w:hAnchor="page" w:x="736" w:y="327"/>
            </w:pPr>
            <w:r>
              <w:rPr>
                <w:rFonts w:hint="eastAsia"/>
              </w:rPr>
              <w:t xml:space="preserve">4、轿厢监控视频电缆预留；</w:t>
            </w:r>
            <w:r/>
          </w:p>
        </w:tc>
      </w:tr>
      <w:tr>
        <w:trPr>
          <w:cantSplit/>
          <w:trHeight w:val="285"/>
        </w:trPr>
        <w:tc>
          <w:tcPr>
            <w:shd w:val="clear" w:color="000000" w:fill="ffffff"/>
            <w:tcW w:w="1172"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restart"/>
            <w:textDirection w:val="lrTb"/>
            <w:noWrap w:val="false"/>
          </w:tcPr>
          <w:p>
            <w:pPr>
              <w:pStyle w:val="654"/>
              <w:jc w:val="center"/>
              <w:rPr>
                <w:rFonts w:ascii="宋体" w:hAnsi="宋体"/>
                <w:szCs w:val="24"/>
                <w:lang w:val="zh-CN"/>
              </w:rPr>
              <w:framePr w:hSpace="180" w:wrap="around" w:vAnchor="text" w:hAnchor="page" w:x="736" w:y="327"/>
            </w:pPr>
            <w:r>
              <w:rPr>
                <w:rFonts w:hint="eastAsia" w:ascii="宋体" w:hAnsi="宋体"/>
                <w:szCs w:val="24"/>
                <w:lang w:val="zh-CN"/>
              </w:rPr>
              <w:t xml:space="preserve">功能要求</w:t>
            </w:r>
            <w:r>
              <w:rPr>
                <w:rFonts w:ascii="宋体" w:hAnsi="宋体"/>
                <w:szCs w:val="24"/>
                <w:lang w:val="zh-CN"/>
              </w:rPr>
            </w:r>
            <w:r/>
          </w:p>
        </w:tc>
        <w:tc>
          <w:tcPr>
            <w:gridSpan w:val="4"/>
            <w:shd w:val="clear" w:color="000000" w:fill="ffffff"/>
            <w:tcW w:w="7654" w:type="dxa"/>
            <w:vAlign w:val="center"/>
            <w:textDirection w:val="lrTb"/>
            <w:noWrap w:val="false"/>
          </w:tcPr>
          <w:p>
            <w:pPr>
              <w:pStyle w:val="654"/>
              <w:rPr>
                <w:rFonts w:ascii="宋体" w:hAnsi="宋体"/>
                <w:szCs w:val="24"/>
                <w:lang w:val="zh-CN"/>
              </w:rPr>
              <w:framePr w:hSpace="180" w:wrap="around" w:vAnchor="text" w:hAnchor="page" w:x="736" w:y="327"/>
            </w:pPr>
            <w:r>
              <w:rPr>
                <w:rFonts w:hint="eastAsia"/>
              </w:rPr>
              <w:t xml:space="preserve">集选控制</w:t>
            </w:r>
            <w:r>
              <w:rPr>
                <w:rFonts w:ascii="宋体" w:hAnsi="宋体"/>
                <w:szCs w:val="24"/>
                <w:lang w:val="zh-CN"/>
              </w:rPr>
            </w:r>
            <w:r/>
          </w:p>
        </w:tc>
      </w:tr>
      <w:tr>
        <w:trPr>
          <w:cantSplit/>
          <w:trHeight w:val="180"/>
        </w:trPr>
        <w:tc>
          <w:tcPr>
            <w:shd w:val="clear" w:color="000000" w:fill="ffffff"/>
            <w:tcW w:w="1172"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4"/>
            <w:shd w:val="clear" w:color="000000" w:fill="ffffff"/>
            <w:tcW w:w="7654" w:type="dxa"/>
            <w:vAlign w:val="center"/>
            <w:textDirection w:val="lrTb"/>
            <w:noWrap w:val="false"/>
          </w:tcPr>
          <w:p>
            <w:pPr>
              <w:pStyle w:val="654"/>
              <w:rPr>
                <w:rFonts w:ascii="宋体" w:hAnsi="宋体"/>
                <w:sz w:val="22"/>
                <w:szCs w:val="24"/>
                <w:lang w:val="zh-CN"/>
              </w:rPr>
              <w:framePr w:hSpace="180" w:wrap="around" w:vAnchor="text" w:hAnchor="page" w:x="736" w:y="327"/>
            </w:pPr>
            <w:r>
              <w:rPr>
                <w:rFonts w:hint="eastAsia"/>
              </w:rPr>
              <w:t xml:space="preserve">自动返基站</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4"/>
            <w:shd w:val="clear" w:color="000000" w:fill="ffffff"/>
            <w:tcW w:w="7654" w:type="dxa"/>
            <w:vAlign w:val="center"/>
            <w:textDirection w:val="lrTb"/>
            <w:noWrap w:val="false"/>
          </w:tcPr>
          <w:p>
            <w:pPr>
              <w:pStyle w:val="654"/>
              <w:rPr>
                <w:rFonts w:ascii="宋体" w:hAnsi="宋体"/>
                <w:sz w:val="22"/>
                <w:szCs w:val="24"/>
                <w:lang w:val="zh-CN"/>
              </w:rPr>
              <w:framePr w:hSpace="180" w:wrap="around" w:vAnchor="text" w:hAnchor="page" w:x="736" w:y="327"/>
            </w:pPr>
            <w:r>
              <w:rPr>
                <w:rFonts w:hint="eastAsia"/>
              </w:rPr>
              <w:t xml:space="preserve">满载直驶</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4"/>
            <w:shd w:val="clear" w:color="000000" w:fill="ffffff"/>
            <w:tcW w:w="7654" w:type="dxa"/>
            <w:vAlign w:val="center"/>
            <w:textDirection w:val="lrTb"/>
            <w:noWrap w:val="false"/>
          </w:tcPr>
          <w:p>
            <w:pPr>
              <w:pStyle w:val="654"/>
              <w:rPr>
                <w:rFonts w:ascii="宋体" w:hAnsi="宋体"/>
                <w:sz w:val="22"/>
                <w:szCs w:val="24"/>
                <w:lang w:val="zh-CN"/>
              </w:rPr>
              <w:framePr w:hSpace="180" w:wrap="around" w:vAnchor="text" w:hAnchor="page" w:x="736" w:y="327"/>
            </w:pPr>
            <w:r>
              <w:rPr>
                <w:rFonts w:hint="eastAsia"/>
              </w:rPr>
              <w:t xml:space="preserve">反向指令自动消除</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4"/>
            <w:shd w:val="clear" w:color="000000" w:fill="ffffff"/>
            <w:tcW w:w="7654" w:type="dxa"/>
            <w:vAlign w:val="center"/>
            <w:textDirection w:val="lrTb"/>
            <w:noWrap w:val="false"/>
          </w:tcPr>
          <w:p>
            <w:pPr>
              <w:pStyle w:val="654"/>
              <w:rPr>
                <w:rFonts w:ascii="宋体" w:hAnsi="宋体"/>
                <w:sz w:val="22"/>
                <w:szCs w:val="24"/>
                <w:lang w:val="zh-CN"/>
              </w:rPr>
              <w:framePr w:hSpace="180" w:wrap="around" w:vAnchor="text" w:hAnchor="page" w:x="736" w:y="327"/>
            </w:pPr>
            <w:r>
              <w:rPr>
                <w:rFonts w:hint="eastAsia"/>
              </w:rPr>
              <w:t xml:space="preserve">重新初始化运行</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4"/>
            <w:shd w:val="clear" w:color="000000" w:fill="ffffff"/>
            <w:tcW w:w="7654" w:type="dxa"/>
            <w:vAlign w:val="center"/>
            <w:textDirection w:val="lrTb"/>
            <w:noWrap w:val="false"/>
          </w:tcPr>
          <w:p>
            <w:pPr>
              <w:pStyle w:val="654"/>
              <w:rPr>
                <w:rFonts w:ascii="宋体" w:hAnsi="宋体"/>
                <w:sz w:val="22"/>
                <w:szCs w:val="24"/>
                <w:lang w:val="zh-CN"/>
              </w:rPr>
              <w:framePr w:hSpace="180" w:wrap="around" w:vAnchor="text" w:hAnchor="page" w:x="736" w:y="327"/>
            </w:pPr>
            <w:r>
              <w:rPr>
                <w:rFonts w:hint="eastAsia"/>
              </w:rPr>
              <w:t xml:space="preserve">故障自诊断</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4"/>
            <w:shd w:val="clear" w:color="000000" w:fill="ffffff"/>
            <w:tcW w:w="7654" w:type="dxa"/>
            <w:vAlign w:val="center"/>
            <w:textDirection w:val="lrTb"/>
            <w:noWrap w:val="false"/>
          </w:tcPr>
          <w:p>
            <w:pPr>
              <w:pStyle w:val="654"/>
              <w:rPr>
                <w:rFonts w:ascii="宋体" w:hAnsi="宋体"/>
                <w:sz w:val="22"/>
                <w:szCs w:val="24"/>
                <w:lang w:val="zh-CN"/>
              </w:rPr>
              <w:framePr w:hSpace="180" w:wrap="around" w:vAnchor="text" w:hAnchor="page" w:x="736" w:y="327"/>
            </w:pPr>
            <w:r>
              <w:rPr>
                <w:rFonts w:hint="eastAsia"/>
              </w:rPr>
              <w:t xml:space="preserve">井道楼层间距自学习</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4"/>
            <w:shd w:val="clear" w:color="000000" w:fill="ffffff"/>
            <w:tcW w:w="7654" w:type="dxa"/>
            <w:vAlign w:val="center"/>
            <w:textDirection w:val="lrTb"/>
            <w:noWrap w:val="false"/>
          </w:tcPr>
          <w:p>
            <w:pPr>
              <w:pStyle w:val="654"/>
              <w:rPr>
                <w:rFonts w:ascii="宋体" w:hAnsi="宋体"/>
                <w:sz w:val="22"/>
                <w:szCs w:val="24"/>
                <w:lang w:val="zh-CN"/>
              </w:rPr>
              <w:framePr w:hSpace="180" w:wrap="around" w:vAnchor="text" w:hAnchor="page" w:x="736" w:y="327"/>
            </w:pPr>
            <w:r>
              <w:rPr>
                <w:rFonts w:hint="eastAsia"/>
              </w:rPr>
              <w:t xml:space="preserve">端站保护</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4"/>
            <w:shd w:val="clear" w:color="000000" w:fill="ffffff"/>
            <w:tcW w:w="7654" w:type="dxa"/>
            <w:vAlign w:val="center"/>
            <w:textDirection w:val="lrTb"/>
            <w:noWrap w:val="false"/>
          </w:tcPr>
          <w:p>
            <w:pPr>
              <w:pStyle w:val="654"/>
              <w:rPr>
                <w:rFonts w:ascii="宋体" w:hAnsi="宋体"/>
                <w:sz w:val="22"/>
                <w:szCs w:val="24"/>
                <w:lang w:val="zh-CN"/>
              </w:rPr>
              <w:framePr w:hSpace="180" w:wrap="around" w:vAnchor="text" w:hAnchor="page" w:x="736" w:y="327"/>
            </w:pPr>
            <w:r>
              <w:rPr>
                <w:rFonts w:hint="eastAsia"/>
              </w:rPr>
              <w:t xml:space="preserve">超载保护</w:t>
            </w:r>
            <w:r>
              <w:rPr>
                <w:rFonts w:ascii="宋体" w:hAnsi="宋体"/>
                <w:sz w:val="22"/>
                <w:szCs w:val="24"/>
                <w:lang w:val="zh-CN"/>
              </w:rPr>
            </w:r>
            <w:r/>
          </w:p>
        </w:tc>
      </w:tr>
      <w:tr>
        <w:trPr>
          <w:cantSplit/>
          <w:trHeight w:val="280"/>
        </w:trPr>
        <w:tc>
          <w:tcPr>
            <w:shd w:val="clear" w:color="000000" w:fill="ffffff"/>
            <w:tcW w:w="1172"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4"/>
            <w:shd w:val="clear" w:color="000000" w:fill="ffffff"/>
            <w:tcW w:w="7654" w:type="dxa"/>
            <w:vAlign w:val="center"/>
            <w:textDirection w:val="lrTb"/>
            <w:noWrap w:val="false"/>
          </w:tcPr>
          <w:p>
            <w:pPr>
              <w:pStyle w:val="654"/>
              <w:rPr>
                <w:rFonts w:ascii="宋体" w:hAnsi="宋体"/>
                <w:sz w:val="22"/>
                <w:szCs w:val="24"/>
                <w:lang w:val="zh-CN"/>
              </w:rPr>
              <w:framePr w:hSpace="180" w:wrap="around" w:vAnchor="text" w:hAnchor="page" w:x="736" w:y="327"/>
            </w:pPr>
            <w:r>
              <w:rPr>
                <w:rFonts w:hint="eastAsia"/>
              </w:rPr>
              <w:t xml:space="preserve">驱动设备过热保护</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4"/>
            <w:shd w:val="clear" w:color="000000" w:fill="ffffff"/>
            <w:tcW w:w="7654" w:type="dxa"/>
            <w:vAlign w:val="center"/>
            <w:textDirection w:val="lrTb"/>
            <w:noWrap w:val="false"/>
          </w:tcPr>
          <w:p>
            <w:pPr>
              <w:pStyle w:val="654"/>
              <w:rPr>
                <w:rFonts w:ascii="宋体" w:hAnsi="宋体"/>
                <w:sz w:val="22"/>
                <w:szCs w:val="24"/>
                <w:lang w:val="zh-CN"/>
              </w:rPr>
              <w:framePr w:hSpace="180" w:wrap="around" w:vAnchor="text" w:hAnchor="page" w:x="736" w:y="327"/>
            </w:pPr>
            <w:r>
              <w:rPr>
                <w:rFonts w:hint="eastAsia"/>
              </w:rPr>
              <w:t xml:space="preserve">电网异常检测功能</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4"/>
            <w:shd w:val="clear" w:color="000000" w:fill="ffffff"/>
            <w:tcW w:w="7654" w:type="dxa"/>
            <w:vAlign w:val="center"/>
            <w:textDirection w:val="lrTb"/>
            <w:noWrap w:val="false"/>
          </w:tcPr>
          <w:p>
            <w:pPr>
              <w:pStyle w:val="654"/>
              <w:rPr>
                <w:rFonts w:ascii="宋体" w:hAnsi="宋体"/>
                <w:sz w:val="22"/>
                <w:szCs w:val="24"/>
                <w:lang w:val="zh-CN"/>
              </w:rPr>
              <w:framePr w:hSpace="180" w:wrap="around" w:vAnchor="text" w:hAnchor="page" w:x="736" w:y="327"/>
            </w:pPr>
            <w:r>
              <w:rPr>
                <w:rFonts w:hint="eastAsia"/>
              </w:rPr>
              <w:t xml:space="preserve">速度异常检测功能</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4"/>
            <w:shd w:val="clear" w:color="000000" w:fill="ffffff"/>
            <w:tcW w:w="7654" w:type="dxa"/>
            <w:vAlign w:val="center"/>
            <w:textDirection w:val="lrTb"/>
            <w:noWrap w:val="false"/>
          </w:tcPr>
          <w:p>
            <w:pPr>
              <w:pStyle w:val="654"/>
              <w:rPr>
                <w:rFonts w:ascii="宋体" w:hAnsi="宋体"/>
                <w:sz w:val="22"/>
                <w:szCs w:val="24"/>
                <w:lang w:val="zh-CN"/>
              </w:rPr>
              <w:framePr w:hSpace="180" w:wrap="around" w:vAnchor="text" w:hAnchor="page" w:x="736" w:y="327"/>
            </w:pPr>
            <w:r>
              <w:rPr>
                <w:rFonts w:hint="eastAsia"/>
              </w:rPr>
              <w:t xml:space="preserve">接触器异常检测功能</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4"/>
            <w:shd w:val="clear" w:color="000000" w:fill="ffffff"/>
            <w:tcW w:w="7654" w:type="dxa"/>
            <w:vAlign w:val="center"/>
            <w:textDirection w:val="lrTb"/>
            <w:noWrap w:val="false"/>
          </w:tcPr>
          <w:p>
            <w:pPr>
              <w:pStyle w:val="654"/>
              <w:rPr>
                <w:rFonts w:ascii="宋体" w:hAnsi="宋体"/>
                <w:sz w:val="22"/>
                <w:szCs w:val="24"/>
                <w:lang w:val="zh-CN"/>
              </w:rPr>
              <w:framePr w:hSpace="180" w:wrap="around" w:vAnchor="text" w:hAnchor="page" w:x="736" w:y="327"/>
            </w:pPr>
            <w:r>
              <w:rPr>
                <w:rFonts w:hint="eastAsia"/>
              </w:rPr>
              <w:t xml:space="preserve">抱闸异常检测功能</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4"/>
            <w:shd w:val="clear" w:color="000000" w:fill="ffffff"/>
            <w:tcW w:w="7654" w:type="dxa"/>
            <w:vAlign w:val="center"/>
            <w:textDirection w:val="lrTb"/>
            <w:noWrap w:val="false"/>
          </w:tcPr>
          <w:p>
            <w:pPr>
              <w:pStyle w:val="654"/>
              <w:rPr>
                <w:rFonts w:ascii="宋体" w:hAnsi="宋体"/>
                <w:sz w:val="22"/>
                <w:szCs w:val="24"/>
                <w:lang w:val="zh-CN"/>
              </w:rPr>
              <w:framePr w:hSpace="180" w:wrap="around" w:vAnchor="text" w:hAnchor="page" w:x="736" w:y="327"/>
            </w:pPr>
            <w:r>
              <w:rPr>
                <w:rFonts w:hint="eastAsia"/>
              </w:rPr>
              <w:t xml:space="preserve">轿顶检修</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4"/>
            <w:shd w:val="clear" w:color="000000" w:fill="ffffff"/>
            <w:tcW w:w="7654" w:type="dxa"/>
            <w:vAlign w:val="center"/>
            <w:textDirection w:val="lrTb"/>
            <w:noWrap w:val="false"/>
          </w:tcPr>
          <w:p>
            <w:pPr>
              <w:pStyle w:val="654"/>
              <w:rPr>
                <w:rFonts w:ascii="宋体" w:hAnsi="宋体"/>
                <w:sz w:val="22"/>
                <w:szCs w:val="24"/>
                <w:lang w:val="zh-CN"/>
              </w:rPr>
              <w:framePr w:hSpace="180" w:wrap="around" w:vAnchor="text" w:hAnchor="page" w:x="736" w:y="327"/>
            </w:pPr>
            <w:r>
              <w:rPr>
                <w:rFonts w:hint="eastAsia"/>
              </w:rPr>
              <w:t xml:space="preserve">自动泊梯</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4"/>
            <w:shd w:val="clear" w:color="000000" w:fill="ffffff"/>
            <w:tcW w:w="7654" w:type="dxa"/>
            <w:vAlign w:val="center"/>
            <w:textDirection w:val="lrTb"/>
            <w:noWrap w:val="false"/>
          </w:tcPr>
          <w:p>
            <w:pPr>
              <w:pStyle w:val="654"/>
              <w:rPr>
                <w:rFonts w:ascii="宋体" w:hAnsi="宋体"/>
                <w:sz w:val="22"/>
                <w:szCs w:val="24"/>
                <w:lang w:val="zh-CN"/>
              </w:rPr>
              <w:framePr w:hSpace="180" w:wrap="around" w:vAnchor="text" w:hAnchor="page" w:x="736" w:y="327"/>
            </w:pPr>
            <w:r>
              <w:rPr>
                <w:rFonts w:hint="eastAsia"/>
              </w:rPr>
              <w:t xml:space="preserve">锁梯开关</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4"/>
            <w:shd w:val="clear" w:color="000000" w:fill="ffffff"/>
            <w:tcW w:w="7654" w:type="dxa"/>
            <w:vAlign w:val="center"/>
            <w:textDirection w:val="lrTb"/>
            <w:noWrap w:val="false"/>
          </w:tcPr>
          <w:p>
            <w:pPr>
              <w:pStyle w:val="654"/>
              <w:rPr>
                <w:rFonts w:ascii="宋体" w:hAnsi="宋体"/>
                <w:sz w:val="22"/>
                <w:szCs w:val="24"/>
                <w:lang w:val="zh-CN"/>
              </w:rPr>
              <w:framePr w:hSpace="180" w:wrap="around" w:vAnchor="text" w:hAnchor="page" w:x="736" w:y="327"/>
            </w:pPr>
            <w:r>
              <w:rPr>
                <w:rFonts w:hint="eastAsia"/>
              </w:rPr>
              <w:t xml:space="preserve">自动返回</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4"/>
            <w:shd w:val="clear" w:color="000000" w:fill="ffffff"/>
            <w:tcW w:w="7654" w:type="dxa"/>
            <w:vAlign w:val="center"/>
            <w:textDirection w:val="lrTb"/>
            <w:noWrap w:val="false"/>
          </w:tcPr>
          <w:p>
            <w:pPr>
              <w:pStyle w:val="654"/>
              <w:rPr>
                <w:rFonts w:ascii="宋体" w:hAnsi="宋体"/>
                <w:sz w:val="22"/>
                <w:szCs w:val="24"/>
                <w:lang w:val="zh-CN"/>
              </w:rPr>
              <w:framePr w:hSpace="180" w:wrap="around" w:vAnchor="text" w:hAnchor="page" w:x="736" w:y="327"/>
            </w:pPr>
            <w:r>
              <w:rPr>
                <w:rFonts w:hint="eastAsia"/>
              </w:rPr>
              <w:t xml:space="preserve">开关门按钮</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4"/>
            <w:shd w:val="clear" w:color="000000" w:fill="ffffff"/>
            <w:tcW w:w="7654" w:type="dxa"/>
            <w:vAlign w:val="center"/>
            <w:textDirection w:val="lrTb"/>
            <w:noWrap w:val="false"/>
          </w:tcPr>
          <w:p>
            <w:pPr>
              <w:pStyle w:val="654"/>
              <w:rPr>
                <w:rFonts w:ascii="宋体" w:hAnsi="宋体"/>
                <w:sz w:val="22"/>
                <w:szCs w:val="24"/>
                <w:lang w:val="zh-CN"/>
              </w:rPr>
              <w:framePr w:hSpace="180" w:wrap="around" w:vAnchor="text" w:hAnchor="page" w:x="736" w:y="327"/>
            </w:pPr>
            <w:r>
              <w:rPr>
                <w:rFonts w:hint="eastAsia"/>
              </w:rPr>
              <w:t xml:space="preserve">光幕门保护</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4"/>
            <w:shd w:val="clear" w:color="000000" w:fill="ffffff"/>
            <w:tcW w:w="7654" w:type="dxa"/>
            <w:vAlign w:val="center"/>
            <w:textDirection w:val="lrTb"/>
            <w:noWrap w:val="false"/>
          </w:tcPr>
          <w:p>
            <w:pPr>
              <w:pStyle w:val="654"/>
              <w:rPr>
                <w:rFonts w:ascii="宋体" w:hAnsi="宋体"/>
                <w:sz w:val="22"/>
                <w:szCs w:val="24"/>
                <w:lang w:val="zh-CN"/>
              </w:rPr>
              <w:framePr w:hSpace="180" w:wrap="around" w:vAnchor="text" w:hAnchor="page" w:x="736" w:y="327"/>
            </w:pPr>
            <w:r>
              <w:rPr>
                <w:rFonts w:hint="eastAsia"/>
              </w:rPr>
              <w:t xml:space="preserve">关门力矩保护</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4"/>
            <w:shd w:val="clear" w:color="000000" w:fill="ffffff"/>
            <w:tcW w:w="7654" w:type="dxa"/>
            <w:vAlign w:val="center"/>
            <w:textDirection w:val="lrTb"/>
            <w:noWrap w:val="false"/>
          </w:tcPr>
          <w:p>
            <w:pPr>
              <w:pStyle w:val="654"/>
              <w:rPr>
                <w:rFonts w:ascii="宋体" w:hAnsi="宋体"/>
                <w:sz w:val="22"/>
                <w:szCs w:val="24"/>
                <w:lang w:val="zh-CN"/>
              </w:rPr>
              <w:framePr w:hSpace="180" w:wrap="around" w:vAnchor="text" w:hAnchor="page" w:x="736" w:y="327"/>
            </w:pPr>
            <w:r>
              <w:rPr>
                <w:rFonts w:hint="eastAsia"/>
              </w:rPr>
              <w:t xml:space="preserve">轿厢开门保护</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4"/>
            <w:shd w:val="clear" w:color="000000" w:fill="ffffff"/>
            <w:tcW w:w="7654" w:type="dxa"/>
            <w:vAlign w:val="center"/>
            <w:textDirection w:val="lrTb"/>
            <w:noWrap w:val="false"/>
          </w:tcPr>
          <w:p>
            <w:pPr>
              <w:pStyle w:val="654"/>
              <w:rPr>
                <w:rFonts w:ascii="宋体" w:hAnsi="宋体"/>
                <w:sz w:val="22"/>
                <w:szCs w:val="24"/>
                <w:lang w:val="zh-CN"/>
              </w:rPr>
              <w:framePr w:hSpace="180" w:wrap="around" w:vAnchor="text" w:hAnchor="page" w:x="736" w:y="327"/>
            </w:pPr>
            <w:r>
              <w:rPr>
                <w:rFonts w:hint="eastAsia"/>
              </w:rPr>
              <w:t xml:space="preserve">轿厢关门保护</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4"/>
            <w:shd w:val="clear" w:color="000000" w:fill="ffffff"/>
            <w:tcW w:w="7654" w:type="dxa"/>
            <w:vAlign w:val="center"/>
            <w:textDirection w:val="lrTb"/>
            <w:noWrap w:val="false"/>
          </w:tcPr>
          <w:p>
            <w:pPr>
              <w:pStyle w:val="654"/>
              <w:rPr>
                <w:rFonts w:ascii="宋体" w:hAnsi="宋体"/>
                <w:sz w:val="22"/>
                <w:szCs w:val="24"/>
                <w:lang w:val="zh-CN"/>
              </w:rPr>
              <w:framePr w:hSpace="180" w:wrap="around" w:vAnchor="text" w:hAnchor="page" w:x="736" w:y="327"/>
            </w:pPr>
            <w:r>
              <w:rPr>
                <w:rFonts w:hint="eastAsia"/>
              </w:rPr>
              <w:t xml:space="preserve">厅外重开门</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4"/>
            <w:shd w:val="clear" w:color="000000" w:fill="ffffff"/>
            <w:tcW w:w="7654" w:type="dxa"/>
            <w:vAlign w:val="center"/>
            <w:textDirection w:val="lrTb"/>
            <w:noWrap w:val="false"/>
          </w:tcPr>
          <w:p>
            <w:pPr>
              <w:pStyle w:val="654"/>
              <w:rPr>
                <w:rFonts w:ascii="宋体" w:hAnsi="宋体"/>
                <w:sz w:val="22"/>
                <w:szCs w:val="24"/>
                <w:lang w:val="zh-CN"/>
              </w:rPr>
              <w:framePr w:hSpace="180" w:wrap="around" w:vAnchor="text" w:hAnchor="page" w:x="736" w:y="327"/>
            </w:pPr>
            <w:r>
              <w:rPr>
                <w:rFonts w:hint="eastAsia"/>
              </w:rPr>
              <w:t xml:space="preserve">轿厢关门延时保护</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4"/>
            <w:shd w:val="clear" w:color="000000" w:fill="ffffff"/>
            <w:tcW w:w="7654" w:type="dxa"/>
            <w:vAlign w:val="center"/>
            <w:textDirection w:val="lrTb"/>
            <w:noWrap w:val="false"/>
          </w:tcPr>
          <w:p>
            <w:pPr>
              <w:pStyle w:val="654"/>
              <w:rPr>
                <w:rFonts w:ascii="宋体" w:hAnsi="宋体"/>
                <w:sz w:val="22"/>
                <w:szCs w:val="24"/>
                <w:lang w:val="zh-CN"/>
              </w:rPr>
              <w:framePr w:hSpace="180" w:wrap="around" w:vAnchor="text" w:hAnchor="page" w:x="736" w:y="327"/>
            </w:pPr>
            <w:r>
              <w:rPr>
                <w:rFonts w:hint="eastAsia"/>
              </w:rPr>
              <w:t xml:space="preserve">内部通话装置</w:t>
            </w:r>
            <w:r>
              <w:rPr>
                <w:rFonts w:ascii="宋体" w:hAnsi="宋体"/>
                <w:sz w:val="22"/>
                <w:szCs w:val="24"/>
                <w:lang w:val="zh-CN"/>
              </w:rPr>
            </w:r>
            <w:r/>
          </w:p>
        </w:tc>
      </w:tr>
      <w:tr>
        <w:trPr>
          <w:cantSplit/>
          <w:trHeight w:val="323"/>
        </w:trPr>
        <w:tc>
          <w:tcPr>
            <w:shd w:val="clear" w:color="000000" w:fill="ffffff"/>
            <w:tcW w:w="1172"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4"/>
            <w:shd w:val="clear" w:color="000000" w:fill="ffffff"/>
            <w:tcW w:w="7654" w:type="dxa"/>
            <w:vAlign w:val="center"/>
            <w:textDirection w:val="lrTb"/>
            <w:noWrap w:val="false"/>
          </w:tcPr>
          <w:p>
            <w:pPr>
              <w:pStyle w:val="654"/>
              <w:rPr>
                <w:rFonts w:ascii="宋体" w:hAnsi="宋体"/>
                <w:sz w:val="22"/>
                <w:szCs w:val="24"/>
                <w:lang w:val="zh-CN"/>
              </w:rPr>
              <w:framePr w:hSpace="180" w:wrap="around" w:vAnchor="text" w:hAnchor="page" w:x="736" w:y="327"/>
            </w:pPr>
            <w:r>
              <w:rPr>
                <w:rFonts w:hint="eastAsia"/>
              </w:rPr>
              <w:t xml:space="preserve">语音报站</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4"/>
            <w:shd w:val="clear" w:color="000000" w:fill="ffffff"/>
            <w:tcW w:w="7654" w:type="dxa"/>
            <w:vAlign w:val="center"/>
            <w:textDirection w:val="lrTb"/>
            <w:noWrap w:val="false"/>
          </w:tcPr>
          <w:p>
            <w:pPr>
              <w:pStyle w:val="654"/>
              <w:rPr>
                <w:rFonts w:ascii="宋体" w:hAnsi="宋体"/>
                <w:sz w:val="22"/>
                <w:szCs w:val="24"/>
                <w:lang w:val="zh-CN"/>
              </w:rPr>
              <w:framePr w:hSpace="180" w:wrap="around" w:vAnchor="text" w:hAnchor="page" w:x="736" w:y="327"/>
            </w:pPr>
            <w:r>
              <w:rPr>
                <w:rFonts w:hint="eastAsia"/>
              </w:rPr>
              <w:t xml:space="preserve">轿厢警铃</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4"/>
            <w:shd w:val="clear" w:color="000000" w:fill="ffffff"/>
            <w:tcW w:w="7654" w:type="dxa"/>
            <w:vAlign w:val="center"/>
            <w:textDirection w:val="lrTb"/>
            <w:noWrap w:val="false"/>
          </w:tcPr>
          <w:p>
            <w:pPr>
              <w:pStyle w:val="654"/>
              <w:rPr>
                <w:rFonts w:ascii="宋体" w:hAnsi="宋体"/>
                <w:sz w:val="22"/>
                <w:szCs w:val="24"/>
                <w:lang w:val="zh-CN"/>
              </w:rPr>
              <w:framePr w:hSpace="180" w:wrap="around" w:vAnchor="text" w:hAnchor="page" w:x="736" w:y="327"/>
            </w:pPr>
            <w:r>
              <w:rPr>
                <w:rFonts w:hint="eastAsia"/>
              </w:rPr>
              <w:t xml:space="preserve">轿厢内应急照明</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4"/>
            <w:shd w:val="clear" w:color="000000" w:fill="ffffff"/>
            <w:tcW w:w="7654" w:type="dxa"/>
            <w:vAlign w:val="center"/>
            <w:textDirection w:val="lrTb"/>
            <w:noWrap w:val="false"/>
          </w:tcPr>
          <w:p>
            <w:pPr>
              <w:pStyle w:val="654"/>
              <w:rPr>
                <w:rFonts w:ascii="宋体" w:hAnsi="宋体"/>
                <w:sz w:val="22"/>
                <w:szCs w:val="24"/>
                <w:lang w:val="zh-CN"/>
              </w:rPr>
              <w:framePr w:hSpace="180" w:wrap="around" w:vAnchor="text" w:hAnchor="page" w:x="736" w:y="327"/>
            </w:pPr>
            <w:r>
              <w:rPr>
                <w:rFonts w:hint="eastAsia"/>
              </w:rPr>
              <w:t xml:space="preserve">轿内照明风扇自动控制</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4"/>
            <w:shd w:val="clear" w:color="000000" w:fill="ffffff"/>
            <w:tcW w:w="7654" w:type="dxa"/>
            <w:vAlign w:val="center"/>
            <w:textDirection w:val="lrTb"/>
            <w:noWrap w:val="false"/>
          </w:tcPr>
          <w:p>
            <w:pPr>
              <w:pStyle w:val="654"/>
              <w:rPr>
                <w:rFonts w:ascii="宋体" w:hAnsi="宋体"/>
                <w:sz w:val="22"/>
                <w:szCs w:val="24"/>
                <w:lang w:val="zh-CN"/>
              </w:rPr>
              <w:framePr w:hSpace="180" w:wrap="around" w:vAnchor="text" w:hAnchor="page" w:x="736" w:y="327"/>
            </w:pPr>
            <w:r>
              <w:rPr>
                <w:rFonts w:hint="eastAsia"/>
              </w:rPr>
              <w:t xml:space="preserve">轿内楼层及方向显示</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4"/>
            <w:shd w:val="clear" w:color="000000" w:fill="ffffff"/>
            <w:tcW w:w="7654" w:type="dxa"/>
            <w:vAlign w:val="center"/>
            <w:textDirection w:val="lrTb"/>
            <w:noWrap w:val="false"/>
          </w:tcPr>
          <w:p>
            <w:pPr>
              <w:pStyle w:val="654"/>
              <w:rPr>
                <w:rFonts w:ascii="宋体" w:hAnsi="宋体"/>
                <w:sz w:val="22"/>
                <w:szCs w:val="24"/>
                <w:lang w:val="zh-CN"/>
              </w:rPr>
              <w:framePr w:hSpace="180" w:wrap="around" w:vAnchor="text" w:hAnchor="page" w:x="736" w:y="327"/>
            </w:pPr>
            <w:r>
              <w:rPr>
                <w:rFonts w:hint="eastAsia"/>
              </w:rPr>
              <w:t xml:space="preserve">厅外楼层及方向显示</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4"/>
            <w:shd w:val="clear" w:color="000000" w:fill="ffffff"/>
            <w:tcW w:w="7654" w:type="dxa"/>
            <w:vAlign w:val="center"/>
            <w:textDirection w:val="lrTb"/>
            <w:noWrap w:val="false"/>
          </w:tcPr>
          <w:p>
            <w:pPr>
              <w:pStyle w:val="654"/>
              <w:rPr>
                <w:rFonts w:ascii="宋体" w:hAnsi="宋体"/>
                <w:sz w:val="22"/>
                <w:szCs w:val="24"/>
                <w:lang w:val="zh-CN"/>
              </w:rPr>
              <w:framePr w:hSpace="180" w:wrap="around" w:vAnchor="text" w:hAnchor="page" w:x="736" w:y="327"/>
            </w:pPr>
            <w:r>
              <w:rPr>
                <w:rFonts w:hint="eastAsia"/>
              </w:rPr>
              <w:t xml:space="preserve">司机直驶</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4"/>
            <w:shd w:val="clear" w:color="000000" w:fill="ffffff"/>
            <w:tcW w:w="7654" w:type="dxa"/>
            <w:vAlign w:val="center"/>
            <w:textDirection w:val="lrTb"/>
            <w:noWrap w:val="false"/>
          </w:tcPr>
          <w:p>
            <w:pPr>
              <w:pStyle w:val="654"/>
              <w:rPr>
                <w:rFonts w:ascii="宋体" w:hAnsi="宋体"/>
                <w:sz w:val="22"/>
                <w:szCs w:val="24"/>
                <w:lang w:val="zh-CN"/>
              </w:rPr>
              <w:framePr w:hSpace="180" w:wrap="around" w:vAnchor="text" w:hAnchor="page" w:x="736" w:y="327"/>
            </w:pPr>
            <w:r>
              <w:rPr>
                <w:rFonts w:hint="eastAsia"/>
              </w:rPr>
              <w:t xml:space="preserve">司机操作</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4"/>
            <w:shd w:val="clear" w:color="000000" w:fill="ffffff"/>
            <w:tcW w:w="7654" w:type="dxa"/>
            <w:vAlign w:val="center"/>
            <w:textDirection w:val="lrTb"/>
            <w:noWrap w:val="false"/>
          </w:tcPr>
          <w:p>
            <w:pPr>
              <w:pStyle w:val="654"/>
              <w:rPr>
                <w:rFonts w:ascii="宋体" w:hAnsi="宋体"/>
                <w:sz w:val="22"/>
                <w:szCs w:val="24"/>
                <w:lang w:val="zh-CN"/>
              </w:rPr>
              <w:framePr w:hSpace="180" w:wrap="around" w:vAnchor="text" w:hAnchor="page" w:x="736" w:y="327"/>
            </w:pPr>
            <w:r>
              <w:rPr>
                <w:rFonts w:hint="eastAsia"/>
              </w:rPr>
              <w:t xml:space="preserve">独立操作</w:t>
            </w:r>
            <w:r>
              <w:rPr>
                <w:rFonts w:ascii="宋体" w:hAnsi="宋体"/>
                <w:sz w:val="22"/>
                <w:szCs w:val="24"/>
                <w:lang w:val="zh-CN"/>
              </w:rPr>
            </w:r>
            <w:r/>
          </w:p>
        </w:tc>
      </w:tr>
      <w:tr>
        <w:trPr>
          <w:cantSplit/>
          <w:trHeight w:val="326"/>
        </w:trPr>
        <w:tc>
          <w:tcPr>
            <w:shd w:val="clear" w:color="000000" w:fill="ffffff"/>
            <w:tcW w:w="1172"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4"/>
            <w:shd w:val="clear" w:color="000000" w:fill="ffffff"/>
            <w:tcW w:w="7654" w:type="dxa"/>
            <w:vAlign w:val="center"/>
            <w:textDirection w:val="lrTb"/>
            <w:noWrap w:val="false"/>
          </w:tcPr>
          <w:p>
            <w:pPr>
              <w:pStyle w:val="654"/>
              <w:rPr>
                <w:rFonts w:ascii="宋体" w:hAnsi="宋体"/>
                <w:sz w:val="22"/>
                <w:szCs w:val="24"/>
                <w:lang w:val="zh-CN"/>
              </w:rPr>
              <w:framePr w:hSpace="180" w:wrap="around" w:vAnchor="text" w:hAnchor="page" w:x="736" w:y="327"/>
            </w:pPr>
            <w:r>
              <w:rPr>
                <w:rFonts w:hint="eastAsia"/>
              </w:rPr>
              <w:t xml:space="preserve">防捣乱保护</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4"/>
            <w:shd w:val="clear" w:color="000000" w:fill="ffffff"/>
            <w:tcW w:w="7654" w:type="dxa"/>
            <w:vAlign w:val="center"/>
            <w:textDirection w:val="lrTb"/>
            <w:noWrap w:val="false"/>
          </w:tcPr>
          <w:p>
            <w:pPr>
              <w:pStyle w:val="654"/>
              <w:rPr>
                <w:rFonts w:ascii="宋体" w:hAnsi="宋体"/>
                <w:sz w:val="22"/>
                <w:szCs w:val="24"/>
                <w:lang w:val="zh-CN"/>
              </w:rPr>
              <w:framePr w:hSpace="180" w:wrap="around" w:vAnchor="text" w:hAnchor="page" w:x="736" w:y="327"/>
            </w:pPr>
            <w:r>
              <w:rPr>
                <w:rFonts w:hint="eastAsia"/>
              </w:rPr>
              <w:t xml:space="preserve">消防紧急迫降功能</w:t>
            </w:r>
            <w:r>
              <w:rPr>
                <w:rFonts w:ascii="宋体" w:hAnsi="宋体"/>
                <w:sz w:val="22"/>
                <w:szCs w:val="24"/>
                <w:lang w:val="zh-CN"/>
              </w:rPr>
            </w:r>
            <w:r/>
          </w:p>
        </w:tc>
      </w:tr>
      <w:tr>
        <w:trPr>
          <w:cantSplit/>
          <w:trHeight w:val="6637"/>
        </w:trPr>
        <w:tc>
          <w:tcPr>
            <w:shd w:val="clear" w:color="000000" w:fill="ffffff"/>
            <w:tcW w:w="1172"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654"/>
              <w:jc w:val="left"/>
              <w:spacing w:line="246" w:lineRule="atLeast"/>
              <w:rPr>
                <w:rFonts w:ascii="宋体" w:hAnsi="宋体"/>
                <w:sz w:val="22"/>
                <w:szCs w:val="24"/>
                <w:lang w:val="zh-CN"/>
              </w:rPr>
              <w:framePr w:hSpace="180" w:wrap="around" w:vAnchor="text" w:hAnchor="page" w:x="736" w:y="327"/>
            </w:pPr>
            <w:r>
              <w:rPr>
                <w:rFonts w:ascii="宋体" w:hAnsi="宋体"/>
                <w:sz w:val="22"/>
                <w:szCs w:val="24"/>
                <w:lang w:val="zh-CN"/>
              </w:rPr>
            </w:r>
            <w:r/>
          </w:p>
        </w:tc>
        <w:tc>
          <w:tcPr>
            <w:gridSpan w:val="4"/>
            <w:shd w:val="clear" w:color="000000" w:fill="ffffff"/>
            <w:tcW w:w="7654" w:type="dxa"/>
            <w:vAlign w:val="center"/>
            <w:textDirection w:val="lrTb"/>
            <w:noWrap w:val="false"/>
          </w:tcPr>
          <w:p>
            <w:pPr>
              <w:pStyle w:val="654"/>
              <w:spacing w:line="400" w:lineRule="exact"/>
              <w:widowControl/>
              <w:rPr>
                <w:rFonts w:hint="eastAsia" w:ascii="宋体" w:hAnsi="宋体" w:cs="宋体"/>
                <w:szCs w:val="21"/>
                <w:highlight w:val="red"/>
              </w:rPr>
              <w:framePr w:hSpace="180" w:wrap="around" w:vAnchor="text" w:hAnchor="page" w:x="736" w:y="327"/>
            </w:pPr>
            <w:r>
              <w:rPr>
                <w:rFonts w:hint="eastAsia" w:ascii="宋体" w:hAnsi="宋体" w:cs="宋体"/>
                <w:szCs w:val="21"/>
              </w:rPr>
              <w:t xml:space="preserve">▲电梯物联网：电梯物联网获得信息系统安全等级保护认证，且认证等级</w:t>
            </w:r>
            <w:r>
              <w:rPr>
                <w:rFonts w:hint="eastAsia" w:ascii="宋体" w:hAnsi="宋体" w:cs="宋体"/>
                <w:szCs w:val="21"/>
              </w:rPr>
              <w:t xml:space="preserve">为三级及以上； </w:t>
            </w:r>
            <w:r>
              <w:rPr>
                <w:rFonts w:hint="eastAsia" w:ascii="宋体" w:hAnsi="宋体" w:cs="宋体"/>
                <w:szCs w:val="21"/>
                <w:highlight w:val="red"/>
              </w:rPr>
            </w:r>
            <w:r/>
          </w:p>
          <w:p>
            <w:pPr>
              <w:pStyle w:val="654"/>
              <w:jc w:val="left"/>
              <w:spacing w:line="400" w:lineRule="exact"/>
              <w:widowControl/>
              <w:rPr>
                <w:rFonts w:hint="eastAsia" w:ascii="宋体" w:hAnsi="宋体" w:cs="宋体"/>
                <w:szCs w:val="21"/>
              </w:rPr>
              <w:framePr w:hSpace="180" w:wrap="around" w:vAnchor="text" w:hAnchor="page" w:x="736" w:y="327"/>
            </w:pPr>
            <w:r>
              <w:rPr>
                <w:rFonts w:hint="eastAsia" w:ascii="宋体" w:hAnsi="宋体" w:cs="宋体"/>
                <w:szCs w:val="21"/>
              </w:rPr>
              <w:t xml:space="preserve">▲所投品牌电梯：曳引机能效等级为一级且主机温升不高于80K；（签订合同时提供带CMA标识的能效检测报告）</w:t>
            </w:r>
            <w:r/>
          </w:p>
          <w:p>
            <w:pPr>
              <w:pStyle w:val="654"/>
              <w:jc w:val="left"/>
              <w:spacing w:line="400" w:lineRule="exact"/>
              <w:widowControl/>
              <w:rPr>
                <w:rFonts w:hint="eastAsia" w:ascii="宋体" w:hAnsi="宋体" w:cs="宋体"/>
                <w:szCs w:val="21"/>
              </w:rPr>
              <w:framePr w:hSpace="180" w:wrap="around" w:vAnchor="text" w:hAnchor="page" w:x="736" w:y="327"/>
            </w:pPr>
            <w:r>
              <w:rPr>
                <w:rFonts w:hint="eastAsia" w:ascii="宋体" w:hAnsi="宋体" w:cs="宋体"/>
                <w:szCs w:val="21"/>
              </w:rPr>
              <w:t xml:space="preserve">▲所投品牌电梯：控制柜电源电压（</w:t>
            </w:r>
            <w:r>
              <w:rPr>
                <w:rFonts w:ascii="宋体" w:hAnsi="宋体" w:cs="宋体"/>
                <w:szCs w:val="21"/>
              </w:rPr>
              <w:t xml:space="preserve">380V</w:t>
            </w:r>
            <w:r>
              <w:rPr>
                <w:rFonts w:hint="eastAsia" w:ascii="宋体" w:hAnsi="宋体" w:cs="宋体"/>
                <w:szCs w:val="21"/>
              </w:rPr>
              <w:t xml:space="preserve">）波动的情况下能够稳定运行，可承受电压波动范围≥±</w:t>
            </w:r>
            <w:r>
              <w:rPr>
                <w:rFonts w:ascii="宋体" w:hAnsi="宋体" w:cs="宋体"/>
                <w:szCs w:val="21"/>
              </w:rPr>
              <w:t xml:space="preserve">20%</w:t>
            </w:r>
            <w:r>
              <w:rPr>
                <w:rFonts w:hint="eastAsia" w:ascii="宋体" w:hAnsi="宋体" w:cs="宋体"/>
                <w:szCs w:val="21"/>
              </w:rPr>
              <w:t xml:space="preserve">；（签订合同时提供带CMA标识的检验报告或试验报告或检测报告）</w:t>
            </w:r>
            <w:r/>
          </w:p>
          <w:p>
            <w:pPr>
              <w:pStyle w:val="654"/>
              <w:jc w:val="left"/>
              <w:spacing w:line="400" w:lineRule="exact"/>
              <w:widowControl/>
              <w:rPr>
                <w:rFonts w:hint="eastAsia" w:ascii="宋体" w:hAnsi="宋体" w:cs="宋体"/>
                <w:szCs w:val="21"/>
              </w:rPr>
              <w:framePr w:hSpace="180" w:wrap="around" w:vAnchor="text" w:hAnchor="page" w:x="736" w:y="327"/>
            </w:pPr>
            <w:r>
              <w:rPr>
                <w:rFonts w:hint="eastAsia" w:ascii="宋体" w:hAnsi="宋体" w:cs="宋体"/>
                <w:szCs w:val="21"/>
              </w:rPr>
              <w:t xml:space="preserve">▲所投品牌电梯：具备能量反馈功能；且对电网的能量反网的能量反馈率在50%以上；（签订合同时提供带CMA标识的检验报告或试验报告或检测报告）</w:t>
            </w:r>
            <w:r/>
          </w:p>
          <w:p>
            <w:pPr>
              <w:pStyle w:val="654"/>
              <w:jc w:val="left"/>
              <w:spacing w:line="400" w:lineRule="exact"/>
              <w:widowControl/>
              <w:rPr>
                <w:rFonts w:hint="eastAsia" w:ascii="宋体" w:hAnsi="宋体" w:cs="宋体"/>
                <w:szCs w:val="21"/>
              </w:rPr>
              <w:framePr w:hSpace="180" w:wrap="around" w:vAnchor="text" w:hAnchor="page" w:x="736" w:y="327"/>
            </w:pPr>
            <w:r>
              <w:rPr>
                <w:rFonts w:hint="eastAsia" w:ascii="宋体" w:hAnsi="宋体" w:cs="宋体"/>
                <w:szCs w:val="21"/>
              </w:rPr>
              <w:t xml:space="preserve">▲所投品牌电梯：门机系统（包括门电动机、门机控制器、轿门、门锁、层门等）模拟正常的开关门运行，进行2000万次疲劳试验。每完成一个全过程运行为一次，即启动（开门）-停止（关门）。试验期间门电动机、门机控制器电子板、门锁不更换。试验完成后门机系统应运行正常。（签订合同时提供带CMA标识的检验报告或试验报告或检测报告）</w:t>
            </w:r>
            <w:r/>
          </w:p>
          <w:p>
            <w:pPr>
              <w:pStyle w:val="654"/>
              <w:jc w:val="left"/>
              <w:spacing w:line="400" w:lineRule="exact"/>
              <w:widowControl/>
              <w:rPr>
                <w:rFonts w:hint="eastAsia" w:ascii="宋体" w:hAnsi="宋体" w:cs="宋体"/>
                <w:szCs w:val="21"/>
              </w:rPr>
              <w:framePr w:hSpace="180" w:wrap="around" w:vAnchor="text" w:hAnchor="page" w:x="736" w:y="327"/>
            </w:pPr>
            <w:r>
              <w:rPr>
                <w:rFonts w:hint="eastAsia" w:ascii="宋体" w:hAnsi="宋体" w:cs="宋体"/>
                <w:szCs w:val="21"/>
              </w:rPr>
              <w:t xml:space="preserve">▲所投品牌电梯：按GB/T14048-2017测试方法：按钮在经过20-25N按压力，1.5Hz按压频率，2500万次按压耐久性测试后，外观完好和功能正常。（签订合同时提供带CMA标识的检验报告或试验报告或检测报告</w:t>
            </w:r>
            <w:r>
              <w:rPr>
                <w:rFonts w:hint="eastAsia" w:ascii="宋体" w:hAnsi="宋体" w:cs="宋体"/>
                <w:szCs w:val="21"/>
              </w:rPr>
              <w:t xml:space="preserve">）</w:t>
            </w:r>
            <w:r/>
          </w:p>
          <w:p>
            <w:pPr>
              <w:pStyle w:val="654"/>
              <w:jc w:val="left"/>
              <w:spacing w:line="400" w:lineRule="exact"/>
              <w:widowControl/>
              <w:framePr w:hSpace="180" w:wrap="around" w:vAnchor="text" w:hAnchor="page" w:x="736" w:y="327"/>
            </w:pPr>
            <w:r>
              <w:rPr>
                <w:rFonts w:hint="eastAsia" w:ascii="宋体" w:hAnsi="宋体" w:cs="宋体"/>
                <w:szCs w:val="21"/>
              </w:rPr>
              <w:t xml:space="preserve">▲所投品牌电梯：</w:t>
            </w:r>
            <w:r>
              <w:rPr>
                <w:rFonts w:hint="eastAsia" w:cs="宋体"/>
                <w:szCs w:val="21"/>
              </w:rPr>
              <w:t xml:space="preserve">光幕最大光束数≥260束，防护等级IP65。</w:t>
            </w:r>
            <w:r>
              <w:rPr>
                <w:rFonts w:hint="eastAsia" w:ascii="宋体" w:hAnsi="宋体" w:cs="宋体"/>
                <w:szCs w:val="21"/>
              </w:rPr>
              <w:t xml:space="preserve">（签订合同时提供带CMA标识的检验报告或试验报告或检测报告）</w:t>
            </w:r>
            <w:r/>
          </w:p>
          <w:p>
            <w:pPr>
              <w:pStyle w:val="654"/>
              <w:rPr>
                <w:rFonts w:ascii="宋体" w:hAnsi="宋体"/>
                <w:sz w:val="22"/>
                <w:szCs w:val="24"/>
                <w:lang w:val="zh-CN"/>
              </w:rPr>
              <w:framePr w:hSpace="180" w:wrap="around" w:vAnchor="text" w:hAnchor="page" w:x="736" w:y="327"/>
            </w:pPr>
            <w:r>
              <w:rPr>
                <w:rFonts w:ascii="宋体" w:hAnsi="宋体"/>
                <w:sz w:val="22"/>
                <w:szCs w:val="24"/>
                <w:lang w:val="zh-CN"/>
              </w:rPr>
            </w:r>
            <w:r/>
          </w:p>
        </w:tc>
      </w:tr>
    </w:tbl>
    <w:p>
      <w:pPr>
        <w:pStyle w:val="654"/>
        <w:ind w:firstLine="480"/>
        <w:spacing w:line="264" w:lineRule="auto"/>
        <w:rPr>
          <w:rFonts w:hint="eastAsia" w:ascii="宋体" w:hAnsi="宋体"/>
          <w:sz w:val="24"/>
        </w:rPr>
      </w:pPr>
      <w:r>
        <w:rPr>
          <w:rFonts w:hint="eastAsia" w:ascii="宋体" w:hAnsi="宋体"/>
          <w:sz w:val="24"/>
        </w:rPr>
      </w:r>
      <w:r/>
    </w:p>
    <w:p>
      <w:pPr>
        <w:pStyle w:val="654"/>
        <w:ind w:firstLine="480"/>
        <w:spacing w:line="264" w:lineRule="auto"/>
        <w:rPr>
          <w:rFonts w:hint="eastAsia" w:ascii="宋体" w:hAnsi="宋体" w:cs="宋体"/>
          <w:bCs/>
          <w:sz w:val="24"/>
          <w:szCs w:val="24"/>
        </w:rPr>
        <w:outlineLvl w:val="2"/>
      </w:pPr>
      <w:r>
        <w:rPr>
          <w:rFonts w:hint="eastAsia" w:ascii="宋体" w:hAnsi="宋体"/>
          <w:sz w:val="24"/>
        </w:rPr>
        <w:br w:type="page" w:clear="all"/>
        <w:t xml:space="preserve">★</w:t>
      </w:r>
      <w:r>
        <w:rPr>
          <w:rFonts w:hint="eastAsia" w:ascii="宋体" w:hAnsi="宋体" w:cs="宋体"/>
          <w:bCs/>
          <w:sz w:val="24"/>
          <w:szCs w:val="24"/>
        </w:rPr>
        <w:t xml:space="preserve">（二）商务要求</w:t>
      </w:r>
      <w:r/>
    </w:p>
    <w:p>
      <w:pPr>
        <w:pStyle w:val="654"/>
        <w:ind w:firstLine="480"/>
        <w:spacing w:line="264" w:lineRule="auto"/>
        <w:rPr>
          <w:rFonts w:hint="eastAsia" w:ascii="宋体" w:hAnsi="宋体" w:cs="宋体"/>
          <w:sz w:val="24"/>
          <w:szCs w:val="24"/>
          <w:lang w:val="zh-CN"/>
        </w:rPr>
      </w:pPr>
      <w:r>
        <w:rPr>
          <w:rFonts w:hint="eastAsia" w:ascii="宋体" w:hAnsi="宋体" w:cs="宋体"/>
          <w:sz w:val="24"/>
          <w:szCs w:val="24"/>
          <w:lang w:val="zh-CN"/>
        </w:rPr>
        <w:t xml:space="preserve">1.报价要求</w:t>
      </w:r>
      <w:r/>
    </w:p>
    <w:p>
      <w:pPr>
        <w:pStyle w:val="654"/>
        <w:ind w:firstLine="480"/>
        <w:spacing w:line="264" w:lineRule="auto"/>
        <w:rPr>
          <w:rFonts w:hint="eastAsia" w:ascii="宋体" w:hAnsi="宋体" w:cs="宋体"/>
          <w:sz w:val="24"/>
          <w:szCs w:val="24"/>
        </w:rPr>
      </w:pPr>
      <w:r>
        <w:rPr>
          <w:rFonts w:hint="eastAsia" w:ascii="宋体" w:hAnsi="宋体" w:cs="宋体"/>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pStyle w:val="654"/>
        <w:ind w:firstLine="480"/>
        <w:spacing w:line="264" w:lineRule="auto"/>
        <w:rPr>
          <w:rFonts w:hint="eastAsia"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p>
    <w:p>
      <w:pPr>
        <w:pStyle w:val="654"/>
        <w:ind w:firstLine="480"/>
        <w:spacing w:line="264" w:lineRule="auto"/>
        <w:rPr>
          <w:rFonts w:hint="eastAsia" w:ascii="宋体" w:hAnsi="宋体" w:cs="宋体"/>
          <w:sz w:val="24"/>
          <w:szCs w:val="24"/>
        </w:rPr>
      </w:pPr>
      <w:r>
        <w:rPr>
          <w:rFonts w:hint="eastAsia" w:ascii="宋体" w:hAnsi="宋体" w:cs="宋体"/>
          <w:sz w:val="24"/>
          <w:szCs w:val="24"/>
        </w:rPr>
        <w:t xml:space="preserve">（3）供应商报价除包含招标文件中列明的项目外，还应包括保障产品正常使用应当具有的物资和服务，对产品正常使用应当具有的物资和服务理解不一致的以采购单位理解为准。</w:t>
      </w:r>
      <w:r/>
    </w:p>
    <w:p>
      <w:pPr>
        <w:pStyle w:val="654"/>
        <w:ind w:firstLine="480"/>
        <w:spacing w:line="264" w:lineRule="auto"/>
        <w:rPr>
          <w:rFonts w:hint="eastAsia" w:ascii="宋体" w:hAnsi="宋体" w:cs="宋体"/>
          <w:sz w:val="24"/>
          <w:szCs w:val="24"/>
          <w:lang w:val="zh-CN"/>
        </w:rPr>
      </w:pPr>
      <w:r>
        <w:rPr>
          <w:rFonts w:hint="eastAsia" w:ascii="宋体" w:hAnsi="宋体" w:cs="宋体"/>
          <w:sz w:val="24"/>
          <w:szCs w:val="24"/>
          <w:lang w:val="zh-CN"/>
        </w:rPr>
        <w:t xml:space="preserve">2.实施要求</w:t>
      </w:r>
      <w:r/>
    </w:p>
    <w:p>
      <w:pPr>
        <w:pStyle w:val="654"/>
        <w:ind w:firstLine="480"/>
        <w:spacing w:line="264" w:lineRule="auto"/>
        <w:rPr>
          <w:rFonts w:hint="eastAsia" w:ascii="宋体" w:hAnsi="宋体" w:cs="宋体"/>
          <w:sz w:val="24"/>
          <w:szCs w:val="24"/>
        </w:rPr>
      </w:pPr>
      <w:r>
        <w:rPr>
          <w:rFonts w:hint="eastAsia" w:ascii="宋体" w:hAnsi="宋体" w:cs="宋体"/>
          <w:sz w:val="24"/>
          <w:szCs w:val="24"/>
          <w:lang w:val="zh-CN"/>
        </w:rPr>
        <w:t xml:space="preserve">（</w:t>
      </w:r>
      <w:r>
        <w:rPr>
          <w:rFonts w:hint="eastAsia" w:ascii="宋体" w:hAnsi="宋体" w:cs="宋体"/>
          <w:sz w:val="24"/>
          <w:szCs w:val="24"/>
        </w:rPr>
        <w:t xml:space="preserve">1</w:t>
      </w:r>
      <w:r>
        <w:rPr>
          <w:rFonts w:hint="eastAsia" w:ascii="宋体" w:hAnsi="宋体" w:cs="宋体"/>
          <w:sz w:val="24"/>
          <w:szCs w:val="24"/>
          <w:lang w:val="zh-CN"/>
        </w:rPr>
        <w:t xml:space="preserve">）</w:t>
      </w:r>
      <w:r>
        <w:rPr>
          <w:rFonts w:hint="eastAsia" w:ascii="宋体" w:hAnsi="宋体" w:cs="宋体"/>
          <w:sz w:val="24"/>
          <w:szCs w:val="24"/>
        </w:rPr>
        <w:t xml:space="preserve">总体要求 </w:t>
      </w:r>
      <w:r/>
    </w:p>
    <w:p>
      <w:pPr>
        <w:pStyle w:val="654"/>
        <w:ind w:firstLine="480"/>
        <w:spacing w:line="264" w:lineRule="auto"/>
        <w:rPr>
          <w:rFonts w:hint="eastAsia" w:ascii="宋体" w:hAnsi="宋体" w:cs="宋体"/>
          <w:sz w:val="24"/>
          <w:szCs w:val="24"/>
        </w:rPr>
      </w:pPr>
      <w:r>
        <w:rPr>
          <w:rFonts w:hint="eastAsia" w:ascii="宋体" w:hAnsi="宋体" w:cs="宋体"/>
          <w:sz w:val="24"/>
          <w:szCs w:val="24"/>
        </w:rPr>
        <w:t xml:space="preserve">供应商负责电梯制作、运输、现场安装调试、向政府相关部门报验并承担相关费用。最终得到政府相关部门验收合格、取得新电梯特种设备注册登记证为止，且为交钥匙工程。</w:t>
      </w:r>
      <w:r/>
    </w:p>
    <w:p>
      <w:pPr>
        <w:pStyle w:val="654"/>
        <w:ind w:firstLine="480"/>
        <w:spacing w:line="264"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2</w:t>
      </w:r>
      <w:r>
        <w:rPr>
          <w:rFonts w:hint="eastAsia" w:ascii="宋体" w:hAnsi="宋体" w:cs="宋体"/>
          <w:sz w:val="24"/>
          <w:szCs w:val="24"/>
          <w:lang w:val="zh-CN"/>
        </w:rPr>
        <w:t xml:space="preserve">）质量要求</w:t>
      </w:r>
      <w:r/>
    </w:p>
    <w:p>
      <w:pPr>
        <w:pStyle w:val="654"/>
        <w:ind w:firstLine="480"/>
        <w:spacing w:line="264" w:lineRule="auto"/>
        <w:rPr>
          <w:rFonts w:hint="eastAsia" w:ascii="宋体" w:hAnsi="宋体" w:cs="宋体"/>
          <w:sz w:val="24"/>
          <w:szCs w:val="24"/>
          <w:lang w:val="zh-CN"/>
        </w:rPr>
      </w:pPr>
      <w:r>
        <w:rPr>
          <w:rFonts w:hint="eastAsia" w:ascii="宋体" w:hAnsi="宋体" w:cs="宋体"/>
          <w:sz w:val="24"/>
          <w:szCs w:val="24"/>
          <w:lang w:val="zh-CN"/>
        </w:rPr>
        <w:t xml:space="preserve">①供应商应保证货物是全新、未使用过的原装合格正品。</w:t>
      </w:r>
      <w:r/>
    </w:p>
    <w:p>
      <w:pPr>
        <w:pStyle w:val="654"/>
        <w:ind w:firstLine="480"/>
        <w:spacing w:line="264" w:lineRule="auto"/>
        <w:rPr>
          <w:rFonts w:hint="eastAsia" w:ascii="宋体" w:hAnsi="宋体" w:cs="宋体"/>
          <w:sz w:val="24"/>
          <w:szCs w:val="24"/>
          <w:lang w:val="zh-CN"/>
        </w:rPr>
      </w:pPr>
      <w:r>
        <w:rPr>
          <w:rFonts w:hint="eastAsia" w:ascii="宋体" w:hAnsi="宋体" w:cs="宋体"/>
          <w:sz w:val="24"/>
          <w:szCs w:val="24"/>
          <w:lang w:val="zh-CN"/>
        </w:rPr>
        <w:t xml:space="preserve">②供应商应保证提供的产品不得侵犯第三方专利权、商标权和工业设计权、版权等。否则供应商应负全部责任，并承担由此引起的一切后果。</w:t>
      </w:r>
      <w:r/>
    </w:p>
    <w:p>
      <w:pPr>
        <w:pStyle w:val="654"/>
        <w:ind w:firstLine="480"/>
        <w:spacing w:line="264" w:lineRule="auto"/>
        <w:rPr>
          <w:rFonts w:hint="eastAsia" w:ascii="宋体" w:hAnsi="宋体" w:cs="宋体"/>
          <w:sz w:val="24"/>
          <w:szCs w:val="24"/>
          <w:lang w:val="zh-CN"/>
        </w:rPr>
      </w:pPr>
      <w:r>
        <w:rPr>
          <w:rFonts w:hint="eastAsia" w:ascii="宋体" w:hAnsi="宋体" w:cs="宋体"/>
          <w:sz w:val="24"/>
          <w:szCs w:val="24"/>
          <w:lang w:val="zh-CN"/>
        </w:rPr>
        <w:t xml:space="preserve">③供应商提供的货物必须符合国家有关质量技术标准及相关法律、法规规定的要求。</w:t>
      </w:r>
      <w:r/>
    </w:p>
    <w:p>
      <w:pPr>
        <w:pStyle w:val="654"/>
        <w:ind w:firstLine="480"/>
        <w:spacing w:line="264" w:lineRule="auto"/>
        <w:rPr>
          <w:rFonts w:hint="eastAsia" w:ascii="宋体" w:hAnsi="宋体" w:cs="宋体"/>
          <w:sz w:val="24"/>
          <w:szCs w:val="24"/>
          <w:lang w:val="zh-CN"/>
        </w:rPr>
      </w:pPr>
      <w:r>
        <w:rPr>
          <w:rFonts w:hint="eastAsia" w:ascii="宋体" w:hAnsi="宋体" w:cs="宋体"/>
          <w:sz w:val="24"/>
          <w:szCs w:val="24"/>
          <w:lang w:val="zh-CN"/>
        </w:rPr>
        <w:t xml:space="preserve">④供应商应保证其货物在正常使用时，其使用寿命</w:t>
      </w:r>
      <w:r>
        <w:rPr>
          <w:rFonts w:hint="eastAsia" w:ascii="宋体" w:hAnsi="宋体" w:cs="宋体"/>
          <w:sz w:val="24"/>
          <w:szCs w:val="24"/>
          <w:lang w:val="zh-CN"/>
        </w:rPr>
        <w:t xml:space="preserve">期内应具有良好的性能。货物最终验收后，供应商应对由于设计、工艺或材料的缺陷而发生的任何不足或质量问题负责，并承担由此引起的一切后果。</w:t>
      </w:r>
      <w:r/>
    </w:p>
    <w:p>
      <w:pPr>
        <w:pStyle w:val="654"/>
        <w:ind w:firstLine="480"/>
        <w:spacing w:line="264"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3</w:t>
      </w:r>
      <w:r>
        <w:rPr>
          <w:rFonts w:hint="eastAsia" w:ascii="宋体" w:hAnsi="宋体" w:cs="宋体"/>
          <w:sz w:val="24"/>
          <w:szCs w:val="24"/>
          <w:lang w:val="zh-CN"/>
        </w:rPr>
        <w:t xml:space="preserve">）验收要求</w:t>
      </w:r>
      <w:r/>
    </w:p>
    <w:p>
      <w:pPr>
        <w:pStyle w:val="654"/>
        <w:ind w:firstLine="480"/>
        <w:spacing w:line="264" w:lineRule="auto"/>
        <w:rPr>
          <w:rFonts w:hint="eastAsia" w:ascii="宋体" w:hAnsi="宋体" w:cs="宋体"/>
          <w:sz w:val="24"/>
          <w:szCs w:val="24"/>
          <w:lang w:val="zh-CN"/>
        </w:rPr>
      </w:pPr>
      <w:r>
        <w:rPr>
          <w:rFonts w:hint="eastAsia" w:ascii="宋体" w:hAnsi="宋体" w:cs="宋体"/>
          <w:sz w:val="24"/>
          <w:szCs w:val="24"/>
          <w:lang w:val="zh-CN"/>
        </w:rPr>
        <w:t xml:space="preserve">①验收标准：供应商提供的设备必须符合国</w:t>
      </w:r>
      <w:r>
        <w:rPr>
          <w:rFonts w:hint="eastAsia" w:ascii="宋体" w:hAnsi="宋体" w:cs="宋体"/>
          <w:sz w:val="24"/>
          <w:szCs w:val="24"/>
        </w:rPr>
        <w:t xml:space="preserve">家</w:t>
      </w:r>
      <w:r>
        <w:rPr>
          <w:rFonts w:hint="eastAsia" w:ascii="宋体" w:hAnsi="宋体" w:cs="宋体"/>
          <w:sz w:val="24"/>
          <w:szCs w:val="24"/>
          <w:lang w:val="zh-CN"/>
        </w:rPr>
        <w:t xml:space="preserve">最新颁布的与之相关的技术规范与标准，同时须满足符合</w:t>
      </w:r>
      <w:r>
        <w:rPr>
          <w:rFonts w:hint="eastAsia" w:ascii="宋体" w:hAnsi="宋体" w:cs="宋体"/>
          <w:sz w:val="24"/>
          <w:szCs w:val="24"/>
        </w:rPr>
        <w:t xml:space="preserve">招标</w:t>
      </w:r>
      <w:r>
        <w:rPr>
          <w:rFonts w:hint="eastAsia" w:ascii="宋体" w:hAnsi="宋体" w:cs="宋体"/>
          <w:sz w:val="24"/>
          <w:szCs w:val="24"/>
          <w:lang w:val="zh-CN"/>
        </w:rPr>
        <w:t xml:space="preserve">文件</w:t>
      </w:r>
      <w:r>
        <w:rPr>
          <w:rFonts w:hint="eastAsia" w:ascii="宋体" w:hAnsi="宋体" w:cs="宋体"/>
          <w:sz w:val="24"/>
          <w:szCs w:val="24"/>
        </w:rPr>
        <w:t xml:space="preserve">和投标响应文件</w:t>
      </w:r>
      <w:r>
        <w:rPr>
          <w:rFonts w:hint="eastAsia" w:ascii="宋体" w:hAnsi="宋体" w:cs="宋体"/>
          <w:sz w:val="24"/>
          <w:szCs w:val="24"/>
          <w:lang w:val="zh-CN"/>
        </w:rPr>
        <w:t xml:space="preserve">要求。</w:t>
      </w:r>
      <w:r/>
    </w:p>
    <w:p>
      <w:pPr>
        <w:pStyle w:val="654"/>
        <w:ind w:firstLine="480"/>
        <w:spacing w:line="264" w:lineRule="auto"/>
        <w:rPr>
          <w:rFonts w:hint="eastAsia" w:ascii="宋体" w:hAnsi="宋体" w:cs="宋体"/>
          <w:sz w:val="24"/>
          <w:szCs w:val="24"/>
          <w:lang w:val="zh-CN"/>
        </w:rPr>
      </w:pPr>
      <w:r>
        <w:rPr>
          <w:rFonts w:hint="eastAsia" w:ascii="宋体" w:hAnsi="宋体" w:cs="宋体"/>
          <w:sz w:val="24"/>
          <w:szCs w:val="24"/>
          <w:lang w:val="zh-CN"/>
        </w:rPr>
        <w:t xml:space="preserve">②验收包括：数量、外观、质量、性能、随机备品备件、产品合格证、电梯特种设备注册登记证、装箱单、随机资料及包装。所有设备和附配件应符合其规定的性能，无瑕疵和缺陷，质量为合格品，同时有明确的制造厂商。供应商对质量问题负责包退、包换和包修，因此发生的费用由供应商负责。</w:t>
      </w:r>
      <w:r/>
    </w:p>
    <w:p>
      <w:pPr>
        <w:pStyle w:val="654"/>
        <w:ind w:firstLine="480"/>
        <w:spacing w:line="264" w:lineRule="auto"/>
        <w:rPr>
          <w:rFonts w:hint="eastAsia" w:ascii="宋体" w:hAnsi="宋体" w:cs="宋体"/>
          <w:sz w:val="24"/>
          <w:szCs w:val="24"/>
          <w:lang w:val="zh-CN"/>
        </w:rPr>
      </w:pPr>
      <w:r>
        <w:rPr>
          <w:rFonts w:hint="eastAsia" w:ascii="宋体" w:hAnsi="宋体" w:cs="宋体"/>
          <w:sz w:val="24"/>
          <w:szCs w:val="24"/>
          <w:lang w:val="zh-CN"/>
        </w:rPr>
        <w:t xml:space="preserve">③所供货物必须是全新的，原装正品，完全符合国家规定的质量标准。因产品质量或安装不当导致验收不合格，应及时处理直至验收合格，期间产生的一切费用由供应商承担；若二次验收不合格，采购人有权退货。采购人在此期间保留对供应商的索赔权利。</w:t>
      </w:r>
      <w:r/>
    </w:p>
    <w:p>
      <w:pPr>
        <w:pStyle w:val="654"/>
        <w:ind w:firstLine="480"/>
        <w:spacing w:line="264" w:lineRule="auto"/>
        <w:rPr>
          <w:rFonts w:hint="eastAsia" w:ascii="宋体" w:hAnsi="宋体" w:cs="宋体"/>
          <w:sz w:val="24"/>
          <w:szCs w:val="24"/>
          <w:lang w:val="zh-CN"/>
        </w:rPr>
      </w:pPr>
      <w:r>
        <w:rPr>
          <w:rFonts w:hint="eastAsia" w:ascii="宋体" w:hAnsi="宋体" w:cs="宋体"/>
          <w:sz w:val="24"/>
          <w:szCs w:val="24"/>
          <w:lang w:val="zh-CN"/>
        </w:rPr>
        <w:t xml:space="preserve">④供应商授权的技术人员在最终采购方指定地点开箱、安装、调试，协同用户一起进行验收，直至设备技术指标验收合格，出具验收报告，最终</w:t>
      </w:r>
      <w:r>
        <w:rPr>
          <w:rFonts w:hint="eastAsia" w:ascii="宋体" w:hAnsi="宋体" w:cs="宋体"/>
          <w:sz w:val="24"/>
          <w:szCs w:val="24"/>
        </w:rPr>
        <w:t xml:space="preserve">经</w:t>
      </w:r>
      <w:r>
        <w:rPr>
          <w:rFonts w:hint="eastAsia" w:ascii="宋体" w:hAnsi="宋体" w:cs="宋体"/>
          <w:sz w:val="24"/>
          <w:szCs w:val="24"/>
          <w:lang w:val="zh-CN"/>
        </w:rPr>
        <w:t xml:space="preserve">用户同意签字才能正式交付用户使用。</w:t>
      </w:r>
      <w:r/>
    </w:p>
    <w:p>
      <w:pPr>
        <w:pStyle w:val="654"/>
        <w:ind w:firstLine="480"/>
        <w:spacing w:line="264" w:lineRule="auto"/>
        <w:rPr>
          <w:rFonts w:hint="eastAsia" w:ascii="宋体" w:hAnsi="宋体" w:cs="宋体"/>
          <w:sz w:val="24"/>
          <w:szCs w:val="24"/>
          <w:lang w:val="zh-CN"/>
        </w:rPr>
      </w:pPr>
      <w:r>
        <w:rPr>
          <w:rFonts w:hint="eastAsia" w:ascii="宋体" w:hAnsi="宋体" w:cs="宋体"/>
          <w:sz w:val="24"/>
          <w:szCs w:val="24"/>
          <w:lang w:val="zh-CN"/>
        </w:rPr>
        <w:t xml:space="preserve">⑤产品配置必须符合</w:t>
      </w:r>
      <w:r>
        <w:rPr>
          <w:rFonts w:hint="eastAsia" w:ascii="宋体" w:hAnsi="宋体" w:cs="宋体"/>
          <w:sz w:val="24"/>
          <w:szCs w:val="24"/>
        </w:rPr>
        <w:t xml:space="preserve">招标</w:t>
      </w:r>
      <w:r>
        <w:rPr>
          <w:rFonts w:hint="eastAsia" w:ascii="宋体" w:hAnsi="宋体" w:cs="宋体"/>
          <w:sz w:val="24"/>
          <w:szCs w:val="24"/>
          <w:lang w:val="zh-CN"/>
        </w:rPr>
        <w:t xml:space="preserve">文件</w:t>
      </w:r>
      <w:r>
        <w:rPr>
          <w:rFonts w:hint="eastAsia" w:ascii="宋体" w:hAnsi="宋体" w:cs="宋体"/>
          <w:sz w:val="24"/>
          <w:szCs w:val="24"/>
        </w:rPr>
        <w:t xml:space="preserve">和投标响应文件</w:t>
      </w:r>
      <w:r>
        <w:rPr>
          <w:rFonts w:hint="eastAsia" w:ascii="宋体" w:hAnsi="宋体" w:cs="宋体"/>
          <w:sz w:val="24"/>
          <w:szCs w:val="24"/>
          <w:lang w:val="zh-CN"/>
        </w:rPr>
        <w:t xml:space="preserve">要求。</w:t>
      </w:r>
      <w:r/>
    </w:p>
    <w:p>
      <w:pPr>
        <w:pStyle w:val="654"/>
        <w:ind w:firstLine="480"/>
        <w:spacing w:line="264" w:lineRule="auto"/>
        <w:rPr>
          <w:rFonts w:hint="eastAsia" w:ascii="宋体" w:hAnsi="宋体" w:cs="宋体"/>
          <w:sz w:val="24"/>
          <w:szCs w:val="24"/>
          <w:lang w:val="zh-CN"/>
        </w:rPr>
      </w:pPr>
      <w:r>
        <w:rPr>
          <w:rFonts w:hint="eastAsia" w:ascii="宋体" w:hAnsi="宋体" w:cs="宋体"/>
          <w:sz w:val="24"/>
          <w:szCs w:val="24"/>
          <w:lang w:val="zh-CN"/>
        </w:rPr>
        <w:t xml:space="preserve">⑥项目验收时间：向政府相关部门报验，最终得到政府相</w:t>
      </w:r>
      <w:r>
        <w:rPr>
          <w:rFonts w:hint="eastAsia" w:ascii="宋体" w:hAnsi="宋体" w:cs="宋体"/>
          <w:sz w:val="24"/>
          <w:szCs w:val="24"/>
          <w:lang w:val="zh-CN"/>
        </w:rPr>
        <w:t xml:space="preserve">关部门验收合格、取得新电梯特种设备注册登记证后七个工作日内。</w:t>
      </w:r>
      <w:r/>
    </w:p>
    <w:p>
      <w:pPr>
        <w:pStyle w:val="654"/>
        <w:ind w:firstLine="480"/>
        <w:spacing w:line="264"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4</w:t>
      </w:r>
      <w:r>
        <w:rPr>
          <w:rFonts w:hint="eastAsia" w:ascii="宋体" w:hAnsi="宋体" w:cs="宋体"/>
          <w:sz w:val="24"/>
          <w:szCs w:val="24"/>
          <w:lang w:val="zh-CN"/>
        </w:rPr>
        <w:t xml:space="preserve">）质保</w:t>
      </w:r>
      <w:r>
        <w:rPr>
          <w:rFonts w:hint="eastAsia" w:ascii="宋体" w:hAnsi="宋体" w:cs="宋体"/>
          <w:sz w:val="24"/>
          <w:szCs w:val="24"/>
          <w:lang w:val="zh-CN"/>
        </w:rPr>
        <w:t xml:space="preserve">及售后要求</w:t>
      </w:r>
      <w:r/>
    </w:p>
    <w:p>
      <w:pPr>
        <w:pStyle w:val="654"/>
        <w:ind w:firstLine="480"/>
        <w:spacing w:line="264" w:lineRule="auto"/>
        <w:rPr>
          <w:rFonts w:hint="eastAsia" w:ascii="宋体" w:hAnsi="宋体" w:cs="宋体"/>
          <w:sz w:val="24"/>
          <w:szCs w:val="24"/>
        </w:rPr>
      </w:pPr>
      <w:r>
        <w:rPr>
          <w:rFonts w:hint="eastAsia" w:ascii="宋体" w:hAnsi="宋体" w:cs="宋体"/>
          <w:sz w:val="24"/>
          <w:szCs w:val="24"/>
        </w:rPr>
        <w:t xml:space="preserve">①自验收合格之日起2年原厂质保，所有相关费用包含在本次报价中（自验收报告签字确认之日起，进入质保期）。</w:t>
      </w:r>
      <w:r/>
    </w:p>
    <w:p>
      <w:pPr>
        <w:pStyle w:val="654"/>
        <w:ind w:firstLine="480"/>
        <w:spacing w:line="264" w:lineRule="auto"/>
        <w:rPr>
          <w:rFonts w:hint="eastAsia" w:ascii="宋体" w:hAnsi="宋体" w:cs="宋体"/>
          <w:sz w:val="24"/>
          <w:szCs w:val="24"/>
        </w:rPr>
      </w:pPr>
      <w:r>
        <w:rPr>
          <w:rFonts w:hint="eastAsia" w:ascii="宋体" w:hAnsi="宋体" w:cs="宋体"/>
          <w:sz w:val="24"/>
          <w:szCs w:val="24"/>
        </w:rPr>
        <w:t xml:space="preserve">②质保期内因设备本身缺陷造成各种故障应由供应商提供技术服务和维修（费用包含在投标总价中）。</w:t>
      </w:r>
      <w:r/>
    </w:p>
    <w:p>
      <w:pPr>
        <w:pStyle w:val="654"/>
        <w:ind w:firstLine="480"/>
        <w:spacing w:line="264" w:lineRule="auto"/>
        <w:rPr>
          <w:rFonts w:hint="eastAsia" w:ascii="宋体" w:hAnsi="宋体" w:cs="宋体"/>
          <w:sz w:val="24"/>
          <w:szCs w:val="24"/>
          <w:lang w:val="zh-CN"/>
        </w:rPr>
      </w:pPr>
      <w:r>
        <w:rPr>
          <w:rFonts w:hint="eastAsia" w:ascii="宋体" w:hAnsi="宋体" w:cs="宋体"/>
          <w:sz w:val="24"/>
          <w:szCs w:val="24"/>
          <w:lang w:val="zh-CN"/>
        </w:rPr>
        <w:t xml:space="preserve">③</w:t>
      </w:r>
      <w:bookmarkStart w:id="204" w:name="OLE_LINK1"/>
      <w:r>
        <w:rPr>
          <w:rFonts w:hint="eastAsia" w:ascii="宋体" w:hAnsi="宋体" w:cs="宋体"/>
          <w:sz w:val="24"/>
          <w:szCs w:val="24"/>
          <w:lang w:val="zh-CN"/>
        </w:rPr>
        <w:t xml:space="preserve">质保要求：</w:t>
      </w:r>
      <w:r>
        <w:rPr>
          <w:rFonts w:ascii="宋体" w:hAnsi="宋体" w:cs="宋体"/>
          <w:sz w:val="24"/>
          <w:szCs w:val="24"/>
        </w:rPr>
        <w:t xml:space="preserve">供应商须提供电梯制造商原厂质保</w:t>
      </w:r>
      <w:bookmarkEnd w:id="204"/>
      <w:r>
        <w:rPr>
          <w:rFonts w:hint="eastAsia" w:ascii="宋体" w:hAnsi="宋体" w:cs="宋体"/>
          <w:sz w:val="24"/>
          <w:szCs w:val="24"/>
          <w:lang w:val="zh-CN"/>
        </w:rPr>
        <w:t xml:space="preserve">，一旦产品发生质量问题，供应商接到报修请求，在2小时内响应，12 小时内维修人员到达现场进行修理、更换或退货，费用由供应商负责。如供应商在接到通知后2小时内没有答复，则视为承认质量问题并承担由此发生的一切费用。质保期内产品的一切质量问题，更换部件及产品本身质量原因造成的直接经济损失全部由供应商负责。无法短时间完成维修的，应向采购人提供应急备用产品。</w:t>
      </w:r>
      <w:r/>
    </w:p>
    <w:p>
      <w:pPr>
        <w:pStyle w:val="654"/>
        <w:ind w:firstLine="480"/>
        <w:spacing w:line="264" w:lineRule="auto"/>
        <w:rPr>
          <w:rFonts w:hint="eastAsia" w:ascii="宋体" w:hAnsi="宋体" w:cs="宋体"/>
          <w:sz w:val="24"/>
          <w:szCs w:val="24"/>
          <w:lang w:val="zh-CN"/>
        </w:rPr>
      </w:pPr>
      <w:r>
        <w:rPr>
          <w:rFonts w:hint="eastAsia" w:ascii="宋体" w:hAnsi="宋体" w:cs="宋体"/>
          <w:sz w:val="24"/>
          <w:szCs w:val="24"/>
          <w:lang w:val="zh-CN"/>
        </w:rPr>
        <w:t xml:space="preserve">④质保期内维修(人为因素除外)费用包含在投标总价中，质保期外提供不高于市场价格的终身维护。中标后提供质保期外配件价格明细表。</w:t>
      </w:r>
      <w:r/>
    </w:p>
    <w:p>
      <w:pPr>
        <w:pStyle w:val="654"/>
        <w:ind w:firstLine="480"/>
        <w:spacing w:line="264" w:lineRule="auto"/>
        <w:rPr>
          <w:rFonts w:hint="eastAsia" w:ascii="宋体" w:hAnsi="宋体" w:cs="宋体"/>
          <w:sz w:val="24"/>
          <w:szCs w:val="24"/>
        </w:rPr>
      </w:pPr>
      <w:r>
        <w:rPr>
          <w:rFonts w:hint="eastAsia" w:ascii="宋体" w:hAnsi="宋体" w:cs="宋体"/>
          <w:sz w:val="24"/>
          <w:szCs w:val="24"/>
        </w:rPr>
        <w:t xml:space="preserve">3.付款条件</w:t>
      </w:r>
      <w:r/>
    </w:p>
    <w:p>
      <w:pPr>
        <w:pStyle w:val="654"/>
        <w:ind w:firstLine="480"/>
        <w:spacing w:line="264" w:lineRule="auto"/>
        <w:rPr>
          <w:rFonts w:hint="eastAsia" w:ascii="宋体" w:hAnsi="宋体" w:cs="宋体"/>
          <w:sz w:val="24"/>
          <w:szCs w:val="24"/>
        </w:rPr>
      </w:pPr>
      <w:r>
        <w:rPr>
          <w:rFonts w:hint="eastAsia" w:ascii="宋体" w:hAnsi="宋体" w:cs="宋体"/>
          <w:sz w:val="24"/>
          <w:szCs w:val="24"/>
        </w:rPr>
        <w:t xml:space="preserve">以第三章合同文本内容为准。</w:t>
      </w:r>
      <w:r/>
    </w:p>
    <w:p>
      <w:pPr>
        <w:pStyle w:val="654"/>
        <w:ind w:firstLine="480"/>
        <w:spacing w:line="264" w:lineRule="auto"/>
        <w:rPr>
          <w:rFonts w:hint="eastAsia" w:ascii="宋体" w:hAnsi="宋体" w:cs="宋体"/>
          <w:sz w:val="24"/>
          <w:szCs w:val="24"/>
        </w:rPr>
      </w:pPr>
      <w:r>
        <w:rPr>
          <w:rFonts w:hint="eastAsia" w:ascii="宋体" w:hAnsi="宋体" w:cs="宋体"/>
          <w:sz w:val="24"/>
          <w:szCs w:val="24"/>
        </w:rPr>
        <w:t xml:space="preserve">4.交付时间及地点</w:t>
      </w:r>
      <w:r/>
    </w:p>
    <w:p>
      <w:pPr>
        <w:pStyle w:val="654"/>
        <w:ind w:firstLine="480"/>
        <w:spacing w:line="264" w:lineRule="auto"/>
        <w:rPr>
          <w:rFonts w:ascii="宋体" w:hAnsi="宋体" w:cs="宋体"/>
          <w:sz w:val="24"/>
          <w:szCs w:val="24"/>
        </w:rPr>
      </w:pPr>
      <w:r>
        <w:rPr>
          <w:rFonts w:ascii="宋体" w:hAnsi="宋体" w:cs="宋体"/>
          <w:sz w:val="24"/>
          <w:szCs w:val="24"/>
        </w:rPr>
        <w:t xml:space="preserve">（1）交付时间：合同签订后</w:t>
      </w:r>
      <w:r>
        <w:rPr>
          <w:rFonts w:ascii="宋体" w:hAnsi="宋体" w:cs="宋体"/>
          <w:bCs/>
          <w:sz w:val="24"/>
          <w:szCs w:val="24"/>
        </w:rPr>
        <w:t xml:space="preserve">60</w:t>
      </w:r>
      <w:r>
        <w:rPr>
          <w:rFonts w:ascii="宋体" w:hAnsi="宋体" w:cs="宋体"/>
          <w:sz w:val="24"/>
          <w:szCs w:val="24"/>
        </w:rPr>
        <w:t xml:space="preserve">天内交付并完成安装调试及验收等相关工作</w:t>
      </w:r>
      <w:r>
        <w:rPr>
          <w:rFonts w:hint="eastAsia" w:ascii="宋体" w:hAnsi="宋体" w:cs="宋体"/>
          <w:sz w:val="24"/>
          <w:szCs w:val="24"/>
        </w:rPr>
        <w:t xml:space="preserve">。</w:t>
      </w:r>
      <w:r>
        <w:rPr>
          <w:rFonts w:ascii="宋体" w:hAnsi="宋体" w:cs="宋体"/>
          <w:sz w:val="24"/>
          <w:szCs w:val="24"/>
        </w:rPr>
      </w:r>
      <w:r/>
    </w:p>
    <w:p>
      <w:pPr>
        <w:pStyle w:val="654"/>
        <w:ind w:firstLine="480"/>
        <w:spacing w:line="264" w:lineRule="auto"/>
        <w:rPr>
          <w:rFonts w:hint="eastAsia" w:ascii="宋体" w:hAnsi="宋体" w:cs="宋体"/>
          <w:sz w:val="24"/>
          <w:szCs w:val="24"/>
        </w:rPr>
      </w:pPr>
      <w:r>
        <w:rPr>
          <w:rFonts w:ascii="宋体" w:hAnsi="宋体" w:cs="宋体"/>
          <w:sz w:val="24"/>
          <w:szCs w:val="24"/>
        </w:rPr>
        <w:t xml:space="preserve">（2）交付地点：采购人指定地点</w:t>
      </w:r>
      <w:r>
        <w:rPr>
          <w:rFonts w:hint="eastAsia" w:ascii="宋体" w:hAnsi="宋体" w:cs="宋体"/>
          <w:sz w:val="24"/>
          <w:szCs w:val="24"/>
        </w:rPr>
        <w:t xml:space="preserve">。</w:t>
      </w:r>
      <w:r/>
    </w:p>
    <w:p>
      <w:pPr>
        <w:pStyle w:val="654"/>
        <w:ind w:firstLine="480"/>
        <w:spacing w:line="264" w:lineRule="auto"/>
        <w:rPr>
          <w:rFonts w:hint="eastAsia" w:ascii="宋体" w:hAnsi="宋体" w:cs="宋体"/>
          <w:sz w:val="24"/>
          <w:szCs w:val="24"/>
        </w:rPr>
      </w:pPr>
      <w:r>
        <w:rPr>
          <w:rFonts w:hint="eastAsia" w:ascii="宋体" w:hAnsi="宋体" w:cs="宋体"/>
          <w:sz w:val="24"/>
          <w:szCs w:val="24"/>
        </w:rPr>
        <w:t xml:space="preserve">5.履约保证金</w:t>
      </w:r>
      <w:r/>
    </w:p>
    <w:p>
      <w:pPr>
        <w:pStyle w:val="654"/>
        <w:ind w:firstLine="480"/>
        <w:spacing w:line="264" w:lineRule="auto"/>
        <w:rPr>
          <w:rFonts w:hint="eastAsia"/>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rPr>
          <w:rFonts w:hint="eastAsia"/>
        </w:rPr>
      </w:r>
      <w:r/>
    </w:p>
    <w:p>
      <w:pPr>
        <w:pStyle w:val="654"/>
        <w:ind w:firstLine="480"/>
        <w:spacing w:line="264" w:lineRule="auto"/>
        <w:rPr>
          <w:rFonts w:hint="eastAsia" w:ascii="宋体" w:hAnsi="宋体" w:cs="宋体"/>
          <w:bCs/>
          <w:sz w:val="24"/>
          <w:szCs w:val="24"/>
        </w:rPr>
      </w:pPr>
      <w:r>
        <w:rPr>
          <w:rFonts w:hint="eastAsia" w:ascii="宋体" w:hAnsi="宋体" w:cs="宋体"/>
          <w:bCs/>
          <w:sz w:val="24"/>
          <w:szCs w:val="24"/>
        </w:rPr>
        <w:t xml:space="preserve">6.其他要求</w:t>
      </w:r>
      <w:r/>
    </w:p>
    <w:p>
      <w:pPr>
        <w:pStyle w:val="654"/>
        <w:ind w:firstLine="480"/>
        <w:spacing w:line="264" w:lineRule="auto"/>
        <w:rPr>
          <w:rFonts w:hint="eastAsia" w:ascii="宋体" w:hAnsi="宋体" w:cs="宋体"/>
          <w:sz w:val="24"/>
          <w:szCs w:val="24"/>
        </w:rPr>
      </w:pPr>
      <w:r>
        <w:rPr>
          <w:rFonts w:hint="eastAsia" w:ascii="宋体" w:hAnsi="宋体" w:cs="宋体"/>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pStyle w:val="654"/>
        <w:ind w:firstLine="480"/>
        <w:spacing w:line="264" w:lineRule="auto"/>
        <w:rPr>
          <w:rFonts w:hint="eastAsia"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招标文件评标方法与评标标准中涉及的相关证明材料，应在投标文件中提供，由</w:t>
      </w:r>
      <w:r>
        <w:rPr>
          <w:rFonts w:hint="eastAsia" w:ascii="宋体" w:hAnsi="宋体" w:cs="宋体"/>
          <w:sz w:val="24"/>
          <w:szCs w:val="24"/>
        </w:rPr>
        <w:t xml:space="preserve">评审委员会在评审现场予以确认，否则无法得到相应分值。签订合同时供应商应按采购人要求提供上述证明材料原件供采购人核验。</w:t>
      </w:r>
      <w:r/>
    </w:p>
    <w:p>
      <w:pPr>
        <w:pStyle w:val="654"/>
        <w:ind w:right="840"/>
        <w:jc w:val="center"/>
        <w:rPr>
          <w:rFonts w:hint="eastAsia" w:ascii="方正小标宋简体" w:hAnsi="方正小标宋简体" w:eastAsia="方正小标宋简体" w:cs="方正小标宋简体"/>
          <w:sz w:val="36"/>
          <w:szCs w:val="36"/>
        </w:rPr>
        <w:outlineLvl w:val="0"/>
      </w:pPr>
      <w:r/>
      <w:bookmarkStart w:id="205" w:name="_Toc120614281"/>
      <w:r>
        <w:rPr>
          <w:rFonts w:hint="eastAsia" w:ascii="方正小标宋简体" w:hAnsi="方正小标宋简体" w:eastAsia="方正小标宋简体" w:cs="方正小标宋简体"/>
          <w:sz w:val="36"/>
          <w:szCs w:val="36"/>
        </w:rPr>
        <w:br w:type="page" w:clear="all"/>
        <w:t xml:space="preserve">第五章  评标方法与评标标准</w:t>
      </w:r>
      <w:r/>
    </w:p>
    <w:p>
      <w:pPr>
        <w:pStyle w:val="654"/>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pStyle w:val="654"/>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一、评标方法</w:t>
      </w:r>
      <w:r/>
    </w:p>
    <w:p>
      <w:pPr>
        <w:pStyle w:val="654"/>
        <w:ind w:firstLine="480"/>
        <w:spacing w:line="264" w:lineRule="auto"/>
        <w:rPr>
          <w:rFonts w:hint="eastAsia" w:ascii="宋体" w:hAnsi="宋体" w:cs="宋体"/>
          <w:sz w:val="24"/>
          <w:szCs w:val="24"/>
        </w:rPr>
      </w:pPr>
      <w:r>
        <w:rPr>
          <w:rFonts w:hint="eastAsia" w:ascii="宋体" w:hAnsi="宋体" w:cs="宋体"/>
          <w:sz w:val="24"/>
          <w:szCs w:val="24"/>
        </w:rPr>
        <w:t xml:space="preserve">1.采用综合评分法，评标结果按评审后得分由高到低顺序排列。得分相同的，按投标报价由低到高顺序排列。得分且投标报价相同的，按“评标标准-2.技术项”得分由高到低顺序排列。在投标文件满足招标文件全部实质性要求的供应商中，按照评审得分由高到低推荐</w:t>
      </w:r>
      <w:r>
        <w:rPr>
          <w:rFonts w:hint="eastAsia" w:ascii="宋体" w:hAnsi="宋体"/>
          <w:sz w:val="24"/>
          <w:szCs w:val="24"/>
        </w:rPr>
        <w:t xml:space="preserve">3名</w:t>
      </w:r>
      <w:r>
        <w:rPr>
          <w:rFonts w:hint="eastAsia" w:ascii="宋体" w:hAnsi="宋体" w:cs="宋体"/>
          <w:sz w:val="24"/>
          <w:szCs w:val="24"/>
        </w:rPr>
        <w:t xml:space="preserve">中标候选人。</w:t>
      </w:r>
      <w:r/>
    </w:p>
    <w:p>
      <w:pPr>
        <w:pStyle w:val="654"/>
        <w:ind w:firstLine="480"/>
        <w:spacing w:line="264" w:lineRule="auto"/>
        <w:rPr>
          <w:rFonts w:hint="eastAsia" w:ascii="宋体" w:hAnsi="宋体" w:cs="宋体"/>
          <w:sz w:val="24"/>
          <w:szCs w:val="24"/>
        </w:rPr>
      </w:pPr>
      <w:r>
        <w:rPr>
          <w:rFonts w:hint="eastAsia" w:ascii="宋体" w:hAnsi="宋体" w:cs="宋体"/>
          <w:sz w:val="24"/>
          <w:szCs w:val="24"/>
        </w:rPr>
        <w:t xml:space="preserve">2.核心产品评审。多家供应商提供的核心产品品牌相同的，按一家供应商计算，评审后得分最高的同品牌供应商获得中标人推荐资格。</w:t>
      </w:r>
      <w:r/>
    </w:p>
    <w:p>
      <w:pPr>
        <w:pStyle w:val="782"/>
        <w:ind w:firstLine="400"/>
      </w:pPr>
      <w:r/>
      <w:r/>
    </w:p>
    <w:p>
      <w:pPr>
        <w:pStyle w:val="654"/>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二、本国产品价格扣除</w:t>
      </w:r>
      <w:r/>
    </w:p>
    <w:p>
      <w:pPr>
        <w:pStyle w:val="654"/>
        <w:ind w:firstLine="420"/>
        <w:rPr>
          <w:rFonts w:hint="eastAsia" w:ascii="宋体" w:hAnsi="宋体"/>
          <w:sz w:val="24"/>
          <w:szCs w:val="24"/>
          <w:lang w:val="zh-CN"/>
        </w:rPr>
      </w:pPr>
      <w:r>
        <w:rPr>
          <w:rFonts w:hint="eastAsia" w:ascii="宋体" w:hAnsi="宋体"/>
          <w:sz w:val="24"/>
          <w:szCs w:val="24"/>
          <w:lang w:val="zh-CN"/>
        </w:rPr>
        <w:t xml:space="preserve">1.本</w:t>
      </w:r>
      <w:r>
        <w:rPr>
          <w:rFonts w:hint="eastAsia" w:ascii="宋体" w:hAnsi="宋体"/>
          <w:sz w:val="24"/>
          <w:szCs w:val="24"/>
        </w:rPr>
        <w:t xml:space="preserve">项目如</w:t>
      </w:r>
      <w:r>
        <w:rPr>
          <w:rFonts w:hint="eastAsia" w:ascii="宋体" w:hAnsi="宋体"/>
          <w:sz w:val="24"/>
          <w:szCs w:val="24"/>
          <w:lang w:val="zh-CN"/>
        </w:rPr>
        <w:t xml:space="preserve">既有本国产品又有非本国产品参与竞争，依法对本国产品给予价格评审优惠，对本国产品的报价给予20%的价格扣除，用扣除后的价格参与评审。</w:t>
      </w:r>
      <w:r/>
    </w:p>
    <w:p>
      <w:pPr>
        <w:pStyle w:val="654"/>
        <w:ind w:firstLine="420"/>
        <w:rPr>
          <w:rFonts w:hint="eastAsia" w:ascii="宋体" w:hAnsi="宋体"/>
          <w:sz w:val="24"/>
          <w:szCs w:val="24"/>
        </w:rPr>
      </w:pPr>
      <w:r>
        <w:rPr>
          <w:rFonts w:hint="eastAsia" w:ascii="宋体" w:hAnsi="宋体"/>
          <w:sz w:val="24"/>
          <w:szCs w:val="24"/>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pStyle w:val="654"/>
        <w:ind w:firstLine="420"/>
        <w:rPr>
          <w:rFonts w:hint="eastAsia" w:ascii="宋体" w:hAnsi="宋体"/>
          <w:b/>
          <w:bCs/>
          <w:sz w:val="24"/>
          <w:szCs w:val="24"/>
        </w:rPr>
      </w:pPr>
      <w:r>
        <w:rPr>
          <w:rFonts w:hint="eastAsia" w:ascii="宋体" w:hAnsi="宋体"/>
          <w:sz w:val="24"/>
          <w:szCs w:val="24"/>
        </w:rPr>
        <w:t xml:space="preserve">当采购项目或者采购包的采购标的中含有多种产品，供应商为该采购项目或者采购包提供的符合本国产品标准的产品成本之和占</w:t>
      </w:r>
      <w:r>
        <w:rPr>
          <w:rFonts w:hint="eastAsia" w:ascii="宋体" w:hAnsi="宋体"/>
          <w:sz w:val="24"/>
          <w:szCs w:val="24"/>
        </w:rPr>
        <w:t xml:space="preserve">该供应商提供的全部产品成本之和的比例达到80%以上时，</w:t>
      </w:r>
      <w:r>
        <w:rPr>
          <w:rFonts w:hint="eastAsia" w:ascii="宋体" w:hAnsi="宋体"/>
          <w:b/>
          <w:bCs/>
          <w:sz w:val="24"/>
          <w:szCs w:val="24"/>
        </w:rPr>
        <w:t xml:space="preserve">且供应商在投标（响应）文件中对此作出承诺的（按照采购文件要求在《投标分项报价表》中作出承诺），</w:t>
      </w:r>
      <w:r>
        <w:rPr>
          <w:rFonts w:hint="eastAsia" w:ascii="宋体" w:hAnsi="宋体"/>
          <w:sz w:val="24"/>
          <w:szCs w:val="24"/>
        </w:rPr>
        <w:t xml:space="preserve">则依法对该供应商提供的全部产品给予价格评审优惠，即对该供应商提供的全部产品的总报价给予20%的价格扣除，用扣除后的价格参与评审。</w:t>
      </w:r>
      <w:r>
        <w:rPr>
          <w:rFonts w:hint="eastAsia" w:ascii="宋体" w:hAnsi="宋体"/>
          <w:b/>
          <w:bCs/>
          <w:sz w:val="24"/>
          <w:szCs w:val="24"/>
        </w:rPr>
        <w:t xml:space="preserve">全部产品是指货物或服务采购项目或采购包中包含的全部货物、服务产品。</w:t>
      </w:r>
      <w:r/>
    </w:p>
    <w:p>
      <w:pPr>
        <w:pStyle w:val="654"/>
        <w:ind w:firstLine="420"/>
        <w:rPr>
          <w:rFonts w:hint="eastAsia" w:ascii="宋体" w:hAnsi="宋体"/>
          <w:sz w:val="24"/>
          <w:szCs w:val="24"/>
        </w:rPr>
      </w:pPr>
      <w:r>
        <w:rPr>
          <w:rFonts w:hint="eastAsia" w:ascii="宋体" w:hAnsi="宋体"/>
          <w:sz w:val="24"/>
          <w:szCs w:val="24"/>
        </w:rPr>
        <w:t xml:space="preserve">3.供应商需按照采购文件要求提供《关于符合本国产品标准的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pStyle w:val="654"/>
        <w:ind w:firstLine="422"/>
        <w:widowControl/>
        <w:rPr>
          <w:rFonts w:hint="eastAsia" w:ascii="宋体" w:hAnsi="宋体" w:cs="宋体"/>
          <w:b/>
          <w:bCs/>
          <w:sz w:val="24"/>
          <w:szCs w:val="24"/>
        </w:rPr>
      </w:pPr>
      <w:r>
        <w:rPr>
          <w:rFonts w:hint="eastAsia" w:ascii="宋体" w:hAnsi="宋体"/>
          <w:b/>
          <w:bCs/>
          <w:sz w:val="24"/>
          <w:szCs w:val="24"/>
        </w:rPr>
        <w:t xml:space="preserve">4.</w:t>
      </w:r>
      <w:r>
        <w:rPr>
          <w:rFonts w:hint="eastAsia" w:ascii="宋体" w:hAnsi="宋体"/>
          <w:b/>
          <w:bCs/>
          <w:sz w:val="24"/>
          <w:szCs w:val="24"/>
          <w:lang w:val="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cs="宋体"/>
          <w:b/>
          <w:bCs/>
          <w:sz w:val="24"/>
          <w:szCs w:val="24"/>
        </w:rPr>
      </w:r>
      <w:r/>
    </w:p>
    <w:p>
      <w:pPr>
        <w:pStyle w:val="654"/>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三、小微企业价格扣除</w:t>
      </w:r>
      <w:r/>
    </w:p>
    <w:p>
      <w:pPr>
        <w:pStyle w:val="654"/>
        <w:ind w:firstLine="480"/>
        <w:spacing w:line="264" w:lineRule="auto"/>
        <w:rPr>
          <w:rFonts w:hint="eastAsia" w:ascii="宋体" w:hAnsi="宋体"/>
          <w:sz w:val="24"/>
          <w:szCs w:val="24"/>
          <w:highlight w:val="yellow"/>
        </w:rPr>
      </w:pPr>
      <w:r>
        <w:rPr>
          <w:rFonts w:hint="eastAsia" w:ascii="宋体" w:hAnsi="宋体" w:cs="宋体"/>
          <w:sz w:val="24"/>
          <w:szCs w:val="24"/>
        </w:rPr>
        <w:t xml:space="preserve">1.</w:t>
      </w:r>
      <w:r>
        <w:rPr>
          <w:rFonts w:hint="eastAsia" w:ascii="宋体" w:hAnsi="宋体" w:cs="宋体"/>
          <w:sz w:val="24"/>
          <w:szCs w:val="24"/>
          <w:lang w:val="zh-CN"/>
        </w:rPr>
        <w:t xml:space="preserve">本项目全部货物制造商为小微企业的，</w:t>
      </w:r>
      <w:r>
        <w:rPr>
          <w:rFonts w:hint="eastAsia" w:ascii="宋体" w:hAnsi="宋体" w:cs="宋体"/>
          <w:sz w:val="24"/>
          <w:szCs w:val="24"/>
        </w:rPr>
        <w:t xml:space="preserve">对报价给予</w:t>
      </w:r>
      <w:r>
        <w:rPr>
          <w:rFonts w:hint="eastAsia" w:ascii="宋体" w:hAnsi="宋体"/>
          <w:sz w:val="24"/>
          <w:szCs w:val="24"/>
        </w:rPr>
        <w:t xml:space="preserve">10%</w:t>
      </w:r>
      <w:r>
        <w:rPr>
          <w:rFonts w:hint="eastAsia" w:ascii="宋体" w:hAnsi="宋体" w:cs="宋体"/>
          <w:sz w:val="24"/>
          <w:szCs w:val="24"/>
        </w:rPr>
        <w:t xml:space="preserve">的扣除，用扣除后的价格参与评审。</w:t>
      </w:r>
      <w:r>
        <w:rPr>
          <w:rFonts w:hint="eastAsia" w:ascii="宋体" w:hAnsi="宋体"/>
          <w:sz w:val="24"/>
          <w:szCs w:val="24"/>
          <w:highlight w:val="yellow"/>
        </w:rPr>
      </w:r>
      <w:r/>
    </w:p>
    <w:p>
      <w:pPr>
        <w:pStyle w:val="654"/>
        <w:ind w:firstLine="480"/>
        <w:spacing w:line="264" w:lineRule="auto"/>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w:t>
      </w:r>
      <w:r>
        <w:rPr>
          <w:rFonts w:hint="eastAsia" w:ascii="宋体" w:hAnsi="宋体" w:cs="宋体"/>
          <w:sz w:val="24"/>
          <w:szCs w:val="24"/>
        </w:rPr>
        <w:t xml:space="preserve">格参与评审。残疾人福利单位、监狱企业属于小型、微型企业的，不重复享受价格扣除。</w:t>
      </w:r>
      <w:r/>
    </w:p>
    <w:p>
      <w:pPr>
        <w:pStyle w:val="654"/>
        <w:ind w:firstLine="480"/>
        <w:spacing w:line="264" w:lineRule="auto"/>
        <w:rPr>
          <w:rFonts w:hint="eastAsia"/>
          <w:sz w:val="24"/>
          <w:szCs w:val="24"/>
        </w:rPr>
      </w:pPr>
      <w:r>
        <w:rPr>
          <w:rFonts w:hint="eastAsia" w:ascii="黑体" w:hAnsi="黑体" w:eastAsia="黑体" w:cs="黑体"/>
          <w:sz w:val="24"/>
          <w:szCs w:val="24"/>
        </w:rPr>
        <w:br w:type="page" w:clear="all"/>
        <w:t xml:space="preserve">五、评标标准</w:t>
      </w:r>
      <w:r>
        <w:rPr>
          <w:rFonts w:hint="eastAsia"/>
          <w:sz w:val="24"/>
          <w:szCs w:val="24"/>
        </w:rPr>
      </w:r>
      <w:r/>
    </w:p>
    <w:tbl>
      <w:tblPr>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Borders>
              <w:top w:val="single" w:color="000000" w:sz="2" w:space="0"/>
              <w:bottom w:val="single" w:color="000000" w:sz="2" w:space="0"/>
            </w:tcBorders>
            <w:tcW w:w="519" w:type="dxa"/>
            <w:vAlign w:val="center"/>
            <w:textDirection w:val="lrTb"/>
            <w:noWrap w:val="false"/>
          </w:tcPr>
          <w:p>
            <w:pPr>
              <w:pStyle w:val="654"/>
              <w:jc w:val="center"/>
              <w:spacing w:before="122" w:line="288" w:lineRule="auto"/>
              <w:rPr>
                <w:rFonts w:ascii="宋体" w:hAnsi="宋体" w:cs="宋体"/>
                <w:b/>
                <w:bCs/>
                <w:spacing w:val="-3"/>
                <w:szCs w:val="21"/>
              </w:rPr>
            </w:pPr>
            <w:r>
              <w:rPr>
                <w:rFonts w:ascii="宋体" w:hAnsi="宋体" w:cs="宋体"/>
                <w:b/>
                <w:bCs/>
                <w:spacing w:val="-3"/>
                <w:szCs w:val="21"/>
              </w:rPr>
              <w:t xml:space="preserve">序号</w:t>
            </w:r>
            <w:r/>
          </w:p>
        </w:tc>
        <w:tc>
          <w:tcPr>
            <w:tcBorders>
              <w:top w:val="single" w:color="000000" w:sz="2" w:space="0"/>
              <w:bottom w:val="single" w:color="000000" w:sz="2" w:space="0"/>
            </w:tcBorders>
            <w:tcW w:w="1179" w:type="dxa"/>
            <w:vAlign w:val="center"/>
            <w:textDirection w:val="lrTb"/>
            <w:noWrap w:val="false"/>
          </w:tcPr>
          <w:p>
            <w:pPr>
              <w:pStyle w:val="654"/>
              <w:jc w:val="center"/>
              <w:spacing w:before="122" w:line="288" w:lineRule="auto"/>
              <w:rPr>
                <w:rFonts w:ascii="宋体" w:hAnsi="宋体" w:cs="宋体"/>
                <w:b/>
                <w:bCs/>
                <w:spacing w:val="-3"/>
                <w:szCs w:val="21"/>
              </w:rPr>
            </w:pPr>
            <w:r>
              <w:rPr>
                <w:rFonts w:ascii="宋体" w:hAnsi="宋体" w:cs="宋体"/>
                <w:b/>
                <w:bCs/>
                <w:spacing w:val="-3"/>
                <w:szCs w:val="21"/>
              </w:rPr>
              <w:t xml:space="preserve">评审因素</w:t>
            </w:r>
            <w:r/>
          </w:p>
        </w:tc>
        <w:tc>
          <w:tcPr>
            <w:tcBorders>
              <w:top w:val="single" w:color="000000" w:sz="2" w:space="0"/>
              <w:bottom w:val="single" w:color="000000" w:sz="2" w:space="0"/>
            </w:tcBorders>
            <w:tcW w:w="6330" w:type="dxa"/>
            <w:vAlign w:val="center"/>
            <w:textDirection w:val="lrTb"/>
            <w:noWrap w:val="false"/>
          </w:tcPr>
          <w:p>
            <w:pPr>
              <w:pStyle w:val="654"/>
              <w:jc w:val="center"/>
              <w:spacing w:before="122" w:line="288" w:lineRule="auto"/>
              <w:rPr>
                <w:rFonts w:ascii="宋体" w:hAnsi="宋体" w:cs="宋体"/>
                <w:b/>
                <w:bCs/>
                <w:spacing w:val="-3"/>
                <w:szCs w:val="21"/>
              </w:rPr>
            </w:pPr>
            <w:r>
              <w:rPr>
                <w:rFonts w:ascii="宋体" w:hAnsi="宋体" w:cs="宋体"/>
                <w:b/>
                <w:bCs/>
                <w:spacing w:val="-3"/>
                <w:szCs w:val="21"/>
              </w:rPr>
              <w:t xml:space="preserve">评审细则</w:t>
            </w:r>
            <w:r/>
          </w:p>
        </w:tc>
        <w:tc>
          <w:tcPr>
            <w:tcBorders>
              <w:top w:val="single" w:color="000000" w:sz="2" w:space="0"/>
              <w:bottom w:val="single" w:color="000000" w:sz="2" w:space="0"/>
            </w:tcBorders>
            <w:tcW w:w="647" w:type="dxa"/>
            <w:vAlign w:val="center"/>
            <w:textDirection w:val="lrTb"/>
            <w:noWrap w:val="false"/>
          </w:tcPr>
          <w:p>
            <w:pPr>
              <w:pStyle w:val="654"/>
              <w:jc w:val="center"/>
              <w:spacing w:before="122" w:line="288" w:lineRule="auto"/>
              <w:rPr>
                <w:rFonts w:ascii="宋体" w:hAnsi="宋体" w:cs="宋体"/>
                <w:b/>
                <w:bCs/>
                <w:spacing w:val="-3"/>
                <w:szCs w:val="21"/>
              </w:rPr>
            </w:pPr>
            <w:r>
              <w:rPr>
                <w:rFonts w:ascii="宋体" w:hAnsi="宋体" w:cs="宋体"/>
                <w:b/>
                <w:bCs/>
                <w:spacing w:val="-3"/>
                <w:szCs w:val="21"/>
              </w:rPr>
              <w:t xml:space="preserve">分值</w:t>
            </w:r>
            <w:r/>
          </w:p>
        </w:tc>
        <w:tc>
          <w:tcPr>
            <w:tcBorders>
              <w:top w:val="single" w:color="000000" w:sz="2" w:space="0"/>
              <w:bottom w:val="single" w:color="000000" w:sz="2" w:space="0"/>
            </w:tcBorders>
            <w:tcW w:w="900" w:type="dxa"/>
            <w:vAlign w:val="center"/>
            <w:textDirection w:val="lrTb"/>
            <w:noWrap w:val="false"/>
          </w:tcPr>
          <w:p>
            <w:pPr>
              <w:pStyle w:val="654"/>
              <w:jc w:val="center"/>
              <w:spacing w:before="122" w:line="288" w:lineRule="auto"/>
              <w:rPr>
                <w:rFonts w:ascii="宋体" w:hAnsi="宋体" w:cs="宋体"/>
                <w:b/>
                <w:bCs/>
                <w:spacing w:val="-3"/>
                <w:szCs w:val="21"/>
              </w:rPr>
            </w:pPr>
            <w:r>
              <w:rPr>
                <w:rFonts w:ascii="宋体" w:hAnsi="宋体" w:cs="宋体"/>
                <w:b/>
                <w:bCs/>
                <w:spacing w:val="-3"/>
                <w:szCs w:val="21"/>
              </w:rPr>
              <w:t xml:space="preserve">类型</w:t>
            </w:r>
            <w:r/>
          </w:p>
        </w:tc>
      </w:tr>
      <w:tr>
        <w:trPr>
          <w:trHeight w:val="460"/>
        </w:trPr>
        <w:tc>
          <w:tcPr>
            <w:gridSpan w:val="5"/>
            <w:tcBorders>
              <w:top w:val="single" w:color="000000" w:sz="2" w:space="0"/>
              <w:bottom w:val="single" w:color="000000" w:sz="2" w:space="0"/>
            </w:tcBorders>
            <w:tcW w:w="9575" w:type="dxa"/>
            <w:vAlign w:val="top"/>
            <w:textDirection w:val="lrTb"/>
            <w:noWrap w:val="false"/>
          </w:tcPr>
          <w:p>
            <w:pPr>
              <w:pStyle w:val="654"/>
              <w:ind w:left="114"/>
              <w:spacing w:before="122" w:line="264" w:lineRule="auto"/>
              <w:rPr>
                <w:rFonts w:hint="eastAsia" w:ascii="宋体" w:hAnsi="宋体" w:cs="宋体"/>
                <w:szCs w:val="21"/>
              </w:rPr>
            </w:pPr>
            <w:r>
              <w:rPr>
                <w:rFonts w:hint="eastAsia" w:ascii="宋体" w:hAnsi="宋体" w:cs="宋体"/>
                <w:b/>
                <w:bCs/>
                <w:spacing w:val="-3"/>
                <w:szCs w:val="21"/>
              </w:rPr>
              <w:t xml:space="preserve">1.价</w:t>
            </w:r>
            <w:r>
              <w:rPr>
                <w:rFonts w:hint="eastAsia" w:ascii="宋体" w:hAnsi="宋体" w:cs="宋体"/>
                <w:b/>
                <w:bCs/>
                <w:spacing w:val="-2"/>
                <w:szCs w:val="21"/>
              </w:rPr>
              <w:t xml:space="preserve">格</w:t>
            </w:r>
            <w:r>
              <w:rPr>
                <w:rFonts w:hint="eastAsia" w:ascii="宋体" w:hAnsi="宋体" w:cs="宋体"/>
                <w:szCs w:val="21"/>
              </w:rPr>
            </w:r>
            <w:r/>
          </w:p>
        </w:tc>
      </w:tr>
      <w:tr>
        <w:trPr>
          <w:trHeight w:val="1030"/>
        </w:trPr>
        <w:tc>
          <w:tcPr>
            <w:tcBorders>
              <w:top w:val="single" w:color="000000" w:sz="2" w:space="0"/>
              <w:bottom w:val="single" w:color="000000" w:sz="2" w:space="0"/>
            </w:tcBorders>
            <w:tcW w:w="519" w:type="dxa"/>
            <w:vAlign w:val="center"/>
            <w:textDirection w:val="lrTb"/>
            <w:noWrap w:val="false"/>
          </w:tcPr>
          <w:p>
            <w:pPr>
              <w:pStyle w:val="654"/>
              <w:jc w:val="center"/>
              <w:spacing w:before="68" w:line="264" w:lineRule="auto"/>
              <w:rPr>
                <w:rFonts w:hint="eastAsia" w:ascii="宋体" w:hAnsi="宋体" w:cs="宋体"/>
                <w:szCs w:val="21"/>
              </w:rPr>
            </w:pPr>
            <w:r>
              <w:rPr>
                <w:rFonts w:hint="eastAsia" w:ascii="宋体" w:hAnsi="宋体" w:cs="宋体"/>
                <w:spacing w:val="-6"/>
                <w:szCs w:val="21"/>
              </w:rPr>
              <w:t xml:space="preserve">1</w:t>
            </w:r>
            <w:r>
              <w:rPr>
                <w:rFonts w:hint="eastAsia" w:ascii="宋体" w:hAnsi="宋体" w:cs="宋体"/>
                <w:spacing w:val="-5"/>
                <w:szCs w:val="21"/>
              </w:rPr>
              <w:t xml:space="preserve">.1</w:t>
            </w:r>
            <w:r>
              <w:rPr>
                <w:rFonts w:hint="eastAsia" w:ascii="宋体" w:hAnsi="宋体" w:cs="宋体"/>
                <w:szCs w:val="21"/>
              </w:rPr>
            </w:r>
            <w:r/>
          </w:p>
        </w:tc>
        <w:tc>
          <w:tcPr>
            <w:tcBorders>
              <w:top w:val="single" w:color="000000" w:sz="2" w:space="0"/>
              <w:bottom w:val="single" w:color="000000" w:sz="2" w:space="0"/>
            </w:tcBorders>
            <w:tcW w:w="1179" w:type="dxa"/>
            <w:vAlign w:val="center"/>
            <w:textDirection w:val="lrTb"/>
            <w:noWrap w:val="false"/>
          </w:tcPr>
          <w:p>
            <w:pPr>
              <w:pStyle w:val="654"/>
              <w:jc w:val="left"/>
              <w:spacing w:before="68" w:line="264" w:lineRule="auto"/>
              <w:rPr>
                <w:rFonts w:hint="eastAsia" w:ascii="宋体" w:hAnsi="宋体" w:cs="宋体"/>
                <w:szCs w:val="21"/>
              </w:rPr>
            </w:pPr>
            <w:r>
              <w:rPr>
                <w:rFonts w:hint="eastAsia" w:ascii="宋体" w:hAnsi="宋体" w:cs="宋体"/>
                <w:spacing w:val="-2"/>
                <w:szCs w:val="21"/>
              </w:rPr>
              <w:t xml:space="preserve">价格分</w:t>
            </w:r>
            <w:r>
              <w:rPr>
                <w:rFonts w:hint="eastAsia" w:ascii="宋体" w:hAnsi="宋体" w:cs="宋体"/>
                <w:szCs w:val="21"/>
              </w:rPr>
            </w:r>
            <w:r/>
          </w:p>
        </w:tc>
        <w:tc>
          <w:tcPr>
            <w:tcBorders>
              <w:top w:val="single" w:color="000000" w:sz="2" w:space="0"/>
              <w:bottom w:val="single" w:color="000000" w:sz="2" w:space="0"/>
            </w:tcBorders>
            <w:tcW w:w="6330" w:type="dxa"/>
            <w:vAlign w:val="center"/>
            <w:textDirection w:val="lrTb"/>
            <w:noWrap w:val="false"/>
          </w:tcPr>
          <w:p>
            <w:pPr>
              <w:pStyle w:val="654"/>
              <w:jc w:val="left"/>
              <w:spacing w:line="264" w:lineRule="auto"/>
              <w:rPr>
                <w:rFonts w:hint="eastAsia" w:ascii="宋体" w:hAnsi="宋体" w:cs="宋体"/>
                <w:szCs w:val="21"/>
              </w:rPr>
            </w:pPr>
            <w:r>
              <w:rPr>
                <w:rFonts w:hint="eastAsia" w:ascii="宋体" w:hAnsi="宋体" w:cs="宋体"/>
                <w:spacing w:val="1"/>
                <w:szCs w:val="21"/>
              </w:rPr>
              <w:t xml:space="preserve">采用低价优先</w:t>
            </w:r>
            <w:r>
              <w:rPr>
                <w:rFonts w:hint="eastAsia" w:ascii="宋体" w:hAnsi="宋体" w:cs="宋体"/>
                <w:szCs w:val="21"/>
              </w:rPr>
              <w:t xml:space="preserve">法计算，即满足招标文件要求且投标价格最低的投标</w:t>
            </w:r>
            <w:r>
              <w:rPr>
                <w:rFonts w:hint="eastAsia" w:ascii="宋体" w:hAnsi="宋体" w:cs="宋体"/>
                <w:spacing w:val="1"/>
                <w:szCs w:val="21"/>
              </w:rPr>
              <w:t xml:space="preserve">报价为评标基准</w:t>
            </w:r>
            <w:r>
              <w:rPr>
                <w:rFonts w:hint="eastAsia" w:ascii="宋体" w:hAnsi="宋体" w:cs="宋体"/>
                <w:szCs w:val="21"/>
              </w:rPr>
              <w:t xml:space="preserve">价，其价格分为满分。其他投标人的价格分统一按</w:t>
            </w:r>
            <w:r>
              <w:rPr>
                <w:rFonts w:hint="eastAsia" w:ascii="宋体" w:hAnsi="宋体" w:cs="宋体"/>
                <w:spacing w:val="-1"/>
                <w:szCs w:val="21"/>
              </w:rPr>
              <w:t xml:space="preserve">照下列公</w:t>
            </w:r>
            <w:r>
              <w:rPr>
                <w:rFonts w:hint="eastAsia" w:ascii="宋体" w:hAnsi="宋体" w:cs="宋体"/>
                <w:szCs w:val="21"/>
              </w:rPr>
              <w:t xml:space="preserve">式计算：投标报价得分=(评标基准价/投标报价)×价格分值（小数点保留两位）</w:t>
            </w:r>
            <w:r/>
          </w:p>
        </w:tc>
        <w:tc>
          <w:tcPr>
            <w:tcBorders>
              <w:top w:val="single" w:color="000000" w:sz="2" w:space="0"/>
              <w:bottom w:val="single" w:color="000000" w:sz="2" w:space="0"/>
            </w:tcBorders>
            <w:tcW w:w="647" w:type="dxa"/>
            <w:vAlign w:val="center"/>
            <w:textDirection w:val="lrTb"/>
            <w:noWrap w:val="false"/>
          </w:tcPr>
          <w:p>
            <w:pPr>
              <w:pStyle w:val="654"/>
              <w:jc w:val="center"/>
              <w:spacing w:line="264" w:lineRule="auto"/>
              <w:rPr>
                <w:rFonts w:hint="eastAsia" w:ascii="宋体" w:hAnsi="宋体" w:cs="宋体"/>
                <w:szCs w:val="21"/>
              </w:rPr>
            </w:pPr>
            <w:r>
              <w:rPr>
                <w:rFonts w:hint="eastAsia" w:ascii="宋体" w:hAnsi="宋体" w:cs="宋体"/>
                <w:szCs w:val="21"/>
              </w:rPr>
              <w:t xml:space="preserve">30</w:t>
            </w:r>
            <w:r/>
          </w:p>
        </w:tc>
        <w:tc>
          <w:tcPr>
            <w:tcBorders>
              <w:top w:val="single" w:color="000000" w:sz="2" w:space="0"/>
              <w:bottom w:val="single" w:color="000000" w:sz="2" w:space="0"/>
            </w:tcBorders>
            <w:tcW w:w="900" w:type="dxa"/>
            <w:vAlign w:val="center"/>
            <w:textDirection w:val="lrTb"/>
            <w:noWrap w:val="false"/>
          </w:tcPr>
          <w:p>
            <w:pPr>
              <w:pStyle w:val="654"/>
              <w:jc w:val="center"/>
              <w:spacing w:line="264" w:lineRule="auto"/>
              <w:rPr>
                <w:rFonts w:hint="eastAsia" w:ascii="宋体" w:hAnsi="宋体" w:cs="宋体"/>
                <w:szCs w:val="21"/>
              </w:rPr>
            </w:pPr>
            <w:r>
              <w:rPr>
                <w:rFonts w:hint="eastAsia" w:ascii="宋体" w:hAnsi="宋体" w:cs="宋体"/>
                <w:szCs w:val="21"/>
              </w:rPr>
              <w:t xml:space="preserve">价格分</w:t>
            </w:r>
            <w:r/>
          </w:p>
        </w:tc>
      </w:tr>
      <w:tr>
        <w:trPr>
          <w:trHeight w:val="460"/>
        </w:trPr>
        <w:tc>
          <w:tcPr>
            <w:gridSpan w:val="5"/>
            <w:tcBorders>
              <w:top w:val="single" w:color="000000" w:sz="2" w:space="0"/>
              <w:bottom w:val="single" w:color="000000" w:sz="2" w:space="0"/>
            </w:tcBorders>
            <w:tcW w:w="9575" w:type="dxa"/>
            <w:vAlign w:val="top"/>
            <w:textDirection w:val="lrTb"/>
            <w:noWrap w:val="false"/>
          </w:tcPr>
          <w:p>
            <w:pPr>
              <w:pStyle w:val="654"/>
              <w:ind w:left="114"/>
              <w:spacing w:before="123" w:line="264" w:lineRule="auto"/>
              <w:rPr>
                <w:rFonts w:hint="eastAsia" w:ascii="宋体" w:hAnsi="宋体" w:cs="宋体"/>
                <w:szCs w:val="21"/>
              </w:rPr>
            </w:pPr>
            <w:r>
              <w:rPr>
                <w:rFonts w:hint="eastAsia" w:ascii="宋体" w:hAnsi="宋体" w:cs="宋体"/>
                <w:b/>
                <w:bCs/>
                <w:spacing w:val="-3"/>
                <w:szCs w:val="21"/>
              </w:rPr>
              <w:t xml:space="preserve">2.技术</w:t>
            </w:r>
            <w:r>
              <w:rPr>
                <w:rFonts w:hint="eastAsia" w:ascii="宋体" w:hAnsi="宋体" w:cs="宋体"/>
                <w:szCs w:val="21"/>
              </w:rPr>
            </w:r>
            <w:r/>
          </w:p>
        </w:tc>
      </w:tr>
      <w:tr>
        <w:trPr>
          <w:trHeight w:val="891"/>
        </w:trPr>
        <w:tc>
          <w:tcPr>
            <w:tcBorders>
              <w:top w:val="single" w:color="000000" w:sz="2" w:space="0"/>
              <w:bottom w:val="single" w:color="000000" w:sz="2" w:space="0"/>
            </w:tcBorders>
            <w:tcW w:w="519" w:type="dxa"/>
            <w:vAlign w:val="center"/>
            <w:textDirection w:val="lrTb"/>
            <w:noWrap w:val="false"/>
          </w:tcPr>
          <w:p>
            <w:pPr>
              <w:pStyle w:val="654"/>
              <w:jc w:val="center"/>
              <w:spacing w:before="68" w:line="264" w:lineRule="auto"/>
              <w:rPr>
                <w:rFonts w:hint="eastAsia" w:ascii="宋体" w:hAnsi="宋体" w:cs="宋体"/>
                <w:spacing w:val="-2"/>
                <w:szCs w:val="21"/>
              </w:rPr>
            </w:pPr>
            <w:r>
              <w:rPr>
                <w:rFonts w:hint="eastAsia" w:ascii="宋体" w:hAnsi="宋体" w:cs="宋体"/>
                <w:spacing w:val="-2"/>
                <w:szCs w:val="21"/>
              </w:rPr>
              <w:t xml:space="preserve">2.1</w:t>
            </w:r>
            <w:r/>
          </w:p>
        </w:tc>
        <w:tc>
          <w:tcPr>
            <w:tcBorders>
              <w:top w:val="single" w:color="000000" w:sz="2" w:space="0"/>
              <w:bottom w:val="single" w:color="000000" w:sz="2" w:space="0"/>
            </w:tcBorders>
            <w:tcW w:w="1179" w:type="dxa"/>
            <w:vAlign w:val="center"/>
            <w:textDirection w:val="lrTb"/>
            <w:noWrap w:val="false"/>
          </w:tcPr>
          <w:p>
            <w:pPr>
              <w:pStyle w:val="654"/>
              <w:jc w:val="left"/>
              <w:spacing w:before="68" w:line="264" w:lineRule="auto"/>
              <w:rPr>
                <w:rFonts w:hint="eastAsia" w:ascii="宋体" w:hAnsi="宋体" w:cs="宋体"/>
                <w:spacing w:val="-2"/>
                <w:szCs w:val="21"/>
              </w:rPr>
            </w:pPr>
            <w:r>
              <w:rPr>
                <w:rFonts w:hint="eastAsia" w:ascii="宋体" w:hAnsi="宋体" w:cs="宋体"/>
                <w:spacing w:val="-2"/>
                <w:szCs w:val="21"/>
              </w:rPr>
              <w:t xml:space="preserve">产品技术参数</w:t>
            </w:r>
            <w:r/>
          </w:p>
        </w:tc>
        <w:tc>
          <w:tcPr>
            <w:tcBorders>
              <w:top w:val="single" w:color="000000" w:sz="2" w:space="0"/>
              <w:bottom w:val="single" w:color="000000" w:sz="2" w:space="0"/>
            </w:tcBorders>
            <w:tcW w:w="6330" w:type="dxa"/>
            <w:vAlign w:val="center"/>
            <w:textDirection w:val="lrTb"/>
            <w:noWrap w:val="false"/>
          </w:tcPr>
          <w:p>
            <w:pPr>
              <w:pStyle w:val="654"/>
              <w:spacing w:line="264" w:lineRule="auto"/>
              <w:rPr>
                <w:rFonts w:hint="eastAsia" w:ascii="宋体" w:hAnsi="宋体" w:cs="宋体"/>
                <w:spacing w:val="1"/>
                <w:szCs w:val="21"/>
              </w:rPr>
            </w:pPr>
            <w:r>
              <w:rPr>
                <w:rFonts w:hint="eastAsia" w:ascii="宋体" w:hAnsi="宋体" w:cs="宋体"/>
                <w:szCs w:val="21"/>
              </w:rPr>
              <w:t xml:space="preserve">产品技术参数全部满足招标要求的得满分，打★指标为必须满足项，如有负偏离将作为无效投标，打▲指标（共7项）为重要指标，有1项负偏离扣2分，其余指标有1项负偏离扣0.255分。</w:t>
            </w:r>
            <w:r>
              <w:rPr>
                <w:rFonts w:hint="eastAsia" w:ascii="宋体" w:hAnsi="宋体" w:cs="宋体"/>
                <w:spacing w:val="1"/>
                <w:szCs w:val="21"/>
              </w:rPr>
            </w:r>
            <w:r/>
          </w:p>
        </w:tc>
        <w:tc>
          <w:tcPr>
            <w:tcBorders>
              <w:top w:val="single" w:color="000000" w:sz="2" w:space="0"/>
              <w:bottom w:val="single" w:color="000000" w:sz="2" w:space="0"/>
            </w:tcBorders>
            <w:tcW w:w="647" w:type="dxa"/>
            <w:vAlign w:val="center"/>
            <w:textDirection w:val="lrTb"/>
            <w:noWrap w:val="false"/>
          </w:tcPr>
          <w:p>
            <w:pPr>
              <w:pStyle w:val="654"/>
              <w:jc w:val="center"/>
              <w:spacing w:before="68" w:line="264" w:lineRule="auto"/>
              <w:rPr>
                <w:rFonts w:hint="eastAsia" w:ascii="宋体" w:hAnsi="宋体" w:cs="宋体"/>
                <w:szCs w:val="21"/>
              </w:rPr>
            </w:pPr>
            <w:r>
              <w:rPr>
                <w:rFonts w:hint="eastAsia" w:ascii="宋体" w:hAnsi="宋体" w:cs="宋体"/>
                <w:szCs w:val="21"/>
              </w:rPr>
              <w:t xml:space="preserve">26</w:t>
            </w:r>
            <w:r/>
          </w:p>
        </w:tc>
        <w:tc>
          <w:tcPr>
            <w:tcBorders>
              <w:top w:val="single" w:color="000000" w:sz="2" w:space="0"/>
              <w:bottom w:val="single" w:color="000000" w:sz="2" w:space="0"/>
            </w:tcBorders>
            <w:tcW w:w="900" w:type="dxa"/>
            <w:vAlign w:val="center"/>
            <w:textDirection w:val="lrTb"/>
            <w:noWrap w:val="false"/>
          </w:tcPr>
          <w:p>
            <w:pPr>
              <w:pStyle w:val="654"/>
              <w:jc w:val="center"/>
              <w:spacing w:before="68" w:line="264" w:lineRule="auto"/>
              <w:rPr>
                <w:rFonts w:hint="eastAsia"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rPr>
                <w:rFonts w:hint="eastAsia" w:ascii="宋体" w:hAnsi="宋体" w:cs="宋体"/>
                <w:szCs w:val="21"/>
              </w:rPr>
            </w:r>
            <w:r/>
          </w:p>
        </w:tc>
      </w:tr>
      <w:tr>
        <w:trPr>
          <w:trHeight w:val="889"/>
        </w:trPr>
        <w:tc>
          <w:tcPr>
            <w:tcBorders>
              <w:top w:val="single" w:color="000000" w:sz="2" w:space="0"/>
              <w:bottom w:val="single" w:color="000000" w:sz="2" w:space="0"/>
            </w:tcBorders>
            <w:tcW w:w="519" w:type="dxa"/>
            <w:vAlign w:val="center"/>
            <w:textDirection w:val="lrTb"/>
            <w:noWrap w:val="false"/>
          </w:tcPr>
          <w:p>
            <w:pPr>
              <w:pStyle w:val="654"/>
              <w:jc w:val="center"/>
              <w:spacing w:before="68" w:line="264" w:lineRule="auto"/>
              <w:rPr>
                <w:rFonts w:hint="eastAsia" w:ascii="宋体" w:hAnsi="宋体" w:cs="宋体"/>
                <w:spacing w:val="-2"/>
                <w:szCs w:val="21"/>
              </w:rPr>
            </w:pPr>
            <w:r>
              <w:rPr>
                <w:rFonts w:hint="eastAsia" w:ascii="宋体" w:hAnsi="宋体" w:cs="宋体"/>
                <w:spacing w:val="-2"/>
                <w:szCs w:val="21"/>
              </w:rPr>
              <w:t xml:space="preserve">2.2</w:t>
            </w:r>
            <w:r/>
          </w:p>
        </w:tc>
        <w:tc>
          <w:tcPr>
            <w:tcBorders>
              <w:top w:val="single" w:color="000000" w:sz="2" w:space="0"/>
              <w:bottom w:val="single" w:color="000000" w:sz="2" w:space="0"/>
            </w:tcBorders>
            <w:tcW w:w="1179" w:type="dxa"/>
            <w:vAlign w:val="center"/>
            <w:textDirection w:val="lrTb"/>
            <w:noWrap w:val="false"/>
          </w:tcPr>
          <w:p>
            <w:pPr>
              <w:pStyle w:val="654"/>
              <w:jc w:val="left"/>
              <w:spacing w:before="68" w:line="264" w:lineRule="auto"/>
              <w:rPr>
                <w:rFonts w:hint="eastAsia" w:ascii="宋体" w:hAnsi="宋体" w:cs="宋体"/>
                <w:szCs w:val="21"/>
              </w:rPr>
            </w:pPr>
            <w:r>
              <w:rPr>
                <w:rFonts w:hint="eastAsia" w:ascii="宋体" w:hAnsi="宋体" w:cs="宋体"/>
                <w:szCs w:val="21"/>
              </w:rPr>
              <w:t xml:space="preserve">电梯最大速度</w:t>
            </w:r>
            <w:r/>
          </w:p>
        </w:tc>
        <w:tc>
          <w:tcPr>
            <w:tcBorders>
              <w:top w:val="single" w:color="000000" w:sz="2" w:space="0"/>
              <w:bottom w:val="single" w:color="000000" w:sz="2" w:space="0"/>
            </w:tcBorders>
            <w:tcW w:w="6330" w:type="dxa"/>
            <w:vAlign w:val="center"/>
            <w:textDirection w:val="lrTb"/>
            <w:noWrap w:val="false"/>
          </w:tcPr>
          <w:p>
            <w:pPr>
              <w:pStyle w:val="654"/>
              <w:spacing w:line="264" w:lineRule="auto"/>
              <w:rPr>
                <w:rFonts w:hint="eastAsia" w:ascii="宋体" w:hAnsi="宋体" w:cs="宋体"/>
                <w:szCs w:val="21"/>
              </w:rPr>
            </w:pPr>
            <w:r>
              <w:rPr>
                <w:rFonts w:hint="eastAsia" w:ascii="宋体" w:hAnsi="宋体" w:cs="宋体"/>
                <w:szCs w:val="21"/>
              </w:rPr>
              <w:t xml:space="preserve">所投</w:t>
            </w:r>
            <w:r>
              <w:rPr>
                <w:rFonts w:ascii="宋体" w:hAnsi="宋体" w:cs="宋体"/>
                <w:szCs w:val="21"/>
              </w:rPr>
              <w:t xml:space="preserve">电梯最大速度大于等于3.5m/ s的得</w:t>
            </w:r>
            <w:r>
              <w:rPr>
                <w:rFonts w:hint="eastAsia" w:ascii="宋体" w:hAnsi="宋体" w:cs="宋体"/>
                <w:szCs w:val="21"/>
              </w:rPr>
              <w:t xml:space="preserve">5</w:t>
            </w:r>
            <w:r>
              <w:rPr>
                <w:rFonts w:ascii="宋体" w:hAnsi="宋体" w:cs="宋体"/>
                <w:szCs w:val="21"/>
              </w:rPr>
              <w:t xml:space="preserve">分；大于等于3.0m/s小于3.5m/s 的得</w:t>
            </w:r>
            <w:r>
              <w:rPr>
                <w:rFonts w:hint="eastAsia" w:ascii="宋体" w:hAnsi="宋体" w:cs="宋体"/>
                <w:szCs w:val="21"/>
              </w:rPr>
              <w:t xml:space="preserve">2</w:t>
            </w:r>
            <w:r>
              <w:rPr>
                <w:rFonts w:ascii="宋体" w:hAnsi="宋体" w:cs="宋体"/>
                <w:szCs w:val="21"/>
              </w:rPr>
              <w:t xml:space="preserve">分；大于等于2.</w:t>
            </w:r>
            <w:r>
              <w:rPr>
                <w:rFonts w:hint="eastAsia" w:ascii="宋体" w:hAnsi="宋体" w:cs="宋体"/>
                <w:szCs w:val="21"/>
              </w:rPr>
              <w:t xml:space="preserve">5</w:t>
            </w:r>
            <w:r>
              <w:rPr>
                <w:rFonts w:ascii="宋体" w:hAnsi="宋体" w:cs="宋体"/>
                <w:szCs w:val="21"/>
              </w:rPr>
              <w:t xml:space="preserve">m/s小于3.0m/s的 得</w:t>
            </w:r>
            <w:r>
              <w:rPr>
                <w:rFonts w:hint="eastAsia" w:ascii="宋体" w:hAnsi="宋体" w:cs="宋体"/>
                <w:szCs w:val="21"/>
              </w:rPr>
              <w:t xml:space="preserve">1</w:t>
            </w:r>
            <w:r>
              <w:rPr>
                <w:rFonts w:ascii="宋体" w:hAnsi="宋体" w:cs="宋体"/>
                <w:szCs w:val="21"/>
              </w:rPr>
              <w:t xml:space="preserve">分</w:t>
            </w:r>
            <w:r>
              <w:rPr>
                <w:rFonts w:hint="eastAsia" w:ascii="宋体" w:hAnsi="宋体" w:cs="宋体"/>
                <w:szCs w:val="21"/>
              </w:rPr>
              <w:t xml:space="preserve">，其余不得分。</w:t>
            </w:r>
            <w:r>
              <w:rPr>
                <w:rFonts w:ascii="宋体" w:hAnsi="宋体" w:cs="宋体"/>
                <w:szCs w:val="21"/>
              </w:rPr>
              <w:t xml:space="preserve">（提供特种设备型式试验</w:t>
            </w:r>
            <w:r>
              <w:rPr>
                <w:rFonts w:hint="eastAsia" w:ascii="宋体" w:hAnsi="宋体" w:cs="宋体"/>
                <w:szCs w:val="21"/>
              </w:rPr>
              <w:t xml:space="preserve">报告，未提供不得分。</w:t>
            </w:r>
            <w:r>
              <w:rPr>
                <w:rFonts w:ascii="宋体" w:hAnsi="宋体" w:cs="宋体"/>
                <w:szCs w:val="21"/>
              </w:rPr>
              <w:t xml:space="preserve">）</w:t>
            </w:r>
            <w:r>
              <w:rPr>
                <w:rFonts w:hint="eastAsia" w:ascii="宋体" w:hAnsi="宋体" w:cs="宋体"/>
                <w:szCs w:val="21"/>
              </w:rPr>
            </w:r>
            <w:r/>
          </w:p>
        </w:tc>
        <w:tc>
          <w:tcPr>
            <w:tcBorders>
              <w:top w:val="single" w:color="000000" w:sz="2" w:space="0"/>
              <w:bottom w:val="single" w:color="000000" w:sz="2" w:space="0"/>
            </w:tcBorders>
            <w:tcW w:w="647" w:type="dxa"/>
            <w:vAlign w:val="center"/>
            <w:textDirection w:val="lrTb"/>
            <w:noWrap w:val="false"/>
          </w:tcPr>
          <w:p>
            <w:pPr>
              <w:pStyle w:val="654"/>
              <w:jc w:val="center"/>
              <w:spacing w:before="68" w:line="264" w:lineRule="auto"/>
              <w:rPr>
                <w:rFonts w:hint="eastAsia" w:ascii="宋体" w:hAnsi="宋体" w:cs="宋体"/>
                <w:szCs w:val="21"/>
              </w:rPr>
            </w:pPr>
            <w:r>
              <w:rPr>
                <w:rFonts w:hint="eastAsia" w:ascii="宋体" w:hAnsi="宋体" w:cs="宋体"/>
                <w:szCs w:val="21"/>
              </w:rPr>
              <w:t xml:space="preserve">5</w:t>
            </w:r>
            <w:r/>
          </w:p>
        </w:tc>
        <w:tc>
          <w:tcPr>
            <w:tcBorders>
              <w:top w:val="single" w:color="000000" w:sz="2" w:space="0"/>
              <w:bottom w:val="single" w:color="000000" w:sz="2" w:space="0"/>
            </w:tcBorders>
            <w:tcW w:w="900" w:type="dxa"/>
            <w:vAlign w:val="center"/>
            <w:textDirection w:val="lrTb"/>
            <w:noWrap w:val="false"/>
          </w:tcPr>
          <w:p>
            <w:pPr>
              <w:pStyle w:val="654"/>
              <w:jc w:val="center"/>
              <w:spacing w:before="68" w:line="264" w:lineRule="auto"/>
              <w:rPr>
                <w:rFonts w:hint="eastAsia" w:ascii="宋体" w:hAnsi="宋体" w:cs="宋体"/>
                <w:szCs w:val="21"/>
              </w:rPr>
            </w:pPr>
            <w:r>
              <w:rPr>
                <w:rFonts w:hint="eastAsia" w:ascii="宋体" w:hAnsi="宋体" w:cs="宋体"/>
                <w:szCs w:val="21"/>
              </w:rPr>
              <w:t xml:space="preserve">客观分</w:t>
            </w:r>
            <w:r/>
          </w:p>
        </w:tc>
      </w:tr>
      <w:tr>
        <w:trPr>
          <w:trHeight w:val="889"/>
        </w:trPr>
        <w:tc>
          <w:tcPr>
            <w:tcBorders>
              <w:top w:val="single" w:color="000000" w:sz="2" w:space="0"/>
              <w:bottom w:val="single" w:color="000000" w:sz="2" w:space="0"/>
            </w:tcBorders>
            <w:tcW w:w="519" w:type="dxa"/>
            <w:vAlign w:val="center"/>
            <w:textDirection w:val="lrTb"/>
            <w:noWrap w:val="false"/>
          </w:tcPr>
          <w:p>
            <w:pPr>
              <w:pStyle w:val="654"/>
              <w:jc w:val="center"/>
              <w:spacing w:before="68" w:line="264" w:lineRule="auto"/>
              <w:rPr>
                <w:rFonts w:hint="eastAsia" w:ascii="宋体" w:hAnsi="宋体" w:cs="宋体"/>
                <w:spacing w:val="-2"/>
                <w:szCs w:val="21"/>
              </w:rPr>
            </w:pPr>
            <w:r>
              <w:rPr>
                <w:rFonts w:hint="eastAsia" w:ascii="宋体" w:hAnsi="宋体" w:cs="宋体"/>
                <w:spacing w:val="-2"/>
                <w:szCs w:val="21"/>
              </w:rPr>
              <w:t xml:space="preserve">2.3</w:t>
            </w:r>
            <w:r/>
          </w:p>
        </w:tc>
        <w:tc>
          <w:tcPr>
            <w:tcBorders>
              <w:top w:val="single" w:color="000000" w:sz="2" w:space="0"/>
              <w:bottom w:val="single" w:color="000000" w:sz="2" w:space="0"/>
            </w:tcBorders>
            <w:tcW w:w="1179" w:type="dxa"/>
            <w:vAlign w:val="center"/>
            <w:textDirection w:val="lrTb"/>
            <w:noWrap w:val="false"/>
          </w:tcPr>
          <w:p>
            <w:pPr>
              <w:pStyle w:val="654"/>
              <w:jc w:val="left"/>
              <w:spacing w:before="68" w:line="264" w:lineRule="auto"/>
              <w:rPr>
                <w:rFonts w:hint="eastAsia" w:ascii="宋体" w:hAnsi="宋体" w:cs="宋体"/>
                <w:szCs w:val="21"/>
              </w:rPr>
            </w:pPr>
            <w:r>
              <w:rPr>
                <w:rFonts w:hint="eastAsia" w:ascii="宋体" w:hAnsi="宋体" w:cs="宋体"/>
                <w:szCs w:val="21"/>
              </w:rPr>
              <w:t xml:space="preserve">无故障运行寿命</w:t>
            </w:r>
            <w:r/>
          </w:p>
        </w:tc>
        <w:tc>
          <w:tcPr>
            <w:tcBorders>
              <w:top w:val="single" w:color="000000" w:sz="2" w:space="0"/>
              <w:bottom w:val="single" w:color="000000" w:sz="2" w:space="0"/>
            </w:tcBorders>
            <w:tcW w:w="6330" w:type="dxa"/>
            <w:vAlign w:val="center"/>
            <w:textDirection w:val="lrTb"/>
            <w:noWrap w:val="false"/>
          </w:tcPr>
          <w:p>
            <w:pPr>
              <w:pStyle w:val="654"/>
              <w:spacing w:line="264" w:lineRule="auto"/>
              <w:rPr>
                <w:rFonts w:hint="eastAsia" w:ascii="宋体" w:hAnsi="宋体" w:cs="宋体"/>
                <w:szCs w:val="21"/>
              </w:rPr>
            </w:pPr>
            <w:r>
              <w:rPr>
                <w:rFonts w:hint="eastAsia" w:ascii="宋体" w:hAnsi="宋体" w:cs="宋体"/>
                <w:szCs w:val="21"/>
              </w:rPr>
              <w:t xml:space="preserve">所投电梯驱动主机制动器</w:t>
            </w:r>
            <w:bookmarkStart w:id="206" w:name="OLE_LINK35"/>
            <w:r>
              <w:rPr>
                <w:rFonts w:hint="eastAsia" w:ascii="宋体" w:hAnsi="宋体" w:cs="宋体"/>
                <w:szCs w:val="21"/>
              </w:rPr>
              <w:t xml:space="preserve">无故障运行寿命</w:t>
            </w:r>
            <w:bookmarkEnd w:id="206"/>
            <w:r>
              <w:rPr>
                <w:rFonts w:hint="eastAsia" w:ascii="宋体" w:hAnsi="宋体" w:cs="宋体"/>
                <w:szCs w:val="21"/>
              </w:rPr>
              <w:t xml:space="preserve">打分：2800万次（含）及以上，得5分，2700万次（含）-2800万次（不含）得2分，2600万次（含）-2700万次（不含）得1分，其余不得分。（提供带CMA标识的检验报告或试验报告或检测报告，未提供不得分）</w:t>
            </w:r>
            <w:r/>
          </w:p>
        </w:tc>
        <w:tc>
          <w:tcPr>
            <w:tcBorders>
              <w:top w:val="single" w:color="000000" w:sz="2" w:space="0"/>
              <w:bottom w:val="single" w:color="000000" w:sz="2" w:space="0"/>
            </w:tcBorders>
            <w:tcW w:w="647" w:type="dxa"/>
            <w:vAlign w:val="center"/>
            <w:textDirection w:val="lrTb"/>
            <w:noWrap w:val="false"/>
          </w:tcPr>
          <w:p>
            <w:pPr>
              <w:pStyle w:val="654"/>
              <w:jc w:val="center"/>
              <w:spacing w:before="68" w:line="264" w:lineRule="auto"/>
              <w:rPr>
                <w:rFonts w:hint="eastAsia" w:ascii="宋体" w:hAnsi="宋体" w:cs="宋体"/>
                <w:szCs w:val="21"/>
              </w:rPr>
            </w:pPr>
            <w:r>
              <w:rPr>
                <w:rFonts w:hint="eastAsia" w:ascii="宋体" w:hAnsi="宋体" w:cs="宋体"/>
                <w:szCs w:val="21"/>
              </w:rPr>
              <w:t xml:space="preserve">5</w:t>
            </w:r>
            <w:r/>
          </w:p>
        </w:tc>
        <w:tc>
          <w:tcPr>
            <w:tcBorders>
              <w:top w:val="single" w:color="000000" w:sz="2" w:space="0"/>
              <w:bottom w:val="single" w:color="000000" w:sz="2" w:space="0"/>
            </w:tcBorders>
            <w:tcW w:w="900" w:type="dxa"/>
            <w:vAlign w:val="center"/>
            <w:textDirection w:val="lrTb"/>
            <w:noWrap w:val="false"/>
          </w:tcPr>
          <w:p>
            <w:pPr>
              <w:pStyle w:val="654"/>
              <w:jc w:val="center"/>
              <w:spacing w:before="68" w:line="264" w:lineRule="auto"/>
              <w:rPr>
                <w:rFonts w:hint="eastAsia"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rPr>
                <w:rFonts w:hint="eastAsia" w:ascii="宋体" w:hAnsi="宋体" w:cs="宋体"/>
                <w:szCs w:val="21"/>
              </w:rPr>
            </w:r>
            <w:r/>
          </w:p>
        </w:tc>
      </w:tr>
      <w:tr>
        <w:trPr>
          <w:trHeight w:val="889"/>
        </w:trPr>
        <w:tc>
          <w:tcPr>
            <w:tcBorders>
              <w:top w:val="single" w:color="000000" w:sz="2" w:space="0"/>
              <w:bottom w:val="single" w:color="000000" w:sz="2" w:space="0"/>
            </w:tcBorders>
            <w:tcW w:w="519" w:type="dxa"/>
            <w:vAlign w:val="center"/>
            <w:textDirection w:val="lrTb"/>
            <w:noWrap w:val="false"/>
          </w:tcPr>
          <w:p>
            <w:pPr>
              <w:pStyle w:val="654"/>
              <w:jc w:val="center"/>
              <w:spacing w:line="264" w:lineRule="auto"/>
              <w:rPr>
                <w:rFonts w:hint="eastAsia" w:ascii="宋体" w:hAnsi="宋体" w:cs="宋体"/>
                <w:szCs w:val="21"/>
              </w:rPr>
            </w:pPr>
            <w:r>
              <w:rPr>
                <w:rFonts w:hint="eastAsia" w:ascii="宋体" w:hAnsi="宋体" w:cs="宋体"/>
                <w:szCs w:val="21"/>
              </w:rPr>
              <w:t xml:space="preserve">2.4</w:t>
            </w:r>
            <w:r/>
          </w:p>
        </w:tc>
        <w:tc>
          <w:tcPr>
            <w:tcBorders>
              <w:top w:val="single" w:color="000000" w:sz="2" w:space="0"/>
              <w:bottom w:val="single" w:color="000000" w:sz="2" w:space="0"/>
            </w:tcBorders>
            <w:tcW w:w="1179" w:type="dxa"/>
            <w:vAlign w:val="center"/>
            <w:textDirection w:val="lrTb"/>
            <w:noWrap w:val="false"/>
          </w:tcPr>
          <w:p>
            <w:pPr>
              <w:pStyle w:val="654"/>
              <w:jc w:val="left"/>
              <w:spacing w:before="68" w:line="264" w:lineRule="auto"/>
              <w:rPr>
                <w:rFonts w:ascii="宋体" w:hAnsi="宋体" w:cs="宋体"/>
                <w:szCs w:val="21"/>
              </w:rPr>
            </w:pPr>
            <w:r/>
            <w:bookmarkStart w:id="207" w:name="OLE_LINK39"/>
            <w:r>
              <w:rPr>
                <w:rFonts w:hint="eastAsia" w:ascii="宋体" w:hAnsi="宋体" w:cs="宋体"/>
                <w:szCs w:val="21"/>
              </w:rPr>
              <w:t xml:space="preserve">产品</w:t>
            </w:r>
            <w:bookmarkEnd w:id="207"/>
            <w:r>
              <w:rPr>
                <w:rFonts w:hint="eastAsia" w:ascii="宋体" w:hAnsi="宋体" w:cs="宋体"/>
                <w:szCs w:val="21"/>
              </w:rPr>
              <w:t xml:space="preserve">稳定性</w:t>
            </w:r>
            <w:r>
              <w:rPr>
                <w:rFonts w:ascii="宋体" w:hAnsi="宋体" w:cs="宋体"/>
                <w:szCs w:val="21"/>
              </w:rPr>
            </w:r>
            <w:r/>
          </w:p>
        </w:tc>
        <w:tc>
          <w:tcPr>
            <w:tcBorders>
              <w:top w:val="single" w:color="000000" w:sz="2" w:space="0"/>
              <w:bottom w:val="single" w:color="000000" w:sz="2" w:space="0"/>
            </w:tcBorders>
            <w:tcW w:w="6330" w:type="dxa"/>
            <w:vAlign w:val="center"/>
            <w:textDirection w:val="lrTb"/>
            <w:noWrap w:val="false"/>
          </w:tcPr>
          <w:p>
            <w:pPr>
              <w:pStyle w:val="654"/>
              <w:spacing w:line="264" w:lineRule="auto"/>
              <w:rPr>
                <w:rFonts w:hint="eastAsia" w:ascii="宋体" w:hAnsi="宋体" w:cs="宋体"/>
                <w:szCs w:val="21"/>
              </w:rPr>
            </w:pPr>
            <w:r>
              <w:rPr>
                <w:rFonts w:hint="eastAsia" w:ascii="宋体" w:hAnsi="宋体" w:cs="宋体"/>
                <w:szCs w:val="21"/>
              </w:rPr>
              <w:t xml:space="preserve">所投电梯稳定性：当轿厢内加载至250%，主机制动器各部件完好，曳引轮不转动，轿厢未发生明显位移，制动器可保持良好的静态制动性能，可保持≥90min，得5分；90min＞可保持≥80min，得2分；80min＞可保持≥70min，得1分，其余不得分；（提供带CMA标识的检验报告或试验报告或检测报告，未提供不得分）</w:t>
            </w:r>
            <w:r/>
          </w:p>
        </w:tc>
        <w:tc>
          <w:tcPr>
            <w:tcBorders>
              <w:top w:val="single" w:color="000000" w:sz="2" w:space="0"/>
              <w:bottom w:val="single" w:color="000000" w:sz="2" w:space="0"/>
            </w:tcBorders>
            <w:tcW w:w="647" w:type="dxa"/>
            <w:vAlign w:val="center"/>
            <w:textDirection w:val="lrTb"/>
            <w:noWrap w:val="false"/>
          </w:tcPr>
          <w:p>
            <w:pPr>
              <w:pStyle w:val="654"/>
              <w:jc w:val="center"/>
              <w:spacing w:line="264" w:lineRule="auto"/>
              <w:rPr>
                <w:rFonts w:hint="eastAsia" w:ascii="宋体" w:hAnsi="宋体" w:cs="宋体"/>
                <w:szCs w:val="21"/>
              </w:rPr>
            </w:pPr>
            <w:r>
              <w:rPr>
                <w:rFonts w:hint="eastAsia" w:ascii="宋体" w:hAnsi="宋体" w:cs="宋体"/>
                <w:szCs w:val="21"/>
              </w:rPr>
              <w:t xml:space="preserve">5</w:t>
            </w:r>
            <w:r/>
          </w:p>
        </w:tc>
        <w:tc>
          <w:tcPr>
            <w:tcBorders>
              <w:top w:val="single" w:color="000000" w:sz="2" w:space="0"/>
              <w:bottom w:val="single" w:color="000000" w:sz="2" w:space="0"/>
            </w:tcBorders>
            <w:tcW w:w="900" w:type="dxa"/>
            <w:vAlign w:val="center"/>
            <w:textDirection w:val="lrTb"/>
            <w:noWrap w:val="false"/>
          </w:tcPr>
          <w:p>
            <w:pPr>
              <w:pStyle w:val="654"/>
              <w:jc w:val="center"/>
              <w:spacing w:line="264" w:lineRule="auto"/>
              <w:rPr>
                <w:rFonts w:hint="eastAsia" w:ascii="宋体" w:hAnsi="宋体" w:cs="宋体"/>
                <w:szCs w:val="21"/>
              </w:rPr>
            </w:pPr>
            <w:r>
              <w:rPr>
                <w:rFonts w:hint="eastAsia" w:ascii="宋体" w:hAnsi="宋体" w:cs="宋体"/>
                <w:szCs w:val="21"/>
              </w:rPr>
              <w:t xml:space="preserve">客观分</w:t>
            </w:r>
            <w:r/>
          </w:p>
        </w:tc>
      </w:tr>
      <w:tr>
        <w:trPr>
          <w:trHeight w:val="889"/>
        </w:trPr>
        <w:tc>
          <w:tcPr>
            <w:tcBorders>
              <w:top w:val="single" w:color="000000" w:sz="2" w:space="0"/>
              <w:bottom w:val="single" w:color="000000" w:sz="2" w:space="0"/>
            </w:tcBorders>
            <w:tcW w:w="519" w:type="dxa"/>
            <w:vAlign w:val="center"/>
            <w:textDirection w:val="lrTb"/>
            <w:noWrap w:val="false"/>
          </w:tcPr>
          <w:p>
            <w:pPr>
              <w:pStyle w:val="654"/>
              <w:jc w:val="center"/>
              <w:spacing w:before="68" w:line="264" w:lineRule="auto"/>
              <w:rPr>
                <w:rFonts w:hint="eastAsia" w:ascii="宋体" w:hAnsi="宋体" w:cs="宋体"/>
                <w:spacing w:val="-2"/>
                <w:szCs w:val="21"/>
              </w:rPr>
            </w:pPr>
            <w:r>
              <w:rPr>
                <w:rFonts w:hint="eastAsia" w:ascii="宋体" w:hAnsi="宋体" w:cs="宋体"/>
                <w:spacing w:val="-2"/>
                <w:szCs w:val="21"/>
              </w:rPr>
              <w:t xml:space="preserve">2.5</w:t>
            </w:r>
            <w:r/>
          </w:p>
        </w:tc>
        <w:tc>
          <w:tcPr>
            <w:tcBorders>
              <w:top w:val="single" w:color="000000" w:sz="2" w:space="0"/>
              <w:bottom w:val="single" w:color="000000" w:sz="2" w:space="0"/>
            </w:tcBorders>
            <w:tcW w:w="1179" w:type="dxa"/>
            <w:vAlign w:val="center"/>
            <w:textDirection w:val="lrTb"/>
            <w:noWrap w:val="false"/>
          </w:tcPr>
          <w:p>
            <w:pPr>
              <w:pStyle w:val="654"/>
              <w:jc w:val="left"/>
              <w:spacing w:before="68" w:line="264" w:lineRule="auto"/>
              <w:rPr>
                <w:rFonts w:hint="eastAsia" w:ascii="宋体" w:hAnsi="宋体" w:cs="宋体"/>
                <w:spacing w:val="-2"/>
                <w:szCs w:val="21"/>
              </w:rPr>
            </w:pPr>
            <w:r>
              <w:rPr>
                <w:rFonts w:hint="eastAsia" w:ascii="宋体" w:hAnsi="宋体" w:cs="宋体"/>
                <w:szCs w:val="21"/>
              </w:rPr>
              <w:t xml:space="preserve">垂直电梯控制柜抗扰度</w:t>
            </w:r>
            <w:r>
              <w:rPr>
                <w:rFonts w:hint="eastAsia" w:ascii="宋体" w:hAnsi="宋体" w:cs="宋体"/>
                <w:spacing w:val="-2"/>
                <w:szCs w:val="21"/>
              </w:rPr>
            </w:r>
            <w:r/>
          </w:p>
        </w:tc>
        <w:tc>
          <w:tcPr>
            <w:tcBorders>
              <w:top w:val="single" w:color="000000" w:sz="2" w:space="0"/>
              <w:bottom w:val="single" w:color="000000" w:sz="2" w:space="0"/>
            </w:tcBorders>
            <w:tcW w:w="6330" w:type="dxa"/>
            <w:vAlign w:val="center"/>
            <w:textDirection w:val="lrTb"/>
            <w:noWrap w:val="false"/>
          </w:tcPr>
          <w:p>
            <w:pPr>
              <w:pStyle w:val="654"/>
              <w:jc w:val="left"/>
              <w:spacing w:line="264" w:lineRule="auto"/>
              <w:rPr>
                <w:rFonts w:hint="eastAsia" w:ascii="宋体" w:hAnsi="宋体" w:cs="宋体"/>
                <w:szCs w:val="21"/>
                <w:lang w:val="zh-CN"/>
              </w:rPr>
            </w:pPr>
            <w:r>
              <w:rPr>
                <w:rFonts w:hint="eastAsia" w:ascii="宋体" w:hAnsi="宋体" w:cs="宋体"/>
                <w:szCs w:val="21"/>
              </w:rPr>
              <w:t xml:space="preserve">所投</w:t>
            </w:r>
            <w:bookmarkStart w:id="208" w:name="OLE_LINK40"/>
            <w:r>
              <w:rPr>
                <w:rFonts w:hint="eastAsia" w:ascii="宋体" w:hAnsi="宋体" w:cs="宋体"/>
                <w:szCs w:val="21"/>
              </w:rPr>
              <w:t xml:space="preserve">电梯垂直电梯控制柜</w:t>
            </w:r>
            <w:bookmarkEnd w:id="208"/>
            <w:r>
              <w:rPr>
                <w:rFonts w:hint="eastAsia" w:ascii="宋体" w:hAnsi="宋体" w:cs="宋体"/>
                <w:szCs w:val="21"/>
              </w:rPr>
              <w:t xml:space="preserve">：按GB/T 17626.5-2019的试验要求进行浪涌（冲击）抗扰度试验，针对抗雷击浪涌干扰能力进行测评，≥±30KV的得5分，＞±25KV且＜±30KV的得2分，≤±25KV的得1分，其余不得分；（提供带CMA标识的检验报告或试验报告或检测报告，未提供不得分）</w:t>
            </w:r>
            <w:r>
              <w:rPr>
                <w:rFonts w:hint="eastAsia" w:ascii="宋体" w:hAnsi="宋体" w:cs="宋体"/>
                <w:szCs w:val="21"/>
                <w:lang w:val="zh-CN"/>
              </w:rPr>
            </w:r>
            <w:r/>
          </w:p>
        </w:tc>
        <w:tc>
          <w:tcPr>
            <w:tcBorders>
              <w:top w:val="single" w:color="000000" w:sz="2" w:space="0"/>
              <w:bottom w:val="single" w:color="000000" w:sz="2" w:space="0"/>
            </w:tcBorders>
            <w:tcW w:w="647" w:type="dxa"/>
            <w:vAlign w:val="center"/>
            <w:textDirection w:val="lrTb"/>
            <w:noWrap w:val="false"/>
          </w:tcPr>
          <w:p>
            <w:pPr>
              <w:pStyle w:val="654"/>
              <w:jc w:val="center"/>
              <w:spacing w:before="68" w:line="264" w:lineRule="auto"/>
              <w:rPr>
                <w:rFonts w:hint="eastAsia" w:ascii="宋体" w:hAnsi="宋体" w:cs="宋体"/>
                <w:szCs w:val="21"/>
              </w:rPr>
            </w:pPr>
            <w:r>
              <w:rPr>
                <w:rFonts w:hint="eastAsia" w:ascii="宋体" w:hAnsi="宋体" w:cs="宋体"/>
                <w:szCs w:val="21"/>
              </w:rPr>
              <w:t xml:space="preserve">5</w:t>
            </w:r>
            <w:r/>
          </w:p>
        </w:tc>
        <w:tc>
          <w:tcPr>
            <w:tcBorders>
              <w:top w:val="single" w:color="000000" w:sz="2" w:space="0"/>
              <w:bottom w:val="single" w:color="000000" w:sz="2" w:space="0"/>
            </w:tcBorders>
            <w:tcW w:w="900" w:type="dxa"/>
            <w:vAlign w:val="center"/>
            <w:textDirection w:val="lrTb"/>
            <w:noWrap w:val="false"/>
          </w:tcPr>
          <w:p>
            <w:pPr>
              <w:pStyle w:val="654"/>
              <w:jc w:val="center"/>
              <w:spacing w:before="68" w:line="264" w:lineRule="auto"/>
              <w:rPr>
                <w:rFonts w:hint="eastAsia" w:ascii="宋体" w:hAnsi="宋体" w:cs="宋体"/>
                <w:spacing w:val="-6"/>
                <w:szCs w:val="21"/>
              </w:rPr>
            </w:pPr>
            <w:r>
              <w:rPr>
                <w:rFonts w:hint="eastAsia" w:ascii="宋体" w:hAnsi="宋体" w:cs="宋体"/>
                <w:spacing w:val="-6"/>
                <w:szCs w:val="21"/>
              </w:rPr>
              <w:t xml:space="preserve">客观分</w:t>
            </w:r>
            <w:r/>
          </w:p>
        </w:tc>
      </w:tr>
      <w:tr>
        <w:trPr>
          <w:trHeight w:val="472"/>
        </w:trPr>
        <w:tc>
          <w:tcPr>
            <w:gridSpan w:val="5"/>
            <w:tcBorders>
              <w:top w:val="single" w:color="000000" w:sz="2" w:space="0"/>
              <w:bottom w:val="single" w:color="000000" w:sz="2" w:space="0"/>
            </w:tcBorders>
            <w:tcW w:w="9575" w:type="dxa"/>
            <w:vAlign w:val="center"/>
            <w:textDirection w:val="lrTb"/>
            <w:noWrap w:val="false"/>
          </w:tcPr>
          <w:p>
            <w:pPr>
              <w:pStyle w:val="654"/>
              <w:spacing w:before="68" w:line="264" w:lineRule="auto"/>
              <w:rPr>
                <w:rFonts w:hint="eastAsia" w:ascii="宋体" w:hAnsi="宋体" w:cs="宋体"/>
                <w:szCs w:val="21"/>
              </w:rPr>
            </w:pPr>
            <w:r>
              <w:rPr>
                <w:rFonts w:hint="eastAsia" w:ascii="宋体" w:hAnsi="宋体" w:cs="宋体"/>
                <w:b/>
                <w:bCs/>
                <w:spacing w:val="-3"/>
                <w:szCs w:val="21"/>
              </w:rPr>
              <w:t xml:space="preserve">3.服务</w:t>
            </w:r>
            <w:r>
              <w:rPr>
                <w:rFonts w:hint="eastAsia" w:ascii="宋体" w:hAnsi="宋体" w:cs="宋体"/>
                <w:szCs w:val="21"/>
              </w:rPr>
            </w:r>
            <w:r/>
          </w:p>
        </w:tc>
      </w:tr>
      <w:tr>
        <w:trPr>
          <w:trHeight w:val="1083"/>
        </w:trPr>
        <w:tc>
          <w:tcPr>
            <w:tcBorders>
              <w:top w:val="single" w:color="000000" w:sz="2" w:space="0"/>
              <w:bottom w:val="single" w:color="000000" w:sz="2" w:space="0"/>
            </w:tcBorders>
            <w:tcW w:w="519" w:type="dxa"/>
            <w:vAlign w:val="center"/>
            <w:textDirection w:val="lrTb"/>
            <w:noWrap w:val="false"/>
          </w:tcPr>
          <w:p>
            <w:pPr>
              <w:pStyle w:val="654"/>
              <w:jc w:val="center"/>
              <w:spacing w:before="68" w:line="264" w:lineRule="auto"/>
              <w:rPr>
                <w:rFonts w:hint="eastAsia" w:ascii="宋体" w:hAnsi="宋体" w:cs="宋体"/>
                <w:spacing w:val="-2"/>
                <w:szCs w:val="21"/>
              </w:rPr>
            </w:pPr>
            <w:r>
              <w:rPr>
                <w:rFonts w:hint="eastAsia" w:ascii="宋体" w:hAnsi="宋体" w:cs="宋体"/>
                <w:spacing w:val="-2"/>
                <w:szCs w:val="21"/>
              </w:rPr>
              <w:t xml:space="preserve">3.1</w:t>
            </w:r>
            <w:r/>
          </w:p>
        </w:tc>
        <w:tc>
          <w:tcPr>
            <w:tcBorders>
              <w:top w:val="single" w:color="000000" w:sz="2" w:space="0"/>
              <w:bottom w:val="single" w:color="000000" w:sz="2" w:space="0"/>
            </w:tcBorders>
            <w:tcW w:w="1179" w:type="dxa"/>
            <w:vAlign w:val="center"/>
            <w:textDirection w:val="lrTb"/>
            <w:noWrap w:val="false"/>
          </w:tcPr>
          <w:p>
            <w:pPr>
              <w:pStyle w:val="654"/>
              <w:jc w:val="left"/>
              <w:spacing w:before="68" w:line="264" w:lineRule="auto"/>
              <w:rPr>
                <w:rFonts w:hint="eastAsia" w:ascii="宋体" w:hAnsi="宋体" w:cs="宋体"/>
                <w:szCs w:val="21"/>
              </w:rPr>
            </w:pPr>
            <w:r>
              <w:rPr>
                <w:rFonts w:hint="eastAsia" w:ascii="宋体" w:hAnsi="宋体" w:cs="宋体"/>
                <w:szCs w:val="21"/>
              </w:rPr>
              <w:t xml:space="preserve">安装方案</w:t>
            </w:r>
            <w:r/>
          </w:p>
        </w:tc>
        <w:tc>
          <w:tcPr>
            <w:tcBorders>
              <w:top w:val="single" w:color="000000" w:sz="2" w:space="0"/>
              <w:bottom w:val="single" w:color="000000" w:sz="2" w:space="0"/>
            </w:tcBorders>
            <w:tcW w:w="6330" w:type="dxa"/>
            <w:vAlign w:val="center"/>
            <w:textDirection w:val="lrTb"/>
            <w:noWrap w:val="false"/>
          </w:tcPr>
          <w:p>
            <w:pPr>
              <w:pStyle w:val="778"/>
              <w:rPr>
                <w:rFonts w:hint="eastAsia"/>
                <w:sz w:val="21"/>
                <w:szCs w:val="21"/>
                <w:lang w:val="en-US" w:bidi="ar-SA"/>
              </w:rPr>
            </w:pPr>
            <w:r>
              <w:rPr>
                <w:rFonts w:hint="eastAsia"/>
                <w:sz w:val="21"/>
                <w:szCs w:val="21"/>
                <w:lang w:val="en-US" w:bidi="ar-SA"/>
              </w:rPr>
              <w:t xml:space="preserve">评委根据投标人提供的项目安装方案综合评分，包含：1.整体施工方案；2.安全组织体系；3.文明施工、人员管理方案及措施；4.实施风险控制机制及措施；5.各项保证措施等内容。以上每项内容逐条阐述。</w:t>
            </w:r>
            <w:r/>
          </w:p>
          <w:p>
            <w:pPr>
              <w:pStyle w:val="778"/>
              <w:spacing w:line="264" w:lineRule="auto"/>
              <w:rPr>
                <w:rFonts w:hint="eastAsia"/>
                <w:sz w:val="21"/>
                <w:szCs w:val="21"/>
                <w:lang w:val="en-US" w:bidi="ar-SA"/>
              </w:rPr>
            </w:pPr>
            <w:r>
              <w:rPr>
                <w:rFonts w:hint="eastAsia"/>
                <w:sz w:val="21"/>
                <w:szCs w:val="21"/>
                <w:lang w:val="en-US" w:bidi="ar-SA"/>
              </w:rPr>
              <w:t xml:space="preserve">（1）上述每项内容完整，科学合理、操作性强的，得1分； </w:t>
            </w:r>
            <w:r/>
          </w:p>
          <w:p>
            <w:pPr>
              <w:pStyle w:val="778"/>
              <w:spacing w:line="264" w:lineRule="auto"/>
              <w:rPr>
                <w:rFonts w:hint="eastAsia"/>
                <w:sz w:val="21"/>
                <w:szCs w:val="21"/>
                <w:lang w:val="en-US" w:bidi="ar-SA"/>
              </w:rPr>
            </w:pPr>
            <w:r>
              <w:rPr>
                <w:rFonts w:hint="eastAsia"/>
                <w:sz w:val="21"/>
                <w:szCs w:val="21"/>
                <w:lang w:val="en-US" w:bidi="ar-SA"/>
              </w:rPr>
              <w:t xml:space="preserve">（2）上述每项内容较完整，较科学合理，有可操作性的，得0.5分； </w:t>
            </w:r>
            <w:r/>
          </w:p>
          <w:p>
            <w:pPr>
              <w:pStyle w:val="778"/>
              <w:spacing w:line="264" w:lineRule="auto"/>
              <w:rPr>
                <w:rFonts w:hint="eastAsia"/>
                <w:sz w:val="21"/>
                <w:szCs w:val="21"/>
                <w:lang w:bidi="ar-SA"/>
              </w:rPr>
            </w:pPr>
            <w:r>
              <w:rPr>
                <w:rFonts w:hint="eastAsia"/>
                <w:sz w:val="21"/>
                <w:szCs w:val="21"/>
                <w:lang w:val="en-US" w:bidi="ar-SA"/>
              </w:rPr>
              <w:t xml:space="preserve">（3）上述每项内容不科学合理、无操作性或未提供的不得分。</w:t>
            </w:r>
            <w:r>
              <w:rPr>
                <w:rFonts w:hint="eastAsia"/>
                <w:sz w:val="21"/>
                <w:szCs w:val="21"/>
                <w:lang w:bidi="ar-SA"/>
              </w:rPr>
            </w:r>
            <w:r/>
          </w:p>
        </w:tc>
        <w:tc>
          <w:tcPr>
            <w:tcBorders>
              <w:top w:val="single" w:color="000000" w:sz="2" w:space="0"/>
              <w:bottom w:val="single" w:color="000000" w:sz="2" w:space="0"/>
            </w:tcBorders>
            <w:tcW w:w="647" w:type="dxa"/>
            <w:vAlign w:val="center"/>
            <w:textDirection w:val="lrTb"/>
            <w:noWrap w:val="false"/>
          </w:tcPr>
          <w:p>
            <w:pPr>
              <w:pStyle w:val="654"/>
              <w:jc w:val="center"/>
              <w:spacing w:before="68" w:line="264" w:lineRule="auto"/>
              <w:rPr>
                <w:rFonts w:hint="eastAsia" w:ascii="宋体" w:hAnsi="宋体" w:cs="宋体"/>
                <w:szCs w:val="21"/>
              </w:rPr>
            </w:pPr>
            <w:r>
              <w:rPr>
                <w:rFonts w:hint="eastAsia" w:ascii="宋体" w:hAnsi="宋体" w:cs="宋体"/>
                <w:szCs w:val="21"/>
              </w:rPr>
              <w:t xml:space="preserve">5</w:t>
            </w:r>
            <w:r/>
          </w:p>
        </w:tc>
        <w:tc>
          <w:tcPr>
            <w:tcBorders>
              <w:top w:val="single" w:color="000000" w:sz="2" w:space="0"/>
              <w:bottom w:val="single" w:color="000000" w:sz="2" w:space="0"/>
            </w:tcBorders>
            <w:tcW w:w="900" w:type="dxa"/>
            <w:vAlign w:val="center"/>
            <w:textDirection w:val="lrTb"/>
            <w:noWrap w:val="false"/>
          </w:tcPr>
          <w:p>
            <w:pPr>
              <w:pStyle w:val="654"/>
              <w:jc w:val="center"/>
              <w:spacing w:before="68" w:line="264" w:lineRule="auto"/>
              <w:rPr>
                <w:rFonts w:hint="eastAsia" w:ascii="宋体" w:hAnsi="宋体" w:cs="宋体"/>
                <w:spacing w:val="-6"/>
                <w:szCs w:val="21"/>
              </w:rPr>
            </w:pPr>
            <w:r>
              <w:rPr>
                <w:rFonts w:hint="eastAsia" w:ascii="宋体" w:hAnsi="宋体" w:cs="宋体"/>
                <w:spacing w:val="-6"/>
                <w:szCs w:val="21"/>
              </w:rPr>
              <w:t xml:space="preserve">主观分</w:t>
            </w:r>
            <w:r/>
          </w:p>
        </w:tc>
      </w:tr>
      <w:tr>
        <w:trPr>
          <w:trHeight w:val="133"/>
        </w:trPr>
        <w:tc>
          <w:tcPr>
            <w:tcBorders>
              <w:top w:val="single" w:color="000000" w:sz="2" w:space="0"/>
              <w:bottom w:val="single" w:color="000000" w:sz="2" w:space="0"/>
            </w:tcBorders>
            <w:tcW w:w="519" w:type="dxa"/>
            <w:vAlign w:val="center"/>
            <w:textDirection w:val="lrTb"/>
            <w:noWrap w:val="false"/>
          </w:tcPr>
          <w:p>
            <w:pPr>
              <w:pStyle w:val="654"/>
              <w:jc w:val="center"/>
              <w:spacing w:before="68" w:line="264" w:lineRule="auto"/>
              <w:rPr>
                <w:rFonts w:hint="eastAsia" w:ascii="宋体" w:hAnsi="宋体" w:cs="宋体"/>
                <w:spacing w:val="-2"/>
                <w:szCs w:val="21"/>
              </w:rPr>
            </w:pPr>
            <w:r>
              <w:rPr>
                <w:rFonts w:hint="eastAsia" w:ascii="宋体" w:hAnsi="宋体" w:cs="宋体"/>
                <w:spacing w:val="-2"/>
                <w:szCs w:val="21"/>
              </w:rPr>
              <w:t xml:space="preserve">3.2</w:t>
            </w:r>
            <w:r/>
          </w:p>
        </w:tc>
        <w:tc>
          <w:tcPr>
            <w:tcBorders>
              <w:top w:val="single" w:color="000000" w:sz="2" w:space="0"/>
              <w:bottom w:val="single" w:color="000000" w:sz="2" w:space="0"/>
            </w:tcBorders>
            <w:tcW w:w="1179" w:type="dxa"/>
            <w:vAlign w:val="center"/>
            <w:textDirection w:val="lrTb"/>
            <w:noWrap w:val="false"/>
          </w:tcPr>
          <w:p>
            <w:pPr>
              <w:pStyle w:val="654"/>
              <w:jc w:val="left"/>
              <w:spacing w:before="68" w:line="264" w:lineRule="auto"/>
              <w:rPr>
                <w:rFonts w:hint="eastAsia" w:ascii="宋体" w:hAnsi="宋体" w:cs="宋体"/>
                <w:szCs w:val="21"/>
              </w:rPr>
            </w:pPr>
            <w:r>
              <w:rPr>
                <w:rFonts w:hint="eastAsia" w:ascii="宋体" w:hAnsi="宋体" w:cs="宋体"/>
                <w:szCs w:val="21"/>
              </w:rPr>
              <w:t xml:space="preserve">售后服务方案</w:t>
            </w:r>
            <w:r/>
          </w:p>
        </w:tc>
        <w:tc>
          <w:tcPr>
            <w:tcBorders>
              <w:top w:val="single" w:color="000000" w:sz="2" w:space="0"/>
              <w:bottom w:val="single" w:color="000000" w:sz="2" w:space="0"/>
            </w:tcBorders>
            <w:tcW w:w="6330" w:type="dxa"/>
            <w:vAlign w:val="center"/>
            <w:textDirection w:val="lrTb"/>
            <w:noWrap w:val="false"/>
          </w:tcPr>
          <w:p>
            <w:pPr>
              <w:pStyle w:val="778"/>
              <w:spacing w:line="264" w:lineRule="auto"/>
              <w:rPr>
                <w:rFonts w:hint="eastAsia"/>
                <w:sz w:val="21"/>
                <w:szCs w:val="21"/>
                <w:lang w:val="en-US" w:bidi="ar-SA"/>
              </w:rPr>
            </w:pPr>
            <w:r/>
            <w:bookmarkStart w:id="209" w:name="OLE_LINK46"/>
            <w:r>
              <w:rPr>
                <w:rFonts w:hint="eastAsia"/>
                <w:sz w:val="21"/>
                <w:szCs w:val="21"/>
                <w:lang w:val="en-US" w:bidi="ar-SA"/>
              </w:rPr>
              <w:t xml:space="preserve">评委根据投标人提供的项目售后服务方案综合评分，包含：1.服务体系；2.服务内容；3.管理制度；4.技术力量配备；5.应急响应时间。以上每项内容逐条阐述。</w:t>
            </w:r>
            <w:r/>
          </w:p>
          <w:p>
            <w:pPr>
              <w:pStyle w:val="778"/>
              <w:spacing w:line="264" w:lineRule="auto"/>
              <w:rPr>
                <w:rFonts w:hint="eastAsia"/>
                <w:sz w:val="21"/>
                <w:szCs w:val="21"/>
                <w:lang w:val="en-US" w:bidi="ar-SA"/>
              </w:rPr>
            </w:pPr>
            <w:r/>
            <w:bookmarkEnd w:id="209"/>
            <w:r>
              <w:rPr>
                <w:rFonts w:hint="eastAsia"/>
                <w:sz w:val="21"/>
                <w:szCs w:val="21"/>
                <w:lang w:val="en-US" w:bidi="ar-SA"/>
              </w:rPr>
              <w:t xml:space="preserve">（1）上述每项内容完整，科学合理、操作性强的，得1分； </w:t>
            </w:r>
            <w:r/>
          </w:p>
          <w:p>
            <w:pPr>
              <w:pStyle w:val="778"/>
              <w:spacing w:line="264" w:lineRule="auto"/>
              <w:rPr>
                <w:rFonts w:hint="eastAsia"/>
                <w:sz w:val="21"/>
                <w:szCs w:val="21"/>
                <w:lang w:val="en-US" w:bidi="ar-SA"/>
              </w:rPr>
            </w:pPr>
            <w:r>
              <w:rPr>
                <w:rFonts w:hint="eastAsia"/>
                <w:sz w:val="21"/>
                <w:szCs w:val="21"/>
                <w:lang w:val="en-US" w:bidi="ar-SA"/>
              </w:rPr>
              <w:t xml:space="preserve">（2）上述每项内容较完整，较科学合理，有可操作性的，得0.5分； </w:t>
            </w:r>
            <w:r/>
          </w:p>
          <w:p>
            <w:pPr>
              <w:pStyle w:val="778"/>
              <w:spacing w:line="264" w:lineRule="auto"/>
              <w:rPr>
                <w:rFonts w:hint="eastAsia"/>
                <w:sz w:val="21"/>
                <w:szCs w:val="21"/>
                <w:lang w:val="en-US" w:bidi="ar-SA"/>
              </w:rPr>
            </w:pPr>
            <w:r>
              <w:rPr>
                <w:rFonts w:hint="eastAsia"/>
                <w:sz w:val="21"/>
                <w:szCs w:val="21"/>
                <w:lang w:val="en-US" w:bidi="ar-SA"/>
              </w:rPr>
              <w:t xml:space="preserve">（3）上述每项内容不科学合理、无操作性或未提供的不得分。</w:t>
            </w:r>
            <w:r/>
          </w:p>
        </w:tc>
        <w:tc>
          <w:tcPr>
            <w:tcBorders>
              <w:top w:val="single" w:color="000000" w:sz="2" w:space="0"/>
              <w:bottom w:val="single" w:color="000000" w:sz="2" w:space="0"/>
            </w:tcBorders>
            <w:tcW w:w="647" w:type="dxa"/>
            <w:vAlign w:val="center"/>
            <w:textDirection w:val="lrTb"/>
            <w:noWrap w:val="false"/>
          </w:tcPr>
          <w:p>
            <w:pPr>
              <w:pStyle w:val="654"/>
              <w:jc w:val="center"/>
              <w:spacing w:before="68" w:line="264" w:lineRule="auto"/>
              <w:rPr>
                <w:rFonts w:hint="eastAsia" w:ascii="宋体" w:hAnsi="宋体" w:cs="宋体"/>
                <w:szCs w:val="21"/>
              </w:rPr>
            </w:pPr>
            <w:r>
              <w:rPr>
                <w:rFonts w:hint="eastAsia" w:ascii="宋体" w:hAnsi="宋体" w:cs="宋体"/>
                <w:szCs w:val="21"/>
              </w:rPr>
              <w:t xml:space="preserve">5</w:t>
            </w:r>
            <w:r/>
          </w:p>
        </w:tc>
        <w:tc>
          <w:tcPr>
            <w:tcBorders>
              <w:top w:val="single" w:color="000000" w:sz="2" w:space="0"/>
              <w:bottom w:val="single" w:color="000000" w:sz="2" w:space="0"/>
            </w:tcBorders>
            <w:tcW w:w="900" w:type="dxa"/>
            <w:vAlign w:val="center"/>
            <w:textDirection w:val="lrTb"/>
            <w:noWrap w:val="false"/>
          </w:tcPr>
          <w:p>
            <w:pPr>
              <w:pStyle w:val="654"/>
              <w:jc w:val="center"/>
              <w:spacing w:before="68" w:line="264" w:lineRule="auto"/>
              <w:rPr>
                <w:rFonts w:hint="eastAsia" w:ascii="宋体" w:hAnsi="宋体" w:cs="宋体"/>
                <w:spacing w:val="-6"/>
                <w:szCs w:val="21"/>
              </w:rPr>
            </w:pPr>
            <w:r>
              <w:rPr>
                <w:rFonts w:hint="eastAsia" w:ascii="宋体" w:hAnsi="宋体" w:cs="宋体"/>
                <w:spacing w:val="-6"/>
                <w:szCs w:val="21"/>
              </w:rPr>
              <w:t xml:space="preserve">主观分</w:t>
            </w:r>
            <w:r/>
          </w:p>
        </w:tc>
      </w:tr>
      <w:tr>
        <w:trPr>
          <w:trHeight w:val="133"/>
        </w:trPr>
        <w:tc>
          <w:tcPr>
            <w:tcBorders>
              <w:top w:val="single" w:color="000000" w:sz="2" w:space="0"/>
              <w:bottom w:val="single" w:color="000000" w:sz="2" w:space="0"/>
            </w:tcBorders>
            <w:tcW w:w="519" w:type="dxa"/>
            <w:vAlign w:val="center"/>
            <w:textDirection w:val="lrTb"/>
            <w:noWrap w:val="false"/>
          </w:tcPr>
          <w:p>
            <w:pPr>
              <w:pStyle w:val="654"/>
              <w:jc w:val="center"/>
              <w:spacing w:before="68" w:line="264" w:lineRule="auto"/>
              <w:rPr>
                <w:rFonts w:hint="eastAsia" w:ascii="宋体" w:hAnsi="宋体" w:cs="宋体"/>
                <w:spacing w:val="-2"/>
                <w:szCs w:val="21"/>
              </w:rPr>
            </w:pPr>
            <w:r>
              <w:rPr>
                <w:rFonts w:hint="eastAsia" w:ascii="宋体" w:hAnsi="宋体" w:cs="宋体"/>
                <w:spacing w:val="-2"/>
                <w:szCs w:val="21"/>
              </w:rPr>
              <w:t xml:space="preserve">3.3</w:t>
            </w:r>
            <w:r/>
          </w:p>
        </w:tc>
        <w:tc>
          <w:tcPr>
            <w:tcBorders>
              <w:top w:val="single" w:color="000000" w:sz="2" w:space="0"/>
              <w:bottom w:val="single" w:color="000000" w:sz="2" w:space="0"/>
            </w:tcBorders>
            <w:tcW w:w="1179" w:type="dxa"/>
            <w:vAlign w:val="center"/>
            <w:textDirection w:val="lrTb"/>
            <w:noWrap w:val="false"/>
          </w:tcPr>
          <w:p>
            <w:pPr>
              <w:pStyle w:val="654"/>
              <w:jc w:val="left"/>
              <w:spacing w:before="68" w:line="264" w:lineRule="auto"/>
              <w:rPr>
                <w:rFonts w:hint="eastAsia" w:ascii="宋体" w:hAnsi="宋体" w:cs="宋体"/>
                <w:szCs w:val="21"/>
              </w:rPr>
            </w:pPr>
            <w:r>
              <w:rPr>
                <w:rFonts w:hint="eastAsia" w:ascii="宋体" w:hAnsi="宋体" w:cs="宋体"/>
                <w:szCs w:val="21"/>
              </w:rPr>
              <w:t xml:space="preserve">培训方案</w:t>
            </w:r>
            <w:r/>
          </w:p>
        </w:tc>
        <w:tc>
          <w:tcPr>
            <w:tcBorders>
              <w:top w:val="single" w:color="000000" w:sz="2" w:space="0"/>
              <w:bottom w:val="single" w:color="000000" w:sz="2" w:space="0"/>
            </w:tcBorders>
            <w:tcW w:w="6330" w:type="dxa"/>
            <w:vAlign w:val="center"/>
            <w:textDirection w:val="lrTb"/>
            <w:noWrap w:val="false"/>
          </w:tcPr>
          <w:p>
            <w:pPr>
              <w:pStyle w:val="778"/>
              <w:spacing w:line="264" w:lineRule="auto"/>
              <w:rPr>
                <w:rFonts w:hint="eastAsia"/>
                <w:sz w:val="21"/>
                <w:szCs w:val="21"/>
                <w:lang w:val="en-US" w:bidi="ar-SA"/>
              </w:rPr>
            </w:pPr>
            <w:r>
              <w:rPr>
                <w:rFonts w:hint="eastAsia"/>
                <w:sz w:val="21"/>
                <w:szCs w:val="21"/>
                <w:lang w:val="en-US" w:bidi="ar-SA"/>
              </w:rPr>
              <w:t xml:space="preserve">评委根据投标人提供的项目培训方案综合评分，包含：1.培训内容；2.培训方式；3.培训频次；4.培训师资；5.重点难点。以上每项内容逐条阐述。</w:t>
            </w:r>
            <w:r/>
          </w:p>
          <w:p>
            <w:pPr>
              <w:pStyle w:val="778"/>
              <w:spacing w:line="264" w:lineRule="auto"/>
              <w:rPr>
                <w:rFonts w:hint="eastAsia"/>
                <w:sz w:val="21"/>
                <w:szCs w:val="21"/>
                <w:lang w:val="en-US" w:bidi="ar-SA"/>
              </w:rPr>
            </w:pPr>
            <w:r>
              <w:rPr>
                <w:rFonts w:hint="eastAsia"/>
                <w:sz w:val="21"/>
                <w:szCs w:val="21"/>
                <w:lang w:val="en-US" w:bidi="ar-SA"/>
              </w:rPr>
              <w:t xml:space="preserve">（1）上述每项内容完整，科学合理、操作性强的，得1分； </w:t>
            </w:r>
            <w:r/>
          </w:p>
          <w:p>
            <w:pPr>
              <w:pStyle w:val="778"/>
              <w:spacing w:line="264" w:lineRule="auto"/>
              <w:rPr>
                <w:rFonts w:hint="eastAsia"/>
                <w:sz w:val="21"/>
                <w:szCs w:val="21"/>
                <w:lang w:val="en-US" w:bidi="ar-SA"/>
              </w:rPr>
            </w:pPr>
            <w:r>
              <w:rPr>
                <w:rFonts w:hint="eastAsia"/>
                <w:sz w:val="21"/>
                <w:szCs w:val="21"/>
                <w:lang w:val="en-US" w:bidi="ar-SA"/>
              </w:rPr>
              <w:t xml:space="preserve">（2）上述每项内容较完整，较科学合理，有可操作性的，得0.5分； </w:t>
            </w:r>
            <w:r/>
          </w:p>
          <w:p>
            <w:pPr>
              <w:pStyle w:val="778"/>
              <w:spacing w:line="264" w:lineRule="auto"/>
              <w:rPr>
                <w:rFonts w:hint="eastAsia"/>
                <w:sz w:val="21"/>
                <w:szCs w:val="21"/>
                <w:lang w:val="en-US" w:bidi="ar-SA"/>
              </w:rPr>
            </w:pPr>
            <w:r>
              <w:rPr>
                <w:rFonts w:hint="eastAsia"/>
                <w:sz w:val="21"/>
                <w:szCs w:val="21"/>
                <w:lang w:val="en-US" w:bidi="ar-SA"/>
              </w:rPr>
              <w:t xml:space="preserve">（3）上述每项内容不科学合理、无操作性或未提供的不得分。</w:t>
            </w:r>
            <w:r/>
          </w:p>
        </w:tc>
        <w:tc>
          <w:tcPr>
            <w:tcBorders>
              <w:top w:val="single" w:color="000000" w:sz="2" w:space="0"/>
              <w:bottom w:val="single" w:color="000000" w:sz="2" w:space="0"/>
            </w:tcBorders>
            <w:tcW w:w="647" w:type="dxa"/>
            <w:vAlign w:val="center"/>
            <w:textDirection w:val="lrTb"/>
            <w:noWrap w:val="false"/>
          </w:tcPr>
          <w:p>
            <w:pPr>
              <w:pStyle w:val="654"/>
              <w:jc w:val="center"/>
              <w:spacing w:before="68" w:line="264" w:lineRule="auto"/>
              <w:rPr>
                <w:rFonts w:hint="eastAsia" w:ascii="宋体" w:hAnsi="宋体" w:cs="宋体"/>
                <w:szCs w:val="21"/>
              </w:rPr>
            </w:pPr>
            <w:r>
              <w:rPr>
                <w:rFonts w:hint="eastAsia" w:ascii="宋体" w:hAnsi="宋体" w:cs="宋体"/>
                <w:szCs w:val="21"/>
              </w:rPr>
              <w:t xml:space="preserve">5</w:t>
            </w:r>
            <w:r/>
          </w:p>
        </w:tc>
        <w:tc>
          <w:tcPr>
            <w:tcBorders>
              <w:top w:val="single" w:color="000000" w:sz="2" w:space="0"/>
              <w:bottom w:val="single" w:color="000000" w:sz="2" w:space="0"/>
            </w:tcBorders>
            <w:tcW w:w="900" w:type="dxa"/>
            <w:vAlign w:val="center"/>
            <w:textDirection w:val="lrTb"/>
            <w:noWrap w:val="false"/>
          </w:tcPr>
          <w:p>
            <w:pPr>
              <w:pStyle w:val="654"/>
              <w:jc w:val="center"/>
              <w:spacing w:before="68" w:line="264" w:lineRule="auto"/>
              <w:rPr>
                <w:rFonts w:hint="eastAsia" w:ascii="宋体" w:hAnsi="宋体" w:cs="宋体"/>
                <w:spacing w:val="-6"/>
                <w:szCs w:val="21"/>
              </w:rPr>
            </w:pPr>
            <w:r>
              <w:rPr>
                <w:rFonts w:hint="eastAsia" w:ascii="宋体" w:hAnsi="宋体" w:cs="宋体"/>
                <w:spacing w:val="-6"/>
                <w:szCs w:val="21"/>
              </w:rPr>
              <w:t xml:space="preserve">主观分</w:t>
            </w:r>
            <w:r/>
          </w:p>
        </w:tc>
      </w:tr>
      <w:tr>
        <w:trPr>
          <w:trHeight w:val="455"/>
        </w:trPr>
        <w:tc>
          <w:tcPr>
            <w:gridSpan w:val="5"/>
            <w:tcBorders>
              <w:top w:val="single" w:color="000000" w:sz="2" w:space="0"/>
              <w:bottom w:val="single" w:color="000000" w:sz="2" w:space="0"/>
            </w:tcBorders>
            <w:tcW w:w="9575" w:type="dxa"/>
            <w:vAlign w:val="center"/>
            <w:textDirection w:val="lrTb"/>
            <w:noWrap w:val="false"/>
          </w:tcPr>
          <w:p>
            <w:pPr>
              <w:pStyle w:val="654"/>
              <w:spacing w:line="264" w:lineRule="auto"/>
              <w:rPr>
                <w:rFonts w:hint="eastAsia" w:ascii="宋体" w:hAnsi="宋体" w:cs="宋体"/>
                <w:szCs w:val="21"/>
              </w:rPr>
            </w:pPr>
            <w:r>
              <w:rPr>
                <w:rFonts w:hint="eastAsia" w:ascii="宋体" w:hAnsi="宋体" w:cs="宋体"/>
                <w:b/>
                <w:bCs/>
                <w:spacing w:val="-3"/>
                <w:szCs w:val="21"/>
              </w:rPr>
              <w:t xml:space="preserve">4.业绩</w:t>
            </w:r>
            <w:r>
              <w:rPr>
                <w:rFonts w:hint="eastAsia" w:ascii="宋体" w:hAnsi="宋体" w:cs="宋体"/>
                <w:szCs w:val="21"/>
              </w:rPr>
            </w:r>
            <w:r/>
          </w:p>
        </w:tc>
      </w:tr>
      <w:tr>
        <w:trPr>
          <w:trHeight w:val="1015"/>
        </w:trPr>
        <w:tc>
          <w:tcPr>
            <w:tcBorders>
              <w:top w:val="single" w:color="000000" w:sz="2" w:space="0"/>
              <w:bottom w:val="single" w:color="000000" w:sz="2" w:space="0"/>
            </w:tcBorders>
            <w:tcW w:w="519" w:type="dxa"/>
            <w:vAlign w:val="center"/>
            <w:textDirection w:val="lrTb"/>
            <w:noWrap w:val="false"/>
          </w:tcPr>
          <w:p>
            <w:pPr>
              <w:pStyle w:val="654"/>
              <w:jc w:val="center"/>
              <w:spacing w:before="68" w:line="264" w:lineRule="auto"/>
              <w:rPr>
                <w:rFonts w:hint="eastAsia" w:ascii="宋体" w:hAnsi="宋体" w:cs="宋体"/>
                <w:spacing w:val="-2"/>
                <w:szCs w:val="21"/>
              </w:rPr>
            </w:pPr>
            <w:r>
              <w:rPr>
                <w:rFonts w:hint="eastAsia" w:ascii="宋体" w:hAnsi="宋体" w:cs="宋体"/>
                <w:spacing w:val="-2"/>
                <w:szCs w:val="21"/>
              </w:rPr>
              <w:t xml:space="preserve">4.1</w:t>
            </w:r>
            <w:r/>
          </w:p>
        </w:tc>
        <w:tc>
          <w:tcPr>
            <w:tcBorders>
              <w:top w:val="single" w:color="000000" w:sz="2" w:space="0"/>
              <w:bottom w:val="single" w:color="000000" w:sz="2" w:space="0"/>
            </w:tcBorders>
            <w:tcW w:w="1179" w:type="dxa"/>
            <w:vAlign w:val="center"/>
            <w:textDirection w:val="lrTb"/>
            <w:noWrap w:val="false"/>
          </w:tcPr>
          <w:p>
            <w:pPr>
              <w:pStyle w:val="654"/>
              <w:spacing w:before="69" w:line="264" w:lineRule="auto"/>
              <w:rPr>
                <w:rFonts w:hint="eastAsia"/>
                <w:szCs w:val="21"/>
              </w:rPr>
            </w:pPr>
            <w:r>
              <w:rPr>
                <w:rFonts w:hint="eastAsia" w:ascii="宋体" w:hAnsi="宋体" w:cs="宋体"/>
                <w:spacing w:val="-1"/>
                <w:szCs w:val="21"/>
              </w:rPr>
              <w:t xml:space="preserve">产品业绩</w:t>
            </w:r>
            <w:r>
              <w:rPr>
                <w:rFonts w:hint="eastAsia"/>
                <w:szCs w:val="21"/>
              </w:rPr>
            </w:r>
            <w:r/>
          </w:p>
        </w:tc>
        <w:tc>
          <w:tcPr>
            <w:tcBorders>
              <w:top w:val="single" w:color="000000" w:sz="2" w:space="0"/>
              <w:bottom w:val="single" w:color="000000" w:sz="2" w:space="0"/>
            </w:tcBorders>
            <w:tcW w:w="6330" w:type="dxa"/>
            <w:vAlign w:val="center"/>
            <w:textDirection w:val="lrTb"/>
            <w:noWrap w:val="false"/>
          </w:tcPr>
          <w:p>
            <w:pPr>
              <w:pStyle w:val="654"/>
              <w:spacing w:line="264" w:lineRule="auto"/>
              <w:rPr>
                <w:rFonts w:ascii="宋体" w:hAnsi="宋体" w:cs="宋体"/>
                <w:szCs w:val="21"/>
                <w:lang w:bidi="zh-CN"/>
              </w:rPr>
            </w:pPr>
            <w:r>
              <w:rPr>
                <w:rFonts w:hint="eastAsia" w:ascii="宋体" w:hAnsi="宋体" w:cs="宋体"/>
                <w:szCs w:val="21"/>
              </w:rPr>
              <w:t xml:space="preserve">投标人或所投电梯品牌制造商自2023年1月1日 (含)以来销售的产品业绩，每提供1个得3分，最多得9分。(</w:t>
            </w:r>
            <w:r>
              <w:rPr>
                <w:rFonts w:hint="eastAsia" w:ascii="宋体" w:hAnsi="宋体" w:cs="宋体"/>
                <w:spacing w:val="1"/>
              </w:rPr>
              <w:t xml:space="preserve">时间以合同签订时间为准，</w:t>
            </w:r>
            <w:r>
              <w:rPr>
                <w:rFonts w:hint="eastAsia" w:ascii="宋体" w:hAnsi="宋体" w:cs="宋体"/>
                <w:szCs w:val="21"/>
              </w:rPr>
              <w:t xml:space="preserve">提供合同及验收报告，合同须体现上述内容、材料须齐全，缺项或未提供的提供不得分)。</w:t>
            </w:r>
            <w:r>
              <w:rPr>
                <w:rFonts w:ascii="宋体" w:hAnsi="宋体" w:cs="宋体"/>
                <w:szCs w:val="21"/>
                <w:lang w:bidi="zh-CN"/>
              </w:rPr>
            </w:r>
            <w:r/>
          </w:p>
        </w:tc>
        <w:tc>
          <w:tcPr>
            <w:tcBorders>
              <w:top w:val="single" w:color="000000" w:sz="2" w:space="0"/>
              <w:bottom w:val="single" w:color="000000" w:sz="2" w:space="0"/>
            </w:tcBorders>
            <w:tcW w:w="647" w:type="dxa"/>
            <w:vAlign w:val="center"/>
            <w:textDirection w:val="lrTb"/>
            <w:noWrap w:val="false"/>
          </w:tcPr>
          <w:p>
            <w:pPr>
              <w:pStyle w:val="654"/>
              <w:jc w:val="center"/>
              <w:spacing w:line="264" w:lineRule="auto"/>
              <w:rPr>
                <w:rFonts w:hint="eastAsia" w:ascii="宋体" w:hAnsi="宋体" w:cs="宋体"/>
                <w:szCs w:val="21"/>
              </w:rPr>
            </w:pPr>
            <w:r>
              <w:rPr>
                <w:rFonts w:hint="eastAsia" w:ascii="宋体" w:hAnsi="宋体" w:cs="宋体"/>
                <w:szCs w:val="21"/>
              </w:rPr>
              <w:t xml:space="preserve">9</w:t>
            </w:r>
            <w:r/>
          </w:p>
        </w:tc>
        <w:tc>
          <w:tcPr>
            <w:tcBorders>
              <w:top w:val="single" w:color="000000" w:sz="2" w:space="0"/>
              <w:bottom w:val="single" w:color="000000" w:sz="2" w:space="0"/>
            </w:tcBorders>
            <w:tcW w:w="900" w:type="dxa"/>
            <w:vAlign w:val="center"/>
            <w:textDirection w:val="lrTb"/>
            <w:noWrap w:val="false"/>
          </w:tcPr>
          <w:p>
            <w:pPr>
              <w:pStyle w:val="654"/>
              <w:jc w:val="center"/>
              <w:spacing w:before="68" w:line="264" w:lineRule="auto"/>
              <w:rPr>
                <w:rFonts w:hint="eastAsia"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rPr>
                <w:rFonts w:hint="eastAsia" w:ascii="宋体" w:hAnsi="宋体" w:cs="宋体"/>
                <w:szCs w:val="21"/>
              </w:rPr>
            </w:r>
            <w:r/>
          </w:p>
        </w:tc>
      </w:tr>
      <w:tr>
        <w:trPr>
          <w:trHeight w:val="464"/>
        </w:trPr>
        <w:tc>
          <w:tcPr>
            <w:tcBorders>
              <w:top w:val="single" w:color="000000" w:sz="2" w:space="0"/>
              <w:bottom w:val="single" w:color="000000" w:sz="2" w:space="0"/>
            </w:tcBorders>
            <w:tcW w:w="519" w:type="dxa"/>
            <w:vAlign w:val="center"/>
            <w:textDirection w:val="lrTb"/>
            <w:noWrap w:val="false"/>
          </w:tcPr>
          <w:p>
            <w:pPr>
              <w:pStyle w:val="654"/>
              <w:jc w:val="center"/>
              <w:spacing w:line="264" w:lineRule="auto"/>
              <w:rPr>
                <w:rFonts w:hint="eastAsia" w:ascii="宋体" w:hAnsi="宋体" w:cs="宋体"/>
                <w:szCs w:val="21"/>
              </w:rPr>
            </w:pPr>
            <w:r>
              <w:rPr>
                <w:rFonts w:hint="eastAsia" w:ascii="宋体" w:hAnsi="宋体" w:cs="宋体"/>
                <w:spacing w:val="-3"/>
                <w:szCs w:val="21"/>
              </w:rPr>
              <w:t xml:space="preserve">合</w:t>
            </w:r>
            <w:r>
              <w:rPr>
                <w:rFonts w:hint="eastAsia" w:ascii="宋体" w:hAnsi="宋体" w:cs="宋体"/>
                <w:spacing w:val="-2"/>
                <w:szCs w:val="21"/>
              </w:rPr>
              <w:t xml:space="preserve">计</w:t>
            </w:r>
            <w:r>
              <w:rPr>
                <w:rFonts w:hint="eastAsia" w:ascii="宋体" w:hAnsi="宋体" w:cs="宋体"/>
                <w:szCs w:val="21"/>
              </w:rPr>
            </w:r>
            <w:r/>
          </w:p>
        </w:tc>
        <w:tc>
          <w:tcPr>
            <w:gridSpan w:val="2"/>
            <w:tcBorders>
              <w:top w:val="single" w:color="000000" w:sz="2" w:space="0"/>
              <w:bottom w:val="single" w:color="000000" w:sz="2" w:space="0"/>
            </w:tcBorders>
            <w:tcW w:w="7509" w:type="dxa"/>
            <w:vAlign w:val="center"/>
            <w:textDirection w:val="lrTb"/>
            <w:noWrap w:val="false"/>
          </w:tcPr>
          <w:p>
            <w:pPr>
              <w:pStyle w:val="654"/>
              <w:ind w:left="172"/>
              <w:jc w:val="center"/>
              <w:spacing w:before="123" w:line="264" w:lineRule="auto"/>
              <w:rPr>
                <w:rFonts w:hint="eastAsia" w:ascii="宋体" w:hAnsi="宋体" w:cs="宋体"/>
                <w:spacing w:val="-2"/>
                <w:szCs w:val="21"/>
              </w:rPr>
            </w:pPr>
            <w:r>
              <w:rPr>
                <w:rFonts w:hint="eastAsia" w:ascii="宋体" w:hAnsi="宋体" w:cs="宋体"/>
                <w:spacing w:val="-2"/>
                <w:szCs w:val="21"/>
              </w:rPr>
            </w:r>
            <w:r/>
          </w:p>
        </w:tc>
        <w:tc>
          <w:tcPr>
            <w:gridSpan w:val="2"/>
            <w:tcBorders>
              <w:top w:val="single" w:color="000000" w:sz="2" w:space="0"/>
              <w:bottom w:val="single" w:color="000000" w:sz="2" w:space="0"/>
            </w:tcBorders>
            <w:tcW w:w="1547" w:type="dxa"/>
            <w:vAlign w:val="center"/>
            <w:textDirection w:val="lrTb"/>
            <w:noWrap w:val="false"/>
          </w:tcPr>
          <w:p>
            <w:pPr>
              <w:pStyle w:val="654"/>
              <w:jc w:val="center"/>
              <w:spacing w:line="264" w:lineRule="auto"/>
              <w:rPr>
                <w:rFonts w:hint="eastAsia" w:ascii="宋体" w:hAnsi="宋体" w:cs="宋体"/>
                <w:szCs w:val="21"/>
              </w:rPr>
            </w:pPr>
            <w:r>
              <w:rPr>
                <w:rFonts w:hint="eastAsia" w:ascii="宋体" w:hAnsi="宋体" w:cs="宋体"/>
                <w:spacing w:val="-11"/>
                <w:szCs w:val="21"/>
              </w:rPr>
              <w:t xml:space="preserve">100分</w:t>
            </w:r>
            <w:r>
              <w:rPr>
                <w:rFonts w:hint="eastAsia" w:ascii="宋体" w:hAnsi="宋体" w:cs="宋体"/>
                <w:szCs w:val="21"/>
              </w:rPr>
            </w:r>
            <w:r/>
          </w:p>
        </w:tc>
      </w:tr>
    </w:tbl>
    <w:p>
      <w:pPr>
        <w:pStyle w:val="782"/>
        <w:ind w:firstLine="400"/>
        <w:rPr>
          <w:rFonts w:hint="eastAsia"/>
        </w:rPr>
      </w:pPr>
      <w:r>
        <w:rPr>
          <w:rFonts w:hint="eastAsia"/>
        </w:rPr>
      </w:r>
      <w:r/>
    </w:p>
    <w:p>
      <w:pPr>
        <w:pStyle w:val="654"/>
        <w:ind w:firstLine="482"/>
        <w:spacing w:line="264" w:lineRule="auto"/>
        <w:rPr>
          <w:rFonts w:hint="eastAsia" w:ascii="宋体" w:hAnsi="宋体" w:cs="宋体"/>
          <w:b/>
          <w:bCs/>
          <w:sz w:val="24"/>
          <w:szCs w:val="24"/>
        </w:rPr>
      </w:pPr>
      <w:r>
        <w:rPr>
          <w:rFonts w:hint="eastAsia" w:ascii="宋体" w:hAnsi="宋体" w:cs="宋体"/>
          <w:b/>
          <w:bCs/>
          <w:sz w:val="24"/>
          <w:szCs w:val="24"/>
        </w:rPr>
      </w:r>
      <w:r/>
    </w:p>
    <w:p>
      <w:pPr>
        <w:pStyle w:val="782"/>
        <w:ind w:firstLine="482"/>
        <w:rPr>
          <w:rFonts w:hint="eastAsia" w:cs="宋体"/>
          <w:b/>
          <w:bCs/>
          <w:sz w:val="24"/>
          <w:szCs w:val="24"/>
        </w:rPr>
      </w:pPr>
      <w:r>
        <w:rPr>
          <w:rFonts w:hint="eastAsia" w:cs="宋体"/>
          <w:b/>
          <w:bCs/>
          <w:sz w:val="24"/>
          <w:szCs w:val="24"/>
        </w:rPr>
      </w:r>
      <w:r/>
    </w:p>
    <w:p>
      <w:pPr>
        <w:pStyle w:val="654"/>
        <w:rPr>
          <w:rFonts w:hint="eastAsia" w:ascii="宋体" w:hAnsi="宋体" w:cs="宋体"/>
          <w:b/>
          <w:bCs/>
          <w:sz w:val="24"/>
          <w:szCs w:val="24"/>
        </w:rPr>
      </w:pPr>
      <w:r>
        <w:rPr>
          <w:rFonts w:hint="eastAsia" w:ascii="宋体" w:hAnsi="宋体" w:cs="宋体"/>
          <w:b/>
          <w:bCs/>
          <w:sz w:val="24"/>
          <w:szCs w:val="24"/>
        </w:rPr>
      </w:r>
      <w:r/>
    </w:p>
    <w:p>
      <w:pPr>
        <w:pStyle w:val="782"/>
        <w:ind w:firstLine="482"/>
        <w:rPr>
          <w:rFonts w:hint="eastAsia" w:cs="宋体"/>
          <w:b/>
          <w:bCs/>
          <w:sz w:val="24"/>
          <w:szCs w:val="24"/>
        </w:rPr>
      </w:pPr>
      <w:r>
        <w:rPr>
          <w:rFonts w:hint="eastAsia" w:cs="宋体"/>
          <w:b/>
          <w:bCs/>
          <w:sz w:val="24"/>
          <w:szCs w:val="24"/>
        </w:rPr>
      </w:r>
      <w:r/>
    </w:p>
    <w:p>
      <w:pPr>
        <w:pStyle w:val="654"/>
        <w:rPr>
          <w:rFonts w:hint="eastAsia" w:ascii="宋体" w:hAnsi="宋体" w:cs="宋体"/>
          <w:b/>
          <w:bCs/>
          <w:sz w:val="24"/>
          <w:szCs w:val="24"/>
        </w:rPr>
      </w:pPr>
      <w:r>
        <w:rPr>
          <w:rFonts w:hint="eastAsia" w:ascii="宋体" w:hAnsi="宋体" w:cs="宋体"/>
          <w:b/>
          <w:bCs/>
          <w:sz w:val="24"/>
          <w:szCs w:val="24"/>
        </w:rPr>
      </w:r>
      <w:r/>
    </w:p>
    <w:p>
      <w:pPr>
        <w:pStyle w:val="782"/>
        <w:ind w:firstLine="482"/>
        <w:rPr>
          <w:rFonts w:hint="eastAsia" w:cs="宋体"/>
          <w:b/>
          <w:bCs/>
          <w:sz w:val="24"/>
          <w:szCs w:val="24"/>
        </w:rPr>
      </w:pPr>
      <w:r>
        <w:rPr>
          <w:rFonts w:hint="eastAsia" w:cs="宋体"/>
          <w:b/>
          <w:bCs/>
          <w:sz w:val="24"/>
          <w:szCs w:val="24"/>
        </w:rPr>
      </w:r>
      <w:r/>
    </w:p>
    <w:p>
      <w:pPr>
        <w:pStyle w:val="654"/>
        <w:rPr>
          <w:rFonts w:hint="eastAsia" w:ascii="宋体" w:hAnsi="宋体" w:cs="宋体"/>
          <w:b/>
          <w:bCs/>
          <w:sz w:val="24"/>
          <w:szCs w:val="24"/>
        </w:rPr>
      </w:pPr>
      <w:r>
        <w:rPr>
          <w:rFonts w:hint="eastAsia" w:ascii="宋体" w:hAnsi="宋体" w:cs="宋体"/>
          <w:b/>
          <w:bCs/>
          <w:sz w:val="24"/>
          <w:szCs w:val="24"/>
        </w:rPr>
      </w:r>
      <w:r/>
    </w:p>
    <w:p>
      <w:pPr>
        <w:pStyle w:val="782"/>
        <w:ind w:firstLine="482"/>
        <w:rPr>
          <w:rFonts w:hint="eastAsia" w:cs="宋体"/>
          <w:b/>
          <w:bCs/>
          <w:sz w:val="24"/>
          <w:szCs w:val="24"/>
        </w:rPr>
      </w:pPr>
      <w:r>
        <w:rPr>
          <w:rFonts w:hint="eastAsia" w:cs="宋体"/>
          <w:b/>
          <w:bCs/>
          <w:sz w:val="24"/>
          <w:szCs w:val="24"/>
        </w:rPr>
      </w:r>
      <w:r/>
    </w:p>
    <w:p>
      <w:pPr>
        <w:pStyle w:val="654"/>
        <w:rPr>
          <w:rFonts w:hint="eastAsia" w:ascii="宋体" w:hAnsi="宋体" w:cs="宋体"/>
          <w:b/>
          <w:bCs/>
          <w:sz w:val="24"/>
          <w:szCs w:val="24"/>
        </w:rPr>
      </w:pPr>
      <w:r>
        <w:rPr>
          <w:rFonts w:hint="eastAsia" w:ascii="宋体" w:hAnsi="宋体" w:cs="宋体"/>
          <w:b/>
          <w:bCs/>
          <w:sz w:val="24"/>
          <w:szCs w:val="24"/>
        </w:rPr>
      </w:r>
      <w:r/>
    </w:p>
    <w:p>
      <w:pPr>
        <w:pStyle w:val="782"/>
        <w:ind w:firstLine="400"/>
        <w:rPr>
          <w:rFonts w:hint="eastAsia"/>
        </w:rPr>
      </w:pPr>
      <w:r>
        <w:rPr>
          <w:rFonts w:hint="eastAsia"/>
        </w:rPr>
      </w:r>
      <w:r/>
    </w:p>
    <w:p>
      <w:pPr>
        <w:pStyle w:val="654"/>
        <w:spacing w:line="480" w:lineRule="exact"/>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654"/>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r>
      <w:r/>
    </w:p>
    <w:p>
      <w:pPr>
        <w:pStyle w:val="654"/>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r>
      <w:r/>
    </w:p>
    <w:p>
      <w:pPr>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r>
      <w:r>
        <w:rPr>
          <w:rFonts w:hint="eastAsia" w:ascii="方正小标宋简体" w:hAnsi="方正小标宋简体" w:eastAsia="方正小标宋简体" w:cs="方正小标宋简体"/>
          <w:sz w:val="36"/>
          <w:szCs w:val="36"/>
        </w:rPr>
      </w:r>
    </w:p>
    <w:p>
      <w:pPr>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r>
      <w:r>
        <w:rPr>
          <w:rFonts w:hint="eastAsia" w:ascii="方正小标宋简体" w:hAnsi="方正小标宋简体" w:eastAsia="方正小标宋简体" w:cs="方正小标宋简体"/>
          <w:sz w:val="36"/>
          <w:szCs w:val="36"/>
        </w:rPr>
      </w:r>
    </w:p>
    <w:p>
      <w:pPr>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r>
      <w:r>
        <w:rPr>
          <w:rFonts w:hint="eastAsia" w:ascii="方正小标宋简体" w:hAnsi="方正小标宋简体" w:eastAsia="方正小标宋简体" w:cs="方正小标宋简体"/>
          <w:sz w:val="36"/>
          <w:szCs w:val="36"/>
        </w:rPr>
      </w:r>
    </w:p>
    <w:p>
      <w:pPr>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r>
      <w:r>
        <w:rPr>
          <w:rFonts w:hint="eastAsia" w:ascii="方正小标宋简体" w:hAnsi="方正小标宋简体" w:eastAsia="方正小标宋简体" w:cs="方正小标宋简体"/>
          <w:sz w:val="36"/>
          <w:szCs w:val="36"/>
        </w:rPr>
      </w:r>
    </w:p>
    <w:p>
      <w:pPr>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r>
      <w:r>
        <w:rPr>
          <w:rFonts w:hint="eastAsia" w:ascii="方正小标宋简体" w:hAnsi="方正小标宋简体" w:eastAsia="方正小标宋简体" w:cs="方正小标宋简体"/>
          <w:sz w:val="36"/>
          <w:szCs w:val="36"/>
        </w:rPr>
      </w:r>
    </w:p>
    <w:p>
      <w:pPr>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r>
      <w:r>
        <w:rPr>
          <w:rFonts w:hint="eastAsia" w:ascii="方正小标宋简体" w:hAnsi="方正小标宋简体" w:eastAsia="方正小标宋简体" w:cs="方正小标宋简体"/>
          <w:sz w:val="36"/>
          <w:szCs w:val="36"/>
        </w:rPr>
      </w:r>
    </w:p>
    <w:p>
      <w:pPr>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r>
      <w:r>
        <w:rPr>
          <w:rFonts w:hint="eastAsia" w:ascii="方正小标宋简体" w:hAnsi="方正小标宋简体" w:eastAsia="方正小标宋简体" w:cs="方正小标宋简体"/>
          <w:sz w:val="36"/>
          <w:szCs w:val="36"/>
        </w:rPr>
      </w:r>
    </w:p>
    <w:p>
      <w:pPr>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r>
      <w:r>
        <w:rPr>
          <w:rFonts w:hint="eastAsia" w:ascii="方正小标宋简体" w:hAnsi="方正小标宋简体" w:eastAsia="方正小标宋简体" w:cs="方正小标宋简体"/>
          <w:sz w:val="36"/>
          <w:szCs w:val="36"/>
        </w:rPr>
      </w:r>
    </w:p>
    <w:p>
      <w:pPr>
        <w:pStyle w:val="654"/>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r>
      <w:r/>
    </w:p>
    <w:p>
      <w:pPr>
        <w:pStyle w:val="654"/>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r>
      <w:r/>
    </w:p>
    <w:p>
      <w:pPr>
        <w:pStyle w:val="654"/>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r>
      <w:r/>
    </w:p>
    <w:p>
      <w:pPr>
        <w:pStyle w:val="654"/>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t xml:space="preserve">第六章  投标</w:t>
      </w:r>
      <w:bookmarkEnd w:id="200"/>
      <w:r/>
      <w:bookmarkEnd w:id="201"/>
      <w:r/>
      <w:bookmarkEnd w:id="205"/>
      <w:r>
        <w:rPr>
          <w:rFonts w:hint="eastAsia" w:ascii="方正小标宋简体" w:hAnsi="方正小标宋简体" w:eastAsia="方正小标宋简体" w:cs="方正小标宋简体"/>
          <w:sz w:val="36"/>
          <w:szCs w:val="36"/>
        </w:rPr>
        <w:t xml:space="preserve">文件格式 </w:t>
      </w:r>
      <w:r/>
    </w:p>
    <w:p>
      <w:pPr>
        <w:pStyle w:val="654"/>
        <w:jc w:val="center"/>
        <w:rPr>
          <w:rFonts w:hint="eastAsia" w:ascii="宋体" w:hAnsi="宋体"/>
          <w:b/>
          <w:sz w:val="72"/>
          <w:szCs w:val="21"/>
        </w:rPr>
      </w:pPr>
      <w:r/>
      <w:bookmarkStart w:id="210" w:name="_Hlt26671244"/>
      <w:r/>
      <w:bookmarkEnd w:id="210"/>
      <w:r/>
      <w:bookmarkStart w:id="211" w:name="_Hlt26955039"/>
      <w:r/>
      <w:bookmarkEnd w:id="211"/>
      <w:r/>
      <w:bookmarkStart w:id="212" w:name="_Toc49090576"/>
      <w:r/>
      <w:bookmarkStart w:id="213" w:name="_Toc26554094"/>
      <w:r/>
      <w:bookmarkStart w:id="214" w:name="_Toc120614282"/>
      <w:r>
        <w:rPr>
          <w:rFonts w:hint="eastAsia" w:ascii="宋体" w:hAnsi="宋体"/>
          <w:b/>
          <w:sz w:val="72"/>
          <w:szCs w:val="21"/>
        </w:rPr>
      </w:r>
      <w:r/>
    </w:p>
    <w:p>
      <w:pPr>
        <w:pStyle w:val="654"/>
        <w:jc w:val="center"/>
        <w:rPr>
          <w:rFonts w:hint="eastAsia" w:ascii="宋体" w:hAnsi="宋体"/>
          <w:b/>
          <w:sz w:val="72"/>
          <w:szCs w:val="21"/>
        </w:rPr>
      </w:pPr>
      <w:r>
        <w:rPr>
          <w:rFonts w:hint="eastAsia" w:ascii="宋体" w:hAnsi="宋体"/>
          <w:b/>
          <w:sz w:val="72"/>
          <w:szCs w:val="21"/>
        </w:rPr>
        <w:t xml:space="preserve">投  标  文  件</w:t>
      </w:r>
      <w:r/>
    </w:p>
    <w:p>
      <w:pPr>
        <w:pStyle w:val="654"/>
        <w:jc w:val="center"/>
        <w:rPr>
          <w:rFonts w:hint="eastAsia" w:ascii="宋体" w:hAnsi="宋体"/>
          <w:b/>
          <w:sz w:val="72"/>
          <w:szCs w:val="21"/>
        </w:rPr>
      </w:pPr>
      <w:r>
        <w:rPr>
          <w:rFonts w:hint="eastAsia" w:ascii="宋体" w:hAnsi="宋体"/>
          <w:b/>
          <w:sz w:val="72"/>
          <w:szCs w:val="21"/>
        </w:rPr>
      </w:r>
      <w:r/>
    </w:p>
    <w:p>
      <w:pPr>
        <w:pStyle w:val="654"/>
        <w:jc w:val="center"/>
        <w:rPr>
          <w:rFonts w:hint="eastAsia" w:ascii="宋体" w:hAnsi="宋体"/>
          <w:b/>
          <w:sz w:val="72"/>
          <w:szCs w:val="21"/>
        </w:rPr>
      </w:pPr>
      <w:r>
        <w:rPr>
          <w:rFonts w:hint="eastAsia" w:ascii="宋体" w:hAnsi="宋体"/>
          <w:b/>
          <w:sz w:val="72"/>
          <w:szCs w:val="21"/>
        </w:rPr>
      </w:r>
      <w:r/>
    </w:p>
    <w:p>
      <w:pPr>
        <w:pStyle w:val="654"/>
        <w:jc w:val="center"/>
        <w:rPr>
          <w:rFonts w:hint="eastAsia" w:ascii="宋体" w:hAnsi="宋体"/>
          <w:b/>
          <w:sz w:val="36"/>
          <w:szCs w:val="21"/>
        </w:rPr>
      </w:pPr>
      <w:r>
        <w:rPr>
          <w:rFonts w:hint="eastAsia" w:ascii="宋体" w:hAnsi="宋体"/>
          <w:b/>
          <w:sz w:val="36"/>
          <w:szCs w:val="21"/>
        </w:rPr>
      </w:r>
      <w:r/>
    </w:p>
    <w:p>
      <w:pPr>
        <w:pStyle w:val="654"/>
        <w:jc w:val="center"/>
        <w:rPr>
          <w:rFonts w:hint="eastAsia" w:ascii="宋体" w:hAnsi="宋体"/>
          <w:b/>
          <w:sz w:val="36"/>
          <w:szCs w:val="21"/>
        </w:rPr>
      </w:pPr>
      <w:r>
        <w:rPr>
          <w:rFonts w:hint="eastAsia" w:ascii="宋体" w:hAnsi="宋体"/>
          <w:b/>
          <w:sz w:val="36"/>
          <w:szCs w:val="21"/>
        </w:rPr>
      </w:r>
      <w:r/>
    </w:p>
    <w:p>
      <w:pPr>
        <w:pStyle w:val="654"/>
        <w:jc w:val="center"/>
        <w:rPr>
          <w:rFonts w:hint="eastAsia" w:ascii="宋体" w:hAnsi="宋体"/>
          <w:b/>
          <w:sz w:val="36"/>
          <w:szCs w:val="21"/>
        </w:rPr>
      </w:pPr>
      <w:r>
        <w:rPr>
          <w:rFonts w:hint="eastAsia" w:ascii="宋体" w:hAnsi="宋体"/>
          <w:b/>
          <w:sz w:val="36"/>
          <w:szCs w:val="21"/>
        </w:rPr>
      </w:r>
      <w:r/>
    </w:p>
    <w:p>
      <w:pPr>
        <w:pStyle w:val="654"/>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ascii="宋体" w:hAnsi="宋体"/>
          <w:b/>
          <w:sz w:val="36"/>
          <w:szCs w:val="21"/>
        </w:rPr>
      </w:r>
      <w:r/>
    </w:p>
    <w:p>
      <w:pPr>
        <w:pStyle w:val="654"/>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ascii="宋体" w:hAnsi="宋体"/>
          <w:b/>
          <w:sz w:val="36"/>
          <w:szCs w:val="21"/>
          <w:u w:val="single"/>
        </w:rPr>
      </w:r>
      <w:r/>
    </w:p>
    <w:p>
      <w:pPr>
        <w:pStyle w:val="654"/>
        <w:rPr>
          <w:rFonts w:ascii="宋体" w:hAnsi="宋体"/>
          <w:b/>
          <w:sz w:val="36"/>
          <w:szCs w:val="21"/>
          <w:u w:val="single"/>
        </w:rPr>
      </w:pPr>
      <w:r>
        <w:rPr>
          <w:rFonts w:hint="eastAsia" w:ascii="宋体" w:hAnsi="宋体"/>
          <w:b/>
          <w:sz w:val="36"/>
          <w:szCs w:val="21"/>
        </w:rPr>
        <w:t xml:space="preserve">      投标人名称 ：</w:t>
      </w:r>
      <w:r>
        <w:rPr>
          <w:rFonts w:hint="eastAsia" w:ascii="宋体" w:hAnsi="宋体"/>
          <w:b/>
          <w:sz w:val="36"/>
          <w:szCs w:val="21"/>
          <w:u w:val="single"/>
        </w:rPr>
        <w:t xml:space="preserve">（加盖电子公章）   </w:t>
      </w:r>
      <w:r>
        <w:rPr>
          <w:rFonts w:ascii="宋体" w:hAnsi="宋体"/>
          <w:b/>
          <w:sz w:val="36"/>
          <w:szCs w:val="21"/>
          <w:u w:val="single"/>
        </w:rPr>
      </w:r>
      <w:r/>
    </w:p>
    <w:p>
      <w:pPr>
        <w:pStyle w:val="654"/>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ascii="宋体" w:hAnsi="宋体"/>
          <w:b/>
          <w:sz w:val="36"/>
          <w:szCs w:val="21"/>
          <w:u w:val="single"/>
        </w:rPr>
      </w:r>
      <w:r/>
    </w:p>
    <w:p>
      <w:pPr>
        <w:pStyle w:val="654"/>
        <w:jc w:val="center"/>
        <w:spacing w:line="440" w:lineRule="exact"/>
        <w:rPr>
          <w:rFonts w:hint="eastAsia" w:ascii="宋体" w:hAnsi="宋体"/>
          <w:b/>
          <w:bCs/>
          <w:sz w:val="32"/>
          <w:szCs w:val="32"/>
        </w:rPr>
      </w:pPr>
      <w:r>
        <w:rPr>
          <w:rFonts w:hint="eastAsia" w:ascii="宋体" w:hAnsi="宋体"/>
          <w:b/>
          <w:bCs/>
          <w:sz w:val="32"/>
          <w:szCs w:val="32"/>
        </w:rPr>
      </w:r>
      <w:r/>
    </w:p>
    <w:p>
      <w:pPr>
        <w:pStyle w:val="654"/>
        <w:spacing w:line="440" w:lineRule="exact"/>
        <w:rPr>
          <w:rFonts w:ascii="宋体" w:hAnsi="宋体"/>
          <w:szCs w:val="21"/>
        </w:rPr>
      </w:pPr>
      <w:r>
        <w:rPr>
          <w:rFonts w:ascii="宋体" w:hAnsi="宋体"/>
          <w:szCs w:val="21"/>
        </w:rPr>
      </w:r>
      <w:r/>
    </w:p>
    <w:p>
      <w:pPr>
        <w:pStyle w:val="654"/>
        <w:jc w:val="center"/>
        <w:rPr>
          <w:rFonts w:hint="eastAsia" w:ascii="方正黑体_GBK" w:hAnsi="方正黑体_GBK" w:eastAsia="方正黑体_GBK" w:cs="方正黑体_GBK"/>
          <w:sz w:val="32"/>
          <w:szCs w:val="32"/>
        </w:rPr>
      </w:pPr>
      <w:r>
        <w:rPr>
          <w:rFonts w:ascii="宋体" w:hAnsi="宋体"/>
          <w:b/>
          <w:sz w:val="36"/>
          <w:szCs w:val="21"/>
          <w:u w:val="single"/>
        </w:rPr>
        <w:br w:type="page" w:clear="all"/>
      </w:r>
      <w:bookmarkEnd w:id="193"/>
      <w:r/>
      <w:bookmarkEnd w:id="198"/>
      <w:r/>
      <w:bookmarkEnd w:id="212"/>
      <w:r/>
      <w:bookmarkEnd w:id="213"/>
      <w:r/>
      <w:bookmarkEnd w:id="214"/>
      <w:r>
        <w:rPr>
          <w:rFonts w:hint="eastAsia" w:ascii="方正黑体_GBK" w:hAnsi="方正黑体_GBK" w:eastAsia="方正黑体_GBK" w:cs="方正黑体_GBK"/>
          <w:sz w:val="32"/>
          <w:szCs w:val="32"/>
        </w:rPr>
        <w:t xml:space="preserve">投标文件目录</w:t>
      </w:r>
      <w:r/>
    </w:p>
    <w:p>
      <w:pPr>
        <w:pStyle w:val="654"/>
        <w:ind w:firstLine="560"/>
        <w:spacing w:line="600" w:lineRule="exact"/>
        <w:rPr>
          <w:rFonts w:hint="eastAsia" w:ascii="宋体" w:hAnsi="宋体" w:cs="宋体"/>
          <w:sz w:val="28"/>
          <w:szCs w:val="28"/>
        </w:rPr>
      </w:pPr>
      <w:r/>
      <w:bookmarkStart w:id="215" w:name="_Toc120614284"/>
      <w:r>
        <w:rPr>
          <w:rFonts w:hint="eastAsia" w:ascii="宋体" w:hAnsi="宋体" w:cs="宋体"/>
          <w:sz w:val="28"/>
          <w:szCs w:val="28"/>
        </w:rPr>
        <w:t xml:space="preserve">一、供应商信用承诺函</w:t>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六、核心产品品牌一览表</w:t>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七、投标分项报价表（如有）</w:t>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八、技术要求响应及偏离表</w:t>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九、商务要求响应及偏离表</w:t>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十、中小企业声明函（如有）</w:t>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十一、残疾人福利性单位声明函（如有）</w:t>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十二、联合体协议（如有）</w:t>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十三、关于符合本国产品标准的声明函（如有）</w:t>
      </w:r>
      <w:r/>
    </w:p>
    <w:p>
      <w:pPr>
        <w:pStyle w:val="654"/>
        <w:ind w:firstLine="560"/>
        <w:spacing w:line="600" w:lineRule="exact"/>
        <w:rPr>
          <w:rFonts w:hint="eastAsia" w:ascii="宋体" w:hAnsi="宋体" w:cs="宋体"/>
          <w:sz w:val="28"/>
          <w:szCs w:val="28"/>
        </w:rPr>
      </w:pPr>
      <w:r>
        <w:rPr>
          <w:rFonts w:hint="eastAsia" w:ascii="宋体" w:hAnsi="宋体" w:cs="宋体"/>
          <w:sz w:val="28"/>
          <w:szCs w:val="28"/>
        </w:rPr>
      </w:r>
      <w:r/>
    </w:p>
    <w:p>
      <w:pPr>
        <w:pStyle w:val="654"/>
        <w:ind w:firstLine="480"/>
        <w:spacing w:line="440" w:lineRule="exact"/>
        <w:rPr>
          <w:rFonts w:ascii="宋体" w:hAnsi="宋体"/>
          <w:sz w:val="24"/>
        </w:rPr>
      </w:pPr>
      <w:r>
        <w:rPr>
          <w:rFonts w:ascii="宋体" w:hAnsi="宋体"/>
          <w:sz w:val="24"/>
        </w:rPr>
      </w:r>
      <w:r/>
    </w:p>
    <w:p>
      <w:pPr>
        <w:pStyle w:val="654"/>
        <w:ind w:firstLine="480"/>
        <w:spacing w:line="440" w:lineRule="exact"/>
        <w:rPr>
          <w:rFonts w:ascii="宋体" w:hAnsi="宋体"/>
          <w:sz w:val="24"/>
        </w:rPr>
      </w:pPr>
      <w:r>
        <w:rPr>
          <w:rFonts w:ascii="宋体" w:hAnsi="宋体"/>
          <w:sz w:val="24"/>
        </w:rPr>
      </w:r>
      <w:r/>
    </w:p>
    <w:p>
      <w:pPr>
        <w:pStyle w:val="654"/>
        <w:ind w:firstLine="480"/>
        <w:spacing w:line="440" w:lineRule="exact"/>
        <w:rPr>
          <w:rFonts w:ascii="宋体" w:hAnsi="宋体"/>
          <w:sz w:val="24"/>
        </w:rPr>
      </w:pPr>
      <w:r>
        <w:rPr>
          <w:rFonts w:ascii="宋体" w:hAnsi="宋体"/>
          <w:sz w:val="24"/>
        </w:rPr>
      </w:r>
      <w:r/>
    </w:p>
    <w:p>
      <w:pPr>
        <w:pStyle w:val="775"/>
        <w:rPr>
          <w:sz w:val="24"/>
        </w:rPr>
      </w:pPr>
      <w:r>
        <w:rPr>
          <w:sz w:val="24"/>
        </w:rPr>
      </w:r>
      <w:r/>
    </w:p>
    <w:p>
      <w:pPr>
        <w:pStyle w:val="775"/>
        <w:rPr>
          <w:sz w:val="24"/>
        </w:rPr>
      </w:pPr>
      <w:r>
        <w:rPr>
          <w:sz w:val="24"/>
        </w:rPr>
      </w:r>
      <w:r/>
    </w:p>
    <w:p>
      <w:pPr>
        <w:pStyle w:val="775"/>
        <w:rPr>
          <w:sz w:val="24"/>
          <w:szCs w:val="24"/>
        </w:rPr>
      </w:pPr>
      <w:r>
        <w:rPr>
          <w:sz w:val="24"/>
        </w:rPr>
      </w:r>
      <w:r>
        <w:rPr>
          <w:sz w:val="24"/>
        </w:rPr>
      </w:r>
    </w:p>
    <w:p>
      <w:pPr>
        <w:pStyle w:val="775"/>
        <w:rPr>
          <w:sz w:val="24"/>
          <w:szCs w:val="24"/>
        </w:rPr>
      </w:pPr>
      <w:r>
        <w:rPr>
          <w:sz w:val="24"/>
          <w:szCs w:val="24"/>
        </w:rPr>
      </w:r>
      <w:r>
        <w:rPr>
          <w:sz w:val="24"/>
          <w:szCs w:val="24"/>
        </w:rPr>
      </w:r>
    </w:p>
    <w:p>
      <w:pPr>
        <w:pStyle w:val="775"/>
        <w:rPr>
          <w:sz w:val="24"/>
          <w:szCs w:val="24"/>
        </w:rPr>
      </w:pPr>
      <w:r>
        <w:rPr>
          <w:sz w:val="24"/>
          <w:szCs w:val="24"/>
        </w:rPr>
      </w:r>
      <w:r>
        <w:rPr>
          <w:sz w:val="24"/>
          <w:szCs w:val="24"/>
        </w:rPr>
      </w:r>
    </w:p>
    <w:p>
      <w:pPr>
        <w:pStyle w:val="775"/>
        <w:rPr>
          <w:sz w:val="24"/>
          <w:szCs w:val="24"/>
        </w:rPr>
      </w:pPr>
      <w:r>
        <w:rPr>
          <w:sz w:val="24"/>
          <w:szCs w:val="24"/>
        </w:rPr>
      </w:r>
      <w:r>
        <w:rPr>
          <w:sz w:val="24"/>
          <w:szCs w:val="24"/>
        </w:rPr>
      </w:r>
    </w:p>
    <w:p>
      <w:pPr>
        <w:pStyle w:val="775"/>
        <w:rPr>
          <w:sz w:val="24"/>
          <w:szCs w:val="24"/>
        </w:rPr>
      </w:pPr>
      <w:r>
        <w:rPr>
          <w:sz w:val="24"/>
          <w:szCs w:val="24"/>
        </w:rPr>
      </w:r>
      <w:r>
        <w:rPr>
          <w:sz w:val="24"/>
          <w:szCs w:val="24"/>
        </w:rPr>
      </w:r>
    </w:p>
    <w:p>
      <w:pPr>
        <w:pStyle w:val="775"/>
        <w:rPr>
          <w:sz w:val="24"/>
          <w:szCs w:val="24"/>
        </w:rPr>
      </w:pPr>
      <w:r>
        <w:rPr>
          <w:sz w:val="24"/>
        </w:rPr>
      </w:r>
      <w:r/>
    </w:p>
    <w:p>
      <w:pPr>
        <w:pStyle w:val="775"/>
        <w:rPr>
          <w:sz w:val="24"/>
        </w:rPr>
      </w:pPr>
      <w:r>
        <w:rPr>
          <w:sz w:val="24"/>
        </w:rPr>
      </w:r>
      <w:r/>
    </w:p>
    <w:p>
      <w:pPr>
        <w:pStyle w:val="654"/>
        <w:rPr>
          <w:rFonts w:hint="eastAsia" w:ascii="黑体" w:hAnsi="黑体" w:eastAsia="黑体"/>
          <w:i/>
          <w:sz w:val="32"/>
          <w:szCs w:val="32"/>
          <w:u w:val="single"/>
        </w:rPr>
      </w:pPr>
      <w:r>
        <w:rPr>
          <w:rFonts w:hint="eastAsia" w:ascii="黑体" w:hAnsi="黑体" w:eastAsia="黑体"/>
          <w:i/>
          <w:sz w:val="32"/>
          <w:szCs w:val="32"/>
          <w:u w:val="single"/>
        </w:rPr>
      </w:r>
      <w:r/>
    </w:p>
    <w:p>
      <w:pPr>
        <w:pStyle w:val="654"/>
        <w:rPr>
          <w:rFonts w:hint="eastAsia" w:ascii="黑体" w:hAnsi="黑体" w:eastAsia="黑体"/>
          <w:i/>
          <w:sz w:val="32"/>
          <w:szCs w:val="32"/>
          <w:u w:val="single"/>
        </w:rPr>
      </w:pPr>
      <w:r>
        <w:rPr>
          <w:rFonts w:hint="eastAsia" w:ascii="黑体" w:hAnsi="黑体" w:eastAsia="黑体"/>
          <w:i/>
          <w:sz w:val="32"/>
          <w:szCs w:val="32"/>
          <w:u w:val="single"/>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t xml:space="preserve">一、供应商信用承诺函</w:t>
      </w:r>
      <w:r/>
    </w:p>
    <w:p>
      <w:pPr>
        <w:pStyle w:val="654"/>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供应商信用承诺函</w:t>
      </w:r>
      <w:r/>
    </w:p>
    <w:p>
      <w:pPr>
        <w:pStyle w:val="654"/>
        <w:spacing w:line="460" w:lineRule="exact"/>
        <w:rPr>
          <w:rFonts w:hint="eastAsia" w:ascii="宋体" w:hAnsi="宋体"/>
          <w:sz w:val="24"/>
          <w:szCs w:val="24"/>
        </w:rPr>
      </w:pPr>
      <w:r>
        <w:rPr>
          <w:rFonts w:hint="eastAsia" w:ascii="宋体" w:hAnsi="宋体"/>
          <w:sz w:val="24"/>
          <w:szCs w:val="24"/>
        </w:rPr>
        <w:t xml:space="preserve">南京市公共资源交易中心溧水分中心：</w:t>
      </w:r>
      <w:r/>
    </w:p>
    <w:p>
      <w:pPr>
        <w:pStyle w:val="654"/>
        <w:ind w:firstLine="492"/>
        <w:spacing w:line="460" w:lineRule="exact"/>
        <w:rPr>
          <w:rFonts w:hint="eastAsia" w:ascii="宋体" w:hAnsi="宋体"/>
          <w:sz w:val="24"/>
          <w:szCs w:val="24"/>
        </w:rPr>
      </w:pPr>
      <w:r>
        <w:rPr>
          <w:rFonts w:hint="eastAsia" w:ascii="宋体" w:hAnsi="宋体"/>
          <w:sz w:val="24"/>
          <w:szCs w:val="24"/>
        </w:rPr>
        <w:t xml:space="preserve">我公司（单位）</w:t>
      </w:r>
      <w:r>
        <w:rPr>
          <w:rFonts w:hint="eastAsia" w:ascii="宋体" w:hAnsi="宋体"/>
          <w:sz w:val="24"/>
          <w:szCs w:val="24"/>
          <w:u w:val="single"/>
        </w:rPr>
        <w:t xml:space="preserve">                             </w:t>
      </w:r>
      <w:r>
        <w:rPr>
          <w:rFonts w:hint="eastAsia" w:ascii="宋体" w:hAnsi="宋体"/>
          <w:sz w:val="24"/>
          <w:szCs w:val="24"/>
        </w:rPr>
        <w:t xml:space="preserve">（供应商名称）郑重承诺：</w:t>
      </w:r>
      <w:r/>
    </w:p>
    <w:p>
      <w:pPr>
        <w:pStyle w:val="654"/>
        <w:ind w:firstLine="492"/>
        <w:spacing w:line="460" w:lineRule="exact"/>
        <w:rPr>
          <w:rFonts w:hint="eastAsia" w:ascii="宋体" w:hAnsi="宋体"/>
          <w:sz w:val="24"/>
          <w:szCs w:val="24"/>
        </w:rPr>
      </w:pPr>
      <w:r>
        <w:rPr>
          <w:rFonts w:hint="eastAsia" w:ascii="宋体" w:hAnsi="宋体"/>
          <w:sz w:val="24"/>
          <w:szCs w:val="24"/>
        </w:rPr>
        <w:t xml:space="preserve">我公司（单位）符合下列要求：</w:t>
      </w:r>
      <w:r/>
    </w:p>
    <w:p>
      <w:pPr>
        <w:pStyle w:val="654"/>
        <w:ind w:firstLine="492"/>
        <w:spacing w:line="460" w:lineRule="exact"/>
        <w:rPr>
          <w:rFonts w:hint="eastAsia" w:ascii="宋体" w:hAnsi="宋体"/>
          <w:sz w:val="24"/>
          <w:szCs w:val="24"/>
        </w:rPr>
      </w:pPr>
      <w:r>
        <w:rPr>
          <w:rFonts w:hint="eastAsia" w:ascii="宋体" w:hAnsi="宋体"/>
          <w:sz w:val="24"/>
          <w:szCs w:val="24"/>
        </w:rPr>
        <w:t xml:space="preserve">(一)具有独立承担民事责任的能力；</w:t>
      </w:r>
      <w:r/>
    </w:p>
    <w:p>
      <w:pPr>
        <w:pStyle w:val="654"/>
        <w:ind w:firstLine="492"/>
        <w:spacing w:line="460" w:lineRule="exact"/>
        <w:rPr>
          <w:rFonts w:hint="eastAsia" w:ascii="宋体" w:hAnsi="宋体"/>
          <w:sz w:val="24"/>
          <w:szCs w:val="24"/>
        </w:rPr>
      </w:pPr>
      <w:r>
        <w:rPr>
          <w:rFonts w:hint="eastAsia" w:ascii="宋体" w:hAnsi="宋体"/>
          <w:sz w:val="24"/>
          <w:szCs w:val="24"/>
        </w:rPr>
        <w:t xml:space="preserve">(二)具有良好的商业信誉和健全的财务会计制度；</w:t>
      </w:r>
      <w:r/>
    </w:p>
    <w:p>
      <w:pPr>
        <w:pStyle w:val="654"/>
        <w:ind w:firstLine="492"/>
        <w:spacing w:line="460" w:lineRule="exact"/>
        <w:rPr>
          <w:rFonts w:hint="eastAsia" w:ascii="宋体" w:hAnsi="宋体"/>
          <w:sz w:val="24"/>
          <w:szCs w:val="24"/>
        </w:rPr>
      </w:pPr>
      <w:r>
        <w:rPr>
          <w:rFonts w:hint="eastAsia" w:ascii="宋体" w:hAnsi="宋体"/>
          <w:sz w:val="24"/>
          <w:szCs w:val="24"/>
        </w:rPr>
        <w:t xml:space="preserve">(三)具</w:t>
      </w:r>
      <w:r>
        <w:rPr>
          <w:rFonts w:hint="eastAsia" w:ascii="宋体" w:hAnsi="宋体"/>
          <w:sz w:val="24"/>
          <w:szCs w:val="24"/>
        </w:rPr>
        <w:t xml:space="preserve">有履行合同所必需的设备和专业技术能力；</w:t>
      </w:r>
      <w:r/>
    </w:p>
    <w:p>
      <w:pPr>
        <w:pStyle w:val="654"/>
        <w:ind w:firstLine="492"/>
        <w:spacing w:line="460" w:lineRule="exact"/>
        <w:rPr>
          <w:rFonts w:hint="eastAsia" w:ascii="宋体" w:hAnsi="宋体"/>
          <w:sz w:val="24"/>
          <w:szCs w:val="24"/>
        </w:rPr>
      </w:pPr>
      <w:r>
        <w:rPr>
          <w:rFonts w:hint="eastAsia" w:ascii="宋体" w:hAnsi="宋体"/>
          <w:sz w:val="24"/>
          <w:szCs w:val="24"/>
        </w:rPr>
        <w:t xml:space="preserve">(四)有依法缴纳税收和社会保障资金的良好记录；</w:t>
      </w:r>
      <w:r/>
    </w:p>
    <w:p>
      <w:pPr>
        <w:pStyle w:val="654"/>
        <w:ind w:firstLine="492"/>
        <w:spacing w:line="460" w:lineRule="exact"/>
        <w:rPr>
          <w:rFonts w:hint="eastAsia" w:ascii="宋体" w:hAnsi="宋体"/>
          <w:sz w:val="24"/>
          <w:szCs w:val="24"/>
        </w:rPr>
      </w:pPr>
      <w:r>
        <w:rPr>
          <w:rFonts w:hint="eastAsia" w:ascii="宋体" w:hAnsi="宋体"/>
          <w:sz w:val="24"/>
          <w:szCs w:val="24"/>
        </w:rPr>
        <w:t xml:space="preserve">(五)参加政府采购活动前三年内，在经营活动中没有重大违法记录。</w:t>
      </w:r>
      <w:r/>
    </w:p>
    <w:p>
      <w:pPr>
        <w:pStyle w:val="654"/>
        <w:ind w:firstLine="492"/>
        <w:spacing w:line="460" w:lineRule="exact"/>
        <w:widowControl/>
        <w:rPr>
          <w:rFonts w:hint="eastAsia" w:ascii="宋体" w:hAnsi="宋体"/>
          <w:sz w:val="24"/>
          <w:szCs w:val="24"/>
        </w:rPr>
      </w:pPr>
      <w:r>
        <w:rPr>
          <w:rFonts w:hint="eastAsia" w:ascii="宋体" w:hAnsi="宋体"/>
          <w:sz w:val="24"/>
          <w:szCs w:val="24"/>
        </w:rPr>
        <w:t xml:space="preserve">(六)我公司（单位）已知晓：单位负责人为同一人或者存在直接控股、管理关系的不同供应商，不得参加同一合同项下的政府采购活动。</w:t>
      </w:r>
      <w:r/>
    </w:p>
    <w:p>
      <w:pPr>
        <w:pStyle w:val="654"/>
        <w:ind w:firstLine="492"/>
        <w:spacing w:line="460" w:lineRule="exact"/>
        <w:widowControl/>
        <w:rPr>
          <w:rFonts w:hint="eastAsia" w:ascii="宋体" w:hAnsi="宋体"/>
          <w:sz w:val="24"/>
          <w:szCs w:val="24"/>
        </w:rPr>
      </w:pPr>
      <w:r>
        <w:rPr>
          <w:rFonts w:hint="eastAsia" w:ascii="宋体" w:hAnsi="宋体"/>
          <w:sz w:val="24"/>
          <w:szCs w:val="24"/>
        </w:rPr>
        <w:t xml:space="preserve">(七)未参加此项目的整体设计、规范编制或者项目管理、监理、检测等服务。</w:t>
      </w:r>
      <w:r/>
    </w:p>
    <w:p>
      <w:pPr>
        <w:pStyle w:val="654"/>
        <w:ind w:firstLine="492"/>
        <w:spacing w:line="460" w:lineRule="exact"/>
        <w:rPr>
          <w:rFonts w:hint="eastAsia" w:ascii="宋体" w:hAnsi="宋体"/>
          <w:sz w:val="24"/>
          <w:szCs w:val="24"/>
        </w:rPr>
      </w:pPr>
      <w:r>
        <w:rPr>
          <w:rFonts w:hint="eastAsia" w:ascii="宋体" w:hAnsi="宋体"/>
          <w:sz w:val="24"/>
          <w:szCs w:val="24"/>
        </w:rPr>
        <w:t xml:space="preserve">如果我公司（单位）中标，将在中标结果公示后七个工作日内向采购人提供下列材料核验：</w:t>
      </w:r>
      <w:r/>
    </w:p>
    <w:p>
      <w:pPr>
        <w:pStyle w:val="654"/>
        <w:ind w:firstLine="492"/>
        <w:spacing w:line="460" w:lineRule="exact"/>
        <w:rPr>
          <w:rFonts w:hint="eastAsia" w:ascii="宋体" w:hAnsi="宋体"/>
          <w:sz w:val="24"/>
          <w:szCs w:val="24"/>
        </w:rPr>
      </w:pPr>
      <w:r>
        <w:rPr>
          <w:rFonts w:hint="eastAsia" w:ascii="宋体" w:hAnsi="宋体"/>
          <w:sz w:val="24"/>
          <w:szCs w:val="24"/>
        </w:rPr>
        <w:t xml:space="preserve">（1）营业执照副本或事业单位法人登记证书或其他证明材料；</w:t>
      </w:r>
      <w:r/>
    </w:p>
    <w:p>
      <w:pPr>
        <w:pStyle w:val="654"/>
        <w:ind w:firstLine="492"/>
        <w:spacing w:line="460" w:lineRule="exact"/>
        <w:rPr>
          <w:rFonts w:hint="eastAsia" w:ascii="宋体" w:hAnsi="宋体"/>
          <w:sz w:val="24"/>
          <w:szCs w:val="24"/>
        </w:rPr>
      </w:pPr>
      <w:r>
        <w:rPr>
          <w:rFonts w:hint="eastAsia" w:ascii="宋体" w:hAnsi="宋体"/>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pStyle w:val="654"/>
        <w:ind w:firstLine="492"/>
        <w:spacing w:line="460" w:lineRule="exact"/>
        <w:rPr>
          <w:rFonts w:hint="eastAsia" w:ascii="宋体" w:hAnsi="宋体"/>
          <w:sz w:val="24"/>
          <w:szCs w:val="24"/>
        </w:rPr>
      </w:pPr>
      <w:r>
        <w:rPr>
          <w:rFonts w:hint="eastAsia" w:ascii="宋体" w:hAnsi="宋体"/>
          <w:sz w:val="24"/>
          <w:szCs w:val="24"/>
        </w:rPr>
        <w:t xml:space="preserve">（3）履行合同所必需的设备和专业技术能力证明材料；</w:t>
      </w:r>
      <w:r/>
    </w:p>
    <w:p>
      <w:pPr>
        <w:pStyle w:val="654"/>
        <w:ind w:firstLine="492"/>
        <w:spacing w:line="460" w:lineRule="exact"/>
        <w:rPr>
          <w:rFonts w:hint="eastAsia" w:ascii="宋体" w:hAnsi="宋体"/>
          <w:sz w:val="24"/>
          <w:szCs w:val="24"/>
        </w:rPr>
      </w:pPr>
      <w:r>
        <w:rPr>
          <w:rFonts w:hint="eastAsia" w:ascii="宋体" w:hAnsi="宋体"/>
          <w:sz w:val="24"/>
          <w:szCs w:val="24"/>
        </w:rPr>
        <w:t xml:space="preserve">（4）参加本次政府采购活动前一年内至少一个月依法缴纳税收和社会保障资金的证明材料。</w:t>
      </w:r>
      <w:r/>
    </w:p>
    <w:p>
      <w:pPr>
        <w:pStyle w:val="654"/>
        <w:ind w:firstLine="492"/>
        <w:spacing w:line="460" w:lineRule="exact"/>
        <w:rPr>
          <w:rFonts w:hint="eastAsia"/>
          <w:sz w:val="24"/>
          <w:szCs w:val="24"/>
        </w:rPr>
      </w:pPr>
      <w:r>
        <w:rPr>
          <w:rFonts w:hint="eastAsia"/>
          <w:sz w:val="24"/>
          <w:szCs w:val="24"/>
        </w:rPr>
        <w:t xml:space="preserve">我公司（单位）对上述承诺内容的真实性、合法性、有效性负责，如有虚假，将依法承担相应责任。</w:t>
      </w:r>
      <w:r/>
    </w:p>
    <w:p>
      <w:pPr>
        <w:pStyle w:val="654"/>
        <w:ind w:firstLine="492"/>
        <w:spacing w:line="460" w:lineRule="exact"/>
        <w:rPr>
          <w:sz w:val="24"/>
          <w:szCs w:val="24"/>
        </w:rPr>
      </w:pPr>
      <w:r>
        <w:rPr>
          <w:sz w:val="24"/>
          <w:szCs w:val="24"/>
        </w:rPr>
      </w:r>
      <w:r/>
    </w:p>
    <w:p>
      <w:pPr>
        <w:pStyle w:val="776"/>
        <w:rPr>
          <w:sz w:val="24"/>
          <w:szCs w:val="24"/>
        </w:rPr>
      </w:pPr>
      <w:r>
        <w:rPr>
          <w:sz w:val="24"/>
          <w:szCs w:val="24"/>
        </w:rPr>
      </w:r>
      <w:r/>
    </w:p>
    <w:p>
      <w:pPr>
        <w:pStyle w:val="654"/>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p>
    <w:p>
      <w:pPr>
        <w:pStyle w:val="654"/>
        <w:ind w:firstLine="6240"/>
        <w:spacing w:line="560" w:lineRule="exact"/>
        <w:rPr>
          <w:rFonts w:hint="eastAsia" w:ascii="宋体" w:hAnsi="宋体"/>
          <w:sz w:val="24"/>
          <w:szCs w:val="24"/>
        </w:rPr>
      </w:pPr>
      <w:r>
        <w:rPr>
          <w:rFonts w:hint="eastAsia"/>
          <w:sz w:val="24"/>
          <w:szCs w:val="24"/>
        </w:rPr>
        <w:t xml:space="preserve">日  期：</w:t>
      </w:r>
      <w:r>
        <w:rPr>
          <w:rFonts w:hint="eastAsia" w:ascii="宋体" w:hAnsi="宋体"/>
          <w:sz w:val="24"/>
          <w:szCs w:val="24"/>
        </w:rPr>
      </w:r>
      <w:r/>
      <w:r>
        <w:rPr>
          <w:rFonts w:hint="eastAsia" w:ascii="宋体" w:hAnsi="宋体"/>
          <w:sz w:val="24"/>
          <w:szCs w:val="24"/>
        </w:rPr>
      </w:r>
      <w:r/>
      <w:r>
        <w:rPr>
          <w:rFonts w:hint="eastAsia" w:ascii="宋体" w:hAnsi="宋体"/>
          <w:sz w:val="24"/>
          <w:szCs w:val="24"/>
        </w:rPr>
      </w:r>
    </w:p>
    <w:p>
      <w:pPr>
        <w:pStyle w:val="654"/>
        <w:ind w:firstLine="480"/>
        <w:spacing w:line="440" w:lineRule="exact"/>
        <w:rPr>
          <w:rFonts w:hint="eastAsia" w:ascii="宋体" w:hAnsi="宋体"/>
          <w:sz w:val="24"/>
          <w:szCs w:val="24"/>
        </w:rPr>
      </w:pPr>
      <w:r>
        <w:rPr>
          <w:rFonts w:hint="eastAsia" w:ascii="宋体" w:hAnsi="宋体"/>
          <w:sz w:val="24"/>
          <w:szCs w:val="24"/>
        </w:rPr>
      </w:r>
      <w:r/>
    </w:p>
    <w:p>
      <w:pPr>
        <w:pStyle w:val="654"/>
        <w:rPr>
          <w:rFonts w:hint="eastAsia" w:ascii="黑体" w:hAnsi="黑体" w:eastAsia="黑体"/>
          <w:i/>
          <w:sz w:val="32"/>
          <w:szCs w:val="32"/>
          <w:u w:val="single"/>
        </w:rPr>
      </w:pPr>
      <w:r>
        <w:rPr>
          <w:rFonts w:hint="eastAsia" w:ascii="黑体" w:hAnsi="黑体" w:eastAsia="黑体"/>
          <w:i/>
          <w:sz w:val="32"/>
          <w:szCs w:val="32"/>
          <w:u w:val="single"/>
        </w:rPr>
      </w:r>
      <w:r/>
    </w:p>
    <w:p>
      <w:pPr>
        <w:pStyle w:val="654"/>
        <w:rPr>
          <w:rFonts w:hint="eastAsia" w:ascii="黑体" w:hAnsi="黑体" w:eastAsia="黑体"/>
          <w:i/>
          <w:sz w:val="32"/>
          <w:szCs w:val="32"/>
          <w:u w:val="single"/>
        </w:rPr>
      </w:pPr>
      <w:r>
        <w:rPr>
          <w:rFonts w:hint="eastAsia" w:ascii="黑体" w:hAnsi="黑体" w:eastAsia="黑体"/>
          <w:sz w:val="32"/>
          <w:szCs w:val="32"/>
        </w:rPr>
        <w:t xml:space="preserve">二、满足特定资格要求的证明文件</w:t>
      </w:r>
      <w:r>
        <w:rPr>
          <w:rFonts w:hint="eastAsia" w:ascii="黑体" w:hAnsi="黑体" w:eastAsia="黑体"/>
          <w:i/>
          <w:sz w:val="32"/>
          <w:szCs w:val="32"/>
          <w:u w:val="single"/>
        </w:rPr>
      </w:r>
      <w:r/>
    </w:p>
    <w:p>
      <w:pPr>
        <w:pStyle w:val="746"/>
        <w:ind w:firstLine="480"/>
        <w:rPr>
          <w:rFonts w:hint="eastAsia"/>
          <w:sz w:val="24"/>
          <w:szCs w:val="24"/>
        </w:rPr>
      </w:pPr>
      <w:r>
        <w:rPr>
          <w:rFonts w:hint="eastAsia"/>
          <w:sz w:val="24"/>
          <w:szCs w:val="24"/>
        </w:rPr>
        <w:t xml:space="preserve">本项目申请人的特定资格要求中要求提供的材料。</w:t>
      </w:r>
      <w:r>
        <w:rPr>
          <w:rFonts w:hint="eastAsia"/>
          <w:sz w:val="24"/>
          <w:szCs w:val="24"/>
        </w:rPr>
      </w:r>
      <w:r/>
    </w:p>
    <w:p>
      <w:pPr>
        <w:pStyle w:val="654"/>
        <w:rPr>
          <w:rFonts w:hint="eastAsia" w:ascii="黑体" w:hAnsi="黑体" w:eastAsia="黑体"/>
          <w:i/>
          <w:sz w:val="32"/>
          <w:szCs w:val="32"/>
          <w:u w:val="single"/>
        </w:rPr>
      </w:pPr>
      <w:r>
        <w:rPr>
          <w:rFonts w:hint="eastAsia" w:ascii="黑体" w:hAnsi="黑体" w:eastAsia="黑体"/>
          <w:i/>
          <w:sz w:val="32"/>
          <w:szCs w:val="32"/>
          <w:u w:val="single"/>
        </w:rPr>
      </w:r>
      <w:r/>
    </w:p>
    <w:p>
      <w:pPr>
        <w:pStyle w:val="777"/>
        <w:rPr>
          <w:rFonts w:hint="eastAsia"/>
          <w:lang w:eastAsia="zh-CN"/>
        </w:rPr>
      </w:pPr>
      <w:r>
        <w:rPr>
          <w:rFonts w:hint="eastAsia"/>
          <w:lang w:eastAsia="zh-CN"/>
        </w:rPr>
      </w:r>
      <w:r/>
    </w:p>
    <w:p>
      <w:pPr>
        <w:pStyle w:val="654"/>
        <w:rPr>
          <w:rFonts w:hint="eastAsia"/>
        </w:rPr>
      </w:pPr>
      <w:r>
        <w:rPr>
          <w:rFonts w:hint="eastAsia"/>
        </w:rPr>
      </w:r>
      <w:r/>
    </w:p>
    <w:p>
      <w:pPr>
        <w:pStyle w:val="654"/>
        <w:rPr>
          <w:rFonts w:hint="eastAsia" w:ascii="黑体" w:hAnsi="黑体" w:eastAsia="黑体"/>
          <w:i/>
          <w:sz w:val="32"/>
          <w:szCs w:val="32"/>
          <w:u w:val="single"/>
        </w:rPr>
      </w:pPr>
      <w:r>
        <w:rPr>
          <w:rFonts w:hint="eastAsia" w:ascii="黑体" w:hAnsi="黑体" w:eastAsia="黑体"/>
          <w:i/>
          <w:sz w:val="32"/>
          <w:szCs w:val="32"/>
          <w:u w:val="single"/>
        </w:rPr>
      </w:r>
      <w:r/>
    </w:p>
    <w:p>
      <w:pPr>
        <w:pStyle w:val="654"/>
        <w:rPr>
          <w:rFonts w:hint="eastAsia" w:ascii="黑体" w:hAnsi="黑体" w:eastAsia="黑体"/>
          <w:i/>
          <w:sz w:val="32"/>
          <w:szCs w:val="32"/>
          <w:u w:val="single"/>
        </w:rPr>
      </w:pPr>
      <w:r>
        <w:rPr>
          <w:rFonts w:hint="eastAsia" w:ascii="黑体" w:hAnsi="黑体" w:eastAsia="黑体"/>
          <w:i/>
          <w:sz w:val="32"/>
          <w:szCs w:val="32"/>
          <w:u w:val="single"/>
        </w:rPr>
      </w:r>
      <w:r/>
    </w:p>
    <w:p>
      <w:pPr>
        <w:pStyle w:val="654"/>
        <w:rPr>
          <w:rFonts w:hint="eastAsia" w:ascii="黑体" w:hAnsi="黑体" w:eastAsia="黑体"/>
          <w:i/>
          <w:sz w:val="32"/>
          <w:szCs w:val="32"/>
          <w:u w:val="single"/>
        </w:rPr>
      </w:pPr>
      <w:r>
        <w:rPr>
          <w:rFonts w:hint="eastAsia" w:ascii="黑体" w:hAnsi="黑体" w:eastAsia="黑体"/>
          <w:i/>
          <w:sz w:val="32"/>
          <w:szCs w:val="32"/>
          <w:u w:val="single"/>
        </w:rPr>
      </w:r>
      <w:r/>
    </w:p>
    <w:p>
      <w:pPr>
        <w:pStyle w:val="654"/>
        <w:rPr>
          <w:rFonts w:hint="eastAsia" w:ascii="黑体" w:hAnsi="黑体" w:eastAsia="黑体"/>
          <w:i/>
          <w:sz w:val="32"/>
          <w:szCs w:val="32"/>
          <w:u w:val="single"/>
        </w:rPr>
      </w:pPr>
      <w:r>
        <w:rPr>
          <w:rFonts w:hint="eastAsia" w:ascii="黑体" w:hAnsi="黑体" w:eastAsia="黑体"/>
          <w:i/>
          <w:sz w:val="32"/>
          <w:szCs w:val="32"/>
          <w:u w:val="single"/>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t xml:space="preserve">三、法人授权书</w:t>
      </w:r>
      <w:r/>
    </w:p>
    <w:p>
      <w:pPr>
        <w:pStyle w:val="654"/>
        <w:jc w:val="center"/>
        <w:spacing w:line="420" w:lineRule="exact"/>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法人授权书</w:t>
      </w:r>
      <w:r/>
    </w:p>
    <w:p>
      <w:pPr>
        <w:pStyle w:val="746"/>
        <w:ind w:firstLine="480"/>
        <w:spacing w:line="420" w:lineRule="exact"/>
        <w:rPr>
          <w:rFonts w:hint="eastAsia"/>
          <w:sz w:val="24"/>
          <w:szCs w:val="24"/>
        </w:rPr>
      </w:pPr>
      <w:r>
        <w:rPr>
          <w:rFonts w:hint="eastAsia"/>
          <w:sz w:val="24"/>
          <w:szCs w:val="24"/>
        </w:rPr>
      </w:r>
      <w:r/>
    </w:p>
    <w:p>
      <w:pPr>
        <w:pStyle w:val="746"/>
        <w:ind w:firstLine="480"/>
        <w:spacing w:line="480" w:lineRule="exact"/>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746"/>
        <w:ind w:firstLine="480"/>
        <w:spacing w:line="480" w:lineRule="exact"/>
        <w:rPr>
          <w:rFonts w:hint="eastAsia"/>
          <w:sz w:val="24"/>
          <w:szCs w:val="24"/>
        </w:rPr>
      </w:pPr>
      <w:r>
        <w:rPr>
          <w:rFonts w:hint="eastAsia"/>
          <w:sz w:val="24"/>
          <w:szCs w:val="24"/>
        </w:rPr>
        <w:t xml:space="preserve">本授权书自______年____月____日起生效，特此声明。</w:t>
      </w:r>
      <w:r/>
    </w:p>
    <w:p>
      <w:pPr>
        <w:pStyle w:val="746"/>
        <w:ind w:firstLine="480"/>
        <w:spacing w:line="480" w:lineRule="exact"/>
        <w:rPr>
          <w:rFonts w:hint="eastAsia"/>
          <w:sz w:val="24"/>
          <w:szCs w:val="24"/>
        </w:rPr>
      </w:pPr>
      <w:r>
        <w:rPr>
          <w:rFonts w:hint="eastAsia"/>
          <w:sz w:val="24"/>
          <w:szCs w:val="24"/>
        </w:rPr>
        <w:t xml:space="preserve">被授权人身份证号码：</w:t>
      </w:r>
      <w:r/>
    </w:p>
    <w:p>
      <w:pPr>
        <w:pStyle w:val="746"/>
        <w:ind w:firstLine="480"/>
        <w:spacing w:line="480" w:lineRule="exact"/>
        <w:rPr>
          <w:rFonts w:hint="eastAsia"/>
          <w:sz w:val="24"/>
          <w:szCs w:val="24"/>
          <w:u w:val="single"/>
        </w:rPr>
      </w:pPr>
      <w:r>
        <w:rPr>
          <w:rFonts w:hint="eastAsia"/>
          <w:sz w:val="24"/>
          <w:szCs w:val="24"/>
        </w:rPr>
        <w:t xml:space="preserve">被授权人联系电话：（手机）</w:t>
      </w:r>
      <w:r>
        <w:rPr>
          <w:rFonts w:hint="eastAsia"/>
          <w:sz w:val="24"/>
          <w:szCs w:val="24"/>
          <w:u w:val="single"/>
        </w:rPr>
      </w:r>
      <w:r/>
    </w:p>
    <w:p>
      <w:pPr>
        <w:pStyle w:val="746"/>
        <w:ind w:firstLine="480"/>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rPr>
          <w:sz w:val="24"/>
          <w:szCs w:val="24"/>
        </w:rPr>
      </w:r>
      <w:r/>
    </w:p>
    <w:p>
      <w:pPr>
        <w:pStyle w:val="746"/>
        <w:ind w:firstLine="480"/>
        <w:spacing w:line="480" w:lineRule="exact"/>
        <w:rPr>
          <w:rFonts w:hint="eastAsia"/>
          <w:sz w:val="24"/>
          <w:szCs w:val="24"/>
          <w:u w:val="single"/>
        </w:rPr>
      </w:pPr>
      <w:r>
        <w:rPr>
          <w:rFonts w:hint="eastAsia"/>
          <w:sz w:val="24"/>
          <w:szCs w:val="24"/>
        </w:rPr>
        <w:t xml:space="preserve">单位地址：</w:t>
      </w:r>
      <w:r>
        <w:rPr>
          <w:rFonts w:hint="eastAsia"/>
          <w:sz w:val="24"/>
          <w:szCs w:val="24"/>
          <w:u w:val="single"/>
        </w:rPr>
      </w:r>
      <w:r/>
    </w:p>
    <w:p>
      <w:pPr>
        <w:pStyle w:val="746"/>
        <w:ind w:firstLine="480"/>
        <w:spacing w:line="480" w:lineRule="exact"/>
        <w:rPr>
          <w:rFonts w:hint="eastAsia"/>
          <w:sz w:val="24"/>
          <w:szCs w:val="24"/>
        </w:rPr>
      </w:pPr>
      <w:r>
        <w:rPr>
          <w:rFonts w:hint="eastAsia"/>
          <w:sz w:val="24"/>
          <w:szCs w:val="24"/>
        </w:rPr>
        <w:t xml:space="preserve">日    期：</w:t>
      </w:r>
      <w:bookmarkStart w:id="216" w:name="_Hlt26955070"/>
      <w:r/>
      <w:bookmarkEnd w:id="216"/>
      <w:r/>
      <w:bookmarkStart w:id="217" w:name="_格式3__银行出具的资信证明"/>
      <w:r/>
      <w:bookmarkEnd w:id="217"/>
      <w:r/>
      <w:bookmarkStart w:id="218" w:name="_Hlt26671380"/>
      <w:r/>
      <w:bookmarkEnd w:id="218"/>
      <w:r>
        <w:rPr>
          <w:rFonts w:hint="eastAsia"/>
          <w:sz w:val="24"/>
          <w:szCs w:val="24"/>
        </w:rPr>
      </w:r>
      <w:r/>
    </w:p>
    <w:p>
      <w:pPr>
        <w:pStyle w:val="673"/>
        <w:rPr>
          <w:rFonts w:hint="eastAsia"/>
          <w:i/>
          <w:sz w:val="24"/>
          <w:szCs w:val="24"/>
          <w:u w:val="single"/>
        </w:rPr>
      </w:pPr>
      <w:r>
        <w:rPr>
          <w:rFonts w:hint="eastAsia"/>
          <w:i/>
          <w:sz w:val="24"/>
          <w:szCs w:val="24"/>
          <w:u w:val="single"/>
        </w:rPr>
      </w:r>
      <w:r/>
    </w:p>
    <w:p>
      <w:pPr>
        <w:pStyle w:val="673"/>
        <w:ind w:firstLine="0"/>
        <w:rPr>
          <w:rFonts w:hint="eastAsia"/>
        </w:rPr>
      </w:pPr>
      <w:r>
        <w:rPr>
          <w:rFonts w:hint="eastAsia"/>
        </w:rPr>
      </w:r>
      <w:r/>
    </w:p>
    <w:p>
      <w:pPr>
        <w:jc w:val="left"/>
        <w:spacing w:line="360" w:lineRule="auto"/>
        <w:rPr>
          <w:rFonts w:hint="eastAsia" w:ascii="黑体" w:hAnsi="黑体" w:eastAsia="黑体"/>
          <w:sz w:val="32"/>
          <w:szCs w:val="32"/>
        </w:rPr>
      </w:pPr>
      <w:r>
        <w:rPr>
          <w:rFonts w:hint="eastAsia" w:ascii="黑体" w:hAnsi="黑体" w:eastAsia="黑体"/>
          <w:sz w:val="32"/>
          <w:szCs w:val="32"/>
          <w:highlight w:val="none"/>
        </w:rPr>
      </w:r>
      <w:r>
        <w:rPr>
          <w:rFonts w:hint="eastAsia" w:ascii="黑体" w:hAnsi="黑体" w:eastAsia="黑体"/>
          <w:sz w:val="32"/>
          <w:szCs w:val="32"/>
          <w:highlight w:val="none"/>
        </w:rP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rPr>
          <w:rFonts w:hint="eastAsia" w:ascii="黑体" w:hAnsi="黑体" w:eastAsia="黑体"/>
          <w:sz w:val="32"/>
          <w:szCs w:val="32"/>
          <w:highlight w:val="none"/>
        </w:rP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rPr>
          <w:rFonts w:hint="eastAsia" w:ascii="黑体" w:hAnsi="黑体" w:eastAsia="黑体"/>
          <w:sz w:val="32"/>
          <w:szCs w:val="32"/>
          <w:highlight w:val="none"/>
        </w:rP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rPr>
          <w:rFonts w:hint="eastAsia" w:ascii="黑体" w:hAnsi="黑体" w:eastAsia="黑体"/>
          <w:sz w:val="32"/>
          <w:szCs w:val="32"/>
          <w:highlight w:val="none"/>
        </w:rPr>
      </w:r>
    </w:p>
    <w:p>
      <w:pPr>
        <w:pStyle w:val="654"/>
        <w:jc w:val="left"/>
        <w:spacing w:line="360" w:lineRule="auto"/>
        <w:rPr>
          <w:rFonts w:hint="eastAsia" w:ascii="黑体" w:hAnsi="黑体" w:eastAsia="黑体"/>
          <w:sz w:val="32"/>
          <w:szCs w:val="32"/>
          <w:highlight w:val="none"/>
        </w:rPr>
      </w:pPr>
      <w:r>
        <w:rPr>
          <w:rFonts w:hint="eastAsia" w:ascii="黑体" w:hAnsi="黑体" w:eastAsia="黑体"/>
          <w:sz w:val="32"/>
          <w:szCs w:val="32"/>
        </w:rPr>
        <w:t xml:space="preserve">四、投标函</w:t>
      </w:r>
      <w:r/>
    </w:p>
    <w:p>
      <w:pPr>
        <w:pStyle w:val="654"/>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投标函</w:t>
      </w:r>
      <w:r/>
    </w:p>
    <w:p>
      <w:pPr>
        <w:pStyle w:val="748"/>
        <w:spacing w:before="0" w:after="0" w:line="420" w:lineRule="exact"/>
        <w:rPr>
          <w:rFonts w:hint="eastAsia" w:ascii="宋体" w:hAnsi="宋体"/>
          <w:szCs w:val="21"/>
        </w:rPr>
      </w:pPr>
      <w:r>
        <w:rPr>
          <w:rFonts w:hint="eastAsia" w:ascii="宋体" w:hAnsi="宋体"/>
          <w:szCs w:val="21"/>
        </w:rPr>
        <w:t xml:space="preserve">致：南京市公共资源交易中心溧水分中心</w:t>
      </w:r>
      <w:r/>
    </w:p>
    <w:p>
      <w:pPr>
        <w:pStyle w:val="748"/>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748"/>
        <w:spacing w:before="0" w:after="0" w:line="420" w:lineRule="exact"/>
        <w:rPr>
          <w:rFonts w:hint="eastAsia" w:ascii="宋体" w:hAnsi="宋体"/>
          <w:szCs w:val="21"/>
        </w:rPr>
      </w:pPr>
      <w:r>
        <w:rPr>
          <w:rFonts w:hint="eastAsia" w:ascii="宋体" w:hAnsi="宋体"/>
          <w:szCs w:val="21"/>
        </w:rPr>
        <w:t xml:space="preserve">1.按招标文件规定的各项要求，向买方提供所需货物（包含与货物相关的服务）。</w:t>
      </w:r>
      <w:r/>
    </w:p>
    <w:p>
      <w:pPr>
        <w:pStyle w:val="748"/>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748"/>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748"/>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748"/>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w:t>
      </w:r>
      <w:r>
        <w:rPr>
          <w:rFonts w:hint="eastAsia" w:ascii="宋体" w:hAnsi="宋体"/>
          <w:szCs w:val="21"/>
        </w:rPr>
        <w:t xml:space="preserve">与投标有关的任何证据或资料，并保证我方已提供和将要提供的文件是真实的、准确的。</w:t>
      </w:r>
      <w:r/>
    </w:p>
    <w:p>
      <w:pPr>
        <w:pStyle w:val="748"/>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654"/>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782"/>
        <w:ind w:firstLine="480"/>
      </w:pPr>
      <w:r>
        <w:rPr>
          <w:rFonts w:hint="eastAsia"/>
          <w:sz w:val="24"/>
          <w:szCs w:val="24"/>
        </w:rPr>
        <w:t xml:space="preserve">8.我方为：</w:t>
      </w:r>
      <w:r>
        <w:rPr>
          <w:rFonts w:ascii="Wingdings" w:hAnsi="Wingdings" w:eastAsia="Wingdings" w:cs="Wingdings"/>
          <w:sz w:val="24"/>
          <w:szCs w:val="24"/>
        </w:rPr>
        <w:t xml:space="preserve">¨</w:t>
      </w:r>
      <w:r>
        <w:rPr>
          <w:rFonts w:hint="eastAsia"/>
          <w:sz w:val="24"/>
          <w:szCs w:val="24"/>
        </w:rPr>
        <w:t xml:space="preserve">民营企业 </w:t>
      </w:r>
      <w:r>
        <w:rPr>
          <w:rFonts w:ascii="Wingdings" w:hAnsi="Wingdings" w:eastAsia="Wingdings" w:cs="Wingdings"/>
          <w:sz w:val="24"/>
          <w:szCs w:val="24"/>
        </w:rPr>
        <w:t xml:space="preserve">¨</w:t>
      </w:r>
      <w:r>
        <w:rPr>
          <w:rFonts w:hint="eastAsia"/>
          <w:sz w:val="24"/>
          <w:szCs w:val="24"/>
        </w:rPr>
        <w:t xml:space="preserve">非民营企业 </w:t>
      </w:r>
      <w:r>
        <w:rPr>
          <w:rFonts w:ascii="Wingdings" w:hAnsi="Wingdings" w:eastAsia="Wingdings" w:cs="Wingdings"/>
          <w:sz w:val="24"/>
          <w:szCs w:val="24"/>
        </w:rPr>
        <w:t xml:space="preserve">¨</w:t>
      </w:r>
      <w:r>
        <w:rPr>
          <w:rFonts w:hint="eastAsia"/>
          <w:sz w:val="24"/>
          <w:szCs w:val="24"/>
        </w:rPr>
        <w:t xml:space="preserve">其他（在对应</w:t>
      </w:r>
      <w:r>
        <w:rPr>
          <w:rFonts w:ascii="Wingdings" w:hAnsi="Wingdings" w:eastAsia="Wingdings" w:cs="Wingdings"/>
          <w:sz w:val="24"/>
          <w:szCs w:val="24"/>
        </w:rPr>
        <w:t xml:space="preserve">¨</w:t>
      </w:r>
      <w:r>
        <w:rPr>
          <w:rFonts w:hint="eastAsia" w:cs="宋体"/>
          <w:sz w:val="24"/>
          <w:szCs w:val="24"/>
        </w:rPr>
        <w:t xml:space="preserve">内</w:t>
      </w:r>
      <w:r>
        <w:rPr>
          <w:rFonts w:hint="eastAsia"/>
          <w:sz w:val="24"/>
          <w:szCs w:val="24"/>
          <w:lang w:val="zh-CN"/>
        </w:rPr>
        <w:t xml:space="preserve">打</w:t>
      </w:r>
      <w:r>
        <w:rPr>
          <w:rFonts w:hint="eastAsia" w:cs="Verdana"/>
          <w:sz w:val="24"/>
          <w:szCs w:val="24"/>
          <w:lang w:val="zh-CN"/>
        </w:rPr>
        <w:t xml:space="preserve">“√”</w:t>
      </w:r>
      <w:r>
        <w:rPr>
          <w:rFonts w:hint="eastAsia"/>
          <w:sz w:val="24"/>
          <w:szCs w:val="24"/>
        </w:rPr>
        <w:t xml:space="preserve">）               </w:t>
      </w:r>
      <w:r/>
    </w:p>
    <w:p>
      <w:pPr>
        <w:pStyle w:val="748"/>
        <w:spacing w:before="0" w:after="0" w:line="420" w:lineRule="exact"/>
        <w:rPr>
          <w:rFonts w:hint="eastAsia" w:ascii="宋体" w:hAnsi="宋体"/>
          <w:szCs w:val="21"/>
        </w:rPr>
      </w:pPr>
      <w:r>
        <w:rPr>
          <w:rFonts w:hint="eastAsia" w:ascii="宋体" w:hAnsi="宋体"/>
          <w:szCs w:val="21"/>
        </w:rPr>
        <w:t xml:space="preserve">9.我方与本次投标有关信息</w:t>
      </w:r>
      <w:r/>
    </w:p>
    <w:p>
      <w:pPr>
        <w:pStyle w:val="748"/>
        <w:spacing w:before="0" w:after="0" w:line="420" w:lineRule="exact"/>
        <w:rPr>
          <w:rFonts w:hint="eastAsia" w:ascii="宋体" w:hAnsi="宋体"/>
          <w:szCs w:val="21"/>
        </w:rPr>
      </w:pPr>
      <w:r>
        <w:rPr>
          <w:rFonts w:hint="eastAsia" w:ascii="宋体" w:hAnsi="宋体"/>
          <w:szCs w:val="21"/>
        </w:rPr>
        <w:t xml:space="preserve">地  址：</w:t>
      </w:r>
      <w:r/>
    </w:p>
    <w:p>
      <w:pPr>
        <w:pStyle w:val="748"/>
        <w:spacing w:before="0" w:after="0" w:line="420" w:lineRule="exact"/>
        <w:rPr>
          <w:rFonts w:hint="eastAsia" w:ascii="宋体" w:hAnsi="宋体"/>
          <w:szCs w:val="21"/>
        </w:rPr>
      </w:pPr>
      <w:r>
        <w:rPr>
          <w:rFonts w:hint="eastAsia" w:ascii="宋体" w:hAnsi="宋体"/>
          <w:szCs w:val="21"/>
        </w:rPr>
        <w:t xml:space="preserve">邮  编：</w:t>
      </w:r>
      <w:r/>
    </w:p>
    <w:p>
      <w:pPr>
        <w:pStyle w:val="748"/>
        <w:spacing w:before="0" w:after="0" w:line="420" w:lineRule="exact"/>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748"/>
        <w:spacing w:before="0" w:after="0" w:line="420" w:lineRule="exact"/>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748"/>
        <w:spacing w:before="0" w:after="0" w:line="420" w:lineRule="exact"/>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748"/>
        <w:spacing w:before="0" w:after="0" w:line="420" w:lineRule="exact"/>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654"/>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748"/>
        <w:spacing w:before="0" w:after="0" w:line="420" w:lineRule="exact"/>
        <w:rPr>
          <w:rFonts w:hint="eastAsia" w:ascii="宋体" w:hAnsi="宋体"/>
          <w:szCs w:val="21"/>
        </w:rPr>
      </w:pPr>
      <w:r>
        <w:rPr>
          <w:rFonts w:hint="eastAsia" w:ascii="宋体" w:hAnsi="宋体"/>
          <w:szCs w:val="21"/>
        </w:rPr>
        <w:t xml:space="preserve">日  期：</w:t>
      </w:r>
      <w:r/>
    </w:p>
    <w:p>
      <w:pPr>
        <w:pStyle w:val="654"/>
        <w:ind w:firstLine="240"/>
        <w:jc w:val="center"/>
        <w:spacing w:line="560" w:lineRule="exact"/>
        <w:rPr>
          <w:rFonts w:hint="eastAsia" w:ascii="宋体" w:hAnsi="宋体"/>
          <w:bCs/>
          <w:sz w:val="24"/>
        </w:rPr>
      </w:pPr>
      <w:r>
        <w:rPr>
          <w:rFonts w:hint="eastAsia" w:ascii="宋体" w:hAnsi="宋体"/>
          <w:bCs/>
          <w:sz w:val="24"/>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br w:type="page" w:clear="all"/>
        <w:t xml:space="preserve">五、开标一览表</w:t>
      </w:r>
      <w:r/>
    </w:p>
    <w:p>
      <w:pPr>
        <w:pStyle w:val="654"/>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开标一览表</w:t>
      </w:r>
      <w:r/>
    </w:p>
    <w:p>
      <w:pPr>
        <w:pStyle w:val="654"/>
        <w:rPr>
          <w:rFonts w:hint="eastAsia" w:ascii="宋体" w:hAnsi="宋体"/>
          <w:sz w:val="24"/>
          <w:szCs w:val="24"/>
        </w:rPr>
      </w:pPr>
      <w:r>
        <w:rPr>
          <w:rFonts w:hint="eastAsia" w:ascii="宋体" w:hAnsi="宋体"/>
          <w:sz w:val="24"/>
          <w:szCs w:val="24"/>
        </w:rPr>
        <w:t xml:space="preserve">投标人名称：（加盖电子公章）</w:t>
      </w:r>
      <w:r/>
    </w:p>
    <w:p>
      <w:pPr>
        <w:pStyle w:val="654"/>
        <w:rPr>
          <w:sz w:val="24"/>
          <w:szCs w:val="24"/>
        </w:rPr>
      </w:pPr>
      <w:r>
        <w:rPr>
          <w:rFonts w:hint="eastAsia" w:ascii="宋体" w:hAnsi="宋体"/>
          <w:sz w:val="24"/>
          <w:szCs w:val="24"/>
        </w:rPr>
        <w:t xml:space="preserve">项目名称：</w:t>
      </w:r>
      <w:r>
        <w:rPr>
          <w:sz w:val="24"/>
          <w:szCs w:val="24"/>
        </w:rPr>
      </w:r>
      <w:r/>
    </w:p>
    <w:p>
      <w:pPr>
        <w:pStyle w:val="654"/>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945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654"/>
              <w:jc w:val="center"/>
              <w:rPr>
                <w:rFonts w:hint="eastAsia" w:ascii="宋体" w:hAnsi="宋体"/>
                <w:sz w:val="24"/>
                <w:szCs w:val="24"/>
              </w:rPr>
            </w:pPr>
            <w:r>
              <w:rPr>
                <w:rFonts w:hint="eastAsia" w:ascii="宋体" w:hAnsi="宋体"/>
                <w:sz w:val="24"/>
                <w:szCs w:val="24"/>
              </w:rPr>
              <w:t xml:space="preserve">投标总报价</w:t>
            </w:r>
            <w:r/>
          </w:p>
        </w:tc>
      </w:tr>
      <w:tr>
        <w:trPr>
          <w:cantSplit/>
          <w:trHeight w:val="720"/>
        </w:trPr>
        <w:tc>
          <w:tcPr>
            <w:tcW w:w="9450" w:type="dxa"/>
            <w:vAlign w:val="center"/>
            <w:textDirection w:val="lrTb"/>
            <w:noWrap w:val="false"/>
          </w:tcPr>
          <w:p>
            <w:pPr>
              <w:pStyle w:val="748"/>
              <w:ind w:firstLine="0"/>
              <w:spacing w:before="0" w:after="0" w:line="500" w:lineRule="exact"/>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654"/>
        <w:rPr>
          <w:rFonts w:ascii="宋体" w:hAnsi="宋体"/>
          <w:sz w:val="24"/>
          <w:szCs w:val="24"/>
        </w:rPr>
      </w:pPr>
      <w:r>
        <w:rPr>
          <w:rFonts w:ascii="宋体" w:hAnsi="宋体"/>
          <w:sz w:val="24"/>
          <w:szCs w:val="24"/>
        </w:rPr>
      </w:r>
      <w:r/>
    </w:p>
    <w:p>
      <w:pPr>
        <w:pStyle w:val="654"/>
        <w:ind w:firstLine="480"/>
        <w:rPr>
          <w:rFonts w:hint="eastAsia" w:ascii="黑体" w:hAnsi="黑体" w:eastAsia="黑体"/>
          <w:b/>
          <w:i/>
          <w:sz w:val="32"/>
          <w:szCs w:val="32"/>
          <w:u w:val="single"/>
        </w:rPr>
      </w:pPr>
      <w:r>
        <w:rPr>
          <w:rFonts w:hint="eastAsia" w:ascii="宋体" w:hAnsi="宋体"/>
          <w:sz w:val="24"/>
          <w:szCs w:val="24"/>
        </w:rPr>
        <w:t xml:space="preserve">                                              日  期：</w:t>
      </w:r>
      <w:r>
        <w:rPr>
          <w:rFonts w:hint="eastAsia" w:ascii="黑体" w:hAnsi="黑体" w:eastAsia="黑体"/>
          <w:b/>
          <w:i/>
          <w:sz w:val="32"/>
          <w:szCs w:val="32"/>
          <w:u w:val="single"/>
        </w:rPr>
      </w:r>
      <w:r/>
    </w:p>
    <w:p>
      <w:pPr>
        <w:pStyle w:val="654"/>
        <w:ind w:firstLine="482"/>
        <w:spacing w:line="480" w:lineRule="exact"/>
        <w:rPr>
          <w:rFonts w:hint="eastAsia" w:ascii="宋体" w:hAnsi="宋体"/>
          <w:b/>
          <w:bCs/>
          <w:sz w:val="24"/>
          <w:szCs w:val="24"/>
        </w:rPr>
      </w:pPr>
      <w:r>
        <w:rPr>
          <w:rFonts w:hint="eastAsia" w:ascii="宋体" w:hAnsi="宋体"/>
          <w:b/>
          <w:bCs/>
          <w:sz w:val="24"/>
          <w:szCs w:val="24"/>
        </w:rPr>
      </w:r>
      <w:r/>
    </w:p>
    <w:p>
      <w:pPr>
        <w:pStyle w:val="654"/>
        <w:ind w:firstLine="482"/>
        <w:spacing w:line="480" w:lineRule="exact"/>
        <w:rPr>
          <w:rFonts w:hint="eastAsia" w:ascii="宋体" w:hAnsi="宋体"/>
          <w:b/>
          <w:bCs/>
          <w:sz w:val="24"/>
          <w:szCs w:val="24"/>
        </w:rPr>
      </w:pPr>
      <w:r>
        <w:rPr>
          <w:rFonts w:hint="eastAsia" w:ascii="宋体" w:hAnsi="宋体"/>
          <w:b/>
          <w:bCs/>
          <w:sz w:val="24"/>
          <w:szCs w:val="24"/>
        </w:rPr>
      </w:r>
      <w:r/>
    </w:p>
    <w:p>
      <w:pPr>
        <w:pStyle w:val="654"/>
        <w:jc w:val="center"/>
        <w:spacing w:line="360" w:lineRule="auto"/>
        <w:rPr>
          <w:rFonts w:hint="eastAsia" w:ascii="黑体" w:eastAsia="黑体"/>
          <w:sz w:val="32"/>
          <w:szCs w:val="32"/>
        </w:rPr>
      </w:pPr>
      <w:r>
        <w:rPr>
          <w:rFonts w:hint="eastAsia" w:ascii="黑体" w:eastAsia="黑体"/>
          <w:sz w:val="32"/>
          <w:szCs w:val="32"/>
        </w:rPr>
      </w:r>
      <w:r/>
    </w:p>
    <w:p>
      <w:pPr>
        <w:pStyle w:val="654"/>
        <w:jc w:val="center"/>
        <w:spacing w:line="360" w:lineRule="auto"/>
        <w:rPr>
          <w:rFonts w:hint="eastAsia" w:ascii="黑体" w:eastAsia="黑体"/>
          <w:sz w:val="32"/>
          <w:szCs w:val="32"/>
        </w:rPr>
      </w:pPr>
      <w:r>
        <w:rPr>
          <w:rFonts w:hint="eastAsia" w:ascii="黑体" w:eastAsia="黑体"/>
          <w:sz w:val="32"/>
          <w:szCs w:val="32"/>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br w:type="page" w:clear="all"/>
        <w:t xml:space="preserve">六、核心产品品牌一览表</w:t>
      </w:r>
      <w:r/>
    </w:p>
    <w:p>
      <w:pPr>
        <w:pStyle w:val="654"/>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核心产品品牌一览表</w:t>
      </w:r>
      <w:r/>
    </w:p>
    <w:tbl>
      <w:tblPr>
        <w:tblpPr w:horzAnchor="margin" w:tblpXSpec="center" w:vertAnchor="text" w:tblpY="133" w:leftFromText="180" w:topFromText="0" w:rightFromText="180" w:bottomFromText="0"/>
        <w:tblW w:w="976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trHeight w:val="72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pStyle w:val="654"/>
              <w:jc w:val="center"/>
              <w:spacing w:line="0" w:lineRule="atLeast"/>
              <w:widowControl/>
              <w:rPr>
                <w:rFonts w:hint="eastAsia" w:ascii="宋体" w:hAnsi="宋体"/>
                <w:sz w:val="24"/>
                <w:szCs w:val="24"/>
              </w:rPr>
              <w:framePr w:hSpace="180" w:wrap="around" w:vAnchor="text" w:hAnchor="margin" w:xAlign="center" w:y="133"/>
            </w:pPr>
            <w:r>
              <w:rPr>
                <w:rFonts w:hint="eastAsia" w:ascii="宋体" w:hAnsi="宋体"/>
                <w:sz w:val="24"/>
                <w:szCs w:val="24"/>
              </w:rPr>
              <w:t xml:space="preserve">序号</w:t>
            </w:r>
            <w:r/>
          </w:p>
        </w:tc>
        <w:tc>
          <w:tcPr>
            <w:tcBorders>
              <w:top w:val="single" w:color="000000" w:sz="4" w:space="0"/>
              <w:left w:val="single" w:color="000000" w:sz="4" w:space="0"/>
              <w:right w:val="single" w:color="000000" w:sz="4" w:space="0"/>
            </w:tcBorders>
            <w:tcW w:w="3753" w:type="dxa"/>
            <w:vAlign w:val="center"/>
            <w:textDirection w:val="lrTb"/>
            <w:noWrap w:val="false"/>
          </w:tcPr>
          <w:p>
            <w:pPr>
              <w:pStyle w:val="654"/>
              <w:jc w:val="center"/>
              <w:spacing w:line="0" w:lineRule="atLeast"/>
              <w:widowControl/>
              <w:rPr>
                <w:rFonts w:hint="eastAsia" w:ascii="宋体" w:hAnsi="宋体"/>
                <w:sz w:val="24"/>
                <w:szCs w:val="24"/>
              </w:rPr>
              <w:framePr w:hSpace="180" w:wrap="around" w:vAnchor="text" w:hAnchor="margin" w:xAlign="center" w:y="133"/>
            </w:pPr>
            <w:r>
              <w:rPr>
                <w:rFonts w:hint="eastAsia" w:ascii="宋体" w:hAnsi="宋体"/>
                <w:sz w:val="24"/>
                <w:szCs w:val="24"/>
              </w:rPr>
              <w:t xml:space="preserve">产品名称</w:t>
            </w:r>
            <w:r/>
          </w:p>
        </w:tc>
        <w:tc>
          <w:tcPr>
            <w:tcBorders>
              <w:top w:val="single" w:color="000000" w:sz="4" w:space="0"/>
              <w:left w:val="single" w:color="000000" w:sz="4" w:space="0"/>
              <w:right w:val="single" w:color="000000" w:sz="4" w:space="0"/>
            </w:tcBorders>
            <w:tcW w:w="2158" w:type="dxa"/>
            <w:vAlign w:val="center"/>
            <w:textDirection w:val="lrTb"/>
            <w:noWrap w:val="false"/>
          </w:tcPr>
          <w:p>
            <w:pPr>
              <w:pStyle w:val="654"/>
              <w:jc w:val="center"/>
              <w:spacing w:line="0" w:lineRule="atLeast"/>
              <w:widowControl/>
              <w:rPr>
                <w:rFonts w:hint="eastAsia" w:ascii="宋体" w:hAnsi="宋体"/>
                <w:sz w:val="24"/>
                <w:szCs w:val="24"/>
              </w:rPr>
              <w:framePr w:hSpace="180" w:wrap="around" w:vAnchor="text" w:hAnchor="margin" w:xAlign="center" w:y="133"/>
            </w:pPr>
            <w:r>
              <w:rPr>
                <w:rFonts w:hint="eastAsia" w:ascii="宋体" w:hAnsi="宋体"/>
                <w:sz w:val="24"/>
                <w:szCs w:val="24"/>
              </w:rPr>
              <w:t xml:space="preserve">产品品牌</w:t>
            </w:r>
            <w:r/>
          </w:p>
        </w:tc>
        <w:tc>
          <w:tcPr>
            <w:tcBorders>
              <w:top w:val="single" w:color="000000" w:sz="4" w:space="0"/>
              <w:left w:val="single" w:color="000000" w:sz="4" w:space="0"/>
              <w:right w:val="single" w:color="000000" w:sz="4" w:space="0"/>
            </w:tcBorders>
            <w:tcW w:w="2601" w:type="dxa"/>
            <w:vAlign w:val="center"/>
            <w:textDirection w:val="lrTb"/>
            <w:noWrap w:val="false"/>
          </w:tcPr>
          <w:p>
            <w:pPr>
              <w:pStyle w:val="654"/>
              <w:jc w:val="center"/>
              <w:spacing w:line="0" w:lineRule="atLeast"/>
              <w:widowControl/>
              <w:rPr>
                <w:rFonts w:hint="eastAsia" w:ascii="宋体" w:hAnsi="宋体"/>
                <w:sz w:val="24"/>
                <w:szCs w:val="24"/>
              </w:rPr>
              <w:framePr w:hSpace="180" w:wrap="around" w:vAnchor="text" w:hAnchor="margin" w:xAlign="center" w:y="133"/>
            </w:pPr>
            <w:r>
              <w:rPr>
                <w:rFonts w:hint="eastAsia" w:ascii="宋体" w:hAnsi="宋体"/>
                <w:sz w:val="24"/>
                <w:szCs w:val="24"/>
              </w:rPr>
              <w:t xml:space="preserve">规格或型号</w:t>
            </w:r>
            <w:r/>
          </w:p>
        </w:tc>
      </w:tr>
      <w:tr>
        <w:trPr>
          <w:trHeight w:val="96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pStyle w:val="654"/>
              <w:jc w:val="center"/>
              <w:spacing w:line="0" w:lineRule="atLeast"/>
              <w:rPr>
                <w:rFonts w:hint="eastAsia" w:ascii="宋体" w:hAnsi="宋体"/>
                <w:sz w:val="24"/>
                <w:szCs w:val="24"/>
                <w:lang w:val="zh-CN"/>
              </w:rPr>
              <w:framePr w:hSpace="180" w:wrap="around" w:vAnchor="text" w:hAnchor="margin" w:xAlign="center" w:y="133"/>
            </w:pPr>
            <w:r>
              <w:rPr>
                <w:rFonts w:ascii="宋体" w:hAnsi="宋体" w:cs="宋体"/>
                <w:szCs w:val="21"/>
                <w:lang w:val="zh-CN"/>
              </w:rPr>
              <w:t xml:space="preserve">1</w:t>
            </w:r>
            <w:r>
              <w:rPr>
                <w:rFonts w:hint="eastAsia" w:ascii="宋体" w:hAnsi="宋体"/>
                <w:sz w:val="24"/>
                <w:szCs w:val="24"/>
                <w:lang w:val="zh-CN"/>
              </w:rPr>
            </w:r>
            <w:r/>
          </w:p>
        </w:tc>
        <w:tc>
          <w:tcPr>
            <w:tcBorders>
              <w:left w:val="single" w:color="000000" w:sz="4" w:space="0"/>
              <w:right w:val="single" w:color="000000" w:sz="4" w:space="0"/>
            </w:tcBorders>
            <w:tcW w:w="3753" w:type="dxa"/>
            <w:vAlign w:val="center"/>
            <w:textDirection w:val="lrTb"/>
            <w:noWrap w:val="false"/>
          </w:tcPr>
          <w:p>
            <w:pPr>
              <w:pStyle w:val="654"/>
              <w:jc w:val="center"/>
              <w:spacing w:line="0" w:lineRule="atLeast"/>
              <w:rPr>
                <w:rFonts w:hint="eastAsia" w:ascii="宋体" w:hAnsi="宋体"/>
                <w:sz w:val="24"/>
                <w:szCs w:val="24"/>
                <w:lang w:val="zh-CN"/>
              </w:rPr>
              <w:framePr w:hSpace="180" w:wrap="around" w:vAnchor="text" w:hAnchor="margin" w:xAlign="center" w:y="133"/>
            </w:pPr>
            <w:r>
              <w:rPr>
                <w:rFonts w:hint="eastAsia" w:ascii="宋体" w:hAnsi="宋体"/>
                <w:sz w:val="24"/>
                <w:szCs w:val="24"/>
                <w:lang w:val="zh-CN"/>
              </w:rPr>
            </w:r>
            <w:r/>
          </w:p>
        </w:tc>
        <w:tc>
          <w:tcPr>
            <w:tcBorders>
              <w:left w:val="single" w:color="000000" w:sz="4" w:space="0"/>
              <w:right w:val="single" w:color="000000" w:sz="4" w:space="0"/>
            </w:tcBorders>
            <w:tcW w:w="2158" w:type="dxa"/>
            <w:vAlign w:val="top"/>
            <w:textDirection w:val="lrTb"/>
            <w:noWrap w:val="false"/>
          </w:tcPr>
          <w:p>
            <w:pPr>
              <w:pStyle w:val="654"/>
              <w:jc w:val="center"/>
              <w:spacing w:line="0" w:lineRule="atLeast"/>
              <w:rPr>
                <w:rFonts w:hint="eastAsia" w:ascii="宋体" w:hAnsi="宋体"/>
                <w:sz w:val="24"/>
                <w:szCs w:val="24"/>
                <w:lang w:val="zh-CN"/>
              </w:rPr>
              <w:framePr w:hSpace="180" w:wrap="around" w:vAnchor="text" w:hAnchor="margin" w:xAlign="center" w:y="133"/>
            </w:pPr>
            <w:r>
              <w:rPr>
                <w:rFonts w:hint="eastAsia" w:ascii="宋体" w:hAnsi="宋体"/>
                <w:sz w:val="24"/>
                <w:szCs w:val="24"/>
                <w:lang w:val="zh-CN"/>
              </w:rPr>
            </w:r>
            <w:r/>
          </w:p>
        </w:tc>
        <w:tc>
          <w:tcPr>
            <w:tcBorders>
              <w:left w:val="single" w:color="000000" w:sz="4" w:space="0"/>
              <w:right w:val="single" w:color="000000" w:sz="4" w:space="0"/>
            </w:tcBorders>
            <w:tcW w:w="2601" w:type="dxa"/>
            <w:vAlign w:val="top"/>
            <w:textDirection w:val="lrTb"/>
            <w:noWrap w:val="false"/>
          </w:tcPr>
          <w:p>
            <w:pPr>
              <w:pStyle w:val="654"/>
              <w:jc w:val="center"/>
              <w:spacing w:line="0" w:lineRule="atLeast"/>
              <w:rPr>
                <w:rFonts w:hint="eastAsia" w:ascii="宋体" w:hAnsi="宋体"/>
                <w:sz w:val="24"/>
                <w:szCs w:val="24"/>
                <w:lang w:val="zh-CN"/>
              </w:rPr>
              <w:framePr w:hSpace="180" w:wrap="around" w:vAnchor="text" w:hAnchor="margin" w:xAlign="center" w:y="133"/>
            </w:pPr>
            <w:r>
              <w:rPr>
                <w:rFonts w:hint="eastAsia" w:ascii="宋体" w:hAnsi="宋体"/>
                <w:sz w:val="24"/>
                <w:szCs w:val="24"/>
                <w:lang w:val="zh-CN"/>
              </w:rPr>
            </w:r>
            <w:r/>
          </w:p>
        </w:tc>
      </w:tr>
    </w:tbl>
    <w:p>
      <w:pPr>
        <w:pStyle w:val="654"/>
        <w:ind w:firstLine="480"/>
        <w:jc w:val="left"/>
        <w:spacing w:line="360" w:lineRule="auto"/>
        <w:widowControl/>
        <w:rPr>
          <w:rFonts w:hint="eastAsia" w:ascii="宋体" w:hAnsi="宋体"/>
          <w:sz w:val="24"/>
          <w:szCs w:val="24"/>
        </w:rPr>
      </w:pPr>
      <w:r>
        <w:rPr>
          <w:rFonts w:hint="eastAsia" w:ascii="宋体" w:hAnsi="宋体"/>
          <w:sz w:val="24"/>
          <w:szCs w:val="24"/>
        </w:rPr>
      </w:r>
      <w:r/>
    </w:p>
    <w:p>
      <w:pPr>
        <w:pStyle w:val="654"/>
        <w:ind w:firstLine="480"/>
        <w:rPr>
          <w:rFonts w:hint="eastAsia" w:ascii="宋体" w:hAnsi="宋体"/>
          <w:sz w:val="24"/>
          <w:szCs w:val="24"/>
          <w:lang w:val="zh-CN"/>
        </w:rPr>
      </w:pPr>
      <w:r>
        <w:rPr>
          <w:rFonts w:hint="eastAsia" w:ascii="宋体" w:hAnsi="宋体"/>
          <w:sz w:val="24"/>
          <w:szCs w:val="24"/>
        </w:rPr>
        <w:t xml:space="preserve">投标人</w:t>
      </w:r>
      <w:r>
        <w:rPr>
          <w:rFonts w:hint="eastAsia" w:ascii="宋体" w:hAnsi="宋体"/>
          <w:sz w:val="24"/>
          <w:szCs w:val="24"/>
          <w:lang w:val="zh-CN"/>
        </w:rPr>
        <w:t xml:space="preserve">名称：（</w:t>
      </w:r>
      <w:r>
        <w:rPr>
          <w:rFonts w:hint="eastAsia" w:ascii="宋体" w:hAnsi="宋体"/>
          <w:sz w:val="24"/>
          <w:szCs w:val="24"/>
        </w:rPr>
        <w:t xml:space="preserve">加盖电子公章</w:t>
      </w:r>
      <w:r>
        <w:rPr>
          <w:rFonts w:hint="eastAsia" w:ascii="宋体" w:hAnsi="宋体"/>
          <w:sz w:val="24"/>
          <w:szCs w:val="24"/>
          <w:lang w:val="zh-CN"/>
        </w:rPr>
        <w:t xml:space="preserve">）</w:t>
      </w:r>
      <w:r/>
    </w:p>
    <w:p>
      <w:pPr>
        <w:pStyle w:val="654"/>
        <w:ind w:firstLine="482"/>
        <w:spacing w:line="480" w:lineRule="exact"/>
        <w:rPr>
          <w:rFonts w:hint="eastAsia" w:ascii="宋体" w:hAnsi="宋体"/>
          <w:b/>
          <w:bCs/>
          <w:sz w:val="24"/>
          <w:szCs w:val="24"/>
        </w:rPr>
      </w:pPr>
      <w:r>
        <w:rPr>
          <w:rFonts w:hint="eastAsia" w:ascii="宋体" w:hAnsi="宋体"/>
          <w:b/>
          <w:bCs/>
          <w:sz w:val="24"/>
          <w:szCs w:val="24"/>
        </w:rPr>
      </w:r>
      <w:r/>
    </w:p>
    <w:p>
      <w:pPr>
        <w:pStyle w:val="654"/>
        <w:ind w:firstLine="482"/>
        <w:spacing w:line="480" w:lineRule="exact"/>
        <w:rPr>
          <w:rFonts w:hint="eastAsia" w:ascii="宋体" w:hAnsi="宋体"/>
          <w:b/>
          <w:bCs/>
          <w:sz w:val="24"/>
          <w:szCs w:val="24"/>
        </w:rPr>
      </w:pPr>
      <w:r>
        <w:rPr>
          <w:rFonts w:hint="eastAsia" w:ascii="宋体" w:hAnsi="宋体"/>
          <w:b/>
          <w:bCs/>
          <w:sz w:val="24"/>
          <w:szCs w:val="24"/>
        </w:rPr>
        <w:t xml:space="preserve">备注：供应商须按照表格要求明确填写所投“核心产品”的品牌，不得填报“/”“无”等内容，否则视为无效投标。</w:t>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t xml:space="preserve">七、投标分项报价表</w:t>
      </w:r>
      <w:r/>
    </w:p>
    <w:p>
      <w:pPr>
        <w:pStyle w:val="654"/>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投标分项报价表</w:t>
      </w:r>
      <w:r/>
    </w:p>
    <w:p>
      <w:pPr>
        <w:pStyle w:val="654"/>
        <w:rPr>
          <w:sz w:val="24"/>
          <w:szCs w:val="24"/>
        </w:rPr>
      </w:pPr>
      <w:r>
        <w:rPr>
          <w:rFonts w:hint="eastAsia" w:ascii="宋体" w:hAnsi="宋体"/>
          <w:sz w:val="24"/>
          <w:szCs w:val="24"/>
        </w:rPr>
        <w:t xml:space="preserve">项目名称：</w:t>
      </w:r>
      <w:r>
        <w:rPr>
          <w:sz w:val="24"/>
          <w:szCs w:val="24"/>
        </w:rPr>
      </w:r>
      <w:r/>
    </w:p>
    <w:p>
      <w:pPr>
        <w:pStyle w:val="654"/>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987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pStyle w:val="654"/>
              <w:jc w:val="center"/>
              <w:spacing w:line="360" w:lineRule="auto"/>
              <w:rPr>
                <w:rFonts w:hint="eastAsia" w:ascii="宋体" w:hAnsi="宋体"/>
                <w:sz w:val="24"/>
                <w:szCs w:val="24"/>
              </w:rPr>
              <w:outlineLvl w:val="2"/>
            </w:pPr>
            <w:r>
              <w:rPr>
                <w:rFonts w:hint="eastAsia" w:ascii="宋体" w:hAnsi="宋体"/>
                <w:sz w:val="24"/>
                <w:szCs w:val="24"/>
              </w:rPr>
              <w:t xml:space="preserve">序号</w:t>
            </w:r>
            <w:r/>
          </w:p>
        </w:tc>
        <w:tc>
          <w:tcPr>
            <w:tcW w:w="124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2</w:t>
            </w:r>
            <w:r/>
          </w:p>
        </w:tc>
        <w:tc>
          <w:tcPr>
            <w:tcW w:w="179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3</w:t>
            </w:r>
            <w:r/>
          </w:p>
        </w:tc>
        <w:tc>
          <w:tcPr>
            <w:tcW w:w="147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4</w:t>
            </w:r>
            <w:r/>
          </w:p>
        </w:tc>
        <w:tc>
          <w:tcPr>
            <w:tcW w:w="83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5</w:t>
            </w:r>
            <w:r/>
          </w:p>
        </w:tc>
        <w:tc>
          <w:tcPr>
            <w:tcW w:w="82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6</w:t>
            </w:r>
            <w:r/>
          </w:p>
        </w:tc>
        <w:tc>
          <w:tcPr>
            <w:tcW w:w="96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7</w:t>
            </w:r>
            <w:r/>
          </w:p>
        </w:tc>
        <w:tc>
          <w:tcPr>
            <w:tcW w:w="1210" w:type="dxa"/>
            <w:vAlign w:val="center"/>
            <w:textDirection w:val="lrTb"/>
            <w:noWrap w:val="false"/>
          </w:tcPr>
          <w:p>
            <w:pPr>
              <w:pStyle w:val="654"/>
              <w:jc w:val="center"/>
              <w:spacing w:line="0" w:lineRule="atLeast"/>
              <w:rPr>
                <w:rFonts w:ascii="宋体" w:hAnsi="宋体"/>
                <w:sz w:val="24"/>
                <w:szCs w:val="24"/>
              </w:rPr>
            </w:pPr>
            <w:r>
              <w:rPr>
                <w:rFonts w:hint="eastAsia" w:ascii="宋体" w:hAnsi="宋体"/>
                <w:sz w:val="24"/>
                <w:szCs w:val="24"/>
              </w:rPr>
              <w:t xml:space="preserve">8</w:t>
            </w:r>
            <w:r>
              <w:rPr>
                <w:rFonts w:ascii="宋体" w:hAnsi="宋体"/>
                <w:sz w:val="24"/>
                <w:szCs w:val="24"/>
              </w:rPr>
            </w:r>
            <w:r/>
          </w:p>
        </w:tc>
      </w:tr>
      <w:tr>
        <w:trPr>
          <w:cantSplit/>
          <w:trHeight w:val="603"/>
        </w:trPr>
        <w:tc>
          <w:tcPr>
            <w:tcW w:w="581" w:type="dxa"/>
            <w:vAlign w:val="center"/>
            <w:vMerge w:val="continue"/>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产品名称</w:t>
            </w:r>
            <w:r/>
          </w:p>
        </w:tc>
        <w:tc>
          <w:tcPr>
            <w:tcW w:w="97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品牌</w:t>
            </w:r>
            <w:r/>
          </w:p>
        </w:tc>
        <w:tc>
          <w:tcPr>
            <w:tcW w:w="179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规格或型号</w:t>
            </w:r>
            <w:r/>
          </w:p>
        </w:tc>
        <w:tc>
          <w:tcPr>
            <w:tcW w:w="147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交付期（天）</w:t>
            </w:r>
            <w:r/>
          </w:p>
        </w:tc>
        <w:tc>
          <w:tcPr>
            <w:tcW w:w="83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单位</w:t>
            </w:r>
            <w:r/>
          </w:p>
        </w:tc>
        <w:tc>
          <w:tcPr>
            <w:tcW w:w="960" w:type="dxa"/>
            <w:vAlign w:val="center"/>
            <w:textDirection w:val="lrTb"/>
            <w:noWrap w:val="false"/>
          </w:tcPr>
          <w:p>
            <w:pPr>
              <w:pStyle w:val="654"/>
              <w:jc w:val="center"/>
              <w:spacing w:line="0" w:lineRule="atLeast"/>
              <w:rPr>
                <w:rFonts w:ascii="宋体" w:hAnsi="宋体"/>
                <w:sz w:val="24"/>
                <w:szCs w:val="24"/>
              </w:rPr>
            </w:pPr>
            <w:r>
              <w:rPr>
                <w:rFonts w:hint="eastAsia" w:ascii="宋体" w:hAnsi="宋体"/>
                <w:sz w:val="24"/>
                <w:szCs w:val="24"/>
              </w:rPr>
              <w:t xml:space="preserve">单价（元）</w:t>
            </w:r>
            <w:r>
              <w:rPr>
                <w:rFonts w:ascii="宋体" w:hAnsi="宋体"/>
                <w:sz w:val="24"/>
                <w:szCs w:val="24"/>
              </w:rPr>
            </w:r>
            <w:r/>
          </w:p>
        </w:tc>
        <w:tc>
          <w:tcPr>
            <w:tcW w:w="121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总价（元）</w:t>
            </w:r>
            <w:r/>
          </w:p>
        </w:tc>
      </w:tr>
      <w:tr>
        <w:trPr>
          <w:cantSplit/>
          <w:trHeight w:val="654"/>
        </w:trPr>
        <w:tc>
          <w:tcPr>
            <w:tcW w:w="581"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654"/>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8"/>
            <w:tcW w:w="9290" w:type="dxa"/>
            <w:vAlign w:val="center"/>
            <w:textDirection w:val="lrTb"/>
            <w:noWrap w:val="false"/>
          </w:tcPr>
          <w:p>
            <w:pPr>
              <w:pStyle w:val="654"/>
              <w:spacing w:line="0" w:lineRule="atLeast"/>
              <w:rPr>
                <w:rFonts w:hint="eastAsia" w:ascii="宋体" w:hAnsi="宋体"/>
                <w:sz w:val="24"/>
                <w:szCs w:val="24"/>
              </w:rPr>
            </w:pPr>
            <w:r>
              <w:rPr>
                <w:rFonts w:hint="eastAsia" w:ascii="宋体" w:hAnsi="宋体"/>
                <w:sz w:val="24"/>
                <w:szCs w:val="24"/>
              </w:rPr>
              <w:t xml:space="preserve">投标总价（元）：</w:t>
            </w:r>
            <w:r/>
          </w:p>
        </w:tc>
      </w:tr>
      <w:tr>
        <w:trPr>
          <w:cantSplit/>
          <w:trHeight w:val="654"/>
        </w:trPr>
        <w:tc>
          <w:tcPr>
            <w:gridSpan w:val="9"/>
            <w:tcW w:w="9871" w:type="dxa"/>
            <w:vAlign w:val="center"/>
            <w:textDirection w:val="lrTb"/>
            <w:noWrap w:val="false"/>
          </w:tcPr>
          <w:p>
            <w:pPr>
              <w:pStyle w:val="654"/>
              <w:spacing w:line="0" w:lineRule="atLeast"/>
              <w:rPr>
                <w:rFonts w:hint="eastAsia" w:ascii="宋体" w:hAnsi="宋体"/>
                <w:sz w:val="24"/>
                <w:szCs w:val="24"/>
              </w:rPr>
            </w:pPr>
            <w:r>
              <w:rPr>
                <w:rFonts w:hint="eastAsia" w:ascii="宋体" w:hAnsi="宋体"/>
                <w:b/>
                <w:bCs/>
                <w:sz w:val="24"/>
                <w:szCs w:val="24"/>
              </w:rPr>
              <w:t xml:space="preserve">本采购包中本公司（单位）提供的符合本国产品标准的产品成本之和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是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否 </w:t>
            </w:r>
            <w:r>
              <w:rPr>
                <w:rFonts w:hint="eastAsia" w:ascii="宋体" w:hAnsi="宋体"/>
                <w:b/>
                <w:bCs/>
                <w:sz w:val="24"/>
                <w:szCs w:val="24"/>
              </w:rPr>
              <w:t xml:space="preserve">达到提供的全部产品成本之和的80%以上。</w:t>
            </w:r>
            <w:r>
              <w:rPr>
                <w:rFonts w:hint="eastAsia" w:ascii="宋体" w:hAnsi="宋体"/>
                <w:sz w:val="24"/>
                <w:szCs w:val="24"/>
              </w:rPr>
            </w:r>
            <w:r/>
          </w:p>
        </w:tc>
      </w:tr>
    </w:tbl>
    <w:p>
      <w:pPr>
        <w:pStyle w:val="654"/>
        <w:rPr>
          <w:rFonts w:hint="eastAsia" w:ascii="宋体" w:hAnsi="宋体"/>
          <w:sz w:val="24"/>
          <w:szCs w:val="24"/>
        </w:rPr>
      </w:pPr>
      <w:r>
        <w:rPr>
          <w:rFonts w:hint="eastAsia" w:ascii="宋体" w:hAnsi="宋体"/>
          <w:sz w:val="24"/>
          <w:szCs w:val="24"/>
        </w:rPr>
      </w:r>
      <w:r/>
    </w:p>
    <w:p>
      <w:pPr>
        <w:pStyle w:val="654"/>
        <w:ind w:firstLine="480"/>
        <w:rPr>
          <w:rFonts w:hint="eastAsia" w:ascii="宋体" w:hAnsi="宋体"/>
          <w:sz w:val="24"/>
          <w:szCs w:val="24"/>
        </w:rPr>
      </w:pPr>
      <w:r>
        <w:rPr>
          <w:rFonts w:hint="eastAsia" w:ascii="宋体" w:hAnsi="宋体"/>
          <w:sz w:val="24"/>
          <w:szCs w:val="24"/>
        </w:rPr>
        <w:t xml:space="preserve">投标人名称：（加盖电子公章）</w:t>
      </w:r>
      <w:r/>
    </w:p>
    <w:p>
      <w:pPr>
        <w:pStyle w:val="654"/>
        <w:ind w:firstLine="480"/>
        <w:rPr>
          <w:rFonts w:hint="eastAsia" w:ascii="宋体" w:hAnsi="宋体"/>
          <w:sz w:val="24"/>
          <w:szCs w:val="24"/>
        </w:rPr>
      </w:pPr>
      <w:r>
        <w:rPr>
          <w:rFonts w:hint="eastAsia" w:ascii="宋体" w:hAnsi="宋体"/>
          <w:sz w:val="24"/>
          <w:szCs w:val="24"/>
        </w:rPr>
      </w:r>
      <w:r/>
    </w:p>
    <w:p>
      <w:pPr>
        <w:pStyle w:val="721"/>
        <w:ind w:firstLine="480"/>
        <w:jc w:val="both"/>
        <w:spacing w:before="0" w:beforeAutospacing="0" w:after="0" w:afterAutospacing="0" w:line="360" w:lineRule="auto"/>
      </w:pPr>
      <w:r>
        <w:t xml:space="preserve">备注： </w:t>
      </w:r>
      <w:r/>
    </w:p>
    <w:p>
      <w:pPr>
        <w:pStyle w:val="721"/>
        <w:ind w:firstLine="480"/>
        <w:jc w:val="both"/>
        <w:spacing w:before="0" w:beforeAutospacing="0" w:after="0" w:afterAutospacing="0" w:line="360" w:lineRule="auto"/>
        <w:rPr>
          <w:rFonts w:hint="eastAsia"/>
        </w:rPr>
      </w:pPr>
      <w:r>
        <w:rPr>
          <w:rFonts w:hint="eastAsia"/>
        </w:rPr>
        <w:t xml:space="preserve">1.“投标总报价”应包括为完成整个项目所产生的所有费用，招标文件另有规定的除外。</w:t>
      </w:r>
      <w:r/>
    </w:p>
    <w:p>
      <w:pPr>
        <w:pStyle w:val="721"/>
        <w:ind w:firstLine="480"/>
        <w:jc w:val="both"/>
        <w:spacing w:before="0" w:beforeAutospacing="0" w:after="0" w:afterAutospacing="0" w:line="360" w:lineRule="auto"/>
        <w:rPr>
          <w:rFonts w:hint="eastAsia"/>
        </w:rPr>
      </w:pPr>
      <w:r>
        <w:rPr>
          <w:rFonts w:hint="eastAsia"/>
        </w:rPr>
        <w:t xml:space="preserve">2.《投标分项报价表》中“投标总价”应当与《开标一览表》中“投标总报价”一致。</w:t>
      </w:r>
      <w:r/>
    </w:p>
    <w:p>
      <w:pPr>
        <w:pStyle w:val="721"/>
        <w:ind w:firstLine="480"/>
        <w:jc w:val="both"/>
        <w:spacing w:before="0" w:beforeAutospacing="0" w:after="0" w:afterAutospacing="0" w:line="360" w:lineRule="auto"/>
        <w:rPr>
          <w:rFonts w:hint="eastAsia"/>
        </w:rPr>
      </w:pPr>
      <w:r>
        <w:rPr>
          <w:rFonts w:hint="eastAsia"/>
        </w:rPr>
        <w:t xml:space="preserve">3.供应商所投产品须与“第四章-项目清单”中的产品一一对应，如有缺项、漏项或者超出单价上限，视为无效投标。“项目清单”中分项仅为一项的，此表无需提供。</w:t>
      </w:r>
      <w:r/>
    </w:p>
    <w:p>
      <w:pPr>
        <w:pStyle w:val="721"/>
        <w:ind w:firstLine="480"/>
        <w:jc w:val="both"/>
        <w:spacing w:before="0" w:beforeAutospacing="0" w:after="0" w:afterAutospacing="0" w:line="360" w:lineRule="auto"/>
        <w:rPr>
          <w:rFonts w:hint="eastAsia"/>
        </w:rPr>
      </w:pPr>
      <w:r>
        <w:rPr>
          <w:rFonts w:hint="eastAsia"/>
        </w:rPr>
        <w:t xml:space="preserve">4.行数不够，可自行添加。</w:t>
      </w:r>
      <w:r/>
    </w:p>
    <w:p>
      <w:pPr>
        <w:pStyle w:val="721"/>
        <w:ind w:firstLine="482"/>
        <w:jc w:val="both"/>
        <w:spacing w:before="0" w:beforeAutospacing="0" w:after="0" w:afterAutospacing="0" w:line="360" w:lineRule="auto"/>
        <w:rPr>
          <w:rFonts w:hint="eastAsia"/>
          <w:b/>
          <w:bCs/>
        </w:rPr>
      </w:pPr>
      <w:r>
        <w:rPr>
          <w:rFonts w:hint="eastAsia"/>
          <w:b/>
          <w:bCs/>
        </w:rPr>
        <w:t xml:space="preserve">5.当采购项目或者采购包中含有多种产品，供应商未对提供的符合本国产品标准的产品成本之和占全部产品成本之和的比例达到80%以上作出承诺的，将不享受本国产品价格评审优惠。</w:t>
      </w:r>
      <w:r/>
    </w:p>
    <w:p>
      <w:pPr>
        <w:pStyle w:val="721"/>
        <w:ind w:firstLine="480"/>
        <w:jc w:val="both"/>
        <w:spacing w:before="0" w:beforeAutospacing="0" w:after="0" w:afterAutospacing="0" w:line="360" w:lineRule="auto"/>
      </w:pPr>
      <w:r/>
      <w:r/>
    </w:p>
    <w:p>
      <w:pPr>
        <w:pStyle w:val="721"/>
        <w:ind w:firstLine="480"/>
        <w:jc w:val="both"/>
        <w:spacing w:before="0" w:beforeAutospacing="0" w:after="0" w:afterAutospacing="0" w:line="360" w:lineRule="auto"/>
      </w:pPr>
      <w:r/>
      <w:r/>
    </w:p>
    <w:p>
      <w:pPr>
        <w:pStyle w:val="721"/>
        <w:ind w:firstLine="480"/>
        <w:jc w:val="both"/>
        <w:spacing w:before="0" w:beforeAutospacing="0" w:after="0" w:afterAutospacing="0" w:line="360" w:lineRule="auto"/>
      </w:pPr>
      <w:r/>
      <w:r/>
    </w:p>
    <w:p>
      <w:pPr>
        <w:pStyle w:val="654"/>
        <w:spacing w:line="480" w:lineRule="exact"/>
        <w:rPr>
          <w:rFonts w:ascii="宋体" w:hAnsi="宋体"/>
          <w:sz w:val="24"/>
          <w:szCs w:val="24"/>
        </w:rPr>
      </w:pPr>
      <w:r>
        <w:rPr>
          <w:rFonts w:ascii="宋体" w:hAnsi="宋体"/>
          <w:sz w:val="24"/>
          <w:szCs w:val="24"/>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t xml:space="preserve">八、技术要求响应及偏离表</w:t>
      </w:r>
      <w:r/>
    </w:p>
    <w:p>
      <w:pPr>
        <w:pStyle w:val="654"/>
        <w:jc w:val="center"/>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654"/>
              <w:jc w:val="center"/>
              <w:rPr>
                <w:rFonts w:hint="eastAsia" w:ascii="宋体" w:hAnsi="宋体"/>
                <w:sz w:val="24"/>
                <w:szCs w:val="24"/>
              </w:rPr>
            </w:pPr>
            <w:r>
              <w:rPr>
                <w:rFonts w:hint="eastAsia" w:ascii="宋体" w:hAnsi="宋体"/>
                <w:sz w:val="24"/>
                <w:szCs w:val="24"/>
              </w:rPr>
              <w:t xml:space="preserve">序号</w:t>
            </w:r>
            <w:r/>
          </w:p>
        </w:tc>
        <w:tc>
          <w:tcPr>
            <w:tcW w:w="2846" w:type="dxa"/>
            <w:vAlign w:val="center"/>
            <w:textDirection w:val="lrTb"/>
            <w:noWrap w:val="false"/>
          </w:tcPr>
          <w:p>
            <w:pPr>
              <w:pStyle w:val="654"/>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pStyle w:val="654"/>
              <w:jc w:val="center"/>
              <w:rPr>
                <w:rFonts w:hint="eastAsia" w:ascii="宋体" w:hAnsi="宋体"/>
                <w:sz w:val="24"/>
                <w:szCs w:val="24"/>
              </w:rPr>
            </w:pPr>
            <w:r>
              <w:rPr>
                <w:rFonts w:hint="eastAsia" w:ascii="宋体" w:hAnsi="宋体"/>
                <w:sz w:val="24"/>
                <w:szCs w:val="24"/>
              </w:rPr>
              <w:t xml:space="preserve">投标响应情况</w:t>
            </w:r>
            <w:r/>
          </w:p>
        </w:tc>
        <w:tc>
          <w:tcPr>
            <w:tcW w:w="3364" w:type="dxa"/>
            <w:vAlign w:val="center"/>
            <w:textDirection w:val="lrTb"/>
            <w:noWrap w:val="false"/>
          </w:tcPr>
          <w:p>
            <w:pPr>
              <w:pStyle w:val="654"/>
              <w:jc w:val="center"/>
              <w:spacing w:line="480" w:lineRule="exact"/>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81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bl>
    <w:p>
      <w:pPr>
        <w:pStyle w:val="654"/>
        <w:ind w:right="180" w:firstLine="480"/>
        <w:spacing w:line="560" w:lineRule="exact"/>
        <w:rPr>
          <w:rFonts w:hint="eastAsia" w:ascii="宋体" w:hAnsi="宋体"/>
          <w:sz w:val="24"/>
          <w:szCs w:val="24"/>
        </w:rPr>
      </w:pPr>
      <w:r>
        <w:rPr>
          <w:rFonts w:hint="eastAsia" w:ascii="宋体" w:hAnsi="宋体"/>
          <w:sz w:val="24"/>
          <w:szCs w:val="24"/>
        </w:rPr>
      </w:r>
      <w:r/>
    </w:p>
    <w:p>
      <w:pPr>
        <w:pStyle w:val="654"/>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721"/>
        <w:ind w:firstLine="480"/>
        <w:jc w:val="both"/>
        <w:spacing w:before="0" w:beforeAutospacing="0" w:after="0" w:afterAutospacing="0"/>
      </w:pPr>
      <w:r/>
      <w:r/>
    </w:p>
    <w:p>
      <w:pPr>
        <w:pStyle w:val="721"/>
        <w:ind w:firstLine="480"/>
        <w:jc w:val="both"/>
        <w:spacing w:before="0" w:beforeAutospacing="0" w:after="0" w:afterAutospacing="0" w:line="360" w:lineRule="auto"/>
      </w:pPr>
      <w:r>
        <w:t xml:space="preserve">备注： </w:t>
      </w:r>
      <w:r/>
    </w:p>
    <w:p>
      <w:pPr>
        <w:pStyle w:val="721"/>
        <w:ind w:firstLine="480"/>
        <w:jc w:val="both"/>
        <w:spacing w:before="0" w:beforeAutospacing="0" w:after="0" w:afterAutospacing="0" w:line="360" w:lineRule="auto"/>
        <w:rPr>
          <w:rFonts w:hint="eastAsia"/>
        </w:rPr>
      </w:pPr>
      <w:r>
        <w:rPr>
          <w:rFonts w:hint="eastAsia"/>
        </w:rPr>
        <w:t xml:space="preserve">1.供应商须对招标文件技术要求中的实质性要求（斜体下划线内容或打“★”内容）及其他要求做出明确响应，否则视为无效投标。</w:t>
      </w:r>
      <w:r/>
    </w:p>
    <w:p>
      <w:pPr>
        <w:pStyle w:val="721"/>
        <w:ind w:firstLine="480"/>
        <w:jc w:val="both"/>
        <w:spacing w:before="0" w:beforeAutospacing="0" w:after="0" w:afterAutospacing="0" w:line="360" w:lineRule="auto"/>
        <w:rPr>
          <w:rFonts w:hint="eastAsia"/>
        </w:rPr>
      </w:pPr>
      <w:r>
        <w:rPr>
          <w:rFonts w:hint="eastAsia"/>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721"/>
        <w:ind w:firstLine="480"/>
        <w:jc w:val="both"/>
        <w:spacing w:before="0" w:beforeAutospacing="0" w:after="0" w:afterAutospacing="0" w:line="360" w:lineRule="auto"/>
        <w:rPr>
          <w:rFonts w:hint="eastAsia"/>
        </w:rPr>
      </w:pPr>
      <w:r>
        <w:rPr>
          <w:rFonts w:hint="eastAsia"/>
        </w:rPr>
        <w:t xml:space="preserve">3.行数不够，可自行添加。</w:t>
      </w:r>
      <w:r/>
    </w:p>
    <w:p>
      <w:pPr>
        <w:jc w:val="left"/>
        <w:spacing w:line="360" w:lineRule="auto"/>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4"/>
        <w:rPr>
          <w:rFonts w:hint="eastAsia"/>
        </w:rPr>
      </w:pPr>
      <w:r>
        <w:rPr>
          <w:rFonts w:hint="eastAsia"/>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t xml:space="preserve">九、商务要求响应及偏离表</w:t>
      </w:r>
      <w:r/>
    </w:p>
    <w:p>
      <w:pPr>
        <w:pStyle w:val="654"/>
        <w:jc w:val="center"/>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654"/>
              <w:jc w:val="center"/>
              <w:rPr>
                <w:rFonts w:hint="eastAsia" w:ascii="宋体" w:hAnsi="宋体"/>
                <w:sz w:val="24"/>
                <w:szCs w:val="24"/>
              </w:rPr>
            </w:pPr>
            <w:r>
              <w:rPr>
                <w:rFonts w:hint="eastAsia" w:ascii="宋体" w:hAnsi="宋体"/>
                <w:sz w:val="24"/>
                <w:szCs w:val="24"/>
              </w:rPr>
              <w:t xml:space="preserve">序号</w:t>
            </w:r>
            <w:r/>
          </w:p>
        </w:tc>
        <w:tc>
          <w:tcPr>
            <w:tcW w:w="2878" w:type="dxa"/>
            <w:vAlign w:val="center"/>
            <w:textDirection w:val="lrTb"/>
            <w:noWrap w:val="false"/>
          </w:tcPr>
          <w:p>
            <w:pPr>
              <w:pStyle w:val="654"/>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pStyle w:val="654"/>
              <w:jc w:val="center"/>
              <w:rPr>
                <w:rFonts w:hint="eastAsia" w:ascii="宋体" w:hAnsi="宋体"/>
                <w:sz w:val="24"/>
                <w:szCs w:val="24"/>
              </w:rPr>
            </w:pPr>
            <w:r>
              <w:rPr>
                <w:rFonts w:hint="eastAsia" w:ascii="宋体" w:hAnsi="宋体"/>
                <w:sz w:val="24"/>
                <w:szCs w:val="24"/>
              </w:rPr>
              <w:t xml:space="preserve">投标响应情况</w:t>
            </w:r>
            <w:r/>
          </w:p>
        </w:tc>
        <w:tc>
          <w:tcPr>
            <w:tcW w:w="3352" w:type="dxa"/>
            <w:vAlign w:val="center"/>
            <w:textDirection w:val="lrTb"/>
            <w:noWrap w:val="false"/>
          </w:tcPr>
          <w:p>
            <w:pPr>
              <w:pStyle w:val="654"/>
              <w:jc w:val="center"/>
              <w:spacing w:line="480" w:lineRule="exact"/>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9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bl>
    <w:p>
      <w:pPr>
        <w:pStyle w:val="654"/>
        <w:ind w:right="180" w:firstLine="480"/>
        <w:spacing w:line="560" w:lineRule="exact"/>
        <w:rPr>
          <w:rFonts w:hint="eastAsia" w:ascii="宋体" w:hAnsi="宋体"/>
          <w:sz w:val="24"/>
          <w:szCs w:val="24"/>
        </w:rPr>
      </w:pPr>
      <w:r>
        <w:rPr>
          <w:rFonts w:hint="eastAsia" w:ascii="宋体" w:hAnsi="宋体"/>
          <w:sz w:val="24"/>
          <w:szCs w:val="24"/>
        </w:rPr>
      </w:r>
      <w:r/>
    </w:p>
    <w:p>
      <w:pPr>
        <w:pStyle w:val="654"/>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654"/>
        <w:ind w:firstLine="480"/>
        <w:rPr>
          <w:rFonts w:hint="eastAsia" w:ascii="宋体" w:hAnsi="宋体"/>
          <w:sz w:val="24"/>
          <w:szCs w:val="24"/>
        </w:rPr>
      </w:pPr>
      <w:r>
        <w:rPr>
          <w:rFonts w:hint="eastAsia" w:ascii="宋体" w:hAnsi="宋体"/>
          <w:sz w:val="24"/>
          <w:szCs w:val="24"/>
        </w:rPr>
      </w:r>
      <w:r/>
    </w:p>
    <w:p>
      <w:pPr>
        <w:pStyle w:val="721"/>
        <w:ind w:firstLine="480"/>
        <w:jc w:val="both"/>
        <w:spacing w:before="0" w:beforeAutospacing="0" w:after="0" w:afterAutospacing="0" w:line="360" w:lineRule="auto"/>
        <w:rPr>
          <w:rFonts w:hint="eastAsia"/>
        </w:rPr>
      </w:pPr>
      <w:r>
        <w:rPr>
          <w:rFonts w:hint="eastAsia"/>
        </w:rPr>
        <w:t xml:space="preserve">备注： </w:t>
      </w:r>
      <w:r/>
    </w:p>
    <w:p>
      <w:pPr>
        <w:pStyle w:val="721"/>
        <w:ind w:firstLine="480"/>
        <w:jc w:val="both"/>
        <w:spacing w:before="0" w:beforeAutospacing="0" w:after="0" w:afterAutospacing="0" w:line="360" w:lineRule="auto"/>
      </w:pPr>
      <w:r>
        <w:rPr>
          <w:rFonts w:hint="eastAsia"/>
        </w:rPr>
        <w:t xml:space="preserve">1.供应商须对招标文件商务要求中的实质性要求（斜体下划线内容或打“★”内容）做出明确响应，否则视为无效投标。</w:t>
      </w:r>
      <w:r/>
    </w:p>
    <w:p>
      <w:pPr>
        <w:pStyle w:val="721"/>
        <w:ind w:firstLine="480"/>
        <w:jc w:val="both"/>
        <w:spacing w:before="0" w:beforeAutospacing="0" w:after="0" w:afterAutospacing="0" w:line="360" w:lineRule="auto"/>
        <w:rPr>
          <w:rFonts w:hint="eastAsia"/>
        </w:rPr>
      </w:pPr>
      <w:r>
        <w:rPr>
          <w:rFonts w:hint="eastAsia"/>
        </w:rPr>
        <w:t xml:space="preserve">2.行数不够，可自行添加。</w:t>
      </w:r>
      <w:r/>
    </w:p>
    <w:p>
      <w:pPr>
        <w:pStyle w:val="654"/>
        <w:spacing w:line="480" w:lineRule="auto"/>
        <w:rPr>
          <w:rFonts w:hint="eastAsia" w:ascii="宋体" w:hAnsi="宋体"/>
          <w:sz w:val="24"/>
          <w:szCs w:val="21"/>
        </w:rPr>
      </w:pPr>
      <w:r>
        <w:rPr>
          <w:rFonts w:hint="eastAsia" w:ascii="宋体" w:hAnsi="宋体"/>
          <w:sz w:val="24"/>
          <w:szCs w:val="21"/>
        </w:rPr>
      </w:r>
      <w:r/>
    </w:p>
    <w:p>
      <w:pPr>
        <w:pStyle w:val="654"/>
        <w:spacing w:line="480" w:lineRule="auto"/>
        <w:rPr>
          <w:rFonts w:hint="eastAsia" w:ascii="仿宋_GB2312" w:hAnsi="Arial"/>
          <w:sz w:val="30"/>
          <w:szCs w:val="21"/>
        </w:rPr>
      </w:pPr>
      <w:r>
        <w:rPr>
          <w:rFonts w:hint="eastAsia" w:ascii="仿宋_GB2312" w:hAnsi="Arial"/>
          <w:sz w:val="30"/>
          <w:szCs w:val="21"/>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37"/>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p>
    <w:p>
      <w:pPr>
        <w:pStyle w:val="654"/>
        <w:rPr>
          <w:rFonts w:hint="eastAsia"/>
        </w:rPr>
      </w:pPr>
      <w:r>
        <w:rPr>
          <w:rFonts w:hint="eastAsia"/>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t xml:space="preserve">十、中小企业声明函</w:t>
      </w:r>
      <w:r/>
    </w:p>
    <w:p>
      <w:pPr>
        <w:pStyle w:val="654"/>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中小企业声明函（货物）</w:t>
      </w:r>
      <w:r/>
    </w:p>
    <w:p>
      <w:pPr>
        <w:pStyle w:val="654"/>
        <w:ind w:firstLine="360"/>
        <w:spacing w:line="336"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p>
    <w:p>
      <w:pPr>
        <w:pStyle w:val="654"/>
        <w:ind w:firstLine="360"/>
        <w:spacing w:line="336"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654"/>
        <w:ind w:firstLine="360"/>
        <w:spacing w:line="336"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654"/>
        <w:ind w:firstLine="360"/>
        <w:spacing w:line="336" w:lineRule="auto"/>
        <w:rPr>
          <w:rFonts w:hint="eastAsia" w:ascii="宋体" w:hAnsi="宋体"/>
          <w:sz w:val="24"/>
          <w:szCs w:val="24"/>
        </w:rPr>
      </w:pPr>
      <w:r>
        <w:rPr>
          <w:rFonts w:hint="eastAsia" w:ascii="宋体" w:hAnsi="宋体"/>
          <w:sz w:val="24"/>
          <w:szCs w:val="24"/>
        </w:rPr>
        <w:t xml:space="preserve">……</w:t>
      </w:r>
      <w:r/>
    </w:p>
    <w:p>
      <w:pPr>
        <w:pStyle w:val="654"/>
        <w:ind w:firstLine="360"/>
        <w:spacing w:line="336"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654"/>
        <w:ind w:firstLine="360"/>
        <w:spacing w:line="336"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737"/>
        <w:spacing w:line="336" w:lineRule="auto"/>
        <w:rPr>
          <w:rFonts w:hint="eastAsia" w:ascii="宋体" w:hAnsi="宋体"/>
          <w:sz w:val="24"/>
          <w:szCs w:val="24"/>
        </w:rPr>
      </w:pPr>
      <w:r>
        <w:rPr>
          <w:rFonts w:hint="eastAsia" w:ascii="宋体" w:hAnsi="宋体"/>
          <w:sz w:val="24"/>
          <w:szCs w:val="24"/>
        </w:rPr>
      </w:r>
      <w:r/>
    </w:p>
    <w:p>
      <w:pPr>
        <w:pStyle w:val="654"/>
        <w:spacing w:line="336" w:lineRule="auto"/>
        <w:rPr>
          <w:rFonts w:hint="eastAsia"/>
        </w:rPr>
      </w:pPr>
      <w:r>
        <w:rPr>
          <w:rFonts w:hint="eastAsia"/>
        </w:rPr>
      </w:r>
      <w:r/>
    </w:p>
    <w:p>
      <w:pPr>
        <w:pStyle w:val="654"/>
        <w:ind w:right="180" w:firstLine="360"/>
        <w:jc w:val="center"/>
        <w:spacing w:line="336" w:lineRule="auto"/>
        <w:rPr>
          <w:rFonts w:hint="eastAsia" w:ascii="宋体" w:hAnsi="宋体"/>
          <w:sz w:val="24"/>
          <w:szCs w:val="24"/>
        </w:rPr>
      </w:pPr>
      <w:r>
        <w:rPr>
          <w:rFonts w:hint="eastAsia" w:ascii="宋体" w:hAnsi="宋体"/>
          <w:sz w:val="24"/>
          <w:szCs w:val="24"/>
        </w:rPr>
        <w:t xml:space="preserve">                                           企业名称：（加盖电子公章）</w:t>
      </w:r>
      <w:r/>
    </w:p>
    <w:p>
      <w:pPr>
        <w:pStyle w:val="654"/>
        <w:ind w:firstLine="6000"/>
        <w:spacing w:line="336"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654"/>
        <w:ind w:firstLine="480"/>
        <w:spacing w:line="336" w:lineRule="auto"/>
        <w:rPr>
          <w:rFonts w:hint="eastAsia" w:ascii="宋体" w:hAnsi="宋体"/>
          <w:sz w:val="24"/>
          <w:szCs w:val="24"/>
        </w:rPr>
      </w:pPr>
      <w:r>
        <w:rPr>
          <w:rFonts w:hint="eastAsia" w:ascii="宋体" w:hAnsi="宋体"/>
          <w:sz w:val="24"/>
          <w:szCs w:val="24"/>
        </w:rPr>
      </w:r>
      <w:r/>
    </w:p>
    <w:p>
      <w:pPr>
        <w:pStyle w:val="654"/>
        <w:ind w:firstLine="480"/>
        <w:spacing w:line="336"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中标结果同时公告，接受社会监督。4.货物采购项目中，货物的制造商应当为中小企业</w:t>
      </w:r>
      <w:r>
        <w:rPr>
          <w:rFonts w:hint="eastAsia" w:ascii="宋体" w:hAnsi="宋体"/>
          <w:b/>
          <w:bCs/>
          <w:sz w:val="24"/>
          <w:szCs w:val="24"/>
        </w:rPr>
        <w:t xml:space="preserve">（货物由中小企业制造，即货物由中小企业生产且使用该中小企业</w:t>
      </w:r>
      <w:r>
        <w:rPr>
          <w:rFonts w:hint="eastAsia" w:ascii="宋体" w:hAnsi="宋体"/>
          <w:b/>
          <w:bCs/>
          <w:sz w:val="24"/>
          <w:szCs w:val="24"/>
        </w:rPr>
        <w:t xml:space="preserve">商号或者注册商标）</w:t>
      </w:r>
      <w:r>
        <w:rPr>
          <w:rFonts w:hint="eastAsia" w:ascii="宋体" w:hAnsi="宋体"/>
          <w:sz w:val="24"/>
          <w:szCs w:val="24"/>
        </w:rPr>
        <w:t xml:space="preserve">，不对其中涉及的服务的承接商、工程的承建商作出要求。</w:t>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t xml:space="preserve">十一、残疾人福利性单位声明函</w:t>
      </w:r>
      <w:r/>
    </w:p>
    <w:p>
      <w:pPr>
        <w:pStyle w:val="654"/>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pStyle w:val="654"/>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p>
    <w:p>
      <w:pPr>
        <w:pStyle w:val="654"/>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737"/>
        <w:rPr>
          <w:rFonts w:hint="eastAsia" w:ascii="宋体" w:hAnsi="宋体"/>
          <w:sz w:val="24"/>
          <w:szCs w:val="24"/>
        </w:rPr>
      </w:pPr>
      <w:r>
        <w:rPr>
          <w:rFonts w:hint="eastAsia" w:ascii="宋体" w:hAnsi="宋体"/>
          <w:sz w:val="24"/>
          <w:szCs w:val="24"/>
        </w:rPr>
      </w:r>
      <w:r/>
    </w:p>
    <w:p>
      <w:pPr>
        <w:pStyle w:val="654"/>
        <w:rPr>
          <w:rFonts w:hint="eastAsia"/>
        </w:rPr>
      </w:pPr>
      <w:r>
        <w:rPr>
          <w:rFonts w:hint="eastAsia"/>
        </w:rPr>
      </w:r>
      <w:r/>
    </w:p>
    <w:p>
      <w:pPr>
        <w:pStyle w:val="654"/>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pStyle w:val="654"/>
        <w:ind w:firstLine="600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654"/>
        <w:ind w:firstLine="480"/>
        <w:spacing w:line="588" w:lineRule="exact"/>
        <w:rPr>
          <w:rFonts w:hint="eastAsia" w:ascii="宋体" w:hAnsi="宋体"/>
          <w:sz w:val="24"/>
        </w:rPr>
      </w:pPr>
      <w:r>
        <w:rPr>
          <w:rFonts w:hint="eastAsia" w:ascii="宋体" w:hAnsi="宋体"/>
          <w:sz w:val="24"/>
        </w:rPr>
      </w:r>
      <w:r/>
    </w:p>
    <w:p>
      <w:pPr>
        <w:pStyle w:val="654"/>
        <w:ind w:firstLine="480"/>
        <w:spacing w:line="480" w:lineRule="exact"/>
        <w:rPr>
          <w:rFonts w:hint="eastAsia" w:ascii="宋体" w:hAnsi="宋体"/>
          <w:sz w:val="24"/>
        </w:rPr>
      </w:pPr>
      <w:r>
        <w:rPr>
          <w:rFonts w:hint="eastAsia" w:ascii="宋体" w:hAnsi="宋体"/>
          <w:sz w:val="24"/>
        </w:rPr>
        <w:t xml:space="preserve">备注：</w:t>
      </w:r>
      <w:r/>
    </w:p>
    <w:p>
      <w:pPr>
        <w:pStyle w:val="654"/>
        <w:ind w:firstLine="480"/>
        <w:spacing w:line="480" w:lineRule="exact"/>
        <w:rPr>
          <w:rFonts w:hint="eastAsia" w:ascii="宋体" w:hAnsi="宋体"/>
          <w:sz w:val="24"/>
        </w:rPr>
      </w:pPr>
      <w:r>
        <w:rPr>
          <w:rFonts w:hint="eastAsia" w:ascii="宋体" w:hAnsi="宋体"/>
          <w:sz w:val="24"/>
        </w:rPr>
        <w:t xml:space="preserve">1.投标人如不提供此声明函，价格将不作相应扣除。</w:t>
      </w:r>
      <w:r/>
    </w:p>
    <w:p>
      <w:pPr>
        <w:pStyle w:val="654"/>
        <w:ind w:firstLine="480"/>
        <w:spacing w:line="480" w:lineRule="exact"/>
        <w:rPr>
          <w:rFonts w:ascii="宋体" w:hAnsi="宋体"/>
          <w:sz w:val="24"/>
        </w:rPr>
      </w:pPr>
      <w:r>
        <w:rPr>
          <w:rFonts w:hint="eastAsia" w:ascii="宋体" w:hAnsi="宋体"/>
          <w:sz w:val="24"/>
        </w:rPr>
        <w:t xml:space="preserve">2.中标人为残疾人福利性单位的，此声明函将随中标结果同时公告，接受社会监督。</w:t>
      </w:r>
      <w:r>
        <w:rPr>
          <w:rFonts w:ascii="宋体" w:hAnsi="宋体"/>
          <w:sz w:val="24"/>
        </w:rPr>
      </w:r>
      <w:r/>
    </w:p>
    <w:p>
      <w:pPr>
        <w:pStyle w:val="654"/>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775"/>
      </w:pPr>
      <w:r/>
      <w:r/>
    </w:p>
    <w:p>
      <w:pPr>
        <w:pStyle w:val="654"/>
        <w:ind w:firstLine="5760"/>
        <w:spacing w:line="560" w:lineRule="exact"/>
        <w:rPr>
          <w:rFonts w:hint="eastAsia" w:ascii="宋体" w:hAnsi="宋体"/>
          <w:sz w:val="24"/>
          <w:szCs w:val="24"/>
        </w:rPr>
      </w:pPr>
      <w:r>
        <w:rPr>
          <w:rFonts w:hint="eastAsia" w:ascii="宋体" w:hAnsi="宋体"/>
          <w:sz w:val="24"/>
          <w:szCs w:val="24"/>
        </w:rPr>
        <w:t xml:space="preserve">                                         </w:t>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bCs/>
          <w:sz w:val="32"/>
          <w:szCs w:val="32"/>
        </w:rPr>
      </w:pPr>
      <w:r>
        <w:rPr>
          <w:rFonts w:hint="eastAsia" w:ascii="黑体" w:hAnsi="黑体" w:eastAsia="黑体"/>
          <w:b/>
          <w:sz w:val="32"/>
          <w:szCs w:val="32"/>
        </w:rPr>
      </w:r>
      <w:r>
        <w:rPr>
          <w:rFonts w:hint="eastAsia" w:ascii="黑体" w:hAnsi="黑体" w:eastAsia="黑体"/>
          <w:b/>
          <w:sz w:val="32"/>
          <w:szCs w:val="32"/>
        </w:rPr>
      </w:r>
    </w:p>
    <w:p>
      <w:pPr>
        <w:jc w:val="center"/>
        <w:spacing w:line="560" w:lineRule="exact"/>
        <w:rPr>
          <w:rFonts w:hint="eastAsia" w:ascii="黑体" w:hAnsi="黑体" w:eastAsia="黑体"/>
          <w:b/>
          <w:bCs/>
          <w:sz w:val="32"/>
          <w:szCs w:val="32"/>
        </w:rPr>
      </w:pPr>
      <w:r>
        <w:rPr>
          <w:rFonts w:hint="eastAsia" w:ascii="黑体" w:hAnsi="黑体" w:eastAsia="黑体"/>
          <w:b/>
          <w:bCs/>
          <w:sz w:val="32"/>
          <w:szCs w:val="32"/>
        </w:rPr>
      </w:r>
      <w:r>
        <w:rPr>
          <w:rFonts w:hint="eastAsia" w:ascii="黑体" w:hAnsi="黑体" w:eastAsia="黑体"/>
          <w:b/>
          <w:bCs/>
          <w:sz w:val="32"/>
          <w:szCs w:val="32"/>
        </w:rPr>
      </w:r>
    </w:p>
    <w:p>
      <w:pPr>
        <w:pStyle w:val="654"/>
        <w:jc w:val="center"/>
        <w:spacing w:line="560" w:lineRule="exact"/>
        <w:rPr>
          <w:rFonts w:hint="eastAsia" w:ascii="黑体" w:hAnsi="黑体" w:eastAsia="黑体"/>
          <w:b/>
          <w:bCs/>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t xml:space="preserve">十二、联合体协议</w:t>
      </w:r>
      <w:r/>
    </w:p>
    <w:p>
      <w:pPr>
        <w:pStyle w:val="654"/>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w:t>
      </w:r>
      <w:r>
        <w:rPr>
          <w:rFonts w:hint="eastAsia" w:ascii="方正小标宋简体" w:hAnsi="方正小标宋简体" w:eastAsia="方正小标宋简体" w:cs="方正小标宋简体"/>
          <w:sz w:val="32"/>
          <w:szCs w:val="32"/>
        </w:rPr>
        <w:t xml:space="preserve">协议</w:t>
      </w:r>
      <w:r/>
    </w:p>
    <w:p>
      <w:pPr>
        <w:pStyle w:val="654"/>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654"/>
        <w:ind w:firstLine="645"/>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rPr>
          <w:rFonts w:ascii="宋体" w:hAnsi="宋体"/>
          <w:sz w:val="24"/>
        </w:rPr>
      </w:r>
      <w:r/>
    </w:p>
    <w:p>
      <w:pPr>
        <w:pStyle w:val="654"/>
        <w:ind w:firstLine="645"/>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rPr>
          <w:rFonts w:ascii="宋体" w:hAnsi="宋体"/>
          <w:sz w:val="24"/>
        </w:rPr>
      </w:r>
      <w:r/>
    </w:p>
    <w:p>
      <w:pPr>
        <w:pStyle w:val="654"/>
        <w:ind w:firstLine="645"/>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pStyle w:val="654"/>
        <w:ind w:firstLine="645"/>
        <w:spacing w:line="560" w:lineRule="exact"/>
        <w:rPr>
          <w:rFonts w:hint="eastAsia" w:ascii="宋体" w:hAnsi="宋体"/>
          <w:sz w:val="24"/>
        </w:rPr>
      </w:pPr>
      <w:r>
        <w:rPr>
          <w:rFonts w:hint="eastAsia" w:ascii="宋体" w:hAnsi="宋体"/>
          <w:sz w:val="24"/>
        </w:rPr>
      </w:r>
      <w:r/>
    </w:p>
    <w:p>
      <w:pPr>
        <w:pStyle w:val="654"/>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654"/>
        <w:ind w:firstLine="645"/>
        <w:jc w:val="right"/>
        <w:spacing w:line="560" w:lineRule="exact"/>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p>
    <w:p>
      <w:pPr>
        <w:pStyle w:val="654"/>
        <w:ind w:firstLine="5280"/>
        <w:spacing w:line="560" w:lineRule="exact"/>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654"/>
        <w:ind w:firstLine="480"/>
        <w:spacing w:line="480" w:lineRule="exact"/>
        <w:rPr>
          <w:rFonts w:hint="eastAsia" w:ascii="宋体" w:hAnsi="宋体"/>
          <w:sz w:val="24"/>
        </w:rPr>
      </w:pPr>
      <w:r>
        <w:rPr>
          <w:rFonts w:hint="eastAsia" w:ascii="宋体" w:hAnsi="宋体"/>
          <w:sz w:val="24"/>
        </w:rPr>
      </w:r>
      <w:r/>
    </w:p>
    <w:p>
      <w:pPr>
        <w:pStyle w:val="654"/>
        <w:ind w:firstLine="480"/>
        <w:spacing w:line="480" w:lineRule="exact"/>
        <w:rPr>
          <w:rFonts w:hint="eastAsia" w:ascii="宋体" w:hAnsi="宋体"/>
          <w:sz w:val="24"/>
        </w:rPr>
      </w:pPr>
      <w:r>
        <w:rPr>
          <w:rFonts w:hint="eastAsia" w:ascii="宋体" w:hAnsi="宋体"/>
          <w:sz w:val="24"/>
        </w:rPr>
        <w:t xml:space="preserve">备注：</w:t>
      </w:r>
      <w:r/>
    </w:p>
    <w:p>
      <w:pPr>
        <w:pStyle w:val="654"/>
        <w:ind w:firstLine="480"/>
        <w:spacing w:line="480" w:lineRule="exact"/>
        <w:rPr>
          <w:rFonts w:hint="eastAsia" w:ascii="宋体" w:hAnsi="宋体"/>
          <w:sz w:val="24"/>
        </w:rPr>
      </w:pPr>
      <w:r>
        <w:rPr>
          <w:rFonts w:hint="eastAsia" w:ascii="宋体" w:hAnsi="宋体"/>
          <w:sz w:val="24"/>
        </w:rPr>
        <w:t xml:space="preserve">1.牵头单位必须为联合体成员。</w:t>
      </w:r>
      <w:r/>
    </w:p>
    <w:p>
      <w:pPr>
        <w:pStyle w:val="654"/>
        <w:ind w:firstLine="480"/>
        <w:spacing w:line="480" w:lineRule="exact"/>
        <w:rPr>
          <w:rFonts w:hint="eastAsia" w:ascii="宋体" w:hAnsi="宋体"/>
          <w:sz w:val="24"/>
          <w:szCs w:val="24"/>
        </w:rPr>
      </w:pPr>
      <w:r>
        <w:rPr>
          <w:rFonts w:hint="eastAsia" w:ascii="宋体" w:hAnsi="宋体"/>
          <w:sz w:val="24"/>
          <w:szCs w:val="24"/>
        </w:rPr>
        <w:t xml:space="preserve">2.在</w:t>
      </w:r>
      <w:r>
        <w:rPr>
          <w:rFonts w:hint="eastAsia" w:ascii="宋体" w:hAnsi="宋体"/>
          <w:sz w:val="24"/>
          <w:szCs w:val="24"/>
        </w:rPr>
        <w:t xml:space="preserve">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p>
    <w:p>
      <w:pPr>
        <w:pStyle w:val="654"/>
        <w:ind w:firstLine="480"/>
        <w:spacing w:line="480" w:lineRule="exact"/>
        <w:rPr>
          <w:rFonts w:hint="eastAsia" w:ascii="宋体" w:hAnsi="宋体"/>
          <w:sz w:val="24"/>
        </w:rPr>
      </w:pPr>
      <w:r>
        <w:rPr>
          <w:rFonts w:hint="eastAsia" w:ascii="宋体" w:hAnsi="宋体"/>
          <w:sz w:val="24"/>
        </w:rPr>
        <w:t xml:space="preserve">3.除另有说明外，本招标文件要求加盖电子公章之处，加盖牵头单位的电子公章即可。</w:t>
      </w:r>
      <w:r/>
    </w:p>
    <w:p>
      <w:pPr>
        <w:pStyle w:val="654"/>
        <w:jc w:val="left"/>
        <w:spacing w:line="360" w:lineRule="auto"/>
        <w:rPr>
          <w:rFonts w:hint="eastAsia" w:ascii="宋体" w:hAnsi="宋体"/>
          <w:sz w:val="24"/>
        </w:rPr>
      </w:pPr>
      <w:r>
        <w:rPr>
          <w:rFonts w:hint="eastAsia" w:ascii="宋体" w:hAnsi="宋体"/>
          <w:sz w:val="24"/>
        </w:rPr>
        <w:br w:type="page" w:clear="all"/>
      </w:r>
      <w:r>
        <w:rPr>
          <w:rFonts w:hint="eastAsia" w:ascii="黑体" w:hAnsi="黑体" w:eastAsia="黑体"/>
          <w:sz w:val="32"/>
          <w:szCs w:val="32"/>
        </w:rPr>
        <w:t xml:space="preserve">十三、关于符合本国产品标准的声明函</w:t>
      </w:r>
      <w:r>
        <w:rPr>
          <w:rFonts w:hint="eastAsia" w:ascii="宋体" w:hAnsi="宋体"/>
          <w:sz w:val="24"/>
        </w:rPr>
      </w:r>
      <w:r/>
    </w:p>
    <w:p>
      <w:pPr>
        <w:pStyle w:val="654"/>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关于符合本国产品标准的声明函（采购包号：**）</w:t>
      </w:r>
      <w:r/>
    </w:p>
    <w:p>
      <w:pPr>
        <w:pStyle w:val="721"/>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rPr>
      </w:r>
      <w:r/>
    </w:p>
    <w:p>
      <w:pPr>
        <w:pStyle w:val="721"/>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733"/>
          <w:rFonts w:hint="eastAsia"/>
          <w:i w:val="0"/>
          <w:u w:val="single"/>
          <w:shd w:val="clear" w:color="auto" w:fill="ffffff"/>
        </w:rPr>
        <w:t xml:space="preserve">（产品名称1）</w:t>
      </w:r>
      <w:r>
        <w:rPr>
          <w:rStyle w:val="733"/>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733"/>
          <w:rFonts w:hint="eastAsia"/>
          <w:i w:val="0"/>
          <w:u w:val="single"/>
          <w:shd w:val="clear" w:color="auto" w:fill="ffffff"/>
        </w:rPr>
        <w:t xml:space="preserve">（厂名）</w:t>
      </w:r>
      <w:r>
        <w:rPr>
          <w:rStyle w:val="733"/>
          <w:rFonts w:hint="eastAsia"/>
          <w:i w:val="0"/>
          <w:shd w:val="clear" w:color="auto" w:fill="ffffff"/>
          <w:vertAlign w:val="superscript"/>
        </w:rPr>
        <w:t xml:space="preserve">2</w:t>
      </w:r>
      <w:r>
        <w:rPr>
          <w:rFonts w:hint="eastAsia"/>
          <w:shd w:val="clear" w:color="auto" w:fill="ffffff"/>
        </w:rPr>
        <w:t xml:space="preserve">，厂址为</w:t>
      </w:r>
      <w:r>
        <w:rPr>
          <w:rStyle w:val="733"/>
          <w:rFonts w:hint="eastAsia"/>
          <w:i w:val="0"/>
          <w:u w:val="single"/>
          <w:shd w:val="clear" w:color="auto" w:fill="ffffff"/>
        </w:rPr>
        <w:t xml:space="preserve">（生产厂址）</w:t>
      </w:r>
      <w:r>
        <w:rPr>
          <w:rFonts w:hint="eastAsia"/>
          <w:shd w:val="clear" w:color="auto" w:fill="ffffff"/>
        </w:rPr>
        <w:t xml:space="preserve">。</w:t>
      </w:r>
      <w:r>
        <w:rPr>
          <w:rStyle w:val="733"/>
          <w:rFonts w:hint="eastAsia"/>
          <w:u w:val="single"/>
          <w:shd w:val="clear" w:color="auto" w:fill="ffffff"/>
        </w:rPr>
        <w:t xml:space="preserve">（产品名称1）</w:t>
      </w:r>
      <w:r>
        <w:rPr>
          <w:rFonts w:hint="eastAsia"/>
          <w:shd w:val="clear" w:color="auto" w:fill="ffffff"/>
        </w:rPr>
        <w:t xml:space="preserve">的中国境内生产的组件成本占比≥</w:t>
      </w:r>
      <w:r>
        <w:rPr>
          <w:rStyle w:val="733"/>
          <w:rFonts w:hint="eastAsia"/>
          <w:u w:val="single"/>
          <w:shd w:val="clear" w:color="auto" w:fill="ffffff"/>
        </w:rPr>
        <w:t xml:space="preserve">（规定比例）</w:t>
      </w:r>
      <w:r>
        <w:rPr>
          <w:rStyle w:val="733"/>
          <w:rFonts w:hint="eastAsia"/>
          <w:i w:val="0"/>
          <w:shd w:val="clear" w:color="auto" w:fill="ffffff"/>
          <w:vertAlign w:val="superscript"/>
        </w:rPr>
        <w:t xml:space="preserve">3</w:t>
      </w:r>
      <w:r>
        <w:rPr>
          <w:rFonts w:hint="eastAsia"/>
          <w:shd w:val="clear" w:color="auto" w:fill="ffffff"/>
        </w:rPr>
        <w:t xml:space="preserve">。</w:t>
      </w:r>
      <w:r>
        <w:rPr>
          <w:rStyle w:val="733"/>
          <w:rFonts w:hint="eastAsia"/>
          <w:u w:val="single"/>
          <w:shd w:val="clear" w:color="auto" w:fill="ffffff"/>
        </w:rPr>
        <w:t xml:space="preserve">（产品名称1）</w:t>
      </w:r>
      <w:r>
        <w:rPr>
          <w:rFonts w:hint="eastAsia"/>
          <w:shd w:val="clear" w:color="auto" w:fill="ffffff"/>
        </w:rPr>
        <w:t xml:space="preserve">的</w:t>
      </w:r>
      <w:r>
        <w:rPr>
          <w:rStyle w:val="733"/>
          <w:rFonts w:hint="eastAsia"/>
          <w:u w:val="single"/>
          <w:shd w:val="clear" w:color="auto" w:fill="ffffff"/>
        </w:rPr>
        <w:t xml:space="preserve">（关键组件）</w:t>
      </w:r>
      <w:r>
        <w:rPr>
          <w:rStyle w:val="733"/>
          <w:rFonts w:hint="eastAsia"/>
          <w:i w:val="0"/>
          <w:shd w:val="clear" w:color="auto" w:fill="ffffff"/>
          <w:vertAlign w:val="superscript"/>
        </w:rPr>
        <w:t xml:space="preserve">4</w:t>
      </w:r>
      <w:r>
        <w:rPr>
          <w:rFonts w:hint="eastAsia"/>
          <w:shd w:val="clear" w:color="auto" w:fill="ffffff"/>
        </w:rPr>
        <w:t xml:space="preserve">在中国境内生产。</w:t>
      </w:r>
      <w:r>
        <w:rPr>
          <w:rStyle w:val="733"/>
          <w:rFonts w:hint="eastAsia"/>
          <w:u w:val="single"/>
          <w:shd w:val="clear" w:color="auto" w:fill="ffffff"/>
        </w:rPr>
        <w:t xml:space="preserve">（产品名称1）</w:t>
      </w:r>
      <w:r>
        <w:rPr>
          <w:rFonts w:hint="eastAsia"/>
          <w:shd w:val="clear" w:color="auto" w:fill="ffffff"/>
        </w:rPr>
        <w:t xml:space="preserve">的</w:t>
      </w:r>
      <w:r>
        <w:rPr>
          <w:rStyle w:val="733"/>
          <w:rFonts w:hint="eastAsia"/>
          <w:u w:val="single"/>
          <w:shd w:val="clear" w:color="auto" w:fill="ffffff"/>
        </w:rPr>
        <w:t xml:space="preserve">（关键工序）</w:t>
      </w:r>
      <w:r>
        <w:rPr>
          <w:rStyle w:val="733"/>
          <w:rFonts w:hint="eastAsia"/>
          <w:i w:val="0"/>
          <w:shd w:val="clear" w:color="auto" w:fill="ffffff"/>
          <w:vertAlign w:val="superscript"/>
        </w:rPr>
        <w:t xml:space="preserve">5</w:t>
      </w:r>
      <w:r>
        <w:rPr>
          <w:rFonts w:hint="eastAsia"/>
          <w:shd w:val="clear" w:color="auto" w:fill="ffffff"/>
        </w:rPr>
        <w:t xml:space="preserve">在中国境内完成。</w:t>
      </w:r>
      <w:r>
        <w:rPr>
          <w:rFonts w:hint="eastAsia"/>
        </w:rPr>
      </w:r>
      <w:r/>
    </w:p>
    <w:p>
      <w:pPr>
        <w:pStyle w:val="721"/>
        <w:ind w:firstLine="420"/>
        <w:spacing w:before="24" w:beforeAutospacing="0" w:after="24" w:afterAutospacing="0" w:line="360" w:lineRule="auto"/>
        <w:shd w:val="clear" w:color="auto" w:fill="ffffff"/>
        <w:rPr>
          <w:rFonts w:hint="eastAsia"/>
        </w:rPr>
      </w:pPr>
      <w:r>
        <w:rPr>
          <w:rFonts w:hint="eastAsia"/>
          <w:shd w:val="clear" w:color="auto" w:fill="ffffff"/>
        </w:rPr>
        <w:t xml:space="preserve">2.</w:t>
      </w:r>
      <w:r>
        <w:rPr>
          <w:rStyle w:val="733"/>
          <w:rFonts w:hint="eastAsia"/>
          <w:i w:val="0"/>
          <w:u w:val="single"/>
          <w:shd w:val="clear" w:color="auto" w:fill="ffffff"/>
        </w:rPr>
        <w:t xml:space="preserve">（产品名称2）</w:t>
      </w:r>
      <w:r>
        <w:rPr>
          <w:rFonts w:hint="eastAsia"/>
          <w:shd w:val="clear" w:color="auto" w:fill="ffffff"/>
        </w:rPr>
        <w:t xml:space="preserve">，生产厂为</w:t>
      </w:r>
      <w:r>
        <w:rPr>
          <w:rStyle w:val="733"/>
          <w:rFonts w:hint="eastAsia"/>
          <w:i w:val="0"/>
          <w:u w:val="single"/>
          <w:shd w:val="clear" w:color="auto" w:fill="ffffff"/>
        </w:rPr>
        <w:t xml:space="preserve">（厂名）</w:t>
      </w:r>
      <w:r>
        <w:rPr>
          <w:rFonts w:hint="eastAsia"/>
          <w:shd w:val="clear" w:color="auto" w:fill="ffffff"/>
        </w:rPr>
        <w:t xml:space="preserve">，厂址为</w:t>
      </w:r>
      <w:r>
        <w:rPr>
          <w:rStyle w:val="733"/>
          <w:rFonts w:hint="eastAsia"/>
          <w:i w:val="0"/>
          <w:u w:val="single"/>
          <w:shd w:val="clear" w:color="auto" w:fill="ffffff"/>
        </w:rPr>
        <w:t xml:space="preserve">（生产厂址）</w:t>
      </w:r>
      <w:r>
        <w:rPr>
          <w:rFonts w:hint="eastAsia"/>
          <w:shd w:val="clear" w:color="auto" w:fill="ffffff"/>
        </w:rPr>
        <w:t xml:space="preserve">。</w:t>
      </w:r>
      <w:r>
        <w:rPr>
          <w:rStyle w:val="733"/>
          <w:rFonts w:hint="eastAsia"/>
          <w:u w:val="single"/>
          <w:shd w:val="clear" w:color="auto" w:fill="ffffff"/>
        </w:rPr>
        <w:t xml:space="preserve">（产品名称2）</w:t>
      </w:r>
      <w:r>
        <w:rPr>
          <w:rFonts w:hint="eastAsia"/>
          <w:shd w:val="clear" w:color="auto" w:fill="ffffff"/>
        </w:rPr>
        <w:t xml:space="preserve">的中国境内生产的组件成本占比≥</w:t>
      </w:r>
      <w:r>
        <w:rPr>
          <w:rStyle w:val="733"/>
          <w:rFonts w:hint="eastAsia"/>
          <w:u w:val="single"/>
          <w:shd w:val="clear" w:color="auto" w:fill="ffffff"/>
        </w:rPr>
        <w:t xml:space="preserve">（规定比例）</w:t>
      </w:r>
      <w:r>
        <w:rPr>
          <w:rFonts w:hint="eastAsia"/>
          <w:shd w:val="clear" w:color="auto" w:fill="ffffff"/>
        </w:rPr>
        <w:t xml:space="preserve">。</w:t>
      </w:r>
      <w:r>
        <w:rPr>
          <w:rStyle w:val="733"/>
          <w:rFonts w:hint="eastAsia"/>
          <w:u w:val="single"/>
          <w:shd w:val="clear" w:color="auto" w:fill="ffffff"/>
        </w:rPr>
        <w:t xml:space="preserve">（产品名称2）</w:t>
      </w:r>
      <w:r>
        <w:rPr>
          <w:rFonts w:hint="eastAsia"/>
          <w:shd w:val="clear" w:color="auto" w:fill="ffffff"/>
        </w:rPr>
        <w:t xml:space="preserve">的</w:t>
      </w:r>
      <w:r>
        <w:rPr>
          <w:rStyle w:val="733"/>
          <w:rFonts w:hint="eastAsia"/>
          <w:u w:val="single"/>
          <w:shd w:val="clear" w:color="auto" w:fill="ffffff"/>
        </w:rPr>
        <w:t xml:space="preserve">（关键组件）</w:t>
      </w:r>
      <w:r>
        <w:rPr>
          <w:rFonts w:hint="eastAsia"/>
          <w:shd w:val="clear" w:color="auto" w:fill="ffffff"/>
        </w:rPr>
        <w:t xml:space="preserve">在中国境内生产。</w:t>
      </w:r>
      <w:r>
        <w:rPr>
          <w:rStyle w:val="733"/>
          <w:rFonts w:hint="eastAsia"/>
          <w:u w:val="single"/>
          <w:shd w:val="clear" w:color="auto" w:fill="ffffff"/>
        </w:rPr>
        <w:t xml:space="preserve">（产品名称2）</w:t>
      </w:r>
      <w:r>
        <w:rPr>
          <w:rFonts w:hint="eastAsia"/>
          <w:shd w:val="clear" w:color="auto" w:fill="ffffff"/>
        </w:rPr>
        <w:t xml:space="preserve">的</w:t>
      </w:r>
      <w:r>
        <w:rPr>
          <w:rStyle w:val="733"/>
          <w:rFonts w:hint="eastAsia"/>
          <w:u w:val="single"/>
          <w:shd w:val="clear" w:color="auto" w:fill="ffffff"/>
        </w:rPr>
        <w:t xml:space="preserve">（关键工序）</w:t>
      </w:r>
      <w:r>
        <w:rPr>
          <w:rFonts w:hint="eastAsia"/>
          <w:shd w:val="clear" w:color="auto" w:fill="ffffff"/>
        </w:rPr>
        <w:t xml:space="preserve">在中国境内完成。</w:t>
      </w:r>
      <w:r>
        <w:rPr>
          <w:rFonts w:hint="eastAsia"/>
        </w:rPr>
      </w:r>
      <w:r/>
    </w:p>
    <w:p>
      <w:pPr>
        <w:pStyle w:val="721"/>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p>
    <w:p>
      <w:pPr>
        <w:pStyle w:val="721"/>
        <w:ind w:firstLine="420"/>
        <w:spacing w:before="24" w:beforeAutospacing="0" w:after="24" w:afterAutospacing="0" w:line="360" w:lineRule="auto"/>
        <w:shd w:val="clear" w:color="auto" w:fill="ffffff"/>
        <w:rPr>
          <w:rFonts w:hint="eastAsia"/>
        </w:rPr>
      </w:pPr>
      <w:r/>
      <w:bookmarkStart w:id="219" w:name="OLE_LINK6"/>
      <w:r>
        <w:rPr>
          <w:rFonts w:hint="eastAsia"/>
          <w:shd w:val="clear" w:color="auto" w:fill="ffffff"/>
        </w:rPr>
        <w:t xml:space="preserve">本公司（单位）</w:t>
      </w:r>
      <w:bookmarkEnd w:id="219"/>
      <w:r>
        <w:rPr>
          <w:rFonts w:hint="eastAsia"/>
          <w:shd w:val="clear" w:color="auto" w:fill="ffffff"/>
        </w:rPr>
        <w:t xml:space="preserve">对上述声明内容的真实性负责。如有虚假，愿承担相应法律责任。</w:t>
      </w:r>
      <w:r>
        <w:rPr>
          <w:rFonts w:hint="eastAsia"/>
        </w:rPr>
      </w:r>
      <w:r/>
    </w:p>
    <w:p>
      <w:pPr>
        <w:pStyle w:val="721"/>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rPr>
          <w:rFonts w:hint="eastAsia"/>
        </w:rPr>
      </w:r>
      <w:r/>
    </w:p>
    <w:p>
      <w:pPr>
        <w:pStyle w:val="721"/>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rPr>
          <w:rFonts w:hint="eastAsia"/>
          <w:sz w:val="28"/>
          <w:szCs w:val="28"/>
        </w:rPr>
      </w:r>
      <w:r/>
    </w:p>
    <w:p>
      <w:pPr>
        <w:pStyle w:val="721"/>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w:t>
      </w:r>
      <w:r>
        <w:rPr>
          <w:rFonts w:hint="eastAsia"/>
          <w:sz w:val="28"/>
          <w:szCs w:val="28"/>
          <w:shd w:val="clear" w:color="auto" w:fill="ffffff"/>
        </w:rPr>
        <w:t xml:space="preserve">_</w:t>
      </w:r>
      <w:r>
        <w:rPr>
          <w:rFonts w:hint="eastAsia"/>
          <w:sz w:val="28"/>
          <w:szCs w:val="28"/>
        </w:rPr>
      </w:r>
      <w:r/>
    </w:p>
    <w:p>
      <w:pPr>
        <w:pStyle w:val="721"/>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rPr>
          <w:rFonts w:hint="eastAsia"/>
          <w:sz w:val="21"/>
          <w:szCs w:val="21"/>
        </w:rPr>
      </w:r>
      <w:r/>
    </w:p>
    <w:p>
      <w:pPr>
        <w:pStyle w:val="721"/>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rPr>
          <w:rFonts w:hint="eastAsia"/>
          <w:sz w:val="21"/>
          <w:szCs w:val="21"/>
        </w:rPr>
      </w:r>
      <w:r/>
    </w:p>
    <w:p>
      <w:pPr>
        <w:pStyle w:val="721"/>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3.该产品的中国境内生产的组件成本占比相关要求实施前，“规定比例”栏可不填。</w:t>
      </w:r>
      <w:r>
        <w:rPr>
          <w:rFonts w:hint="eastAsia"/>
          <w:sz w:val="21"/>
          <w:szCs w:val="21"/>
        </w:rPr>
      </w:r>
      <w:r/>
    </w:p>
    <w:p>
      <w:pPr>
        <w:pStyle w:val="721"/>
        <w:ind w:firstLine="420"/>
        <w:spacing w:before="24" w:beforeAutospacing="0" w:after="24"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4.该产品的关键组件要求实施前，“关键组件”栏可不填。</w:t>
      </w:r>
      <w:r/>
    </w:p>
    <w:p>
      <w:pPr>
        <w:pStyle w:val="721"/>
        <w:ind w:firstLine="420"/>
        <w:spacing w:before="24" w:beforeAutospacing="0" w:after="24" w:afterAutospacing="0" w:line="360" w:lineRule="auto"/>
        <w:shd w:val="clear" w:color="auto" w:fill="ffffff"/>
        <w:rPr>
          <w:rFonts w:hint="eastAsia"/>
          <w:b/>
          <w:bCs/>
          <w:sz w:val="21"/>
          <w:szCs w:val="21"/>
          <w:shd w:val="clear" w:color="auto" w:fill="ffffff"/>
        </w:rPr>
      </w:pPr>
      <w:r>
        <w:rPr>
          <w:rFonts w:hint="eastAsia"/>
          <w:sz w:val="21"/>
          <w:szCs w:val="21"/>
          <w:shd w:val="clear" w:color="auto" w:fill="ffffff"/>
        </w:rPr>
        <w:t xml:space="preserve">5.该产品的关键工序要求实施前，“关键工序”栏可不填。</w:t>
      </w:r>
      <w:r>
        <w:rPr>
          <w:rFonts w:hint="eastAsia"/>
          <w:b/>
          <w:bCs/>
          <w:sz w:val="21"/>
          <w:szCs w:val="21"/>
          <w:shd w:val="clear" w:color="auto" w:fill="ffffff"/>
        </w:rPr>
      </w:r>
      <w:r/>
    </w:p>
    <w:p>
      <w:pPr>
        <w:pStyle w:val="654"/>
        <w:jc w:val="center"/>
        <w:rPr>
          <w:rFonts w:hint="eastAsia" w:ascii="方正小标宋简体" w:hAnsi="方正小标宋简体" w:eastAsia="方正小标宋简体" w:cs="方正小标宋简体"/>
          <w:sz w:val="32"/>
          <w:szCs w:val="32"/>
        </w:rPr>
      </w:pPr>
      <w:r>
        <w:br w:type="page" w:clear="all"/>
      </w:r>
      <w:bookmarkEnd w:id="215"/>
      <w:r>
        <w:rPr>
          <w:rFonts w:hint="eastAsia" w:ascii="方正小标宋简体" w:hAnsi="方正小标宋简体" w:eastAsia="方正小标宋简体" w:cs="方正小标宋简体"/>
          <w:sz w:val="32"/>
          <w:szCs w:val="32"/>
        </w:rPr>
        <w:t xml:space="preserve">质疑函范本</w:t>
      </w:r>
      <w:r/>
    </w:p>
    <w:p>
      <w:pPr>
        <w:pStyle w:val="654"/>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pStyle w:val="654"/>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654"/>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54"/>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54"/>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654"/>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pStyle w:val="654"/>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654"/>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654"/>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654"/>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pStyle w:val="654"/>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654"/>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654"/>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654"/>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654"/>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654"/>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654"/>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654"/>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pStyle w:val="654"/>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654"/>
        <w:rPr>
          <w:rFonts w:hint="eastAsia" w:ascii="宋体" w:hAnsi="宋体"/>
          <w:sz w:val="24"/>
          <w:szCs w:val="24"/>
        </w:rPr>
      </w:pPr>
      <w:r>
        <w:rPr>
          <w:rFonts w:hint="eastAsia" w:ascii="宋体" w:hAnsi="宋体"/>
          <w:sz w:val="24"/>
          <w:szCs w:val="24"/>
        </w:rPr>
      </w:r>
      <w:r/>
    </w:p>
    <w:p>
      <w:pPr>
        <w:pStyle w:val="654"/>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654"/>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654"/>
        <w:spacing w:line="480" w:lineRule="exact"/>
        <w:rPr>
          <w:rFonts w:hint="eastAsia" w:ascii="宋体" w:hAnsi="宋体"/>
          <w:bCs/>
          <w:sz w:val="24"/>
          <w:szCs w:val="24"/>
        </w:rPr>
      </w:pPr>
      <w:r>
        <w:rPr>
          <w:rFonts w:hint="eastAsia" w:ascii="宋体" w:hAnsi="宋体"/>
          <w:bCs/>
          <w:sz w:val="24"/>
          <w:szCs w:val="24"/>
        </w:rPr>
      </w:r>
      <w:r/>
    </w:p>
    <w:p>
      <w:pPr>
        <w:pStyle w:val="654"/>
        <w:ind w:firstLine="480"/>
        <w:spacing w:line="480" w:lineRule="exact"/>
        <w:rPr>
          <w:rFonts w:hint="eastAsia" w:ascii="宋体" w:hAnsi="宋体"/>
          <w:bCs/>
          <w:sz w:val="24"/>
          <w:szCs w:val="24"/>
        </w:rPr>
      </w:pPr>
      <w:r>
        <w:rPr>
          <w:rFonts w:hint="eastAsia" w:ascii="宋体" w:hAnsi="宋体"/>
          <w:bCs/>
          <w:sz w:val="24"/>
          <w:szCs w:val="24"/>
        </w:rPr>
      </w:r>
      <w:r/>
    </w:p>
    <w:p>
      <w:pPr>
        <w:pStyle w:val="654"/>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654"/>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pStyle w:val="654"/>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cs="仿宋"/>
          <w:sz w:val="24"/>
          <w:szCs w:val="24"/>
        </w:rPr>
      </w:r>
      <w:r/>
    </w:p>
    <w:p>
      <w:pPr>
        <w:pStyle w:val="654"/>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pStyle w:val="654"/>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pStyle w:val="654"/>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pStyle w:val="654"/>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pStyle w:val="654"/>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w:t>
      </w:r>
      <w:r>
        <w:rPr>
          <w:rFonts w:hint="eastAsia" w:ascii="宋体" w:hAnsi="宋体" w:cs="仿宋"/>
          <w:sz w:val="24"/>
          <w:szCs w:val="24"/>
          <w:lang w:val="zh-CN"/>
        </w:rPr>
        <w:t xml:space="preserve">各方均须按要求加盖公章。</w:t>
      </w:r>
      <w:r>
        <w:rPr>
          <w:rFonts w:hint="eastAsia" w:ascii="宋体" w:hAnsi="宋体" w:cs="仿宋"/>
          <w:sz w:val="24"/>
          <w:szCs w:val="24"/>
        </w:rPr>
      </w:r>
      <w:r/>
    </w:p>
    <w:p>
      <w:pPr>
        <w:pStyle w:val="654"/>
        <w:spacing w:line="480" w:lineRule="exact"/>
        <w:rPr>
          <w:rFonts w:hint="eastAsia" w:ascii="宋体" w:hAnsi="宋体" w:cs="仿宋"/>
          <w:sz w:val="24"/>
          <w:szCs w:val="24"/>
        </w:rPr>
      </w:pP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rPr>
        <w:rStyle w:val="731"/>
        <w:rFonts w:ascii="宋体" w:hAnsi="宋体"/>
      </w:rPr>
      <w:framePr w:wrap="around" w:vAnchor="text" w:hAnchor="margin" w:xAlign="center" w:y="1"/>
    </w:pPr>
    <w:r>
      <w:rPr>
        <w:rFonts w:ascii="宋体" w:hAnsi="宋体"/>
      </w:rPr>
      <w:fldChar w:fldCharType="begin"/>
    </w:r>
    <w:r>
      <w:rPr>
        <w:rStyle w:val="731"/>
        <w:rFonts w:ascii="宋体" w:hAnsi="宋体"/>
      </w:rPr>
      <w:instrText xml:space="preserve">PAGE  </w:instrText>
    </w:r>
    <w:r>
      <w:rPr>
        <w:rFonts w:ascii="宋体" w:hAnsi="宋体"/>
      </w:rPr>
      <w:fldChar w:fldCharType="separate"/>
    </w:r>
    <w:r>
      <w:rPr>
        <w:rStyle w:val="731"/>
        <w:rFonts w:ascii="宋体" w:hAnsi="宋体"/>
      </w:rPr>
      <w:t xml:space="preserve">１８</w:t>
    </w:r>
    <w:r>
      <w:rPr>
        <w:rFonts w:ascii="宋体" w:hAnsi="宋体"/>
      </w:rPr>
      <w:fldChar w:fldCharType="end"/>
    </w:r>
    <w:r>
      <w:rPr>
        <w:rStyle w:val="731"/>
        <w:rFonts w:ascii="宋体" w:hAnsi="宋体"/>
      </w:rPr>
    </w:r>
    <w:r/>
  </w:p>
  <w:p>
    <w:pPr>
      <w:pStyle w:val="706"/>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rPr>
        <w:rStyle w:val="731"/>
      </w:rPr>
      <w:framePr w:wrap="around" w:vAnchor="text" w:hAnchor="margin" w:xAlign="center" w:y="1"/>
    </w:pPr>
    <w:r>
      <w:fldChar w:fldCharType="begin"/>
    </w:r>
    <w:r>
      <w:rPr>
        <w:rStyle w:val="731"/>
      </w:rPr>
      <w:instrText xml:space="preserve">PAGE  </w:instrText>
    </w:r>
    <w:r>
      <w:fldChar w:fldCharType="separate"/>
    </w:r>
    <w:r>
      <w:rPr>
        <w:rStyle w:val="731"/>
      </w:rPr>
      <w:t xml:space="preserve">1</w:t>
    </w:r>
    <w:r>
      <w:fldChar w:fldCharType="end"/>
    </w:r>
    <w:r>
      <w:rPr>
        <w:rStyle w:val="731"/>
      </w:rPr>
    </w:r>
    <w:r/>
  </w:p>
  <w:p>
    <w:pPr>
      <w:pStyle w:val="70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654"/>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654"/>
        <w:ind w:left="1440" w:hanging="360"/>
      </w:pPr>
      <w:rPr>
        <w:rFonts w:ascii="Courier New" w:hAnsi="Courier New" w:eastAsia="Courier New" w:cs="Courier New"/>
      </w:rPr>
    </w:lvl>
    <w:lvl w:ilvl="2">
      <w:start w:val="1"/>
      <w:numFmt w:val="bullet"/>
      <w:isLgl w:val="false"/>
      <w:suff w:val="tab"/>
      <w:lvlText w:val="§"/>
      <w:lvlJc w:val="left"/>
      <w:pPr>
        <w:pStyle w:val="654"/>
        <w:ind w:left="2160" w:hanging="360"/>
      </w:pPr>
      <w:rPr>
        <w:rFonts w:ascii="Wingdings" w:hAnsi="Wingdings" w:eastAsia="Wingdings" w:cs="Wingdings"/>
      </w:rPr>
    </w:lvl>
    <w:lvl w:ilvl="3">
      <w:start w:val="1"/>
      <w:numFmt w:val="bullet"/>
      <w:isLgl w:val="false"/>
      <w:suff w:val="tab"/>
      <w:lvlText w:val="·"/>
      <w:lvlJc w:val="left"/>
      <w:pPr>
        <w:pStyle w:val="654"/>
        <w:ind w:left="2880" w:hanging="360"/>
      </w:pPr>
      <w:rPr>
        <w:rFonts w:ascii="Symbol" w:hAnsi="Symbol" w:eastAsia="Symbol" w:cs="Symbol"/>
      </w:rPr>
    </w:lvl>
    <w:lvl w:ilvl="4">
      <w:start w:val="1"/>
      <w:numFmt w:val="bullet"/>
      <w:isLgl w:val="false"/>
      <w:suff w:val="tab"/>
      <w:lvlText w:val="o"/>
      <w:lvlJc w:val="left"/>
      <w:pPr>
        <w:pStyle w:val="654"/>
        <w:ind w:left="3600" w:hanging="360"/>
      </w:pPr>
      <w:rPr>
        <w:rFonts w:ascii="Courier New" w:hAnsi="Courier New" w:eastAsia="Courier New" w:cs="Courier New"/>
      </w:rPr>
    </w:lvl>
    <w:lvl w:ilvl="5">
      <w:start w:val="1"/>
      <w:numFmt w:val="bullet"/>
      <w:isLgl w:val="false"/>
      <w:suff w:val="tab"/>
      <w:lvlText w:val="§"/>
      <w:lvlJc w:val="left"/>
      <w:pPr>
        <w:pStyle w:val="654"/>
        <w:ind w:left="4320" w:hanging="360"/>
      </w:pPr>
      <w:rPr>
        <w:rFonts w:ascii="Wingdings" w:hAnsi="Wingdings" w:eastAsia="Wingdings" w:cs="Wingdings"/>
      </w:rPr>
    </w:lvl>
    <w:lvl w:ilvl="6">
      <w:start w:val="1"/>
      <w:numFmt w:val="bullet"/>
      <w:isLgl w:val="false"/>
      <w:suff w:val="tab"/>
      <w:lvlText w:val="·"/>
      <w:lvlJc w:val="left"/>
      <w:pPr>
        <w:pStyle w:val="654"/>
        <w:ind w:left="5040" w:hanging="360"/>
      </w:pPr>
      <w:rPr>
        <w:rFonts w:ascii="Symbol" w:hAnsi="Symbol" w:eastAsia="Symbol" w:cs="Symbol"/>
      </w:rPr>
    </w:lvl>
    <w:lvl w:ilvl="7">
      <w:start w:val="1"/>
      <w:numFmt w:val="bullet"/>
      <w:isLgl w:val="false"/>
      <w:suff w:val="tab"/>
      <w:lvlText w:val="o"/>
      <w:lvlJc w:val="left"/>
      <w:pPr>
        <w:pStyle w:val="654"/>
        <w:ind w:left="5760" w:hanging="360"/>
      </w:pPr>
      <w:rPr>
        <w:rFonts w:ascii="Courier New" w:hAnsi="Courier New" w:eastAsia="Courier New" w:cs="Courier New"/>
      </w:rPr>
    </w:lvl>
    <w:lvl w:ilvl="8">
      <w:start w:val="1"/>
      <w:numFmt w:val="bullet"/>
      <w:isLgl w:val="false"/>
      <w:suff w:val="tab"/>
      <w:lvlText w:val="§"/>
      <w:lvlJc w:val="left"/>
      <w:pPr>
        <w:pStyle w:val="654"/>
        <w:ind w:left="6480" w:hanging="360"/>
      </w:pPr>
      <w:rPr>
        <w:rFonts w:ascii="Wingdings" w:hAnsi="Wingdings" w:eastAsia="Wingdings" w:cs="Wingdings"/>
      </w:rPr>
    </w:lvl>
  </w:abstractNum>
  <w:abstractNum w:abstractNumId="1">
    <w:multiLevelType w:val="hybridMultilevel"/>
    <w:lvl w:ilvl="0">
      <w:start w:val="1"/>
      <w:numFmt w:val="upperLetter"/>
      <w:pStyle w:val="740"/>
      <w:isLgl w:val="false"/>
      <w:suff w:val="tab"/>
      <w:lvlText w:val="附录%1."/>
      <w:lvlJc w:val="left"/>
      <w:pPr>
        <w:pStyle w:val="65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57"/>
      <w:isLgl w:val="false"/>
      <w:suff w:val="tab"/>
      <w:lvlText w:val="%1."/>
      <w:lvlJc w:val="left"/>
      <w:pPr>
        <w:pStyle w:val="654"/>
        <w:ind w:left="709" w:hanging="709"/>
        <w:tabs>
          <w:tab w:val="num" w:pos="709" w:leader="none"/>
        </w:tabs>
      </w:pPr>
      <w:rPr>
        <w:rFonts w:hint="eastAsia"/>
      </w:rPr>
    </w:lvl>
    <w:lvl w:ilvl="1">
      <w:start w:val="1"/>
      <w:numFmt w:val="decimal"/>
      <w:isLgl w:val="false"/>
      <w:suff w:val="tab"/>
      <w:lvlText w:val="%1.%2"/>
      <w:lvlJc w:val="left"/>
      <w:pPr>
        <w:pStyle w:val="654"/>
        <w:ind w:left="709" w:hanging="709"/>
        <w:tabs>
          <w:tab w:val="num" w:pos="709" w:leader="none"/>
        </w:tabs>
      </w:pPr>
      <w:rPr>
        <w:rFonts w:hint="eastAsia"/>
      </w:rPr>
    </w:lvl>
    <w:lvl w:ilvl="2">
      <w:start w:val="1"/>
      <w:numFmt w:val="decimal"/>
      <w:isLgl w:val="false"/>
      <w:suff w:val="tab"/>
      <w:lvlText w:val="%1.%2.%3."/>
      <w:lvlJc w:val="left"/>
      <w:pPr>
        <w:pStyle w:val="654"/>
        <w:ind w:left="425" w:hanging="425"/>
        <w:tabs>
          <w:tab w:val="num" w:pos="425" w:leader="none"/>
        </w:tabs>
      </w:pPr>
      <w:rPr>
        <w:rFonts w:hint="eastAsia"/>
      </w:rPr>
    </w:lvl>
    <w:lvl w:ilvl="3">
      <w:start w:val="1"/>
      <w:numFmt w:val="decimal"/>
      <w:isLgl w:val="false"/>
      <w:suff w:val="tab"/>
      <w:lvlText w:val="%1.%2.%3.%4."/>
      <w:lvlJc w:val="left"/>
      <w:pPr>
        <w:pStyle w:val="654"/>
        <w:ind w:left="851" w:hanging="851"/>
        <w:tabs>
          <w:tab w:val="num" w:pos="851" w:leader="none"/>
        </w:tabs>
      </w:pPr>
      <w:rPr>
        <w:rFonts w:hint="eastAsia"/>
      </w:rPr>
    </w:lvl>
    <w:lvl w:ilvl="4">
      <w:start w:val="1"/>
      <w:numFmt w:val="decimal"/>
      <w:isLgl w:val="false"/>
      <w:suff w:val="tab"/>
      <w:lvlText w:val="%1.%2.%3.%4.%5."/>
      <w:lvlJc w:val="left"/>
      <w:pPr>
        <w:pStyle w:val="654"/>
        <w:ind w:left="992" w:hanging="992"/>
        <w:tabs>
          <w:tab w:val="num" w:pos="992" w:leader="none"/>
        </w:tabs>
      </w:pPr>
      <w:rPr>
        <w:rFonts w:hint="eastAsia"/>
      </w:rPr>
    </w:lvl>
    <w:lvl w:ilvl="5">
      <w:start w:val="1"/>
      <w:numFmt w:val="decimal"/>
      <w:isLgl w:val="false"/>
      <w:suff w:val="tab"/>
      <w:lvlText w:val="%1.%2.%3.%4.%5.%6."/>
      <w:lvlJc w:val="left"/>
      <w:pPr>
        <w:pStyle w:val="654"/>
        <w:ind w:left="1134" w:hanging="1134"/>
        <w:tabs>
          <w:tab w:val="num" w:pos="1134" w:leader="none"/>
        </w:tabs>
      </w:pPr>
      <w:rPr>
        <w:rFonts w:hint="eastAsia"/>
      </w:rPr>
    </w:lvl>
    <w:lvl w:ilvl="6">
      <w:start w:val="1"/>
      <w:numFmt w:val="decimal"/>
      <w:isLgl w:val="false"/>
      <w:suff w:val="tab"/>
      <w:lvlText w:val="%1.%2.%3.%4.%5.%6.%7."/>
      <w:lvlJc w:val="left"/>
      <w:pPr>
        <w:pStyle w:val="654"/>
        <w:ind w:left="1276" w:hanging="1276"/>
        <w:tabs>
          <w:tab w:val="num" w:pos="1276" w:leader="none"/>
        </w:tabs>
      </w:pPr>
      <w:rPr>
        <w:rFonts w:hint="eastAsia"/>
      </w:rPr>
    </w:lvl>
    <w:lvl w:ilvl="7">
      <w:start w:val="1"/>
      <w:numFmt w:val="decimal"/>
      <w:isLgl w:val="false"/>
      <w:suff w:val="tab"/>
      <w:lvlText w:val="%1.%2.%3.%4.%5.%6.%7.%8."/>
      <w:lvlJc w:val="left"/>
      <w:pPr>
        <w:pStyle w:val="654"/>
        <w:ind w:left="1418" w:hanging="1418"/>
        <w:tabs>
          <w:tab w:val="num" w:pos="1418" w:leader="none"/>
        </w:tabs>
      </w:pPr>
      <w:rPr>
        <w:rFonts w:hint="eastAsia"/>
      </w:rPr>
    </w:lvl>
    <w:lvl w:ilvl="8">
      <w:start w:val="1"/>
      <w:numFmt w:val="decimal"/>
      <w:isLgl w:val="false"/>
      <w:suff w:val="tab"/>
      <w:lvlText w:val="%1.%2.%3.%4.%5.%6.%7.%8.%9."/>
      <w:lvlJc w:val="left"/>
      <w:pPr>
        <w:pStyle w:val="654"/>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654"/>
        <w:ind w:left="0" w:firstLine="0"/>
      </w:pPr>
      <w:rPr>
        <w:rFonts w:hint="eastAsia"/>
      </w:rPr>
    </w:lvl>
    <w:lvl w:ilvl="1">
      <w:start w:val="1"/>
      <w:numFmt w:val="decimal"/>
      <w:isLgl w:val="false"/>
      <w:suff w:val="nothing"/>
      <w:lvlText w:val="%2、"/>
      <w:lvlJc w:val="left"/>
      <w:pPr>
        <w:pStyle w:val="654"/>
        <w:ind w:left="0" w:firstLine="0"/>
      </w:pPr>
      <w:rPr>
        <w:rFonts w:hint="eastAsia"/>
      </w:rPr>
    </w:lvl>
    <w:lvl w:ilvl="2">
      <w:start w:val="1"/>
      <w:numFmt w:val="decimal"/>
      <w:isLgl w:val="false"/>
      <w:suff w:val="nothing"/>
      <w:lvlText w:val="%2.%3 "/>
      <w:lvlJc w:val="left"/>
      <w:pPr>
        <w:pStyle w:val="654"/>
        <w:ind w:left="0" w:firstLine="0"/>
      </w:pPr>
      <w:rPr>
        <w:rFonts w:hint="eastAsia"/>
      </w:rPr>
    </w:lvl>
    <w:lvl w:ilvl="3">
      <w:start w:val="1"/>
      <w:numFmt w:val="decimal"/>
      <w:isLgl w:val="false"/>
      <w:suff w:val="nothing"/>
      <w:lvlText w:val="%2.%3.%4 "/>
      <w:lvlJc w:val="left"/>
      <w:pPr>
        <w:pStyle w:val="654"/>
        <w:ind w:left="0" w:firstLine="0"/>
      </w:pPr>
      <w:rPr>
        <w:rFonts w:hint="eastAsia"/>
      </w:rPr>
    </w:lvl>
    <w:lvl w:ilvl="4">
      <w:start w:val="1"/>
      <w:numFmt w:val="decimal"/>
      <w:isLgl w:val="false"/>
      <w:suff w:val="nothing"/>
      <w:lvlText w:val="%2.%3.%4.%5 "/>
      <w:lvlJc w:val="left"/>
      <w:pPr>
        <w:pStyle w:val="654"/>
        <w:ind w:left="0" w:firstLine="0"/>
      </w:pPr>
      <w:rPr>
        <w:rFonts w:hint="eastAsia"/>
      </w:rPr>
    </w:lvl>
    <w:lvl w:ilvl="5">
      <w:start w:val="1"/>
      <w:numFmt w:val="decimal"/>
      <w:pStyle w:val="660"/>
      <w:isLgl w:val="false"/>
      <w:suff w:val="nothing"/>
      <w:lvlText w:val=""/>
      <w:lvlJc w:val="left"/>
      <w:pPr>
        <w:pStyle w:val="654"/>
        <w:ind w:left="0" w:firstLine="0"/>
      </w:pPr>
      <w:rPr>
        <w:rFonts w:hint="eastAsia"/>
      </w:rPr>
    </w:lvl>
    <w:lvl w:ilvl="6">
      <w:start w:val="1"/>
      <w:numFmt w:val="decimal"/>
      <w:pStyle w:val="661"/>
      <w:isLgl w:val="false"/>
      <w:suff w:val="nothing"/>
      <w:lvlText w:val=""/>
      <w:lvlJc w:val="left"/>
      <w:pPr>
        <w:pStyle w:val="654"/>
        <w:ind w:left="0" w:firstLine="0"/>
      </w:pPr>
      <w:rPr>
        <w:rFonts w:hint="eastAsia"/>
      </w:rPr>
    </w:lvl>
    <w:lvl w:ilvl="7">
      <w:start w:val="1"/>
      <w:numFmt w:val="decimal"/>
      <w:pStyle w:val="662"/>
      <w:isLgl w:val="false"/>
      <w:suff w:val="nothing"/>
      <w:lvlText w:val=""/>
      <w:lvlJc w:val="left"/>
      <w:pPr>
        <w:pStyle w:val="654"/>
        <w:ind w:left="0" w:firstLine="0"/>
      </w:pPr>
      <w:rPr>
        <w:rFonts w:hint="eastAsia"/>
      </w:rPr>
    </w:lvl>
    <w:lvl w:ilvl="8">
      <w:start w:val="1"/>
      <w:numFmt w:val="decimal"/>
      <w:pStyle w:val="663"/>
      <w:isLgl w:val="false"/>
      <w:suff w:val="nothing"/>
      <w:lvlText w:val=""/>
      <w:lvlJc w:val="left"/>
      <w:pPr>
        <w:pStyle w:val="654"/>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4"/>
    <w:next w:val="65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4"/>
    <w:next w:val="65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4"/>
    <w:next w:val="65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4"/>
    <w:next w:val="65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4"/>
    <w:next w:val="65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4"/>
    <w:next w:val="65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4"/>
    <w:next w:val="65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4"/>
    <w:next w:val="65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4"/>
    <w:next w:val="65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4"/>
    <w:next w:val="65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4"/>
    <w:next w:val="65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4"/>
    <w:next w:val="654"/>
    <w:link w:val="38"/>
    <w:uiPriority w:val="29"/>
    <w:qFormat/>
    <w:pPr>
      <w:ind w:left="720" w:right="720"/>
    </w:pPr>
    <w:rPr>
      <w:i/>
    </w:rPr>
  </w:style>
  <w:style w:type="character" w:styleId="38">
    <w:name w:val="Quote Char"/>
    <w:link w:val="37"/>
    <w:uiPriority w:val="29"/>
    <w:rPr>
      <w:i/>
    </w:rPr>
  </w:style>
  <w:style w:type="paragraph" w:styleId="39">
    <w:name w:val="Intense Quote"/>
    <w:basedOn w:val="654"/>
    <w:next w:val="65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4"/>
    <w:next w:val="65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654"/>
    <w:next w:val="654"/>
    <w:uiPriority w:val="99"/>
    <w:unhideWhenUsed/>
    <w:pPr>
      <w:spacing w:after="0" w:afterAutospacing="0"/>
    </w:pPr>
  </w:style>
  <w:style w:type="paragraph" w:styleId="654" w:default="1">
    <w:name w:val="Normal"/>
    <w:next w:val="667"/>
    <w:link w:val="654"/>
    <w:qFormat/>
    <w:pPr>
      <w:jc w:val="both"/>
      <w:widowControl w:val="off"/>
    </w:pPr>
    <w:rPr>
      <w:sz w:val="21"/>
      <w:szCs w:val="22"/>
      <w:lang w:val="en-US" w:eastAsia="zh-CN" w:bidi="ar-SA"/>
    </w:rPr>
  </w:style>
  <w:style w:type="paragraph" w:styleId="655">
    <w:name w:val="标题 1"/>
    <w:basedOn w:val="654"/>
    <w:next w:val="654"/>
    <w:link w:val="670"/>
    <w:qFormat/>
    <w:pPr>
      <w:jc w:val="center"/>
      <w:keepNext/>
      <w:outlineLvl w:val="0"/>
    </w:pPr>
    <w:rPr>
      <w:rFonts w:ascii="楷体_GB2312" w:eastAsia="楷体_GB2312"/>
      <w:sz w:val="28"/>
      <w:szCs w:val="28"/>
    </w:rPr>
  </w:style>
  <w:style w:type="paragraph" w:styleId="656">
    <w:name w:val="标题 2"/>
    <w:basedOn w:val="654"/>
    <w:next w:val="654"/>
    <w:link w:val="671"/>
    <w:qFormat/>
    <w:pPr>
      <w:jc w:val="center"/>
      <w:keepLines/>
      <w:keepNext/>
      <w:spacing w:before="260" w:after="260" w:line="416" w:lineRule="auto"/>
      <w:outlineLvl w:val="1"/>
    </w:pPr>
    <w:rPr>
      <w:rFonts w:ascii="Arial" w:hAnsi="Arial" w:eastAsia="幼圆"/>
      <w:b/>
      <w:bCs/>
      <w:sz w:val="44"/>
      <w:szCs w:val="44"/>
    </w:rPr>
  </w:style>
  <w:style w:type="paragraph" w:styleId="657">
    <w:name w:val="标题 3"/>
    <w:basedOn w:val="654"/>
    <w:next w:val="673"/>
    <w:link w:val="672"/>
    <w:qFormat/>
    <w:pPr>
      <w:keepLines/>
      <w:keepNext/>
      <w:spacing w:before="260" w:after="260" w:line="416" w:lineRule="auto"/>
      <w:outlineLvl w:val="2"/>
    </w:pPr>
    <w:rPr>
      <w:b/>
      <w:bCs/>
      <w:sz w:val="32"/>
      <w:szCs w:val="32"/>
    </w:rPr>
  </w:style>
  <w:style w:type="paragraph" w:styleId="658">
    <w:name w:val="标题 4"/>
    <w:basedOn w:val="654"/>
    <w:next w:val="673"/>
    <w:link w:val="675"/>
    <w:qFormat/>
    <w:pPr>
      <w:keepLines/>
      <w:keepNext/>
      <w:spacing w:before="280" w:after="290" w:line="376" w:lineRule="auto"/>
      <w:outlineLvl w:val="3"/>
    </w:pPr>
    <w:rPr>
      <w:rFonts w:ascii="Arial" w:hAnsi="Arial" w:eastAsia="黑体"/>
      <w:b/>
      <w:bCs/>
      <w:sz w:val="28"/>
      <w:szCs w:val="28"/>
    </w:rPr>
  </w:style>
  <w:style w:type="paragraph" w:styleId="659">
    <w:name w:val="标题 5"/>
    <w:basedOn w:val="654"/>
    <w:next w:val="673"/>
    <w:link w:val="676"/>
    <w:qFormat/>
    <w:pPr>
      <w:keepNext/>
      <w:outlineLvl w:val="4"/>
    </w:pPr>
    <w:rPr>
      <w:rFonts w:ascii="宋体"/>
      <w:color w:val="000000"/>
      <w:sz w:val="28"/>
      <w:szCs w:val="28"/>
    </w:rPr>
  </w:style>
  <w:style w:type="paragraph" w:styleId="660">
    <w:name w:val="标题 6"/>
    <w:basedOn w:val="654"/>
    <w:next w:val="654"/>
    <w:link w:val="677"/>
    <w:qFormat/>
    <w:pPr>
      <w:numPr>
        <w:ilvl w:val="5"/>
        <w:numId w:val="1"/>
      </w:numPr>
      <w:keepLines/>
      <w:keepNext/>
      <w:spacing w:before="240" w:after="64" w:line="320" w:lineRule="auto"/>
      <w:outlineLvl w:val="5"/>
    </w:pPr>
    <w:rPr>
      <w:rFonts w:ascii="Arial" w:hAnsi="Arial" w:eastAsia="黑体"/>
      <w:b/>
      <w:bCs/>
      <w:sz w:val="24"/>
      <w:szCs w:val="24"/>
    </w:rPr>
  </w:style>
  <w:style w:type="paragraph" w:styleId="661">
    <w:name w:val="标题 7"/>
    <w:basedOn w:val="654"/>
    <w:next w:val="654"/>
    <w:link w:val="678"/>
    <w:qFormat/>
    <w:pPr>
      <w:numPr>
        <w:ilvl w:val="6"/>
        <w:numId w:val="1"/>
      </w:numPr>
      <w:keepLines/>
      <w:keepNext/>
      <w:spacing w:before="240" w:after="64" w:line="320" w:lineRule="auto"/>
      <w:outlineLvl w:val="6"/>
    </w:pPr>
    <w:rPr>
      <w:b/>
      <w:bCs/>
      <w:sz w:val="24"/>
      <w:szCs w:val="24"/>
    </w:rPr>
  </w:style>
  <w:style w:type="paragraph" w:styleId="662">
    <w:name w:val="标题 8"/>
    <w:basedOn w:val="654"/>
    <w:next w:val="654"/>
    <w:link w:val="679"/>
    <w:qFormat/>
    <w:pPr>
      <w:numPr>
        <w:ilvl w:val="7"/>
        <w:numId w:val="1"/>
      </w:numPr>
      <w:keepLines/>
      <w:keepNext/>
      <w:spacing w:before="240" w:after="64" w:line="320" w:lineRule="auto"/>
      <w:outlineLvl w:val="7"/>
    </w:pPr>
    <w:rPr>
      <w:rFonts w:ascii="Arial" w:hAnsi="Arial" w:eastAsia="黑体"/>
      <w:sz w:val="24"/>
      <w:szCs w:val="24"/>
    </w:rPr>
  </w:style>
  <w:style w:type="paragraph" w:styleId="663">
    <w:name w:val="标题 9"/>
    <w:basedOn w:val="654"/>
    <w:next w:val="654"/>
    <w:link w:val="680"/>
    <w:qFormat/>
    <w:pPr>
      <w:numPr>
        <w:ilvl w:val="8"/>
        <w:numId w:val="1"/>
      </w:numPr>
      <w:keepLines/>
      <w:keepNext/>
      <w:spacing w:before="240" w:after="64" w:line="320" w:lineRule="auto"/>
      <w:outlineLvl w:val="8"/>
    </w:pPr>
    <w:rPr>
      <w:rFonts w:ascii="Arial" w:hAnsi="Arial" w:eastAsia="黑体"/>
      <w:sz w:val="20"/>
      <w:szCs w:val="21"/>
    </w:rPr>
  </w:style>
  <w:style w:type="character" w:styleId="664">
    <w:name w:val="默认段落字体"/>
    <w:next w:val="664"/>
    <w:link w:val="654"/>
    <w:uiPriority w:val="1"/>
    <w:unhideWhenUsed/>
  </w:style>
  <w:style w:type="table" w:styleId="665">
    <w:name w:val="普通表格"/>
    <w:next w:val="665"/>
    <w:link w:val="654"/>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numbering" w:styleId="666">
    <w:name w:val="无列表"/>
    <w:next w:val="666"/>
    <w:link w:val="654"/>
    <w:uiPriority w:val="99"/>
    <w:semiHidden/>
    <w:unhideWhenUsed/>
  </w:style>
  <w:style w:type="paragraph" w:styleId="667">
    <w:name w:val="正文首行缩进 21"/>
    <w:basedOn w:val="668"/>
    <w:next w:val="654"/>
    <w:link w:val="654"/>
    <w:pPr>
      <w:ind w:left="0" w:firstLine="420"/>
      <w:spacing w:after="0" w:line="360" w:lineRule="auto"/>
    </w:pPr>
    <w:rPr>
      <w:rFonts w:ascii="宋体" w:hAnsi="宋体" w:eastAsia="宋体" w:cs="Times New Roman"/>
      <w:szCs w:val="20"/>
    </w:rPr>
  </w:style>
  <w:style w:type="paragraph" w:styleId="668">
    <w:name w:val="正文文本缩进111"/>
    <w:basedOn w:val="654"/>
    <w:next w:val="669"/>
    <w:link w:val="654"/>
    <w:unhideWhenUsed/>
    <w:pPr>
      <w:ind w:left="420"/>
      <w:spacing w:after="120"/>
    </w:pPr>
  </w:style>
  <w:style w:type="paragraph" w:styleId="669">
    <w:name w:val="寄信人地址11"/>
    <w:basedOn w:val="654"/>
    <w:next w:val="669"/>
    <w:link w:val="654"/>
    <w:qFormat/>
    <w:rPr>
      <w:rFonts w:ascii="Arial" w:hAnsi="Arial" w:eastAsia="宋体" w:cs="宋体"/>
    </w:rPr>
  </w:style>
  <w:style w:type="character" w:styleId="670">
    <w:name w:val="标题 1 字符"/>
    <w:next w:val="670"/>
    <w:link w:val="655"/>
    <w:rPr>
      <w:rFonts w:ascii="楷体_GB2312" w:hAnsi="Times New Roman" w:eastAsia="楷体_GB2312" w:cs="Times New Roman"/>
      <w:sz w:val="28"/>
      <w:szCs w:val="28"/>
    </w:rPr>
  </w:style>
  <w:style w:type="character" w:styleId="671">
    <w:name w:val="标题 2 字符"/>
    <w:next w:val="671"/>
    <w:link w:val="656"/>
    <w:rPr>
      <w:rFonts w:ascii="Arial" w:hAnsi="Arial" w:eastAsia="幼圆" w:cs="Arial"/>
      <w:b/>
      <w:bCs/>
      <w:sz w:val="44"/>
      <w:szCs w:val="44"/>
    </w:rPr>
  </w:style>
  <w:style w:type="character" w:styleId="672">
    <w:name w:val="标题 3 字符"/>
    <w:next w:val="672"/>
    <w:link w:val="657"/>
    <w:rPr>
      <w:rFonts w:ascii="Times New Roman" w:hAnsi="Times New Roman" w:eastAsia="宋体" w:cs="Times New Roman"/>
      <w:b/>
      <w:bCs/>
      <w:sz w:val="32"/>
      <w:szCs w:val="32"/>
    </w:rPr>
  </w:style>
  <w:style w:type="paragraph" w:styleId="673">
    <w:name w:val="正文缩进"/>
    <w:basedOn w:val="654"/>
    <w:next w:val="673"/>
    <w:link w:val="674"/>
    <w:pPr>
      <w:ind w:firstLine="420"/>
    </w:pPr>
    <w:rPr>
      <w:sz w:val="20"/>
      <w:szCs w:val="21"/>
    </w:rPr>
  </w:style>
  <w:style w:type="character" w:styleId="674">
    <w:name w:val="正文缩进 字符"/>
    <w:next w:val="674"/>
    <w:link w:val="673"/>
    <w:rPr>
      <w:szCs w:val="21"/>
    </w:rPr>
  </w:style>
  <w:style w:type="character" w:styleId="675">
    <w:name w:val="标题 4 字符"/>
    <w:next w:val="675"/>
    <w:link w:val="658"/>
    <w:rPr>
      <w:rFonts w:ascii="Arial" w:hAnsi="Arial" w:eastAsia="黑体" w:cs="Arial"/>
      <w:b/>
      <w:bCs/>
      <w:sz w:val="28"/>
      <w:szCs w:val="28"/>
    </w:rPr>
  </w:style>
  <w:style w:type="character" w:styleId="676">
    <w:name w:val="标题 5 字符"/>
    <w:next w:val="676"/>
    <w:link w:val="659"/>
    <w:rPr>
      <w:rFonts w:ascii="宋体" w:hAnsi="Times New Roman" w:eastAsia="宋体" w:cs="Times New Roman"/>
      <w:color w:val="000000"/>
      <w:sz w:val="28"/>
      <w:szCs w:val="28"/>
    </w:rPr>
  </w:style>
  <w:style w:type="character" w:styleId="677">
    <w:name w:val="标题 6 字符"/>
    <w:next w:val="677"/>
    <w:link w:val="660"/>
    <w:rPr>
      <w:rFonts w:ascii="Arial" w:hAnsi="Arial" w:eastAsia="黑体" w:cs="Times New Roman"/>
      <w:b/>
      <w:bCs/>
      <w:sz w:val="24"/>
      <w:szCs w:val="24"/>
    </w:rPr>
  </w:style>
  <w:style w:type="character" w:styleId="678">
    <w:name w:val="标题 7 字符"/>
    <w:next w:val="678"/>
    <w:link w:val="661"/>
    <w:rPr>
      <w:rFonts w:ascii="Times New Roman" w:hAnsi="Times New Roman" w:eastAsia="宋体" w:cs="Times New Roman"/>
      <w:b/>
      <w:bCs/>
      <w:sz w:val="24"/>
      <w:szCs w:val="24"/>
    </w:rPr>
  </w:style>
  <w:style w:type="character" w:styleId="679">
    <w:name w:val="标题 8 字符"/>
    <w:next w:val="679"/>
    <w:link w:val="662"/>
    <w:rPr>
      <w:rFonts w:ascii="Arial" w:hAnsi="Arial" w:eastAsia="黑体" w:cs="Times New Roman"/>
      <w:sz w:val="24"/>
      <w:szCs w:val="24"/>
    </w:rPr>
  </w:style>
  <w:style w:type="character" w:styleId="680">
    <w:name w:val="标题 9 字符"/>
    <w:next w:val="680"/>
    <w:link w:val="663"/>
    <w:rPr>
      <w:rFonts w:ascii="Arial" w:hAnsi="Arial" w:eastAsia="黑体" w:cs="Times New Roman"/>
      <w:szCs w:val="21"/>
    </w:rPr>
  </w:style>
  <w:style w:type="paragraph" w:styleId="681">
    <w:name w:val="列表 3"/>
    <w:basedOn w:val="654"/>
    <w:next w:val="681"/>
    <w:link w:val="654"/>
    <w:pPr>
      <w:ind w:left="100" w:hanging="200"/>
    </w:pPr>
    <w:rPr>
      <w:rFonts w:ascii="Times New Roman" w:hAnsi="Times New Roman" w:eastAsia="宋体" w:cs="Times New Roman"/>
      <w:szCs w:val="21"/>
    </w:rPr>
  </w:style>
  <w:style w:type="paragraph" w:styleId="682">
    <w:name w:val="toc 7"/>
    <w:basedOn w:val="654"/>
    <w:next w:val="654"/>
    <w:link w:val="654"/>
    <w:semiHidden/>
    <w:pPr>
      <w:ind w:left="1260"/>
      <w:jc w:val="left"/>
    </w:pPr>
    <w:rPr>
      <w:rFonts w:ascii="Times New Roman" w:hAnsi="Times New Roman" w:eastAsia="宋体" w:cs="Times New Roman"/>
      <w:szCs w:val="21"/>
    </w:rPr>
  </w:style>
  <w:style w:type="paragraph" w:styleId="683">
    <w:name w:val="文档结构图"/>
    <w:basedOn w:val="654"/>
    <w:next w:val="683"/>
    <w:link w:val="684"/>
    <w:semiHidden/>
    <w:pPr>
      <w:shd w:val="clear" w:color="auto" w:fill="000080"/>
    </w:pPr>
    <w:rPr>
      <w:sz w:val="20"/>
      <w:szCs w:val="21"/>
    </w:rPr>
  </w:style>
  <w:style w:type="character" w:styleId="684">
    <w:name w:val="文档结构图 字符"/>
    <w:next w:val="684"/>
    <w:link w:val="683"/>
    <w:semiHidden/>
    <w:rPr>
      <w:rFonts w:ascii="Times New Roman" w:hAnsi="Times New Roman" w:eastAsia="宋体" w:cs="Times New Roman"/>
      <w:szCs w:val="21"/>
      <w:shd w:val="clear" w:color="auto" w:fill="000080"/>
    </w:rPr>
  </w:style>
  <w:style w:type="paragraph" w:styleId="685">
    <w:name w:val="批注文字"/>
    <w:basedOn w:val="654"/>
    <w:next w:val="685"/>
    <w:link w:val="686"/>
    <w:unhideWhenUsed/>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686">
    <w:name w:val="批注文字 字符"/>
    <w:next w:val="686"/>
    <w:link w:val="685"/>
    <w:rPr>
      <w:rFonts w:ascii="Calibri" w:hAnsi="Calibri" w:eastAsia="宋体" w:cs="Times New Roman"/>
      <w:sz w:val="21"/>
      <w:szCs w:val="24"/>
    </w:rPr>
  </w:style>
  <w:style w:type="paragraph" w:styleId="687">
    <w:name w:val="正文文本 3"/>
    <w:basedOn w:val="654"/>
    <w:next w:val="687"/>
    <w:link w:val="688"/>
    <w:rPr>
      <w:rFonts w:ascii="仿宋_GB2312" w:hAnsi="Arial" w:eastAsia="仿宋_GB2312"/>
      <w:sz w:val="32"/>
      <w:szCs w:val="32"/>
    </w:rPr>
  </w:style>
  <w:style w:type="character" w:styleId="688">
    <w:name w:val="正文文本 3 字符"/>
    <w:next w:val="688"/>
    <w:link w:val="687"/>
    <w:rPr>
      <w:rFonts w:ascii="仿宋_GB2312" w:hAnsi="Arial" w:eastAsia="仿宋_GB2312" w:cs="Times New Roman"/>
      <w:sz w:val="32"/>
      <w:szCs w:val="32"/>
    </w:rPr>
  </w:style>
  <w:style w:type="paragraph" w:styleId="689">
    <w:name w:val="正文文本"/>
    <w:basedOn w:val="654"/>
    <w:next w:val="689"/>
    <w:link w:val="690"/>
    <w:rPr>
      <w:rFonts w:ascii="楷体_GB2312" w:hAnsi="Arial" w:eastAsia="楷体_GB2312"/>
      <w:sz w:val="28"/>
      <w:szCs w:val="28"/>
    </w:rPr>
  </w:style>
  <w:style w:type="character" w:styleId="690">
    <w:name w:val="正文文本 字符"/>
    <w:next w:val="690"/>
    <w:link w:val="689"/>
    <w:rPr>
      <w:rFonts w:ascii="楷体_GB2312" w:hAnsi="Arial" w:eastAsia="楷体_GB2312" w:cs="Times New Roman"/>
      <w:sz w:val="28"/>
      <w:szCs w:val="28"/>
    </w:rPr>
  </w:style>
  <w:style w:type="paragraph" w:styleId="691">
    <w:name w:val="正文文本缩进"/>
    <w:basedOn w:val="654"/>
    <w:next w:val="693"/>
    <w:link w:val="692"/>
    <w:unhideWhenUsed/>
    <w:pPr>
      <w:ind w:left="420"/>
      <w:spacing w:after="120"/>
    </w:pPr>
  </w:style>
  <w:style w:type="character" w:styleId="692">
    <w:name w:val="正文文本缩进 字符"/>
    <w:next w:val="692"/>
    <w:link w:val="691"/>
    <w:uiPriority w:val="99"/>
    <w:semiHidden/>
  </w:style>
  <w:style w:type="paragraph" w:styleId="693">
    <w:name w:val="寄信人地址"/>
    <w:basedOn w:val="654"/>
    <w:next w:val="693"/>
    <w:link w:val="654"/>
    <w:qFormat/>
    <w:rPr>
      <w:rFonts w:ascii="Arial" w:hAnsi="Arial" w:eastAsia="宋体" w:cs="宋体"/>
    </w:rPr>
  </w:style>
  <w:style w:type="paragraph" w:styleId="694">
    <w:name w:val="列表 2"/>
    <w:basedOn w:val="654"/>
    <w:next w:val="694"/>
    <w:link w:val="654"/>
    <w:pPr>
      <w:ind w:left="100" w:hanging="200"/>
    </w:pPr>
    <w:rPr>
      <w:rFonts w:ascii="Times New Roman" w:hAnsi="Times New Roman" w:eastAsia="宋体" w:cs="Times New Roman"/>
      <w:szCs w:val="21"/>
    </w:rPr>
  </w:style>
  <w:style w:type="paragraph" w:styleId="695">
    <w:name w:val="toc 5"/>
    <w:basedOn w:val="654"/>
    <w:next w:val="654"/>
    <w:link w:val="654"/>
    <w:semiHidden/>
    <w:pPr>
      <w:ind w:left="840"/>
      <w:jc w:val="left"/>
    </w:pPr>
    <w:rPr>
      <w:rFonts w:ascii="Times New Roman" w:hAnsi="Times New Roman" w:eastAsia="宋体" w:cs="Times New Roman"/>
      <w:szCs w:val="21"/>
    </w:rPr>
  </w:style>
  <w:style w:type="paragraph" w:styleId="696">
    <w:name w:val="toc 3"/>
    <w:basedOn w:val="654"/>
    <w:next w:val="654"/>
    <w:link w:val="654"/>
    <w:semiHidden/>
    <w:pPr>
      <w:ind w:left="420"/>
      <w:jc w:val="left"/>
    </w:pPr>
    <w:rPr>
      <w:rFonts w:ascii="Times New Roman" w:hAnsi="Times New Roman" w:eastAsia="宋体" w:cs="Times New Roman"/>
      <w:i/>
      <w:iCs/>
      <w:szCs w:val="24"/>
    </w:rPr>
  </w:style>
  <w:style w:type="paragraph" w:styleId="697">
    <w:name w:val="纯文本"/>
    <w:basedOn w:val="654"/>
    <w:next w:val="697"/>
    <w:link w:val="698"/>
    <w:rPr>
      <w:rFonts w:ascii="宋体" w:hAnsi="Courier New"/>
      <w:sz w:val="20"/>
      <w:szCs w:val="21"/>
    </w:rPr>
  </w:style>
  <w:style w:type="character" w:styleId="698">
    <w:name w:val="纯文本 字符"/>
    <w:next w:val="698"/>
    <w:link w:val="697"/>
    <w:rPr>
      <w:rFonts w:ascii="宋体" w:hAnsi="Courier New" w:eastAsia="宋体" w:cs="Courier New"/>
      <w:szCs w:val="21"/>
    </w:rPr>
  </w:style>
  <w:style w:type="paragraph" w:styleId="699">
    <w:name w:val="toc 8"/>
    <w:basedOn w:val="654"/>
    <w:next w:val="654"/>
    <w:link w:val="654"/>
    <w:semiHidden/>
    <w:pPr>
      <w:ind w:left="1470"/>
      <w:jc w:val="left"/>
    </w:pPr>
    <w:rPr>
      <w:rFonts w:ascii="Times New Roman" w:hAnsi="Times New Roman" w:eastAsia="宋体" w:cs="Times New Roman"/>
      <w:szCs w:val="21"/>
    </w:rPr>
  </w:style>
  <w:style w:type="paragraph" w:styleId="700">
    <w:name w:val="日期"/>
    <w:basedOn w:val="654"/>
    <w:next w:val="654"/>
    <w:link w:val="701"/>
    <w:rPr>
      <w:sz w:val="24"/>
      <w:szCs w:val="24"/>
    </w:rPr>
  </w:style>
  <w:style w:type="character" w:styleId="701">
    <w:name w:val="日期 字符"/>
    <w:next w:val="701"/>
    <w:link w:val="700"/>
    <w:rPr>
      <w:rFonts w:ascii="Times New Roman" w:hAnsi="Times New Roman" w:eastAsia="宋体" w:cs="Times New Roman"/>
      <w:sz w:val="24"/>
      <w:szCs w:val="24"/>
    </w:rPr>
  </w:style>
  <w:style w:type="paragraph" w:styleId="702">
    <w:name w:val="正文文本缩进 2"/>
    <w:basedOn w:val="654"/>
    <w:next w:val="702"/>
    <w:link w:val="703"/>
    <w:pPr>
      <w:ind w:left="630" w:firstLine="645"/>
    </w:pPr>
    <w:rPr>
      <w:rFonts w:ascii="Arial" w:hAnsi="Arial" w:eastAsia="仿宋_GB2312"/>
      <w:sz w:val="32"/>
      <w:szCs w:val="32"/>
    </w:rPr>
  </w:style>
  <w:style w:type="character" w:styleId="703">
    <w:name w:val="正文文本缩进 2 字符"/>
    <w:next w:val="703"/>
    <w:link w:val="702"/>
    <w:rPr>
      <w:rFonts w:ascii="Arial" w:hAnsi="Arial" w:eastAsia="仿宋_GB2312" w:cs="Arial"/>
      <w:sz w:val="32"/>
      <w:szCs w:val="32"/>
    </w:rPr>
  </w:style>
  <w:style w:type="paragraph" w:styleId="704">
    <w:name w:val="批注框文本"/>
    <w:basedOn w:val="654"/>
    <w:next w:val="704"/>
    <w:link w:val="705"/>
    <w:semiHidden/>
    <w:rPr>
      <w:sz w:val="18"/>
      <w:szCs w:val="18"/>
    </w:rPr>
  </w:style>
  <w:style w:type="character" w:styleId="705">
    <w:name w:val="批注框文本 字符"/>
    <w:next w:val="705"/>
    <w:link w:val="704"/>
    <w:semiHidden/>
    <w:rPr>
      <w:rFonts w:ascii="Times New Roman" w:hAnsi="Times New Roman" w:eastAsia="宋体" w:cs="Times New Roman"/>
      <w:sz w:val="18"/>
      <w:szCs w:val="18"/>
    </w:rPr>
  </w:style>
  <w:style w:type="paragraph" w:styleId="706">
    <w:name w:val="页脚"/>
    <w:basedOn w:val="654"/>
    <w:next w:val="706"/>
    <w:link w:val="707"/>
    <w:pPr>
      <w:jc w:val="left"/>
      <w:tabs>
        <w:tab w:val="center" w:pos="4153" w:leader="none"/>
        <w:tab w:val="right" w:pos="8306" w:leader="none"/>
      </w:tabs>
    </w:pPr>
    <w:rPr>
      <w:sz w:val="18"/>
      <w:szCs w:val="18"/>
    </w:rPr>
  </w:style>
  <w:style w:type="character" w:styleId="707">
    <w:name w:val="页脚 字符"/>
    <w:next w:val="707"/>
    <w:link w:val="706"/>
    <w:rPr>
      <w:rFonts w:ascii="Times New Roman" w:hAnsi="Times New Roman" w:eastAsia="宋体" w:cs="Times New Roman"/>
      <w:sz w:val="18"/>
      <w:szCs w:val="18"/>
    </w:rPr>
  </w:style>
  <w:style w:type="paragraph" w:styleId="708">
    <w:name w:val="页眉"/>
    <w:basedOn w:val="654"/>
    <w:next w:val="708"/>
    <w:link w:val="709"/>
    <w:pPr>
      <w:jc w:val="center"/>
      <w:tabs>
        <w:tab w:val="center" w:pos="4153" w:leader="none"/>
        <w:tab w:val="right" w:pos="8306" w:leader="none"/>
      </w:tabs>
      <w:pBdr>
        <w:bottom w:val="single" w:color="000000" w:sz="6" w:space="1"/>
      </w:pBdr>
    </w:pPr>
    <w:rPr>
      <w:sz w:val="18"/>
      <w:szCs w:val="18"/>
    </w:rPr>
  </w:style>
  <w:style w:type="character" w:styleId="709">
    <w:name w:val="页眉 字符"/>
    <w:next w:val="709"/>
    <w:link w:val="708"/>
    <w:rPr>
      <w:rFonts w:ascii="Times New Roman" w:hAnsi="Times New Roman" w:eastAsia="宋体" w:cs="Times New Roman"/>
      <w:sz w:val="18"/>
      <w:szCs w:val="18"/>
    </w:rPr>
  </w:style>
  <w:style w:type="paragraph" w:styleId="710">
    <w:name w:val="toc 1"/>
    <w:basedOn w:val="654"/>
    <w:next w:val="654"/>
    <w:link w:val="654"/>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11">
    <w:name w:val="toc 4"/>
    <w:basedOn w:val="654"/>
    <w:next w:val="654"/>
    <w:link w:val="654"/>
    <w:semiHidden/>
    <w:pPr>
      <w:ind w:left="630"/>
      <w:jc w:val="left"/>
    </w:pPr>
    <w:rPr>
      <w:rFonts w:ascii="Times New Roman" w:hAnsi="Times New Roman" w:eastAsia="宋体" w:cs="Times New Roman"/>
      <w:szCs w:val="21"/>
    </w:rPr>
  </w:style>
  <w:style w:type="paragraph" w:styleId="712">
    <w:name w:val="列表"/>
    <w:basedOn w:val="654"/>
    <w:next w:val="712"/>
    <w:link w:val="654"/>
    <w:pPr>
      <w:ind w:left="200" w:hanging="200"/>
    </w:pPr>
    <w:rPr>
      <w:rFonts w:ascii="Times New Roman" w:hAnsi="Times New Roman" w:eastAsia="宋体" w:cs="Times New Roman"/>
      <w:szCs w:val="21"/>
    </w:rPr>
  </w:style>
  <w:style w:type="paragraph" w:styleId="713">
    <w:name w:val="toc 6"/>
    <w:basedOn w:val="654"/>
    <w:next w:val="654"/>
    <w:link w:val="654"/>
    <w:semiHidden/>
    <w:pPr>
      <w:ind w:left="1050"/>
      <w:jc w:val="left"/>
    </w:pPr>
    <w:rPr>
      <w:rFonts w:ascii="Times New Roman" w:hAnsi="Times New Roman" w:eastAsia="宋体" w:cs="Times New Roman"/>
      <w:szCs w:val="21"/>
    </w:rPr>
  </w:style>
  <w:style w:type="paragraph" w:styleId="714">
    <w:name w:val="正文文本缩进 3"/>
    <w:basedOn w:val="654"/>
    <w:next w:val="714"/>
    <w:link w:val="715"/>
    <w:pPr>
      <w:ind w:left="645" w:firstLine="645"/>
    </w:pPr>
    <w:rPr>
      <w:rFonts w:ascii="Arial" w:hAnsi="Arial" w:eastAsia="仿宋_GB2312"/>
      <w:color w:val="ffff00"/>
      <w:sz w:val="32"/>
      <w:szCs w:val="32"/>
    </w:rPr>
  </w:style>
  <w:style w:type="character" w:styleId="715">
    <w:name w:val="正文文本缩进 3 字符"/>
    <w:next w:val="715"/>
    <w:link w:val="714"/>
    <w:rPr>
      <w:rFonts w:ascii="Arial" w:hAnsi="Arial" w:eastAsia="仿宋_GB2312" w:cs="Arial"/>
      <w:color w:val="ffff00"/>
      <w:sz w:val="32"/>
      <w:szCs w:val="32"/>
    </w:rPr>
  </w:style>
  <w:style w:type="paragraph" w:styleId="716">
    <w:name w:val="图表目录"/>
    <w:basedOn w:val="654"/>
    <w:next w:val="654"/>
    <w:link w:val="654"/>
    <w:semiHidden/>
    <w:pPr>
      <w:ind w:left="840" w:hanging="420"/>
    </w:pPr>
    <w:rPr>
      <w:rFonts w:ascii="Times New Roman" w:hAnsi="Times New Roman" w:eastAsia="宋体" w:cs="Times New Roman"/>
      <w:szCs w:val="21"/>
    </w:rPr>
  </w:style>
  <w:style w:type="paragraph" w:styleId="717">
    <w:name w:val="toc 2"/>
    <w:basedOn w:val="654"/>
    <w:next w:val="654"/>
    <w:link w:val="654"/>
    <w:semiHidden/>
    <w:pPr>
      <w:ind w:left="210"/>
      <w:jc w:val="left"/>
    </w:pPr>
    <w:rPr>
      <w:rFonts w:ascii="Times New Roman" w:hAnsi="Times New Roman" w:eastAsia="宋体" w:cs="Times New Roman"/>
      <w:smallCaps/>
      <w:szCs w:val="24"/>
    </w:rPr>
  </w:style>
  <w:style w:type="paragraph" w:styleId="718">
    <w:name w:val="toc 9"/>
    <w:basedOn w:val="654"/>
    <w:next w:val="654"/>
    <w:link w:val="654"/>
    <w:semiHidden/>
    <w:pPr>
      <w:ind w:left="1680"/>
      <w:jc w:val="left"/>
    </w:pPr>
    <w:rPr>
      <w:rFonts w:ascii="Times New Roman" w:hAnsi="Times New Roman" w:eastAsia="宋体" w:cs="Times New Roman"/>
      <w:szCs w:val="21"/>
    </w:rPr>
  </w:style>
  <w:style w:type="paragraph" w:styleId="719">
    <w:name w:val="正文文本 2"/>
    <w:basedOn w:val="654"/>
    <w:next w:val="719"/>
    <w:link w:val="720"/>
    <w:pPr>
      <w:jc w:val="center"/>
      <w:widowControl/>
    </w:pPr>
    <w:rPr>
      <w:rFonts w:ascii="楷体_GB2312" w:eastAsia="楷体_GB2312"/>
      <w:sz w:val="28"/>
      <w:szCs w:val="28"/>
    </w:rPr>
  </w:style>
  <w:style w:type="character" w:styleId="720">
    <w:name w:val="正文文本 2 字符"/>
    <w:next w:val="720"/>
    <w:link w:val="719"/>
    <w:rPr>
      <w:rFonts w:ascii="楷体_GB2312" w:hAnsi="Times New Roman" w:eastAsia="楷体_GB2312" w:cs="Times New Roman"/>
      <w:sz w:val="28"/>
      <w:szCs w:val="28"/>
    </w:rPr>
  </w:style>
  <w:style w:type="paragraph" w:styleId="721">
    <w:name w:val="普通(网站)"/>
    <w:basedOn w:val="654"/>
    <w:next w:val="721"/>
    <w:link w:val="654"/>
    <w:uiPriority w:val="99"/>
    <w:pPr>
      <w:jc w:val="left"/>
      <w:spacing w:before="100" w:beforeAutospacing="1" w:after="100" w:afterAutospacing="1"/>
      <w:widowControl/>
    </w:pPr>
    <w:rPr>
      <w:rFonts w:ascii="宋体" w:hAnsi="宋体" w:eastAsia="宋体" w:cs="宋体"/>
      <w:sz w:val="24"/>
      <w:szCs w:val="24"/>
    </w:rPr>
  </w:style>
  <w:style w:type="paragraph" w:styleId="722">
    <w:name w:val="索引 1"/>
    <w:basedOn w:val="654"/>
    <w:next w:val="654"/>
    <w:link w:val="654"/>
    <w:semiHidden/>
    <w:pPr>
      <w:spacing w:line="240" w:lineRule="atLeast"/>
    </w:pPr>
    <w:rPr>
      <w:rFonts w:ascii="Times New Roman" w:hAnsi="Times New Roman" w:eastAsia="宋体" w:cs="Times New Roman"/>
      <w:b/>
      <w:bCs/>
      <w:szCs w:val="21"/>
    </w:rPr>
  </w:style>
  <w:style w:type="paragraph" w:styleId="723">
    <w:name w:val="批注主题"/>
    <w:basedOn w:val="685"/>
    <w:next w:val="685"/>
    <w:link w:val="724"/>
    <w:semiHidden/>
    <w:rPr>
      <w:rFonts w:ascii="Times New Roman" w:hAnsi="Times New Roman"/>
      <w:b/>
      <w:bCs/>
      <w:sz w:val="20"/>
      <w:szCs w:val="21"/>
    </w:rPr>
  </w:style>
  <w:style w:type="character" w:styleId="724">
    <w:name w:val="批注主题 字符"/>
    <w:next w:val="724"/>
    <w:link w:val="723"/>
    <w:semiHidden/>
    <w:rPr>
      <w:rFonts w:ascii="Times New Roman" w:hAnsi="Times New Roman" w:eastAsia="宋体" w:cs="Times New Roman"/>
      <w:b/>
      <w:bCs/>
      <w:szCs w:val="21"/>
    </w:rPr>
  </w:style>
  <w:style w:type="paragraph" w:styleId="725">
    <w:name w:val="正文文本首行缩进"/>
    <w:basedOn w:val="654"/>
    <w:next w:val="725"/>
    <w:link w:val="726"/>
    <w:pPr>
      <w:ind w:firstLine="200"/>
      <w:spacing w:line="360" w:lineRule="auto"/>
    </w:pPr>
    <w:rPr>
      <w:rFonts w:ascii="仿宋_GB2312" w:eastAsia="仿宋_GB2312"/>
      <w:sz w:val="30"/>
      <w:szCs w:val="30"/>
    </w:rPr>
  </w:style>
  <w:style w:type="character" w:styleId="726">
    <w:name w:val="正文文本首行缩进 字符"/>
    <w:next w:val="726"/>
    <w:link w:val="725"/>
    <w:rPr>
      <w:rFonts w:ascii="仿宋_GB2312" w:hAnsi="Times New Roman" w:eastAsia="仿宋_GB2312" w:cs="Times New Roman"/>
      <w:sz w:val="30"/>
      <w:szCs w:val="30"/>
    </w:rPr>
  </w:style>
  <w:style w:type="character" w:styleId="728">
    <w:name w:val="正文文本首行缩进 2 字符"/>
    <w:next w:val="728"/>
    <w:link w:val="782"/>
    <w:rPr>
      <w:rFonts w:ascii="宋体" w:hAnsi="宋体" w:eastAsia="宋体" w:cs="Times New Roman"/>
      <w:szCs w:val="20"/>
    </w:rPr>
  </w:style>
  <w:style w:type="table" w:styleId="729">
    <w:name w:val="网格型"/>
    <w:basedOn w:val="665"/>
    <w:next w:val="729"/>
    <w:link w:val="654"/>
    <w:pPr>
      <w:jc w:val="both"/>
      <w:widowControl w:val="off"/>
    </w:pPr>
    <w:rPr>
      <w:rFonts w:ascii="Times New Roman" w:hAnsi="Times New Roman" w:eastAsia="宋体" w:cs="Times New Roman"/>
      <w:sz w:val="20"/>
      <w:szCs w:val="20"/>
    </w:rPr>
    <w:tblPr/>
  </w:style>
  <w:style w:type="character" w:styleId="730">
    <w:name w:val="要点"/>
    <w:next w:val="730"/>
    <w:link w:val="654"/>
    <w:qFormat/>
    <w:rPr>
      <w:b/>
      <w:bCs/>
    </w:rPr>
  </w:style>
  <w:style w:type="character" w:styleId="731">
    <w:name w:val="页码"/>
    <w:next w:val="731"/>
    <w:link w:val="654"/>
  </w:style>
  <w:style w:type="character" w:styleId="732">
    <w:name w:val="访问过的超链接"/>
    <w:next w:val="732"/>
    <w:link w:val="654"/>
    <w:rPr>
      <w:color w:val="800080"/>
      <w:u w:val="single"/>
    </w:rPr>
  </w:style>
  <w:style w:type="character" w:styleId="733">
    <w:name w:val="强调"/>
    <w:next w:val="733"/>
    <w:link w:val="654"/>
    <w:qFormat/>
    <w:rPr>
      <w:i/>
    </w:rPr>
  </w:style>
  <w:style w:type="character" w:styleId="734">
    <w:name w:val="超链接"/>
    <w:next w:val="734"/>
    <w:link w:val="654"/>
    <w:rPr>
      <w:color w:val="0000ff"/>
      <w:u w:val="single"/>
    </w:rPr>
  </w:style>
  <w:style w:type="character" w:styleId="735">
    <w:name w:val="批注引用"/>
    <w:next w:val="735"/>
    <w:link w:val="654"/>
    <w:semiHidden/>
    <w:rPr>
      <w:sz w:val="21"/>
      <w:szCs w:val="21"/>
    </w:rPr>
  </w:style>
  <w:style w:type="character" w:styleId="736">
    <w:name w:val="批注文字 Char"/>
    <w:next w:val="736"/>
    <w:link w:val="685"/>
    <w:uiPriority w:val="99"/>
    <w:semiHidden/>
  </w:style>
  <w:style w:type="paragraph" w:styleId="737">
    <w:name w:val="索引 41"/>
    <w:basedOn w:val="654"/>
    <w:next w:val="654"/>
    <w:link w:val="654"/>
    <w:semiHidden/>
    <w:qFormat/>
    <w:pPr>
      <w:ind w:left="1260"/>
    </w:pPr>
    <w:rPr>
      <w:rFonts w:ascii="Calibri" w:hAnsi="Calibri" w:eastAsia="Calibri" w:cs="宋体"/>
      <w:sz w:val="20"/>
      <w:lang w:val="zh-CN"/>
    </w:rPr>
  </w:style>
  <w:style w:type="character" w:styleId="738">
    <w:name w:val="font5 Char"/>
    <w:next w:val="738"/>
    <w:link w:val="654"/>
    <w:rPr>
      <w:rFonts w:ascii="宋体" w:hAnsi="宋体" w:eastAsia="宋体"/>
      <w:sz w:val="28"/>
      <w:szCs w:val="28"/>
      <w:lang w:val="en-US" w:eastAsia="zh-CN" w:bidi="ar-SA"/>
    </w:rPr>
  </w:style>
  <w:style w:type="character" w:styleId="739">
    <w:name w:val="二级目录 Char"/>
    <w:next w:val="739"/>
    <w:link w:val="740"/>
    <w:rPr>
      <w:b/>
      <w:sz w:val="30"/>
      <w:szCs w:val="28"/>
      <w:lang w:val="en-US" w:eastAsia="zh-CN" w:bidi="ar-SA"/>
    </w:rPr>
  </w:style>
  <w:style w:type="paragraph" w:styleId="740">
    <w:name w:val="二级目录"/>
    <w:next w:val="654"/>
    <w:link w:val="739"/>
    <w:pPr>
      <w:numPr>
        <w:ilvl w:val="0"/>
        <w:numId w:val="2"/>
      </w:numPr>
      <w:tabs>
        <w:tab w:val="left" w:pos="907" w:leader="none"/>
        <w:tab w:val="left" w:pos="1145" w:leader="none"/>
      </w:tabs>
      <w:outlineLvl w:val="1"/>
    </w:pPr>
    <w:rPr>
      <w:b/>
      <w:sz w:val="30"/>
      <w:szCs w:val="28"/>
      <w:lang w:val="en-US" w:eastAsia="zh-CN" w:bidi="ar-SA"/>
    </w:rPr>
  </w:style>
  <w:style w:type="character" w:styleId="741">
    <w:name w:val="列出段落 Char,Bullet List Char,numbered Char,FooterText Char,List Paragraph1 Char,Paragraphe de liste1 Char"/>
    <w:next w:val="741"/>
    <w:link w:val="742"/>
    <w:rPr>
      <w:rFonts w:ascii="Calibri" w:hAnsi="Calibri"/>
      <w:sz w:val="24"/>
      <w:szCs w:val="24"/>
      <w:lang w:eastAsia="en-US" w:bidi="en-US"/>
    </w:rPr>
  </w:style>
  <w:style w:type="paragraph" w:styleId="742">
    <w:name w:val="列出段落1"/>
    <w:basedOn w:val="654"/>
    <w:next w:val="742"/>
    <w:link w:val="741"/>
    <w:qFormat/>
    <w:pPr>
      <w:contextualSpacing/>
      <w:ind w:left="720"/>
      <w:jc w:val="left"/>
      <w:widowControl/>
    </w:pPr>
    <w:rPr>
      <w:rFonts w:ascii="Calibri" w:hAnsi="Calibri"/>
      <w:sz w:val="24"/>
      <w:szCs w:val="24"/>
      <w:lang w:eastAsia="en-US" w:bidi="en-US"/>
    </w:rPr>
  </w:style>
  <w:style w:type="paragraph" w:styleId="743">
    <w:name w:val="Body Text(ch)"/>
    <w:basedOn w:val="654"/>
    <w:next w:val="689"/>
    <w:link w:val="654"/>
    <w:pPr>
      <w:spacing w:after="120"/>
    </w:pPr>
    <w:rPr>
      <w:rFonts w:ascii="宋体" w:hAnsi="Arial" w:eastAsia="宋体" w:cs="Times New Roman"/>
      <w:bCs/>
      <w:iCs/>
      <w:szCs w:val="24"/>
    </w:rPr>
  </w:style>
  <w:style w:type="paragraph" w:styleId="744">
    <w:name w:val="xl27"/>
    <w:basedOn w:val="654"/>
    <w:next w:val="744"/>
    <w:link w:val="65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45">
    <w:name w:val="xl26"/>
    <w:basedOn w:val="654"/>
    <w:next w:val="745"/>
    <w:link w:val="6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46">
    <w:name w:val="Char"/>
    <w:basedOn w:val="654"/>
    <w:next w:val="746"/>
    <w:link w:val="654"/>
    <w:pPr>
      <w:ind w:firstLine="200"/>
      <w:tabs>
        <w:tab w:val="left" w:pos="360" w:leader="none"/>
      </w:tabs>
    </w:pPr>
    <w:rPr>
      <w:rFonts w:ascii="Times New Roman" w:hAnsi="Times New Roman" w:eastAsia="宋体" w:cs="Times New Roman"/>
      <w:sz w:val="28"/>
      <w:szCs w:val="30"/>
    </w:rPr>
  </w:style>
  <w:style w:type="paragraph" w:styleId="747">
    <w:name w:val=" Char"/>
    <w:basedOn w:val="683"/>
    <w:next w:val="747"/>
    <w:link w:val="654"/>
    <w:rPr>
      <w:rFonts w:ascii="Tahoma" w:hAnsi="Tahoma"/>
      <w:sz w:val="24"/>
      <w:szCs w:val="24"/>
    </w:rPr>
  </w:style>
  <w:style w:type="paragraph" w:styleId="748">
    <w:name w:val="普通正文"/>
    <w:basedOn w:val="654"/>
    <w:next w:val="748"/>
    <w:link w:val="654"/>
    <w:pPr>
      <w:ind w:firstLine="480"/>
      <w:jc w:val="left"/>
      <w:spacing w:before="120" w:after="120" w:line="360" w:lineRule="auto"/>
    </w:pPr>
    <w:rPr>
      <w:rFonts w:ascii="Arial" w:hAnsi="Arial" w:eastAsia="宋体" w:cs="Times New Roman"/>
      <w:sz w:val="24"/>
      <w:szCs w:val="24"/>
    </w:rPr>
  </w:style>
  <w:style w:type="paragraph" w:styleId="749">
    <w:name w:val="table_lines"/>
    <w:basedOn w:val="654"/>
    <w:next w:val="749"/>
    <w:link w:val="654"/>
    <w:pPr>
      <w:jc w:val="left"/>
      <w:widowControl/>
    </w:pPr>
    <w:rPr>
      <w:rFonts w:ascii="Times New Roman" w:hAnsi="Times New Roman" w:eastAsia="宋体" w:cs="Times New Roman"/>
      <w:sz w:val="20"/>
      <w:szCs w:val="20"/>
      <w:lang w:val="de-DE" w:eastAsia="de-DE"/>
    </w:rPr>
  </w:style>
  <w:style w:type="paragraph" w:styleId="750">
    <w:name w:val="附录1"/>
    <w:next w:val="750"/>
    <w:link w:val="654"/>
    <w:pPr>
      <w:numPr>
        <w:ilvl w:val="0"/>
        <w:numId w:val="2"/>
      </w:numPr>
      <w:spacing w:before="240" w:line="600" w:lineRule="atLeast"/>
      <w:tabs>
        <w:tab w:val="left" w:pos="907" w:leader="none"/>
      </w:tabs>
    </w:pPr>
    <w:rPr>
      <w:b/>
      <w:i/>
      <w:sz w:val="28"/>
      <w:lang w:val="en-US" w:eastAsia="zh-CN" w:bidi="ar-SA"/>
    </w:rPr>
  </w:style>
  <w:style w:type="paragraph" w:styleId="751">
    <w:name w:val="font7"/>
    <w:basedOn w:val="654"/>
    <w:next w:val="751"/>
    <w:link w:val="654"/>
    <w:pPr>
      <w:jc w:val="left"/>
      <w:spacing w:before="100" w:beforeAutospacing="1" w:after="100" w:afterAutospacing="1"/>
      <w:widowControl/>
    </w:pPr>
    <w:rPr>
      <w:rFonts w:hint="eastAsia" w:ascii="宋体" w:hAnsi="宋体" w:eastAsia="宋体" w:cs="Times New Roman"/>
      <w:sz w:val="18"/>
      <w:szCs w:val="18"/>
    </w:rPr>
  </w:style>
  <w:style w:type="paragraph" w:styleId="752">
    <w:name w:val=" Char Char Char Char"/>
    <w:basedOn w:val="683"/>
    <w:next w:val="752"/>
    <w:link w:val="654"/>
    <w:pPr>
      <w:spacing w:line="360" w:lineRule="auto"/>
    </w:pPr>
    <w:rPr>
      <w:rFonts w:ascii="Tahoma" w:hAnsi="Tahoma"/>
      <w:sz w:val="24"/>
      <w:szCs w:val="24"/>
    </w:rPr>
  </w:style>
  <w:style w:type="paragraph" w:styleId="753">
    <w:name w:val="列表段落"/>
    <w:basedOn w:val="654"/>
    <w:next w:val="753"/>
    <w:link w:val="654"/>
    <w:qFormat/>
    <w:pPr>
      <w:contextualSpacing/>
      <w:ind w:left="720"/>
      <w:jc w:val="left"/>
      <w:widowControl/>
    </w:pPr>
    <w:rPr>
      <w:rFonts w:ascii="Calibri" w:hAnsi="Calibri" w:eastAsia="宋体" w:cs="Times New Roman"/>
      <w:sz w:val="24"/>
      <w:szCs w:val="24"/>
      <w:lang w:eastAsia="en-US" w:bidi="en-US"/>
    </w:rPr>
  </w:style>
  <w:style w:type="paragraph" w:styleId="754">
    <w:name w:val="4"/>
    <w:basedOn w:val="654"/>
    <w:next w:val="714"/>
    <w:link w:val="654"/>
    <w:pPr>
      <w:ind w:firstLine="420"/>
      <w:spacing w:line="360" w:lineRule="auto"/>
    </w:pPr>
    <w:rPr>
      <w:rFonts w:ascii="Times New Roman" w:hAnsi="Times New Roman" w:eastAsia="宋体" w:cs="Times New Roman"/>
      <w:color w:val="ff0000"/>
      <w:sz w:val="24"/>
      <w:szCs w:val="24"/>
    </w:rPr>
  </w:style>
  <w:style w:type="paragraph" w:styleId="755">
    <w:name w:val="普通 (Web)"/>
    <w:basedOn w:val="654"/>
    <w:next w:val="755"/>
    <w:link w:val="654"/>
    <w:pPr>
      <w:jc w:val="left"/>
      <w:spacing w:before="100" w:beforeAutospacing="1" w:after="100" w:afterAutospacing="1"/>
      <w:widowControl/>
    </w:pPr>
    <w:rPr>
      <w:rFonts w:ascii="宋体" w:hAnsi="宋体" w:eastAsia="宋体" w:cs="Times New Roman"/>
      <w:sz w:val="24"/>
      <w:szCs w:val="24"/>
    </w:rPr>
  </w:style>
  <w:style w:type="paragraph" w:styleId="756">
    <w:name w:val=" Char Char Char Char Char Char Char Char Char Char"/>
    <w:basedOn w:val="654"/>
    <w:next w:val="756"/>
    <w:link w:val="654"/>
    <w:pPr>
      <w:spacing w:line="360" w:lineRule="auto"/>
    </w:pPr>
    <w:rPr>
      <w:rFonts w:ascii="Times New Roman" w:hAnsi="Times New Roman" w:eastAsia="宋体" w:cs="Times New Roman"/>
      <w:sz w:val="24"/>
      <w:szCs w:val="20"/>
    </w:rPr>
  </w:style>
  <w:style w:type="paragraph" w:styleId="757">
    <w:name w:val="样式1"/>
    <w:basedOn w:val="654"/>
    <w:next w:val="757"/>
    <w:link w:val="654"/>
    <w:pPr>
      <w:numPr>
        <w:ilvl w:val="0"/>
        <w:numId w:val="3"/>
      </w:numPr>
      <w:tabs>
        <w:tab w:val="left" w:pos="709" w:leader="none"/>
      </w:tabs>
    </w:pPr>
    <w:rPr>
      <w:rFonts w:ascii="宋体" w:hAnsi="宋体" w:eastAsia="宋体" w:cs="Times New Roman"/>
      <w:szCs w:val="21"/>
    </w:rPr>
  </w:style>
  <w:style w:type="paragraph" w:styleId="758">
    <w:name w:val="font6"/>
    <w:basedOn w:val="654"/>
    <w:next w:val="758"/>
    <w:link w:val="654"/>
    <w:pPr>
      <w:jc w:val="left"/>
      <w:spacing w:before="100" w:beforeAutospacing="1" w:after="100" w:afterAutospacing="1"/>
      <w:widowControl/>
    </w:pPr>
    <w:rPr>
      <w:rFonts w:hint="eastAsia" w:ascii="宋体" w:hAnsi="宋体" w:eastAsia="宋体" w:cs="Times New Roman"/>
      <w:sz w:val="28"/>
      <w:szCs w:val="28"/>
      <w:u w:val="single"/>
    </w:rPr>
  </w:style>
  <w:style w:type="paragraph" w:styleId="759">
    <w:name w:val="xl25"/>
    <w:basedOn w:val="654"/>
    <w:next w:val="759"/>
    <w:link w:val="65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60">
    <w:name w:val="图标"/>
    <w:basedOn w:val="654"/>
    <w:next w:val="654"/>
    <w:link w:val="654"/>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61">
    <w:name w:val="标题3"/>
    <w:basedOn w:val="654"/>
    <w:next w:val="654"/>
    <w:link w:val="654"/>
    <w:pPr>
      <w:ind w:firstLine="624"/>
      <w:spacing w:line="590" w:lineRule="atLeast"/>
    </w:pPr>
    <w:rPr>
      <w:rFonts w:ascii="方正黑体_GBK" w:hAnsi="Times New Roman" w:eastAsia="方正黑体_GBK" w:cs="Times New Roman"/>
      <w:sz w:val="32"/>
      <w:szCs w:val="32"/>
    </w:rPr>
  </w:style>
  <w:style w:type="paragraph" w:styleId="762">
    <w:name w:val="xl24"/>
    <w:basedOn w:val="654"/>
    <w:next w:val="762"/>
    <w:link w:val="65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63">
    <w:name w:val="xl29"/>
    <w:basedOn w:val="654"/>
    <w:next w:val="763"/>
    <w:link w:val="654"/>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64">
    <w:name w:val="Char Char Char Char Char Char Char Char"/>
    <w:basedOn w:val="654"/>
    <w:next w:val="764"/>
    <w:link w:val="654"/>
    <w:pPr>
      <w:jc w:val="left"/>
      <w:spacing w:after="160" w:line="240" w:lineRule="exact"/>
      <w:widowControl/>
    </w:pPr>
    <w:rPr>
      <w:rFonts w:ascii="Verdana" w:hAnsi="Verdana" w:eastAsia="宋体" w:cs="Times New Roman"/>
      <w:sz w:val="20"/>
      <w:szCs w:val="20"/>
      <w:lang w:eastAsia="en-US"/>
    </w:rPr>
  </w:style>
  <w:style w:type="paragraph" w:styleId="765">
    <w:name w:val="xl28"/>
    <w:basedOn w:val="654"/>
    <w:next w:val="765"/>
    <w:link w:val="65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766">
    <w:name w:val=" Char Char Char Char Char Char Char Char"/>
    <w:basedOn w:val="654"/>
    <w:next w:val="766"/>
    <w:link w:val="654"/>
    <w:pPr>
      <w:jc w:val="left"/>
      <w:spacing w:after="160" w:line="240" w:lineRule="exact"/>
      <w:widowControl/>
    </w:pPr>
    <w:rPr>
      <w:rFonts w:ascii="Verdana" w:hAnsi="Verdana" w:eastAsia="宋体" w:cs="Times New Roman"/>
      <w:sz w:val="20"/>
      <w:szCs w:val="20"/>
      <w:lang w:eastAsia="en-US"/>
    </w:rPr>
  </w:style>
  <w:style w:type="paragraph" w:styleId="767">
    <w:name w:val="xl30"/>
    <w:basedOn w:val="654"/>
    <w:next w:val="767"/>
    <w:link w:val="654"/>
    <w:pPr>
      <w:jc w:val="center"/>
      <w:spacing w:before="100" w:beforeAutospacing="1" w:after="100" w:afterAutospacing="1"/>
      <w:widowControl/>
    </w:pPr>
    <w:rPr>
      <w:rFonts w:ascii="宋体" w:hAnsi="宋体" w:eastAsia="宋体" w:cs="Times New Roman"/>
      <w:b/>
      <w:bCs/>
      <w:sz w:val="36"/>
      <w:szCs w:val="36"/>
    </w:rPr>
  </w:style>
  <w:style w:type="paragraph" w:styleId="768">
    <w:name w:val="Char Char Char Char"/>
    <w:basedOn w:val="683"/>
    <w:next w:val="768"/>
    <w:link w:val="654"/>
    <w:pPr>
      <w:spacing w:line="360" w:lineRule="auto"/>
    </w:pPr>
    <w:rPr>
      <w:rFonts w:ascii="Tahoma" w:hAnsi="Tahoma"/>
      <w:sz w:val="24"/>
      <w:szCs w:val="24"/>
    </w:rPr>
  </w:style>
  <w:style w:type="paragraph" w:styleId="769">
    <w:name w:val="table_1stline"/>
    <w:basedOn w:val="654"/>
    <w:next w:val="769"/>
    <w:link w:val="654"/>
    <w:pPr>
      <w:jc w:val="left"/>
      <w:spacing w:before="120"/>
      <w:widowControl/>
    </w:pPr>
    <w:rPr>
      <w:rFonts w:ascii="Times New Roman" w:hAnsi="Times New Roman" w:eastAsia="宋体" w:cs="Times New Roman"/>
      <w:bCs/>
      <w:sz w:val="20"/>
      <w:szCs w:val="20"/>
      <w:lang w:val="de-DE" w:eastAsia="de-DE"/>
    </w:rPr>
  </w:style>
  <w:style w:type="paragraph" w:styleId="770">
    <w:name w:val="font5"/>
    <w:basedOn w:val="654"/>
    <w:next w:val="770"/>
    <w:link w:val="654"/>
    <w:pPr>
      <w:jc w:val="left"/>
      <w:spacing w:before="100" w:beforeAutospacing="1" w:after="100" w:afterAutospacing="1"/>
      <w:widowControl/>
    </w:pPr>
    <w:rPr>
      <w:rFonts w:hint="eastAsia" w:ascii="宋体" w:hAnsi="宋体" w:eastAsia="宋体" w:cs="Times New Roman"/>
      <w:sz w:val="28"/>
      <w:szCs w:val="28"/>
    </w:rPr>
  </w:style>
  <w:style w:type="paragraph" w:styleId="771">
    <w:name w:val="标题1"/>
    <w:basedOn w:val="654"/>
    <w:next w:val="654"/>
    <w:link w:val="654"/>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772">
    <w:name w:val="修订"/>
    <w:next w:val="772"/>
    <w:link w:val="654"/>
    <w:uiPriority w:val="99"/>
    <w:semiHidden/>
    <w:rPr>
      <w:sz w:val="21"/>
      <w:szCs w:val="21"/>
      <w:lang w:val="en-US" w:eastAsia="zh-CN" w:bidi="ar-SA"/>
    </w:rPr>
  </w:style>
  <w:style w:type="paragraph" w:styleId="773">
    <w:name w:val="无间隔"/>
    <w:next w:val="773"/>
    <w:link w:val="654"/>
    <w:uiPriority w:val="99"/>
    <w:qFormat/>
    <w:pPr>
      <w:jc w:val="both"/>
      <w:widowControl w:val="off"/>
    </w:pPr>
    <w:rPr>
      <w:sz w:val="21"/>
      <w:szCs w:val="21"/>
      <w:lang w:val="en-US" w:eastAsia="zh-CN" w:bidi="ar-SA"/>
    </w:rPr>
  </w:style>
  <w:style w:type="table" w:styleId="774">
    <w:name w:val="Table Normal"/>
    <w:next w:val="774"/>
    <w:link w:val="654"/>
    <w:qFormat/>
    <w:rPr>
      <w:lang w:val="en-US" w:eastAsia="zh-CN" w:bidi="ar-SA"/>
    </w:rPr>
    <w:tblPr/>
  </w:style>
  <w:style w:type="paragraph" w:styleId="775">
    <w:name w:val="正文文本12"/>
    <w:basedOn w:val="654"/>
    <w:next w:val="775"/>
    <w:link w:val="654"/>
    <w:uiPriority w:val="1"/>
    <w:qFormat/>
    <w:pPr>
      <w:ind w:left="120"/>
    </w:pPr>
    <w:rPr>
      <w:rFonts w:ascii="宋体" w:hAnsi="宋体" w:eastAsia="宋体" w:cs="宋体"/>
      <w:sz w:val="21"/>
      <w:szCs w:val="21"/>
      <w:lang w:val="zh-CN" w:eastAsia="zh-CN" w:bidi="zh-CN"/>
    </w:rPr>
  </w:style>
  <w:style w:type="paragraph" w:styleId="776">
    <w:name w:val="正文文本 211"/>
    <w:basedOn w:val="654"/>
    <w:next w:val="776"/>
    <w:link w:val="654"/>
    <w:uiPriority w:val="99"/>
    <w:qFormat/>
    <w:pPr>
      <w:jc w:val="center"/>
    </w:pPr>
    <w:rPr>
      <w:b/>
      <w:bCs/>
      <w:sz w:val="20"/>
      <w:szCs w:val="20"/>
    </w:rPr>
  </w:style>
  <w:style w:type="paragraph" w:styleId="777">
    <w:name w:val="正文文本1"/>
    <w:basedOn w:val="654"/>
    <w:next w:val="654"/>
    <w:link w:val="654"/>
    <w:semiHidden/>
    <w:qFormat/>
    <w:rPr>
      <w:rFonts w:ascii="Arial" w:hAnsi="Arial" w:eastAsia="Arial" w:cs="Arial"/>
      <w:sz w:val="21"/>
      <w:szCs w:val="21"/>
      <w:lang w:val="en-US" w:eastAsia="en-US" w:bidi="ar-SA"/>
    </w:rPr>
  </w:style>
  <w:style w:type="paragraph" w:styleId="778">
    <w:name w:val="Table Paragraph"/>
    <w:basedOn w:val="654"/>
    <w:next w:val="778"/>
    <w:link w:val="654"/>
    <w:uiPriority w:val="1"/>
    <w:qFormat/>
    <w:pPr>
      <w:jc w:val="left"/>
    </w:pPr>
    <w:rPr>
      <w:rFonts w:ascii="宋体" w:hAnsi="宋体" w:eastAsia="宋体" w:cs="宋体"/>
      <w:sz w:val="22"/>
      <w:szCs w:val="22"/>
      <w:lang w:val="zh-CN" w:bidi="zh-CN"/>
    </w:rPr>
  </w:style>
  <w:style w:type="table" w:styleId="779">
    <w:name w:val="网格型1"/>
    <w:basedOn w:val="780"/>
    <w:next w:val="779"/>
    <w:link w:val="654"/>
    <w:qFormat/>
    <w:pPr>
      <w:jc w:val="both"/>
      <w:widowControl w:val="off"/>
    </w:pPr>
    <w:tblPr/>
  </w:style>
  <w:style w:type="table" w:styleId="780">
    <w:name w:val="普通表格1"/>
    <w:next w:val="780"/>
    <w:link w:val="654"/>
    <w:uiPriority w:val="99"/>
    <w:unhideWhenUsed/>
    <w:qFormat/>
    <w:rPr>
      <w:lang w:val="en-US" w:eastAsia="zh-CN" w:bidi="ar-SA"/>
    </w:rPr>
    <w:tblPr/>
  </w:style>
  <w:style w:type="paragraph" w:styleId="781">
    <w:name w:val="正文文本缩进1"/>
    <w:basedOn w:val="654"/>
    <w:next w:val="782"/>
    <w:link w:val="654"/>
    <w:unhideWhenUsed/>
    <w:qFormat/>
    <w:pPr>
      <w:ind w:left="420"/>
      <w:spacing w:after="120"/>
    </w:pPr>
  </w:style>
  <w:style w:type="paragraph" w:styleId="782">
    <w:name w:val="正文文本首行缩进 2"/>
    <w:basedOn w:val="781"/>
    <w:next w:val="782"/>
    <w:link w:val="654"/>
    <w:qFormat/>
    <w:pPr>
      <w:ind w:left="0" w:firstLine="420"/>
      <w:spacing w:after="0" w:line="360" w:lineRule="auto"/>
    </w:pPr>
    <w:rPr>
      <w:rFonts w:ascii="宋体" w:hAnsi="宋体"/>
      <w:sz w:val="20"/>
      <w:szCs w:val="20"/>
      <w:lang w:val="en-US" w:eastAsia="en-US"/>
    </w:rPr>
  </w:style>
  <w:style w:type="table" w:styleId="783">
    <w:name w:val="Table Normal_0"/>
    <w:next w:val="783"/>
    <w:link w:val="654"/>
    <w:qFormat/>
    <w:rPr>
      <w:lang w:val="en-US" w:eastAsia="zh-CN" w:bidi="ar-SA"/>
    </w:rPr>
    <w:tblPr/>
  </w:style>
  <w:style w:type="paragraph" w:styleId="784">
    <w:name w:val="正文首行缩进 211"/>
    <w:basedOn w:val="785"/>
    <w:next w:val="654"/>
    <w:link w:val="654"/>
    <w:qFormat/>
    <w:pPr>
      <w:ind w:left="0" w:firstLine="420"/>
      <w:spacing w:after="0" w:line="360" w:lineRule="auto"/>
    </w:pPr>
    <w:rPr>
      <w:rFonts w:ascii="宋体" w:hAnsi="宋体" w:eastAsia="宋体" w:cs="Times New Roman"/>
      <w:szCs w:val="20"/>
    </w:rPr>
  </w:style>
  <w:style w:type="paragraph" w:styleId="785">
    <w:name w:val="正文文本缩进11"/>
    <w:basedOn w:val="654"/>
    <w:next w:val="786"/>
    <w:link w:val="654"/>
    <w:unhideWhenUsed/>
    <w:qFormat/>
    <w:pPr>
      <w:ind w:left="420"/>
      <w:spacing w:after="120"/>
    </w:pPr>
  </w:style>
  <w:style w:type="paragraph" w:styleId="786">
    <w:name w:val="寄信人地址1"/>
    <w:basedOn w:val="654"/>
    <w:next w:val="786"/>
    <w:link w:val="654"/>
    <w:qFormat/>
    <w:rPr>
      <w:rFonts w:ascii="Arial" w:hAnsi="Arial" w:eastAsia="宋体" w:cs="宋体"/>
    </w:rPr>
  </w:style>
  <w:style w:type="character" w:styleId="11306" w:default="1">
    <w:name w:val="Default Paragraph Font"/>
    <w:uiPriority w:val="1"/>
    <w:semiHidden/>
    <w:unhideWhenUsed/>
  </w:style>
  <w:style w:type="numbering" w:styleId="11307" w:default="1">
    <w:name w:val="No List"/>
    <w:uiPriority w:val="99"/>
    <w:semiHidden/>
    <w:unhideWhenUsed/>
  </w:style>
  <w:style w:type="table" w:styleId="1130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郑莹</cp:lastModifiedBy>
  <cp:revision>11</cp:revision>
  <dcterms:created xsi:type="dcterms:W3CDTF">2023-03-16T02:13:00Z</dcterms:created>
  <dcterms:modified xsi:type="dcterms:W3CDTF">2026-08-12T02:07:17Z</dcterms:modified>
  <cp:version>1048576</cp:version>
</cp:coreProperties>
</file>