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704"/>
        <w:jc w:val="center"/>
        <w:spacing w:line="360" w:lineRule="auto"/>
        <w:rPr>
          <w:rFonts w:hint="eastAsia" w:ascii="宋体" w:hAnsi="宋体" w:eastAsia="宋体" w:cs="宋体"/>
          <w:b/>
          <w:color w:val="000000"/>
          <w:spacing w:val="40"/>
          <w:sz w:val="96"/>
          <w:szCs w:val="96"/>
          <w:highlight w:val="none"/>
        </w:rPr>
      </w:pPr>
      <w:r>
        <w:rPr>
          <w:rFonts w:hint="eastAsia" w:ascii="宋体" w:hAnsi="宋体" w:eastAsia="宋体" w:cs="宋体"/>
          <w:b/>
          <w:color w:val="000000"/>
          <w:spacing w:val="40"/>
          <w:sz w:val="96"/>
          <w:szCs w:val="96"/>
          <w:highlight w:val="none"/>
        </w:rPr>
        <w:t xml:space="preserve">政府采购竞争性</w:t>
      </w:r>
      <w:r>
        <w:rPr>
          <w:rFonts w:hint="eastAsia" w:ascii="宋体" w:hAnsi="宋体" w:eastAsia="宋体" w:cs="宋体"/>
          <w:b/>
          <w:color w:val="000000"/>
          <w:spacing w:val="40"/>
          <w:sz w:val="96"/>
          <w:szCs w:val="96"/>
          <w:highlight w:val="none"/>
        </w:rPr>
      </w:r>
      <w:r/>
    </w:p>
    <w:p>
      <w:pPr>
        <w:pStyle w:val="704"/>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pacing w:val="40"/>
          <w:sz w:val="96"/>
          <w:szCs w:val="96"/>
          <w:highlight w:val="none"/>
        </w:rPr>
        <w:t xml:space="preserve">磋 商 </w:t>
      </w:r>
      <w:r>
        <w:rPr>
          <w:rFonts w:hint="eastAsia" w:ascii="宋体" w:hAnsi="宋体" w:eastAsia="宋体" w:cs="宋体"/>
          <w:b/>
          <w:color w:val="000000"/>
          <w:spacing w:val="20"/>
          <w:sz w:val="96"/>
          <w:szCs w:val="96"/>
          <w:highlight w:val="none"/>
        </w:rPr>
        <w:t xml:space="preserve">文 件</w:t>
      </w: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1590"/>
        <w:spacing w:line="360" w:lineRule="auto"/>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rPr>
        <w:t xml:space="preserve">采购编号: </w:t>
      </w:r>
      <w:r>
        <w:rPr>
          <w:rFonts w:hint="eastAsia" w:ascii="宋体" w:hAnsi="宋体" w:cs="宋体"/>
          <w:b/>
          <w:color w:val="000000"/>
          <w:sz w:val="32"/>
          <w:highlight w:val="none"/>
          <w:lang w:eastAsia="zh-CN"/>
        </w:rPr>
        <w:t xml:space="preserve">JSZC-320500-SZJJ-C2026-0020</w:t>
      </w:r>
      <w:r>
        <w:rPr>
          <w:rFonts w:hint="eastAsia" w:ascii="宋体" w:hAnsi="宋体" w:eastAsia="宋体" w:cs="宋体"/>
          <w:b/>
          <w:color w:val="000000"/>
          <w:sz w:val="32"/>
          <w:highlight w:val="none"/>
          <w:lang w:val="en-US" w:eastAsia="zh-CN"/>
        </w:rPr>
      </w:r>
      <w:r/>
    </w:p>
    <w:p>
      <w:pPr>
        <w:pStyle w:val="704"/>
        <w:ind w:left="525" w:firstLine="1124"/>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32"/>
          <w:highlight w:val="none"/>
        </w:rPr>
        <w:t xml:space="preserve">采 购 人: </w:t>
      </w:r>
      <w:r>
        <w:rPr>
          <w:rFonts w:hint="eastAsia" w:ascii="宋体" w:hAnsi="宋体" w:cs="宋体"/>
          <w:b/>
          <w:color w:val="000000"/>
          <w:sz w:val="32"/>
          <w:highlight w:val="none"/>
          <w:lang w:eastAsia="zh-CN"/>
        </w:rPr>
        <w:t xml:space="preserve">江苏省太湖强制隔离戒毒所</w:t>
      </w:r>
      <w:r>
        <w:rPr>
          <w:rFonts w:hint="eastAsia" w:ascii="宋体" w:hAnsi="宋体" w:eastAsia="宋体" w:cs="宋体"/>
          <w:color w:val="000000"/>
          <w:sz w:val="24"/>
          <w:highlight w:val="none"/>
        </w:rPr>
      </w:r>
      <w:r/>
    </w:p>
    <w:p>
      <w:pPr>
        <w:pStyle w:val="704"/>
        <w:ind w:left="3202" w:hanging="1606"/>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采购内容: </w:t>
      </w:r>
      <w:r>
        <w:rPr>
          <w:rFonts w:hint="eastAsia" w:ascii="宋体" w:hAnsi="宋体" w:cs="宋体"/>
          <w:b/>
          <w:color w:val="000000"/>
          <w:sz w:val="32"/>
          <w:highlight w:val="none"/>
          <w:lang w:eastAsia="zh-CN"/>
        </w:rPr>
        <w:t xml:space="preserve">52#、54#备勤房维修项目</w:t>
      </w:r>
      <w:r>
        <w:rPr>
          <w:rFonts w:hint="eastAsia" w:ascii="宋体" w:hAnsi="宋体" w:eastAsia="宋体" w:cs="宋体"/>
          <w:b/>
          <w:color w:val="000000"/>
          <w:sz w:val="32"/>
          <w:highlight w:val="none"/>
        </w:rPr>
      </w:r>
      <w:r/>
    </w:p>
    <w:p>
      <w:pPr>
        <w:pStyle w:val="902"/>
        <w:ind w:firstLine="1606"/>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采购类别：工程类</w:t>
      </w:r>
      <w:r>
        <w:rPr>
          <w:rFonts w:hint="eastAsia" w:ascii="宋体" w:hAnsi="宋体" w:eastAsia="宋体" w:cs="宋体"/>
          <w:b/>
          <w:color w:val="000000"/>
          <w:sz w:val="32"/>
          <w:highlight w:val="none"/>
        </w:rPr>
      </w:r>
      <w:r/>
    </w:p>
    <w:p>
      <w:pPr>
        <w:pStyle w:val="902"/>
        <w:ind w:firstLine="1606"/>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902"/>
        <w:ind w:firstLine="1606"/>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8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325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04"/>
        <w:ind w:firstLine="3036"/>
        <w:keepLines w:val="0"/>
        <w:keepNext w:val="0"/>
        <w:pageBreakBefore w:val="0"/>
        <w:spacing w:line="360" w:lineRule="auto"/>
        <w:widowControl w:val="off"/>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苏州骏捷建设管理咨询有限公司</w:t>
      </w:r>
      <w:r>
        <w:rPr>
          <w:rFonts w:hint="eastAsia" w:ascii="宋体" w:hAnsi="宋体" w:eastAsia="宋体" w:cs="宋体"/>
          <w:b/>
          <w:color w:val="000000"/>
          <w:sz w:val="32"/>
          <w:highlight w:val="none"/>
        </w:rPr>
      </w:r>
      <w:r/>
    </w:p>
    <w:p>
      <w:pPr>
        <w:pStyle w:val="704"/>
        <w:ind w:firstLine="4000"/>
        <w:keepLines w:val="0"/>
        <w:keepNext w:val="0"/>
        <w:pageBreakBefore w:val="0"/>
        <w:spacing w:line="360" w:lineRule="auto"/>
        <w:widowControl w:val="off"/>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九</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704"/>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ab/>
      </w:r>
      <w:bookmarkStart w:id="1" w:name="_Toc41038123"/>
      <w:r>
        <w:rPr>
          <w:rFonts w:hint="eastAsia" w:ascii="宋体" w:hAnsi="宋体" w:eastAsia="宋体" w:cs="宋体"/>
          <w:b/>
          <w:bCs/>
          <w:color w:val="000000"/>
          <w:szCs w:val="21"/>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6"/>
        <w:ind w:firstLine="4130"/>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bookmarkEnd w:id="1"/>
      <w:r>
        <w:rPr>
          <w:rFonts w:hint="eastAsia" w:ascii="宋体" w:hAnsi="宋体" w:eastAsia="宋体" w:cs="宋体"/>
          <w:color w:val="000000"/>
          <w:highlight w:val="none"/>
        </w:rPr>
      </w:r>
      <w:r/>
    </w:p>
    <w:p>
      <w:pPr>
        <w:pStyle w:val="897"/>
        <w:tabs>
          <w:tab w:val="right" w:pos="9771"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TOC \o "1-3" \h \z \u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r>
      <w:r/>
    </w:p>
    <w:p>
      <w:pPr>
        <w:pStyle w:val="897"/>
        <w:spacing w:line="360" w:lineRule="auto"/>
        <w:tabs>
          <w:tab w:val="right" w:pos="9771"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"_Toc41038124" </w:instrText>
      </w:r>
      <w:r>
        <w:rPr>
          <w:rFonts w:hint="eastAsia" w:ascii="宋体" w:hAnsi="宋体" w:eastAsia="宋体" w:cs="宋体"/>
          <w:color w:val="000000"/>
          <w:highlight w:val="none"/>
        </w:rPr>
        <w:fldChar w:fldCharType="separate"/>
      </w:r>
      <w:r>
        <w:rPr>
          <w:rStyle w:val="754"/>
          <w:rFonts w:hint="eastAsia" w:ascii="宋体" w:hAnsi="宋体" w:eastAsia="宋体" w:cs="宋体"/>
          <w:color w:val="000000"/>
          <w:sz w:val="32"/>
          <w:szCs w:val="32"/>
          <w:highlight w:val="none"/>
        </w:rPr>
        <w:t xml:space="preserve">一、竞争性磋商采购公告</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897"/>
        <w:spacing w:line="360" w:lineRule="auto"/>
        <w:tabs>
          <w:tab w:val="right" w:pos="9771"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"_Toc41038125" </w:instrText>
      </w:r>
      <w:r>
        <w:rPr>
          <w:rFonts w:hint="eastAsia" w:ascii="宋体" w:hAnsi="宋体" w:eastAsia="宋体" w:cs="宋体"/>
          <w:color w:val="000000"/>
          <w:highlight w:val="none"/>
        </w:rPr>
        <w:fldChar w:fldCharType="separate"/>
      </w:r>
      <w:r>
        <w:rPr>
          <w:rStyle w:val="754"/>
          <w:rFonts w:hint="eastAsia" w:ascii="宋体" w:hAnsi="宋体" w:eastAsia="宋体" w:cs="宋体"/>
          <w:color w:val="000000"/>
          <w:sz w:val="32"/>
          <w:szCs w:val="32"/>
          <w:highlight w:val="none"/>
        </w:rPr>
        <w:t xml:space="preserve">二、采购需求</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897"/>
        <w:spacing w:line="360" w:lineRule="auto"/>
        <w:tabs>
          <w:tab w:val="right" w:pos="9771"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"_Toc41038126" </w:instrText>
      </w:r>
      <w:r>
        <w:rPr>
          <w:rFonts w:hint="eastAsia" w:ascii="宋体" w:hAnsi="宋体" w:eastAsia="宋体" w:cs="宋体"/>
          <w:color w:val="000000"/>
          <w:highlight w:val="none"/>
        </w:rPr>
        <w:fldChar w:fldCharType="separate"/>
      </w:r>
      <w:r>
        <w:rPr>
          <w:rStyle w:val="754"/>
          <w:rFonts w:hint="eastAsia" w:ascii="宋体" w:hAnsi="宋体" w:eastAsia="宋体" w:cs="宋体"/>
          <w:color w:val="000000"/>
          <w:sz w:val="32"/>
          <w:szCs w:val="32"/>
          <w:highlight w:val="none"/>
        </w:rPr>
        <w:t xml:space="preserve">三、评分标准</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897"/>
        <w:spacing w:line="360" w:lineRule="auto"/>
        <w:tabs>
          <w:tab w:val="right" w:pos="9771"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"_Toc41038127" </w:instrText>
      </w:r>
      <w:r>
        <w:rPr>
          <w:rFonts w:hint="eastAsia" w:ascii="宋体" w:hAnsi="宋体" w:eastAsia="宋体" w:cs="宋体"/>
          <w:color w:val="000000"/>
          <w:highlight w:val="none"/>
        </w:rPr>
        <w:fldChar w:fldCharType="separate"/>
      </w:r>
      <w:r>
        <w:rPr>
          <w:rStyle w:val="754"/>
          <w:rFonts w:hint="eastAsia" w:ascii="宋体" w:hAnsi="宋体" w:eastAsia="宋体" w:cs="宋体"/>
          <w:color w:val="000000"/>
          <w:sz w:val="32"/>
          <w:szCs w:val="32"/>
          <w:highlight w:val="none"/>
        </w:rPr>
        <w:t xml:space="preserve">四、合同主要条款</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897"/>
        <w:spacing w:line="360" w:lineRule="auto"/>
        <w:tabs>
          <w:tab w:val="right" w:pos="9771" w:leader="dot"/>
        </w:tabs>
        <w:rPr>
          <w:rFonts w:hint="eastAsia" w:ascii="宋体" w:hAnsi="宋体" w:eastAsia="宋体" w:cs="宋体"/>
          <w:color w:val="000000"/>
          <w:sz w:val="21"/>
          <w:szCs w:val="2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"_Toc41038128" </w:instrText>
      </w:r>
      <w:r>
        <w:rPr>
          <w:rFonts w:hint="eastAsia" w:ascii="宋体" w:hAnsi="宋体" w:eastAsia="宋体" w:cs="宋体"/>
          <w:color w:val="000000"/>
          <w:highlight w:val="none"/>
        </w:rPr>
        <w:fldChar w:fldCharType="separate"/>
      </w:r>
      <w:r>
        <w:rPr>
          <w:rStyle w:val="754"/>
          <w:rFonts w:hint="eastAsia" w:ascii="宋体" w:hAnsi="宋体" w:eastAsia="宋体" w:cs="宋体"/>
          <w:color w:val="000000"/>
          <w:sz w:val="32"/>
          <w:szCs w:val="32"/>
          <w:highlight w:val="none"/>
        </w:rPr>
        <w:t xml:space="preserve">五、附件</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21"/>
          <w:szCs w:val="22"/>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89"/>
        <w:ind w:firstLine="0"/>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98"/>
        <w:ind w:right="420"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04"/>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left="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6"/>
        <w:jc w:val="center"/>
        <w:spacing w:line="240" w:lineRule="auto"/>
        <w:rPr>
          <w:rFonts w:hint="eastAsia" w:ascii="宋体" w:hAnsi="宋体" w:eastAsia="宋体" w:cs="宋体"/>
          <w:color w:val="000000"/>
          <w:highlight w:val="none"/>
        </w:rPr>
      </w:pPr>
      <w:r/>
      <w:bookmarkStart w:id="2" w:name="_Toc41038124"/>
      <w:r>
        <w:rPr>
          <w:rFonts w:hint="eastAsia" w:ascii="宋体" w:hAnsi="宋体" w:eastAsia="宋体" w:cs="宋体"/>
          <w:color w:val="000000"/>
          <w:highlight w:val="none"/>
        </w:rPr>
        <w:t xml:space="preserve">一、竞争性磋商采购公告</w:t>
      </w:r>
      <w:bookmarkEnd w:id="2"/>
      <w:r>
        <w:rPr>
          <w:rFonts w:hint="eastAsia" w:ascii="宋体" w:hAnsi="宋体" w:eastAsia="宋体" w:cs="宋体"/>
          <w:color w:val="000000"/>
          <w:highlight w:val="none"/>
        </w:rPr>
      </w:r>
      <w:r/>
    </w:p>
    <w:p>
      <w:pPr>
        <w:pStyle w:val="704"/>
        <w:ind w:firstLine="480"/>
        <w:spacing w:line="360" w:lineRule="auto"/>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3" w:name="_Hlk37274584"/>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52#、54#备勤房维修项目</w:t>
      </w:r>
      <w:r>
        <w:rPr>
          <w:rFonts w:hint="eastAsia" w:ascii="宋体" w:hAnsi="宋体" w:eastAsia="宋体" w:cs="宋体"/>
          <w:color w:val="000000"/>
          <w:sz w:val="24"/>
          <w:highlight w:val="none"/>
          <w:u w:val="single"/>
        </w:rPr>
        <w:t xml:space="preserve">采购项目的潜在供应商应在“苏采云”系统（网址：http://jszfcg.jsczt.cn/） 获取采购文件，并于</w:t>
      </w:r>
      <w:r>
        <w:rPr>
          <w:rFonts w:hint="eastAsia" w:ascii="宋体" w:hAnsi="宋体" w:eastAsia="宋体" w:cs="宋体"/>
          <w:color w:val="000000"/>
          <w:sz w:val="24"/>
          <w:highlight w:val="none"/>
          <w:u w:val="single"/>
          <w:lang w:eastAsia="zh-CN"/>
        </w:rPr>
        <w:t xml:space="preserve">2026-09</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t xml:space="preserve">30 09:30 </w:t>
      </w:r>
      <w:r>
        <w:rPr>
          <w:rFonts w:hint="eastAsia" w:ascii="宋体" w:hAnsi="宋体" w:eastAsia="宋体" w:cs="宋体"/>
          <w:color w:val="000000"/>
          <w:sz w:val="24"/>
          <w:highlight w:val="none"/>
          <w:u w:val="single"/>
        </w:rPr>
        <w:t xml:space="preserve">（北京时间）前提交响应文件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b/>
          <w:color w:val="000000"/>
          <w:sz w:val="24"/>
          <w:highlight w:val="none"/>
        </w:rPr>
      </w:pPr>
      <w:r/>
      <w:bookmarkStart w:id="4" w:name="_Toc35393798"/>
      <w:r/>
      <w:bookmarkStart w:id="5" w:name="_Toc35393629"/>
      <w:r/>
      <w:bookmarkStart w:id="6" w:name="_Toc28359089"/>
      <w:r/>
      <w:bookmarkStart w:id="7" w:name="_Toc28359012"/>
      <w:r>
        <w:rPr>
          <w:rFonts w:hint="eastAsia" w:ascii="宋体" w:hAnsi="宋体" w:eastAsia="宋体" w:cs="宋体"/>
          <w:b/>
          <w:color w:val="000000"/>
          <w:sz w:val="24"/>
          <w:highlight w:val="none"/>
        </w:rPr>
        <w:t xml:space="preserve">一、项目基本情况</w:t>
      </w:r>
      <w:bookmarkEnd w:id="4"/>
      <w:r/>
      <w:bookmarkEnd w:id="5"/>
      <w:r/>
      <w:bookmarkEnd w:id="6"/>
      <w:r/>
      <w:bookmarkEnd w:id="7"/>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w:t>
      </w:r>
      <w:r>
        <w:rPr>
          <w:rFonts w:hint="eastAsia" w:ascii="宋体" w:hAnsi="宋体" w:eastAsia="宋体" w:cs="宋体"/>
          <w:color w:val="000000"/>
          <w:sz w:val="24"/>
          <w:highlight w:val="none"/>
        </w:rPr>
        <w:t xml:space="preserve">目编号：</w:t>
      </w:r>
      <w:r>
        <w:rPr>
          <w:rFonts w:hint="eastAsia" w:ascii="宋体" w:hAnsi="宋体" w:cs="宋体"/>
          <w:color w:val="000000"/>
          <w:sz w:val="24"/>
          <w:highlight w:val="none"/>
          <w:lang w:eastAsia="zh-CN"/>
        </w:rPr>
        <w:t xml:space="preserve">JSZC-320500-SZJJ-C2026-0020</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52#、54#备勤房维修项目</w:t>
      </w:r>
      <w:r>
        <w:rPr>
          <w:rFonts w:hint="eastAsia" w:ascii="宋体" w:hAnsi="宋体" w:eastAsia="宋体" w:cs="宋体"/>
          <w:color w:val="000000"/>
          <w:sz w:val="24"/>
          <w:highlight w:val="none"/>
          <w:u w:val="singl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lang w:val="en-US" w:eastAsia="zh-CN"/>
        </w:rPr>
        <w:t xml:space="preserve">方</w:t>
      </w:r>
      <w:r>
        <w:rPr>
          <w:rFonts w:hint="eastAsia" w:ascii="宋体" w:hAnsi="宋体" w:eastAsia="宋体" w:cs="宋体"/>
          <w:color w:val="000000"/>
          <w:sz w:val="24"/>
          <w:highlight w:val="none"/>
        </w:rPr>
        <w:t xml:space="preserve">式：竞争性磋商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cs="宋体"/>
          <w:color w:val="000000"/>
          <w:sz w:val="24"/>
          <w:highlight w:val="none"/>
          <w:lang w:val="en-US" w:eastAsia="zh-CN"/>
        </w:rPr>
        <w:t xml:space="preserve">1761000.00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最高限价：</w:t>
      </w:r>
      <w:r>
        <w:rPr>
          <w:rFonts w:hint="eastAsia" w:ascii="宋体" w:hAnsi="宋体" w:cs="宋体"/>
          <w:color w:val="000000"/>
          <w:sz w:val="24"/>
          <w:highlight w:val="none"/>
          <w:lang w:val="en-US" w:eastAsia="zh-CN"/>
        </w:rPr>
        <w:t xml:space="preserve">1715542.02</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704"/>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rPr>
        <w:t xml:space="preserve">工程地点：</w:t>
      </w:r>
      <w:r>
        <w:rPr>
          <w:rFonts w:hint="eastAsia" w:ascii="宋体" w:hAnsi="宋体" w:cs="宋体"/>
          <w:color w:val="000000"/>
          <w:sz w:val="24"/>
          <w:highlight w:val="none"/>
          <w:lang w:val="en-US" w:eastAsia="zh-CN"/>
        </w:rPr>
        <w:t xml:space="preserve">采购人指定地点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承包方式：包工包料。</w:t>
      </w:r>
      <w:r>
        <w:rPr>
          <w:rFonts w:hint="eastAsia" w:ascii="宋体" w:hAnsi="宋体" w:eastAsia="宋体" w:cs="宋体"/>
          <w:color w:val="000000"/>
          <w:sz w:val="24"/>
          <w:highlight w:val="none"/>
        </w:rPr>
      </w:r>
      <w:r/>
    </w:p>
    <w:p>
      <w:pPr>
        <w:pStyle w:val="704"/>
        <w:numPr>
          <w:ilvl w:val="0"/>
          <w:numId w:val="0"/>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项目内容</w:t>
      </w:r>
      <w:r>
        <w:rPr>
          <w:rFonts w:hint="eastAsia" w:ascii="宋体" w:hAnsi="宋体" w:eastAsia="宋体" w:cs="宋体"/>
          <w:color w:val="000000"/>
          <w:sz w:val="24"/>
          <w:highlight w:val="none"/>
          <w:lang w:eastAsia="zh-CN"/>
        </w:rPr>
        <w:t xml:space="preserve">：对江苏省太湖强制隔离戒毒所</w:t>
      </w:r>
      <w:r>
        <w:rPr>
          <w:rFonts w:hint="eastAsia" w:ascii="宋体" w:hAnsi="宋体" w:cs="宋体"/>
          <w:color w:val="000000"/>
          <w:sz w:val="24"/>
          <w:highlight w:val="none"/>
          <w:lang w:eastAsia="zh-CN"/>
        </w:rPr>
        <w:t xml:space="preserve">52#、54#备勤房</w:t>
      </w:r>
      <w:r>
        <w:rPr>
          <w:rFonts w:hint="eastAsia" w:ascii="宋体" w:hAnsi="宋体" w:cs="宋体"/>
          <w:color w:val="000000"/>
          <w:sz w:val="24"/>
          <w:highlight w:val="none"/>
          <w:lang w:val="en-US" w:eastAsia="zh-CN"/>
        </w:rPr>
        <w:t xml:space="preserve">进行维修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04"/>
        <w:numPr>
          <w:ilvl w:val="0"/>
          <w:numId w:val="0"/>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rPr>
        <w:t xml:space="preserve">技术要求：</w:t>
      </w:r>
      <w:r>
        <w:rPr>
          <w:rFonts w:hint="eastAsia" w:ascii="宋体" w:hAnsi="宋体" w:eastAsia="宋体" w:cs="宋体"/>
          <w:color w:val="000000"/>
          <w:sz w:val="24"/>
          <w:highlight w:val="none"/>
        </w:rPr>
      </w:r>
      <w:r/>
    </w:p>
    <w:p>
      <w:pPr>
        <w:pStyle w:val="704"/>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（1）按采购文件要求配置项目组人员，成立施工项目组，遵照工程量清单组织施工。</w:t>
      </w:r>
      <w:r>
        <w:rPr>
          <w:rFonts w:hint="eastAsia" w:ascii="宋体" w:hAnsi="宋体" w:eastAsia="宋体" w:cs="宋体"/>
          <w:color w:val="000000"/>
          <w:sz w:val="24"/>
          <w:highlight w:val="none"/>
        </w:rPr>
      </w:r>
      <w:r/>
    </w:p>
    <w:p>
      <w:pPr>
        <w:pStyle w:val="704"/>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（2）施工质量应符合现行国家技术、施工及验收规范规程，对施工工艺的特殊要求，按国家有关规定执行。</w:t>
      </w:r>
      <w:r>
        <w:rPr>
          <w:rFonts w:hint="eastAsia" w:ascii="宋体" w:hAnsi="宋体" w:eastAsia="宋体" w:cs="宋体"/>
          <w:color w:val="000000"/>
          <w:sz w:val="24"/>
          <w:highlight w:val="none"/>
        </w:rPr>
      </w:r>
      <w:r/>
    </w:p>
    <w:p>
      <w:pPr>
        <w:pStyle w:val="704"/>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（3）施工组织设计包括总体概述施工总体进度计划、分部分项工程施工方案应科学合理。劳动力配备合理</w:t>
      </w:r>
      <w:r>
        <w:rPr>
          <w:rFonts w:hint="eastAsia" w:ascii="宋体" w:hAnsi="宋体" w:eastAsia="宋体" w:cs="宋体"/>
          <w:color w:val="000000"/>
          <w:sz w:val="24"/>
          <w:highlight w:val="none"/>
        </w:rPr>
        <w:t xml:space="preserve">，人员组织到位。机械设备投入符合项目要求，有详尽的计划，项目实施进度、时间，关键节点设置清晰准确。安全文明施工措施、季节性施工措施科学、合理、操作性强，后期养护方案明晰可行。</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5、工程质量要求：合格。</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6、质保期限：</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自竣工验收合格之日起计算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7、验收标准：满足采购要求。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8、合同履行期限：</w:t>
      </w:r>
      <w:r>
        <w:rPr>
          <w:rFonts w:hint="eastAsia" w:ascii="宋体" w:hAnsi="宋体" w:cs="宋体"/>
          <w:color w:val="000000"/>
          <w:sz w:val="24"/>
          <w:szCs w:val="32"/>
          <w:highlight w:val="none"/>
          <w:lang w:eastAsia="zh-CN"/>
        </w:rPr>
        <w:t xml:space="preserve">工期【50】天，具体开始日期以采购人书面通知时间为准。</w:t>
      </w: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本项目（是/否）接受联合体：不接受联合</w:t>
      </w:r>
      <w:r>
        <w:rPr>
          <w:rFonts w:hint="eastAsia" w:ascii="宋体" w:hAnsi="宋体" w:eastAsia="宋体" w:cs="宋体"/>
          <w:color w:val="000000"/>
          <w:sz w:val="24"/>
          <w:szCs w:val="24"/>
          <w:highlight w:val="none"/>
          <w:lang w:val="en-US"/>
        </w:rPr>
        <w:t xml:space="preserve">体</w:t>
      </w:r>
      <w:r>
        <w:rPr>
          <w:rFonts w:hint="eastAsia" w:ascii="宋体" w:hAnsi="宋体" w:eastAsia="宋体" w:cs="宋体"/>
          <w:color w:val="000000"/>
          <w:sz w:val="24"/>
          <w:szCs w:val="24"/>
          <w:highlight w:val="none"/>
        </w:rPr>
      </w:r>
      <w:r/>
    </w:p>
    <w:p>
      <w:pPr>
        <w:pStyle w:val="704"/>
        <w:spacing w:line="360" w:lineRule="auto"/>
        <w:rPr>
          <w:rFonts w:hint="eastAsia" w:ascii="宋体" w:hAnsi="宋体" w:eastAsia="宋体" w:cs="宋体"/>
          <w:b/>
          <w:color w:val="000000"/>
          <w:sz w:val="24"/>
          <w:highlight w:val="none"/>
        </w:rPr>
      </w:pPr>
      <w:r/>
      <w:bookmarkStart w:id="8" w:name="_Toc28359090"/>
      <w:r/>
      <w:bookmarkStart w:id="9" w:name="_Toc28359013"/>
      <w:r/>
      <w:bookmarkStart w:id="10" w:name="_Toc35393630"/>
      <w:r/>
      <w:bookmarkStart w:id="11" w:name="_Toc35393799"/>
      <w:r>
        <w:rPr>
          <w:rFonts w:hint="eastAsia" w:ascii="宋体" w:hAnsi="宋体" w:eastAsia="宋体" w:cs="宋体"/>
          <w:b/>
          <w:color w:val="000000"/>
          <w:sz w:val="24"/>
          <w:highlight w:val="none"/>
        </w:rPr>
        <w:t xml:space="preserve">二、申请人的资格要求：</w:t>
      </w:r>
      <w:bookmarkEnd w:id="8"/>
      <w:r/>
      <w:bookmarkEnd w:id="9"/>
      <w:r/>
      <w:bookmarkEnd w:id="10"/>
      <w:r/>
      <w:bookmarkEnd w:id="11"/>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（一）满足《中华人民共和国政府采购法》第二十二条规定：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5、参加政府采购活动近三年内，在经营活动中没有重大违法记录；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（二）落实政府采购</w:t>
      </w:r>
      <w:r>
        <w:rPr>
          <w:rFonts w:hint="eastAsia" w:ascii="宋体" w:hAnsi="宋体" w:eastAsia="宋体" w:cs="宋体"/>
          <w:color w:val="000000"/>
          <w:sz w:val="24"/>
          <w:highlight w:val="none"/>
        </w:rPr>
        <w:t xml:space="preserve">政策需满足的资格要求：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根据《政府采购促进中小企业发展管理办法》的相关规定，</w:t>
      </w:r>
      <w:r>
        <w:rPr>
          <w:rFonts w:hint="eastAsia" w:ascii="宋体" w:hAnsi="宋体" w:eastAsia="宋体" w:cs="宋体"/>
          <w:b/>
          <w:color w:val="000000"/>
          <w:sz w:val="24"/>
          <w:highlight w:val="none"/>
        </w:rPr>
        <w:t xml:space="preserve">本项目专门面向中小企业，所属行业为建筑行业</w:t>
      </w:r>
      <w:r>
        <w:rPr>
          <w:rFonts w:hint="eastAsia" w:ascii="宋体" w:hAnsi="宋体" w:eastAsia="宋体" w:cs="宋体"/>
          <w:color w:val="000000"/>
          <w:sz w:val="24"/>
          <w:highlight w:val="none"/>
        </w:rPr>
        <w:t xml:space="preserve">。供应商应提供中小企业声明函或残疾人福利性单位声明函或省级以上监狱管理局、戒毒管理局（含新疆生产建设兵团）出具的属于监狱企业的证明文件。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（三）本项目的特定资格要求：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1、供应商资质具有有效期内的</w:t>
      </w:r>
      <w:r>
        <w:rPr>
          <w:rFonts w:hint="eastAsia" w:ascii="宋体" w:hAnsi="宋体" w:cs="宋体"/>
          <w:color w:val="000000"/>
          <w:sz w:val="24"/>
          <w:highlight w:val="none"/>
          <w:lang w:val="en-US" w:eastAsia="zh-CN"/>
        </w:rPr>
        <w:t xml:space="preserve">建筑工程施工总承包三级</w:t>
      </w:r>
      <w:r>
        <w:rPr>
          <w:rFonts w:hint="eastAsia" w:ascii="宋体" w:hAnsi="宋体" w:eastAsia="宋体" w:cs="宋体"/>
          <w:color w:val="000000"/>
          <w:sz w:val="24"/>
          <w:highlight w:val="none"/>
          <w:lang w:eastAsia="zh-CN"/>
        </w:rPr>
        <w:t xml:space="preserve">及以上资质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2、供应商具备安全生产条件，并取得建设行政主管部门核发的《安全生产许可证》；</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具有注册专业为</w:t>
      </w:r>
      <w:r>
        <w:rPr>
          <w:rFonts w:hint="eastAsia" w:ascii="宋体" w:hAnsi="宋体" w:cs="宋体"/>
          <w:color w:val="000000"/>
          <w:sz w:val="24"/>
          <w:highlight w:val="none"/>
          <w:lang w:val="en-US" w:eastAsia="zh-CN"/>
        </w:rPr>
        <w:t xml:space="preserve">建筑工程</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级</w:t>
      </w:r>
      <w:r>
        <w:rPr>
          <w:rFonts w:hint="eastAsia" w:ascii="宋体" w:hAnsi="宋体" w:eastAsia="宋体" w:cs="宋体"/>
          <w:color w:val="000000"/>
          <w:sz w:val="24"/>
          <w:highlight w:val="none"/>
        </w:rPr>
        <w:t xml:space="preserve">及以上注册建造师并取得建设行政主管部门核发的《建筑施工企业</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安全生产考核合格证书》（B类）；</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必须满足下列条件：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eastAsia="宋体" w:cs="宋体"/>
          <w:sz w:val="24"/>
          <w:szCs w:val="24"/>
          <w:highlight w:val="none"/>
        </w:rPr>
        <w:t xml:space="preserve">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eastAsia="宋体" w:cs="宋体"/>
          <w:color w:val="000000"/>
          <w:sz w:val="24"/>
          <w:highlight w:val="none"/>
        </w:rPr>
      </w:r>
      <w:r/>
    </w:p>
    <w:p>
      <w:pPr>
        <w:pStyle w:val="704"/>
        <w:ind w:firstLine="480"/>
        <w:jc w:val="left"/>
        <w:spacing w:line="480" w:lineRule="atLeast"/>
        <w:shd w:val="clear" w:color="auto" w:fill="ffffff"/>
        <w:widowControl/>
        <w:rPr>
          <w:rFonts w:hint="eastAsia" w:ascii="宋体" w:hAnsi="宋体" w:eastAsia="宋体" w:cs="宋体"/>
          <w:sz w:val="24"/>
          <w:szCs w:val="24"/>
          <w:highlight w:val="none"/>
        </w:rPr>
      </w:pPr>
      <w:r>
        <w:rPr>
          <w:rFonts w:hint="eastAsia" w:ascii="宋体" w:hAnsi="宋体" w:eastAsia="宋体" w:cs="宋体"/>
          <w:color w:val="000000"/>
          <w:sz w:val="24"/>
          <w:highlight w:val="none"/>
        </w:rPr>
        <w:t xml:space="preserve">②</w:t>
      </w:r>
      <w:r>
        <w:rPr>
          <w:rFonts w:hint="eastAsia" w:ascii="宋体" w:hAnsi="宋体" w:eastAsia="宋体" w:cs="宋体"/>
          <w:sz w:val="24"/>
          <w:szCs w:val="24"/>
          <w:highlight w:val="none"/>
        </w:rPr>
        <w:t xml:space="preserve">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eastAsia="宋体" w:cs="宋体"/>
          <w:sz w:val="24"/>
          <w:szCs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③项目经理有在建工程，但该在建工程与本次招标的工程属于同一工程项目、同一项目批文、同一施工地点分段发包或分期施工的情况。</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以上所称“在建工程”以省住建系统网站查询数据为准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4"/>
        <w:ind w:firstLine="480"/>
        <w:spacing w:line="360" w:lineRule="auto"/>
        <w:rPr>
          <w:rFonts w:hint="eastAsia" w:ascii="宋体" w:hAnsi="宋体" w:eastAsia="宋体" w:cs="宋体"/>
          <w:color w:val="000000"/>
          <w:sz w:val="24"/>
          <w:highlight w:val="none"/>
          <w:lang w:eastAsia="zh-CN"/>
        </w:rPr>
      </w:pPr>
      <w:r/>
      <w:bookmarkStart w:id="12" w:name="_Toc35393632"/>
      <w:r/>
      <w:bookmarkStart w:id="13" w:name="_Toc28359092"/>
      <w:r/>
      <w:bookmarkStart w:id="14" w:name="_Toc35393801"/>
      <w:r/>
      <w:bookmarkStart w:id="15" w:name="_Toc28359015"/>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本项目不</w:t>
      </w:r>
      <w:r>
        <w:rPr>
          <w:rFonts w:hint="eastAsia" w:ascii="宋体" w:hAnsi="宋体" w:eastAsia="宋体" w:cs="宋体"/>
          <w:color w:val="000000"/>
          <w:sz w:val="24"/>
          <w:highlight w:val="none"/>
          <w:lang w:val="en-US" w:eastAsia="zh-CN"/>
        </w:rPr>
        <w:t xml:space="preserve">得分包转包；</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落实政府采购政策的要求：若本次采购中的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4"/>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三、获取采购文件</w:t>
      </w:r>
      <w:r>
        <w:rPr>
          <w:rFonts w:hint="eastAsia" w:ascii="宋体" w:hAnsi="宋体" w:eastAsia="宋体" w:cs="宋体"/>
          <w:b/>
          <w:bCs/>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bookmarkEnd w:id="12"/>
      <w:r/>
      <w:bookmarkEnd w:id="13"/>
      <w:r/>
      <w:bookmarkEnd w:id="14"/>
      <w:r/>
      <w:bookmarkEnd w:id="15"/>
      <w:r/>
      <w:bookmarkStart w:id="16" w:name="_Toc28359094"/>
      <w:r/>
      <w:bookmarkStart w:id="17" w:name="_Toc35393634"/>
      <w:r/>
      <w:bookmarkStart w:id="18" w:name="_Toc28359017"/>
      <w:r/>
      <w:bookmarkStart w:id="19" w:name="_Toc35393803"/>
      <w:r>
        <w:rPr>
          <w:rFonts w:hint="eastAsia" w:ascii="宋体" w:hAnsi="宋体" w:eastAsia="宋体" w:cs="宋体"/>
          <w:color w:val="000000"/>
          <w:sz w:val="24"/>
          <w:highlight w:val="none"/>
        </w:rPr>
        <w:t xml:space="preserve">自公告发布之日起5个工作日</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地点：“苏采云”系统</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方式：“苏采云”系统</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rPr>
          <w:rFonts w:hint="eastAsia" w:ascii="宋体" w:hAnsi="宋体" w:eastAsia="宋体" w:cs="宋体"/>
          <w:color w:val="000000"/>
          <w:sz w:val="24"/>
          <w:highlight w:val="none"/>
        </w:rPr>
      </w:r>
      <w:r/>
    </w:p>
    <w:p>
      <w:pPr>
        <w:pStyle w:val="90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四、响应文件提交</w:t>
      </w:r>
      <w:r>
        <w:rPr>
          <w:rFonts w:hint="eastAsia" w:ascii="宋体" w:hAnsi="宋体" w:eastAsia="宋体" w:cs="宋体"/>
          <w:b/>
          <w:bCs/>
          <w:color w:val="000000"/>
          <w:sz w:val="24"/>
          <w:szCs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截止时间：</w:t>
      </w:r>
      <w:r>
        <w:rPr>
          <w:rFonts w:hint="eastAsia" w:ascii="宋体" w:hAnsi="宋体" w:eastAsia="宋体" w:cs="宋体"/>
          <w:color w:val="000000"/>
          <w:sz w:val="24"/>
          <w:highlight w:val="none"/>
          <w:lang w:eastAsia="zh-CN"/>
        </w:rPr>
        <w:t xml:space="preserve">2026-09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30 </w:t>
      </w:r>
      <w:r>
        <w:rPr>
          <w:rFonts w:hint="eastAsia" w:ascii="宋体" w:hAnsi="宋体" w:eastAsia="宋体" w:cs="宋体"/>
          <w:color w:val="000000"/>
          <w:sz w:val="24"/>
          <w:highlight w:val="none"/>
        </w:rPr>
        <w:t xml:space="preserve"> 09:30 （北京时间）</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地点：“苏采云”系统</w:t>
      </w:r>
      <w:r>
        <w:rPr>
          <w:rFonts w:hint="eastAsia" w:ascii="宋体" w:hAnsi="宋体" w:eastAsia="宋体" w:cs="宋体"/>
          <w:color w:val="000000"/>
          <w:sz w:val="24"/>
          <w:highlight w:val="none"/>
        </w:rPr>
      </w:r>
      <w:r/>
    </w:p>
    <w:p>
      <w:pPr>
        <w:pStyle w:val="90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五、开启</w:t>
      </w:r>
      <w:r>
        <w:rPr>
          <w:rFonts w:hint="eastAsia" w:ascii="宋体" w:hAnsi="宋体" w:eastAsia="宋体" w:cs="宋体"/>
          <w:b/>
          <w:bCs/>
          <w:color w:val="000000"/>
          <w:sz w:val="24"/>
          <w:szCs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eastAsia="zh-CN"/>
        </w:rPr>
        <w:t xml:space="preserve">2026-</w:t>
      </w:r>
      <w:r>
        <w:rPr>
          <w:rFonts w:hint="eastAsia" w:ascii="宋体" w:hAnsi="宋体" w:cs="宋体"/>
          <w:color w:val="000000"/>
          <w:sz w:val="24"/>
          <w:highlight w:val="none"/>
          <w:lang w:val="en-US" w:eastAsia="zh-CN"/>
        </w:rPr>
        <w:t xml:space="preserve">09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30 </w:t>
      </w:r>
      <w:r>
        <w:rPr>
          <w:rFonts w:hint="eastAsia" w:ascii="宋体" w:hAnsi="宋体" w:eastAsia="宋体" w:cs="宋体"/>
          <w:color w:val="000000"/>
          <w:sz w:val="24"/>
          <w:highlight w:val="none"/>
        </w:rPr>
        <w:t xml:space="preserve"> 09:30（北京时间）</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地点：“苏采云”系统</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六、公告期限</w:t>
      </w:r>
      <w:bookmarkEnd w:id="16"/>
      <w:r/>
      <w:bookmarkEnd w:id="17"/>
      <w:r/>
      <w:bookmarkEnd w:id="18"/>
      <w:r/>
      <w:bookmarkEnd w:id="19"/>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自本公告发布之日起3个工作日。</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b/>
          <w:color w:val="000000"/>
          <w:sz w:val="24"/>
          <w:highlight w:val="none"/>
        </w:rPr>
      </w:pPr>
      <w:r/>
      <w:bookmarkStart w:id="20" w:name="_Toc35393804"/>
      <w:r/>
      <w:bookmarkStart w:id="21" w:name="_Toc35393635"/>
      <w:r>
        <w:rPr>
          <w:rFonts w:hint="eastAsia" w:ascii="宋体" w:hAnsi="宋体" w:eastAsia="宋体" w:cs="宋体"/>
          <w:b/>
          <w:color w:val="000000"/>
          <w:sz w:val="24"/>
          <w:highlight w:val="none"/>
        </w:rPr>
        <w:t xml:space="preserve">七、其他补充事宜</w:t>
      </w:r>
      <w:bookmarkEnd w:id="20"/>
      <w:r/>
      <w:bookmarkEnd w:id="21"/>
      <w:r>
        <w:rPr>
          <w:rFonts w:hint="eastAsia" w:ascii="宋体" w:hAnsi="宋体" w:eastAsia="宋体" w:cs="宋体"/>
          <w:b/>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rPr>
        <w:t xml:space="preserve">3、报名方式（网上报名）：</w:t>
      </w:r>
      <w:r>
        <w:rPr>
          <w:rFonts w:hint="eastAsia" w:ascii="宋体" w:hAnsi="宋体" w:eastAsia="宋体" w:cs="宋体"/>
          <w:color w:val="000000"/>
          <w:sz w:val="24"/>
          <w:highlight w:val="none"/>
        </w:rPr>
      </w:r>
      <w:r/>
    </w:p>
    <w:p>
      <w:pPr>
        <w:pStyle w:val="898"/>
        <w:spacing w:line="360" w:lineRule="auto"/>
        <w:rPr>
          <w:rFonts w:hint="eastAsia" w:ascii="宋体" w:hAnsi="宋体" w:eastAsia="宋体" w:cs="宋体"/>
          <w:color w:val="000000"/>
          <w:highlight w:val="none"/>
        </w:rPr>
      </w:pPr>
      <w:r/>
      <w:bookmarkStart w:id="22" w:name="_Toc35393805"/>
      <w:r/>
      <w:bookmarkStart w:id="23" w:name="_Toc35393636"/>
      <w:r/>
      <w:bookmarkStart w:id="24" w:name="_Toc28359018"/>
      <w:r/>
      <w:bookmarkStart w:id="25" w:name="_Toc28359095"/>
      <w:r>
        <w:rPr>
          <w:rFonts w:hint="eastAsia" w:ascii="宋体" w:hAnsi="宋体" w:eastAsia="宋体" w:cs="宋体"/>
          <w:color w:val="000000"/>
          <w:highlight w:val="none"/>
          <w:lang w:val="en-US" w:eastAsia="zh-CN"/>
        </w:rPr>
        <w:t xml:space="preserve">（1）CA证书办理</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 6573 7699；地址：苏州市高新区邓尉路105号狮山科技馆一楼服务大厅。</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（2）参与采购活动</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highlight w:val="none"/>
          <w:lang w:val="en-US" w:eastAsia="zh-CN"/>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（3）电子投标准备</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（4）技术咨询：</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注册咨询：18261002950；</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CA技术咨询电话：400-608-6099；</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签章使用问题：025-83633811、025-83633812、15380932027、15371015030；</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系统使用指导与咨询：联系电话：18261002950；QQ：3048755361、1315179389、895706745。</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6、本项目获取采购文件截止日期之后仍可以下载采购文件，但截止日期之后下载的采购文件，视为非有效获取采购文件方式且不作为供应商权益受到损害的证明材料和依据。</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7、本次采购的相关信息刊登在江苏省政府采购网、苏州市政府采购网，成交公告及项目的澄清、修正亦是刊登在此媒体，敬请各供应商注意。</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8、苏州市财政局政府采购监督电话：0512-68616651。</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9、供应商投标（响应）文件‘机器码一致’将其作为无效投标情形处理。</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rPr>
      </w:r>
      <w:r/>
    </w:p>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八、凡对本次采购提出询问，请按以下方式联系。</w:t>
      </w:r>
      <w:bookmarkEnd w:id="22"/>
      <w:r/>
      <w:bookmarkEnd w:id="23"/>
      <w:r/>
      <w:bookmarkEnd w:id="24"/>
      <w:r/>
      <w:bookmarkEnd w:id="25"/>
      <w:r>
        <w:rPr>
          <w:rFonts w:hint="eastAsia" w:ascii="宋体" w:hAnsi="宋体" w:eastAsia="宋体" w:cs="宋体"/>
          <w:b/>
          <w:color w:val="000000"/>
          <w:sz w:val="24"/>
          <w:highlight w:val="none"/>
        </w:rPr>
      </w:r>
      <w:r/>
    </w:p>
    <w:p>
      <w:pPr>
        <w:pStyle w:val="898"/>
        <w:spacing w:line="360" w:lineRule="auto"/>
        <w:rPr>
          <w:rFonts w:hint="eastAsia" w:ascii="宋体" w:hAnsi="宋体" w:eastAsia="宋体" w:cs="宋体"/>
          <w:color w:val="000000"/>
          <w:highlight w:val="none"/>
        </w:rPr>
      </w:pPr>
      <w:r/>
      <w:bookmarkStart w:id="26" w:name="_Toc28358998"/>
      <w:r/>
      <w:bookmarkStart w:id="27" w:name="_Toc35393786"/>
      <w:r/>
      <w:bookmarkStart w:id="28" w:name="_Toc35393617"/>
      <w:r/>
      <w:bookmarkStart w:id="29" w:name="_Toc28359075"/>
      <w:r>
        <w:rPr>
          <w:rFonts w:hint="eastAsia" w:ascii="宋体" w:hAnsi="宋体" w:eastAsia="宋体" w:cs="宋体"/>
          <w:color w:val="000000"/>
          <w:highlight w:val="none"/>
        </w:rPr>
        <w:t xml:space="preserve">1.采购人信息</w:t>
      </w:r>
      <w:bookmarkEnd w:id="26"/>
      <w:r/>
      <w:bookmarkEnd w:id="27"/>
      <w:r/>
      <w:bookmarkEnd w:id="28"/>
      <w:r/>
      <w:bookmarkEnd w:id="29"/>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 称：</w:t>
      </w:r>
      <w:r>
        <w:rPr>
          <w:rFonts w:hint="eastAsia" w:ascii="宋体" w:hAnsi="宋体" w:cs="宋体"/>
          <w:color w:val="000000"/>
          <w:highlight w:val="none"/>
          <w:lang w:eastAsia="zh-CN"/>
        </w:rPr>
        <w:t xml:space="preserve">江苏省太湖强制隔离戒毒所</w:t>
      </w:r>
      <w:r>
        <w:rPr>
          <w:rFonts w:hint="eastAsia" w:ascii="宋体" w:hAnsi="宋体" w:eastAsia="宋体" w:cs="宋体"/>
          <w:color w:val="000000"/>
          <w:highlight w:val="none"/>
        </w:rPr>
      </w:r>
      <w:r/>
    </w:p>
    <w:p>
      <w:pPr>
        <w:pStyle w:val="898"/>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ascii="SimSun" w:hAnsi="SimSun" w:eastAsia="SimSun" w:cs="SimSun"/>
          <w:color w:val="000000"/>
          <w:sz w:val="24"/>
        </w:rPr>
        <w:t xml:space="preserve">苏州市吴中区金庭镇元山500号</w:t>
      </w:r>
      <w:r>
        <w:rPr>
          <w:rFonts w:hint="eastAsia" w:ascii="宋体" w:hAnsi="宋体" w:cs="宋体"/>
          <w:color w:val="000000"/>
          <w:highlight w:val="none"/>
          <w:lang w:eastAsia="zh-CN"/>
        </w:rPr>
      </w:r>
      <w:r/>
    </w:p>
    <w:p>
      <w:pPr>
        <w:pStyle w:val="898"/>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联系人：渠晴晴</w:t>
      </w:r>
      <w:r>
        <w:rPr>
          <w:rFonts w:hint="eastAsia" w:ascii="宋体" w:hAnsi="宋体" w:cs="宋体"/>
          <w:color w:val="000000"/>
          <w:highlight w:val="none"/>
          <w:lang w:eastAsia="zh-CN"/>
        </w:rPr>
        <w:t xml:space="preserve">、韩波</w:t>
      </w:r>
      <w:r/>
    </w:p>
    <w:p>
      <w:pPr>
        <w:pStyle w:val="898"/>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联系电话：</w:t>
      </w:r>
      <w:r>
        <w:rPr>
          <w:rFonts w:hint="eastAsia" w:ascii="宋体" w:hAnsi="宋体" w:cs="宋体"/>
          <w:color w:val="000000"/>
          <w:highlight w:val="none"/>
          <w:lang w:eastAsia="zh-CN"/>
        </w:rPr>
        <w:t xml:space="preserve">0512-</w:t>
      </w:r>
      <w:r>
        <w:rPr>
          <w:rFonts w:hint="eastAsia" w:ascii="宋体" w:hAnsi="宋体" w:cs="宋体"/>
          <w:color w:val="000000"/>
          <w:highlight w:val="none"/>
          <w:lang w:eastAsia="zh-CN"/>
        </w:rPr>
        <w:t xml:space="preserve">66371747</w:t>
      </w:r>
      <w:r>
        <w:rPr>
          <w:rFonts w:hint="eastAsia" w:ascii="宋体" w:hAnsi="宋体" w:cs="宋体"/>
          <w:color w:val="000000"/>
          <w:highlight w:val="none"/>
          <w:lang w:eastAsia="zh-CN"/>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2.代理机构联系方式</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bookmarkStart w:id="30" w:name="XTDLJG_2"/>
      <w:r>
        <w:rPr>
          <w:rFonts w:hint="eastAsia" w:ascii="宋体" w:hAnsi="宋体" w:eastAsia="宋体" w:cs="宋体"/>
          <w:color w:val="000000"/>
          <w:highlight w:val="none"/>
        </w:rPr>
        <w:t xml:space="preserve">：</w:t>
      </w:r>
      <w:bookmarkEnd w:id="30"/>
      <w:r>
        <w:rPr>
          <w:rFonts w:hint="eastAsia" w:ascii="宋体" w:hAnsi="宋体" w:eastAsia="宋体" w:cs="宋体"/>
          <w:color w:val="000000"/>
          <w:highlight w:val="none"/>
        </w:rPr>
        <w:t xml:space="preserve">苏州骏捷建设管理咨询有限公司</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址：苏州市姑苏区金门路1299号2号楼518</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联系人：杨喻婷、杨易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庞坤</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话：0512-65954780</w:t>
      </w:r>
      <w:r>
        <w:rPr>
          <w:rFonts w:hint="eastAsia" w:ascii="宋体" w:hAnsi="宋体" w:eastAsia="宋体" w:cs="宋体"/>
          <w:color w:val="00000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rPr>
          <w:rFonts w:hint="eastAsia" w:ascii="宋体" w:hAnsi="宋体" w:eastAsia="宋体" w:cs="宋体"/>
          <w:color w:val="000000"/>
          <w:sz w:val="24"/>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项目联系人：杨喻婷、杨易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庞坤</w:t>
      </w:r>
      <w:r>
        <w:rPr>
          <w:rFonts w:hint="eastAsia" w:ascii="宋体" w:hAnsi="宋体" w:eastAsia="宋体" w:cs="宋体"/>
          <w:color w:val="000000"/>
          <w:highlight w:val="none"/>
        </w:rPr>
      </w:r>
      <w:r/>
    </w:p>
    <w:p>
      <w:pPr>
        <w:pStyle w:val="89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话：0512-65954780</w:t>
      </w:r>
      <w:r>
        <w:rPr>
          <w:rFonts w:hint="eastAsia" w:ascii="宋体" w:hAnsi="宋体" w:eastAsia="宋体" w:cs="宋体"/>
          <w:color w:val="00000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right="480" w:firstLine="0"/>
        <w:spacing w:line="370" w:lineRule="exact"/>
        <w:rPr>
          <w:rFonts w:hint="eastAsia" w:ascii="宋体" w:hAnsi="宋体" w:eastAsia="宋体" w:cs="宋体"/>
          <w:color w:val="000000"/>
          <w:highlight w:val="none"/>
        </w:rPr>
      </w:pPr>
      <w:r/>
      <w:bookmarkEnd w:id="3"/>
      <w:r>
        <w:rPr>
          <w:rFonts w:hint="eastAsia" w:ascii="宋体" w:hAnsi="宋体" w:eastAsia="宋体" w:cs="宋体"/>
          <w:color w:val="000000"/>
          <w:highlight w:val="none"/>
        </w:rPr>
      </w:r>
      <w:r/>
    </w:p>
    <w:p>
      <w:pPr>
        <w:pStyle w:val="886"/>
        <w:ind w:firstLine="3083"/>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二、采购需求</w:t>
      </w:r>
      <w:r>
        <w:rPr>
          <w:rFonts w:hint="eastAsia" w:ascii="宋体" w:hAnsi="宋体" w:eastAsia="宋体" w:cs="宋体"/>
          <w:color w:val="000000"/>
          <w:highlight w:val="none"/>
        </w:rPr>
      </w:r>
      <w:r/>
    </w:p>
    <w:p>
      <w:pPr>
        <w:pStyle w:val="70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苏州骏捷建设管理咨询有限公司受</w:t>
      </w:r>
      <w:r>
        <w:rPr>
          <w:rFonts w:hint="eastAsia" w:ascii="宋体" w:hAnsi="宋体" w:cs="宋体"/>
          <w:color w:val="000000"/>
          <w:sz w:val="24"/>
          <w:highlight w:val="none"/>
          <w:lang w:eastAsia="zh-CN"/>
        </w:rPr>
        <w:t xml:space="preserve">江苏省太湖强制隔离戒毒所</w:t>
      </w:r>
      <w:r>
        <w:rPr>
          <w:rFonts w:hint="eastAsia" w:ascii="宋体" w:hAnsi="宋体" w:eastAsia="宋体" w:cs="宋体"/>
          <w:color w:val="000000"/>
          <w:sz w:val="24"/>
          <w:highlight w:val="none"/>
        </w:rPr>
        <w:t xml:space="preserve">的委托，就其所需要采购的</w:t>
      </w:r>
      <w:r>
        <w:rPr>
          <w:rFonts w:hint="eastAsia" w:ascii="宋体" w:hAnsi="宋体" w:cs="宋体"/>
          <w:color w:val="000000"/>
          <w:sz w:val="24"/>
          <w:highlight w:val="none"/>
          <w:lang w:eastAsia="zh-CN"/>
        </w:rPr>
        <w:t xml:space="preserve">52#、54#备勤房维修项目</w:t>
      </w:r>
      <w:r>
        <w:rPr>
          <w:rFonts w:hint="eastAsia" w:ascii="宋体" w:hAnsi="宋体" w:eastAsia="宋体" w:cs="宋体"/>
          <w:color w:val="000000"/>
          <w:sz w:val="24"/>
          <w:highlight w:val="none"/>
        </w:rPr>
        <w:t xml:space="preserve">在国内组织竞争性磋商采购。欢迎符合采购文件资格条件的供应商前来参加磋商。</w:t>
      </w:r>
      <w:r>
        <w:rPr>
          <w:rFonts w:hint="eastAsia" w:ascii="宋体" w:hAnsi="宋体" w:eastAsia="宋体" w:cs="宋体"/>
          <w:color w:val="000000"/>
          <w:sz w:val="24"/>
          <w:highlight w:val="none"/>
        </w:rPr>
      </w:r>
      <w:r/>
    </w:p>
    <w:p>
      <w:pPr>
        <w:pStyle w:val="70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一、采购编号：</w:t>
      </w:r>
      <w:r>
        <w:rPr>
          <w:rFonts w:hint="eastAsia" w:ascii="宋体" w:hAnsi="宋体" w:cs="宋体"/>
          <w:color w:val="000000"/>
          <w:sz w:val="24"/>
          <w:highlight w:val="none"/>
          <w:lang w:eastAsia="zh-CN"/>
        </w:rPr>
        <w:t xml:space="preserve">JSZC-320500-SZJJ-C2026-0020</w:t>
      </w:r>
      <w:r>
        <w:rPr>
          <w:rFonts w:hint="eastAsia" w:ascii="宋体" w:hAnsi="宋体" w:eastAsia="宋体" w:cs="宋体"/>
          <w:color w:val="000000"/>
          <w:sz w:val="24"/>
          <w:highlight w:val="none"/>
        </w:rPr>
      </w:r>
      <w:r/>
    </w:p>
    <w:p>
      <w:pPr>
        <w:pStyle w:val="704"/>
        <w:spacing w:line="360" w:lineRule="auto"/>
        <w:tabs>
          <w:tab w:val="left" w:pos="567"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二、项目名称：</w:t>
      </w:r>
      <w:r>
        <w:rPr>
          <w:rFonts w:hint="eastAsia" w:ascii="宋体" w:hAnsi="宋体" w:cs="宋体"/>
          <w:color w:val="000000"/>
          <w:sz w:val="24"/>
          <w:highlight w:val="none"/>
          <w:lang w:eastAsia="zh-CN"/>
        </w:rPr>
        <w:t xml:space="preserve">52#、54#备勤房维修项目</w:t>
      </w:r>
      <w:r>
        <w:rPr>
          <w:rFonts w:hint="eastAsia" w:ascii="宋体" w:hAnsi="宋体" w:eastAsia="宋体" w:cs="宋体"/>
          <w:color w:val="000000"/>
          <w:sz w:val="24"/>
          <w:highlight w:val="none"/>
        </w:rPr>
      </w:r>
      <w:r/>
    </w:p>
    <w:p>
      <w:pPr>
        <w:pStyle w:val="704"/>
        <w:ind w:firstLine="480"/>
        <w:spacing w:line="360" w:lineRule="auto"/>
        <w:tabs>
          <w:tab w:val="left" w:pos="540" w:leader="none"/>
          <w:tab w:val="left" w:pos="567"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合同履行期限：</w:t>
      </w:r>
      <w:r>
        <w:rPr>
          <w:rFonts w:hint="eastAsia" w:ascii="宋体" w:hAnsi="宋体" w:cs="宋体"/>
          <w:color w:val="000000"/>
          <w:sz w:val="24"/>
          <w:highlight w:val="none"/>
          <w:lang w:eastAsia="zh-CN"/>
        </w:rPr>
        <w:t xml:space="preserve">工期【50】天，具体开始日期以采购人书面通知时间为准。</w:t>
      </w:r>
      <w:r>
        <w:rPr>
          <w:rFonts w:hint="eastAsia" w:ascii="宋体" w:hAnsi="宋体" w:eastAsia="宋体" w:cs="宋体"/>
          <w:color w:val="000000"/>
          <w:sz w:val="24"/>
          <w:highlight w:val="none"/>
          <w:lang w:eastAsia="zh-CN"/>
        </w:rPr>
      </w:r>
      <w:r/>
    </w:p>
    <w:p>
      <w:pPr>
        <w:pStyle w:val="704"/>
        <w:ind w:firstLine="480"/>
        <w:spacing w:line="360" w:lineRule="auto"/>
        <w:tabs>
          <w:tab w:val="left" w:pos="540" w:leader="none"/>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质保期限：</w:t>
      </w:r>
      <w:r>
        <w:rPr>
          <w:rFonts w:hint="eastAsia" w:ascii="宋体" w:hAnsi="宋体" w:cs="宋体"/>
          <w:color w:val="000000"/>
          <w:sz w:val="24"/>
          <w:highlight w:val="none"/>
          <w:lang w:val="en-US" w:eastAsia="zh-CN"/>
        </w:rPr>
        <w:t xml:space="preserve">2年</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自竣工验收合格之日起计算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cs="宋体"/>
          <w:color w:val="000000"/>
          <w:sz w:val="24"/>
          <w:highlight w:val="none"/>
          <w:lang w:val="en-US" w:eastAsia="zh-CN"/>
        </w:rPr>
        <w:t xml:space="preserve">1761000.00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最高限价：</w:t>
      </w:r>
      <w:r>
        <w:rPr>
          <w:rFonts w:hint="eastAsia" w:ascii="宋体" w:hAnsi="宋体" w:cs="宋体"/>
          <w:color w:val="000000"/>
          <w:sz w:val="24"/>
          <w:highlight w:val="none"/>
          <w:lang w:val="en-US" w:eastAsia="zh-CN"/>
        </w:rPr>
        <w:t xml:space="preserve">1715542.02</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04"/>
        <w:spacing w:line="360" w:lineRule="auto"/>
        <w:tabs>
          <w:tab w:val="left" w:pos="540" w:leader="none"/>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三、采购需求：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（一）项目概况</w:t>
      </w:r>
      <w:r>
        <w:rPr>
          <w:rFonts w:hint="eastAsia" w:ascii="宋体" w:hAnsi="宋体" w:eastAsia="宋体" w:cs="宋体"/>
          <w:bCs/>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1、项</w:t>
      </w:r>
      <w:r>
        <w:rPr>
          <w:rFonts w:hint="eastAsia" w:ascii="宋体" w:hAnsi="宋体" w:eastAsia="宋体" w:cs="宋体"/>
          <w:bCs/>
          <w:color w:val="000000"/>
          <w:sz w:val="24"/>
          <w:highlight w:val="none"/>
        </w:rPr>
        <w:t xml:space="preserve">目地址：</w:t>
      </w:r>
      <w:r>
        <w:rPr>
          <w:rFonts w:hint="eastAsia" w:ascii="宋体" w:hAnsi="宋体" w:cs="宋体"/>
          <w:bCs/>
          <w:color w:val="000000"/>
          <w:sz w:val="24"/>
          <w:highlight w:val="none"/>
          <w:lang w:val="en-US" w:eastAsia="zh-CN"/>
        </w:rPr>
        <w:t xml:space="preserve">采购人指定地点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2、资金来源：财政。</w:t>
      </w:r>
      <w:r>
        <w:rPr>
          <w:rFonts w:hint="eastAsia" w:ascii="宋体" w:hAnsi="宋体" w:eastAsia="宋体" w:cs="宋体"/>
          <w:bCs/>
          <w:color w:val="000000"/>
          <w:sz w:val="24"/>
          <w:highlight w:val="none"/>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3、施工范围及内容：</w:t>
      </w:r>
      <w:r>
        <w:rPr>
          <w:rFonts w:hint="eastAsia" w:ascii="宋体" w:hAnsi="宋体" w:eastAsia="宋体" w:cs="宋体"/>
          <w:bCs/>
          <w:color w:val="000000"/>
          <w:sz w:val="24"/>
          <w:highlight w:val="none"/>
          <w:lang w:eastAsia="zh-CN"/>
        </w:rPr>
        <w:t xml:space="preserve">具体施工内容，</w:t>
      </w:r>
      <w:r>
        <w:rPr>
          <w:rFonts w:hint="eastAsia" w:ascii="宋体" w:hAnsi="宋体" w:eastAsia="宋体" w:cs="宋体"/>
          <w:bCs/>
          <w:color w:val="000000"/>
          <w:sz w:val="24"/>
          <w:highlight w:val="none"/>
          <w:lang w:val="en-US" w:eastAsia="zh-CN"/>
        </w:rPr>
        <w:t xml:space="preserve">以清单为准。</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4、承包方式：包工包料。</w:t>
      </w:r>
      <w:r>
        <w:rPr>
          <w:rFonts w:hint="eastAsia" w:ascii="宋体" w:hAnsi="宋体" w:eastAsia="宋体" w:cs="宋体"/>
          <w:bCs/>
          <w:color w:val="000000"/>
          <w:sz w:val="24"/>
          <w:highlight w:val="none"/>
        </w:rPr>
      </w:r>
      <w:r/>
    </w:p>
    <w:p>
      <w:pPr>
        <w:pStyle w:val="70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5、施工团队人员配置要求：</w:t>
      </w:r>
      <w:r>
        <w:rPr>
          <w:rFonts w:hint="eastAsia" w:ascii="宋体" w:hAnsi="宋体" w:eastAsia="宋体" w:cs="宋体"/>
          <w:color w:val="000000"/>
          <w:sz w:val="24"/>
          <w:highlight w:val="none"/>
          <w:lang w:val="en-US" w:eastAsia="zh-CN"/>
        </w:rPr>
        <w:t xml:space="preserve">项目负责人1人，项目组成员至少【7】人。</w:t>
      </w:r>
      <w:r>
        <w:rPr>
          <w:rFonts w:hint="eastAsia" w:ascii="宋体" w:hAnsi="宋体" w:eastAsia="宋体" w:cs="宋体"/>
          <w:b/>
          <w:bCs/>
          <w:color w:val="000000"/>
          <w:sz w:val="24"/>
          <w:highlight w:val="none"/>
          <w:lang w:val="en-US" w:eastAsia="zh-CN"/>
        </w:rPr>
        <w:t xml:space="preserve">须提供团队人员最新期社保证明材料，未提供的视为未实质性响应。</w:t>
      </w:r>
      <w:r>
        <w:rPr>
          <w:rFonts w:hint="eastAsia" w:ascii="宋体" w:hAnsi="宋体" w:eastAsia="宋体" w:cs="宋体"/>
          <w:b/>
          <w:bCs/>
          <w:color w:val="000000"/>
          <w:sz w:val="24"/>
          <w:highlight w:val="none"/>
          <w:lang w:val="en-US" w:eastAsia="zh-CN"/>
        </w:rPr>
      </w:r>
      <w:r/>
    </w:p>
    <w:p>
      <w:pPr>
        <w:pStyle w:val="890"/>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highlight w:val="none"/>
          <w:lang w:val="en-US" w:eastAsia="zh-CN"/>
        </w:rPr>
        <w:t xml:space="preserve">5.1项目经理职责：</w:t>
      </w:r>
      <w:r>
        <w:rPr>
          <w:rFonts w:hint="eastAsia" w:ascii="宋体" w:hAnsi="宋体" w:eastAsia="宋体" w:cs="宋体"/>
          <w:sz w:val="24"/>
          <w:szCs w:val="24"/>
          <w:highlight w:val="none"/>
        </w:rPr>
        <w:t xml:space="preserve">（1）负责本项目的施工全过程；（2）负责本项目的检查、进度、质量、安全等目标控制；（3）为项目提供技</w:t>
      </w:r>
      <w:r>
        <w:rPr>
          <w:rFonts w:hint="eastAsia" w:ascii="宋体" w:hAnsi="宋体" w:eastAsia="宋体" w:cs="宋体"/>
          <w:sz w:val="24"/>
          <w:szCs w:val="24"/>
          <w:highlight w:val="none"/>
        </w:rPr>
        <w:t xml:space="preserve">术指导，做好沟通协调工作。</w:t>
      </w:r>
      <w:r>
        <w:rPr>
          <w:rFonts w:hint="eastAsia" w:ascii="宋体" w:hAnsi="宋体" w:eastAsia="宋体" w:cs="宋体"/>
          <w:sz w:val="24"/>
          <w:szCs w:val="24"/>
          <w:highlight w:val="none"/>
        </w:rPr>
      </w:r>
      <w:r/>
    </w:p>
    <w:p>
      <w:pPr>
        <w:pStyle w:val="890"/>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highlight w:val="none"/>
          <w:lang w:val="en-US" w:eastAsia="zh-CN"/>
        </w:rPr>
        <w:t xml:space="preserve">5.2项目组成员职责：</w:t>
      </w:r>
      <w:r>
        <w:rPr>
          <w:rFonts w:hint="eastAsia" w:ascii="宋体" w:hAnsi="宋体" w:eastAsia="宋体" w:cs="宋体"/>
          <w:sz w:val="24"/>
          <w:szCs w:val="24"/>
          <w:highlight w:val="none"/>
        </w:rPr>
        <w:t xml:space="preserve">（1）负责监督工程质量，确保施工过程符</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相关标准和规范；（2）负责工地的安全管理，确保施工过程中的安全措施得到落实；（3）负责具体的施工工作，根据设计图纸进行现场操作和协调各个施工单位；（4）负责工程材料的采购、验收和管理工作，确保施工过程中所使用的材料质量合格；（5）负责施工预算管理，做好编制工作及对比工作，对收到设计变更、技术核定单、资料等进行增减预算编制。</w:t>
      </w:r>
      <w:r>
        <w:rPr>
          <w:rFonts w:hint="eastAsia" w:ascii="宋体" w:hAnsi="宋体" w:eastAsia="宋体" w:cs="宋体"/>
          <w:sz w:val="24"/>
          <w:szCs w:val="24"/>
          <w:highlight w:val="none"/>
        </w:rPr>
      </w:r>
      <w:r/>
    </w:p>
    <w:p>
      <w:pPr>
        <w:pStyle w:val="70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5.3本项目投入的项目人员需承诺社保证明材料是真实有效的。（需要在响应文件中提供对应承诺函，否则视为无效响应）。</w:t>
      </w:r>
      <w:r>
        <w:rPr>
          <w:rFonts w:hint="eastAsia" w:ascii="宋体" w:hAnsi="宋体" w:eastAsia="宋体" w:cs="宋体"/>
          <w:b/>
          <w:bCs/>
          <w:color w:val="000000"/>
          <w:sz w:val="24"/>
          <w:highlight w:val="none"/>
          <w:lang w:val="en-US" w:eastAsia="zh-CN"/>
        </w:rPr>
      </w:r>
      <w:r/>
    </w:p>
    <w:p>
      <w:pPr>
        <w:pStyle w:val="704"/>
        <w:numPr>
          <w:ilvl w:val="0"/>
          <w:numId w:val="0"/>
        </w:numPr>
        <w:ind w:left="0"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highlight w:val="none"/>
          <w:lang w:val="en-US" w:eastAsia="zh-CN"/>
        </w:rPr>
        <w:t xml:space="preserve">安全文明施工要求：</w:t>
      </w:r>
      <w:r>
        <w:rPr>
          <w:rFonts w:hint="eastAsia" w:ascii="宋体" w:hAnsi="宋体" w:eastAsia="宋体" w:cs="宋体"/>
          <w:color w:val="000000"/>
          <w:sz w:val="24"/>
          <w:highlight w:val="none"/>
          <w:lang w:val="en-US" w:eastAsia="zh-CN"/>
        </w:rPr>
      </w:r>
      <w:r/>
    </w:p>
    <w:p>
      <w:pPr>
        <w:pStyle w:val="704"/>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（1）安全文明施工应符合《建筑工程安全防护、文明施工措施费用及使用管理规定》（建办【2005】89号）的规定，并符合地方政府对安全文明施工合格（或标准化实施）的要求及本招标文件的要求。</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（2）施工现场应建立安全管理制度，设置专职安全管理人员，</w:t>
      </w:r>
      <w:r>
        <w:rPr>
          <w:rFonts w:hint="eastAsia" w:ascii="宋体" w:hAnsi="宋体" w:eastAsia="宋体" w:cs="宋体"/>
          <w:b/>
          <w:bCs/>
          <w:color w:val="000000"/>
          <w:sz w:val="24"/>
          <w:highlight w:val="none"/>
          <w:lang w:val="en-US" w:eastAsia="zh-CN"/>
        </w:rPr>
        <w:t xml:space="preserve">专职安全管理人员应具有相应的资格。特殊工种人员应持证上岗，具备相应的特种作业资格证。</w:t>
      </w:r>
      <w:r>
        <w:rPr>
          <w:rFonts w:hint="eastAsia" w:ascii="宋体" w:hAnsi="宋体" w:eastAsia="宋体" w:cs="宋体"/>
          <w:b/>
          <w:bCs/>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7、验收要求：质量必须达到合格，凡因施工单位责任，经验收达不到合格要求，必须返工到合格并承担因返工引起的一切经济损失。</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8、</w:t>
      </w:r>
      <w:r>
        <w:rPr>
          <w:rFonts w:hint="eastAsia" w:ascii="宋体" w:hAnsi="宋体" w:eastAsia="宋体" w:cs="宋体"/>
          <w:color w:val="000000"/>
          <w:sz w:val="24"/>
          <w:highlight w:val="none"/>
        </w:rPr>
        <w:t xml:space="preserve">质保期限：</w:t>
      </w:r>
      <w:r>
        <w:rPr>
          <w:rFonts w:hint="eastAsia" w:ascii="宋体" w:hAnsi="宋体" w:cs="宋体"/>
          <w:color w:val="000000"/>
          <w:sz w:val="24"/>
          <w:highlight w:val="none"/>
          <w:lang w:val="en-US" w:eastAsia="zh-CN"/>
        </w:rPr>
        <w:t xml:space="preserve">2年</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自竣工验收合格之日起计算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本工程的免费质保期涉及以上内容的按上述时间进行保修，质量保修期</w:t>
      </w:r>
      <w:r>
        <w:rPr>
          <w:rFonts w:hint="eastAsia" w:ascii="宋体" w:hAnsi="宋体" w:cs="宋体"/>
          <w:color w:val="000000"/>
          <w:sz w:val="24"/>
          <w:highlight w:val="none"/>
          <w:lang w:val="en-US" w:eastAsia="zh-CN"/>
        </w:rPr>
        <w:t xml:space="preserve">自竣工验收合格之日起计算</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自本工程竣工验收合格之日起计算。在工程免费保修期内，工程出现任何质量问题的，</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应通知成交供应商，成交供应商应自接到</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通知起【24】小时内到达现场，并保证在最短时间内修复相关质量问题。成交供应商未能在约定时间内完成维修工作的，</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有权另行聘请第三方进行维修，由此产生的一切费用由成交供应商承担。如工程质量问题是</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人为造成的，成交供应商仍应在接到通知后按</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要求进行维修，</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000000"/>
          <w:sz w:val="24"/>
          <w:highlight w:val="none"/>
          <w:lang w:val="en-US" w:eastAsia="zh-CN"/>
        </w:rPr>
        <w:t xml:space="preserve">应全额付给成交供应商材料费及人工维修费，但成交供应商收取的材料费及人工维修费不得高于市场价。</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9、关于材料供应的约定：</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9.1合同实施过程中，重要主材必须封样，为保证项目进场材料性能、技术标准和产品质量符合国家规范和图纸要求，坚持施工质量从源头抓起，严格控制进场材料和封样产品不一致、假冒伪劣、低品质等材料进入施工现场，保证项目所有材料设备的品质，对重要的施工材料选择和确定样品，包括但不限于重要的砖、板、构件等</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9.2本工程所有主要材料，原则上由供应商自行采购，但其品牌及型号规格应在使用前提前30日内报监理单位（如有）及采购人确认，包括但不限于品牌、技术参数、细化的施工图纸。并且使用的产品品牌、质量必须符合国家标准有关规定及项目要求。</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10、其他要求：施工前，成交供应商必须与采购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确认施工范围和要求，施工内容未经采购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同意擅自施工的不予认可，采购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不支付相关款项，造成的损失和纠纷均由成交供应商自行承担；现场勘察按需求由项目单位组织统一实施，成交供应商应充分考虑本项目的复杂性、安装条件、气候条件等所涉及的各项措施因素后进行响应，否则造成的损失均由成交供应商自行承担；</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11、踏勘时间：</w:t>
      </w:r>
      <w:r>
        <w:rPr>
          <w:rFonts w:hint="eastAsia" w:ascii="宋体" w:hAnsi="宋体" w:eastAsia="宋体" w:cs="宋体"/>
          <w:color w:val="000000"/>
          <w:sz w:val="24"/>
          <w:highlight w:val="none"/>
          <w:lang w:val="en-US" w:eastAsia="zh-CN"/>
        </w:rPr>
        <w:t xml:space="preserve">2026年</w:t>
      </w:r>
      <w:r>
        <w:rPr>
          <w:rFonts w:hint="eastAsia" w:ascii="宋体" w:hAnsi="宋体" w:cs="宋体"/>
          <w:color w:val="000000"/>
          <w:sz w:val="24"/>
          <w:highlight w:val="none"/>
          <w:lang w:val="en-US" w:eastAsia="zh-CN"/>
        </w:rPr>
        <w:t xml:space="preserve">09</w:t>
      </w:r>
      <w:r>
        <w:rPr>
          <w:rFonts w:hint="eastAsia" w:ascii="宋体" w:hAnsi="宋体" w:eastAsia="宋体" w:cs="宋体"/>
          <w:color w:val="000000"/>
          <w:sz w:val="24"/>
          <w:highlight w:val="none"/>
          <w:lang w:val="en-US" w:eastAsia="zh-CN"/>
        </w:rPr>
        <w:t xml:space="preserve">月</w:t>
      </w:r>
      <w:r>
        <w:rPr>
          <w:rFonts w:hint="eastAsia" w:ascii="宋体" w:hAnsi="宋体" w:cs="宋体"/>
          <w:color w:val="000000"/>
          <w:sz w:val="24"/>
          <w:highlight w:val="none"/>
          <w:lang w:val="en-US" w:eastAsia="zh-CN"/>
        </w:rPr>
        <w:t xml:space="preserve">28</w:t>
      </w:r>
      <w:r>
        <w:rPr>
          <w:rFonts w:hint="eastAsia" w:ascii="宋体" w:hAnsi="宋体" w:eastAsia="宋体" w:cs="宋体"/>
          <w:color w:val="000000"/>
          <w:sz w:val="24"/>
          <w:highlight w:val="none"/>
          <w:lang w:val="en-US" w:eastAsia="zh-CN"/>
        </w:rPr>
        <w:t xml:space="preserve">日10时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地点:</w:t>
      </w:r>
      <w:r>
        <w:rPr>
          <w:rFonts w:ascii="SimSun" w:hAnsi="SimSun" w:eastAsia="SimSun" w:cs="SimSun"/>
          <w:color w:val="000000"/>
          <w:sz w:val="24"/>
        </w:rPr>
        <w:t xml:space="preserve">苏州市吴中区金庭镇元山500号</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联系人：渠晴晴、韩波            </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联系电话：</w:t>
      </w:r>
      <w:r>
        <w:rPr>
          <w:rFonts w:hint="eastAsia" w:ascii="宋体" w:hAnsi="宋体" w:eastAsia="宋体" w:cs="宋体"/>
          <w:color w:val="000000"/>
          <w:sz w:val="24"/>
          <w:highlight w:val="none"/>
          <w:lang w:val="en-US" w:eastAsia="zh-CN"/>
        </w:rPr>
        <w:t xml:space="preserve">13584858661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15906219411</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（本项目集中组织踏勘，磋商响应单位务必在规定的踏勘时间进行踏勘。磋商响应单位由于未踏勘现场导致的报价失误或对工程量清单理解产生的歧义，其后果自行承担）。</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 保密要求         </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12.1在合同履行期间，成交供应商从采购人处所获得的文件、资料及在施工过程中所取得的与履行合同有关的工作成果属采购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所有，成交供应商负有保密义务。未经采购人书面同意，成交供应商不得在合同期内或合同履行完毕后以任何方式泄露。</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12.2未经采购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书面同意，成交供应商不得把与合同有关的资料给出版社和新闻机构发表或学术引用，或者使用本合同任何部分进行促销和做广告宣传。</w:t>
      </w:r>
      <w:r>
        <w:rPr>
          <w:rFonts w:hint="eastAsia" w:ascii="宋体" w:hAnsi="宋体" w:eastAsia="宋体" w:cs="宋体"/>
          <w:color w:val="000000"/>
          <w:sz w:val="24"/>
          <w:highlight w:val="none"/>
          <w:lang w:val="en-US" w:eastAsia="zh-CN"/>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12.3.对于成交供应商使用的新技术和新方法，采购</w:t>
      </w:r>
      <w:r>
        <w:rPr>
          <w:rFonts w:hint="eastAsia" w:ascii="宋体" w:hAnsi="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t xml:space="preserve">负有保密义务，未经成交供应商书面同意，不得以任何方式泄露。</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12.4.本合同的保密条款在合同终止后同样具有约束力。</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13、</w:t>
      </w:r>
      <w:r>
        <w:rPr>
          <w:rFonts w:hint="eastAsia" w:ascii="宋体" w:hAnsi="宋体" w:eastAsia="宋体" w:cs="宋体"/>
          <w:b/>
          <w:bCs/>
          <w:color w:val="000000"/>
          <w:sz w:val="24"/>
          <w:highlight w:val="none"/>
          <w:lang w:val="zh-CN" w:eastAsia="zh-CN"/>
        </w:rPr>
        <w:t xml:space="preserve">本项目图纸及工程量清单等获取方式：百度网盘自行下载。</w:t>
      </w:r>
      <w:r>
        <w:rPr>
          <w:rFonts w:hint="eastAsia" w:ascii="宋体" w:hAnsi="宋体" w:eastAsia="宋体" w:cs="宋体"/>
          <w:b/>
          <w:bCs/>
          <w:color w:val="000000"/>
          <w:sz w:val="24"/>
          <w:highlight w:val="none"/>
        </w:rPr>
      </w:r>
      <w:r/>
    </w:p>
    <w:p>
      <w:pPr>
        <w:pStyle w:val="70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zh-CN" w:eastAsia="zh-CN"/>
        </w:rPr>
        <w:t xml:space="preserve">链接: https://pan.baidu.com/s/15AqCjrmjt_rJsoQ8eosB2Q </w:t>
      </w:r>
      <w:r>
        <w:rPr>
          <w:rFonts w:hint="eastAsia" w:ascii="宋体" w:hAnsi="宋体" w:eastAsia="宋体" w:cs="宋体"/>
          <w:b/>
          <w:bCs/>
          <w:color w:val="000000"/>
          <w:sz w:val="24"/>
          <w:highlight w:val="none"/>
          <w:lang w:val="zh-CN" w:eastAsia="zh-CN"/>
        </w:rPr>
      </w:r>
      <w:r/>
    </w:p>
    <w:p>
      <w:pPr>
        <w:pStyle w:val="70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zh-CN" w:eastAsia="zh-CN"/>
        </w:rPr>
        <w:t xml:space="preserve">提取码: 9nqc</w:t>
      </w:r>
      <w:r>
        <w:rPr>
          <w:rFonts w:hint="eastAsia" w:ascii="宋体" w:hAnsi="宋体" w:eastAsia="宋体" w:cs="宋体"/>
          <w:b/>
          <w:bCs/>
          <w:color w:val="000000"/>
          <w:sz w:val="24"/>
          <w:highlight w:val="none"/>
          <w:lang w:val="zh-CN" w:eastAsia="zh-CN"/>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报价要求：</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1、报价要求</w:t>
      </w:r>
      <w:r>
        <w:rPr>
          <w:rFonts w:hint="eastAsia" w:ascii="宋体" w:hAnsi="宋体" w:eastAsia="宋体" w:cs="宋体"/>
          <w:b/>
          <w:bCs/>
          <w:color w:val="000000"/>
          <w:sz w:val="24"/>
          <w:highlight w:val="none"/>
          <w:lang w:val="en-US" w:eastAsia="zh-CN"/>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1.1本项目由</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提供工程量清单，响应方根据</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提供的工程量清单及如下所述规则、并结合自身经营情况、市场行情实行自主竞价。</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项目的工程量清单和磋商控制价、响应报价的编制，其项目编码、工程量的单位、计算规则、包含的工作内容、词语解释、计价规则（另有说明的除外）均按照响应报价说明中的相关标准、定额及现行规定执行。费用项目的组成及计价程序按照相关文件规定执行，但各项费率由响应方自主确定，不可竞争的除外。</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条约定的计量和计价规则适用于本工程发承包及实施阶段的计价活动。包括：采购工程量清单、磋商控制价、响应报价的编制，工程合同价款的约定，竣工结算的办理以及施工过程中的工程量计量、合同价款支付、索赔与现场签证、变更与合同价款调整和合同价款争议的解决等活动，磋商文件另有规定或约定的除外。</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1.3工程量清单中工程量的准确性由</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负责，响应方如认为工程量或其他描述有误，应向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提出澄清要求，由采购、方统一澄清或确定处理方法，响应方不得擅自修改。</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1.4响应报价只允许有一个报价，</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不接受有选择性的报价，磋商文件允许递交备选方案的除外。</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1.5响应报价不得采用总价优惠（折扣）的办法，应将优惠分解到每一个清单报价项目中，如在响应截止时间前修改响应报价文件，也不得只修改响应总价，应将每个清单报价项目同步修改。</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1.6本磋商工程量清单应与磋商文件中的响应方须知、合同条款、技术标准和要求及图纸、规范等内容一起阅读和理解。</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本磋商工程量清单仅是响应报价的共同基础，不代表项目的实际工程量，其结算工程量必须以承包人完成合同工程应予计量的工程量确定。合同价格的确定以及价款支付应遵循合同条款、技术标准和要求以及本章的有关约定。</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1.8响应总价为响应方在响应文件中提出的各项支付金额的总和，为实施、完成磋商工程并修补缺陷以及履行合同义务、磋商文件中约定的风险范围内的所有责任和义务所发生的全部费用。</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1.9除国家或磋商文件有强制性规定以及不可竞争费用以外，响应报价由响应方自主确定，但不得低于其工程成本。</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1.10本项目采用的增值税计税方式及开票要求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03"/>
        <w:ind w:left="480"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报价说明</w:t>
      </w:r>
      <w:r>
        <w:rPr>
          <w:rFonts w:hint="eastAsia" w:ascii="宋体" w:hAnsi="宋体" w:eastAsia="宋体" w:cs="宋体"/>
          <w:b/>
          <w:bCs/>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2.1计价依据</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本工程的工程量清单编制、最高投标限价编制、投标报价、合同价款约定、工程计量、价款支付、变更与签证、竣工结算等计价活动，按包括但不限于以下最新标准、定额及江苏省现行规定执行：</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（1）国家计价与计量标准（2024 版）</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《建设工程工程量清单计价标准》（GB/T 50500-2024）</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（2）江苏省现行计价定额</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（3）江苏省费用规则（2024 版，2026-06-01 起执行）</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《江苏省建设工程费用组成规则》（2024版）</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（4）江苏省现行造价管理规定</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江苏省住房和城乡建设厅及造价管理部门发布的现行计价政策、调整文件、工程价格信息等。</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(5)其他的相关资料。</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如项目实施过程中涉及到的标准、定额及现行规定内容有更新或变更，以最新版内容为准。</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响应方必须按磋商工程量清单填报价格。项目编码、项目名称、项目特征、计量单位、工程量必须与磋商工程量清单一致，响应方不得自行修改，否则响应将被否决。</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响应报价采用形式计价（综合单价计价或全费用单价计价）。单价中应包括磋商文件中划分的应由响应方承担的风险范围及其费用，磋商文件中没有明确的，应提请</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明确。</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磋商工程量清单与计价表中列明的所有需要填写单价和合价的项目，响应方均应填写且只允许有一个报价。未填写单价和合价的项目，视为此项费用已经包含在已标价的其他项目单价或合价之中。当竣工结算时，此项目不得重新组价予以调整。</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单位工程响应总价采用综合单价报价时由分部分项工程及单价措施项目费、总价措施项目费、其他项目费和税金组成（采用全费用单价报价时由分部分项工程和单价措施项目费、其他项目费组成），并包含合同范围内的风险。</w:t>
      </w:r>
      <w:r>
        <w:rPr>
          <w:rFonts w:hint="eastAsia" w:ascii="宋体" w:hAnsi="宋体" w:eastAsia="宋体" w:cs="宋体"/>
          <w:sz w:val="24"/>
          <w:szCs w:val="24"/>
          <w:highlight w:val="none"/>
        </w:rPr>
      </w:r>
      <w:r/>
    </w:p>
    <w:p>
      <w:pPr>
        <w:pStyle w:val="90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响应报价中应考虑磋商文件中要求响应方承担的风险范围以及相关的费用。</w:t>
      </w:r>
      <w:r>
        <w:rPr>
          <w:rFonts w:hint="eastAsia" w:ascii="宋体" w:hAnsi="宋体" w:eastAsia="宋体" w:cs="宋体"/>
          <w:sz w:val="24"/>
          <w:szCs w:val="24"/>
          <w:highlight w:val="none"/>
        </w:rPr>
      </w:r>
      <w:r/>
    </w:p>
    <w:p>
      <w:pPr>
        <w:pStyle w:val="903"/>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工程计量、计价其它约定：</w:t>
      </w:r>
      <w:r>
        <w:rPr>
          <w:rFonts w:hint="eastAsia" w:ascii="宋体" w:hAnsi="宋体" w:eastAsia="宋体" w:cs="宋体"/>
          <w:color w:val="000000"/>
          <w:sz w:val="24"/>
          <w:highlight w:val="none"/>
        </w:rPr>
        <w:t xml:space="preserve">最终结算的工程计量以实际完成合规工程量为准。</w:t>
      </w:r>
      <w:r>
        <w:rPr>
          <w:rFonts w:hint="eastAsia" w:ascii="宋体" w:hAnsi="宋体" w:eastAsia="宋体" w:cs="宋体"/>
          <w:b/>
          <w:bCs/>
          <w:sz w:val="24"/>
          <w:szCs w:val="24"/>
          <w:highlight w:val="none"/>
        </w:rPr>
      </w:r>
      <w:r/>
    </w:p>
    <w:p>
      <w:pPr>
        <w:pStyle w:val="903"/>
        <w:ind w:firstLine="482"/>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合同价格及调整要求：</w:t>
      </w:r>
      <w:r>
        <w:rPr>
          <w:rFonts w:hint="eastAsia" w:ascii="宋体" w:hAnsi="宋体" w:eastAsia="宋体" w:cs="宋体"/>
          <w:color w:val="000000"/>
          <w:sz w:val="24"/>
          <w:highlight w:val="none"/>
        </w:rPr>
        <w:t xml:space="preserve">项目最终价款以结算</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合同履行期间</w:t>
      </w:r>
      <w:r>
        <w:rPr>
          <w:rFonts w:hint="eastAsia" w:ascii="宋体" w:hAnsi="宋体" w:eastAsia="宋体" w:cs="宋体"/>
          <w:color w:val="000000"/>
          <w:sz w:val="24"/>
          <w:szCs w:val="24"/>
          <w:highlight w:val="none"/>
          <w:lang w:val="en-US" w:eastAsia="zh-CN"/>
        </w:rPr>
        <w:t xml:space="preserve">人工、</w:t>
      </w: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价格波动风险由</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人工、材料等价差不做另外调整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903"/>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付款方式：</w:t>
      </w:r>
      <w:r>
        <w:rPr>
          <w:rFonts w:hint="eastAsia" w:ascii="宋体" w:hAnsi="宋体" w:eastAsia="宋体" w:cs="宋体"/>
          <w:b w:val="0"/>
          <w:bCs w:val="0"/>
          <w:sz w:val="24"/>
          <w:szCs w:val="24"/>
          <w:highlight w:val="none"/>
        </w:rPr>
        <w:t xml:space="preserve">工程施工完毕且</w:t>
      </w:r>
      <w:r>
        <w:rPr>
          <w:rFonts w:hint="eastAsia" w:ascii="宋体" w:hAnsi="宋体" w:cs="宋体"/>
          <w:b w:val="0"/>
          <w:bCs w:val="0"/>
          <w:sz w:val="24"/>
          <w:szCs w:val="24"/>
          <w:highlight w:val="none"/>
          <w:lang w:val="en-US" w:eastAsia="zh-CN"/>
        </w:rPr>
        <w:t xml:space="preserve">采购人</w:t>
      </w:r>
      <w:r>
        <w:rPr>
          <w:rFonts w:hint="eastAsia" w:ascii="宋体" w:hAnsi="宋体" w:eastAsia="宋体" w:cs="宋体"/>
          <w:b w:val="0"/>
          <w:bCs w:val="0"/>
          <w:sz w:val="24"/>
          <w:szCs w:val="24"/>
          <w:highlight w:val="none"/>
        </w:rPr>
        <w:t xml:space="preserve">竣工验收合格后支付至合同价款的70%，审计结束后支付至审计价的100%。</w:t>
      </w:r>
      <w:r>
        <w:rPr>
          <w:rFonts w:hint="eastAsia" w:ascii="宋体" w:hAnsi="宋体" w:cs="宋体"/>
          <w:b w:val="0"/>
          <w:bCs w:val="0"/>
          <w:sz w:val="24"/>
          <w:szCs w:val="24"/>
          <w:highlight w:val="none"/>
          <w:lang w:val="en-US" w:eastAsia="zh-CN"/>
        </w:rPr>
        <w:t xml:space="preserve">成交单位</w:t>
      </w:r>
      <w:r>
        <w:rPr>
          <w:rFonts w:hint="eastAsia" w:ascii="宋体" w:hAnsi="宋体" w:eastAsia="宋体" w:cs="宋体"/>
          <w:b w:val="0"/>
          <w:bCs w:val="0"/>
          <w:sz w:val="24"/>
          <w:szCs w:val="24"/>
          <w:highlight w:val="none"/>
        </w:rPr>
        <w:t xml:space="preserve">应于</w:t>
      </w:r>
      <w:r>
        <w:rPr>
          <w:rFonts w:hint="eastAsia" w:ascii="宋体" w:hAnsi="宋体" w:cs="宋体"/>
          <w:b w:val="0"/>
          <w:bCs w:val="0"/>
          <w:sz w:val="24"/>
          <w:szCs w:val="24"/>
          <w:highlight w:val="none"/>
          <w:lang w:val="en-US" w:eastAsia="zh-CN"/>
        </w:rPr>
        <w:t xml:space="preserve">采购人</w:t>
      </w:r>
      <w:r>
        <w:rPr>
          <w:rFonts w:hint="eastAsia" w:ascii="宋体" w:hAnsi="宋体" w:eastAsia="宋体" w:cs="宋体"/>
          <w:b w:val="0"/>
          <w:bCs w:val="0"/>
          <w:sz w:val="24"/>
          <w:szCs w:val="24"/>
          <w:highlight w:val="none"/>
        </w:rPr>
        <w:t xml:space="preserve">支付剩余尾款前先行缴纳审定价的3%作为质量保证金。自质保期满且无重大质量问题或质量问题已被修复后无息退还。期间如发生</w:t>
      </w:r>
      <w:r>
        <w:rPr>
          <w:rFonts w:hint="eastAsia" w:ascii="宋体" w:hAnsi="宋体" w:cs="宋体"/>
          <w:b w:val="0"/>
          <w:bCs w:val="0"/>
          <w:sz w:val="24"/>
          <w:szCs w:val="24"/>
          <w:highlight w:val="none"/>
          <w:lang w:val="en-US" w:eastAsia="zh-CN"/>
        </w:rPr>
        <w:t xml:space="preserve">成交单位</w:t>
      </w:r>
      <w:r>
        <w:rPr>
          <w:rFonts w:hint="eastAsia" w:ascii="宋体" w:hAnsi="宋体" w:eastAsia="宋体" w:cs="宋体"/>
          <w:b w:val="0"/>
          <w:bCs w:val="0"/>
          <w:sz w:val="24"/>
          <w:szCs w:val="24"/>
          <w:highlight w:val="none"/>
        </w:rPr>
        <w:t xml:space="preserve">违反约定，或出现质量问题，扣除相应违约金或相关费用。</w:t>
      </w:r>
      <w:r>
        <w:rPr>
          <w:rFonts w:hint="eastAsia" w:ascii="宋体" w:hAnsi="宋体" w:eastAsia="宋体" w:cs="宋体"/>
          <w:b/>
          <w:bCs/>
          <w:sz w:val="24"/>
          <w:szCs w:val="24"/>
          <w:highlight w:val="none"/>
        </w:rPr>
      </w:r>
      <w:r/>
    </w:p>
    <w:p>
      <w:pPr>
        <w:pStyle w:val="903"/>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6、本项目适用苏财规【2024】7号文件关于印发《江苏省政府采购履约验收管理办法》的通知。</w:t>
      </w:r>
      <w:r>
        <w:rPr>
          <w:rFonts w:hint="eastAsia" w:ascii="宋体" w:hAnsi="宋体" w:eastAsia="宋体" w:cs="宋体"/>
          <w:sz w:val="24"/>
          <w:szCs w:val="24"/>
          <w:highlight w:val="none"/>
          <w:lang w:val="en-US" w:eastAsia="zh-CN"/>
        </w:rPr>
      </w:r>
      <w:r/>
    </w:p>
    <w:p>
      <w:pPr>
        <w:pStyle w:val="903"/>
        <w:ind w:firstLine="482"/>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五、文件组成部分</w:t>
      </w:r>
      <w:r>
        <w:rPr>
          <w:rFonts w:hint="eastAsia" w:ascii="宋体" w:hAnsi="宋体" w:eastAsia="宋体" w:cs="宋体"/>
          <w:b/>
          <w:bCs/>
          <w:sz w:val="24"/>
          <w:szCs w:val="24"/>
          <w:highlight w:val="none"/>
          <w:lang w:val="en-US" w:eastAsia="zh-CN"/>
        </w:rPr>
      </w:r>
      <w:r/>
    </w:p>
    <w:p>
      <w:pPr>
        <w:pStyle w:val="704"/>
        <w:ind w:right="-161"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（一）电子响应文件组成</w:t>
      </w:r>
      <w:r>
        <w:rPr>
          <w:rFonts w:hint="eastAsia" w:ascii="宋体" w:hAnsi="宋体" w:eastAsia="宋体" w:cs="宋体"/>
          <w:b/>
          <w:bCs/>
          <w:color w:val="000000"/>
          <w:sz w:val="24"/>
          <w:szCs w:val="20"/>
          <w:highlight w:val="none"/>
        </w:rPr>
        <w:t xml:space="preserve">【所提交资料包含但不限于下列内容；排序按照苏采云系统顺序】</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1、封面</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2、开标一览表（第一次报价），具体按照“苏采云”系统要求填报；</w:t>
      </w:r>
      <w:r>
        <w:rPr>
          <w:rFonts w:hint="eastAsia" w:ascii="宋体" w:hAnsi="宋体" w:eastAsia="宋体" w:cs="宋体"/>
          <w:color w:val="000000"/>
          <w:sz w:val="24"/>
          <w:highlight w:val="none"/>
        </w:rPr>
      </w:r>
      <w:r/>
    </w:p>
    <w:p>
      <w:pPr>
        <w:pStyle w:val="704"/>
        <w:ind w:right="-161"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2.1工程量清单报价明细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04"/>
        <w:ind w:right="-161" w:firstLine="482"/>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3、资格条件证明材料</w:t>
      </w:r>
      <w:r>
        <w:rPr>
          <w:rFonts w:hint="eastAsia" w:ascii="宋体" w:hAnsi="宋体" w:eastAsia="宋体" w:cs="宋体"/>
          <w:color w:val="000000"/>
          <w:sz w:val="24"/>
          <w:highlight w:val="none"/>
        </w:rPr>
        <w:t xml:space="preserve">（部分格式见附件）：</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3.1、具有独立承担民事责任的能力证明。包括法人或者其他组织的营业执照等证明文件，自然人的身份证明。</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3.2、具有良好的商业信誉和健全的财务会计制度证明。（提供最近一期经审计的财务报告，其他组织、自然人及成立未满一年的法人应提供银行出具的资信证明）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有依法缴纳税收和社会保障资金的良好记录。（供应商应提供截至磋商截止时间6个月内（至少一个月）的依法缴纳税收的凭据和依法缴纳社会保险的凭据（专用收据或社会保险缴纳清单），依法免税或不需要缴纳社会保障资金的供应商，应提供相应证明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3.4、具备履行合同所必备的设备和专业技术能力的书面声明。（格式自拟）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3.5、参加政府采购活动前三年内在经营活动中没有重大违法记录的书面声明函。（格式自拟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3.6</w:t>
      </w:r>
      <w:r>
        <w:rPr>
          <w:rFonts w:hint="eastAsia" w:ascii="宋体" w:hAnsi="宋体" w:eastAsia="宋体" w:cs="宋体"/>
          <w:color w:val="000000"/>
          <w:sz w:val="24"/>
          <w:szCs w:val="24"/>
          <w:highlight w:val="none"/>
        </w:rPr>
        <w:t xml:space="preserve">、有效期内的</w:t>
      </w:r>
      <w:r>
        <w:rPr>
          <w:rFonts w:hint="eastAsia" w:ascii="宋体" w:hAnsi="宋体" w:eastAsia="宋体" w:cs="宋体"/>
          <w:color w:val="000000"/>
          <w:sz w:val="24"/>
          <w:szCs w:val="24"/>
          <w:highlight w:val="none"/>
          <w:lang w:eastAsia="zh-CN"/>
        </w:rPr>
        <w:t xml:space="preserve">建筑工程施工总承包三级及以上资质</w:t>
      </w:r>
      <w:r>
        <w:rPr>
          <w:rFonts w:hint="eastAsia" w:ascii="宋体" w:hAnsi="宋体" w:eastAsia="宋体" w:cs="宋体"/>
          <w:color w:val="000000"/>
          <w:sz w:val="24"/>
          <w:szCs w:val="24"/>
          <w:highlight w:val="none"/>
        </w:rPr>
        <w:t xml:space="preserve">证书复印件、安全生产许可证复印件。</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3.7、</w:t>
      </w:r>
      <w:r>
        <w:rPr>
          <w:rFonts w:hint="eastAsia" w:ascii="宋体" w:hAnsi="宋体" w:eastAsia="宋体" w:cs="宋体"/>
          <w:color w:val="000000"/>
          <w:sz w:val="24"/>
          <w:szCs w:val="24"/>
          <w:highlight w:val="none"/>
        </w:rPr>
        <w:t xml:space="preserve">建筑工程</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级及以上注册建造师证书、</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安全生产考核合格证（B类）。</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3.8、</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无在建工程承诺函（格式自拟）。</w:t>
      </w:r>
      <w:r>
        <w:rPr>
          <w:rFonts w:hint="eastAsia" w:ascii="宋体" w:hAnsi="宋体" w:eastAsia="宋体" w:cs="宋体"/>
          <w:color w:val="000000"/>
          <w:sz w:val="24"/>
          <w:szCs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3.9、中小企业声明函（详见格式文件）或 残疾人福利性单位声明函（详见格式文件）或 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3.10、未被“信用中国”网站（www.creditchina.gov.cn）列入失信被执行人、重大税收违法案件当事人名单、政府采购严重失信行为记录名单。提供通过“信用中国”网站渠道查询企业信用记录的网页截图（查询时间不可早于招标公告发布日期）。</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3.11本项目投入的项目人员需承诺社保证明材料是真实有效的。（需要在响应文件中提供对应承诺函，否则视为无效响应）。</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4、符合条件证明材料（部分格式见附件）：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4.1、商务条款偏离表（部分格式见附件）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4.1.1、法人身份证、法人授权委托书及授权人身份证扫描件（如有授权）</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4.1.2、磋商响应函</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4.1.3、供应商关于资格的声明函</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4.1.4、供应商情况表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4.1.5、投标（响应）保证承诺书</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4.1.6、响应单位与其他单位存在控股、管理关系情况表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4.1.8、其他有关符合性证明文件（如有）</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4.2、服务条款偏离表（部分格式见附件）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5、综合评审材料（部分格式见附件）：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5.1、关于本项目的详细服务方案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5.2、拟投入项目人员一览表及证明材料</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5.3、类似业绩一览表及证明材料</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5.4、采购需求及评分标准中所涉及到的其他证明材料。</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注：第3条为本项目的资格证明文件，资格证明文件不符合要求则不进入评审程序。</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（二）电子响应文件要求：</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1、电子响应文件按上述文件组成顺序编写，并在首页编制“响应文件目录”。</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2、电子响应文件制作</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2.1、在苏采云系统中下载采购文件后，点击“客户端下载地址”，下载投标文件客户端，查看客户端使用说明。</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2.2、将下载的采购文件导入投标文件客户端，按照《操作手册》完成投标文件的编制和加盖电子签章。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2.3、制作电子投标（响应）文件时请与电子投标（响应）文件制作软件目录一一对应，将相关资料上传至相应模块。</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2.4、供应商应保证上传的投标（响应）文件完整、清晰可辨认，若因上传资料过小或模糊不清等无法辨认的都视为该资料未提供。</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2.5、供应商必须保证全部响应资料的真实性，如有虚假或对采购文件所要求说明的情况故意隐瞒或虚报，视为不实质性响应磋商文件，响应无效。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2.6、导出制作完成的投标文件，上传至苏采云系统。</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注：具体投标文件编制教程查看苏采云系统中的客户端使用说明和供应商《操作手册》。</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3、电子投标文件中的资料应按采购文件的要求加盖投标人的电子签章或公章。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4、未按照要求编制电子投标文件，未按照要求在电子投标文件上加盖电子签章的，均视为无效投标。</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、磋商程序 </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1、采购代理机构按本采购文件规定的时间、地点主持磋商采购活动。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2、供应商通过“苏采云”系统在线参与磋商活动。供应商应当按照《苏采云系统供应商操作手册》规定在“苏采云”系统在规定的时间内对响应文件进行解密，否则视为放弃参与磋商活动。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4、根据政府采购法及相关法规，将对供应商进行信用查询，凡经评审小组确认不符合政府采购相关法律法规规定的，将拒绝其参与政府采购活动。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【注：按</w:t>
      </w:r>
      <w:r>
        <w:rPr>
          <w:rFonts w:hint="eastAsia" w:ascii="宋体" w:hAnsi="宋体" w:eastAsia="宋体" w:cs="宋体"/>
          <w:color w:val="000000"/>
          <w:sz w:val="24"/>
          <w:highlight w:val="none"/>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（1）查询时间：电子响应文件递交截止时间。</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（2）查询渠道：“苏采云”系统平台。</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5、由磋商小组审查供应商解密的响应文件。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7、磋商小组要求供应商澄清、说明或者更正响应文件应当以书面形式做出。供应商的澄清、说明或者更正应当由其单位加盖电子公章。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13、供应商未在磋商小组规定的时间内在“苏采云”系统中提交最后报价的视为放弃磋商，其响应文件按无效响应处理，最后报价格式表须加盖CA电子公章,否则视为未提交最后报价（此处</w:t>
      </w:r>
      <w:r>
        <w:rPr>
          <w:rFonts w:hint="eastAsia" w:ascii="宋体" w:hAnsi="宋体" w:eastAsia="宋体" w:cs="宋体"/>
          <w:color w:val="000000"/>
          <w:sz w:val="24"/>
          <w:highlight w:val="none"/>
          <w:lang w:val="en-US" w:eastAsia="zh-CN"/>
        </w:rPr>
        <w:t xml:space="preserve">规定时间的计算以系统中的倒计时间为准，系统中的线上最后报价只有一次机会，提交后无法撤回，请供应商慎重提交）。</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（3）投标（响应）报价低于采购项目</w:t>
      </w:r>
      <w:r>
        <w:rPr>
          <w:rFonts w:hint="eastAsia" w:ascii="宋体" w:hAnsi="宋体" w:eastAsia="宋体" w:cs="宋体"/>
          <w:color w:val="000000"/>
          <w:sz w:val="24"/>
          <w:highlight w:val="none"/>
          <w:lang w:val="en-US" w:eastAsia="zh-CN"/>
        </w:rPr>
        <w:t xml:space="preserve">对应标段</w:t>
      </w:r>
      <w:r>
        <w:rPr>
          <w:rFonts w:hint="eastAsia" w:ascii="宋体" w:hAnsi="宋体" w:eastAsia="宋体" w:cs="宋体"/>
          <w:color w:val="000000"/>
          <w:sz w:val="24"/>
          <w:highlight w:val="none"/>
          <w:lang w:val="zh-CN" w:eastAsia="zh-CN"/>
        </w:rPr>
        <w:t xml:space="preserve">最高限价45%的，即投标（响应）报价&lt;采购项目</w:t>
      </w:r>
      <w:r>
        <w:rPr>
          <w:rFonts w:hint="eastAsia" w:ascii="宋体" w:hAnsi="宋体" w:eastAsia="宋体" w:cs="宋体"/>
          <w:color w:val="000000"/>
          <w:sz w:val="24"/>
          <w:highlight w:val="none"/>
          <w:lang w:val="en-US" w:eastAsia="zh-CN"/>
        </w:rPr>
        <w:t xml:space="preserve">对应标段</w:t>
      </w:r>
      <w:r>
        <w:rPr>
          <w:rFonts w:hint="eastAsia" w:ascii="宋体" w:hAnsi="宋体" w:eastAsia="宋体" w:cs="宋体"/>
          <w:color w:val="000000"/>
          <w:sz w:val="24"/>
          <w:highlight w:val="none"/>
          <w:lang w:val="zh-CN" w:eastAsia="zh-CN"/>
        </w:rPr>
        <w:t xml:space="preserve">最高限价×45%；</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除上述情形外，对电子投标文件的判定，只依据电子投标文件本身，不依靠开标后的任何外来证明。</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15.1、已提交响应文件的供应商，在提交最后报价之前，可以根据磋商情况退出磋商，并在“苏采云”系统中提交“退出磋商函”并加盖CA电子公章。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15.2、进入项目评审流程后，建议各供应商法定代表人或授权委托人始终保持通讯顺畅，及时登录苏采云系统查阅、答复相关信息，时刻关注不见面开标大厅，不离开不见面开标大厅。 </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16、经磋商确定最终采购需求和提交最后报价的供应商后，由磋商小组采用综合评分法对提交最后报价的供应商的响应文件和最后报价进行综合评分。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17、磋商小组根据磋商成交原则确定成交供应商，并将结果通知所有参加磋商的供应商。</w:t>
      </w:r>
      <w:r>
        <w:rPr>
          <w:rFonts w:hint="eastAsia" w:ascii="宋体" w:hAnsi="宋体" w:eastAsia="宋体" w:cs="宋体"/>
          <w:color w:val="000000"/>
          <w:sz w:val="24"/>
          <w:highlight w:val="none"/>
          <w:lang w:val="en-US" w:eastAsia="zh-CN"/>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、项目终止</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1、因情况变化，不再符合规定的竞争性磋商</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式适用情形的；</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2、出现影响采购公正的违法、违规行为的；</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3、在采购过程中符合竞争要求的供应商或者报价未超过采购预算的供应商不足3家的，但符合《政府采购竞争性磋商</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式管理暂行办法》第三条第四项的情形除外。</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项目终止后，采购代理机构应当将项目终止的理由告知所有供应商。</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2、磋商小组根据磋商成交原则确定成交供应商。</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4、采购人或采购代理机构根据相关规定发布成交公告，成交公告发出的同时应当向</w:t>
      </w:r>
      <w:r>
        <w:rPr>
          <w:rFonts w:hint="eastAsia" w:ascii="宋体" w:hAnsi="宋体" w:eastAsia="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5、成交通知书发出后，采购人不得违法改变成交结果，成交供应商无正当理由不得放弃成交。</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九</w:t>
      </w:r>
      <w:r>
        <w:rPr>
          <w:rFonts w:hint="eastAsia" w:ascii="宋体" w:hAnsi="宋体" w:eastAsia="宋体" w:cs="宋体"/>
          <w:color w:val="000000"/>
          <w:sz w:val="24"/>
          <w:highlight w:val="none"/>
        </w:rPr>
        <w:t xml:space="preserve">、合同</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1、采购人原则上应当自中标（成交）通知书发出之日起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日内，按照磋商文件确定的合同文本以及采购标的、规格型号、采购金额、采购数量、技术和服务要求等事项签订政府采购合同。</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2、采购合同签订之日起</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个工作日内，采购人应当将合同苏采云备案。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十</w:t>
      </w:r>
      <w:r>
        <w:rPr>
          <w:rFonts w:hint="eastAsia" w:ascii="宋体" w:hAnsi="宋体" w:eastAsia="宋体" w:cs="宋体"/>
          <w:color w:val="000000"/>
          <w:sz w:val="24"/>
          <w:highlight w:val="none"/>
        </w:rPr>
        <w:t xml:space="preserve">、综合说明</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等一切实施本项目产生的相关费用，供应商报价应考虑全部内容，只投其中部分内容者，其响应文件将被拒绝。</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2、供应商必须说明其是否响应采购文件中提出的全部服务内容与要求，如果以其中某些条款不响应时，应在文件中逐条列出，未列出的视同响应。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依据《关于进一步规范政府采购活动相关费用管理的通知》（苏财规〔2026〕1号）相关规定，本项目收取招标代理服务费的要求如下：</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1支付主体：本项目招标代理服务费由</w:t>
      </w:r>
      <w:r>
        <w:rPr>
          <w:rFonts w:hint="eastAsia" w:ascii="宋体" w:hAnsi="宋体" w:cs="宋体"/>
          <w:color w:val="000000"/>
          <w:sz w:val="24"/>
          <w:highlight w:val="none"/>
          <w:lang w:val="en-US" w:eastAsia="zh-CN"/>
        </w:rPr>
        <w:t xml:space="preserve">采购单位进行</w:t>
      </w:r>
      <w:r>
        <w:rPr>
          <w:rFonts w:hint="eastAsia" w:ascii="宋体" w:hAnsi="宋体" w:eastAsia="宋体" w:cs="宋体"/>
          <w:color w:val="000000"/>
          <w:sz w:val="24"/>
          <w:highlight w:val="none"/>
          <w:lang w:val="zh-CN"/>
        </w:rPr>
        <w:t xml:space="preserve">支付。</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收费标准：根据</w:t>
      </w:r>
      <w:r>
        <w:rPr>
          <w:rFonts w:hint="eastAsia" w:ascii="宋体" w:hAnsi="宋体" w:eastAsia="宋体" w:cs="宋体"/>
          <w:color w:val="000000"/>
          <w:sz w:val="24"/>
          <w:highlight w:val="none"/>
          <w:lang w:val="zh-CN" w:eastAsia="zh-CN"/>
        </w:rPr>
        <w:t xml:space="preserve">前期双方签订的《政府采购委托招标代理服务协议》中第三条第2款按照《江苏省招标代理服务收费的指导意见》（苏招协【2022】002）文件收费基准费率的50%计算。</w:t>
      </w:r>
      <w:r>
        <w:rPr>
          <w:rFonts w:hint="eastAsia" w:ascii="宋体" w:hAnsi="宋体" w:eastAsia="宋体" w:cs="宋体"/>
          <w:color w:val="000000"/>
          <w:sz w:val="24"/>
          <w:highlight w:val="none"/>
          <w:lang w:val="zh-CN"/>
        </w:rPr>
        <w:t xml:space="preserve">不足3500元，按照3500元计取。</w:t>
      </w:r>
      <w:r>
        <w:rPr>
          <w:rFonts w:hint="eastAsia" w:ascii="宋体" w:hAnsi="宋体" w:eastAsia="宋体" w:cs="宋体"/>
          <w:color w:val="000000"/>
          <w:sz w:val="24"/>
          <w:highlight w:val="none"/>
          <w:lang w:val="zh-CN"/>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服务费交纳帐户：苏州骏捷建设管理咨询有限公司相城分公司</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  号：206700100100170589</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开户行：兴业银行苏州姑苏支行</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4、磋商保证金：(本项目无需递交响应保证金，采购文件中涉及磋商保证金的条款不适用)</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5、质疑</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②对采购过程提出质疑的，为各采购程序环节结束之日；</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③对中标或者成交结果提出质疑的，为中标或者成交结果公告期限届满之日。 </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或采购代理机构将按照相关法律法规的规定拒绝回答。</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质疑接收人：苏州骏捷建设管理咨询有限公司/</w:t>
      </w:r>
      <w:r>
        <w:rPr>
          <w:rFonts w:hint="eastAsia" w:ascii="宋体" w:hAnsi="宋体" w:eastAsia="宋体" w:cs="宋体"/>
          <w:color w:val="000000"/>
          <w:sz w:val="24"/>
          <w:highlight w:val="none"/>
          <w:lang w:val="en-US" w:eastAsia="zh-CN"/>
        </w:rPr>
        <w:t xml:space="preserve">杨易</w:t>
      </w:r>
      <w:r>
        <w:rPr>
          <w:rFonts w:hint="eastAsia" w:ascii="宋体" w:hAnsi="宋体" w:eastAsia="宋体" w:cs="宋体"/>
          <w:color w:val="000000"/>
          <w:sz w:val="24"/>
          <w:highlight w:val="none"/>
        </w:rPr>
        <w:t xml:space="preserve">/0512-</w:t>
      </w:r>
      <w:r>
        <w:rPr>
          <w:rFonts w:hint="eastAsia" w:ascii="宋体" w:hAnsi="宋体" w:eastAsia="宋体" w:cs="宋体"/>
          <w:color w:val="000000"/>
          <w:sz w:val="24"/>
          <w:highlight w:val="none"/>
          <w:lang w:val="en-US" w:eastAsia="zh-CN"/>
        </w:rPr>
        <w:t xml:space="preserve">65954780</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质疑接收方式：现场递交或邮寄（拒绝到付）</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质疑接收地址：苏州市</w:t>
      </w:r>
      <w:r>
        <w:rPr>
          <w:rFonts w:hint="eastAsia" w:ascii="宋体" w:hAnsi="宋体" w:eastAsia="宋体" w:cs="宋体"/>
          <w:color w:val="000000"/>
          <w:sz w:val="24"/>
          <w:highlight w:val="none"/>
          <w:lang w:val="en-US" w:eastAsia="zh-CN"/>
        </w:rPr>
        <w:t xml:space="preserve">姑苏区金门路1299号2号楼518</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6、磋商说明：</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（1）不符合供应商资格要求，资格审查未通过的，响应无效；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（2）参加磋商的供应商提交的磋商保证金的形式、金额，不满足采购文件的要求，响应文件将被拒绝；（本项目无需递交响应保证金）</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（3）最终报价超过采购预算的，响应无效；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（4）不实质性响应磋商文件的，响应无效；</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（5）本次磋商采取二次报价的方式，即提交磋商文件中的报价为首次报价，磋商过程中再作一次最终报价。</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（6）实质性响应磋商文件不满三家或进入二次报价的不满三家或二次报价在采购预算内不满三家的，磋商采购失败。</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、政府采购政策：</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1、小、微企业</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根据《政府采购促进中小企业发展管理办法》（财库〔2020〕46号）、《关于做好政府采购支持企业发展有关</w:t>
      </w:r>
      <w:r>
        <w:rPr>
          <w:rFonts w:hint="eastAsia" w:ascii="宋体" w:hAnsi="宋体" w:eastAsia="宋体" w:cs="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根据《政府采购促进中小企业发展管理办法》（财库〔2020〕46号）及《中小企业划型标准规定》（工信部联企业〔2011〕300号），本采购标的对应的中小企业划分标准所属行业为：建筑业。</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2、残疾人福利性单位</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3、监狱企业</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4、绿色采购</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s="宋体"/>
          <w:color w:val="000000"/>
          <w:sz w:val="24"/>
          <w:highlight w:val="none"/>
        </w:rPr>
      </w:r>
      <w:r/>
    </w:p>
    <w:p>
      <w:pPr>
        <w:pStyle w:val="704"/>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、凡涉及磋商采购文件的补充说明和修改，均以江苏政府采购网、苏州政府采购网上发布的通知为准。</w:t>
      </w:r>
      <w:r>
        <w:rPr>
          <w:rFonts w:hint="eastAsia" w:ascii="宋体" w:hAnsi="宋体" w:eastAsia="宋体" w:cs="宋体"/>
          <w:color w:val="000000"/>
          <w:sz w:val="24"/>
          <w:highlight w:val="none"/>
        </w:rPr>
      </w:r>
      <w:r/>
    </w:p>
    <w:p>
      <w:pPr>
        <w:pStyle w:val="886"/>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31" w:name="_Toc41038126"/>
      <w:r>
        <w:rPr>
          <w:rFonts w:hint="eastAsia" w:ascii="宋体" w:hAnsi="宋体" w:eastAsia="宋体" w:cs="宋体"/>
          <w:color w:val="000000"/>
          <w:highlight w:val="none"/>
        </w:rPr>
        <w:t xml:space="preserve">三、评分标准</w:t>
      </w:r>
      <w:bookmarkEnd w:id="31"/>
      <w:r>
        <w:rPr>
          <w:rFonts w:hint="eastAsia" w:ascii="宋体" w:hAnsi="宋体" w:eastAsia="宋体" w:cs="宋体"/>
          <w:color w:val="000000"/>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一、评审方法</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2、磋商小组各成员审查每份响应文件是否实质响应了磋商文件的要求，未实质性响应的响应文件将被拒绝，也不进行评审。</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3、磋商小组各成员独立对每个进入打分程序的响应文件以打分的形式进行评审和评价。对评委的评分进行统计汇总时算术平均计算得分（计算结果均四舍五入保留两位小数）。</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4、如出现评审总得分最高的供应商有两个或两个以上总得分相同的，以响应报价较低者优先作为成交供应商的，如果响应报价也相同的，则由采购人组织以抽签方式确定。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5、根据财政部、工业和信息化部关于印发《政府采购促进中小企业发展管理办法》的通知规定，</w:t>
      </w:r>
      <w:r>
        <w:rPr>
          <w:rFonts w:hint="eastAsia" w:ascii="宋体" w:hAnsi="宋体" w:eastAsia="宋体" w:cs="宋体"/>
          <w:b/>
          <w:color w:val="000000"/>
          <w:sz w:val="24"/>
          <w:highlight w:val="none"/>
        </w:rPr>
        <w:t xml:space="preserve">本项目专门面向中小企业，所属行业为建筑行业</w:t>
      </w:r>
      <w:r>
        <w:rPr>
          <w:rFonts w:hint="eastAsia" w:ascii="宋体" w:hAnsi="宋体" w:eastAsia="宋体" w:cs="宋体"/>
          <w:color w:val="000000"/>
          <w:sz w:val="24"/>
          <w:highlight w:val="none"/>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color w:val="000000"/>
          <w:sz w:val="24"/>
          <w:highlight w:val="none"/>
        </w:rPr>
        <w:t xml:space="preserve">本项目为专门面向中小企业采购的项目，不再执行价格评审优惠的扶持政策。</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（3）本项目采购标的对应的中小企业划分标准所属行业为：</w:t>
      </w:r>
      <w:r>
        <w:rPr>
          <w:rFonts w:hint="eastAsia" w:ascii="宋体" w:hAnsi="宋体" w:eastAsia="宋体" w:cs="宋体"/>
          <w:b/>
          <w:color w:val="000000"/>
          <w:sz w:val="24"/>
          <w:highlight w:val="none"/>
        </w:rPr>
        <w:t xml:space="preserve">建筑行业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①填报“中小企业声明函”需严格按“工信部联企业〔2011〕300号通知中的《中小企业划型标准规定》进行。</w:t>
      </w:r>
      <w:r>
        <w:rPr>
          <w:rFonts w:hint="eastAsia" w:ascii="宋体" w:hAnsi="宋体" w:eastAsia="宋体" w:cs="宋体"/>
          <w:color w:val="000000"/>
          <w:sz w:val="24"/>
          <w:highlight w:val="none"/>
        </w:rPr>
      </w:r>
      <w:r/>
    </w:p>
    <w:p>
      <w:pPr>
        <w:pStyle w:val="704"/>
        <w:ind w:firstLine="42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②若投标人提供的 “中小企业声明函” 或认定证明为虚假声明则视同提供虚假材料，按“政府采购法”相关规定处理并报请政府监管部门给予行政处罚。</w:t>
      </w:r>
      <w:r>
        <w:rPr>
          <w:rFonts w:hint="eastAsia" w:ascii="宋体" w:hAnsi="宋体" w:eastAsia="宋体" w:cs="宋体"/>
          <w:color w:val="000000"/>
          <w:sz w:val="24"/>
          <w:highlight w:val="none"/>
        </w:rPr>
      </w:r>
      <w:r/>
    </w:p>
    <w:p>
      <w:pPr>
        <w:pStyle w:val="704"/>
        <w:ind w:firstLine="482"/>
        <w:jc w:val="left"/>
        <w:spacing w:line="360" w:lineRule="auto"/>
        <w:rPr>
          <w:rFonts w:hint="eastAsia" w:ascii="宋体" w:hAnsi="宋体" w:eastAsia="宋体" w:cs="宋体"/>
          <w:b/>
          <w:bCs/>
          <w:sz w:val="24"/>
          <w:highlight w:val="none"/>
          <w:lang w:val="zh-CN" w:bidi="zh-CN"/>
        </w:rPr>
      </w:pPr>
      <w:r>
        <w:rPr>
          <w:rFonts w:hint="eastAsia" w:ascii="宋体" w:hAnsi="宋体" w:eastAsia="宋体" w:cs="宋体"/>
          <w:b/>
          <w:bCs/>
          <w:sz w:val="24"/>
          <w:highlight w:val="none"/>
          <w:lang w:val="zh-CN" w:bidi="zh-CN"/>
        </w:rPr>
        <w:t xml:space="preserve">二、评分标准</w:t>
      </w:r>
      <w:r>
        <w:rPr>
          <w:rFonts w:hint="eastAsia" w:ascii="宋体" w:hAnsi="宋体" w:eastAsia="宋体" w:cs="宋体"/>
          <w:b/>
          <w:bCs/>
          <w:sz w:val="24"/>
          <w:highlight w:val="none"/>
          <w:lang w:val="zh-CN" w:bidi="zh-CN"/>
        </w:rPr>
      </w:r>
      <w:r/>
    </w:p>
    <w:p>
      <w:pPr>
        <w:pStyle w:val="704"/>
        <w:ind w:firstLine="482"/>
        <w:jc w:val="left"/>
        <w:spacing w:line="360" w:lineRule="auto"/>
        <w:rPr>
          <w:rFonts w:ascii="宋体" w:hAnsi="宋体" w:cs="宋体"/>
          <w:b/>
          <w:sz w:val="24"/>
          <w:highlight w:val="none"/>
          <w:lang w:val="zh-CN" w:bidi="zh-CN"/>
        </w:rPr>
      </w:pPr>
      <w:r>
        <w:rPr>
          <w:rFonts w:hint="eastAsia" w:ascii="宋体" w:hAnsi="宋体" w:cs="宋体"/>
          <w:b/>
          <w:sz w:val="24"/>
          <w:highlight w:val="none"/>
          <w:lang w:val="zh-CN" w:bidi="zh-CN"/>
        </w:rPr>
        <w:t xml:space="preserve">(一)价格基准分（</w:t>
      </w:r>
      <w:r>
        <w:rPr>
          <w:rFonts w:ascii="宋体" w:hAnsi="宋体" w:cs="宋体"/>
          <w:b/>
          <w:sz w:val="24"/>
          <w:highlight w:val="none"/>
          <w:lang w:val="zh-CN" w:bidi="zh-CN"/>
        </w:rPr>
        <w:t xml:space="preserve">30</w:t>
      </w:r>
      <w:r>
        <w:rPr>
          <w:rFonts w:hint="eastAsia" w:ascii="宋体" w:hAnsi="宋体" w:cs="宋体"/>
          <w:b/>
          <w:sz w:val="24"/>
          <w:highlight w:val="none"/>
          <w:lang w:val="zh-CN" w:bidi="zh-CN"/>
        </w:rPr>
        <w:t xml:space="preserve">分）</w:t>
      </w:r>
      <w:r>
        <w:rPr>
          <w:rFonts w:ascii="宋体" w:hAnsi="宋体" w:cs="宋体"/>
          <w:b/>
          <w:sz w:val="24"/>
          <w:highlight w:val="none"/>
          <w:lang w:val="zh-CN" w:bidi="zh-CN"/>
        </w:rPr>
      </w:r>
      <w:r/>
    </w:p>
    <w:p>
      <w:pPr>
        <w:pStyle w:val="704"/>
        <w:ind w:firstLine="480"/>
        <w:jc w:val="left"/>
        <w:spacing w:line="360" w:lineRule="auto"/>
        <w:rPr>
          <w:rFonts w:ascii="宋体" w:hAnsi="宋体" w:cs="宋体"/>
          <w:sz w:val="24"/>
          <w:highlight w:val="none"/>
          <w:lang w:val="zh-CN" w:bidi="zh-CN"/>
        </w:rPr>
      </w:pPr>
      <w:r>
        <w:rPr>
          <w:rFonts w:hint="eastAsia" w:ascii="宋体" w:hAnsi="宋体" w:cs="宋体"/>
          <w:sz w:val="24"/>
          <w:highlight w:val="none"/>
          <w:lang w:val="zh-CN" w:bidi="zh-CN"/>
        </w:rPr>
        <w:t xml:space="preserve">第一步：磋商报价低于或等于采购预算价格的，为有效磋商报价。超采购预算的磋商响应文件为未实质性响应文件，不参与评审。</w:t>
      </w:r>
      <w:r>
        <w:rPr>
          <w:rFonts w:ascii="宋体" w:hAnsi="宋体" w:cs="宋体"/>
          <w:sz w:val="24"/>
          <w:highlight w:val="none"/>
          <w:lang w:val="zh-CN" w:bidi="zh-CN"/>
        </w:rPr>
      </w:r>
      <w:r/>
    </w:p>
    <w:p>
      <w:pPr>
        <w:pStyle w:val="704"/>
        <w:ind w:firstLine="480"/>
        <w:jc w:val="left"/>
        <w:spacing w:line="360" w:lineRule="auto"/>
        <w:rPr>
          <w:rFonts w:ascii="宋体" w:hAnsi="宋体" w:cs="宋体"/>
          <w:sz w:val="24"/>
          <w:highlight w:val="none"/>
          <w:lang w:val="zh-CN" w:bidi="zh-CN"/>
        </w:rPr>
      </w:pPr>
      <w:r>
        <w:rPr>
          <w:rFonts w:hint="eastAsia" w:ascii="宋体" w:hAnsi="宋体" w:cs="宋体"/>
          <w:sz w:val="24"/>
          <w:highlight w:val="none"/>
          <w:lang w:val="zh-CN" w:bidi="zh-CN"/>
        </w:rPr>
        <w:t xml:space="preserve">第二步：在所有有效磋商报价中满足采购文件要求，且磋商价格最低的磋商报价为评标基准价，其价格分为</w:t>
      </w:r>
      <w:r>
        <w:rPr>
          <w:rFonts w:ascii="宋体" w:hAnsi="宋体" w:cs="宋体"/>
          <w:sz w:val="24"/>
          <w:highlight w:val="none"/>
          <w:lang w:val="zh-CN" w:bidi="zh-CN"/>
        </w:rPr>
        <w:t xml:space="preserve">30</w:t>
      </w:r>
      <w:r>
        <w:rPr>
          <w:rFonts w:hint="eastAsia" w:ascii="宋体" w:hAnsi="宋体" w:cs="宋体"/>
          <w:sz w:val="24"/>
          <w:highlight w:val="none"/>
          <w:lang w:val="zh-CN" w:bidi="zh-CN"/>
        </w:rPr>
        <w:t xml:space="preserve">分，其他磋商供应商的价格分按照下列公式计算（计算结果四舍五入保留两位小数）</w:t>
      </w:r>
      <w:r>
        <w:rPr>
          <w:rFonts w:ascii="宋体" w:hAnsi="宋体" w:cs="宋体"/>
          <w:sz w:val="24"/>
          <w:highlight w:val="none"/>
          <w:lang w:val="zh-CN" w:bidi="zh-CN"/>
        </w:rPr>
      </w:r>
      <w:r/>
    </w:p>
    <w:p>
      <w:pPr>
        <w:pStyle w:val="704"/>
        <w:ind w:firstLine="480"/>
        <w:jc w:val="left"/>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磋商报价得分＝（评标基准价/磋商报价）×</w:t>
      </w:r>
      <w:r>
        <w:rPr>
          <w:rFonts w:ascii="宋体" w:hAnsi="宋体" w:cs="宋体"/>
          <w:sz w:val="24"/>
          <w:highlight w:val="none"/>
          <w:lang w:val="zh-CN" w:bidi="zh-CN"/>
        </w:rPr>
        <w:t xml:space="preserve">30</w:t>
      </w:r>
      <w:r>
        <w:rPr>
          <w:rFonts w:hint="eastAsia" w:ascii="宋体" w:hAnsi="宋体" w:cs="宋体"/>
          <w:sz w:val="24"/>
          <w:highlight w:val="none"/>
          <w:lang w:val="zh-CN" w:bidi="zh-CN"/>
        </w:rPr>
        <w:t xml:space="preserve">%×100。</w:t>
      </w:r>
      <w:r>
        <w:rPr>
          <w:rFonts w:hint="eastAsia" w:ascii="宋体" w:hAnsi="宋体" w:cs="宋体"/>
          <w:sz w:val="24"/>
          <w:highlight w:val="none"/>
          <w:lang w:val="zh-CN" w:bidi="zh-CN"/>
        </w:rPr>
      </w:r>
      <w:r/>
    </w:p>
    <w:p>
      <w:pPr>
        <w:pStyle w:val="70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（二）方案比较（</w:t>
      </w:r>
      <w:r>
        <w:rPr>
          <w:rFonts w:ascii="宋体" w:hAnsi="宋体" w:cs="宋体"/>
          <w:b/>
          <w:bCs/>
          <w:sz w:val="24"/>
          <w:highlight w:val="none"/>
        </w:rPr>
        <w:t xml:space="preserve">4</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分）</w:t>
      </w:r>
      <w:r>
        <w:rPr>
          <w:rFonts w:ascii="宋体" w:hAnsi="宋体" w:cs="宋体"/>
          <w:b/>
          <w:bCs/>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1、施工总体部署方案：包括总体概述、工程特点、本工程重点难点分析、拟投入的主要施工机械设备、施工组织机构、施工技术管理、施工质量管理、施工材料管理等内容（</w:t>
      </w:r>
      <w:r>
        <w:rPr>
          <w:rFonts w:ascii="宋体" w:hAnsi="宋体" w:cs="宋体"/>
          <w:sz w:val="24"/>
          <w:highlight w:val="none"/>
        </w:rPr>
        <w:t xml:space="preserve">7</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方案内容完整，总体安排科学合理，实施性满足全部要求的得7分；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方案内容过于简单，实施性欠缺，但仍与项目内容有关的得1分；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2、施工准备方案：包括施工准备的原则、主要任务、施工现场平面布置、技术准备、物资准备、施工现场用水及用电计划、施工现场材料的堆放和运输、施工进场临时设施安排等施工现场布置（6分）。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方案内容完整，总体安排科学合理，实施性满足全部要求的得6分；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方案内容过于简单，实施性欠缺，但仍与项目内容有关的得2分；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3、工程进度计划及劳动力安排方案：包括本工程施工流水段划分及施工顺序、施工人员的准备、工程总进度计划、施工步骤制定的原则、施工进度管理要点、保证工程进度的组织、管理、材料供应等方面的措施（7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方案内容完整，总体安排科学合理，实施性满足全部要求的得7分；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w:t>
      </w:r>
      <w:r>
        <w:rPr>
          <w:rFonts w:ascii="宋体" w:hAnsi="宋体" w:cs="宋体"/>
          <w:sz w:val="24"/>
          <w:highlight w:val="none"/>
        </w:rPr>
        <w:t xml:space="preserve">1</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各阶段</w:t>
      </w:r>
      <w:r>
        <w:rPr>
          <w:rFonts w:hint="eastAsia" w:ascii="宋体" w:hAnsi="宋体" w:cs="宋体"/>
          <w:sz w:val="24"/>
          <w:highlight w:val="none"/>
        </w:rPr>
        <w:t xml:space="preserve">质量保证措施方案：包括本工程质量的目标、管理体系、构成要素及保证质量的控制措施、质量通病的防治措施、成品保护措施等内容（7分）。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方案内容完整，总体安排科学合理，实施性满足全部要求的得7分；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方案内容过于简单，实施性欠缺，但仍与项目内容有关的得1分；</w:t>
      </w:r>
      <w:r>
        <w:rPr>
          <w:rFonts w:ascii="宋体" w:hAnsi="宋体" w:cs="宋体"/>
          <w:sz w:val="24"/>
          <w:highlight w:val="none"/>
        </w:rPr>
      </w:r>
      <w:r/>
    </w:p>
    <w:p>
      <w:pPr>
        <w:pStyle w:val="70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hint="eastAsia"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5、文明施工管理方案：包括工程文明施工的目标、管理原则、卫生管理措施以及施工现场垃圾管理等内容（</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w:t>
      </w:r>
      <w:r>
        <w:rPr>
          <w:rFonts w:ascii="宋体" w:hAnsi="宋体" w:cs="宋体"/>
          <w:sz w:val="24"/>
          <w:highlight w:val="none"/>
        </w:rPr>
        <w:t xml:space="preserve">1</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hint="eastAsia"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6、环境保护措施方案：包括环境保护的目的、控制目标、环境管理的组织及施工现场的控制措施等内容（</w:t>
      </w:r>
      <w:r>
        <w:rPr>
          <w:rFonts w:ascii="宋体" w:hAnsi="宋体" w:cs="宋体"/>
          <w:sz w:val="24"/>
          <w:highlight w:val="none"/>
        </w:rPr>
        <w:t xml:space="preserve">6</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w:t>
      </w:r>
      <w:r>
        <w:rPr>
          <w:rFonts w:ascii="宋体" w:hAnsi="宋体" w:cs="宋体"/>
          <w:sz w:val="24"/>
          <w:highlight w:val="none"/>
        </w:rPr>
        <w:t xml:space="preserve">6</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方案内容过于简单，实施性欠缺，但仍与项目内容有关的得2分；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保密方案</w:t>
      </w:r>
      <w:r>
        <w:rPr>
          <w:rFonts w:hint="eastAsia" w:ascii="宋体" w:hAnsi="宋体" w:cs="宋体"/>
          <w:sz w:val="24"/>
          <w:highlight w:val="none"/>
        </w:rPr>
        <w:t xml:space="preserve">：</w:t>
      </w:r>
      <w:r>
        <w:rPr>
          <w:rFonts w:ascii="宋体" w:hAnsi="宋体" w:cs="宋体"/>
          <w:sz w:val="24"/>
          <w:highlight w:val="none"/>
        </w:rPr>
        <w:t xml:space="preserve">包括公安监管场所</w:t>
      </w:r>
      <w:r>
        <w:rPr>
          <w:rFonts w:hint="eastAsia" w:ascii="宋体" w:hAnsi="宋体" w:cs="宋体"/>
          <w:sz w:val="24"/>
          <w:highlight w:val="none"/>
        </w:rPr>
        <w:t xml:space="preserve">技术</w:t>
      </w:r>
      <w:r>
        <w:rPr>
          <w:rFonts w:ascii="宋体" w:hAnsi="宋体" w:cs="宋体"/>
          <w:sz w:val="24"/>
          <w:highlight w:val="none"/>
        </w:rPr>
        <w:t xml:space="preserve">资料、</w:t>
      </w:r>
      <w:r>
        <w:rPr>
          <w:rFonts w:hint="eastAsia" w:ascii="宋体" w:hAnsi="宋体" w:cs="宋体"/>
          <w:sz w:val="24"/>
          <w:highlight w:val="none"/>
        </w:rPr>
        <w:t xml:space="preserve">业务</w:t>
      </w:r>
      <w:r>
        <w:rPr>
          <w:rFonts w:ascii="宋体" w:hAnsi="宋体" w:cs="宋体"/>
          <w:sz w:val="24"/>
          <w:highlight w:val="none"/>
        </w:rPr>
        <w:t xml:space="preserve">信息及设施设备</w:t>
      </w:r>
      <w:r>
        <w:rPr>
          <w:rFonts w:hint="eastAsia" w:ascii="宋体" w:hAnsi="宋体" w:cs="宋体"/>
          <w:sz w:val="24"/>
          <w:highlight w:val="none"/>
        </w:rPr>
        <w:t xml:space="preserve">等内容的</w:t>
      </w:r>
      <w:r>
        <w:rPr>
          <w:rFonts w:ascii="宋体" w:hAnsi="宋体" w:cs="宋体"/>
          <w:sz w:val="24"/>
          <w:highlight w:val="none"/>
        </w:rPr>
        <w:t xml:space="preserve">保密管理方案（</w:t>
      </w:r>
      <w:r>
        <w:rPr>
          <w:rFonts w:hint="eastAsia" w:ascii="宋体" w:hAnsi="宋体" w:cs="宋体"/>
          <w:sz w:val="24"/>
          <w:highlight w:val="none"/>
        </w:rPr>
        <w:t xml:space="preserve">6分</w:t>
      </w:r>
      <w:r>
        <w:rPr>
          <w:rFonts w:ascii="宋体" w:hAnsi="宋体" w:cs="宋体"/>
          <w:sz w:val="24"/>
          <w:highlight w:val="none"/>
        </w:rPr>
        <w:t xml:space="preserve">）</w:t>
      </w:r>
      <w:r>
        <w:rPr>
          <w:rFonts w:hint="eastAsia" w:ascii="宋体" w:hAnsi="宋体" w:cs="宋体"/>
          <w:sz w:val="24"/>
          <w:highlight w:val="none"/>
        </w:rPr>
        <w:t xml:space="preserve">。</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方案内容完整，总体安排科学合理，实施性满足全部要求的得</w:t>
      </w:r>
      <w:r>
        <w:rPr>
          <w:rFonts w:ascii="宋体" w:hAnsi="宋体" w:cs="宋体"/>
          <w:sz w:val="24"/>
          <w:highlight w:val="none"/>
        </w:rPr>
        <w:t xml:space="preserve">6</w:t>
      </w:r>
      <w:r>
        <w:rPr>
          <w:rFonts w:hint="eastAsia" w:ascii="宋体" w:hAnsi="宋体" w:cs="宋体"/>
          <w:sz w:val="24"/>
          <w:highlight w:val="none"/>
        </w:rPr>
        <w:t xml:space="preserve">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方案内容较为完整，具有一定实施性的的得4分；</w:t>
      </w:r>
      <w:r>
        <w:rPr>
          <w:rFonts w:ascii="宋体" w:hAnsi="宋体" w:cs="宋体"/>
          <w:sz w:val="24"/>
          <w:highlight w:val="none"/>
        </w:rPr>
      </w:r>
      <w:r/>
    </w:p>
    <w:p>
      <w:pPr>
        <w:pStyle w:val="704"/>
        <w:ind w:firstLine="480"/>
        <w:spacing w:line="360" w:lineRule="auto"/>
        <w:rPr>
          <w:rFonts w:ascii="宋体" w:hAnsi="宋体" w:cs="宋体"/>
          <w:sz w:val="24"/>
          <w:highlight w:val="none"/>
        </w:rPr>
      </w:pPr>
      <w:r>
        <w:rPr>
          <w:rFonts w:hint="eastAsia" w:ascii="宋体" w:hAnsi="宋体" w:cs="宋体"/>
          <w:sz w:val="24"/>
          <w:highlight w:val="none"/>
        </w:rPr>
        <w:t xml:space="preserve">方案内容过于简单，实施性欠缺，但仍与项目内容有关的得2分；</w:t>
      </w:r>
      <w:r>
        <w:rPr>
          <w:rFonts w:ascii="宋体" w:hAnsi="宋体" w:cs="宋体"/>
          <w:sz w:val="24"/>
          <w:highlight w:val="none"/>
        </w:rPr>
      </w:r>
      <w:r/>
    </w:p>
    <w:p>
      <w:pPr>
        <w:pStyle w:val="704"/>
        <w:ind w:firstLine="480"/>
        <w:spacing w:line="360" w:lineRule="auto"/>
        <w:rPr>
          <w:rFonts w:hint="eastAsia" w:ascii="宋体" w:hAnsi="宋体" w:cs="宋体"/>
          <w:sz w:val="24"/>
          <w:highlight w:val="none"/>
        </w:rPr>
      </w:pPr>
      <w:r>
        <w:rPr>
          <w:rFonts w:hint="eastAsia" w:ascii="宋体" w:hAnsi="宋体" w:cs="宋体"/>
          <w:sz w:val="24"/>
          <w:highlight w:val="none"/>
        </w:rPr>
        <w:t xml:space="preserve">未提供方案或内容完全脱离本项目需求的不得分。</w:t>
      </w:r>
      <w:r>
        <w:rPr>
          <w:rFonts w:hint="eastAsia" w:ascii="宋体" w:hAnsi="宋体" w:cs="宋体"/>
          <w:sz w:val="24"/>
          <w:highlight w:val="none"/>
        </w:rPr>
      </w:r>
      <w:r/>
    </w:p>
    <w:p>
      <w:pPr>
        <w:pStyle w:val="704"/>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（三）投入人员配置比较（12分）</w:t>
      </w:r>
      <w:r>
        <w:rPr>
          <w:rFonts w:ascii="宋体" w:hAnsi="宋体" w:cs="宋体"/>
          <w:b/>
          <w:bCs/>
          <w:sz w:val="24"/>
          <w:highlight w:val="none"/>
        </w:rPr>
      </w:r>
      <w:r/>
    </w:p>
    <w:p>
      <w:pPr>
        <w:pStyle w:val="704"/>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项目负责人：磋商供应商拟投入本项目的项目负责人具有初级职称（建筑工程专业相关）的得1分，具有中级职称（建筑工程专业相关）的得2分，具有高级职称（建筑工程专业相关）的得3分，不提供的本项不得分。（须提供职称证书及本单位为其缴纳最</w:t>
      </w:r>
      <w:r>
        <w:rPr>
          <w:rFonts w:hint="eastAsia" w:ascii="宋体" w:hAnsi="宋体" w:cs="宋体"/>
          <w:sz w:val="24"/>
          <w:highlight w:val="none"/>
          <w:lang w:val="en-US" w:eastAsia="zh-CN"/>
        </w:rPr>
        <w:t xml:space="preserve">近一</w:t>
      </w:r>
      <w:r>
        <w:rPr>
          <w:rFonts w:hint="eastAsia" w:ascii="宋体" w:hAnsi="宋体" w:cs="宋体"/>
          <w:sz w:val="24"/>
          <w:highlight w:val="none"/>
        </w:rPr>
        <w:t xml:space="preserve">期的社保证明扫描件并加盖公章，未提供不得分。）</w:t>
      </w:r>
      <w:r>
        <w:rPr>
          <w:rFonts w:hint="eastAsia" w:ascii="宋体" w:hAnsi="宋体" w:cs="宋体"/>
          <w:sz w:val="24"/>
          <w:highlight w:val="none"/>
        </w:rPr>
      </w:r>
      <w:r/>
    </w:p>
    <w:p>
      <w:pPr>
        <w:pStyle w:val="704"/>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项目技术人员：磋商供应商拟投入本项目的项目技术人员每有一人具有初级职称（建筑工程专业相关）的得1分，具有中级职称（建筑工程专业相关）及以上的得2分，本项最高4分。（须提供职称证书及本单位为其缴纳最</w:t>
      </w:r>
      <w:r>
        <w:rPr>
          <w:rFonts w:hint="eastAsia" w:ascii="宋体" w:hAnsi="宋体" w:cs="宋体"/>
          <w:sz w:val="24"/>
          <w:highlight w:val="none"/>
          <w:lang w:val="en-US" w:eastAsia="zh-CN"/>
        </w:rPr>
        <w:t xml:space="preserve">近一</w:t>
      </w:r>
      <w:r>
        <w:rPr>
          <w:rFonts w:hint="eastAsia" w:ascii="宋体" w:hAnsi="宋体" w:cs="宋体"/>
          <w:sz w:val="24"/>
          <w:highlight w:val="none"/>
        </w:rPr>
        <w:t xml:space="preserve">期的社保证明扫描件并加盖公章，未提供不得分。一人多证不重复得分）</w:t>
      </w:r>
      <w:r>
        <w:rPr>
          <w:rFonts w:hint="eastAsia" w:ascii="宋体" w:hAnsi="宋体" w:cs="宋体"/>
          <w:sz w:val="24"/>
          <w:highlight w:val="none"/>
        </w:rPr>
      </w:r>
      <w:r/>
    </w:p>
    <w:p>
      <w:pPr>
        <w:pStyle w:val="704"/>
        <w:ind w:firstLine="480"/>
        <w:spacing w:line="360" w:lineRule="auto"/>
        <w:widowControl/>
        <w:rPr>
          <w:rFonts w:ascii="宋体" w:hAnsi="宋体" w:cs="宋体"/>
          <w:sz w:val="24"/>
          <w:highlight w:val="none"/>
        </w:rPr>
      </w:pPr>
      <w:r>
        <w:rPr>
          <w:rFonts w:hint="eastAsia" w:ascii="宋体" w:hAnsi="宋体" w:cs="宋体"/>
          <w:sz w:val="24"/>
          <w:highlight w:val="none"/>
        </w:rPr>
        <w:t xml:space="preserve">3、磋商供应商拟投入本项目项目组成员（项目技术人员、项目经理除外）具有施工员、质检员、安全员、材料员、预算员的每提供一人得1分，本项最高5分。同一人不能担任其他职务。（须提供有效期内的相关证书及本单位最</w:t>
      </w:r>
      <w:r>
        <w:rPr>
          <w:rFonts w:hint="eastAsia" w:ascii="宋体" w:hAnsi="宋体" w:cs="宋体"/>
          <w:sz w:val="24"/>
          <w:highlight w:val="none"/>
          <w:lang w:val="en-US" w:eastAsia="zh-CN"/>
        </w:rPr>
        <w:t xml:space="preserve">近一</w:t>
      </w:r>
      <w:r>
        <w:rPr>
          <w:rFonts w:hint="eastAsia" w:ascii="宋体" w:hAnsi="宋体" w:cs="宋体"/>
          <w:sz w:val="24"/>
          <w:highlight w:val="none"/>
        </w:rPr>
        <w:t xml:space="preserve">期为其缴纳的社保证明扫描件并加盖公章，未提供不得分）</w:t>
      </w:r>
      <w:r>
        <w:rPr>
          <w:rFonts w:ascii="宋体" w:hAnsi="宋体" w:cs="宋体"/>
          <w:sz w:val="24"/>
          <w:highlight w:val="none"/>
        </w:rPr>
      </w:r>
      <w:r/>
    </w:p>
    <w:p>
      <w:pPr>
        <w:pStyle w:val="704"/>
        <w:ind w:firstLine="482"/>
        <w:spacing w:line="360" w:lineRule="auto"/>
        <w:widowControl/>
        <w:rPr>
          <w:rFonts w:ascii="宋体" w:hAnsi="宋体" w:cs="宋体"/>
          <w:sz w:val="24"/>
          <w:highlight w:val="none"/>
        </w:rPr>
      </w:pPr>
      <w:r>
        <w:rPr>
          <w:rFonts w:hint="eastAsia" w:ascii="宋体" w:hAnsi="宋体" w:cs="宋体"/>
          <w:b/>
          <w:bCs/>
          <w:sz w:val="24"/>
          <w:highlight w:val="none"/>
        </w:rPr>
        <w:t xml:space="preserve">（四）</w:t>
      </w:r>
      <w:r>
        <w:rPr>
          <w:rFonts w:hint="eastAsia" w:ascii="宋体" w:hAnsi="宋体"/>
          <w:b/>
          <w:color w:val="000000"/>
          <w:sz w:val="24"/>
          <w:highlight w:val="none"/>
        </w:rPr>
        <w:t xml:space="preserve">投标人综合实力</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14</w:t>
      </w:r>
      <w:r>
        <w:rPr>
          <w:rFonts w:hint="eastAsia" w:ascii="宋体" w:hAnsi="宋体" w:cs="宋体"/>
          <w:b/>
          <w:bCs/>
          <w:sz w:val="24"/>
          <w:highlight w:val="none"/>
        </w:rPr>
        <w:t xml:space="preserve">分）</w:t>
      </w:r>
      <w:r>
        <w:rPr>
          <w:rFonts w:ascii="宋体" w:hAnsi="宋体" w:cs="宋体"/>
          <w:sz w:val="24"/>
          <w:highlight w:val="none"/>
        </w:rPr>
      </w:r>
      <w:r/>
    </w:p>
    <w:p>
      <w:pPr>
        <w:pStyle w:val="704"/>
        <w:ind w:firstLine="480"/>
        <w:spacing w:line="360" w:lineRule="auto"/>
        <w:widowControl/>
        <w:rPr>
          <w:rFonts w:hint="eastAsia" w:ascii="宋体" w:hAnsi="宋体" w:eastAsia="宋体" w:cs="宋体"/>
          <w:bCs w:val="0"/>
          <w:sz w:val="24"/>
          <w:highlight w:val="none"/>
        </w:rPr>
      </w:pPr>
      <w:r>
        <w:rPr>
          <w:rFonts w:hint="eastAsia" w:ascii="宋体" w:hAnsi="宋体" w:eastAsia="宋体" w:cs="宋体"/>
          <w:bCs w:val="0"/>
          <w:sz w:val="24"/>
          <w:highlight w:val="none"/>
        </w:rPr>
        <w:t xml:space="preserve"> 1、供应商具有有效期内质量管理体系、环境管理体系、职业健康安全管理体系认证，每个得</w:t>
      </w:r>
      <w:r>
        <w:rPr>
          <w:rFonts w:hint="eastAsia" w:ascii="宋体" w:hAnsi="宋体" w:eastAsia="宋体" w:cs="宋体"/>
          <w:bCs w:val="0"/>
          <w:sz w:val="24"/>
          <w:highlight w:val="none"/>
          <w:lang w:val="en-US" w:eastAsia="zh-CN"/>
        </w:rPr>
        <w:t xml:space="preserve">1</w:t>
      </w:r>
      <w:r>
        <w:rPr>
          <w:rFonts w:hint="eastAsia" w:ascii="宋体" w:hAnsi="宋体" w:eastAsia="宋体" w:cs="宋体"/>
          <w:bCs w:val="0"/>
          <w:sz w:val="24"/>
          <w:highlight w:val="none"/>
        </w:rPr>
        <w:t xml:space="preserve">分，最高得</w:t>
      </w:r>
      <w:r>
        <w:rPr>
          <w:rFonts w:hint="eastAsia" w:ascii="宋体" w:hAnsi="宋体" w:eastAsia="宋体" w:cs="宋体"/>
          <w:bCs w:val="0"/>
          <w:sz w:val="24"/>
          <w:highlight w:val="none"/>
          <w:lang w:val="en-US" w:eastAsia="zh-CN"/>
        </w:rPr>
        <w:t xml:space="preserve">3</w:t>
      </w:r>
      <w:r>
        <w:rPr>
          <w:rFonts w:hint="eastAsia" w:ascii="宋体" w:hAnsi="宋体" w:eastAsia="宋体" w:cs="宋体"/>
          <w:bCs w:val="0"/>
          <w:sz w:val="24"/>
          <w:highlight w:val="none"/>
        </w:rPr>
        <w:t xml:space="preserve">分</w:t>
      </w:r>
      <w:r>
        <w:rPr>
          <w:rFonts w:hint="eastAsia" w:ascii="宋体" w:hAnsi="宋体" w:eastAsia="宋体" w:cs="宋体"/>
          <w:bCs w:val="0"/>
          <w:sz w:val="24"/>
          <w:highlight w:val="none"/>
        </w:rPr>
        <w:t xml:space="preserve">。（提供全国认证认可信息公共服务平台查询截图及网址，提供证书原件扫描件并加盖公章，未提供或提供不全的不得分）</w:t>
      </w:r>
      <w:r>
        <w:rPr>
          <w:rFonts w:hint="eastAsia" w:ascii="宋体" w:hAnsi="宋体" w:eastAsia="宋体" w:cs="宋体"/>
          <w:bCs w:val="0"/>
          <w:sz w:val="24"/>
          <w:highlight w:val="none"/>
        </w:rPr>
      </w:r>
      <w:r/>
    </w:p>
    <w:p>
      <w:pPr>
        <w:pStyle w:val="704"/>
        <w:ind w:firstLine="480"/>
        <w:spacing w:line="360" w:lineRule="auto"/>
        <w:widowControl/>
        <w:rPr>
          <w:rFonts w:hint="eastAsia" w:ascii="宋体" w:hAnsi="宋体" w:eastAsia="宋体" w:cs="宋体"/>
          <w:bCs w:val="0"/>
          <w:sz w:val="24"/>
          <w:highlight w:val="none"/>
          <w:lang w:val="en-US" w:eastAsia="zh-CN"/>
        </w:rPr>
      </w:pPr>
      <w:r>
        <w:rPr>
          <w:rFonts w:hint="eastAsia" w:ascii="宋体" w:hAnsi="宋体" w:eastAsia="宋体" w:cs="宋体"/>
          <w:bCs w:val="0"/>
          <w:sz w:val="24"/>
          <w:highlight w:val="none"/>
          <w:lang w:val="en-US" w:eastAsia="zh-CN"/>
        </w:rPr>
        <w:t xml:space="preserve">2、质保期延长，免费质保期在</w:t>
      </w:r>
      <w:r>
        <w:rPr>
          <w:rFonts w:hint="eastAsia" w:ascii="宋体" w:hAnsi="宋体" w:cs="宋体"/>
          <w:bCs w:val="0"/>
          <w:sz w:val="24"/>
          <w:highlight w:val="none"/>
          <w:lang w:val="en-US" w:eastAsia="zh-CN"/>
        </w:rPr>
        <w:t xml:space="preserve">采购人</w:t>
      </w:r>
      <w:r>
        <w:rPr>
          <w:rFonts w:hint="eastAsia" w:ascii="宋体" w:hAnsi="宋体" w:eastAsia="宋体" w:cs="宋体"/>
          <w:bCs w:val="0"/>
          <w:sz w:val="24"/>
          <w:highlight w:val="none"/>
          <w:lang w:val="en-US" w:eastAsia="zh-CN"/>
        </w:rPr>
        <w:t xml:space="preserve">要求的基础上，每延长1年得1分，最高不超过3分。</w:t>
      </w:r>
      <w:r>
        <w:rPr>
          <w:rFonts w:hint="eastAsia" w:ascii="宋体" w:hAnsi="宋体" w:eastAsia="宋体" w:cs="宋体"/>
          <w:bCs w:val="0"/>
          <w:sz w:val="24"/>
          <w:highlight w:val="none"/>
        </w:rPr>
        <w:t xml:space="preserve">（提供</w:t>
      </w:r>
      <w:r>
        <w:rPr>
          <w:rFonts w:hint="eastAsia" w:ascii="宋体" w:hAnsi="宋体" w:eastAsia="宋体" w:cs="宋体"/>
          <w:bCs w:val="0"/>
          <w:sz w:val="24"/>
          <w:highlight w:val="none"/>
          <w:lang w:val="en-US" w:eastAsia="zh-CN"/>
        </w:rPr>
        <w:t xml:space="preserve">承诺书</w:t>
      </w:r>
      <w:r>
        <w:rPr>
          <w:rFonts w:hint="eastAsia" w:ascii="宋体" w:hAnsi="宋体" w:eastAsia="宋体" w:cs="宋体"/>
          <w:bCs w:val="0"/>
          <w:sz w:val="24"/>
          <w:highlight w:val="none"/>
        </w:rPr>
        <w:t xml:space="preserve">并加盖公章，否则不得分）</w:t>
      </w:r>
      <w:r>
        <w:rPr>
          <w:rFonts w:hint="eastAsia" w:ascii="宋体" w:hAnsi="宋体" w:eastAsia="宋体" w:cs="宋体"/>
          <w:bCs w:val="0"/>
          <w:sz w:val="24"/>
          <w:highlight w:val="none"/>
          <w:lang w:val="en-US" w:eastAsia="zh-CN"/>
        </w:rPr>
      </w:r>
      <w:r/>
    </w:p>
    <w:p>
      <w:pPr>
        <w:pStyle w:val="704"/>
        <w:ind w:firstLine="480"/>
        <w:spacing w:line="360" w:lineRule="auto"/>
        <w:widowControl/>
        <w:rPr>
          <w:rFonts w:hint="eastAsia" w:ascii="宋体" w:hAnsi="宋体" w:eastAsia="宋体" w:cs="宋体"/>
          <w:bCs w:val="0"/>
          <w:sz w:val="24"/>
          <w:highlight w:val="none"/>
          <w:lang w:val="en-US" w:eastAsia="zh-CN"/>
        </w:rPr>
      </w:pPr>
      <w:r>
        <w:rPr>
          <w:rFonts w:hint="eastAsia" w:ascii="宋体" w:hAnsi="宋体" w:eastAsia="宋体" w:cs="宋体"/>
          <w:bCs w:val="0"/>
          <w:sz w:val="24"/>
          <w:highlight w:val="none"/>
          <w:lang w:val="en-US" w:eastAsia="zh-CN"/>
        </w:rPr>
        <w:t xml:space="preserve">3、质保期内，工程出现任何质量问题的，成交供应商承诺自接到</w:t>
      </w:r>
      <w:r>
        <w:rPr>
          <w:rFonts w:hint="eastAsia" w:ascii="宋体" w:hAnsi="宋体" w:cs="宋体"/>
          <w:bCs w:val="0"/>
          <w:sz w:val="24"/>
          <w:highlight w:val="none"/>
          <w:lang w:val="en-US" w:eastAsia="zh-CN"/>
        </w:rPr>
        <w:t xml:space="preserve">采购人</w:t>
      </w:r>
      <w:r>
        <w:rPr>
          <w:rFonts w:hint="eastAsia" w:ascii="宋体" w:hAnsi="宋体" w:eastAsia="宋体" w:cs="宋体"/>
          <w:bCs w:val="0"/>
          <w:sz w:val="24"/>
          <w:highlight w:val="none"/>
          <w:lang w:val="en-US" w:eastAsia="zh-CN"/>
        </w:rPr>
        <w:t xml:space="preserve">通知起【16】小时内到达现场的，得1分；承诺自接到</w:t>
      </w:r>
      <w:r>
        <w:rPr>
          <w:rFonts w:hint="eastAsia" w:ascii="宋体" w:hAnsi="宋体" w:cs="宋体"/>
          <w:bCs w:val="0"/>
          <w:sz w:val="24"/>
          <w:highlight w:val="none"/>
          <w:lang w:val="en-US" w:eastAsia="zh-CN"/>
        </w:rPr>
        <w:t xml:space="preserve">采购人</w:t>
      </w:r>
      <w:r>
        <w:rPr>
          <w:rFonts w:hint="eastAsia" w:ascii="宋体" w:hAnsi="宋体" w:eastAsia="宋体" w:cs="宋体"/>
          <w:bCs w:val="0"/>
          <w:sz w:val="24"/>
          <w:highlight w:val="none"/>
          <w:lang w:val="en-US" w:eastAsia="zh-CN"/>
        </w:rPr>
        <w:t xml:space="preserve">通知起【8】小时内到达现场的，得2分。</w:t>
      </w:r>
      <w:r>
        <w:rPr>
          <w:rFonts w:hint="eastAsia" w:ascii="宋体" w:hAnsi="宋体" w:eastAsia="宋体" w:cs="宋体"/>
          <w:bCs w:val="0"/>
          <w:sz w:val="24"/>
          <w:highlight w:val="none"/>
        </w:rPr>
        <w:t xml:space="preserve">最高得</w:t>
      </w:r>
      <w:r>
        <w:rPr>
          <w:rFonts w:hint="eastAsia" w:ascii="宋体" w:hAnsi="宋体" w:eastAsia="宋体" w:cs="宋体"/>
          <w:bCs w:val="0"/>
          <w:sz w:val="24"/>
          <w:highlight w:val="none"/>
          <w:lang w:val="en-US" w:eastAsia="zh-CN"/>
        </w:rPr>
        <w:t xml:space="preserve">2</w:t>
      </w:r>
      <w:r>
        <w:rPr>
          <w:rFonts w:hint="eastAsia" w:ascii="宋体" w:hAnsi="宋体" w:eastAsia="宋体" w:cs="宋体"/>
          <w:bCs w:val="0"/>
          <w:sz w:val="24"/>
          <w:highlight w:val="none"/>
        </w:rPr>
        <w:t xml:space="preserve">分（提供</w:t>
      </w:r>
      <w:r>
        <w:rPr>
          <w:rFonts w:hint="eastAsia" w:ascii="宋体" w:hAnsi="宋体" w:eastAsia="宋体" w:cs="宋体"/>
          <w:bCs w:val="0"/>
          <w:sz w:val="24"/>
          <w:highlight w:val="none"/>
          <w:lang w:val="en-US" w:eastAsia="zh-CN"/>
        </w:rPr>
        <w:t xml:space="preserve">承诺书</w:t>
      </w:r>
      <w:r>
        <w:rPr>
          <w:rFonts w:hint="eastAsia" w:ascii="宋体" w:hAnsi="宋体" w:eastAsia="宋体" w:cs="宋体"/>
          <w:bCs w:val="0"/>
          <w:sz w:val="24"/>
          <w:highlight w:val="none"/>
        </w:rPr>
        <w:t xml:space="preserve">并加盖公章，否则不得分）</w:t>
      </w:r>
      <w:r>
        <w:rPr>
          <w:rFonts w:hint="eastAsia" w:ascii="宋体" w:hAnsi="宋体" w:eastAsia="宋体" w:cs="宋体"/>
          <w:bCs w:val="0"/>
          <w:sz w:val="24"/>
          <w:highlight w:val="none"/>
          <w:lang w:val="en-US" w:eastAsia="zh-CN"/>
        </w:rPr>
      </w:r>
      <w:r/>
    </w:p>
    <w:p>
      <w:pPr>
        <w:pStyle w:val="704"/>
        <w:ind w:firstLine="480"/>
        <w:spacing w:line="360" w:lineRule="auto"/>
        <w:widowControl/>
        <w:rPr>
          <w:rFonts w:hint="eastAsia" w:ascii="宋体" w:hAnsi="宋体" w:eastAsia="宋体" w:cs="宋体"/>
          <w:bCs w:val="0"/>
          <w:sz w:val="24"/>
          <w:highlight w:val="none"/>
        </w:rPr>
      </w:pPr>
      <w:r>
        <w:rPr>
          <w:rFonts w:hint="eastAsia" w:ascii="宋体" w:hAnsi="宋体" w:eastAsia="宋体" w:cs="宋体"/>
          <w:bCs w:val="0"/>
          <w:sz w:val="24"/>
          <w:highlight w:val="none"/>
          <w:lang w:val="en-US" w:eastAsia="zh-CN"/>
        </w:rPr>
        <w:t xml:space="preserve">4</w:t>
      </w:r>
      <w:r>
        <w:rPr>
          <w:rFonts w:hint="eastAsia" w:ascii="宋体" w:hAnsi="宋体" w:eastAsia="宋体" w:cs="宋体"/>
          <w:bCs w:val="0"/>
          <w:sz w:val="24"/>
          <w:highlight w:val="none"/>
        </w:rPr>
        <w:t xml:space="preserve">、供应商提供自202</w:t>
      </w:r>
      <w:r>
        <w:rPr>
          <w:rFonts w:hint="eastAsia" w:ascii="宋体" w:hAnsi="宋体" w:eastAsia="宋体" w:cs="宋体"/>
          <w:bCs w:val="0"/>
          <w:sz w:val="24"/>
          <w:highlight w:val="none"/>
          <w:lang w:val="en-US" w:eastAsia="zh-CN"/>
        </w:rPr>
        <w:t xml:space="preserve">3</w:t>
      </w:r>
      <w:r>
        <w:rPr>
          <w:rFonts w:hint="eastAsia" w:ascii="宋体" w:hAnsi="宋体" w:eastAsia="宋体" w:cs="宋体"/>
          <w:bCs w:val="0"/>
          <w:sz w:val="24"/>
          <w:highlight w:val="none"/>
        </w:rPr>
        <w:t xml:space="preserve">年1月1日（以合同签订时间为准）以来承接过类似项目业绩，每提供一份得</w:t>
      </w:r>
      <w:r>
        <w:rPr>
          <w:rFonts w:hint="eastAsia" w:ascii="宋体" w:hAnsi="宋体" w:eastAsia="宋体" w:cs="宋体"/>
          <w:bCs w:val="0"/>
          <w:sz w:val="24"/>
          <w:highlight w:val="none"/>
          <w:lang w:val="en-US" w:eastAsia="zh-CN"/>
        </w:rPr>
        <w:t xml:space="preserve">2</w:t>
      </w:r>
      <w:r>
        <w:rPr>
          <w:rFonts w:hint="eastAsia" w:ascii="宋体" w:hAnsi="宋体" w:eastAsia="宋体" w:cs="宋体"/>
          <w:bCs w:val="0"/>
          <w:sz w:val="24"/>
          <w:highlight w:val="none"/>
        </w:rPr>
        <w:t xml:space="preserve">分，最高得6分。（提供合同原件扫描件并加盖公章，否则不得分）</w:t>
      </w:r>
      <w:r>
        <w:rPr>
          <w:rFonts w:hint="eastAsia" w:ascii="宋体" w:hAnsi="宋体" w:eastAsia="宋体" w:cs="宋体"/>
          <w:bCs w:val="0"/>
          <w:sz w:val="24"/>
          <w:highlight w:val="none"/>
        </w:rPr>
      </w:r>
      <w:r/>
    </w:p>
    <w:p>
      <w:pPr>
        <w:pStyle w:val="704"/>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rPr>
          <w:rFonts w:hint="eastAsia" w:ascii="宋体" w:hAnsi="宋体" w:eastAsia="宋体" w:cs="宋体"/>
          <w:b/>
          <w:sz w:val="24"/>
          <w:highlight w:val="none"/>
        </w:rPr>
      </w:r>
      <w:r/>
    </w:p>
    <w:p>
      <w:pPr>
        <w:pStyle w:val="704"/>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1.针对评分标准中评分的每一条，供应商均应提供相关资料并作出相应说明供评委评判，不提供相关资料的视为不具备该项得分的条件，资料须编好目录及页码。</w:t>
      </w:r>
      <w:r>
        <w:rPr>
          <w:rFonts w:hint="eastAsia" w:ascii="宋体" w:hAnsi="宋体" w:eastAsia="宋体" w:cs="宋体"/>
          <w:b/>
          <w:sz w:val="24"/>
          <w:highlight w:val="none"/>
        </w:rPr>
      </w:r>
      <w:r/>
    </w:p>
    <w:p>
      <w:pPr>
        <w:pStyle w:val="704"/>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2.响应文件中如出现前后不一致时，评委有权请供应商澄清说明，澄清说明事项涉及评分时，评委有权酌情扣分。</w:t>
      </w:r>
      <w:r>
        <w:rPr>
          <w:rFonts w:hint="eastAsia" w:ascii="宋体" w:hAnsi="宋体" w:eastAsia="宋体" w:cs="宋体"/>
          <w:b/>
          <w:sz w:val="24"/>
          <w:highlight w:val="none"/>
        </w:rPr>
      </w:r>
      <w:r/>
    </w:p>
    <w:p>
      <w:pPr>
        <w:pStyle w:val="704"/>
        <w:ind w:firstLine="482"/>
        <w:spacing w:line="360" w:lineRule="auto"/>
        <w:rPr>
          <w:rFonts w:hint="eastAsia" w:ascii="宋体" w:hAnsi="宋体" w:eastAsia="宋体" w:cs="宋体"/>
          <w:highlight w:val="none"/>
        </w:rPr>
      </w:pPr>
      <w:r>
        <w:rPr>
          <w:rFonts w:hint="eastAsia" w:ascii="宋体" w:hAnsi="宋体" w:eastAsia="宋体" w:cs="宋体"/>
          <w:b/>
          <w:sz w:val="24"/>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sectPr>
          <w:headerReference w:type="default" r:id="rId9"/>
          <w:footerReference w:type="default" r:id="rId10"/>
          <w:footerReference w:type="even" r:id="rId11"/>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6"/>
        <w:jc w:val="center"/>
        <w:spacing w:line="240" w:lineRule="auto"/>
        <w:rPr>
          <w:rFonts w:hint="eastAsia" w:ascii="宋体" w:hAnsi="宋体" w:eastAsia="宋体" w:cs="宋体"/>
          <w:color w:val="000000"/>
          <w:highlight w:val="none"/>
        </w:rPr>
      </w:pPr>
      <w:r/>
      <w:bookmarkStart w:id="32" w:name="_Toc41038127"/>
      <w:r>
        <w:rPr>
          <w:rFonts w:hint="eastAsia" w:ascii="宋体" w:hAnsi="宋体" w:eastAsia="宋体" w:cs="宋体"/>
          <w:color w:val="000000"/>
          <w:highlight w:val="none"/>
        </w:rPr>
        <w:t xml:space="preserve">四、合同主要条款</w:t>
      </w:r>
      <w:bookmarkEnd w:id="32"/>
      <w:r>
        <w:rPr>
          <w:rFonts w:hint="eastAsia" w:ascii="宋体" w:hAnsi="宋体" w:eastAsia="宋体" w:cs="宋体"/>
          <w:color w:val="000000"/>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w:t>
      </w:r>
      <w:r>
        <w:rPr>
          <w:rFonts w:hint="eastAsia" w:ascii="宋体" w:hAnsi="宋体" w:cs="宋体"/>
          <w:sz w:val="24"/>
          <w:highlight w:val="none"/>
          <w:lang w:val="en-US" w:eastAsia="zh-CN"/>
        </w:rPr>
        <w:t xml:space="preserve">江苏省太湖强制隔离戒毒所</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地址：</w:t>
      </w:r>
      <w:r>
        <w:rPr>
          <w:rFonts w:hint="eastAsia" w:ascii="宋体" w:hAnsi="宋体" w:eastAsia="宋体" w:cs="宋体"/>
          <w:sz w:val="24"/>
          <w:highlight w:val="none"/>
          <w:lang w:val="en-US" w:eastAsia="zh-CN"/>
        </w:rPr>
      </w:r>
      <w:r/>
    </w:p>
    <w:p>
      <w:pPr>
        <w:pStyle w:val="704"/>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代表人：</w:t>
      </w:r>
      <w:r>
        <w:rPr>
          <w:rFonts w:hint="eastAsia" w:ascii="宋体" w:hAnsi="宋体" w:eastAsia="宋体" w:cs="宋体"/>
          <w:sz w:val="24"/>
          <w:highlight w:val="none"/>
          <w:lang w:val="en-US" w:eastAsia="zh-CN"/>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w:t>
      </w: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代表人：</w:t>
      </w:r>
      <w:r>
        <w:rPr>
          <w:rFonts w:hint="eastAsia" w:ascii="宋体" w:hAnsi="宋体" w:eastAsia="宋体" w:cs="宋体"/>
          <w:sz w:val="24"/>
          <w:highlight w:val="none"/>
        </w:rPr>
      </w:r>
      <w:r/>
    </w:p>
    <w:p>
      <w:pPr>
        <w:pStyle w:val="704"/>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p>
      <w:pPr>
        <w:pStyle w:val="902"/>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pStyle w:val="70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根据《中华人民共和国民法典》等相关法律法规，就甲方委托乙方完成甲方【</w:t>
      </w:r>
      <w:r>
        <w:rPr>
          <w:rFonts w:hint="eastAsia" w:ascii="宋体" w:hAnsi="宋体" w:cs="宋体"/>
          <w:sz w:val="24"/>
          <w:szCs w:val="24"/>
          <w:highlight w:val="none"/>
          <w:lang w:val="en-US" w:eastAsia="zh-CN"/>
        </w:rPr>
        <w:t xml:space="preserve">52#、54#备勤房维修项目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采购编号：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工程项目的施工事宜，签订本合同书，以兹共同遵守。</w:t>
      </w:r>
      <w:r>
        <w:rPr>
          <w:rFonts w:hint="eastAsia" w:ascii="宋体" w:hAnsi="宋体" w:eastAsia="宋体" w:cs="宋体"/>
          <w:color w:val="000000"/>
          <w:sz w:val="24"/>
          <w:szCs w:val="24"/>
          <w:highlight w:val="none"/>
        </w:rPr>
      </w:r>
      <w:r/>
    </w:p>
    <w:p>
      <w:pPr>
        <w:pStyle w:val="704"/>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第1条  工程概况</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1.1工程名称：</w:t>
      </w:r>
      <w:r>
        <w:rPr>
          <w:rFonts w:hint="eastAsia" w:ascii="宋体" w:hAnsi="宋体" w:cs="宋体"/>
          <w:sz w:val="24"/>
          <w:szCs w:val="24"/>
          <w:highlight w:val="none"/>
          <w:lang w:val="en-US" w:eastAsia="zh-CN"/>
        </w:rPr>
        <w:t xml:space="preserve">52#、54#备勤房维修项目</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1.2工程地点：</w:t>
      </w:r>
      <w:r>
        <w:rPr>
          <w:rFonts w:hint="eastAsia" w:ascii="宋体" w:hAnsi="宋体" w:cs="宋体"/>
          <w:color w:val="000000"/>
          <w:sz w:val="24"/>
          <w:szCs w:val="24"/>
          <w:highlight w:val="none"/>
          <w:lang w:val="en-US" w:eastAsia="zh-CN"/>
        </w:rPr>
        <w:t xml:space="preserve">甲方指定地点。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1.3工程类别：建筑工程</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1.4承包范围：</w:t>
      </w:r>
      <w:r>
        <w:rPr>
          <w:rFonts w:hint="eastAsia" w:ascii="宋体" w:hAnsi="宋体" w:cs="宋体"/>
          <w:sz w:val="24"/>
          <w:szCs w:val="24"/>
          <w:highlight w:val="none"/>
          <w:lang w:val="en-US" w:eastAsia="zh-CN"/>
        </w:rPr>
        <w:t xml:space="preserve">52#、54#备勤房维修项目</w:t>
      </w:r>
      <w:r>
        <w:rPr>
          <w:rFonts w:hint="eastAsia" w:ascii="宋体" w:hAnsi="宋体" w:eastAsia="宋体" w:cs="宋体"/>
          <w:color w:val="000000"/>
          <w:sz w:val="24"/>
          <w:szCs w:val="24"/>
          <w:highlight w:val="none"/>
          <w:lang w:val="en-US"/>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1.5承包方式：</w:t>
      </w:r>
      <w:r>
        <w:rPr>
          <w:rFonts w:hint="eastAsia" w:ascii="宋体" w:hAnsi="宋体" w:eastAsia="宋体" w:cs="宋体"/>
          <w:b/>
          <w:bCs/>
          <w:color w:val="000000"/>
          <w:sz w:val="24"/>
          <w:szCs w:val="24"/>
          <w:highlight w:val="none"/>
          <w:u w:val="single"/>
        </w:rPr>
        <w:t xml:space="preserve">包工包料</w:t>
      </w: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1.6工期：</w:t>
      </w:r>
      <w:r>
        <w:rPr>
          <w:rFonts w:hint="eastAsia" w:ascii="宋体" w:hAnsi="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日历天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具体开工日期以甲方发出的书面开工通知中载明的日期为准。乙方应在收到开工通知后【3】个日历天内组织人员、设备进场施工。</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1.7工程质量：</w:t>
      </w:r>
      <w:r>
        <w:rPr>
          <w:rFonts w:hint="eastAsia" w:ascii="宋体" w:hAnsi="宋体" w:eastAsia="宋体" w:cs="宋体"/>
          <w:b/>
          <w:bCs/>
          <w:color w:val="000000"/>
          <w:sz w:val="24"/>
          <w:szCs w:val="24"/>
          <w:highlight w:val="none"/>
          <w:u w:val="single"/>
        </w:rPr>
        <w:t xml:space="preserve">合格</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1.8合同价款（含税）暂定金额（大写）：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第2条  甲方权利义务</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rPr>
        <w:t xml:space="preserve">甲方应在开工前</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日，向乙方提供经确认的施工图纸或做法说明</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份，并向乙方进行现场交底。且需全部腾空或部分腾空房屋，清除影响施工的障碍物；对只能部分腾空的房屋中所现存的家具、陈设等采取保护措施。</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甲方应向乙方提供施工所需的水、电、气及电讯等设备，并说明使用注意事项。</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甲方负责办理施工所涉及的各种申请、审批等手续。</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甲方指派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为甲方驻工地代表，负责合同履行过程中的各项事宜。其有权对工程质量、进度进行监督检查，并负责办理验收、变更、登记手续和其他事宜。</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如根据工程施工情况，需要拆改原建筑物结构或设备管线的，甲方负责到有关部门办理相应审批手续。</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2.6甲方有权对乙方施工人员的资质、技能、工作表现等进行监督检查，如发现乙方施工人员不符合要求，有权要求乙方限期更换，乙方应无条件配合并承担相关费用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第3条  乙方权利义务</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w:t>
      </w:r>
      <w:r>
        <w:rPr>
          <w:rFonts w:hint="eastAsia" w:ascii="宋体" w:hAnsi="宋体" w:eastAsia="宋体" w:cs="宋体"/>
          <w:color w:val="000000"/>
          <w:sz w:val="24"/>
          <w:szCs w:val="24"/>
          <w:highlight w:val="none"/>
        </w:rPr>
        <w:t xml:space="preserve">乙方应按照甲方要求参加甲方组织的施工图纸或做法说明的现场交底，拟定施工方案和进度计划，交甲方审定，经甲方确认后进行施工。</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乙方指派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为乙方驻工地代表，负责合同履行过程中的各项事宜。</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3.3乙方应按要求组织施工，保质、保量、按期完成施工任务。</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乙方应严格执行施工规定、安全操作规程、防火安全规定、环境保护规定等；并应严格按照图纸或作法说明进行施工，做好各项质量检查记录，确保工程质量达到合同约定的合格标准，如因乙方原因导致工程质量不合格，乙方应承担全部返工、修复费用，并赔偿甲方因此遭受的一切损失，包括但不限于工期延误损失、甲方另行聘请第三方修复的费用等。</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乙方应按甲方要求参加竣工验收，编制工程结算。</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乙方承诺按照法律规定及合同约定组织完成工程施工，确保工程质量和安全，不进行转包及违法分包，并在保修期内承担相应的工程维修责任。</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乙方施工期间，水电费由乙方自理。</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作为施工单位，对施工现场的安全生产承担主体责任，应严格遵守安全生产相关法律法规，采取必要且充分的安全防护措施，确保施工安全。甲方有权对施工现场安全进行监督检查，但甲方的监督检查并不免除乙方应承担的安全责任。因乙方原因导致的任何安全事故，由乙方承担全部责任。</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应对其施工人员进行日常管理和培训，要求施工人员遵守相关的安全规范，并采取必要的安全防范措施，乙方施工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第4条  关于工期的约定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因甲方原因导致乙方未按约定期限完成工作、影响工期的，工期相应延顺。</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因乙方原因，不能按期开工或中途无故停工，影响工期的，工期不顺延。</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因设计变更或非乙方原因造成的停电、停水、停气及不可抗力因素影响，导致停工8小时以上（一周内累计计算），工期相应顺延。</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合同价款已包含按期完工所需全部常规施工措施费。因乙方原因需赶工、或乙方未经甲方书面同意自行赶工的，所有赶工增加费用由乙方自行承担，甲方不予另行支付。如甲方要求压缩原合同工期赶工，双方须协商一致并签订书面补充协议约定赶工补偿，无书面补充协议的，甲方不承担任何赶工费用。</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第5条  关于工程质量及验收的约定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t xml:space="preserve">本工程以施工图纸、作法说明、设计变更等施工及验收规范为质量评定验收标准。</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本工程质量应达到国家质量评定合格标准。</w:t>
      </w:r>
      <w:r>
        <w:rPr>
          <w:rFonts w:hint="eastAsia" w:ascii="宋体" w:hAnsi="宋体" w:eastAsia="宋体" w:cs="宋体"/>
          <w:color w:val="000000"/>
          <w:sz w:val="24"/>
          <w:szCs w:val="24"/>
          <w:highlight w:val="none"/>
        </w:rPr>
      </w:r>
      <w:r/>
    </w:p>
    <w:p>
      <w:pPr>
        <w:pStyle w:val="891"/>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甲乙双方应及时办理隐蔽工程和中间工程的检查与验收手续。如有隐蔽工程需要验收的，乙方应书面通知甲方于【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】日内进行验收；甲方如逾期未进行验收的，乙方应书面催告甲方限期进行验收；经甲方验收后，乙方才能进行下一阶段工作。甲方未及时验收的，工期相应顺延。</w:t>
      </w:r>
      <w:r>
        <w:rPr>
          <w:rFonts w:hint="eastAsia" w:ascii="宋体" w:hAnsi="宋体" w:eastAsia="宋体" w:cs="宋体"/>
          <w:color w:val="000000"/>
          <w:sz w:val="24"/>
          <w:szCs w:val="24"/>
          <w:highlight w:val="none"/>
        </w:rPr>
      </w:r>
      <w:r/>
    </w:p>
    <w:p>
      <w:pPr>
        <w:pStyle w:val="891"/>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由于乙方原因造成质量事故，乙方应承担相应的返工费用，且工期不顺延；乙方除应承担逾期竣工的违约责任外，还需按照约定承担质量不合格的违约责任；给甲方造成损失的，应赔偿甲方一切直接、间接损失。</w:t>
      </w:r>
      <w:r>
        <w:rPr>
          <w:rFonts w:hint="eastAsia" w:ascii="宋体" w:hAnsi="宋体" w:eastAsia="宋体" w:cs="宋体"/>
          <w:color w:val="000000"/>
          <w:sz w:val="24"/>
          <w:szCs w:val="24"/>
          <w:highlight w:val="none"/>
        </w:rPr>
      </w:r>
      <w:r/>
    </w:p>
    <w:p>
      <w:pPr>
        <w:pStyle w:val="891"/>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工程竣工后，乙方应通知甲方验收，甲方自接到验收通知后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组织验收，经甲方验收合格后，甲乙双方办理验收、移交手续；经甲方验收不合格的，乙方应在甲方规定的时间内进行返工，返工后仍未通过甲方验收的，甲方有权解除本合同，乙方应向甲方支付本合同总金额30%的违约金，给甲方造成损失的，应赔偿甲方一切直接、间接损失。如甲方在规定时间内未能组织验收，需及时通知乙方，双方另行约定验收日期。</w:t>
      </w:r>
      <w:r>
        <w:rPr>
          <w:rFonts w:hint="eastAsia" w:ascii="宋体" w:hAnsi="宋体" w:eastAsia="宋体" w:cs="宋体"/>
          <w:color w:val="000000"/>
          <w:sz w:val="24"/>
          <w:szCs w:val="24"/>
          <w:highlight w:val="none"/>
        </w:rPr>
      </w:r>
      <w:r/>
    </w:p>
    <w:p>
      <w:pPr>
        <w:pStyle w:val="891"/>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5.6如双方对验收结果有分歧，则以甲方指定的具有法定资质检验机构对本工程的检验结果为准。如检验合格，检验费由甲方承担，检验不合格，检验费由乙方承担。</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第6条  工程质量保修</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6.1 本工程的免费质保期为【  】年，自工程经甲方验收合</w:t>
      </w:r>
      <w:r>
        <w:rPr>
          <w:rFonts w:hint="eastAsia" w:ascii="宋体" w:hAnsi="宋体" w:eastAsia="宋体" w:cs="宋体"/>
          <w:color w:val="000000"/>
          <w:sz w:val="24"/>
          <w:szCs w:val="24"/>
          <w:highlight w:val="none"/>
        </w:rPr>
        <w:t xml:space="preserve">格并移交甲方之日起计算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bCs/>
          <w:color w:val="000000"/>
          <w:sz w:val="24"/>
          <w:szCs w:val="24"/>
          <w:highlight w:val="none"/>
          <w:lang w:val="en-US" w:eastAsia="zh-CN"/>
        </w:rPr>
        <w:t xml:space="preserve">在工程免费保修期内，工程出现任何质量问题的，甲方应通知乙方，乙方应自接到采购单位通知起【  】小时内到达现场，并保证在最短时间内修复相关质量问题。乙方未能在约定时间内完成维修工作的，甲方有权另行聘请第三方进行维修，由此产生的一切费用由乙方承担。如工程质量问题是甲方人为造成的，乙方仍应在接到通知后按甲方要求进行维修，甲方应全额付给乙方材料费及人工维修费，但乙方收取的材料费及人工维修费不得高于市场价。</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第7条  关于工程价款及结算的约定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7.1本合同（含税）总金额（大写）：人民币元；（小写）：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。前述合同价款包含施工材料、设备、人工、保险、利润、税金等一切费用，除此之外，甲方不再向乙方支付其他任何费用。本价格已包含市场波动风险，除双方另有书面约定外，合同履行期间</w:t>
      </w:r>
      <w:r>
        <w:rPr>
          <w:rFonts w:hint="eastAsia" w:ascii="宋体" w:hAnsi="宋体" w:eastAsia="宋体" w:cs="宋体"/>
          <w:color w:val="000000"/>
          <w:sz w:val="24"/>
          <w:szCs w:val="24"/>
          <w:highlight w:val="none"/>
          <w:lang w:val="en-US" w:eastAsia="zh-CN"/>
        </w:rPr>
        <w:t xml:space="preserve">人工、</w:t>
      </w: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价格波动风险由乙方承担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人工、材料等价差不做另外调整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0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7.2最终结算的工程计量以实际完成合规工程量为准。项目最终价款以结</w:t>
      </w:r>
      <w:r>
        <w:rPr>
          <w:rFonts w:hint="eastAsia" w:ascii="宋体" w:hAnsi="宋体" w:eastAsia="宋体" w:cs="宋体"/>
          <w:color w:val="000000"/>
          <w:sz w:val="24"/>
          <w:szCs w:val="24"/>
          <w:highlight w:val="none"/>
        </w:rPr>
        <w:t xml:space="preserve">算</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0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7.3付款周期：</w:t>
      </w:r>
      <w:r>
        <w:rPr>
          <w:rFonts w:hint="eastAsia" w:ascii="宋体" w:hAnsi="宋体" w:eastAsia="宋体" w:cs="宋体"/>
          <w:color w:val="000000"/>
          <w:sz w:val="24"/>
          <w:szCs w:val="24"/>
          <w:highlight w:val="none"/>
        </w:rPr>
        <w:t xml:space="preserve">工程施工完毕且甲方竣工验收合格后支付至合同价款的70%，审计结束后支付至审计价的100%。乙方应于甲方支付剩余尾款前先行缴纳审定价的3%作为质量保证金。自质保期满且无重大质量问题或质量问题已被修复后无息退还。期间如发生供应商违反约定，或出现质量问题，扣除相应违约金或相关费用。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04"/>
        <w:ind w:left="0" w:firstLine="46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7.4付款方式：银行转账或数字人民币转账。</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（1）乙方数字人民币账户信息如下：</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数字人民币账号（数币钱包ID）：</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（2）乙方银行转账账户信息如下：</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704"/>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 乙方应在甲方付款前向甲方开具合法有效且符合甲方要求的发票，乙方未按约定开具发票的，甲方有权迟延付款且不承担逾期违约责任。</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本合同最终结算金额以结算评审金额为准。评审过程中，乙方应按甲方要求提供相应材料，甲方认为乙方提交的材料缺失、不合理或有误的，乙方应限期补正，且乙方补正并符合甲方要求前，甲方有权迟延付款，并不承担逾期付款的违约责任。如双方对评审标准、程序有争议的，则优先适用甲方所在地的地方标准（包括甲方主管机关、财政部门、审计部门等通行的标准、程序），如无地方标准的，适用行业标准，没有行业标准的，按照通常标准或者符合合同目的的特定标准履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第8条  关于材料供应的约定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rPr>
        <w:t xml:space="preserve">乙供材料价格按清单报价标准执行，材料费用已包含在合同价款中。</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8.2本工程中由乙方采购</w:t>
      </w:r>
      <w:r>
        <w:rPr>
          <w:rFonts w:hint="eastAsia" w:ascii="宋体" w:hAnsi="宋体" w:eastAsia="宋体" w:cs="宋体"/>
          <w:color w:val="000000"/>
          <w:sz w:val="24"/>
          <w:szCs w:val="24"/>
          <w:highlight w:val="none"/>
        </w:rPr>
        <w:t xml:space="preserve">的材料、设备应与报价单中注明的品牌、规格、型号、质量、计量标准相符，经甲方签字认可后方能使用。乙方采购的材料、设备，如不符合质量要求或规格有差异的，不得在本工程中使用，乙方应负责全部退场并承担相应费用，且乙方应向甲方支付本合同总金额10%的违约金，给甲方造成损失的，乙方应赔偿甲方一切直接、间接损失；如已使用的，乙方应无条件返工，因返工造成的工期延误、材料人工等费用均由乙方自行承担，对工程造成的损失由乙方承担全部责任，并向甲方支付本合同总金额20%的违约金，给甲方造成损失的，乙方应赔偿甲方一切直接、间接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8.3本合同材料价格已包含市场波动风险，除双方另有书面约定外，合同履行期间材料价格波动风险由乙方承担，乙方不得因材料价格上涨而要求调整合同价款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第9条  有关安全施工的约定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w:t>
      </w:r>
      <w:r>
        <w:rPr>
          <w:rFonts w:hint="eastAsia" w:ascii="宋体" w:hAnsi="宋体" w:eastAsia="宋体" w:cs="宋体"/>
          <w:color w:val="000000"/>
          <w:sz w:val="24"/>
          <w:szCs w:val="24"/>
          <w:highlight w:val="none"/>
        </w:rPr>
        <w:t xml:space="preserve">乙方在施工期间应严格遵守《建筑安装工人安全操作规程》《中华人民共和国消防法》等有关安全施工的法律法规。</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对于甲方提供的图纸或作法说明，乙方应充分进行现场可行性、安全性考察和评估后，方可进行施工，如因乙方施工过程不规范或对施工的可行性、安全性评估失误导致发生安全等事故，乙方应承担由此造成的一切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9.3由于乙方在施工生产过程中违反有关安全操作规程、消防规定，导致发生安全或火灾事故，乙方应承担由此引发的一切经济损失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第10条  分包与转包</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10.1本合同项目不得转包与分包。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10.2如乙方存在分包或转包行为，甲方有权解除合同，乙方须返还全部已支付价款，并向甲方支付合同总金额20%的违约金。</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10.3因分包或转包导致甲方遭受损失的，乙方应赔偿甲方一切直接和间接损失。</w:t>
      </w:r>
      <w:r>
        <w:rPr>
          <w:rFonts w:hint="eastAsia" w:ascii="宋体" w:hAnsi="宋体" w:eastAsia="宋体" w:cs="宋体"/>
          <w:color w:val="000000"/>
          <w:sz w:val="24"/>
          <w:szCs w:val="24"/>
          <w:highlight w:val="none"/>
        </w:rPr>
      </w:r>
      <w:r/>
    </w:p>
    <w:p>
      <w:pPr>
        <w:pStyle w:val="891"/>
        <w:ind w:left="0" w:firstLine="0"/>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第11条  违约责任</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11.1甲方未办理任何手续而要求乙方拆改原有建筑物及设备管线的，乙方有权拒绝施工。</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乙方逾期竣工的，每逾期一天，应按本合同总金额的</w:t>
      </w:r>
      <w:r>
        <w:rPr>
          <w:rFonts w:hint="eastAsia" w:ascii="宋体" w:hAnsi="宋体" w:eastAsia="宋体" w:cs="宋体"/>
          <w:color w:val="000000"/>
          <w:sz w:val="24"/>
          <w:szCs w:val="24"/>
          <w:highlight w:val="none"/>
          <w:lang w:eastAsia="zh-CN"/>
        </w:rPr>
        <w:t xml:space="preserve">万分之四</w:t>
      </w:r>
      <w:r>
        <w:rPr>
          <w:rFonts w:hint="eastAsia" w:ascii="宋体" w:hAnsi="宋体" w:eastAsia="宋体" w:cs="宋体"/>
          <w:color w:val="000000"/>
          <w:sz w:val="24"/>
          <w:szCs w:val="24"/>
          <w:highlight w:val="none"/>
        </w:rPr>
        <w:t xml:space="preserve">向甲方支付违约金；逾期超过10日的，甲方有权解除本合同，未支付的费用不再支付，乙方应向甲方支付本合同总金额的30%作为违约金，并赔偿甲方一切直接、间接损失。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11.3乙方</w:t>
      </w:r>
      <w:r>
        <w:rPr>
          <w:rFonts w:hint="eastAsia" w:ascii="宋体" w:hAnsi="宋体" w:eastAsia="宋体" w:cs="宋体"/>
          <w:color w:val="000000"/>
          <w:sz w:val="24"/>
          <w:szCs w:val="24"/>
          <w:highlight w:val="none"/>
        </w:rPr>
        <w:t xml:space="preserve">应当在项目竣工验收合格后</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日内，向甲方提交符合财政评审要求、完整成套的竣工结算及财评评审资料。乙方逾期提交完整评审资料的，每逾期一日按本合同签约总金额的</w:t>
      </w:r>
      <w:r>
        <w:rPr>
          <w:rFonts w:hint="eastAsia" w:ascii="宋体" w:hAnsi="宋体" w:eastAsia="宋体" w:cs="宋体"/>
          <w:color w:val="000000"/>
          <w:sz w:val="24"/>
          <w:szCs w:val="24"/>
          <w:highlight w:val="none"/>
          <w:lang w:eastAsia="zh-CN"/>
        </w:rPr>
        <w:t xml:space="preserve">万分之四</w:t>
      </w:r>
      <w:r>
        <w:rPr>
          <w:rFonts w:hint="eastAsia" w:ascii="宋体" w:hAnsi="宋体" w:eastAsia="宋体" w:cs="宋体"/>
          <w:color w:val="000000"/>
          <w:sz w:val="24"/>
          <w:szCs w:val="24"/>
          <w:highlight w:val="none"/>
        </w:rPr>
        <w:t xml:space="preserve">计取违约金，违约金累计总额最高不超过本合同签约总金额的 3%；前述违约金甲方有权直接在应付结算价款中予以扣除。</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乙方提交资料不齐全、不符合财评规范要求，经甲方书面催告后【14】日内仍未补齐完善的，视为逾期报送，自首次逾期之日起开始计收违约金。因乙方逾期报送资料导致财政评审、结算付款延期产生的全部责任由乙方自行承担。</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无论在免费质保期内还是免费质保期外，因乙方原因导致工程出现质量问题的，乙方应负责修理，因此产生的费用由乙方自行承担，且乙方需向甲方支付本合同总金额30%的违约金，给甲方造成损失的，应赔偿甲方一切直接、间接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乙方未能按照合同要求提供质保服务的，甲方有权责令乙方予以改正，乙方除应按合同约定履行质保服务外，还应按照合同总金额5%/次向甲方支付违约金，给甲方造成损失的，应赔偿甲方一切直接、间接损失。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乙方有其它违反本合同约定的行为的，均应向甲方支付本合同总金额30%的违约金，给甲方造成损失的，应赔偿甲方一切直接、间接损失。</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根据本合同约定，乙方应向甲方支付违约金、赔偿金等各项费用，甲方均有权直接从未支付款项中予以折抵，不足部分甲方有权要求乙方补足。</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乙方对招投标文件中承诺函所承诺的内容未按约定提供，甲方有权终止合同，且乙方需向甲方支付本合同总金额【20】%的违约金。</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乙方违反本合同第10条约定之情形的，除按相应条款承担违约责任外，甲方还有权依据本合同第11条追究其违约责任。</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第12条  保密条款</w:t>
      </w:r>
      <w:r>
        <w:rPr>
          <w:rFonts w:hint="eastAsia" w:ascii="宋体" w:hAnsi="宋体" w:eastAsia="宋体" w:cs="宋体"/>
          <w:b/>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12.5无论本合同是否变更、解除或终止，合同的保密条款不受其限制而继续有效，乙方都应继续承担保密条款约定的保密义务。保密义务的期限为永久。</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第13条  争议解决</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履行本合同发生争议的，应友好协商解决，协商不成的，任何一方均有权向工程所在地人民法院提起诉讼。因乙方违约或乙方追究甲方违约但不成立，导致甲方为处理此纠纷产生的费用由乙方承担，该费用包括但不限于诉讼费、保全费、鉴定费、执行费、律师费、差旅费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第14条  不可抗力</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合同一方因不可抗力不能履行合同的，根据不可抗力的影响，可以部分或者全部免除责任。但合同一方迟延履行后发生不可抗力的，不能免除责任。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合同一方因不可抗力不能履行合同的，应当在不可抗力发生后3日内通知对方，以减轻可能给对方造成的损失，并应当在发出不可抗力通知后7日内内提供书面证明材料。</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不可抗力事由消除后，合同继续履行或解除等相关事宜，由合同双方协商解决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第15条  合同解除</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w:t>
      </w:r>
      <w:r>
        <w:rPr>
          <w:rFonts w:hint="eastAsia" w:ascii="宋体" w:hAnsi="宋体" w:eastAsia="宋体" w:cs="宋体"/>
          <w:color w:val="000000"/>
          <w:sz w:val="24"/>
          <w:szCs w:val="24"/>
          <w:highlight w:val="none"/>
        </w:rPr>
        <w:t xml:space="preserve">合同解除</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（1）除《政府采购法》第49条、第50条第二款规定的情形及本合同约定的情形外，本合同签订后，甲乙双方不得擅自变更、解除或终止本合同。</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（2）有下列情形之一的，合同一方可以解除合同：</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①因不可抗力致使不能实现合同目的的，未受不可抗力影响的一方有权解除合同；</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②乙方发生本合同第10.2条、第11.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条等明确约定甲方有权解除合同的情形时，甲方有权解除合同；</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③因不可抗力致使不能实现合同目的的，双方均有权解除合同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（2）有权解除合同的一方，应当在违约事实或不可抗力发生后三十日内书面通知对方，合同在书面通知到达对方时解除。</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15.3乙方应在合同解除后7日内撤离施工现场，向甲方移交已完成的工程、工程资料及甲方提供的设备、材料</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891"/>
        <w:ind w:left="0" w:firstLine="482"/>
        <w:keepLines w:val="0"/>
        <w:keepNext w:val="0"/>
        <w:pageBreakBefore w:val="0"/>
        <w:spacing w:after="0" w:line="360"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条  合同生效及其他约定</w:t>
      </w:r>
      <w:r>
        <w:rPr>
          <w:rFonts w:hint="eastAsia" w:ascii="宋体" w:hAnsi="宋体" w:eastAsia="宋体" w:cs="宋体"/>
          <w:b/>
          <w:bCs/>
          <w:color w:val="000000"/>
          <w:sz w:val="24"/>
          <w:szCs w:val="24"/>
          <w:highlight w:val="none"/>
        </w:rPr>
      </w:r>
      <w:r/>
    </w:p>
    <w:p>
      <w:pPr>
        <w:pStyle w:val="891"/>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16.1本合同经甲乙双方法定代表人或授权代表人签字加盖公章后即生效。本合同一式【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招标代理</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w:t>
      </w:r>
      <w:r>
        <w:rPr>
          <w:rFonts w:hint="eastAsia" w:ascii="宋体" w:hAnsi="宋体" w:eastAsia="宋体" w:cs="宋体"/>
          <w:color w:val="000000"/>
          <w:sz w:val="24"/>
          <w:szCs w:val="24"/>
          <w:highlight w:val="none"/>
          <w:lang w:val="en-US" w:eastAsia="zh-CN"/>
        </w:rPr>
        <w:t xml:space="preserve">如甲乙双方因</w:t>
      </w:r>
      <w:r>
        <w:rPr>
          <w:rFonts w:hint="eastAsia" w:ascii="宋体" w:hAnsi="宋体" w:eastAsia="宋体" w:cs="宋体"/>
          <w:color w:val="000000"/>
          <w:sz w:val="24"/>
          <w:szCs w:val="24"/>
          <w:highlight w:val="none"/>
        </w:rPr>
        <w:t xml:space="preserve">客观原因</w:t>
      </w:r>
      <w:r>
        <w:rPr>
          <w:rFonts w:hint="eastAsia" w:ascii="宋体" w:hAnsi="宋体" w:eastAsia="宋体" w:cs="宋体"/>
          <w:color w:val="000000"/>
          <w:sz w:val="24"/>
          <w:szCs w:val="24"/>
          <w:highlight w:val="none"/>
          <w:lang w:val="en-US" w:eastAsia="zh-CN"/>
        </w:rPr>
        <w:t xml:space="preserve">确需签订补充合同的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追加内容须在原合同工程清单范围内，且追加总金额不得超过原合同金额的10%</w:t>
      </w:r>
      <w:r>
        <w:rPr>
          <w:rFonts w:hint="eastAsia" w:ascii="宋体" w:hAnsi="宋体" w:eastAsia="宋体" w:cs="宋体"/>
          <w:color w:val="000000"/>
          <w:sz w:val="24"/>
          <w:szCs w:val="24"/>
          <w:highlight w:val="none"/>
        </w:rPr>
        <w:t xml:space="preserve">，且</w:t>
      </w:r>
      <w:r>
        <w:rPr>
          <w:rFonts w:hint="eastAsia" w:ascii="宋体" w:hAnsi="宋体" w:eastAsia="宋体" w:cs="宋体"/>
          <w:color w:val="000000"/>
          <w:sz w:val="24"/>
          <w:szCs w:val="24"/>
          <w:highlight w:val="none"/>
          <w:lang w:val="en-US" w:eastAsia="zh-CN"/>
        </w:rPr>
        <w:t xml:space="preserve">须通过甲方内部审批</w:t>
      </w:r>
      <w:r>
        <w:rPr>
          <w:rFonts w:hint="eastAsia" w:ascii="宋体" w:hAnsi="宋体" w:eastAsia="宋体" w:cs="宋体"/>
          <w:color w:val="000000"/>
          <w:sz w:val="24"/>
          <w:szCs w:val="24"/>
          <w:highlight w:val="none"/>
        </w:rPr>
        <w:t xml:space="preserve">。因乙方擅自</w:t>
      </w:r>
      <w:r>
        <w:rPr>
          <w:rFonts w:hint="eastAsia" w:ascii="宋体" w:hAnsi="宋体" w:eastAsia="宋体" w:cs="宋体"/>
          <w:color w:val="000000"/>
          <w:sz w:val="24"/>
          <w:szCs w:val="24"/>
          <w:highlight w:val="none"/>
          <w:lang w:val="en-US" w:eastAsia="zh-CN"/>
        </w:rPr>
        <w:t xml:space="preserve">变更</w:t>
      </w:r>
      <w:r>
        <w:rPr>
          <w:rFonts w:hint="eastAsia" w:ascii="宋体" w:hAnsi="宋体" w:eastAsia="宋体" w:cs="宋体"/>
          <w:color w:val="000000"/>
          <w:sz w:val="24"/>
          <w:szCs w:val="24"/>
          <w:highlight w:val="none"/>
        </w:rPr>
        <w:t xml:space="preserve">产生的</w:t>
      </w:r>
      <w:r>
        <w:rPr>
          <w:rFonts w:hint="eastAsia" w:ascii="宋体" w:hAnsi="宋体" w:eastAsia="宋体" w:cs="宋体"/>
          <w:color w:val="000000"/>
          <w:sz w:val="24"/>
          <w:szCs w:val="24"/>
          <w:highlight w:val="none"/>
          <w:lang w:val="en-US" w:eastAsia="zh-CN"/>
        </w:rPr>
        <w:t xml:space="preserve">相关费用和责任</w:t>
      </w:r>
      <w:r>
        <w:rPr>
          <w:rFonts w:hint="eastAsia" w:ascii="宋体" w:hAnsi="宋体" w:eastAsia="宋体" w:cs="宋体"/>
          <w:color w:val="000000"/>
          <w:sz w:val="24"/>
          <w:szCs w:val="24"/>
          <w:highlight w:val="none"/>
        </w:rPr>
        <w:t xml:space="preserve">，全部由乙方自行承担。</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在合同实施过程中，双方一切合同事项上的沟通均以书面通知为准，特殊情况可先口头通知并即时签署书面文件。双方所确认的联系人</w:t>
      </w:r>
      <w:r>
        <w:rPr>
          <w:rFonts w:hint="eastAsia" w:ascii="宋体" w:hAnsi="宋体" w:eastAsia="宋体" w:cs="宋体"/>
          <w:color w:val="000000"/>
          <w:sz w:val="24"/>
          <w:szCs w:val="24"/>
          <w:highlight w:val="none"/>
        </w:rPr>
        <w:t xml:space="preserve">、联系方式及法律文书送达地址（本合同首部所载明的地址）如发生变更的，应当于变更之日起3日内书面通知另一方，未通知的自行承担送达不能等不利后果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江苏省太湖强制隔离戒毒所</w:t>
      </w:r>
      <w:r>
        <w:rPr>
          <w:rFonts w:hint="eastAsia" w:ascii="宋体" w:hAnsi="宋体" w:eastAsia="宋体" w:cs="宋体"/>
          <w:color w:val="000000"/>
          <w:sz w:val="24"/>
          <w:szCs w:val="24"/>
          <w:highlight w:val="none"/>
        </w:rPr>
        <w:t xml:space="preserve">            乙方（盖章）：</w:t>
      </w:r>
      <w:r>
        <w:rPr>
          <w:rFonts w:hint="eastAsia" w:ascii="宋体" w:hAnsi="宋体" w:eastAsia="宋体" w:cs="宋体"/>
          <w:color w:val="000000"/>
          <w:sz w:val="24"/>
          <w:szCs w:val="24"/>
          <w:highlight w:val="none"/>
        </w:rPr>
      </w:r>
      <w:r/>
    </w:p>
    <w:p>
      <w:pPr>
        <w:pStyle w:val="89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          法定（授权）代表人（签字）：</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b/>
          <w:color w:val="000000"/>
          <w:sz w:val="24"/>
          <w:szCs w:val="24"/>
          <w:highlight w:val="none"/>
        </w:rPr>
      </w:r>
      <w:r/>
    </w:p>
    <w:p>
      <w:pPr>
        <w:pStyle w:val="902"/>
        <w:ind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90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6"/>
        <w:ind w:firstLine="3534"/>
        <w:spacing w:line="240" w:lineRule="auto"/>
        <w:rPr>
          <w:rFonts w:hint="eastAsia" w:ascii="宋体" w:hAnsi="宋体" w:eastAsia="宋体" w:cs="宋体"/>
          <w:color w:val="000000"/>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bookmarkStart w:id="33" w:name="_Toc41038128"/>
      <w:r>
        <w:rPr>
          <w:rFonts w:hint="eastAsia" w:ascii="宋体" w:hAnsi="宋体" w:eastAsia="宋体" w:cs="宋体"/>
          <w:color w:val="000000"/>
          <w:highlight w:val="none"/>
        </w:rPr>
      </w:r>
      <w:r/>
    </w:p>
    <w:p>
      <w:pPr>
        <w:pStyle w:val="886"/>
        <w:ind w:firstLine="3534"/>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五、附件</w:t>
      </w:r>
      <w:bookmarkEnd w:id="33"/>
      <w:r>
        <w:rPr>
          <w:rFonts w:hint="eastAsia" w:ascii="宋体" w:hAnsi="宋体" w:eastAsia="宋体" w:cs="宋体"/>
          <w:color w:val="000000"/>
          <w:highlight w:val="none"/>
        </w:rPr>
      </w:r>
      <w:r/>
    </w:p>
    <w:p>
      <w:pPr>
        <w:pStyle w:val="70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附件1、（供应商）授权委托书</w:t>
      </w:r>
      <w:r>
        <w:rPr>
          <w:rFonts w:hint="eastAsia" w:ascii="宋体" w:hAnsi="宋体" w:eastAsia="宋体" w:cs="宋体"/>
          <w:b/>
          <w:color w:val="000000"/>
          <w:sz w:val="24"/>
          <w:highlight w:val="none"/>
        </w:rPr>
      </w:r>
      <w:r/>
    </w:p>
    <w:p>
      <w:pPr>
        <w:pStyle w:val="889"/>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授权委托书</w:t>
      </w:r>
      <w:r>
        <w:rPr>
          <w:rFonts w:hint="eastAsia" w:ascii="宋体" w:hAnsi="宋体" w:eastAsia="宋体" w:cs="宋体"/>
          <w:color w:val="000000"/>
          <w:szCs w:val="24"/>
          <w:highlight w:val="none"/>
        </w:rPr>
      </w:r>
      <w:r/>
    </w:p>
    <w:p>
      <w:pPr>
        <w:pStyle w:val="889"/>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本授权委托书声明：我（姓名）系</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的法定代表人（负责人），现授权委托（姓名）为我公司授权代表（即代理人），以本公司的名义参加 </w:t>
      </w:r>
      <w:r>
        <w:rPr>
          <w:rFonts w:hint="eastAsia" w:ascii="宋体" w:hAnsi="宋体" w:eastAsia="宋体" w:cs="宋体"/>
          <w:color w:val="000000"/>
          <w:sz w:val="24"/>
          <w:highlight w:val="none"/>
          <w:u w:val="single"/>
        </w:rPr>
        <w:t xml:space="preserve"> 苏州骏捷建设管理咨询有限公司</w:t>
      </w:r>
      <w:r>
        <w:rPr>
          <w:rFonts w:hint="eastAsia" w:ascii="宋体" w:hAnsi="宋体" w:eastAsia="宋体" w:cs="宋体"/>
          <w:color w:val="000000"/>
          <w:sz w:val="24"/>
          <w:highlight w:val="none"/>
        </w:rPr>
        <w:t xml:space="preserve"> 组织实施的编号为</w:t>
      </w:r>
      <w:r>
        <w:rPr>
          <w:rFonts w:hint="eastAsia" w:ascii="宋体" w:hAnsi="宋体" w:cs="宋体"/>
          <w:color w:val="000000"/>
          <w:sz w:val="24"/>
          <w:highlight w:val="none"/>
          <w:u w:val="single"/>
          <w:lang w:eastAsia="zh-CN"/>
        </w:rPr>
        <w:t xml:space="preserve">JSZC-320500-SZJJ-C2026-0020</w:t>
      </w:r>
      <w:r>
        <w:rPr>
          <w:rFonts w:hint="eastAsia" w:ascii="宋体" w:hAnsi="宋体" w:eastAsia="宋体" w:cs="宋体"/>
          <w:color w:val="000000"/>
          <w:sz w:val="24"/>
          <w:highlight w:val="none"/>
        </w:rPr>
        <w:t xml:space="preserve">的磋商活动。授权代表在磋商活动过程中所签署的一切文件和处理与这有关的一切事务，我均予以承认。</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授权代表无转委托权。特此委托。</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法定代表人（负责人）：（签字或盖章）</w:t>
      </w:r>
      <w:r>
        <w:rPr>
          <w:rFonts w:hint="eastAsia" w:ascii="宋体" w:hAnsi="宋体" w:eastAsia="宋体" w:cs="宋体"/>
          <w:color w:val="000000"/>
          <w:sz w:val="24"/>
          <w:highlight w:val="none"/>
        </w:rPr>
      </w:r>
      <w:r/>
    </w:p>
    <w:p>
      <w:pPr>
        <w:pStyle w:val="704"/>
        <w:ind w:firstLine="480"/>
        <w:spacing w:line="360" w:lineRule="auto"/>
        <w:tabs>
          <w:tab w:val="left" w:pos="693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代理人：（签字或盖章）</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9"/>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　　月　　日</w:t>
      </w: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94"/>
        <w:spacing w:line="3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94"/>
        <w:spacing w:line="3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附件2、磋商响应函</w:t>
      </w:r>
      <w:r>
        <w:rPr>
          <w:rFonts w:hint="eastAsia" w:ascii="宋体" w:hAnsi="宋体" w:eastAsia="宋体" w:cs="宋体"/>
          <w:b/>
          <w:color w:val="000000"/>
          <w:sz w:val="24"/>
          <w:highlight w:val="none"/>
        </w:rPr>
      </w:r>
      <w:r/>
    </w:p>
    <w:p>
      <w:pPr>
        <w:pStyle w:val="894"/>
        <w:jc w:val="center"/>
        <w:spacing w:line="3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磋商响应函</w:t>
      </w:r>
      <w:r>
        <w:rPr>
          <w:rFonts w:hint="eastAsia" w:ascii="宋体" w:hAnsi="宋体" w:eastAsia="宋体" w:cs="宋体"/>
          <w:b/>
          <w:color w:val="000000"/>
          <w:sz w:val="24"/>
          <w:highlight w:val="none"/>
        </w:rPr>
      </w:r>
      <w:r/>
    </w:p>
    <w:p>
      <w:pPr>
        <w:pStyle w:val="894"/>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苏州骏捷建设管理咨询有限公司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我们收到贵公司号磋商文件，经仔细阅读和研究，我们决定参加磋商。</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1、我们愿意按照磋商文件的一切要求，完成该项目的全部内容。</w:t>
      </w:r>
      <w:r>
        <w:rPr>
          <w:rFonts w:hint="eastAsia" w:ascii="宋体" w:hAnsi="宋体" w:eastAsia="宋体" w:cs="宋体"/>
          <w:b/>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2、如果我们的磋商响应文件被接受，我们将严格履行磋商文件中规定的每一项要求，按期、按质、按量履行合同的义务。</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3、我们已详细阅读全部磋商文件，包括更正公告(如有)，对磋商文件及更正公告(如有)无任何异议。</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4、我们同意按磋商文件中的规定，本响应文件的有效期限自提交响应文件截止时间之日起</w:t>
      </w:r>
      <w:r>
        <w:rPr>
          <w:rFonts w:hint="eastAsia" w:ascii="宋体" w:hAnsi="宋体" w:eastAsia="宋体" w:cs="宋体"/>
          <w:color w:val="000000"/>
          <w:sz w:val="24"/>
          <w:szCs w:val="24"/>
          <w:highlight w:val="none"/>
          <w:u w:val="single"/>
        </w:rPr>
        <w:t xml:space="preserve">60</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5、我们愿意提供磋商采购单位在磋商文件中要求的相关资料。</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6、我们愿意遵守磋商文件中所列的收费标准。</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7、我们承诺该响应文件在磋商开始后的全过程中保持有效，不作任何更改和变动。</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8、我们承诺我公司符合磋商文件中“合格供应商的基本、特定条件”的要求，若与真实情况不符，本公司愿意承担由此而产生的一切后果。</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9、本次采购活动如规定收取保证金，我们愿意按磋商文件的规定交纳保证金，并同意其中关于保证金的相关规定。我们的保证金退回账号如下（如收取）： </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      名：</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开户行名称：</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 行 账 号：</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所有有关磋商文件的函电，请按下列地址联系：</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904"/>
        <w:ind w:left="340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rPr>
          <w:rFonts w:hint="eastAsia" w:ascii="宋体" w:hAnsi="宋体" w:eastAsia="宋体" w:cs="宋体"/>
          <w:color w:val="000000"/>
          <w:sz w:val="24"/>
          <w:szCs w:val="24"/>
          <w:highlight w:val="none"/>
        </w:rPr>
      </w:r>
      <w:r/>
    </w:p>
    <w:p>
      <w:pPr>
        <w:pStyle w:val="904"/>
        <w:ind w:left="3824"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904"/>
        <w:ind w:left="340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04"/>
        <w:ind w:left="3400" w:firstLine="843"/>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9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9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附件3、磋商报价表</w:t>
      </w:r>
      <w:r>
        <w:rPr>
          <w:rFonts w:hint="eastAsia" w:ascii="宋体" w:hAnsi="宋体" w:eastAsia="宋体" w:cs="宋体"/>
          <w:b/>
          <w:color w:val="000000"/>
          <w:sz w:val="24"/>
          <w:highlight w:val="none"/>
        </w:rPr>
      </w:r>
      <w:r/>
    </w:p>
    <w:p>
      <w:pPr>
        <w:pStyle w:val="894"/>
        <w:spacing w:line="3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4"/>
        <w:ind w:firstLine="444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4"/>
        <w:ind w:firstLine="325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磋商报价表（第一次报价）</w:t>
      </w:r>
      <w:r>
        <w:rPr>
          <w:rFonts w:hint="eastAsia" w:ascii="宋体" w:hAnsi="宋体" w:eastAsia="宋体" w:cs="宋体"/>
          <w:b/>
          <w:color w:val="000000"/>
          <w:sz w:val="24"/>
          <w:szCs w:val="24"/>
          <w:highlight w:val="none"/>
        </w:rPr>
      </w:r>
      <w:r/>
    </w:p>
    <w:p>
      <w:pPr>
        <w:pStyle w:val="904"/>
        <w:ind w:firstLine="24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7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                                                  价格单位：元  </w:t>
      </w:r>
      <w:r>
        <w:rPr>
          <w:rFonts w:hint="eastAsia" w:ascii="宋体" w:hAnsi="宋体" w:eastAsia="宋体" w:cs="宋体"/>
          <w:color w:val="000000"/>
          <w:sz w:val="24"/>
          <w:szCs w:val="24"/>
          <w:highlight w:val="none"/>
        </w:rPr>
      </w:r>
      <w:r/>
    </w:p>
    <w:tbl>
      <w:tblPr>
        <w:tblpPr w:horzAnchor="margin" w:tblpXSpec="center" w:vertAnchor="text" w:tblpY="175" w:leftFromText="180" w:topFromText="0" w:rightFromText="180" w:bottomFromText="0"/>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2282"/>
        <w:gridCol w:w="282"/>
        <w:gridCol w:w="1537"/>
        <w:gridCol w:w="898"/>
        <w:gridCol w:w="4430"/>
      </w:tblGrid>
      <w:tr>
        <w:trPr>
          <w:cantSplit/>
          <w:trHeight w:val="703"/>
        </w:trPr>
        <w:tc>
          <w:tcPr>
            <w:tcW w:w="564" w:type="dxa"/>
            <w:vAlign w:val="center"/>
            <w:textDirection w:val="lrTb"/>
            <w:noWrap w:val="false"/>
          </w:tcPr>
          <w:p>
            <w:pPr>
              <w:pStyle w:val="704"/>
              <w:jc w:val="center"/>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序号</w:t>
            </w:r>
            <w:r>
              <w:rPr>
                <w:rFonts w:hint="eastAsia" w:ascii="宋体" w:hAnsi="宋体" w:eastAsia="宋体" w:cs="宋体"/>
                <w:color w:val="000000"/>
                <w:spacing w:val="20"/>
                <w:sz w:val="24"/>
                <w:highlight w:val="none"/>
              </w:rPr>
            </w:r>
            <w:r/>
          </w:p>
        </w:tc>
        <w:tc>
          <w:tcPr>
            <w:gridSpan w:val="2"/>
            <w:tcW w:w="2564" w:type="dxa"/>
            <w:vAlign w:val="center"/>
            <w:textDirection w:val="lrTb"/>
            <w:noWrap w:val="false"/>
          </w:tcPr>
          <w:p>
            <w:pPr>
              <w:pStyle w:val="704"/>
              <w:jc w:val="center"/>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项目名称</w:t>
            </w:r>
            <w:r>
              <w:rPr>
                <w:rFonts w:hint="eastAsia" w:ascii="宋体" w:hAnsi="宋体" w:eastAsia="宋体" w:cs="宋体"/>
                <w:color w:val="000000"/>
                <w:spacing w:val="20"/>
                <w:sz w:val="24"/>
                <w:highlight w:val="none"/>
              </w:rPr>
            </w:r>
            <w:r/>
          </w:p>
        </w:tc>
        <w:tc>
          <w:tcPr>
            <w:tcW w:w="1537" w:type="dxa"/>
            <w:vAlign w:val="center"/>
            <w:textDirection w:val="lrTb"/>
            <w:noWrap w:val="false"/>
          </w:tcPr>
          <w:p>
            <w:pPr>
              <w:pStyle w:val="704"/>
              <w:jc w:val="center"/>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磋商响应报价（元）</w:t>
            </w:r>
            <w:r>
              <w:rPr>
                <w:rFonts w:hint="eastAsia" w:ascii="宋体" w:hAnsi="宋体" w:eastAsia="宋体" w:cs="宋体"/>
                <w:color w:val="000000"/>
                <w:spacing w:val="20"/>
                <w:sz w:val="24"/>
                <w:highlight w:val="none"/>
              </w:rPr>
            </w:r>
            <w:r/>
          </w:p>
        </w:tc>
        <w:tc>
          <w:tcPr>
            <w:tcW w:w="898" w:type="dxa"/>
            <w:vAlign w:val="center"/>
            <w:textDirection w:val="lrTb"/>
            <w:noWrap w:val="false"/>
          </w:tcPr>
          <w:p>
            <w:pPr>
              <w:pStyle w:val="704"/>
              <w:jc w:val="center"/>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服务期限</w:t>
            </w:r>
            <w:r>
              <w:rPr>
                <w:rFonts w:hint="eastAsia" w:ascii="宋体" w:hAnsi="宋体" w:eastAsia="宋体" w:cs="宋体"/>
                <w:color w:val="000000"/>
                <w:spacing w:val="20"/>
                <w:sz w:val="24"/>
                <w:highlight w:val="none"/>
              </w:rPr>
            </w:r>
            <w:r/>
          </w:p>
        </w:tc>
        <w:tc>
          <w:tcPr>
            <w:tcW w:w="715" w:type="dxa"/>
            <w:vAlign w:val="center"/>
            <w:textDirection w:val="lrTb"/>
            <w:noWrap w:val="false"/>
          </w:tcPr>
          <w:p>
            <w:pPr>
              <w:pStyle w:val="704"/>
              <w:jc w:val="center"/>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备注</w:t>
            </w:r>
            <w:r>
              <w:rPr>
                <w:rFonts w:hint="eastAsia" w:ascii="宋体" w:hAnsi="宋体" w:eastAsia="宋体" w:cs="宋体"/>
                <w:color w:val="000000"/>
                <w:spacing w:val="20"/>
                <w:sz w:val="24"/>
                <w:highlight w:val="none"/>
              </w:rPr>
            </w:r>
            <w:r/>
          </w:p>
        </w:tc>
      </w:tr>
      <w:tr>
        <w:trPr>
          <w:cantSplit/>
          <w:trHeight w:val="936"/>
        </w:trPr>
        <w:tc>
          <w:tcPr>
            <w:tcW w:w="564" w:type="dxa"/>
            <w:vAlign w:val="center"/>
            <w:textDirection w:val="lrTb"/>
            <w:noWrap w:val="false"/>
          </w:tcPr>
          <w:p>
            <w:pPr>
              <w:pStyle w:val="704"/>
              <w:jc w:val="center"/>
              <w:spacing w:line="320" w:lineRule="exact"/>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1</w:t>
            </w:r>
            <w:r>
              <w:rPr>
                <w:rFonts w:hint="eastAsia" w:ascii="宋体" w:hAnsi="宋体" w:eastAsia="宋体" w:cs="宋体"/>
                <w:color w:val="000000"/>
                <w:spacing w:val="20"/>
                <w:sz w:val="24"/>
                <w:highlight w:val="none"/>
              </w:rPr>
            </w:r>
            <w:r/>
          </w:p>
        </w:tc>
        <w:tc>
          <w:tcPr>
            <w:gridSpan w:val="2"/>
            <w:tcW w:w="2564" w:type="dxa"/>
            <w:vAlign w:val="center"/>
            <w:textDirection w:val="lrTb"/>
            <w:noWrap w:val="false"/>
          </w:tcPr>
          <w:p>
            <w:pPr>
              <w:pStyle w:val="898"/>
              <w:ind w:firstLine="0"/>
              <w:spacing w:line="240" w:lineRule="auto"/>
              <w:rPr>
                <w:rFonts w:hint="eastAsia" w:ascii="宋体" w:hAnsi="宋体" w:eastAsia="宋体" w:cs="宋体"/>
                <w:color w:val="000000"/>
                <w:spacing w:val="20"/>
                <w:highlight w:val="none"/>
              </w:rPr>
              <w:framePr w:vAnchor="page" w:hAnchor="page" w:xAlign="center" w:y="175"/>
            </w:pPr>
            <w:r>
              <w:rPr>
                <w:rFonts w:hint="eastAsia" w:ascii="宋体" w:hAnsi="宋体" w:eastAsia="宋体" w:cs="宋体"/>
                <w:color w:val="000000"/>
                <w:spacing w:val="20"/>
                <w:highlight w:val="none"/>
              </w:rPr>
            </w:r>
            <w:r/>
          </w:p>
        </w:tc>
        <w:tc>
          <w:tcPr>
            <w:tcW w:w="1537" w:type="dxa"/>
            <w:vAlign w:val="center"/>
            <w:textDirection w:val="lrTb"/>
            <w:noWrap w:val="false"/>
          </w:tcPr>
          <w:p>
            <w:pPr>
              <w:pStyle w:val="704"/>
              <w:spacing w:line="320" w:lineRule="exact"/>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r>
            <w:r/>
          </w:p>
        </w:tc>
        <w:tc>
          <w:tcPr>
            <w:tcW w:w="898" w:type="dxa"/>
            <w:vAlign w:val="center"/>
            <w:textDirection w:val="lrTb"/>
            <w:noWrap w:val="false"/>
          </w:tcPr>
          <w:p>
            <w:pPr>
              <w:pStyle w:val="898"/>
              <w:ind w:firstLine="0"/>
              <w:spacing w:line="240" w:lineRule="auto"/>
              <w:rPr>
                <w:rFonts w:hint="eastAsia" w:ascii="宋体" w:hAnsi="宋体" w:eastAsia="宋体" w:cs="宋体"/>
                <w:color w:val="000000"/>
                <w:highlight w:val="none"/>
              </w:rPr>
              <w:framePr w:vAnchor="page" w:hAnchor="page" w:xAlign="center" w:y="175"/>
            </w:pPr>
            <w:r>
              <w:rPr>
                <w:rFonts w:hint="eastAsia" w:ascii="宋体" w:hAnsi="宋体" w:eastAsia="宋体" w:cs="宋体"/>
                <w:color w:val="000000"/>
                <w:highlight w:val="none"/>
              </w:rPr>
            </w:r>
            <w:r/>
          </w:p>
        </w:tc>
        <w:tc>
          <w:tcPr>
            <w:tcW w:w="715" w:type="dxa"/>
            <w:vAlign w:val="center"/>
            <w:textDirection w:val="lrTb"/>
            <w:noWrap w:val="false"/>
          </w:tcPr>
          <w:p>
            <w:pPr>
              <w:pStyle w:val="704"/>
              <w:spacing w:line="320" w:lineRule="exact"/>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r>
            <w:r/>
          </w:p>
        </w:tc>
      </w:tr>
      <w:tr>
        <w:trPr>
          <w:cantSplit/>
          <w:trHeight w:val="567"/>
        </w:trPr>
        <w:tc>
          <w:tcPr>
            <w:gridSpan w:val="6"/>
            <w:tcW w:w="9993" w:type="dxa"/>
            <w:vAlign w:val="bottom"/>
            <w:textDirection w:val="lrTb"/>
            <w:noWrap w:val="false"/>
          </w:tcPr>
          <w:p>
            <w:pPr>
              <w:pStyle w:val="704"/>
              <w:spacing w:line="360" w:lineRule="auto"/>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磋商响应报价（人民币）大写：         （￥：    ）</w:t>
            </w:r>
            <w:r>
              <w:rPr>
                <w:rFonts w:hint="eastAsia" w:ascii="宋体" w:hAnsi="宋体" w:eastAsia="宋体" w:cs="宋体"/>
                <w:color w:val="000000"/>
                <w:spacing w:val="20"/>
                <w:sz w:val="24"/>
                <w:highlight w:val="none"/>
              </w:rPr>
            </w:r>
            <w:r/>
          </w:p>
        </w:tc>
      </w:tr>
      <w:tr>
        <w:trPr>
          <w:cantSplit/>
          <w:trHeight w:val="567"/>
        </w:trPr>
        <w:tc>
          <w:tcPr>
            <w:gridSpan w:val="2"/>
            <w:tcW w:w="2846" w:type="dxa"/>
            <w:vAlign w:val="center"/>
            <w:textDirection w:val="lrTb"/>
            <w:noWrap w:val="false"/>
          </w:tcPr>
          <w:p>
            <w:pPr>
              <w:pStyle w:val="704"/>
              <w:jc w:val="center"/>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rPr>
            </w:r>
            <w:r/>
          </w:p>
        </w:tc>
        <w:tc>
          <w:tcPr>
            <w:gridSpan w:val="4"/>
            <w:tcW w:w="7147" w:type="dxa"/>
            <w:vAlign w:val="bottom"/>
            <w:textDirection w:val="lrTb"/>
            <w:noWrap w:val="false"/>
          </w:tcPr>
          <w:p>
            <w:pPr>
              <w:pStyle w:val="704"/>
              <w:spacing w:line="360" w:lineRule="auto"/>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r>
            <w:r/>
          </w:p>
        </w:tc>
      </w:tr>
      <w:tr>
        <w:trPr>
          <w:cantSplit/>
          <w:trHeight w:val="567"/>
        </w:trPr>
        <w:tc>
          <w:tcPr>
            <w:gridSpan w:val="2"/>
            <w:tcW w:w="2846" w:type="dxa"/>
            <w:vAlign w:val="center"/>
            <w:textDirection w:val="lrTb"/>
            <w:noWrap w:val="false"/>
          </w:tcPr>
          <w:p>
            <w:pPr>
              <w:pStyle w:val="704"/>
              <w:jc w:val="center"/>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工程质量标准</w:t>
            </w:r>
            <w:r>
              <w:rPr>
                <w:rFonts w:hint="eastAsia" w:ascii="宋体" w:hAnsi="宋体" w:eastAsia="宋体" w:cs="宋体"/>
                <w:color w:val="000000"/>
                <w:sz w:val="24"/>
                <w:highlight w:val="none"/>
              </w:rPr>
            </w:r>
            <w:r/>
          </w:p>
        </w:tc>
        <w:tc>
          <w:tcPr>
            <w:gridSpan w:val="4"/>
            <w:tcW w:w="7147" w:type="dxa"/>
            <w:vAlign w:val="bottom"/>
            <w:textDirection w:val="lrTb"/>
            <w:noWrap w:val="false"/>
          </w:tcPr>
          <w:p>
            <w:pPr>
              <w:pStyle w:val="704"/>
              <w:spacing w:line="360" w:lineRule="auto"/>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r>
            <w:r/>
          </w:p>
        </w:tc>
      </w:tr>
      <w:tr>
        <w:trPr>
          <w:cantSplit/>
          <w:trHeight w:val="567"/>
        </w:trPr>
        <w:tc>
          <w:tcPr>
            <w:gridSpan w:val="2"/>
            <w:tcW w:w="2846" w:type="dxa"/>
            <w:vAlign w:val="center"/>
            <w:textDirection w:val="lrTb"/>
            <w:noWrap w:val="false"/>
          </w:tcPr>
          <w:p>
            <w:pPr>
              <w:pStyle w:val="704"/>
              <w:jc w:val="center"/>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拟派</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r>
            <w:r/>
          </w:p>
        </w:tc>
        <w:tc>
          <w:tcPr>
            <w:gridSpan w:val="4"/>
            <w:tcW w:w="7147" w:type="dxa"/>
            <w:vAlign w:val="bottom"/>
            <w:textDirection w:val="lrTb"/>
            <w:noWrap w:val="false"/>
          </w:tcPr>
          <w:p>
            <w:pPr>
              <w:pStyle w:val="704"/>
              <w:spacing w:line="360" w:lineRule="auto"/>
              <w:rPr>
                <w:rFonts w:hint="eastAsia" w:ascii="宋体" w:hAnsi="宋体" w:eastAsia="宋体" w:cs="宋体"/>
                <w:color w:val="000000"/>
                <w:spacing w:val="20"/>
                <w:sz w:val="24"/>
                <w:highlight w:val="none"/>
              </w:rPr>
              <w:framePr w:vAnchor="page" w:hAnchor="page" w:xAlign="center" w:y="175"/>
            </w:pPr>
            <w:r>
              <w:rPr>
                <w:rFonts w:hint="eastAsia" w:ascii="宋体" w:hAnsi="宋体" w:eastAsia="宋体" w:cs="宋体"/>
                <w:color w:val="000000"/>
                <w:spacing w:val="20"/>
                <w:sz w:val="24"/>
                <w:highlight w:val="none"/>
              </w:rPr>
              <w:t xml:space="preserve">（姓名），资质等级：    级，证号     。</w:t>
            </w:r>
            <w:r>
              <w:rPr>
                <w:rFonts w:hint="eastAsia" w:ascii="宋体" w:hAnsi="宋体" w:eastAsia="宋体" w:cs="宋体"/>
                <w:color w:val="000000"/>
                <w:spacing w:val="20"/>
                <w:sz w:val="24"/>
                <w:highlight w:val="none"/>
              </w:rPr>
            </w:r>
            <w:r/>
          </w:p>
        </w:tc>
      </w:tr>
      <w:tr>
        <w:trPr>
          <w:cantSplit/>
          <w:trHeight w:val="567"/>
        </w:trPr>
        <w:tc>
          <w:tcPr>
            <w:gridSpan w:val="2"/>
            <w:tcW w:w="2846" w:type="dxa"/>
            <w:vAlign w:val="bottom"/>
            <w:textDirection w:val="lrTb"/>
            <w:noWrap w:val="false"/>
          </w:tcPr>
          <w:p>
            <w:pPr>
              <w:pStyle w:val="704"/>
              <w:jc w:val="center"/>
              <w:spacing w:line="360" w:lineRule="auto"/>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是否属于小微型企业</w:t>
            </w:r>
            <w:r>
              <w:rPr>
                <w:rFonts w:hint="eastAsia" w:ascii="宋体" w:hAnsi="宋体" w:eastAsia="宋体" w:cs="宋体"/>
                <w:color w:val="000000"/>
                <w:sz w:val="24"/>
                <w:highlight w:val="none"/>
              </w:rPr>
            </w:r>
            <w:r/>
          </w:p>
        </w:tc>
        <w:tc>
          <w:tcPr>
            <w:gridSpan w:val="4"/>
            <w:tcW w:w="7147" w:type="dxa"/>
            <w:vAlign w:val="bottom"/>
            <w:textDirection w:val="lrTb"/>
            <w:noWrap w:val="false"/>
          </w:tcPr>
          <w:p>
            <w:pPr>
              <w:pStyle w:val="704"/>
              <w:spacing w:line="360" w:lineRule="auto"/>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中型□           小型□           微型□</w:t>
            </w:r>
            <w:r>
              <w:rPr>
                <w:rFonts w:hint="eastAsia" w:ascii="宋体" w:hAnsi="宋体" w:eastAsia="宋体" w:cs="宋体"/>
                <w:color w:val="000000"/>
                <w:sz w:val="24"/>
                <w:highlight w:val="none"/>
              </w:rPr>
            </w:r>
            <w:r/>
          </w:p>
        </w:tc>
      </w:tr>
      <w:tr>
        <w:trPr>
          <w:cantSplit/>
          <w:trHeight w:val="567"/>
        </w:trPr>
        <w:tc>
          <w:tcPr>
            <w:gridSpan w:val="2"/>
            <w:tcW w:w="2846" w:type="dxa"/>
            <w:vAlign w:val="bottom"/>
            <w:textDirection w:val="lrTb"/>
            <w:noWrap w:val="false"/>
          </w:tcPr>
          <w:p>
            <w:pPr>
              <w:pStyle w:val="704"/>
              <w:jc w:val="center"/>
              <w:spacing w:line="360" w:lineRule="auto"/>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c>
          <w:tcPr>
            <w:gridSpan w:val="4"/>
            <w:tcW w:w="7147" w:type="dxa"/>
            <w:vAlign w:val="bottom"/>
            <w:textDirection w:val="lrTb"/>
            <w:noWrap w:val="false"/>
          </w:tcPr>
          <w:p>
            <w:pPr>
              <w:pStyle w:val="704"/>
              <w:ind w:firstLine="1080"/>
              <w:spacing w:line="360" w:lineRule="auto"/>
              <w:rPr>
                <w:rFonts w:hint="eastAsia" w:ascii="宋体" w:hAnsi="宋体" w:eastAsia="宋体" w:cs="宋体"/>
                <w:color w:val="000000"/>
                <w:sz w:val="24"/>
                <w:highlight w:val="none"/>
              </w:rPr>
              <w:framePr w:vAnchor="page" w:hAnchor="page" w:xAlign="center" w:y="175"/>
            </w:pPr>
            <w:r>
              <w:rPr>
                <w:rFonts w:hint="eastAsia" w:ascii="宋体" w:hAnsi="宋体" w:eastAsia="宋体" w:cs="宋体"/>
                <w:color w:val="000000"/>
                <w:sz w:val="24"/>
                <w:highlight w:val="none"/>
              </w:rPr>
            </w:r>
            <w:r/>
          </w:p>
        </w:tc>
      </w:tr>
    </w:tbl>
    <w:p>
      <w:pPr>
        <w:pStyle w:val="90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4"/>
        <w:ind w:firstLine="60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说明：1、供应商按照本报价表格式进行报价。</w:t>
      </w:r>
      <w:r>
        <w:rPr>
          <w:rFonts w:hint="eastAsia" w:ascii="宋体" w:hAnsi="宋体" w:eastAsia="宋体" w:cs="宋体"/>
          <w:color w:val="000000"/>
          <w:sz w:val="24"/>
          <w:szCs w:val="24"/>
          <w:highlight w:val="none"/>
        </w:rPr>
      </w:r>
      <w:r/>
    </w:p>
    <w:p>
      <w:pPr>
        <w:pStyle w:val="905"/>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2、供应商如属小微型企业，请自行在“是否属于小微型企业”栏后“小型”或“微型”上打“√”。</w:t>
      </w:r>
      <w:r>
        <w:rPr>
          <w:rFonts w:hint="eastAsia" w:ascii="宋体" w:hAnsi="宋体" w:eastAsia="宋体" w:cs="宋体"/>
          <w:color w:val="000000"/>
          <w:sz w:val="24"/>
          <w:szCs w:val="24"/>
          <w:highlight w:val="none"/>
        </w:rPr>
      </w:r>
      <w:r/>
    </w:p>
    <w:p>
      <w:pPr>
        <w:pStyle w:val="894"/>
        <w:spacing w:line="360" w:lineRule="auto"/>
        <w:rPr>
          <w:rFonts w:hint="eastAsia" w:ascii="宋体" w:hAnsi="宋体" w:eastAsia="宋体" w:cs="宋体"/>
          <w:b/>
          <w:color w:val="000000"/>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附件4、项目组成员一览表</w:t>
      </w:r>
      <w:r>
        <w:rPr>
          <w:rFonts w:hint="eastAsia" w:ascii="宋体" w:hAnsi="宋体" w:eastAsia="宋体" w:cs="宋体"/>
          <w:b/>
          <w:color w:val="000000"/>
          <w:szCs w:val="24"/>
          <w:highlight w:val="none"/>
        </w:rPr>
      </w:r>
      <w:r/>
    </w:p>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04"/>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项目组成员一览表</w:t>
      </w:r>
      <w:r>
        <w:rPr>
          <w:rFonts w:hint="eastAsia" w:ascii="宋体" w:hAnsi="宋体" w:eastAsia="宋体" w:cs="宋体"/>
          <w:b/>
          <w:color w:val="000000"/>
          <w:sz w:val="24"/>
          <w:highlight w:val="none"/>
        </w:rPr>
      </w:r>
      <w:r/>
    </w:p>
    <w:tbl>
      <w:tblPr>
        <w:tblW w:w="4997" w:type="pct"/>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945"/>
        <w:gridCol w:w="1324"/>
        <w:gridCol w:w="1252"/>
        <w:gridCol w:w="976"/>
        <w:gridCol w:w="978"/>
        <w:gridCol w:w="1174"/>
        <w:gridCol w:w="1580"/>
        <w:gridCol w:w="1762"/>
      </w:tblGrid>
      <w:tr>
        <w:trPr>
          <w:trHeight w:val="294"/>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4"/>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学历</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职称或职业资格证</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在本项目拟任职务</w:t>
            </w:r>
            <w:r>
              <w:rPr>
                <w:rFonts w:hint="eastAsia" w:ascii="宋体" w:hAnsi="宋体" w:eastAsia="宋体" w:cs="宋体"/>
                <w:color w:val="000000"/>
                <w:sz w:val="24"/>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95"/>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04"/>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89"/>
        <w:ind w:firstLine="1084"/>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附：人员最近一期社保证明及劳动合同，资格、职称等证书。</w:t>
      </w: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附件5、资格证明文件</w:t>
      </w: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 资格文件的声明函</w:t>
      </w:r>
      <w:r>
        <w:rPr>
          <w:rFonts w:hint="eastAsia" w:ascii="宋体" w:hAnsi="宋体" w:eastAsia="宋体" w:cs="宋体"/>
          <w:b/>
          <w:color w:val="000000"/>
          <w:szCs w:val="24"/>
          <w:highlight w:val="none"/>
        </w:rPr>
      </w:r>
      <w:r/>
    </w:p>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ind w:firstLine="372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资格文件的声明函</w:t>
      </w:r>
      <w:r>
        <w:rPr>
          <w:rFonts w:hint="eastAsia" w:ascii="宋体" w:hAnsi="宋体" w:eastAsia="宋体" w:cs="宋体"/>
          <w:color w:val="000000"/>
          <w:szCs w:val="24"/>
          <w:highlight w:val="none"/>
        </w:rPr>
      </w:r>
      <w:r/>
    </w:p>
    <w:p>
      <w:pPr>
        <w:pStyle w:val="889"/>
        <w:ind w:firstLine="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889"/>
        <w:ind w:firstLine="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Cs w:val="24"/>
          <w:highlight w:val="none"/>
        </w:rPr>
      </w:r>
      <w:r/>
    </w:p>
    <w:p>
      <w:pPr>
        <w:pStyle w:val="889"/>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法定代表人（负责人）（签字或盖章）：</w:t>
      </w:r>
      <w:r>
        <w:rPr>
          <w:rFonts w:hint="eastAsia" w:ascii="宋体" w:hAnsi="宋体" w:eastAsia="宋体" w:cs="宋体"/>
          <w:color w:val="000000"/>
          <w:szCs w:val="24"/>
          <w:highlight w:val="none"/>
        </w:rPr>
      </w:r>
      <w:r/>
    </w:p>
    <w:p>
      <w:pPr>
        <w:pStyle w:val="889"/>
        <w:ind w:firstLine="54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供应商（公章）：</w:t>
      </w:r>
      <w:r>
        <w:rPr>
          <w:rFonts w:hint="eastAsia" w:ascii="宋体" w:hAnsi="宋体" w:eastAsia="宋体" w:cs="宋体"/>
          <w:color w:val="000000"/>
          <w:szCs w:val="24"/>
          <w:highlight w:val="none"/>
        </w:rPr>
      </w:r>
      <w:r/>
    </w:p>
    <w:p>
      <w:pPr>
        <w:pStyle w:val="889"/>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年</w:t>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rPr>
        <w:tab/>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jc w:val="both"/>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(2)供应商情况表</w:t>
      </w:r>
      <w:r>
        <w:rPr>
          <w:rFonts w:hint="eastAsia" w:ascii="宋体" w:hAnsi="宋体" w:eastAsia="宋体" w:cs="宋体"/>
          <w:b/>
          <w:color w:val="000000"/>
          <w:szCs w:val="24"/>
          <w:highlight w:val="none"/>
        </w:rPr>
      </w:r>
      <w:r/>
    </w:p>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供应商情况表</w:t>
      </w:r>
      <w:r>
        <w:rPr>
          <w:rFonts w:hint="eastAsia" w:ascii="宋体" w:hAnsi="宋体" w:eastAsia="宋体" w:cs="宋体"/>
          <w:color w:val="000000"/>
          <w:szCs w:val="24"/>
          <w:highlight w:val="none"/>
        </w:rPr>
      </w:r>
      <w:r/>
    </w:p>
    <w:p>
      <w:pPr>
        <w:pStyle w:val="889"/>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89"/>
        <w:jc w:val="both"/>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单位名称（盖章）</w:t>
      </w:r>
      <w:r>
        <w:rPr>
          <w:rFonts w:hint="eastAsia" w:ascii="宋体" w:hAnsi="宋体" w:eastAsia="宋体" w:cs="宋体"/>
          <w:b/>
          <w:color w:val="000000"/>
          <w:szCs w:val="24"/>
          <w:highlight w:val="none"/>
        </w:rPr>
      </w:r>
      <w:r/>
    </w:p>
    <w:tbl>
      <w:tblPr>
        <w:tblW w:w="9073" w:type="dxa"/>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446"/>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法定代表人（负责人）</w:t>
            </w:r>
            <w:r>
              <w:rPr>
                <w:rFonts w:hint="eastAsia" w:ascii="宋体" w:hAnsi="宋体" w:eastAsia="宋体" w:cs="宋体"/>
                <w:color w:val="000000"/>
                <w:szCs w:val="24"/>
                <w:highlight w:val="none"/>
              </w:rPr>
            </w:r>
            <w:r/>
          </w:p>
        </w:tc>
        <w:tc>
          <w:tcPr>
            <w:tcW w:w="2268"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hint="eastAsia" w:ascii="宋体" w:hAnsi="宋体" w:eastAsia="宋体" w:cs="宋体"/>
                <w:color w:val="000000"/>
                <w:szCs w:val="24"/>
                <w:highlight w:val="none"/>
              </w:rPr>
            </w:r>
            <w:r/>
          </w:p>
        </w:tc>
        <w:tc>
          <w:tcPr>
            <w:tcW w:w="2694" w:type="dxa"/>
            <w:vAlign w:val="top"/>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410"/>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注册地址</w:t>
            </w:r>
            <w:r>
              <w:rPr>
                <w:rFonts w:hint="eastAsia" w:ascii="宋体" w:hAnsi="宋体" w:eastAsia="宋体" w:cs="宋体"/>
                <w:color w:val="000000"/>
                <w:szCs w:val="24"/>
                <w:highlight w:val="none"/>
              </w:rPr>
            </w:r>
            <w:r/>
          </w:p>
        </w:tc>
        <w:tc>
          <w:tcPr>
            <w:tcW w:w="2268"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注册资金</w:t>
            </w:r>
            <w:r>
              <w:rPr>
                <w:rFonts w:hint="eastAsia" w:ascii="宋体" w:hAnsi="宋体" w:eastAsia="宋体" w:cs="宋体"/>
                <w:color w:val="000000"/>
                <w:szCs w:val="24"/>
                <w:highlight w:val="none"/>
              </w:rPr>
            </w:r>
            <w:r/>
          </w:p>
        </w:tc>
        <w:tc>
          <w:tcPr>
            <w:tcW w:w="2694" w:type="dxa"/>
            <w:vAlign w:val="top"/>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97"/>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422"/>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企业资质等级</w:t>
            </w:r>
            <w:r>
              <w:rPr>
                <w:rFonts w:hint="eastAsia" w:ascii="宋体" w:hAnsi="宋体" w:eastAsia="宋体" w:cs="宋体"/>
                <w:color w:val="000000"/>
                <w:szCs w:val="24"/>
                <w:highlight w:val="none"/>
              </w:rPr>
            </w:r>
            <w:r/>
          </w:p>
        </w:tc>
        <w:tc>
          <w:tcPr>
            <w:tcW w:w="2268" w:type="dxa"/>
            <w:vAlign w:val="bottom"/>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5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员工总人数</w:t>
            </w:r>
            <w:r>
              <w:rPr>
                <w:rFonts w:hint="eastAsia" w:ascii="宋体" w:hAnsi="宋体" w:eastAsia="宋体" w:cs="宋体"/>
                <w:color w:val="000000"/>
                <w:szCs w:val="24"/>
                <w:highlight w:val="none"/>
              </w:rPr>
            </w:r>
            <w:r/>
          </w:p>
        </w:tc>
        <w:tc>
          <w:tcPr>
            <w:tcW w:w="2694" w:type="dxa"/>
            <w:vAlign w:val="bottom"/>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570"/>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rPr>
                <w:rFonts w:hint="eastAsia" w:ascii="宋体" w:hAnsi="宋体" w:eastAsia="宋体" w:cs="宋体"/>
                <w:color w:val="000000"/>
                <w:szCs w:val="24"/>
                <w:highlight w:val="none"/>
              </w:rPr>
            </w:r>
            <w:r/>
          </w:p>
        </w:tc>
        <w:tc>
          <w:tcPr>
            <w:tcW w:w="2268" w:type="dxa"/>
            <w:vAlign w:val="bottom"/>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c>
          <w:tcPr>
            <w:tcW w:w="155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营业收入</w:t>
            </w:r>
            <w:r>
              <w:rPr>
                <w:rFonts w:hint="eastAsia" w:ascii="宋体" w:hAnsi="宋体" w:eastAsia="宋体" w:cs="宋体"/>
                <w:color w:val="000000"/>
                <w:szCs w:val="24"/>
                <w:highlight w:val="none"/>
              </w:rPr>
            </w:r>
            <w:r/>
          </w:p>
        </w:tc>
        <w:tc>
          <w:tcPr>
            <w:tcW w:w="2694" w:type="dxa"/>
            <w:vAlign w:val="bottom"/>
            <w:textDirection w:val="lrTb"/>
            <w:noWrap w:val="false"/>
          </w:tcPr>
          <w:p>
            <w:pPr>
              <w:pStyle w:val="88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5年</w:t>
            </w: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r>
      <w:tr>
        <w:trPr>
          <w:cantSplit/>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rPr>
                <w:rFonts w:hint="eastAsia" w:ascii="宋体" w:hAnsi="宋体" w:eastAsia="宋体" w:cs="宋体"/>
                <w:color w:val="000000"/>
                <w:szCs w:val="24"/>
                <w:highlight w:val="none"/>
              </w:rPr>
            </w:r>
            <w:r/>
          </w:p>
        </w:tc>
        <w:tc>
          <w:tcPr>
            <w:tcW w:w="2268" w:type="dxa"/>
            <w:vAlign w:val="bottom"/>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5年</w:t>
            </w: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c>
          <w:tcPr>
            <w:tcW w:w="1559"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rPr>
                <w:rFonts w:hint="eastAsia" w:ascii="宋体" w:hAnsi="宋体" w:eastAsia="宋体" w:cs="宋体"/>
                <w:color w:val="000000"/>
                <w:szCs w:val="24"/>
                <w:highlight w:val="none"/>
              </w:rPr>
            </w:r>
            <w:r/>
          </w:p>
        </w:tc>
        <w:tc>
          <w:tcPr>
            <w:tcW w:w="2694" w:type="dxa"/>
            <w:vAlign w:val="bottom"/>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平方米</w:t>
            </w:r>
            <w:r>
              <w:rPr>
                <w:rFonts w:hint="eastAsia" w:ascii="宋体" w:hAnsi="宋体" w:eastAsia="宋体" w:cs="宋体"/>
                <w:color w:val="000000"/>
                <w:szCs w:val="24"/>
                <w:highlight w:val="none"/>
              </w:rPr>
            </w:r>
            <w:r/>
          </w:p>
        </w:tc>
      </w:tr>
      <w:tr>
        <w:trPr>
          <w:cantSplit/>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488"/>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681"/>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商业信誉和健全的财务会计制度介绍</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851"/>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履行合同所必需的设备和专业技术能力情况</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748"/>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依法缴纳税收和社会保障资金情况</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1164"/>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参加政府采购活动前三年内，在经营活动中有无重大违法记录</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560"/>
        </w:trPr>
        <w:tc>
          <w:tcPr>
            <w:tcW w:w="2552"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rPr>
                <w:rFonts w:hint="eastAsia" w:ascii="宋体" w:hAnsi="宋体" w:eastAsia="宋体" w:cs="宋体"/>
                <w:color w:val="000000"/>
                <w:szCs w:val="24"/>
                <w:highlight w:val="none"/>
              </w:rPr>
            </w:r>
            <w:r/>
          </w:p>
        </w:tc>
        <w:tc>
          <w:tcPr>
            <w:gridSpan w:val="3"/>
            <w:tcW w:w="6521" w:type="dxa"/>
            <w:vAlign w:val="top"/>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附件6、中小企业声明函</w:t>
      </w:r>
      <w:r>
        <w:rPr>
          <w:rFonts w:hint="eastAsia" w:ascii="宋体" w:hAnsi="宋体" w:eastAsia="宋体" w:cs="宋体"/>
          <w:b/>
          <w:color w:val="000000"/>
          <w:szCs w:val="24"/>
          <w:highlight w:val="none"/>
        </w:rPr>
      </w:r>
      <w:r/>
    </w:p>
    <w:p>
      <w:pPr>
        <w:pStyle w:val="704"/>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704"/>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中小企业声明函</w:t>
      </w:r>
      <w:r>
        <w:rPr>
          <w:rFonts w:hint="eastAsia" w:ascii="宋体" w:hAnsi="宋体" w:eastAsia="宋体" w:cs="宋体"/>
          <w:color w:val="000000"/>
          <w:sz w:val="24"/>
          <w:highlight w:val="none"/>
        </w:rPr>
      </w:r>
      <w:r/>
    </w:p>
    <w:p>
      <w:pPr>
        <w:pStyle w:val="70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______________________：</w:t>
      </w:r>
      <w:r>
        <w:rPr>
          <w:rFonts w:hint="eastAsia" w:ascii="宋体" w:hAnsi="宋体" w:eastAsia="宋体" w:cs="宋体"/>
          <w:color w:val="000000"/>
          <w:sz w:val="24"/>
          <w:highlight w:val="none"/>
        </w:rPr>
      </w:r>
      <w:r/>
    </w:p>
    <w:p>
      <w:pPr>
        <w:pStyle w:val="704"/>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本公司（联合体）郑重声明，根据《政府采购促进中小企业发展暂行办法》（财库[2020]46号）的规定，本公司（联合体）参加 </w:t>
      </w:r>
      <w:r>
        <w:rPr>
          <w:rFonts w:hint="eastAsia" w:ascii="宋体" w:hAnsi="宋体" w:eastAsia="宋体" w:cs="宋体"/>
          <w:color w:val="000000"/>
          <w:sz w:val="24"/>
          <w:highlight w:val="none"/>
          <w:u w:val="single"/>
        </w:rPr>
        <w:t xml:space="preserve"> （单位名称）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采购活动，服务全部由符合政策要求的中小企业承接。相关企业（含联合体中的中小企业）的具体情况如下：</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 （采购文件中明确的所属行业） </w:t>
      </w:r>
      <w:r>
        <w:rPr>
          <w:rFonts w:hint="eastAsia" w:ascii="宋体" w:hAnsi="宋体" w:eastAsia="宋体" w:cs="宋体"/>
          <w:color w:val="000000"/>
          <w:sz w:val="24"/>
          <w:highlight w:val="none"/>
        </w:rPr>
        <w:t xml:space="preserve">，承接企业为</w:t>
      </w:r>
      <w:r>
        <w:rPr>
          <w:rFonts w:hint="eastAsia" w:ascii="宋体" w:hAnsi="宋体" w:eastAsia="宋体" w:cs="宋体"/>
          <w:color w:val="000000"/>
          <w:sz w:val="24"/>
          <w:highlight w:val="none"/>
          <w:u w:val="single"/>
        </w:rPr>
        <w:t xml:space="preserve"> （企业名称）  </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（请填写：</w:t>
      </w:r>
      <w:r>
        <w:rPr>
          <w:rFonts w:hint="eastAsia" w:ascii="宋体" w:hAnsi="宋体" w:eastAsia="宋体" w:cs="宋体"/>
          <w:color w:val="000000"/>
          <w:sz w:val="24"/>
          <w:highlight w:val="none"/>
          <w:u w:val="single"/>
        </w:rPr>
        <w:t xml:space="preserve">中型、小型、微型</w:t>
      </w:r>
      <w:r>
        <w:rPr>
          <w:rFonts w:hint="eastAsia" w:ascii="宋体" w:hAnsi="宋体" w:eastAsia="宋体" w:cs="宋体"/>
          <w:color w:val="000000"/>
          <w:sz w:val="24"/>
          <w:highlight w:val="none"/>
        </w:rPr>
        <w:t xml:space="preserve">）企业。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 （标的名称）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 （采购文件中明确的所属行业） </w:t>
      </w:r>
      <w:r>
        <w:rPr>
          <w:rFonts w:hint="eastAsia" w:ascii="宋体" w:hAnsi="宋体" w:eastAsia="宋体" w:cs="宋体"/>
          <w:color w:val="000000"/>
          <w:sz w:val="24"/>
          <w:highlight w:val="none"/>
        </w:rPr>
        <w:t xml:space="preserve">，承接企业为</w:t>
      </w:r>
      <w:r>
        <w:rPr>
          <w:rFonts w:hint="eastAsia" w:ascii="宋体" w:hAnsi="宋体" w:eastAsia="宋体" w:cs="宋体"/>
          <w:color w:val="000000"/>
          <w:sz w:val="24"/>
          <w:highlight w:val="none"/>
          <w:u w:val="single"/>
        </w:rPr>
        <w:t xml:space="preserve"> （企业名称）  </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（请填写：</w:t>
      </w:r>
      <w:r>
        <w:rPr>
          <w:rFonts w:hint="eastAsia" w:ascii="宋体" w:hAnsi="宋体" w:eastAsia="宋体" w:cs="宋体"/>
          <w:color w:val="000000"/>
          <w:sz w:val="24"/>
          <w:highlight w:val="none"/>
          <w:u w:val="single"/>
        </w:rPr>
        <w:t xml:space="preserve">中型、小型、微型</w:t>
      </w:r>
      <w:r>
        <w:rPr>
          <w:rFonts w:hint="eastAsia" w:ascii="宋体" w:hAnsi="宋体" w:eastAsia="宋体" w:cs="宋体"/>
          <w:color w:val="000000"/>
          <w:sz w:val="24"/>
          <w:highlight w:val="none"/>
        </w:rPr>
        <w:t xml:space="preserve">）企业</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以上企业，不属于大企业的分支机构，不存在控股股东为大企业的情形，也不存在大企业的负责人为同一人的情形。</w:t>
      </w:r>
      <w:r>
        <w:rPr>
          <w:rFonts w:hint="eastAsia" w:ascii="宋体" w:hAnsi="宋体" w:eastAsia="宋体" w:cs="宋体"/>
          <w:color w:val="000000"/>
          <w:sz w:val="24"/>
          <w:highlight w:val="none"/>
        </w:rPr>
      </w:r>
      <w:r/>
    </w:p>
    <w:p>
      <w:pPr>
        <w:pStyle w:val="704"/>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本公司对上述声明的真实性负责。如有虚假，将依法承担相应责任。</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投标方：（单位盖章）</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法定代表人（负责人）或代理人：（签字或盖章）</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04"/>
        <w:ind w:firstLine="118"/>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1、中小企业划分标准详见“工信部联企业〔2011〕300号通知中的《中小企业划型标准规定》”。</w:t>
      </w:r>
      <w:r>
        <w:rPr>
          <w:rFonts w:hint="eastAsia" w:ascii="宋体" w:hAnsi="宋体" w:eastAsia="宋体" w:cs="宋体"/>
          <w:b/>
          <w:color w:val="000000"/>
          <w:sz w:val="24"/>
          <w:highlight w:val="none"/>
        </w:rPr>
      </w:r>
      <w:r/>
    </w:p>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u w:val="single"/>
        </w:rPr>
        <w:t xml:space="preserve">2、如供应商认定本企业为小型或微型企业，则需根据“工信部联企业〔2011〕300号”通知中的《中小企业划型标准规定》填报“中小企业声明函”</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0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3、从业人员、营业收入、资产总额填报上一年度数据，无上一年度数据的新成立企业可不填报。</w:t>
      </w:r>
      <w:r>
        <w:rPr>
          <w:rFonts w:hint="eastAsia" w:ascii="宋体" w:hAnsi="宋体" w:eastAsia="宋体" w:cs="宋体"/>
          <w:b/>
          <w:color w:val="000000"/>
          <w:sz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ind w:firstLine="0"/>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附件7、残疾人福利性单位声明函</w:t>
      </w:r>
      <w:r>
        <w:rPr>
          <w:rFonts w:hint="eastAsia" w:ascii="宋体" w:hAnsi="宋体" w:eastAsia="宋体" w:cs="宋体"/>
          <w:b/>
          <w:color w:val="000000"/>
          <w:szCs w:val="24"/>
          <w:highlight w:val="none"/>
        </w:rPr>
      </w:r>
      <w:r/>
    </w:p>
    <w:p>
      <w:pPr>
        <w:pStyle w:val="889"/>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89"/>
        <w:ind w:firstLine="3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残疾人福利性单位声明函</w:t>
      </w: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宋体"/>
          <w:bCs/>
          <w:color w:val="000000"/>
          <w:szCs w:val="24"/>
          <w:highlight w:val="none"/>
          <w:u w:val="single"/>
        </w:rPr>
        <w:t xml:space="preserve">     _</w:t>
      </w:r>
      <w:r>
        <w:rPr>
          <w:rFonts w:hint="eastAsia" w:ascii="宋体" w:hAnsi="宋体" w:eastAsia="宋体" w:cs="宋体"/>
          <w:bCs/>
          <w:color w:val="000000"/>
          <w:szCs w:val="24"/>
          <w:highlight w:val="none"/>
        </w:rPr>
        <w:t xml:space="preserve">单位的__</w:t>
      </w:r>
      <w:r>
        <w:rPr>
          <w:rFonts w:hint="eastAsia" w:ascii="宋体" w:hAnsi="宋体" w:eastAsia="宋体" w:cs="宋体"/>
          <w:bCs/>
          <w:color w:val="000000"/>
          <w:szCs w:val="24"/>
          <w:highlight w:val="none"/>
          <w:u w:val="single"/>
        </w:rPr>
        <w:t xml:space="preserve">_     __</w:t>
      </w:r>
      <w:r>
        <w:rPr>
          <w:rFonts w:hint="eastAsia" w:ascii="宋体" w:hAnsi="宋体" w:eastAsia="宋体" w:cs="宋体"/>
          <w:bCs/>
          <w:color w:val="000000"/>
          <w:szCs w:val="24"/>
          <w:highlight w:val="none"/>
        </w:rPr>
        <w:t xml:space="preserve">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本单位对上述声明的真实性负责。如有虚假，将依法承担相应责任。</w:t>
      </w: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单位名称（盖章）：</w:t>
      </w: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日  期：</w:t>
      </w: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89"/>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附件8、投标（响应）保证承诺书</w:t>
      </w:r>
      <w:r>
        <w:rPr>
          <w:rFonts w:hint="eastAsia" w:ascii="宋体" w:hAnsi="宋体" w:eastAsia="宋体" w:cs="宋体"/>
          <w:b/>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致：苏州骏捷建设管理咨询有限公司  </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我 </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t xml:space="preserve">（单位/本人，以下统称我单位）自愿参加 </w:t>
      </w:r>
      <w:r>
        <w:rPr>
          <w:rFonts w:hint="eastAsia" w:ascii="宋体" w:hAnsi="宋体" w:eastAsia="宋体" w:cs="宋体"/>
          <w:bCs/>
          <w:color w:val="000000"/>
          <w:szCs w:val="24"/>
          <w:highlight w:val="none"/>
          <w:u w:val="single"/>
        </w:rPr>
        <w:t xml:space="preserve">            </w:t>
      </w:r>
      <w:r>
        <w:rPr>
          <w:rFonts w:hint="eastAsia" w:ascii="宋体" w:hAnsi="宋体" w:eastAsia="宋体" w:cs="宋体"/>
          <w:bCs/>
          <w:color w:val="000000"/>
          <w:szCs w:val="24"/>
          <w:highlight w:val="none"/>
        </w:rPr>
        <w:t xml:space="preserve">（项目名称和采购编号）的投标（响应）,并做出如下承诺：</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一、除不可抗力外，我单位如果发生以下行为，将在行为发生的10个工作日内，向贵方（或采购人）支付本采购文件公布的预算金额的2%作为违约赔偿金（数量不确定的单价采购须约定具体金额）。</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1.自投标（响应）截止时间至本项目发布中标（成交）公告为止，撤销投标（响应）；</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2.中标（成交）后不依法与采购人签订合同；</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3.中标（成交）后不按本采购文件规定向采购人提交履约保证金；</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4.中标（成交）后不按本采购文件规定向贵方缴纳采购代理费。</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企业名称（盖章）：</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地址：</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联系电话：</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邮件：</w:t>
      </w:r>
      <w:r>
        <w:rPr>
          <w:rFonts w:hint="eastAsia" w:ascii="宋体" w:hAnsi="宋体" w:eastAsia="宋体" w:cs="宋体"/>
          <w:bCs/>
          <w:color w:val="000000"/>
          <w:szCs w:val="24"/>
          <w:highlight w:val="none"/>
        </w:rPr>
      </w:r>
      <w:r/>
    </w:p>
    <w:p>
      <w:pPr>
        <w:pStyle w:val="889"/>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法定代表人或委托代理人(签字或签章)：</w:t>
      </w: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日期：                                           </w:t>
      </w: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89"/>
        <w:ind w:firstLine="48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04"/>
        <w:spacing w:line="360" w:lineRule="auto"/>
        <w:rPr>
          <w:rFonts w:hint="eastAsia" w:ascii="宋体" w:hAnsi="宋体" w:eastAsia="宋体" w:cs="宋体"/>
          <w:b/>
          <w:bCs/>
          <w:color w:val="000000"/>
          <w:sz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highlight w:val="none"/>
        </w:rPr>
      </w:r>
      <w:r/>
    </w:p>
    <w:p>
      <w:pPr>
        <w:pStyle w:val="704"/>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附件9：工程项目施工管理承诺书</w:t>
      </w:r>
      <w:r>
        <w:rPr>
          <w:rFonts w:hint="eastAsia" w:ascii="宋体" w:hAnsi="宋体" w:eastAsia="宋体" w:cs="宋体"/>
          <w:b/>
          <w:bCs/>
          <w:color w:val="000000"/>
          <w:sz w:val="24"/>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工程项目施工管理承诺书</w:t>
      </w:r>
      <w:r>
        <w:rPr>
          <w:rFonts w:hint="eastAsia" w:ascii="宋体" w:hAnsi="宋体" w:eastAsia="宋体" w:cs="宋体"/>
          <w:b/>
          <w:bCs/>
          <w:color w:val="000000"/>
          <w:sz w:val="24"/>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我受本企业法定代表人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的委托，全权全面全过程地负责</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工程项目的施工现场及有关该工程的一切事务。</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为了保证本工程优质高速、文明施工，我将严格执行建设工程管理的法律法规，认真遵守《江苏省建筑施工企业</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资质管理办法》、《江苏省建筑施工企业</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动态管理办法》，并对本工程的管理工作做出如下承诺：如果违反下列条款并造成不良社会影响，愿意接受行政主管部门的处罚，自愿降低</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资质等级或吊销</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资质证书。</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1、认真履行</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岗位职责，对工程项目全过程及整个现场承担全面管理的责任和义务，并保证常驻现场；</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2、自觉接受并积极配合各职能部门对工程质量、安全及经营行为的考核；</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3、工程未取得施工许可证的，决不擅自施工；</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4、不将施工合同中的工程内容转包或违法分包给其它企业或个人；</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5、严格按照国家工程建设强制性标准施工；</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6、及时报告工程质量安全事故，不隐瞒、谎报或者破坏事故现场阻碍对事故的调查；</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7、遵守国家有关安全生产规定和安全生产技术规程，做到文明施工，杜绝施工扰民、聚众斗殴等违反社会治安事件；</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8、决不以任何理由拖欠民工工资，保证民工工资的按时足额发放；</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9、按要求参加建设管理部门的会议和各种业务学习培训；</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10、认真合理安置外来民工的生活起居，保证住宿、食堂等公共设施的卫生，搞好工地计划生育工作；</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11、执行国家、地方政府有关爱卫会和传染病防治各项规定，积极配合政府对突发性传染病的各项工作；</w:t>
      </w:r>
      <w:r>
        <w:rPr>
          <w:rFonts w:hint="eastAsia" w:ascii="宋体" w:hAnsi="宋体" w:eastAsia="宋体" w:cs="宋体"/>
          <w:color w:val="000000"/>
          <w:sz w:val="24"/>
          <w:highlight w:val="none"/>
        </w:rPr>
      </w:r>
      <w:r/>
    </w:p>
    <w:p>
      <w:pPr>
        <w:pStyle w:val="704"/>
        <w:ind w:firstLine="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12、遵纪守法，确保工地上不发生违法、违规行为。     </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投标单位（盖公章）：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06"/>
        <w:ind w:firstLine="420"/>
        <w:jc w:val="righ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年  月  日 </w:t>
      </w:r>
      <w:r>
        <w:rPr>
          <w:rFonts w:hint="eastAsia" w:ascii="宋体" w:hAnsi="宋体" w:eastAsia="宋体" w:cs="宋体"/>
          <w:color w:val="000000"/>
          <w:sz w:val="24"/>
          <w:szCs w:val="24"/>
          <w:highlight w:val="none"/>
        </w:rPr>
      </w:r>
      <w:r/>
    </w:p>
    <w:p>
      <w:pPr>
        <w:pStyle w:val="704"/>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04"/>
        <w:jc w:val="left"/>
        <w:spacing w:line="360" w:lineRule="auto"/>
        <w:rPr>
          <w:rFonts w:hint="eastAsia" w:ascii="宋体" w:hAnsi="宋体" w:eastAsia="宋体" w:cs="宋体"/>
          <w:b/>
          <w:bCs/>
          <w:color w:val="000000"/>
          <w:sz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highlight w:val="none"/>
        </w:rPr>
      </w:r>
      <w:r/>
    </w:p>
    <w:p>
      <w:pPr>
        <w:pStyle w:val="704"/>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附件10：安全责任承诺书</w:t>
      </w:r>
      <w:r>
        <w:rPr>
          <w:rFonts w:hint="eastAsia" w:ascii="宋体" w:hAnsi="宋体" w:eastAsia="宋体" w:cs="宋体"/>
          <w:b/>
          <w:bCs/>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安全责任承诺书</w:t>
      </w:r>
      <w:r>
        <w:rPr>
          <w:rFonts w:hint="eastAsia" w:ascii="宋体" w:hAnsi="宋体" w:eastAsia="宋体" w:cs="宋体"/>
          <w:color w:val="000000"/>
          <w:sz w:val="24"/>
          <w:highlight w:val="none"/>
        </w:rPr>
      </w:r>
      <w:r/>
    </w:p>
    <w:p>
      <w:pPr>
        <w:pStyle w:val="704"/>
        <w:ind w:firstLine="4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投标单位（盖公章）：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04"/>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bCs/>
          <w:color w:val="000000"/>
          <w:sz w:val="24"/>
          <w:highlight w:val="none"/>
        </w:rPr>
      </w:r>
      <w:r/>
    </w:p>
    <w:p>
      <w:pPr>
        <w:pStyle w:val="704"/>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附件11：</w:t>
      </w:r>
      <w:r>
        <w:rPr>
          <w:rFonts w:hint="eastAsia" w:ascii="宋体" w:hAnsi="宋体" w:eastAsia="宋体" w:cs="宋体"/>
          <w:b/>
          <w:bCs/>
          <w:color w:val="000000"/>
          <w:sz w:val="24"/>
          <w:highlight w:val="none"/>
          <w:lang w:eastAsia="zh-CN"/>
        </w:rPr>
        <w:t xml:space="preserve">项目经理</w:t>
      </w:r>
      <w:r>
        <w:rPr>
          <w:rFonts w:hint="eastAsia" w:ascii="宋体" w:hAnsi="宋体" w:eastAsia="宋体" w:cs="宋体"/>
          <w:b/>
          <w:bCs/>
          <w:color w:val="000000"/>
          <w:sz w:val="24"/>
          <w:highlight w:val="none"/>
        </w:rPr>
        <w:t xml:space="preserve">无在建工程承诺书</w:t>
      </w:r>
      <w:r>
        <w:rPr>
          <w:rFonts w:hint="eastAsia" w:ascii="宋体" w:hAnsi="宋体" w:eastAsia="宋体" w:cs="宋体"/>
          <w:b/>
          <w:bCs/>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无在建工程承诺书</w:t>
      </w:r>
      <w:r>
        <w:rPr>
          <w:rFonts w:hint="eastAsia" w:ascii="宋体" w:hAnsi="宋体" w:eastAsia="宋体" w:cs="宋体"/>
          <w:color w:val="000000"/>
          <w:sz w:val="24"/>
          <w:highlight w:val="none"/>
        </w:rPr>
      </w:r>
      <w:r/>
    </w:p>
    <w:p>
      <w:pPr>
        <w:pStyle w:val="704"/>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招标人：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我公司拟派</w:t>
      </w:r>
      <w:r>
        <w:rPr>
          <w:rFonts w:hint="eastAsia" w:ascii="宋体" w:hAnsi="宋体" w:eastAsia="宋体" w:cs="宋体"/>
          <w:color w:val="000000"/>
          <w:sz w:val="24"/>
          <w:highlight w:val="none"/>
          <w:u w:val="single"/>
        </w:rPr>
        <w:t xml:space="preserve">                        （项目名称）</w:t>
      </w:r>
      <w:r>
        <w:rPr>
          <w:rFonts w:hint="eastAsia" w:ascii="宋体" w:hAnsi="宋体" w:eastAsia="宋体" w:cs="宋体"/>
          <w:color w:val="000000"/>
          <w:sz w:val="24"/>
          <w:highlight w:val="none"/>
        </w:rPr>
        <w:t xml:space="preserve">项目的</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u w:val="single"/>
        </w:rPr>
        <w:t xml:space="preserve">         （姓名）</w:t>
      </w:r>
      <w:r>
        <w:rPr>
          <w:rFonts w:hint="eastAsia" w:ascii="宋体" w:hAnsi="宋体" w:eastAsia="宋体" w:cs="宋体"/>
          <w:color w:val="000000"/>
          <w:sz w:val="24"/>
          <w:highlight w:val="none"/>
        </w:rPr>
        <w:t xml:space="preserve">属于下列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3"/>
        <w:numPr>
          <w:ilvl w:val="0"/>
          <w:numId w:val="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非变更后无在建工程</w:t>
      </w:r>
      <w:r>
        <w:rPr>
          <w:rFonts w:hint="eastAsia" w:ascii="宋体" w:hAnsi="宋体" w:eastAsia="宋体" w:cs="宋体"/>
          <w:color w:val="000000"/>
          <w:sz w:val="24"/>
          <w:szCs w:val="24"/>
          <w:highlight w:val="none"/>
        </w:rPr>
      </w:r>
      <w:r/>
    </w:p>
    <w:p>
      <w:pPr>
        <w:pStyle w:val="903"/>
        <w:numPr>
          <w:ilvl w:val="0"/>
          <w:numId w:val="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变更后无在建工程（必须原合同工期已满且变更备案之日已满6个月）</w:t>
      </w:r>
      <w:r>
        <w:rPr>
          <w:rFonts w:hint="eastAsia" w:ascii="宋体" w:hAnsi="宋体" w:eastAsia="宋体" w:cs="宋体"/>
          <w:color w:val="000000"/>
          <w:sz w:val="24"/>
          <w:szCs w:val="24"/>
          <w:highlight w:val="none"/>
        </w:rPr>
      </w:r>
      <w:r/>
    </w:p>
    <w:p>
      <w:pPr>
        <w:pStyle w:val="903"/>
        <w:numPr>
          <w:ilvl w:val="0"/>
          <w:numId w:val="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因非承包方原因致使工程项目停工或因故不能按期开工、且已办理了</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解锁手续</w:t>
      </w:r>
      <w:r>
        <w:rPr>
          <w:rFonts w:hint="eastAsia" w:ascii="宋体" w:hAnsi="宋体" w:eastAsia="宋体" w:cs="宋体"/>
          <w:color w:val="000000"/>
          <w:sz w:val="24"/>
          <w:szCs w:val="24"/>
          <w:highlight w:val="none"/>
        </w:rPr>
      </w:r>
      <w:r/>
    </w:p>
    <w:p>
      <w:pPr>
        <w:pStyle w:val="903"/>
        <w:numPr>
          <w:ilvl w:val="0"/>
          <w:numId w:val="1"/>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执业范围之内</w:t>
      </w:r>
      <w:r>
        <w:rPr>
          <w:rFonts w:hint="eastAsia" w:ascii="宋体" w:hAnsi="宋体" w:eastAsia="宋体" w:cs="宋体"/>
          <w:color w:val="000000"/>
          <w:sz w:val="24"/>
          <w:szCs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注：选择以上（2）、（3）、（4）的需提供证明材料扫描件，无证明材料不予认可。</w:t>
      </w:r>
      <w:r>
        <w:rPr>
          <w:rFonts w:hint="eastAsia" w:ascii="宋体" w:hAnsi="宋体" w:eastAsia="宋体" w:cs="宋体"/>
          <w:color w:val="000000"/>
          <w:sz w:val="24"/>
          <w:highlight w:val="none"/>
        </w:rPr>
      </w:r>
      <w:r/>
    </w:p>
    <w:p>
      <w:pPr>
        <w:pStyle w:val="70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投标人（盖公章）：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0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spacing w:line="360" w:lineRule="auto"/>
        <w:rPr>
          <w:rFonts w:hint="eastAsia" w:ascii="宋体" w:hAnsi="宋体" w:eastAsia="宋体" w:cs="宋体"/>
          <w:b/>
          <w:bCs/>
          <w:color w:val="000000"/>
          <w:sz w:val="24"/>
          <w:highlight w:val="none"/>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highlight w:val="none"/>
        </w:rPr>
      </w:r>
      <w:r/>
    </w:p>
    <w:p>
      <w:pPr>
        <w:pStyle w:val="704"/>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附件12：</w:t>
      </w:r>
      <w:r>
        <w:rPr>
          <w:rFonts w:hint="eastAsia" w:ascii="宋体" w:hAnsi="宋体" w:eastAsia="宋体" w:cs="宋体"/>
          <w:b/>
          <w:color w:val="000000"/>
          <w:sz w:val="24"/>
          <w:highlight w:val="none"/>
        </w:rPr>
        <w:t xml:space="preserve">企业类似业绩一览表</w:t>
      </w:r>
      <w:r>
        <w:rPr>
          <w:rFonts w:hint="eastAsia" w:ascii="宋体" w:hAnsi="宋体" w:eastAsia="宋体" w:cs="宋体"/>
          <w:color w:val="000000"/>
          <w:sz w:val="24"/>
          <w:highlight w:val="none"/>
        </w:rPr>
      </w:r>
      <w:r/>
    </w:p>
    <w:p>
      <w:pPr>
        <w:pStyle w:val="889"/>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4998"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2468"/>
        <w:gridCol w:w="1372"/>
        <w:gridCol w:w="1668"/>
        <w:gridCol w:w="1378"/>
        <w:gridCol w:w="1377"/>
      </w:tblGrid>
      <w:tr>
        <w:trPr>
          <w:trHeight w:val="465"/>
        </w:trPr>
        <w:tc>
          <w:tcPr>
            <w:tcW w:w="865"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12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686"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8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68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688"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865"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12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6"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8"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865"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12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6"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8"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865"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12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6"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8"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865"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12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6"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834"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9"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688" w:type="dxa"/>
            <w:vAlign w:val="center"/>
            <w:textDirection w:val="lrTb"/>
            <w:noWrap w:val="false"/>
          </w:tcPr>
          <w:p>
            <w:pPr>
              <w:pStyle w:val="88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907"/>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本表后附采购文件中评审方法及评分标准中要求提供的其他证明材料。</w:t>
      </w:r>
      <w:r>
        <w:rPr>
          <w:rFonts w:hint="eastAsia" w:ascii="宋体" w:hAnsi="宋体" w:eastAsia="宋体" w:cs="宋体"/>
          <w:color w:val="000000"/>
          <w:sz w:val="24"/>
          <w:highlight w:val="none"/>
        </w:rPr>
      </w:r>
      <w:r/>
    </w:p>
    <w:p>
      <w:pPr>
        <w:pStyle w:val="907"/>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投标单位：（公章）</w:t>
      </w:r>
      <w:r>
        <w:rPr>
          <w:rFonts w:hint="eastAsia" w:ascii="宋体" w:hAnsi="宋体" w:eastAsia="宋体" w:cs="宋体"/>
          <w:color w:val="000000"/>
          <w:sz w:val="24"/>
          <w:highlight w:val="none"/>
        </w:rPr>
      </w:r>
      <w:r/>
    </w:p>
    <w:p>
      <w:pPr>
        <w:pStyle w:val="907"/>
        <w:ind w:firstLine="2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90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07"/>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4"/>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附件13</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902"/>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4"/>
        <w:ind w:firstLine="281"/>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响应单位与其他单位存在控股、管理关系情况表</w:t>
      </w:r>
      <w:r>
        <w:rPr>
          <w:rFonts w:hint="eastAsia" w:ascii="宋体" w:hAnsi="宋体" w:eastAsia="宋体" w:cs="宋体"/>
          <w:b/>
          <w:bCs/>
          <w:color w:val="000000"/>
          <w:sz w:val="28"/>
          <w:szCs w:val="28"/>
          <w:highlight w:val="none"/>
        </w:rPr>
      </w:r>
      <w:r/>
    </w:p>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3"/>
        <w:gridCol w:w="5332"/>
      </w:tblGrid>
      <w:tr>
        <w:trPr>
          <w:trHeight w:val="680"/>
        </w:trPr>
        <w:tc>
          <w:tcPr>
            <w:tcW w:w="2332" w:type="dxa"/>
            <w:vAlign w:val="center"/>
            <w:textDirection w:val="lrTb"/>
            <w:noWrap w:val="false"/>
          </w:tcPr>
          <w:p>
            <w:pPr>
              <w:pStyle w:val="70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与响应单位存在控股、管理关系的单位名称</w:t>
            </w:r>
            <w:r>
              <w:rPr>
                <w:rFonts w:hint="eastAsia" w:ascii="宋体" w:hAnsi="宋体" w:eastAsia="宋体" w:cs="宋体"/>
                <w:color w:val="000000"/>
                <w:sz w:val="24"/>
                <w:highlight w:val="none"/>
              </w:rPr>
            </w:r>
            <w:r/>
          </w:p>
        </w:tc>
        <w:tc>
          <w:tcPr>
            <w:tcW w:w="2667" w:type="dxa"/>
            <w:vAlign w:val="center"/>
            <w:textDirection w:val="lrTb"/>
            <w:noWrap w:val="false"/>
          </w:tcPr>
          <w:p>
            <w:pPr>
              <w:pStyle w:val="70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控股、管理关系情况说明</w:t>
            </w:r>
            <w:r>
              <w:rPr>
                <w:rFonts w:hint="eastAsia" w:ascii="宋体" w:hAnsi="宋体" w:eastAsia="宋体" w:cs="宋体"/>
                <w:color w:val="000000"/>
                <w:sz w:val="24"/>
                <w:highlight w:val="none"/>
              </w:rPr>
            </w:r>
            <w:r/>
          </w:p>
        </w:tc>
      </w:tr>
      <w:tr>
        <w:trPr>
          <w:trHeight w:val="680"/>
        </w:trPr>
        <w:tc>
          <w:tcPr>
            <w:tcW w:w="2332"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67"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2332"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67"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2332"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67"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2332"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67"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0"/>
        </w:trPr>
        <w:tc>
          <w:tcPr>
            <w:tcW w:w="2332"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667" w:type="dxa"/>
            <w:vAlign w:val="center"/>
            <w:textDirection w:val="lrTb"/>
            <w:noWrap w:val="false"/>
          </w:tcPr>
          <w:p>
            <w:pPr>
              <w:pStyle w:val="70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0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注：供应商须如实填写所有与之有控股、管理关系的情况。</w:t>
      </w:r>
      <w:r>
        <w:rPr>
          <w:rFonts w:hint="eastAsia" w:ascii="宋体" w:hAnsi="宋体" w:eastAsia="宋体" w:cs="宋体"/>
          <w:color w:val="000000"/>
          <w:sz w:val="24"/>
          <w:highlight w:val="none"/>
        </w:rPr>
      </w:r>
      <w:r/>
    </w:p>
    <w:p>
      <w:pPr>
        <w:pStyle w:val="908"/>
        <w:ind w:firstLine="24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908"/>
        <w:ind w:firstLine="24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908"/>
        <w:ind w:firstLine="24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907"/>
        <w:ind w:firstLine="241"/>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2"/>
        <w:rPr>
          <w:rFonts w:hint="eastAsia" w:ascii="宋体" w:hAnsi="宋体" w:eastAsia="宋体" w:cs="宋体"/>
          <w:bCs/>
          <w:color w:val="000000"/>
          <w:szCs w:val="24"/>
          <w:highlight w:val="none"/>
        </w:rPr>
      </w:pPr>
      <w:r>
        <w:rPr>
          <w:rFonts w:hint="eastAsia" w:ascii="宋体" w:hAnsi="宋体" w:eastAsia="宋体" w:cs="宋体"/>
          <w:color w:val="000000"/>
          <w:sz w:val="24"/>
          <w:highlight w:val="none"/>
          <w:lang w:val="en-US"/>
        </w:rPr>
        <w:t xml:space="preserve">  </w:t>
      </w:r>
      <w:r>
        <w:rPr>
          <w:rFonts w:hint="eastAsia" w:ascii="宋体" w:hAnsi="宋体" w:eastAsia="宋体" w:cs="宋体"/>
          <w:bCs/>
          <w:color w:val="000000"/>
          <w:szCs w:val="24"/>
          <w:highlight w:val="none"/>
        </w:rPr>
      </w:r>
      <w:r/>
    </w:p>
    <w:p>
      <w:pPr>
        <w:pStyle w:val="889"/>
        <w:ind w:firstLine="7920"/>
        <w:spacing w:line="400" w:lineRule="exact"/>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（全文完）</w:t>
      </w:r>
      <w:r/>
    </w:p>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仿宋_GB2312">
    <w:panose1 w:val="02010609060101010101"/>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8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Style w:val="900"/>
      </w:rPr>
      <w:framePr w:wrap="around" w:vAnchor="text" w:hAnchor="margin" w:xAlign="center" w:y="1"/>
    </w:pPr>
    <w:r>
      <w:fldChar w:fldCharType="begin"/>
    </w:r>
    <w:r>
      <w:rPr>
        <w:rStyle w:val="900"/>
      </w:rPr>
      <w:instrText xml:space="preserve">PAGE  </w:instrText>
    </w:r>
    <w:r>
      <w:fldChar w:fldCharType="end"/>
    </w:r>
    <w:r>
      <w:rPr>
        <w:rStyle w:val="900"/>
      </w:rPr>
    </w:r>
    <w:r/>
  </w:p>
  <w:p>
    <w:pPr>
      <w:pStyle w:val="8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90"/>
      <w:jc w:val="left"/>
      <w:tabs>
        <w:tab w:val="left" w:pos="887" w:leader="none"/>
        <w:tab w:val="center" w:pos="4153" w:leader="none"/>
        <w:tab w:val="right" w:pos="8306" w:leader="none"/>
      </w:tabs>
      <w:rPr>
        <w:rFonts w:hint="eastAsia" w:eastAsia="宋体"/>
        <w:lang w:eastAsia="zh-CN"/>
      </w:rPr>
      <w:pBdr>
        <w:bottom w:val="none" w:color="000000" w:sz="0" w:space="1"/>
      </w:pBdr>
    </w:pPr>
    <w:r>
      <w:rPr>
        <w:rFonts w:hint="eastAsia"/>
        <w:lang w:eastAsia="zh-CN"/>
      </w:rPr>
      <w:tab/>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4"/>
        <w:ind w:left="720" w:hanging="720"/>
      </w:pPr>
    </w:lvl>
    <w:lvl w:ilvl="1">
      <w:start w:val="1"/>
      <w:numFmt w:val="lowerLetter"/>
      <w:isLgl w:val="false"/>
      <w:suff w:val="tab"/>
      <w:lvlText w:val="%2)"/>
      <w:lvlJc w:val="left"/>
      <w:pPr>
        <w:pStyle w:val="704"/>
        <w:ind w:left="840" w:hanging="420"/>
      </w:p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704"/>
    <w:next w:val="704"/>
    <w:link w:val="716"/>
    <w:uiPriority w:val="9"/>
    <w:qFormat/>
    <w:pPr>
      <w:keepLines/>
      <w:keepNext/>
      <w:spacing w:before="480" w:after="200"/>
      <w:outlineLvl w:val="0"/>
    </w:pPr>
    <w:rPr>
      <w:rFonts w:ascii="Arial" w:hAnsi="Arial" w:eastAsia="Arial" w:cs="Arial"/>
      <w:sz w:val="40"/>
      <w:szCs w:val="40"/>
    </w:rPr>
  </w:style>
  <w:style w:type="paragraph" w:styleId="675">
    <w:name w:val="Heading 2"/>
    <w:basedOn w:val="704"/>
    <w:next w:val="704"/>
    <w:link w:val="717"/>
    <w:uiPriority w:val="9"/>
    <w:unhideWhenUsed/>
    <w:qFormat/>
    <w:pPr>
      <w:keepLines/>
      <w:keepNext/>
      <w:spacing w:before="360" w:after="200"/>
      <w:outlineLvl w:val="1"/>
    </w:pPr>
    <w:rPr>
      <w:rFonts w:ascii="Arial" w:hAnsi="Arial" w:eastAsia="Arial" w:cs="Arial"/>
      <w:sz w:val="34"/>
    </w:rPr>
  </w:style>
  <w:style w:type="paragraph" w:styleId="676">
    <w:name w:val="Heading 3"/>
    <w:basedOn w:val="704"/>
    <w:next w:val="704"/>
    <w:link w:val="71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704"/>
    <w:next w:val="704"/>
    <w:link w:val="71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704"/>
    <w:next w:val="704"/>
    <w:link w:val="72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704"/>
    <w:next w:val="704"/>
    <w:link w:val="72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704"/>
    <w:next w:val="704"/>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704"/>
    <w:next w:val="704"/>
    <w:link w:val="72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704"/>
    <w:next w:val="704"/>
    <w:link w:val="724"/>
    <w:uiPriority w:val="9"/>
    <w:unhideWhenUsed/>
    <w:qFormat/>
    <w:pPr>
      <w:keepLines/>
      <w:keepNext/>
      <w:spacing w:before="320" w:after="200"/>
      <w:outlineLvl w:val="8"/>
    </w:pPr>
    <w:rPr>
      <w:rFonts w:ascii="Arial" w:hAnsi="Arial" w:eastAsia="Arial" w:cs="Arial"/>
      <w:i/>
      <w:iCs/>
      <w:sz w:val="21"/>
      <w:szCs w:val="21"/>
    </w:rPr>
  </w:style>
  <w:style w:type="paragraph" w:styleId="683">
    <w:name w:val="Title"/>
    <w:basedOn w:val="704"/>
    <w:next w:val="704"/>
    <w:link w:val="748"/>
    <w:uiPriority w:val="10"/>
    <w:qFormat/>
    <w:pPr>
      <w:contextualSpacing/>
      <w:spacing w:before="300" w:after="200"/>
    </w:pPr>
    <w:rPr>
      <w:sz w:val="48"/>
      <w:szCs w:val="48"/>
    </w:rPr>
  </w:style>
  <w:style w:type="paragraph" w:styleId="684">
    <w:name w:val="Subtitle"/>
    <w:basedOn w:val="704"/>
    <w:next w:val="704"/>
    <w:link w:val="740"/>
    <w:uiPriority w:val="11"/>
    <w:qFormat/>
    <w:pPr>
      <w:spacing w:before="200" w:after="200"/>
    </w:pPr>
    <w:rPr>
      <w:sz w:val="24"/>
      <w:szCs w:val="24"/>
    </w:rPr>
  </w:style>
  <w:style w:type="paragraph" w:styleId="685">
    <w:name w:val="Header"/>
    <w:basedOn w:val="704"/>
    <w:link w:val="736"/>
    <w:uiPriority w:val="99"/>
    <w:unhideWhenUsed/>
    <w:pPr>
      <w:spacing w:after="0" w:line="240" w:lineRule="auto"/>
      <w:tabs>
        <w:tab w:val="center" w:pos="7143" w:leader="none"/>
        <w:tab w:val="right" w:pos="14287" w:leader="none"/>
      </w:tabs>
    </w:pPr>
  </w:style>
  <w:style w:type="paragraph" w:styleId="686">
    <w:name w:val="Footer"/>
    <w:basedOn w:val="704"/>
    <w:link w:val="753"/>
    <w:uiPriority w:val="99"/>
    <w:unhideWhenUsed/>
    <w:pPr>
      <w:spacing w:after="0" w:line="240" w:lineRule="auto"/>
      <w:tabs>
        <w:tab w:val="center" w:pos="7143" w:leader="none"/>
        <w:tab w:val="right" w:pos="14287" w:leader="none"/>
      </w:tabs>
    </w:pPr>
  </w:style>
  <w:style w:type="paragraph" w:styleId="687">
    <w:name w:val="Caption"/>
    <w:basedOn w:val="704"/>
    <w:next w:val="704"/>
    <w:uiPriority w:val="35"/>
    <w:semiHidden/>
    <w:unhideWhenUsed/>
    <w:qFormat/>
    <w:pPr>
      <w:spacing w:line="276" w:lineRule="auto"/>
    </w:pPr>
    <w:rPr>
      <w:b/>
      <w:bCs/>
      <w:color w:val="4f81bd" w:themeColor="accent1"/>
      <w:sz w:val="18"/>
      <w:szCs w:val="18"/>
    </w:rPr>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Hyperlink"/>
    <w:uiPriority w:val="99"/>
    <w:unhideWhenUsed/>
    <w:rPr>
      <w:color w:val="0000ff" w:themeColor="hyperlink"/>
      <w:u w:val="single"/>
    </w:rPr>
  </w:style>
  <w:style w:type="paragraph" w:styleId="690">
    <w:name w:val="footnote text"/>
    <w:basedOn w:val="704"/>
    <w:link w:val="742"/>
    <w:uiPriority w:val="99"/>
    <w:semiHidden/>
    <w:unhideWhenUsed/>
    <w:pPr>
      <w:spacing w:after="40" w:line="240" w:lineRule="auto"/>
    </w:pPr>
    <w:rPr>
      <w:sz w:val="18"/>
    </w:rPr>
  </w:style>
  <w:style w:type="character" w:styleId="691">
    <w:name w:val="footnote reference"/>
    <w:uiPriority w:val="99"/>
    <w:unhideWhenUsed/>
    <w:rPr>
      <w:vertAlign w:val="superscript"/>
    </w:rPr>
  </w:style>
  <w:style w:type="paragraph" w:styleId="692">
    <w:name w:val="endnote text"/>
    <w:basedOn w:val="704"/>
    <w:link w:val="732"/>
    <w:uiPriority w:val="99"/>
    <w:semiHidden/>
    <w:unhideWhenUsed/>
    <w:pPr>
      <w:spacing w:after="0" w:line="240" w:lineRule="auto"/>
    </w:pPr>
    <w:rPr>
      <w:sz w:val="20"/>
    </w:rPr>
  </w:style>
  <w:style w:type="character" w:styleId="693">
    <w:name w:val="endnote reference"/>
    <w:uiPriority w:val="99"/>
    <w:semiHidden/>
    <w:unhideWhenUsed/>
    <w:rPr>
      <w:vertAlign w:val="superscript"/>
    </w:rPr>
  </w:style>
  <w:style w:type="paragraph" w:styleId="694">
    <w:name w:val="toc 1"/>
    <w:basedOn w:val="704"/>
    <w:next w:val="704"/>
    <w:uiPriority w:val="39"/>
    <w:unhideWhenUsed/>
    <w:pPr>
      <w:ind w:left="0" w:right="0" w:firstLine="0"/>
      <w:spacing w:after="57"/>
    </w:pPr>
  </w:style>
  <w:style w:type="paragraph" w:styleId="695">
    <w:name w:val="toc 2"/>
    <w:basedOn w:val="704"/>
    <w:next w:val="704"/>
    <w:uiPriority w:val="39"/>
    <w:unhideWhenUsed/>
    <w:pPr>
      <w:ind w:left="283" w:right="0" w:firstLine="0"/>
      <w:spacing w:after="57"/>
    </w:pPr>
  </w:style>
  <w:style w:type="paragraph" w:styleId="696">
    <w:name w:val="toc 3"/>
    <w:basedOn w:val="704"/>
    <w:next w:val="704"/>
    <w:uiPriority w:val="39"/>
    <w:unhideWhenUsed/>
    <w:pPr>
      <w:ind w:left="567" w:right="0" w:firstLine="0"/>
      <w:spacing w:after="57"/>
    </w:pPr>
  </w:style>
  <w:style w:type="paragraph" w:styleId="697">
    <w:name w:val="toc 4"/>
    <w:basedOn w:val="704"/>
    <w:next w:val="704"/>
    <w:uiPriority w:val="39"/>
    <w:unhideWhenUsed/>
    <w:pPr>
      <w:ind w:left="850" w:right="0" w:firstLine="0"/>
      <w:spacing w:after="57"/>
    </w:pPr>
  </w:style>
  <w:style w:type="paragraph" w:styleId="698">
    <w:name w:val="toc 5"/>
    <w:basedOn w:val="704"/>
    <w:next w:val="704"/>
    <w:uiPriority w:val="39"/>
    <w:unhideWhenUsed/>
    <w:pPr>
      <w:ind w:left="1134" w:right="0" w:firstLine="0"/>
      <w:spacing w:after="57"/>
    </w:pPr>
  </w:style>
  <w:style w:type="paragraph" w:styleId="699">
    <w:name w:val="toc 6"/>
    <w:basedOn w:val="704"/>
    <w:next w:val="704"/>
    <w:uiPriority w:val="39"/>
    <w:unhideWhenUsed/>
    <w:pPr>
      <w:ind w:left="1417" w:right="0" w:firstLine="0"/>
      <w:spacing w:after="57"/>
    </w:pPr>
  </w:style>
  <w:style w:type="paragraph" w:styleId="700">
    <w:name w:val="toc 7"/>
    <w:basedOn w:val="704"/>
    <w:next w:val="704"/>
    <w:uiPriority w:val="39"/>
    <w:unhideWhenUsed/>
    <w:pPr>
      <w:ind w:left="1701" w:right="0" w:firstLine="0"/>
      <w:spacing w:after="57"/>
    </w:pPr>
  </w:style>
  <w:style w:type="paragraph" w:styleId="701">
    <w:name w:val="toc 8"/>
    <w:basedOn w:val="704"/>
    <w:next w:val="704"/>
    <w:uiPriority w:val="39"/>
    <w:unhideWhenUsed/>
    <w:pPr>
      <w:ind w:left="1984" w:right="0" w:firstLine="0"/>
      <w:spacing w:after="57"/>
    </w:pPr>
  </w:style>
  <w:style w:type="paragraph" w:styleId="702">
    <w:name w:val="toc 9"/>
    <w:basedOn w:val="704"/>
    <w:next w:val="704"/>
    <w:uiPriority w:val="39"/>
    <w:unhideWhenUsed/>
    <w:pPr>
      <w:ind w:left="2268" w:right="0" w:firstLine="0"/>
      <w:spacing w:after="57"/>
    </w:pPr>
  </w:style>
  <w:style w:type="paragraph" w:styleId="703">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rFonts w:ascii="Times New Roman" w:hAnsi="Times New Roman" w:eastAsia="宋体" w:cs="Times New Roman"/>
      <w:sz w:val="21"/>
      <w:szCs w:val="24"/>
      <w:lang w:val="en-US" w:eastAsia="zh-CN" w:bidi="ar-SA"/>
    </w:rPr>
  </w:style>
  <w:style w:type="paragraph" w:styleId="705">
    <w:name w:val="标题 1"/>
    <w:basedOn w:val="704"/>
    <w:next w:val="704"/>
    <w:link w:val="716"/>
    <w:uiPriority w:val="9"/>
    <w:qFormat/>
    <w:pPr>
      <w:keepLines/>
      <w:keepNext/>
      <w:spacing w:before="480" w:after="200"/>
      <w:outlineLvl w:val="0"/>
    </w:pPr>
    <w:rPr>
      <w:rFonts w:ascii="Arial" w:hAnsi="Arial" w:eastAsia="Arial" w:cs="Arial"/>
      <w:sz w:val="40"/>
      <w:szCs w:val="40"/>
    </w:rPr>
  </w:style>
  <w:style w:type="paragraph" w:styleId="706">
    <w:name w:val="标题 2"/>
    <w:basedOn w:val="704"/>
    <w:next w:val="704"/>
    <w:link w:val="717"/>
    <w:uiPriority w:val="9"/>
    <w:unhideWhenUsed/>
    <w:qFormat/>
    <w:pPr>
      <w:keepLines/>
      <w:keepNext/>
      <w:spacing w:before="360" w:after="200"/>
      <w:outlineLvl w:val="1"/>
    </w:pPr>
    <w:rPr>
      <w:rFonts w:ascii="Arial" w:hAnsi="Arial" w:eastAsia="Arial" w:cs="Arial"/>
      <w:sz w:val="34"/>
    </w:rPr>
  </w:style>
  <w:style w:type="paragraph" w:styleId="707">
    <w:name w:val="标题 3"/>
    <w:basedOn w:val="704"/>
    <w:next w:val="704"/>
    <w:link w:val="718"/>
    <w:uiPriority w:val="9"/>
    <w:unhideWhenUsed/>
    <w:qFormat/>
    <w:pPr>
      <w:keepLines/>
      <w:keepNext/>
      <w:spacing w:before="320" w:after="200"/>
      <w:outlineLvl w:val="2"/>
    </w:pPr>
    <w:rPr>
      <w:rFonts w:ascii="Arial" w:hAnsi="Arial" w:eastAsia="Arial" w:cs="Arial"/>
      <w:sz w:val="30"/>
      <w:szCs w:val="30"/>
    </w:rPr>
  </w:style>
  <w:style w:type="paragraph" w:styleId="708">
    <w:name w:val="标题 4"/>
    <w:basedOn w:val="704"/>
    <w:next w:val="704"/>
    <w:link w:val="719"/>
    <w:uiPriority w:val="9"/>
    <w:unhideWhenUsed/>
    <w:qFormat/>
    <w:pPr>
      <w:keepLines/>
      <w:keepNext/>
      <w:spacing w:before="320" w:after="200"/>
      <w:outlineLvl w:val="3"/>
    </w:pPr>
    <w:rPr>
      <w:rFonts w:ascii="Arial" w:hAnsi="Arial" w:eastAsia="Arial" w:cs="Arial"/>
      <w:b/>
      <w:bCs/>
      <w:sz w:val="26"/>
      <w:szCs w:val="26"/>
    </w:rPr>
  </w:style>
  <w:style w:type="paragraph" w:styleId="709">
    <w:name w:val="标题 5"/>
    <w:basedOn w:val="704"/>
    <w:next w:val="704"/>
    <w:link w:val="720"/>
    <w:uiPriority w:val="9"/>
    <w:unhideWhenUsed/>
    <w:qFormat/>
    <w:pPr>
      <w:keepLines/>
      <w:keepNext/>
      <w:spacing w:before="320" w:after="200"/>
      <w:outlineLvl w:val="4"/>
    </w:pPr>
    <w:rPr>
      <w:rFonts w:ascii="Arial" w:hAnsi="Arial" w:eastAsia="Arial" w:cs="Arial"/>
      <w:b/>
      <w:bCs/>
      <w:sz w:val="24"/>
      <w:szCs w:val="24"/>
    </w:rPr>
  </w:style>
  <w:style w:type="paragraph" w:styleId="710">
    <w:name w:val="标题 6"/>
    <w:basedOn w:val="704"/>
    <w:next w:val="704"/>
    <w:link w:val="721"/>
    <w:uiPriority w:val="9"/>
    <w:unhideWhenUsed/>
    <w:qFormat/>
    <w:pPr>
      <w:keepLines/>
      <w:keepNext/>
      <w:spacing w:before="320" w:after="200"/>
      <w:outlineLvl w:val="5"/>
    </w:pPr>
    <w:rPr>
      <w:rFonts w:ascii="Arial" w:hAnsi="Arial" w:eastAsia="Arial" w:cs="Arial"/>
      <w:b/>
      <w:bCs/>
      <w:sz w:val="22"/>
      <w:szCs w:val="22"/>
    </w:rPr>
  </w:style>
  <w:style w:type="paragraph" w:styleId="711">
    <w:name w:val="标题 7"/>
    <w:basedOn w:val="704"/>
    <w:next w:val="704"/>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标题 8"/>
    <w:basedOn w:val="704"/>
    <w:next w:val="704"/>
    <w:link w:val="723"/>
    <w:uiPriority w:val="9"/>
    <w:unhideWhenUsed/>
    <w:qFormat/>
    <w:pPr>
      <w:keepLines/>
      <w:keepNext/>
      <w:spacing w:before="320" w:after="200"/>
      <w:outlineLvl w:val="7"/>
    </w:pPr>
    <w:rPr>
      <w:rFonts w:ascii="Arial" w:hAnsi="Arial" w:eastAsia="Arial" w:cs="Arial"/>
      <w:i/>
      <w:iCs/>
      <w:sz w:val="22"/>
      <w:szCs w:val="22"/>
    </w:rPr>
  </w:style>
  <w:style w:type="paragraph" w:styleId="713">
    <w:name w:val="标题 9"/>
    <w:basedOn w:val="704"/>
    <w:next w:val="704"/>
    <w:link w:val="724"/>
    <w:uiPriority w:val="9"/>
    <w:unhideWhenUsed/>
    <w:qFormat/>
    <w:pPr>
      <w:keepLines/>
      <w:keepNext/>
      <w:spacing w:before="320" w:after="200"/>
      <w:outlineLvl w:val="8"/>
    </w:pPr>
    <w:rPr>
      <w:rFonts w:ascii="Arial" w:hAnsi="Arial" w:eastAsia="Arial" w:cs="Arial"/>
      <w:i/>
      <w:iCs/>
      <w:sz w:val="21"/>
      <w:szCs w:val="21"/>
    </w:rPr>
  </w:style>
  <w:style w:type="character" w:styleId="714">
    <w:name w:val="默认段落字体"/>
    <w:next w:val="714"/>
    <w:link w:val="704"/>
    <w:uiPriority w:val="1"/>
    <w:unhideWhenUsed/>
  </w:style>
  <w:style w:type="table" w:styleId="715">
    <w:name w:val="普通表格"/>
    <w:next w:val="715"/>
    <w:link w:val="704"/>
    <w:uiPriority w:val="99"/>
    <w:unhideWhenUsed/>
    <w:tblPr/>
  </w:style>
  <w:style w:type="character" w:styleId="716">
    <w:name w:val="Heading 1 Char"/>
    <w:next w:val="716"/>
    <w:link w:val="705"/>
    <w:uiPriority w:val="9"/>
    <w:rPr>
      <w:rFonts w:ascii="Arial" w:hAnsi="Arial" w:eastAsia="Arial" w:cs="Arial"/>
      <w:sz w:val="40"/>
      <w:szCs w:val="40"/>
    </w:rPr>
  </w:style>
  <w:style w:type="character" w:styleId="717">
    <w:name w:val="Heading 2 Char"/>
    <w:next w:val="717"/>
    <w:link w:val="706"/>
    <w:uiPriority w:val="9"/>
    <w:rPr>
      <w:rFonts w:ascii="Arial" w:hAnsi="Arial" w:eastAsia="Arial" w:cs="Arial"/>
      <w:sz w:val="34"/>
    </w:rPr>
  </w:style>
  <w:style w:type="character" w:styleId="718">
    <w:name w:val="Heading 3 Char"/>
    <w:next w:val="718"/>
    <w:link w:val="707"/>
    <w:uiPriority w:val="9"/>
    <w:rPr>
      <w:rFonts w:ascii="Arial" w:hAnsi="Arial" w:eastAsia="Arial" w:cs="Arial"/>
      <w:sz w:val="30"/>
      <w:szCs w:val="30"/>
    </w:rPr>
  </w:style>
  <w:style w:type="character" w:styleId="719">
    <w:name w:val="Heading 4 Char"/>
    <w:next w:val="719"/>
    <w:link w:val="708"/>
    <w:uiPriority w:val="9"/>
    <w:rPr>
      <w:rFonts w:ascii="Arial" w:hAnsi="Arial" w:eastAsia="Arial" w:cs="Arial"/>
      <w:b/>
      <w:bCs/>
      <w:sz w:val="26"/>
      <w:szCs w:val="26"/>
    </w:rPr>
  </w:style>
  <w:style w:type="character" w:styleId="720">
    <w:name w:val="Heading 5 Char"/>
    <w:next w:val="720"/>
    <w:link w:val="709"/>
    <w:uiPriority w:val="9"/>
    <w:rPr>
      <w:rFonts w:ascii="Arial" w:hAnsi="Arial" w:eastAsia="Arial" w:cs="Arial"/>
      <w:b/>
      <w:bCs/>
      <w:sz w:val="24"/>
      <w:szCs w:val="24"/>
    </w:rPr>
  </w:style>
  <w:style w:type="character" w:styleId="721">
    <w:name w:val="Heading 6 Char"/>
    <w:next w:val="721"/>
    <w:link w:val="710"/>
    <w:uiPriority w:val="9"/>
    <w:rPr>
      <w:rFonts w:ascii="Arial" w:hAnsi="Arial" w:eastAsia="Arial" w:cs="Arial"/>
      <w:b/>
      <w:bCs/>
      <w:sz w:val="22"/>
      <w:szCs w:val="22"/>
    </w:rPr>
  </w:style>
  <w:style w:type="character" w:styleId="722">
    <w:name w:val="Heading 7 Char"/>
    <w:next w:val="722"/>
    <w:link w:val="711"/>
    <w:uiPriority w:val="9"/>
    <w:rPr>
      <w:rFonts w:ascii="Arial" w:hAnsi="Arial" w:eastAsia="Arial" w:cs="Arial"/>
      <w:b/>
      <w:bCs/>
      <w:i/>
      <w:iCs/>
      <w:sz w:val="22"/>
      <w:szCs w:val="22"/>
    </w:rPr>
  </w:style>
  <w:style w:type="character" w:styleId="723">
    <w:name w:val="Heading 8 Char"/>
    <w:next w:val="723"/>
    <w:link w:val="712"/>
    <w:uiPriority w:val="9"/>
    <w:rPr>
      <w:rFonts w:ascii="Arial" w:hAnsi="Arial" w:eastAsia="Arial" w:cs="Arial"/>
      <w:i/>
      <w:iCs/>
      <w:sz w:val="22"/>
      <w:szCs w:val="22"/>
    </w:rPr>
  </w:style>
  <w:style w:type="character" w:styleId="724">
    <w:name w:val="Heading 9 Char"/>
    <w:next w:val="724"/>
    <w:link w:val="713"/>
    <w:uiPriority w:val="9"/>
    <w:rPr>
      <w:rFonts w:ascii="Arial" w:hAnsi="Arial" w:eastAsia="Arial" w:cs="Arial"/>
      <w:i/>
      <w:iCs/>
      <w:sz w:val="21"/>
      <w:szCs w:val="21"/>
    </w:rPr>
  </w:style>
  <w:style w:type="paragraph" w:styleId="725">
    <w:name w:val="目录 7"/>
    <w:basedOn w:val="704"/>
    <w:next w:val="704"/>
    <w:link w:val="704"/>
    <w:uiPriority w:val="39"/>
    <w:unhideWhenUsed/>
    <w:pPr>
      <w:ind w:left="1701" w:right="0" w:firstLine="0"/>
      <w:spacing w:after="57"/>
    </w:pPr>
  </w:style>
  <w:style w:type="paragraph" w:styleId="726">
    <w:name w:val="题注"/>
    <w:basedOn w:val="704"/>
    <w:next w:val="704"/>
    <w:link w:val="704"/>
    <w:uiPriority w:val="35"/>
    <w:unhideWhenUsed/>
    <w:qFormat/>
    <w:pPr>
      <w:spacing w:line="276" w:lineRule="auto"/>
    </w:pPr>
    <w:rPr>
      <w:b/>
      <w:bCs/>
      <w:color w:val="4f81bd"/>
      <w:sz w:val="18"/>
      <w:szCs w:val="18"/>
    </w:rPr>
  </w:style>
  <w:style w:type="paragraph" w:styleId="727">
    <w:name w:val="批注文字"/>
    <w:basedOn w:val="704"/>
    <w:next w:val="727"/>
    <w:link w:val="704"/>
    <w:uiPriority w:val="99"/>
    <w:unhideWhenUsed/>
    <w:pPr>
      <w:jc w:val="left"/>
    </w:pPr>
  </w:style>
  <w:style w:type="paragraph" w:styleId="728">
    <w:name w:val="目录 5"/>
    <w:basedOn w:val="704"/>
    <w:next w:val="704"/>
    <w:link w:val="704"/>
    <w:uiPriority w:val="39"/>
    <w:unhideWhenUsed/>
    <w:qFormat/>
    <w:pPr>
      <w:ind w:left="1134" w:right="0" w:firstLine="0"/>
      <w:spacing w:after="57"/>
    </w:pPr>
  </w:style>
  <w:style w:type="paragraph" w:styleId="729">
    <w:name w:val="目录 3"/>
    <w:basedOn w:val="704"/>
    <w:next w:val="704"/>
    <w:link w:val="704"/>
    <w:uiPriority w:val="39"/>
    <w:unhideWhenUsed/>
    <w:qFormat/>
    <w:pPr>
      <w:ind w:left="567" w:right="0" w:firstLine="0"/>
      <w:spacing w:after="57"/>
    </w:pPr>
  </w:style>
  <w:style w:type="paragraph" w:styleId="730">
    <w:name w:val="目录 8"/>
    <w:basedOn w:val="704"/>
    <w:next w:val="704"/>
    <w:link w:val="704"/>
    <w:uiPriority w:val="39"/>
    <w:unhideWhenUsed/>
    <w:pPr>
      <w:ind w:left="1984" w:right="0" w:firstLine="0"/>
      <w:spacing w:after="57"/>
    </w:pPr>
  </w:style>
  <w:style w:type="paragraph" w:styleId="731">
    <w:name w:val="尾注文本"/>
    <w:basedOn w:val="704"/>
    <w:next w:val="731"/>
    <w:link w:val="732"/>
    <w:uiPriority w:val="99"/>
    <w:unhideWhenUsed/>
    <w:pPr>
      <w:spacing w:after="0" w:line="240" w:lineRule="auto"/>
    </w:pPr>
    <w:rPr>
      <w:sz w:val="20"/>
    </w:rPr>
  </w:style>
  <w:style w:type="character" w:styleId="732">
    <w:name w:val="Endnote Text Char"/>
    <w:next w:val="732"/>
    <w:link w:val="731"/>
    <w:uiPriority w:val="99"/>
    <w:rPr>
      <w:sz w:val="20"/>
    </w:rPr>
  </w:style>
  <w:style w:type="paragraph" w:styleId="733">
    <w:name w:val="页脚"/>
    <w:basedOn w:val="704"/>
    <w:next w:val="733"/>
    <w:link w:val="734"/>
    <w:uiPriority w:val="99"/>
    <w:unhideWhenUsed/>
    <w:pPr>
      <w:spacing w:after="0" w:line="240" w:lineRule="auto"/>
      <w:tabs>
        <w:tab w:val="center" w:pos="7143" w:leader="none"/>
        <w:tab w:val="right" w:pos="14287" w:leader="none"/>
      </w:tabs>
    </w:pPr>
  </w:style>
  <w:style w:type="character" w:styleId="734">
    <w:name w:val="Footer Char"/>
    <w:next w:val="734"/>
    <w:link w:val="733"/>
    <w:uiPriority w:val="99"/>
  </w:style>
  <w:style w:type="paragraph" w:styleId="735">
    <w:name w:val="页眉"/>
    <w:basedOn w:val="704"/>
    <w:next w:val="735"/>
    <w:link w:val="736"/>
    <w:uiPriority w:val="99"/>
    <w:unhideWhenUsed/>
    <w:pPr>
      <w:spacing w:after="0" w:line="240" w:lineRule="auto"/>
      <w:tabs>
        <w:tab w:val="center" w:pos="7143" w:leader="none"/>
        <w:tab w:val="right" w:pos="14287" w:leader="none"/>
      </w:tabs>
    </w:pPr>
  </w:style>
  <w:style w:type="character" w:styleId="736">
    <w:name w:val="Header Char"/>
    <w:next w:val="736"/>
    <w:link w:val="735"/>
    <w:uiPriority w:val="99"/>
  </w:style>
  <w:style w:type="paragraph" w:styleId="737">
    <w:name w:val="目录 1"/>
    <w:basedOn w:val="704"/>
    <w:next w:val="704"/>
    <w:link w:val="704"/>
    <w:uiPriority w:val="39"/>
    <w:unhideWhenUsed/>
    <w:pPr>
      <w:ind w:left="0" w:right="0" w:firstLine="0"/>
      <w:spacing w:after="57"/>
    </w:pPr>
  </w:style>
  <w:style w:type="paragraph" w:styleId="738">
    <w:name w:val="目录 4"/>
    <w:basedOn w:val="704"/>
    <w:next w:val="704"/>
    <w:link w:val="704"/>
    <w:uiPriority w:val="39"/>
    <w:unhideWhenUsed/>
    <w:qFormat/>
    <w:pPr>
      <w:ind w:left="850" w:right="0" w:firstLine="0"/>
      <w:spacing w:after="57"/>
    </w:pPr>
  </w:style>
  <w:style w:type="paragraph" w:styleId="739">
    <w:name w:val="副标题"/>
    <w:basedOn w:val="704"/>
    <w:next w:val="704"/>
    <w:link w:val="740"/>
    <w:uiPriority w:val="11"/>
    <w:qFormat/>
    <w:pPr>
      <w:spacing w:before="200" w:after="200"/>
    </w:pPr>
    <w:rPr>
      <w:sz w:val="24"/>
      <w:szCs w:val="24"/>
    </w:rPr>
  </w:style>
  <w:style w:type="character" w:styleId="740">
    <w:name w:val="Subtitle Char"/>
    <w:next w:val="740"/>
    <w:link w:val="739"/>
    <w:uiPriority w:val="11"/>
    <w:rPr>
      <w:sz w:val="24"/>
      <w:szCs w:val="24"/>
    </w:rPr>
  </w:style>
  <w:style w:type="paragraph" w:styleId="741">
    <w:name w:val="脚注文本"/>
    <w:basedOn w:val="704"/>
    <w:next w:val="741"/>
    <w:link w:val="742"/>
    <w:uiPriority w:val="99"/>
    <w:unhideWhenUsed/>
    <w:qFormat/>
    <w:pPr>
      <w:spacing w:after="40" w:line="240" w:lineRule="auto"/>
    </w:pPr>
    <w:rPr>
      <w:sz w:val="18"/>
    </w:rPr>
  </w:style>
  <w:style w:type="character" w:styleId="742">
    <w:name w:val="Footnote Text Char"/>
    <w:next w:val="742"/>
    <w:link w:val="741"/>
    <w:uiPriority w:val="99"/>
    <w:qFormat/>
    <w:rPr>
      <w:sz w:val="18"/>
    </w:rPr>
  </w:style>
  <w:style w:type="paragraph" w:styleId="743">
    <w:name w:val="目录 6"/>
    <w:basedOn w:val="704"/>
    <w:next w:val="704"/>
    <w:link w:val="704"/>
    <w:uiPriority w:val="39"/>
    <w:unhideWhenUsed/>
    <w:pPr>
      <w:ind w:left="1417" w:right="0" w:firstLine="0"/>
      <w:spacing w:after="57"/>
    </w:pPr>
  </w:style>
  <w:style w:type="paragraph" w:styleId="744">
    <w:name w:val="图表目录"/>
    <w:basedOn w:val="704"/>
    <w:next w:val="704"/>
    <w:link w:val="704"/>
    <w:uiPriority w:val="99"/>
    <w:unhideWhenUsed/>
    <w:pPr>
      <w:spacing w:after="0" w:afterAutospacing="0"/>
    </w:pPr>
  </w:style>
  <w:style w:type="paragraph" w:styleId="745">
    <w:name w:val="目录 2"/>
    <w:basedOn w:val="704"/>
    <w:next w:val="704"/>
    <w:link w:val="704"/>
    <w:uiPriority w:val="39"/>
    <w:unhideWhenUsed/>
    <w:qFormat/>
    <w:pPr>
      <w:ind w:left="283" w:right="0" w:firstLine="0"/>
      <w:spacing w:after="57"/>
    </w:pPr>
  </w:style>
  <w:style w:type="paragraph" w:styleId="746">
    <w:name w:val="目录 9"/>
    <w:basedOn w:val="704"/>
    <w:next w:val="704"/>
    <w:link w:val="704"/>
    <w:uiPriority w:val="39"/>
    <w:unhideWhenUsed/>
    <w:pPr>
      <w:ind w:left="2268" w:right="0" w:firstLine="0"/>
      <w:spacing w:after="57"/>
    </w:pPr>
  </w:style>
  <w:style w:type="paragraph" w:styleId="747">
    <w:name w:val="标题"/>
    <w:basedOn w:val="704"/>
    <w:next w:val="704"/>
    <w:link w:val="748"/>
    <w:uiPriority w:val="10"/>
    <w:qFormat/>
    <w:pPr>
      <w:contextualSpacing/>
      <w:spacing w:before="300" w:after="200"/>
    </w:pPr>
    <w:rPr>
      <w:sz w:val="48"/>
      <w:szCs w:val="48"/>
    </w:rPr>
  </w:style>
  <w:style w:type="character" w:styleId="748">
    <w:name w:val="Title Char"/>
    <w:next w:val="748"/>
    <w:link w:val="747"/>
    <w:uiPriority w:val="10"/>
    <w:rPr>
      <w:sz w:val="48"/>
      <w:szCs w:val="48"/>
    </w:rPr>
  </w:style>
  <w:style w:type="table" w:styleId="749">
    <w:name w:val="网格型"/>
    <w:next w:val="749"/>
    <w:link w:val="704"/>
    <w:uiPriority w:val="59"/>
    <w:pPr>
      <w:spacing w:after="0" w:line="240" w:lineRule="auto"/>
    </w:pPr>
    <w:tblPr/>
  </w:style>
  <w:style w:type="character" w:styleId="750">
    <w:name w:val="尾注引用"/>
    <w:next w:val="750"/>
    <w:link w:val="704"/>
    <w:uiPriority w:val="99"/>
    <w:unhideWhenUsed/>
    <w:rPr>
      <w:vertAlign w:val="superscript"/>
    </w:rPr>
  </w:style>
  <w:style w:type="character" w:styleId="751">
    <w:name w:val="超链接"/>
    <w:next w:val="751"/>
    <w:link w:val="704"/>
    <w:uiPriority w:val="99"/>
    <w:unhideWhenUsed/>
    <w:rPr>
      <w:color w:val="0000ff"/>
      <w:u w:val="single"/>
    </w:rPr>
  </w:style>
  <w:style w:type="character" w:styleId="752">
    <w:name w:val="脚注引用"/>
    <w:next w:val="752"/>
    <w:link w:val="704"/>
    <w:uiPriority w:val="99"/>
    <w:unhideWhenUsed/>
    <w:rPr>
      <w:vertAlign w:val="superscript"/>
    </w:rPr>
  </w:style>
  <w:style w:type="character" w:styleId="753">
    <w:name w:val="Caption Char"/>
    <w:next w:val="753"/>
    <w:link w:val="733"/>
    <w:uiPriority w:val="99"/>
  </w:style>
  <w:style w:type="character" w:styleId="754">
    <w:name w:val="超链接1"/>
    <w:next w:val="754"/>
    <w:link w:val="704"/>
    <w:uiPriority w:val="99"/>
    <w:qFormat/>
    <w:rPr>
      <w:color w:val="000000"/>
      <w:u w:val="none"/>
    </w:rPr>
  </w:style>
  <w:style w:type="paragraph" w:styleId="755">
    <w:name w:val="No Spacing"/>
    <w:next w:val="755"/>
    <w:link w:val="704"/>
    <w:uiPriority w:val="1"/>
    <w:qFormat/>
    <w:pPr>
      <w:spacing w:before="0" w:after="0" w:line="240" w:lineRule="auto"/>
    </w:pPr>
    <w:rPr>
      <w:rFonts w:ascii="Times New Roman" w:hAnsi="Times New Roman" w:eastAsia="宋体" w:cs="Times New Roman"/>
    </w:rPr>
  </w:style>
  <w:style w:type="paragraph" w:styleId="756">
    <w:name w:val="Quote"/>
    <w:basedOn w:val="704"/>
    <w:next w:val="704"/>
    <w:link w:val="757"/>
    <w:uiPriority w:val="29"/>
    <w:qFormat/>
    <w:pPr>
      <w:ind w:left="720" w:right="720"/>
    </w:pPr>
    <w:rPr>
      <w:i/>
    </w:rPr>
  </w:style>
  <w:style w:type="character" w:styleId="757">
    <w:name w:val="Quote Char"/>
    <w:next w:val="757"/>
    <w:link w:val="756"/>
    <w:uiPriority w:val="29"/>
    <w:rPr>
      <w:i/>
    </w:rPr>
  </w:style>
  <w:style w:type="paragraph" w:styleId="758">
    <w:name w:val="Intense Quote"/>
    <w:basedOn w:val="704"/>
    <w:next w:val="704"/>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next w:val="759"/>
    <w:link w:val="758"/>
    <w:uiPriority w:val="30"/>
    <w:rPr>
      <w:i/>
    </w:rPr>
  </w:style>
  <w:style w:type="table" w:styleId="760">
    <w:name w:val="Table Grid Light"/>
    <w:next w:val="760"/>
    <w:link w:val="704"/>
    <w:uiPriority w:val="59"/>
    <w:pPr>
      <w:spacing w:after="0" w:line="240" w:lineRule="auto"/>
    </w:pPr>
    <w:tblPr/>
  </w:style>
  <w:style w:type="table" w:styleId="761">
    <w:name w:val="Plain Table 1"/>
    <w:next w:val="761"/>
    <w:link w:val="704"/>
    <w:uiPriority w:val="59"/>
    <w:pPr>
      <w:spacing w:after="0" w:line="240" w:lineRule="auto"/>
    </w:pPr>
    <w:tblPr/>
  </w:style>
  <w:style w:type="table" w:styleId="762">
    <w:name w:val="Plain Table 2"/>
    <w:next w:val="762"/>
    <w:link w:val="704"/>
    <w:uiPriority w:val="59"/>
    <w:pPr>
      <w:spacing w:after="0" w:line="240" w:lineRule="auto"/>
    </w:pPr>
    <w:tblPr/>
  </w:style>
  <w:style w:type="table" w:styleId="763">
    <w:name w:val="Plain Table 3"/>
    <w:next w:val="763"/>
    <w:link w:val="704"/>
    <w:uiPriority w:val="99"/>
    <w:pPr>
      <w:spacing w:after="0" w:line="240" w:lineRule="auto"/>
    </w:pPr>
    <w:tblPr/>
  </w:style>
  <w:style w:type="table" w:styleId="764">
    <w:name w:val="Plain Table 4"/>
    <w:next w:val="764"/>
    <w:link w:val="704"/>
    <w:uiPriority w:val="99"/>
    <w:pPr>
      <w:spacing w:after="0" w:line="240" w:lineRule="auto"/>
    </w:pPr>
    <w:tblPr/>
  </w:style>
  <w:style w:type="table" w:styleId="765">
    <w:name w:val="Plain Table 5"/>
    <w:next w:val="765"/>
    <w:link w:val="704"/>
    <w:uiPriority w:val="99"/>
    <w:pPr>
      <w:spacing w:after="0" w:line="240" w:lineRule="auto"/>
    </w:pPr>
    <w:tblPr/>
  </w:style>
  <w:style w:type="table" w:styleId="766">
    <w:name w:val="Grid Table 1 Light"/>
    <w:next w:val="766"/>
    <w:link w:val="704"/>
    <w:uiPriority w:val="99"/>
    <w:pPr>
      <w:spacing w:after="0" w:line="240" w:lineRule="auto"/>
    </w:pPr>
    <w:tblPr/>
  </w:style>
  <w:style w:type="table" w:styleId="767">
    <w:name w:val="Grid Table 1 Light - Accent 1"/>
    <w:next w:val="767"/>
    <w:link w:val="704"/>
    <w:uiPriority w:val="99"/>
    <w:pPr>
      <w:spacing w:after="0" w:line="240" w:lineRule="auto"/>
    </w:pPr>
    <w:tblPr/>
  </w:style>
  <w:style w:type="table" w:styleId="768">
    <w:name w:val="Grid Table 1 Light - Accent 2"/>
    <w:next w:val="768"/>
    <w:link w:val="704"/>
    <w:uiPriority w:val="99"/>
    <w:pPr>
      <w:spacing w:after="0" w:line="240" w:lineRule="auto"/>
    </w:pPr>
    <w:tblPr/>
  </w:style>
  <w:style w:type="table" w:styleId="769">
    <w:name w:val="Grid Table 1 Light - Accent 3"/>
    <w:next w:val="769"/>
    <w:link w:val="704"/>
    <w:uiPriority w:val="99"/>
    <w:pPr>
      <w:spacing w:after="0" w:line="240" w:lineRule="auto"/>
    </w:pPr>
    <w:tblPr/>
  </w:style>
  <w:style w:type="table" w:styleId="770">
    <w:name w:val="Grid Table 1 Light - Accent 4"/>
    <w:next w:val="770"/>
    <w:link w:val="704"/>
    <w:uiPriority w:val="99"/>
    <w:pPr>
      <w:spacing w:after="0" w:line="240" w:lineRule="auto"/>
    </w:pPr>
    <w:tblPr/>
  </w:style>
  <w:style w:type="table" w:styleId="771">
    <w:name w:val="Grid Table 1 Light - Accent 5"/>
    <w:next w:val="771"/>
    <w:link w:val="704"/>
    <w:uiPriority w:val="99"/>
    <w:pPr>
      <w:spacing w:after="0" w:line="240" w:lineRule="auto"/>
    </w:pPr>
    <w:tblPr/>
  </w:style>
  <w:style w:type="table" w:styleId="772">
    <w:name w:val="Grid Table 1 Light - Accent 6"/>
    <w:next w:val="772"/>
    <w:link w:val="704"/>
    <w:uiPriority w:val="99"/>
    <w:pPr>
      <w:spacing w:after="0" w:line="240" w:lineRule="auto"/>
    </w:pPr>
    <w:tblPr/>
  </w:style>
  <w:style w:type="table" w:styleId="773">
    <w:name w:val="Grid Table 2"/>
    <w:next w:val="773"/>
    <w:link w:val="704"/>
    <w:uiPriority w:val="99"/>
    <w:pPr>
      <w:spacing w:after="0" w:line="240" w:lineRule="auto"/>
    </w:pPr>
    <w:tblPr/>
  </w:style>
  <w:style w:type="table" w:styleId="774">
    <w:name w:val="Grid Table 2 - Accent 1"/>
    <w:next w:val="774"/>
    <w:link w:val="704"/>
    <w:uiPriority w:val="99"/>
    <w:pPr>
      <w:spacing w:after="0" w:line="240" w:lineRule="auto"/>
    </w:pPr>
    <w:tblPr/>
  </w:style>
  <w:style w:type="table" w:styleId="775">
    <w:name w:val="Grid Table 2 - Accent 2"/>
    <w:next w:val="775"/>
    <w:link w:val="704"/>
    <w:uiPriority w:val="99"/>
    <w:pPr>
      <w:spacing w:after="0" w:line="240" w:lineRule="auto"/>
    </w:pPr>
    <w:tblPr/>
  </w:style>
  <w:style w:type="table" w:styleId="776">
    <w:name w:val="Grid Table 2 - Accent 3"/>
    <w:next w:val="776"/>
    <w:link w:val="704"/>
    <w:uiPriority w:val="99"/>
    <w:pPr>
      <w:spacing w:after="0" w:line="240" w:lineRule="auto"/>
    </w:pPr>
    <w:tblPr/>
  </w:style>
  <w:style w:type="table" w:styleId="777">
    <w:name w:val="Grid Table 2 - Accent 4"/>
    <w:next w:val="777"/>
    <w:link w:val="704"/>
    <w:uiPriority w:val="99"/>
    <w:pPr>
      <w:spacing w:after="0" w:line="240" w:lineRule="auto"/>
    </w:pPr>
    <w:tblPr/>
  </w:style>
  <w:style w:type="table" w:styleId="778">
    <w:name w:val="Grid Table 2 - Accent 5"/>
    <w:next w:val="778"/>
    <w:link w:val="704"/>
    <w:uiPriority w:val="99"/>
    <w:qFormat/>
    <w:pPr>
      <w:spacing w:after="0" w:line="240" w:lineRule="auto"/>
    </w:pPr>
    <w:tblPr/>
  </w:style>
  <w:style w:type="table" w:styleId="779">
    <w:name w:val="Grid Table 2 - Accent 6"/>
    <w:next w:val="779"/>
    <w:link w:val="704"/>
    <w:uiPriority w:val="99"/>
    <w:qFormat/>
    <w:pPr>
      <w:spacing w:after="0" w:line="240" w:lineRule="auto"/>
    </w:pPr>
    <w:tblPr/>
  </w:style>
  <w:style w:type="table" w:styleId="780">
    <w:name w:val="Grid Table 3"/>
    <w:next w:val="780"/>
    <w:link w:val="704"/>
    <w:uiPriority w:val="99"/>
    <w:pPr>
      <w:spacing w:after="0" w:line="240" w:lineRule="auto"/>
    </w:pPr>
    <w:tblPr/>
  </w:style>
  <w:style w:type="table" w:styleId="781">
    <w:name w:val="Grid Table 3 - Accent 1"/>
    <w:next w:val="781"/>
    <w:link w:val="704"/>
    <w:uiPriority w:val="99"/>
    <w:pPr>
      <w:spacing w:after="0" w:line="240" w:lineRule="auto"/>
    </w:pPr>
    <w:tblPr/>
  </w:style>
  <w:style w:type="table" w:styleId="782">
    <w:name w:val="Grid Table 3 - Accent 2"/>
    <w:next w:val="782"/>
    <w:link w:val="704"/>
    <w:uiPriority w:val="99"/>
    <w:pPr>
      <w:spacing w:after="0" w:line="240" w:lineRule="auto"/>
    </w:pPr>
    <w:tblPr/>
  </w:style>
  <w:style w:type="table" w:styleId="783">
    <w:name w:val="Grid Table 3 - Accent 3"/>
    <w:next w:val="783"/>
    <w:link w:val="704"/>
    <w:uiPriority w:val="99"/>
    <w:pPr>
      <w:spacing w:after="0" w:line="240" w:lineRule="auto"/>
    </w:pPr>
    <w:tblPr/>
  </w:style>
  <w:style w:type="table" w:styleId="784">
    <w:name w:val="Grid Table 3 - Accent 4"/>
    <w:next w:val="784"/>
    <w:link w:val="704"/>
    <w:uiPriority w:val="99"/>
    <w:pPr>
      <w:spacing w:after="0" w:line="240" w:lineRule="auto"/>
    </w:pPr>
    <w:tblPr/>
  </w:style>
  <w:style w:type="table" w:styleId="785">
    <w:name w:val="Grid Table 3 - Accent 5"/>
    <w:next w:val="785"/>
    <w:link w:val="704"/>
    <w:uiPriority w:val="99"/>
    <w:pPr>
      <w:spacing w:after="0" w:line="240" w:lineRule="auto"/>
    </w:pPr>
    <w:tblPr/>
  </w:style>
  <w:style w:type="table" w:styleId="786">
    <w:name w:val="Grid Table 3 - Accent 6"/>
    <w:next w:val="786"/>
    <w:link w:val="704"/>
    <w:uiPriority w:val="99"/>
    <w:qFormat/>
    <w:pPr>
      <w:spacing w:after="0" w:line="240" w:lineRule="auto"/>
    </w:pPr>
    <w:tblPr/>
  </w:style>
  <w:style w:type="table" w:styleId="787">
    <w:name w:val="Grid Table 4"/>
    <w:next w:val="787"/>
    <w:link w:val="704"/>
    <w:uiPriority w:val="59"/>
    <w:pPr>
      <w:spacing w:after="0" w:line="240" w:lineRule="auto"/>
    </w:pPr>
    <w:tblPr/>
  </w:style>
  <w:style w:type="table" w:styleId="788">
    <w:name w:val="Grid Table 4 - Accent 1"/>
    <w:next w:val="788"/>
    <w:link w:val="704"/>
    <w:uiPriority w:val="59"/>
    <w:pPr>
      <w:spacing w:after="0" w:line="240" w:lineRule="auto"/>
    </w:pPr>
    <w:tblPr/>
  </w:style>
  <w:style w:type="table" w:styleId="789">
    <w:name w:val="Grid Table 4 - Accent 2"/>
    <w:next w:val="789"/>
    <w:link w:val="704"/>
    <w:uiPriority w:val="59"/>
    <w:pPr>
      <w:spacing w:after="0" w:line="240" w:lineRule="auto"/>
    </w:pPr>
    <w:tblPr/>
  </w:style>
  <w:style w:type="table" w:styleId="790">
    <w:name w:val="Grid Table 4 - Accent 3"/>
    <w:next w:val="790"/>
    <w:link w:val="704"/>
    <w:uiPriority w:val="59"/>
    <w:pPr>
      <w:spacing w:after="0" w:line="240" w:lineRule="auto"/>
    </w:pPr>
    <w:tblPr/>
  </w:style>
  <w:style w:type="table" w:styleId="791">
    <w:name w:val="Grid Table 4 - Accent 4"/>
    <w:next w:val="791"/>
    <w:link w:val="704"/>
    <w:uiPriority w:val="59"/>
    <w:pPr>
      <w:spacing w:after="0" w:line="240" w:lineRule="auto"/>
    </w:pPr>
    <w:tblPr/>
  </w:style>
  <w:style w:type="table" w:styleId="792">
    <w:name w:val="Grid Table 4 - Accent 5"/>
    <w:next w:val="792"/>
    <w:link w:val="704"/>
    <w:uiPriority w:val="59"/>
    <w:qFormat/>
    <w:pPr>
      <w:spacing w:after="0" w:line="240" w:lineRule="auto"/>
    </w:pPr>
    <w:tblPr/>
  </w:style>
  <w:style w:type="table" w:styleId="793">
    <w:name w:val="Grid Table 4 - Accent 6"/>
    <w:next w:val="793"/>
    <w:link w:val="704"/>
    <w:uiPriority w:val="59"/>
    <w:pPr>
      <w:spacing w:after="0" w:line="240" w:lineRule="auto"/>
    </w:pPr>
    <w:tblPr/>
  </w:style>
  <w:style w:type="table" w:styleId="794">
    <w:name w:val="Grid Table 5 Dark"/>
    <w:next w:val="794"/>
    <w:link w:val="704"/>
    <w:uiPriority w:val="99"/>
    <w:pPr>
      <w:spacing w:after="0" w:line="240" w:lineRule="auto"/>
    </w:pPr>
    <w:tblPr/>
  </w:style>
  <w:style w:type="table" w:styleId="795">
    <w:name w:val="Grid Table 5 Dark- Accent 1"/>
    <w:next w:val="795"/>
    <w:link w:val="704"/>
    <w:uiPriority w:val="99"/>
    <w:pPr>
      <w:spacing w:after="0" w:line="240" w:lineRule="auto"/>
    </w:pPr>
    <w:tblPr/>
  </w:style>
  <w:style w:type="table" w:styleId="796">
    <w:name w:val="Grid Table 5 Dark - Accent 2"/>
    <w:next w:val="796"/>
    <w:link w:val="704"/>
    <w:uiPriority w:val="99"/>
    <w:pPr>
      <w:spacing w:after="0" w:line="240" w:lineRule="auto"/>
    </w:pPr>
    <w:tblPr/>
  </w:style>
  <w:style w:type="table" w:styleId="797">
    <w:name w:val="Grid Table 5 Dark - Accent 3"/>
    <w:next w:val="797"/>
    <w:link w:val="704"/>
    <w:uiPriority w:val="99"/>
    <w:qFormat/>
    <w:pPr>
      <w:spacing w:after="0" w:line="240" w:lineRule="auto"/>
    </w:pPr>
    <w:tblPr/>
  </w:style>
  <w:style w:type="table" w:styleId="798">
    <w:name w:val="Grid Table 5 Dark- Accent 4"/>
    <w:next w:val="798"/>
    <w:link w:val="704"/>
    <w:uiPriority w:val="99"/>
    <w:pPr>
      <w:spacing w:after="0" w:line="240" w:lineRule="auto"/>
    </w:pPr>
    <w:tblPr/>
  </w:style>
  <w:style w:type="table" w:styleId="799">
    <w:name w:val="Grid Table 5 Dark - Accent 5"/>
    <w:next w:val="799"/>
    <w:link w:val="704"/>
    <w:uiPriority w:val="99"/>
    <w:pPr>
      <w:spacing w:after="0" w:line="240" w:lineRule="auto"/>
    </w:pPr>
    <w:tblPr/>
  </w:style>
  <w:style w:type="table" w:styleId="800">
    <w:name w:val="Grid Table 5 Dark - Accent 6"/>
    <w:next w:val="800"/>
    <w:link w:val="704"/>
    <w:uiPriority w:val="99"/>
    <w:pPr>
      <w:spacing w:after="0" w:line="240" w:lineRule="auto"/>
    </w:pPr>
    <w:tblPr/>
  </w:style>
  <w:style w:type="table" w:styleId="801">
    <w:name w:val="Grid Table 6 Colorful"/>
    <w:next w:val="801"/>
    <w:link w:val="704"/>
    <w:uiPriority w:val="99"/>
    <w:pPr>
      <w:spacing w:after="0" w:line="240" w:lineRule="auto"/>
    </w:pPr>
    <w:tblPr/>
  </w:style>
  <w:style w:type="table" w:styleId="802">
    <w:name w:val="Grid Table 6 Colorful - Accent 1"/>
    <w:next w:val="802"/>
    <w:link w:val="704"/>
    <w:uiPriority w:val="99"/>
    <w:pPr>
      <w:spacing w:after="0" w:line="240" w:lineRule="auto"/>
    </w:pPr>
    <w:tblPr/>
  </w:style>
  <w:style w:type="table" w:styleId="803">
    <w:name w:val="Grid Table 6 Colorful - Accent 2"/>
    <w:next w:val="803"/>
    <w:link w:val="704"/>
    <w:uiPriority w:val="99"/>
    <w:qFormat/>
    <w:pPr>
      <w:spacing w:after="0" w:line="240" w:lineRule="auto"/>
    </w:pPr>
    <w:tblPr/>
  </w:style>
  <w:style w:type="table" w:styleId="804">
    <w:name w:val="Grid Table 6 Colorful - Accent 3"/>
    <w:next w:val="804"/>
    <w:link w:val="704"/>
    <w:uiPriority w:val="99"/>
    <w:pPr>
      <w:spacing w:after="0" w:line="240" w:lineRule="auto"/>
    </w:pPr>
    <w:tblPr/>
  </w:style>
  <w:style w:type="table" w:styleId="805">
    <w:name w:val="Grid Table 6 Colorful - Accent 4"/>
    <w:next w:val="805"/>
    <w:link w:val="704"/>
    <w:uiPriority w:val="99"/>
    <w:pPr>
      <w:spacing w:after="0" w:line="240" w:lineRule="auto"/>
    </w:pPr>
    <w:tblPr/>
  </w:style>
  <w:style w:type="table" w:styleId="806">
    <w:name w:val="Grid Table 6 Colorful - Accent 5"/>
    <w:next w:val="806"/>
    <w:link w:val="704"/>
    <w:uiPriority w:val="99"/>
    <w:pPr>
      <w:spacing w:after="0" w:line="240" w:lineRule="auto"/>
    </w:pPr>
    <w:tblPr/>
  </w:style>
  <w:style w:type="table" w:styleId="807">
    <w:name w:val="Grid Table 6 Colorful - Accent 6"/>
    <w:next w:val="807"/>
    <w:link w:val="704"/>
    <w:uiPriority w:val="99"/>
    <w:pPr>
      <w:spacing w:after="0" w:line="240" w:lineRule="auto"/>
    </w:pPr>
    <w:tblPr/>
  </w:style>
  <w:style w:type="table" w:styleId="808">
    <w:name w:val="Grid Table 7 Colorful"/>
    <w:next w:val="808"/>
    <w:link w:val="704"/>
    <w:uiPriority w:val="99"/>
    <w:pPr>
      <w:spacing w:after="0" w:line="240" w:lineRule="auto"/>
    </w:pPr>
    <w:tblPr/>
  </w:style>
  <w:style w:type="table" w:styleId="809">
    <w:name w:val="Grid Table 7 Colorful - Accent 1"/>
    <w:next w:val="809"/>
    <w:link w:val="704"/>
    <w:uiPriority w:val="99"/>
    <w:pPr>
      <w:spacing w:after="0" w:line="240" w:lineRule="auto"/>
    </w:pPr>
    <w:tblPr/>
  </w:style>
  <w:style w:type="table" w:styleId="810">
    <w:name w:val="Grid Table 7 Colorful - Accent 2"/>
    <w:next w:val="810"/>
    <w:link w:val="704"/>
    <w:uiPriority w:val="99"/>
    <w:pPr>
      <w:spacing w:after="0" w:line="240" w:lineRule="auto"/>
    </w:pPr>
    <w:tblPr/>
  </w:style>
  <w:style w:type="table" w:styleId="811">
    <w:name w:val="Grid Table 7 Colorful - Accent 3"/>
    <w:next w:val="811"/>
    <w:link w:val="704"/>
    <w:uiPriority w:val="99"/>
    <w:pPr>
      <w:spacing w:after="0" w:line="240" w:lineRule="auto"/>
    </w:pPr>
    <w:tblPr/>
  </w:style>
  <w:style w:type="table" w:styleId="812">
    <w:name w:val="Grid Table 7 Colorful - Accent 4"/>
    <w:next w:val="812"/>
    <w:link w:val="704"/>
    <w:uiPriority w:val="99"/>
    <w:pPr>
      <w:spacing w:after="0" w:line="240" w:lineRule="auto"/>
    </w:pPr>
    <w:tblPr/>
  </w:style>
  <w:style w:type="table" w:styleId="813">
    <w:name w:val="Grid Table 7 Colorful - Accent 5"/>
    <w:next w:val="813"/>
    <w:link w:val="704"/>
    <w:uiPriority w:val="99"/>
    <w:pPr>
      <w:spacing w:after="0" w:line="240" w:lineRule="auto"/>
    </w:pPr>
    <w:tblPr/>
  </w:style>
  <w:style w:type="table" w:styleId="814">
    <w:name w:val="Grid Table 7 Colorful - Accent 6"/>
    <w:next w:val="814"/>
    <w:link w:val="704"/>
    <w:uiPriority w:val="99"/>
    <w:pPr>
      <w:spacing w:after="0" w:line="240" w:lineRule="auto"/>
    </w:pPr>
    <w:tblPr/>
  </w:style>
  <w:style w:type="table" w:styleId="815">
    <w:name w:val="List Table 1 Light"/>
    <w:next w:val="815"/>
    <w:link w:val="704"/>
    <w:uiPriority w:val="99"/>
    <w:pPr>
      <w:spacing w:after="0" w:line="240" w:lineRule="auto"/>
    </w:pPr>
    <w:tblPr/>
  </w:style>
  <w:style w:type="table" w:styleId="816">
    <w:name w:val="List Table 1 Light - Accent 1"/>
    <w:next w:val="816"/>
    <w:link w:val="704"/>
    <w:uiPriority w:val="99"/>
    <w:pPr>
      <w:spacing w:after="0" w:line="240" w:lineRule="auto"/>
    </w:pPr>
    <w:tblPr/>
  </w:style>
  <w:style w:type="table" w:styleId="817">
    <w:name w:val="List Table 1 Light - Accent 2"/>
    <w:next w:val="817"/>
    <w:link w:val="704"/>
    <w:uiPriority w:val="99"/>
    <w:pPr>
      <w:spacing w:after="0" w:line="240" w:lineRule="auto"/>
    </w:pPr>
    <w:tblPr/>
  </w:style>
  <w:style w:type="table" w:styleId="818">
    <w:name w:val="List Table 1 Light - Accent 3"/>
    <w:next w:val="818"/>
    <w:link w:val="704"/>
    <w:uiPriority w:val="99"/>
    <w:pPr>
      <w:spacing w:after="0" w:line="240" w:lineRule="auto"/>
    </w:pPr>
    <w:tblPr/>
  </w:style>
  <w:style w:type="table" w:styleId="819">
    <w:name w:val="List Table 1 Light - Accent 4"/>
    <w:next w:val="819"/>
    <w:link w:val="704"/>
    <w:uiPriority w:val="99"/>
    <w:pPr>
      <w:spacing w:after="0" w:line="240" w:lineRule="auto"/>
    </w:pPr>
    <w:tblPr/>
  </w:style>
  <w:style w:type="table" w:styleId="820">
    <w:name w:val="List Table 1 Light - Accent 5"/>
    <w:next w:val="820"/>
    <w:link w:val="704"/>
    <w:uiPriority w:val="99"/>
    <w:pPr>
      <w:spacing w:after="0" w:line="240" w:lineRule="auto"/>
    </w:pPr>
    <w:tblPr/>
  </w:style>
  <w:style w:type="table" w:styleId="821">
    <w:name w:val="List Table 1 Light - Accent 6"/>
    <w:next w:val="821"/>
    <w:link w:val="704"/>
    <w:uiPriority w:val="99"/>
    <w:pPr>
      <w:spacing w:after="0" w:line="240" w:lineRule="auto"/>
    </w:pPr>
    <w:tblPr/>
  </w:style>
  <w:style w:type="table" w:styleId="822">
    <w:name w:val="List Table 2"/>
    <w:next w:val="822"/>
    <w:link w:val="704"/>
    <w:uiPriority w:val="99"/>
    <w:pPr>
      <w:spacing w:after="0" w:line="240" w:lineRule="auto"/>
    </w:pPr>
    <w:tblPr/>
  </w:style>
  <w:style w:type="table" w:styleId="823">
    <w:name w:val="List Table 2 - Accent 1"/>
    <w:next w:val="823"/>
    <w:link w:val="704"/>
    <w:uiPriority w:val="99"/>
    <w:pPr>
      <w:spacing w:after="0" w:line="240" w:lineRule="auto"/>
    </w:pPr>
    <w:tblPr/>
  </w:style>
  <w:style w:type="table" w:styleId="824">
    <w:name w:val="List Table 2 - Accent 2"/>
    <w:next w:val="824"/>
    <w:link w:val="704"/>
    <w:uiPriority w:val="99"/>
    <w:pPr>
      <w:spacing w:after="0" w:line="240" w:lineRule="auto"/>
    </w:pPr>
    <w:tblPr/>
  </w:style>
  <w:style w:type="table" w:styleId="825">
    <w:name w:val="List Table 2 - Accent 3"/>
    <w:next w:val="825"/>
    <w:link w:val="704"/>
    <w:uiPriority w:val="99"/>
    <w:pPr>
      <w:spacing w:after="0" w:line="240" w:lineRule="auto"/>
    </w:pPr>
    <w:tblPr/>
  </w:style>
  <w:style w:type="table" w:styleId="826">
    <w:name w:val="List Table 2 - Accent 4"/>
    <w:next w:val="826"/>
    <w:link w:val="704"/>
    <w:uiPriority w:val="99"/>
    <w:pPr>
      <w:spacing w:after="0" w:line="240" w:lineRule="auto"/>
    </w:pPr>
    <w:tblPr/>
  </w:style>
  <w:style w:type="table" w:styleId="827">
    <w:name w:val="List Table 2 - Accent 5"/>
    <w:next w:val="827"/>
    <w:link w:val="704"/>
    <w:uiPriority w:val="99"/>
    <w:pPr>
      <w:spacing w:after="0" w:line="240" w:lineRule="auto"/>
    </w:pPr>
    <w:tblPr/>
  </w:style>
  <w:style w:type="table" w:styleId="828">
    <w:name w:val="List Table 2 - Accent 6"/>
    <w:next w:val="828"/>
    <w:link w:val="704"/>
    <w:uiPriority w:val="99"/>
    <w:pPr>
      <w:spacing w:after="0" w:line="240" w:lineRule="auto"/>
    </w:pPr>
    <w:tblPr/>
  </w:style>
  <w:style w:type="table" w:styleId="829">
    <w:name w:val="List Table 3"/>
    <w:next w:val="829"/>
    <w:link w:val="704"/>
    <w:uiPriority w:val="99"/>
    <w:pPr>
      <w:spacing w:after="0" w:line="240" w:lineRule="auto"/>
    </w:pPr>
    <w:tblPr/>
  </w:style>
  <w:style w:type="table" w:styleId="830">
    <w:name w:val="List Table 3 - Accent 1"/>
    <w:next w:val="830"/>
    <w:link w:val="704"/>
    <w:uiPriority w:val="99"/>
    <w:pPr>
      <w:spacing w:after="0" w:line="240" w:lineRule="auto"/>
    </w:pPr>
    <w:tblPr/>
  </w:style>
  <w:style w:type="table" w:styleId="831">
    <w:name w:val="List Table 3 - Accent 2"/>
    <w:next w:val="831"/>
    <w:link w:val="704"/>
    <w:uiPriority w:val="99"/>
    <w:pPr>
      <w:spacing w:after="0" w:line="240" w:lineRule="auto"/>
    </w:pPr>
    <w:tblPr/>
  </w:style>
  <w:style w:type="table" w:styleId="832">
    <w:name w:val="List Table 3 - Accent 3"/>
    <w:next w:val="832"/>
    <w:link w:val="704"/>
    <w:uiPriority w:val="99"/>
    <w:pPr>
      <w:spacing w:after="0" w:line="240" w:lineRule="auto"/>
    </w:pPr>
    <w:tblPr/>
  </w:style>
  <w:style w:type="table" w:styleId="833">
    <w:name w:val="List Table 3 - Accent 4"/>
    <w:next w:val="833"/>
    <w:link w:val="704"/>
    <w:uiPriority w:val="99"/>
    <w:pPr>
      <w:spacing w:after="0" w:line="240" w:lineRule="auto"/>
    </w:pPr>
    <w:tblPr/>
  </w:style>
  <w:style w:type="table" w:styleId="834">
    <w:name w:val="List Table 3 - Accent 5"/>
    <w:next w:val="834"/>
    <w:link w:val="704"/>
    <w:uiPriority w:val="99"/>
    <w:pPr>
      <w:spacing w:after="0" w:line="240" w:lineRule="auto"/>
    </w:pPr>
    <w:tblPr/>
  </w:style>
  <w:style w:type="table" w:styleId="835">
    <w:name w:val="List Table 3 - Accent 6"/>
    <w:next w:val="835"/>
    <w:link w:val="704"/>
    <w:uiPriority w:val="99"/>
    <w:pPr>
      <w:spacing w:after="0" w:line="240" w:lineRule="auto"/>
    </w:pPr>
    <w:tblPr/>
  </w:style>
  <w:style w:type="table" w:styleId="836">
    <w:name w:val="List Table 4"/>
    <w:next w:val="836"/>
    <w:link w:val="704"/>
    <w:uiPriority w:val="99"/>
    <w:pPr>
      <w:spacing w:after="0" w:line="240" w:lineRule="auto"/>
    </w:pPr>
    <w:tblPr/>
  </w:style>
  <w:style w:type="table" w:styleId="837">
    <w:name w:val="List Table 4 - Accent 1"/>
    <w:next w:val="837"/>
    <w:link w:val="704"/>
    <w:uiPriority w:val="99"/>
    <w:pPr>
      <w:spacing w:after="0" w:line="240" w:lineRule="auto"/>
    </w:pPr>
    <w:tblPr/>
  </w:style>
  <w:style w:type="table" w:styleId="838">
    <w:name w:val="List Table 4 - Accent 2"/>
    <w:next w:val="838"/>
    <w:link w:val="704"/>
    <w:uiPriority w:val="99"/>
    <w:pPr>
      <w:spacing w:after="0" w:line="240" w:lineRule="auto"/>
    </w:pPr>
    <w:tblPr/>
  </w:style>
  <w:style w:type="table" w:styleId="839">
    <w:name w:val="List Table 4 - Accent 3"/>
    <w:next w:val="839"/>
    <w:link w:val="704"/>
    <w:uiPriority w:val="99"/>
    <w:pPr>
      <w:spacing w:after="0" w:line="240" w:lineRule="auto"/>
    </w:pPr>
    <w:tblPr/>
  </w:style>
  <w:style w:type="table" w:styleId="840">
    <w:name w:val="List Table 4 - Accent 4"/>
    <w:next w:val="840"/>
    <w:link w:val="704"/>
    <w:uiPriority w:val="99"/>
    <w:pPr>
      <w:spacing w:after="0" w:line="240" w:lineRule="auto"/>
    </w:pPr>
    <w:tblPr/>
  </w:style>
  <w:style w:type="table" w:styleId="841">
    <w:name w:val="List Table 4 - Accent 5"/>
    <w:next w:val="841"/>
    <w:link w:val="704"/>
    <w:uiPriority w:val="99"/>
    <w:pPr>
      <w:spacing w:after="0" w:line="240" w:lineRule="auto"/>
    </w:pPr>
    <w:tblPr/>
  </w:style>
  <w:style w:type="table" w:styleId="842">
    <w:name w:val="List Table 4 - Accent 6"/>
    <w:next w:val="842"/>
    <w:link w:val="704"/>
    <w:uiPriority w:val="99"/>
    <w:pPr>
      <w:spacing w:after="0" w:line="240" w:lineRule="auto"/>
    </w:pPr>
    <w:tblPr/>
  </w:style>
  <w:style w:type="table" w:styleId="843">
    <w:name w:val="List Table 5 Dark"/>
    <w:next w:val="843"/>
    <w:link w:val="704"/>
    <w:uiPriority w:val="99"/>
    <w:pPr>
      <w:spacing w:after="0" w:line="240" w:lineRule="auto"/>
    </w:pPr>
    <w:tblPr/>
  </w:style>
  <w:style w:type="table" w:styleId="844">
    <w:name w:val="List Table 5 Dark - Accent 1"/>
    <w:next w:val="844"/>
    <w:link w:val="704"/>
    <w:uiPriority w:val="99"/>
    <w:pPr>
      <w:spacing w:after="0" w:line="240" w:lineRule="auto"/>
    </w:pPr>
    <w:tblPr/>
  </w:style>
  <w:style w:type="table" w:styleId="845">
    <w:name w:val="List Table 5 Dark - Accent 2"/>
    <w:next w:val="845"/>
    <w:link w:val="704"/>
    <w:uiPriority w:val="99"/>
    <w:pPr>
      <w:spacing w:after="0" w:line="240" w:lineRule="auto"/>
    </w:pPr>
    <w:tblPr/>
  </w:style>
  <w:style w:type="table" w:styleId="846">
    <w:name w:val="List Table 5 Dark - Accent 3"/>
    <w:next w:val="846"/>
    <w:link w:val="704"/>
    <w:uiPriority w:val="99"/>
    <w:pPr>
      <w:spacing w:after="0" w:line="240" w:lineRule="auto"/>
    </w:pPr>
    <w:tblPr/>
  </w:style>
  <w:style w:type="table" w:styleId="847">
    <w:name w:val="List Table 5 Dark - Accent 4"/>
    <w:next w:val="847"/>
    <w:link w:val="704"/>
    <w:uiPriority w:val="99"/>
    <w:pPr>
      <w:spacing w:after="0" w:line="240" w:lineRule="auto"/>
    </w:pPr>
    <w:tblPr/>
  </w:style>
  <w:style w:type="table" w:styleId="848">
    <w:name w:val="List Table 5 Dark - Accent 5"/>
    <w:next w:val="848"/>
    <w:link w:val="704"/>
    <w:uiPriority w:val="99"/>
    <w:pPr>
      <w:spacing w:after="0" w:line="240" w:lineRule="auto"/>
    </w:pPr>
    <w:tblPr/>
  </w:style>
  <w:style w:type="table" w:styleId="849">
    <w:name w:val="List Table 5 Dark - Accent 6"/>
    <w:next w:val="849"/>
    <w:link w:val="704"/>
    <w:uiPriority w:val="99"/>
    <w:pPr>
      <w:spacing w:after="0" w:line="240" w:lineRule="auto"/>
    </w:pPr>
    <w:tblPr/>
  </w:style>
  <w:style w:type="table" w:styleId="850">
    <w:name w:val="List Table 6 Colorful"/>
    <w:next w:val="850"/>
    <w:link w:val="704"/>
    <w:uiPriority w:val="99"/>
    <w:pPr>
      <w:spacing w:after="0" w:line="240" w:lineRule="auto"/>
    </w:pPr>
    <w:tblPr/>
  </w:style>
  <w:style w:type="table" w:styleId="851">
    <w:name w:val="List Table 6 Colorful - Accent 1"/>
    <w:next w:val="851"/>
    <w:link w:val="704"/>
    <w:uiPriority w:val="99"/>
    <w:pPr>
      <w:spacing w:after="0" w:line="240" w:lineRule="auto"/>
    </w:pPr>
    <w:tblPr/>
  </w:style>
  <w:style w:type="table" w:styleId="852">
    <w:name w:val="List Table 6 Colorful - Accent 2"/>
    <w:next w:val="852"/>
    <w:link w:val="704"/>
    <w:uiPriority w:val="99"/>
    <w:pPr>
      <w:spacing w:after="0" w:line="240" w:lineRule="auto"/>
    </w:pPr>
    <w:tblPr/>
  </w:style>
  <w:style w:type="table" w:styleId="853">
    <w:name w:val="List Table 6 Colorful - Accent 3"/>
    <w:next w:val="853"/>
    <w:link w:val="704"/>
    <w:uiPriority w:val="99"/>
    <w:pPr>
      <w:spacing w:after="0" w:line="240" w:lineRule="auto"/>
    </w:pPr>
    <w:tblPr/>
  </w:style>
  <w:style w:type="table" w:styleId="854">
    <w:name w:val="List Table 6 Colorful - Accent 4"/>
    <w:next w:val="854"/>
    <w:link w:val="704"/>
    <w:uiPriority w:val="99"/>
    <w:pPr>
      <w:spacing w:after="0" w:line="240" w:lineRule="auto"/>
    </w:pPr>
    <w:tblPr/>
  </w:style>
  <w:style w:type="table" w:styleId="855">
    <w:name w:val="List Table 6 Colorful - Accent 5"/>
    <w:next w:val="855"/>
    <w:link w:val="704"/>
    <w:uiPriority w:val="99"/>
    <w:pPr>
      <w:spacing w:after="0" w:line="240" w:lineRule="auto"/>
    </w:pPr>
    <w:tblPr/>
  </w:style>
  <w:style w:type="table" w:styleId="856">
    <w:name w:val="List Table 6 Colorful - Accent 6"/>
    <w:next w:val="856"/>
    <w:link w:val="704"/>
    <w:uiPriority w:val="99"/>
    <w:pPr>
      <w:spacing w:after="0" w:line="240" w:lineRule="auto"/>
    </w:pPr>
    <w:tblPr/>
  </w:style>
  <w:style w:type="table" w:styleId="857">
    <w:name w:val="List Table 7 Colorful"/>
    <w:next w:val="857"/>
    <w:link w:val="704"/>
    <w:uiPriority w:val="99"/>
    <w:pPr>
      <w:spacing w:after="0" w:line="240" w:lineRule="auto"/>
    </w:pPr>
    <w:tblPr/>
  </w:style>
  <w:style w:type="table" w:styleId="858">
    <w:name w:val="List Table 7 Colorful - Accent 1"/>
    <w:next w:val="858"/>
    <w:link w:val="704"/>
    <w:uiPriority w:val="99"/>
    <w:pPr>
      <w:spacing w:after="0" w:line="240" w:lineRule="auto"/>
    </w:pPr>
    <w:tblPr/>
  </w:style>
  <w:style w:type="table" w:styleId="859">
    <w:name w:val="List Table 7 Colorful - Accent 2"/>
    <w:next w:val="859"/>
    <w:link w:val="704"/>
    <w:uiPriority w:val="99"/>
    <w:pPr>
      <w:spacing w:after="0" w:line="240" w:lineRule="auto"/>
    </w:pPr>
    <w:tblPr/>
  </w:style>
  <w:style w:type="table" w:styleId="860">
    <w:name w:val="List Table 7 Colorful - Accent 3"/>
    <w:next w:val="860"/>
    <w:link w:val="704"/>
    <w:uiPriority w:val="99"/>
    <w:pPr>
      <w:spacing w:after="0" w:line="240" w:lineRule="auto"/>
    </w:pPr>
    <w:tblPr/>
  </w:style>
  <w:style w:type="table" w:styleId="861">
    <w:name w:val="List Table 7 Colorful - Accent 4"/>
    <w:next w:val="861"/>
    <w:link w:val="704"/>
    <w:uiPriority w:val="99"/>
    <w:pPr>
      <w:spacing w:after="0" w:line="240" w:lineRule="auto"/>
    </w:pPr>
    <w:tblPr/>
  </w:style>
  <w:style w:type="table" w:styleId="862">
    <w:name w:val="List Table 7 Colorful - Accent 5"/>
    <w:next w:val="862"/>
    <w:link w:val="704"/>
    <w:uiPriority w:val="99"/>
    <w:pPr>
      <w:spacing w:after="0" w:line="240" w:lineRule="auto"/>
    </w:pPr>
    <w:tblPr/>
  </w:style>
  <w:style w:type="table" w:styleId="863">
    <w:name w:val="List Table 7 Colorful - Accent 6"/>
    <w:next w:val="863"/>
    <w:link w:val="704"/>
    <w:uiPriority w:val="99"/>
    <w:pPr>
      <w:spacing w:after="0" w:line="240" w:lineRule="auto"/>
    </w:pPr>
    <w:tblPr/>
  </w:style>
  <w:style w:type="table" w:styleId="864">
    <w:name w:val="Lined - Accent"/>
    <w:next w:val="864"/>
    <w:link w:val="704"/>
    <w:uiPriority w:val="99"/>
    <w:pPr>
      <w:spacing w:after="0" w:line="240" w:lineRule="auto"/>
    </w:pPr>
    <w:rPr>
      <w:color w:val="404040"/>
    </w:rPr>
    <w:tblPr/>
  </w:style>
  <w:style w:type="table" w:styleId="865">
    <w:name w:val="Lined - Accent 1"/>
    <w:next w:val="865"/>
    <w:link w:val="704"/>
    <w:uiPriority w:val="99"/>
    <w:pPr>
      <w:spacing w:after="0" w:line="240" w:lineRule="auto"/>
    </w:pPr>
    <w:rPr>
      <w:color w:val="404040"/>
    </w:rPr>
    <w:tblPr/>
  </w:style>
  <w:style w:type="table" w:styleId="866">
    <w:name w:val="Lined - Accent 2"/>
    <w:next w:val="866"/>
    <w:link w:val="704"/>
    <w:uiPriority w:val="99"/>
    <w:pPr>
      <w:spacing w:after="0" w:line="240" w:lineRule="auto"/>
    </w:pPr>
    <w:rPr>
      <w:color w:val="404040"/>
    </w:rPr>
    <w:tblPr/>
  </w:style>
  <w:style w:type="table" w:styleId="867">
    <w:name w:val="Lined - Accent 3"/>
    <w:next w:val="867"/>
    <w:link w:val="704"/>
    <w:uiPriority w:val="99"/>
    <w:qFormat/>
    <w:pPr>
      <w:spacing w:after="0" w:line="240" w:lineRule="auto"/>
    </w:pPr>
    <w:rPr>
      <w:color w:val="404040"/>
    </w:rPr>
    <w:tblPr/>
  </w:style>
  <w:style w:type="table" w:styleId="868">
    <w:name w:val="Lined - Accent 4"/>
    <w:next w:val="868"/>
    <w:link w:val="704"/>
    <w:uiPriority w:val="99"/>
    <w:qFormat/>
    <w:pPr>
      <w:spacing w:after="0" w:line="240" w:lineRule="auto"/>
    </w:pPr>
    <w:rPr>
      <w:color w:val="404040"/>
    </w:rPr>
    <w:tblPr/>
  </w:style>
  <w:style w:type="table" w:styleId="869">
    <w:name w:val="Lined - Accent 5"/>
    <w:next w:val="869"/>
    <w:link w:val="704"/>
    <w:uiPriority w:val="99"/>
    <w:pPr>
      <w:spacing w:after="0" w:line="240" w:lineRule="auto"/>
    </w:pPr>
    <w:rPr>
      <w:color w:val="404040"/>
    </w:rPr>
    <w:tblPr/>
  </w:style>
  <w:style w:type="table" w:styleId="870">
    <w:name w:val="Lined - Accent 6"/>
    <w:next w:val="870"/>
    <w:link w:val="704"/>
    <w:uiPriority w:val="99"/>
    <w:qFormat/>
    <w:pPr>
      <w:spacing w:after="0" w:line="240" w:lineRule="auto"/>
    </w:pPr>
    <w:rPr>
      <w:color w:val="404040"/>
    </w:rPr>
    <w:tblPr/>
  </w:style>
  <w:style w:type="table" w:styleId="871">
    <w:name w:val="Bordered &amp; Lined - Accent"/>
    <w:next w:val="871"/>
    <w:link w:val="704"/>
    <w:uiPriority w:val="99"/>
    <w:pPr>
      <w:spacing w:after="0" w:line="240" w:lineRule="auto"/>
    </w:pPr>
    <w:rPr>
      <w:color w:val="404040"/>
    </w:rPr>
    <w:tblPr/>
  </w:style>
  <w:style w:type="table" w:styleId="872">
    <w:name w:val="Bordered &amp; Lined - Accent 1"/>
    <w:next w:val="872"/>
    <w:link w:val="704"/>
    <w:uiPriority w:val="99"/>
    <w:pPr>
      <w:spacing w:after="0" w:line="240" w:lineRule="auto"/>
    </w:pPr>
    <w:rPr>
      <w:color w:val="404040"/>
    </w:rPr>
    <w:tblPr/>
  </w:style>
  <w:style w:type="table" w:styleId="873">
    <w:name w:val="Bordered &amp; Lined - Accent 2"/>
    <w:next w:val="873"/>
    <w:link w:val="704"/>
    <w:uiPriority w:val="99"/>
    <w:pPr>
      <w:spacing w:after="0" w:line="240" w:lineRule="auto"/>
    </w:pPr>
    <w:rPr>
      <w:color w:val="404040"/>
    </w:rPr>
    <w:tblPr/>
  </w:style>
  <w:style w:type="table" w:styleId="874">
    <w:name w:val="Bordered &amp; Lined - Accent 3"/>
    <w:next w:val="874"/>
    <w:link w:val="704"/>
    <w:uiPriority w:val="99"/>
    <w:pPr>
      <w:spacing w:after="0" w:line="240" w:lineRule="auto"/>
    </w:pPr>
    <w:rPr>
      <w:color w:val="404040"/>
    </w:rPr>
    <w:tblPr/>
  </w:style>
  <w:style w:type="table" w:styleId="875">
    <w:name w:val="Bordered &amp; Lined - Accent 4"/>
    <w:next w:val="875"/>
    <w:link w:val="704"/>
    <w:uiPriority w:val="99"/>
    <w:pPr>
      <w:spacing w:after="0" w:line="240" w:lineRule="auto"/>
    </w:pPr>
    <w:rPr>
      <w:color w:val="404040"/>
    </w:rPr>
    <w:tblPr/>
  </w:style>
  <w:style w:type="table" w:styleId="876">
    <w:name w:val="Bordered &amp; Lined - Accent 5"/>
    <w:next w:val="876"/>
    <w:link w:val="704"/>
    <w:uiPriority w:val="99"/>
    <w:pPr>
      <w:spacing w:after="0" w:line="240" w:lineRule="auto"/>
    </w:pPr>
    <w:rPr>
      <w:color w:val="404040"/>
    </w:rPr>
    <w:tblPr/>
  </w:style>
  <w:style w:type="table" w:styleId="877">
    <w:name w:val="Bordered &amp; Lined - Accent 6"/>
    <w:next w:val="877"/>
    <w:link w:val="704"/>
    <w:uiPriority w:val="99"/>
    <w:qFormat/>
    <w:pPr>
      <w:spacing w:after="0" w:line="240" w:lineRule="auto"/>
    </w:pPr>
    <w:rPr>
      <w:color w:val="404040"/>
    </w:rPr>
    <w:tblPr/>
  </w:style>
  <w:style w:type="table" w:styleId="878">
    <w:name w:val="Bordered"/>
    <w:next w:val="878"/>
    <w:link w:val="704"/>
    <w:uiPriority w:val="99"/>
    <w:pPr>
      <w:spacing w:after="0" w:line="240" w:lineRule="auto"/>
    </w:pPr>
    <w:tblPr/>
  </w:style>
  <w:style w:type="table" w:styleId="879">
    <w:name w:val="Bordered - Accent 1"/>
    <w:next w:val="879"/>
    <w:link w:val="704"/>
    <w:uiPriority w:val="99"/>
    <w:pPr>
      <w:spacing w:after="0" w:line="240" w:lineRule="auto"/>
    </w:pPr>
    <w:tblPr/>
  </w:style>
  <w:style w:type="table" w:styleId="880">
    <w:name w:val="Bordered - Accent 2"/>
    <w:next w:val="880"/>
    <w:link w:val="704"/>
    <w:uiPriority w:val="99"/>
    <w:pPr>
      <w:spacing w:after="0" w:line="240" w:lineRule="auto"/>
    </w:pPr>
    <w:tblPr/>
  </w:style>
  <w:style w:type="table" w:styleId="881">
    <w:name w:val="Bordered - Accent 3"/>
    <w:next w:val="881"/>
    <w:link w:val="704"/>
    <w:uiPriority w:val="99"/>
    <w:pPr>
      <w:spacing w:after="0" w:line="240" w:lineRule="auto"/>
    </w:pPr>
    <w:tblPr/>
  </w:style>
  <w:style w:type="table" w:styleId="882">
    <w:name w:val="Bordered - Accent 4"/>
    <w:next w:val="882"/>
    <w:link w:val="704"/>
    <w:uiPriority w:val="99"/>
    <w:pPr>
      <w:spacing w:after="0" w:line="240" w:lineRule="auto"/>
    </w:pPr>
    <w:tblPr/>
  </w:style>
  <w:style w:type="table" w:styleId="883">
    <w:name w:val="Bordered - Accent 5"/>
    <w:next w:val="883"/>
    <w:link w:val="704"/>
    <w:uiPriority w:val="99"/>
    <w:qFormat/>
    <w:pPr>
      <w:spacing w:after="0" w:line="240" w:lineRule="auto"/>
    </w:pPr>
    <w:tblPr/>
  </w:style>
  <w:style w:type="table" w:styleId="884">
    <w:name w:val="Bordered - Accent 6"/>
    <w:next w:val="884"/>
    <w:link w:val="704"/>
    <w:uiPriority w:val="99"/>
    <w:pPr>
      <w:spacing w:after="0" w:line="240" w:lineRule="auto"/>
    </w:pPr>
    <w:tblPr/>
  </w:style>
  <w:style w:type="paragraph" w:styleId="885">
    <w:name w:val="TOC Heading"/>
    <w:next w:val="885"/>
    <w:link w:val="704"/>
    <w:uiPriority w:val="39"/>
    <w:unhideWhenUsed/>
    <w:rPr>
      <w:rFonts w:ascii="Times New Roman" w:hAnsi="Times New Roman" w:eastAsia="宋体" w:cs="Times New Roman"/>
    </w:rPr>
  </w:style>
  <w:style w:type="paragraph" w:styleId="886">
    <w:name w:val="标题 11"/>
    <w:basedOn w:val="704"/>
    <w:next w:val="704"/>
    <w:link w:val="704"/>
    <w:qFormat/>
    <w:pPr>
      <w:keepLines/>
      <w:keepNext/>
      <w:spacing w:before="340" w:after="330" w:line="578" w:lineRule="auto"/>
      <w:outlineLvl w:val="0"/>
    </w:pPr>
    <w:rPr>
      <w:b/>
      <w:bCs/>
      <w:sz w:val="44"/>
      <w:szCs w:val="44"/>
    </w:rPr>
  </w:style>
  <w:style w:type="character" w:styleId="887">
    <w:name w:val="默认段落字体1"/>
    <w:next w:val="887"/>
    <w:link w:val="704"/>
    <w:semiHidden/>
    <w:qFormat/>
  </w:style>
  <w:style w:type="table" w:styleId="888">
    <w:name w:val="普通表格1"/>
    <w:next w:val="888"/>
    <w:link w:val="704"/>
    <w:semiHidden/>
    <w:qFormat/>
    <w:tblPr/>
  </w:style>
  <w:style w:type="paragraph" w:styleId="889">
    <w:name w:val="正文缩进1"/>
    <w:basedOn w:val="704"/>
    <w:next w:val="889"/>
    <w:link w:val="704"/>
    <w:qFormat/>
    <w:pPr>
      <w:ind w:firstLine="420"/>
      <w:jc w:val="left"/>
      <w:widowControl/>
    </w:pPr>
    <w:rPr>
      <w:rFonts w:eastAsia="楷体_GB2312"/>
      <w:sz w:val="24"/>
      <w:szCs w:val="20"/>
    </w:rPr>
  </w:style>
  <w:style w:type="paragraph" w:styleId="890">
    <w:name w:val="批注文字1"/>
    <w:basedOn w:val="704"/>
    <w:next w:val="890"/>
    <w:link w:val="704"/>
    <w:uiPriority w:val="99"/>
    <w:unhideWhenUsed/>
    <w:qFormat/>
    <w:pPr>
      <w:jc w:val="left"/>
    </w:pPr>
  </w:style>
  <w:style w:type="paragraph" w:styleId="891">
    <w:name w:val="正文文本1"/>
    <w:basedOn w:val="704"/>
    <w:next w:val="891"/>
    <w:link w:val="704"/>
    <w:qFormat/>
    <w:pPr>
      <w:spacing w:line="400" w:lineRule="exact"/>
    </w:pPr>
    <w:rPr>
      <w:rFonts w:ascii="楷体_GB2312" w:eastAsia="楷体_GB2312"/>
      <w:sz w:val="28"/>
      <w:szCs w:val="20"/>
    </w:rPr>
  </w:style>
  <w:style w:type="paragraph" w:styleId="892">
    <w:name w:val="正文文本缩进11"/>
    <w:basedOn w:val="704"/>
    <w:next w:val="704"/>
    <w:link w:val="704"/>
    <w:qFormat/>
    <w:pPr>
      <w:ind w:left="570"/>
      <w:spacing w:line="520" w:lineRule="exact"/>
    </w:pPr>
    <w:rPr>
      <w:rFonts w:ascii="方正仿宋简体" w:hAnsi="创艺简仿宋" w:eastAsia="方正仿宋简体"/>
      <w:sz w:val="24"/>
      <w:szCs w:val="20"/>
    </w:rPr>
  </w:style>
  <w:style w:type="paragraph" w:styleId="893">
    <w:name w:val="文本块1"/>
    <w:basedOn w:val="704"/>
    <w:next w:val="893"/>
    <w:link w:val="704"/>
    <w:qFormat/>
    <w:pPr>
      <w:ind w:left="630" w:right="-609" w:firstLine="420"/>
      <w:spacing w:line="360" w:lineRule="auto"/>
    </w:pPr>
    <w:rPr>
      <w:rFonts w:hint="eastAsia" w:ascii="仿宋_GB2312" w:eastAsia="仿宋_GB2312"/>
      <w:szCs w:val="20"/>
    </w:rPr>
  </w:style>
  <w:style w:type="paragraph" w:styleId="894">
    <w:name w:val="纯文本12"/>
    <w:basedOn w:val="704"/>
    <w:next w:val="894"/>
    <w:link w:val="704"/>
    <w:qFormat/>
    <w:pPr>
      <w:jc w:val="left"/>
      <w:widowControl/>
    </w:pPr>
    <w:rPr>
      <w:rFonts w:ascii="宋体" w:hAnsi="Courier New" w:eastAsia="楷体_GB2312"/>
      <w:sz w:val="26"/>
    </w:rPr>
  </w:style>
  <w:style w:type="paragraph" w:styleId="895">
    <w:name w:val="页脚1"/>
    <w:basedOn w:val="704"/>
    <w:next w:val="895"/>
    <w:link w:val="704"/>
    <w:qFormat/>
    <w:pPr>
      <w:jc w:val="left"/>
      <w:tabs>
        <w:tab w:val="center" w:pos="4153" w:leader="none"/>
        <w:tab w:val="right" w:pos="8306" w:leader="none"/>
      </w:tabs>
    </w:pPr>
    <w:rPr>
      <w:sz w:val="18"/>
      <w:szCs w:val="18"/>
    </w:rPr>
  </w:style>
  <w:style w:type="paragraph" w:styleId="896">
    <w:name w:val="页眉1"/>
    <w:basedOn w:val="704"/>
    <w:next w:val="896"/>
    <w:link w:val="704"/>
    <w:qFormat/>
    <w:pPr>
      <w:jc w:val="center"/>
      <w:tabs>
        <w:tab w:val="center" w:pos="4153" w:leader="none"/>
        <w:tab w:val="right" w:pos="8306" w:leader="none"/>
      </w:tabs>
      <w:pBdr>
        <w:bottom w:val="single" w:color="000000" w:sz="6" w:space="1"/>
      </w:pBdr>
    </w:pPr>
    <w:rPr>
      <w:sz w:val="18"/>
      <w:szCs w:val="18"/>
    </w:rPr>
  </w:style>
  <w:style w:type="paragraph" w:styleId="897">
    <w:name w:val="目录 11"/>
    <w:basedOn w:val="704"/>
    <w:next w:val="704"/>
    <w:link w:val="704"/>
    <w:uiPriority w:val="39"/>
    <w:qFormat/>
    <w:pPr>
      <w:jc w:val="left"/>
    </w:pPr>
    <w:rPr>
      <w:rFonts w:eastAsia="楷体_GB2312"/>
      <w:sz w:val="24"/>
      <w:szCs w:val="20"/>
    </w:rPr>
  </w:style>
  <w:style w:type="paragraph" w:styleId="898">
    <w:name w:val="正文文本缩进 31"/>
    <w:basedOn w:val="704"/>
    <w:next w:val="898"/>
    <w:link w:val="704"/>
    <w:qFormat/>
    <w:pPr>
      <w:ind w:firstLine="480"/>
      <w:jc w:val="left"/>
      <w:spacing w:line="440" w:lineRule="atLeast"/>
    </w:pPr>
    <w:rPr>
      <w:sz w:val="24"/>
    </w:rPr>
  </w:style>
  <w:style w:type="paragraph" w:styleId="899">
    <w:name w:val="普通(网站)1"/>
    <w:basedOn w:val="704"/>
    <w:next w:val="899"/>
    <w:link w:val="704"/>
    <w:pPr>
      <w:ind w:left="0" w:right="0"/>
      <w:jc w:val="left"/>
      <w:spacing w:before="100" w:beforeAutospacing="1" w:after="100" w:afterAutospacing="1"/>
    </w:pPr>
    <w:rPr>
      <w:sz w:val="24"/>
      <w:lang w:val="en-US" w:eastAsia="zh-CN" w:bidi="ar"/>
    </w:rPr>
  </w:style>
  <w:style w:type="character" w:styleId="900">
    <w:name w:val="页码1"/>
    <w:basedOn w:val="887"/>
    <w:next w:val="900"/>
    <w:link w:val="704"/>
    <w:qFormat/>
  </w:style>
  <w:style w:type="paragraph" w:styleId="901">
    <w:name w:val="段"/>
    <w:next w:val="704"/>
    <w:link w:val="704"/>
    <w:qFormat/>
    <w:pPr>
      <w:ind w:firstLine="200"/>
      <w:jc w:val="both"/>
    </w:pPr>
    <w:rPr>
      <w:rFonts w:ascii="宋体" w:hAnsi="Times New Roman" w:eastAsia="宋体" w:cs="Times New Roman"/>
      <w:sz w:val="21"/>
      <w:lang w:val="en-US" w:eastAsia="zh-CN" w:bidi="ar-SA"/>
    </w:rPr>
  </w:style>
  <w:style w:type="paragraph" w:styleId="902">
    <w:name w:val="首行缩进"/>
    <w:basedOn w:val="704"/>
    <w:next w:val="902"/>
    <w:link w:val="704"/>
    <w:qFormat/>
    <w:pPr>
      <w:ind w:firstLine="480"/>
    </w:pPr>
    <w:rPr>
      <w:szCs w:val="20"/>
      <w:lang w:val="zh-CN"/>
    </w:rPr>
  </w:style>
  <w:style w:type="paragraph" w:styleId="903">
    <w:name w:val="List Paragraph"/>
    <w:basedOn w:val="704"/>
    <w:next w:val="903"/>
    <w:link w:val="704"/>
    <w:uiPriority w:val="34"/>
    <w:qFormat/>
    <w:pPr>
      <w:ind w:firstLine="420"/>
    </w:pPr>
    <w:rPr>
      <w:rFonts w:ascii="Calibri" w:hAnsi="Calibri"/>
      <w:szCs w:val="22"/>
    </w:rPr>
  </w:style>
  <w:style w:type="paragraph" w:styleId="904">
    <w:name w:val="纯文本11"/>
    <w:basedOn w:val="704"/>
    <w:next w:val="904"/>
    <w:link w:val="704"/>
    <w:qFormat/>
    <w:rPr>
      <w:rFonts w:hint="eastAsia" w:ascii="宋体" w:hAnsi="Courier New" w:eastAsia="楷体_GB2312"/>
      <w:sz w:val="28"/>
      <w:szCs w:val="20"/>
    </w:rPr>
  </w:style>
  <w:style w:type="paragraph" w:styleId="905">
    <w:name w:val="纯文本1"/>
    <w:basedOn w:val="704"/>
    <w:next w:val="905"/>
    <w:link w:val="704"/>
    <w:qFormat/>
    <w:rPr>
      <w:rFonts w:ascii="宋体" w:hAnsi="Courier New" w:eastAsia="楷体_GB2312"/>
      <w:sz w:val="28"/>
      <w:szCs w:val="20"/>
    </w:rPr>
  </w:style>
  <w:style w:type="paragraph" w:styleId="906">
    <w:name w:val="纯文本4"/>
    <w:basedOn w:val="704"/>
    <w:next w:val="906"/>
    <w:link w:val="704"/>
    <w:qFormat/>
    <w:rPr>
      <w:rFonts w:ascii="宋体" w:hAnsi="Courier New" w:eastAsia="楷体_GB2312"/>
      <w:sz w:val="28"/>
      <w:szCs w:val="20"/>
    </w:rPr>
  </w:style>
  <w:style w:type="paragraph" w:styleId="907">
    <w:name w:val="纯文本6"/>
    <w:basedOn w:val="704"/>
    <w:next w:val="907"/>
    <w:link w:val="704"/>
    <w:qFormat/>
    <w:rPr>
      <w:rFonts w:ascii="宋体" w:hAnsi="Courier New" w:eastAsia="楷体_GB2312"/>
      <w:sz w:val="26"/>
    </w:rPr>
  </w:style>
  <w:style w:type="paragraph" w:styleId="908">
    <w:name w:val="纯文本3"/>
    <w:basedOn w:val="704"/>
    <w:next w:val="908"/>
    <w:link w:val="704"/>
    <w:qFormat/>
    <w:rPr>
      <w:rFonts w:ascii="宋体" w:hAnsi="宋体" w:eastAsia="楷体_GB2312"/>
      <w:sz w:val="28"/>
      <w:szCs w:val="22"/>
    </w:rPr>
  </w:style>
  <w:style w:type="paragraph" w:styleId="909">
    <w:name w:val="正文首行缩进 21"/>
    <w:basedOn w:val="910"/>
    <w:next w:val="909"/>
    <w:link w:val="704"/>
    <w:uiPriority w:val="99"/>
    <w:qFormat/>
    <w:pPr>
      <w:ind w:firstLine="420"/>
    </w:pPr>
  </w:style>
  <w:style w:type="paragraph" w:styleId="910">
    <w:name w:val="正文文本缩进1"/>
    <w:basedOn w:val="704"/>
    <w:next w:val="911"/>
    <w:link w:val="704"/>
    <w:qFormat/>
    <w:pPr>
      <w:ind w:firstLine="435"/>
      <w:spacing w:line="480" w:lineRule="exact"/>
    </w:pPr>
    <w:rPr>
      <w:szCs w:val="32"/>
    </w:rPr>
  </w:style>
  <w:style w:type="paragraph" w:styleId="911">
    <w:name w:val="寄信人地址1"/>
    <w:basedOn w:val="704"/>
    <w:next w:val="911"/>
    <w:link w:val="704"/>
    <w:qFormat/>
    <w:pPr>
      <w:ind w:left="0"/>
      <w:widowControl w:val="off"/>
    </w:pPr>
    <w:rPr>
      <w:rFonts w:ascii="Arial" w:hAnsi="Arial" w:eastAsia="宋体" w:cs="Times New Roman"/>
      <w:sz w:val="26"/>
      <w:szCs w:val="24"/>
    </w:rPr>
  </w:style>
  <w:style w:type="character" w:styleId="912" w:default="1">
    <w:name w:val="Default Paragraph Font"/>
    <w:uiPriority w:val="1"/>
    <w:semiHidden/>
    <w:unhideWhenUsed/>
  </w:style>
  <w:style w:type="numbering" w:styleId="913" w:default="1">
    <w:name w:val="No List"/>
    <w:uiPriority w:val="99"/>
    <w:semiHidden/>
    <w:unhideWhenUsed/>
  </w:style>
  <w:style w:type="table" w:styleId="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杨易</cp:lastModifiedBy>
  <cp:revision>9</cp:revision>
  <dcterms:created xsi:type="dcterms:W3CDTF">2026-08-31T02:50:00Z</dcterms:created>
  <dcterms:modified xsi:type="dcterms:W3CDTF">2026-09-17T05:48:44Z</dcterms:modified>
</cp:coreProperties>
</file>