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3"/>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rPr>
          <w:rFonts w:hint="eastAsia" w:ascii="方正小标宋_GBK" w:hAnsi="方正小标宋_GBK" w:eastAsia="方正小标宋_GBK" w:cs="方正小标宋_GBK"/>
          <w:sz w:val="44"/>
          <w:szCs w:val="44"/>
        </w:rPr>
      </w:r>
      <w:r/>
    </w:p>
    <w:p>
      <w:pPr>
        <w:pStyle w:val="953"/>
        <w:ind w:firstLine="840"/>
        <w:jc w:val="left"/>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pStyle w:val="953"/>
        <w:ind w:left="2558" w:hanging="1600"/>
        <w:jc w:val="left"/>
        <w:spacing w:before="120" w:after="120" w:line="360" w:lineRule="auto"/>
        <w:rPr>
          <w:rFonts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项目名称：江苏女性网、江苏女性云服务平台国产化改造和系统迭代项目</w:t>
      </w:r>
      <w:r>
        <w:rPr>
          <w:rFonts w:ascii="方正黑体_GBK" w:hAnsi="方正黑体_GBK" w:eastAsia="方正黑体_GBK" w:cs="方正黑体_GBK"/>
          <w:sz w:val="32"/>
          <w:szCs w:val="32"/>
        </w:rPr>
      </w:r>
      <w:r/>
    </w:p>
    <w:p>
      <w:pPr>
        <w:pStyle w:val="953"/>
        <w:ind w:firstLine="960"/>
        <w:jc w:val="left"/>
        <w:spacing w:before="120" w:after="120" w:line="360" w:lineRule="auto"/>
        <w:rPr>
          <w:rFonts w:ascii="Arial" w:hAnsi="Arial"/>
          <w:b/>
          <w:bCs/>
          <w:sz w:val="32"/>
          <w:szCs w:val="32"/>
        </w:rPr>
      </w:pPr>
      <w:r>
        <w:rPr>
          <w:rFonts w:hint="eastAsia" w:ascii="方正黑体_GBK" w:hAnsi="方正黑体_GBK" w:eastAsia="方正黑体_GBK" w:cs="方正黑体_GBK"/>
          <w:sz w:val="32"/>
          <w:szCs w:val="32"/>
        </w:rPr>
        <w:t xml:space="preserve">采购编号：JSZC-320000-SCZX-C2026-0306</w:t>
      </w:r>
      <w:r>
        <w:rPr>
          <w:rFonts w:eastAsia="方正黑体_GBK"/>
          <w:sz w:val="32"/>
          <w:szCs w:val="32"/>
        </w:rPr>
        <w:t xml:space="preserve">  </w:t>
      </w:r>
      <w:r>
        <w:rPr>
          <w:rFonts w:ascii="Arial" w:hAnsi="Arial"/>
          <w:b/>
          <w:bCs/>
          <w:sz w:val="32"/>
          <w:szCs w:val="32"/>
        </w:rPr>
        <w:t xml:space="preserve">            </w:t>
      </w:r>
      <w:r>
        <w:rPr>
          <w:rFonts w:ascii="Arial" w:hAnsi="Arial"/>
          <w:b/>
          <w:bCs/>
          <w:sz w:val="32"/>
          <w:szCs w:val="32"/>
        </w:rPr>
      </w:r>
      <w:r/>
    </w:p>
    <w:p>
      <w:pPr>
        <w:pStyle w:val="953"/>
        <w:ind w:firstLine="1470"/>
        <w:jc w:val="left"/>
        <w:spacing w:before="120" w:after="120" w:line="360" w:lineRule="auto"/>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953"/>
        <w:jc w:val="left"/>
        <w:spacing w:line="360" w:lineRule="auto"/>
        <w:rPr>
          <w:rFonts w:hint="eastAsia" w:ascii="宋体" w:hAnsi="宋体"/>
          <w:sz w:val="24"/>
          <w:szCs w:val="24"/>
        </w:rPr>
      </w:pPr>
      <w:r>
        <w:rPr>
          <w:rFonts w:hint="eastAsia" w:ascii="宋体" w:hAnsi="宋体"/>
          <w:sz w:val="24"/>
          <w:szCs w:val="24"/>
        </w:rPr>
      </w:r>
      <w:r/>
    </w:p>
    <w:p>
      <w:pPr>
        <w:pStyle w:val="953"/>
        <w:jc w:val="center"/>
        <w:spacing w:before="120" w:after="120" w:line="660" w:lineRule="exact"/>
        <w:rPr>
          <w:rFonts w:hint="eastAsia" w:ascii="宋体" w:hAnsi="宋体"/>
          <w:sz w:val="24"/>
          <w:szCs w:val="24"/>
        </w:rPr>
      </w:pPr>
      <w:r>
        <w:rPr>
          <w:rFonts w:hint="eastAsia" w:ascii="宋体" w:hAnsi="宋体"/>
          <w:sz w:val="24"/>
          <w:szCs w:val="24"/>
        </w:rPr>
      </w:r>
      <w:r/>
    </w:p>
    <w:p>
      <w:pPr>
        <w:pStyle w:val="953"/>
        <w:jc w:val="center"/>
        <w:spacing w:before="120" w:after="120" w:line="660" w:lineRule="exact"/>
        <w:rPr>
          <w:rFonts w:hint="eastAsia" w:ascii="宋体" w:hAnsi="宋体"/>
          <w:sz w:val="24"/>
          <w:szCs w:val="24"/>
        </w:rPr>
      </w:pPr>
      <w:r>
        <w:rPr>
          <w:rFonts w:hint="eastAsia" w:ascii="宋体" w:hAnsi="宋体"/>
          <w:sz w:val="24"/>
          <w:szCs w:val="24"/>
        </w:rPr>
      </w:r>
      <w:r/>
    </w:p>
    <w:p>
      <w:pPr>
        <w:pStyle w:val="953"/>
        <w:jc w:val="center"/>
        <w:spacing w:before="120" w:after="120" w:line="660" w:lineRule="exact"/>
        <w:rPr>
          <w:rFonts w:hint="eastAsia" w:ascii="宋体" w:hAnsi="宋体"/>
          <w:sz w:val="24"/>
          <w:szCs w:val="24"/>
        </w:rPr>
      </w:pPr>
      <w:r>
        <w:rPr>
          <w:rFonts w:hint="eastAsia" w:ascii="宋体" w:hAnsi="宋体"/>
          <w:sz w:val="24"/>
          <w:szCs w:val="24"/>
        </w:rPr>
      </w:r>
      <w:r/>
    </w:p>
    <w:p>
      <w:pPr>
        <w:pStyle w:val="953"/>
        <w:jc w:val="left"/>
        <w:spacing w:line="360" w:lineRule="auto"/>
        <w:rPr>
          <w:rFonts w:hint="eastAsia" w:ascii="宋体" w:hAnsi="宋体"/>
          <w:sz w:val="24"/>
          <w:szCs w:val="24"/>
        </w:rPr>
      </w:pPr>
      <w:r>
        <w:rPr>
          <w:rFonts w:hint="eastAsia" w:ascii="宋体" w:hAnsi="宋体"/>
          <w:sz w:val="24"/>
          <w:szCs w:val="24"/>
        </w:rPr>
      </w:r>
      <w:r/>
    </w:p>
    <w:p>
      <w:pPr>
        <w:pStyle w:val="953"/>
        <w:jc w:val="left"/>
        <w:spacing w:line="360" w:lineRule="auto"/>
        <w:rPr>
          <w:rFonts w:hint="eastAsia" w:ascii="宋体" w:hAnsi="宋体"/>
          <w:sz w:val="24"/>
          <w:szCs w:val="24"/>
        </w:rPr>
      </w:pPr>
      <w:r>
        <w:rPr>
          <w:rFonts w:hint="eastAsia" w:ascii="宋体" w:hAnsi="宋体"/>
          <w:sz w:val="24"/>
          <w:szCs w:val="24"/>
        </w:rPr>
      </w:r>
      <w:r/>
    </w:p>
    <w:p>
      <w:pPr>
        <w:pStyle w:val="953"/>
        <w:jc w:val="left"/>
        <w:spacing w:line="360" w:lineRule="auto"/>
        <w:rPr>
          <w:rFonts w:hint="eastAsia" w:ascii="宋体" w:hAnsi="宋体"/>
          <w:sz w:val="24"/>
          <w:szCs w:val="24"/>
        </w:rPr>
      </w:pPr>
      <w:r>
        <w:rPr>
          <w:rFonts w:hint="eastAsia" w:ascii="宋体" w:hAnsi="宋体"/>
          <w:sz w:val="24"/>
          <w:szCs w:val="24"/>
        </w:rPr>
      </w:r>
      <w:r/>
    </w:p>
    <w:p>
      <w:pPr>
        <w:pStyle w:val="953"/>
        <w:jc w:val="left"/>
        <w:spacing w:line="360" w:lineRule="auto"/>
        <w:rPr>
          <w:rFonts w:hint="eastAsia" w:ascii="宋体" w:hAnsi="宋体"/>
          <w:sz w:val="24"/>
          <w:szCs w:val="24"/>
        </w:rPr>
      </w:pPr>
      <w:r>
        <w:rPr>
          <w:rFonts w:hint="eastAsia" w:ascii="宋体" w:hAnsi="宋体"/>
          <w:sz w:val="24"/>
          <w:szCs w:val="24"/>
        </w:rPr>
      </w:r>
      <w:r/>
    </w:p>
    <w:p>
      <w:pPr>
        <w:pStyle w:val="953"/>
        <w:jc w:val="left"/>
        <w:spacing w:line="360" w:lineRule="auto"/>
        <w:rPr>
          <w:rFonts w:hint="eastAsia" w:ascii="宋体" w:hAnsi="宋体"/>
          <w:sz w:val="32"/>
          <w:szCs w:val="32"/>
        </w:rPr>
      </w:pPr>
      <w:r>
        <w:rPr>
          <w:rFonts w:hint="eastAsia" w:ascii="宋体" w:hAnsi="宋体"/>
          <w:sz w:val="32"/>
          <w:szCs w:val="32"/>
        </w:rPr>
      </w:r>
      <w:r/>
    </w:p>
    <w:p>
      <w:pPr>
        <w:pStyle w:val="953"/>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江苏省政府采购中心</w:t>
      </w:r>
      <w:r>
        <w:rPr>
          <w:rFonts w:hint="eastAsia" w:ascii="方正黑体_GBK" w:hAnsi="方正黑体_GBK" w:eastAsia="方正黑体_GBK" w:cs="方正黑体_GBK"/>
          <w:sz w:val="32"/>
          <w:szCs w:val="32"/>
        </w:rPr>
      </w:r>
      <w:r/>
    </w:p>
    <w:p>
      <w:pPr>
        <w:pStyle w:val="953"/>
        <w:jc w:val="center"/>
        <w:spacing w:before="120" w:after="120" w:line="360" w:lineRule="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2026年</w:t>
      </w:r>
      <w:r>
        <w:rPr>
          <w:rFonts w:hint="eastAsia" w:ascii="方正黑体_GBK" w:hAnsi="方正黑体_GBK" w:eastAsia="方正黑体_GBK" w:cs="方正黑体_GBK"/>
          <w:sz w:val="32"/>
          <w:szCs w:val="32"/>
          <w:lang w:val="en-US" w:eastAsia="zh-CN"/>
        </w:rPr>
        <w:t xml:space="preserve">8</w:t>
      </w:r>
      <w:r>
        <w:rPr>
          <w:rFonts w:hint="eastAsia" w:ascii="方正黑体_GBK" w:hAnsi="方正黑体_GBK" w:eastAsia="方正黑体_GBK" w:cs="方正黑体_GBK"/>
          <w:sz w:val="32"/>
          <w:szCs w:val="32"/>
        </w:rPr>
        <w:t xml:space="preserve">月</w:t>
      </w:r>
      <w:r>
        <w:rPr>
          <w:rFonts w:hint="eastAsia" w:ascii="方正黑体_GBK" w:hAnsi="方正黑体_GBK" w:eastAsia="方正黑体_GBK" w:cs="方正黑体_GBK"/>
          <w:sz w:val="32"/>
          <w:szCs w:val="32"/>
        </w:rPr>
      </w:r>
      <w:r/>
    </w:p>
    <w:p>
      <w:pPr>
        <w:pStyle w:val="95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53"/>
        <w:jc w:val="center"/>
        <w:spacing w:before="120" w:after="120" w:line="360" w:lineRule="auto"/>
        <w:rPr>
          <w:rFonts w:hint="eastAsia" w:ascii="Arial" w:hAnsi="Arial"/>
          <w:sz w:val="24"/>
          <w:szCs w:val="24"/>
        </w:rPr>
      </w:pPr>
      <w:r>
        <w:rPr>
          <w:rFonts w:hint="eastAsia" w:ascii="Arial" w:hAnsi="Arial"/>
          <w:sz w:val="24"/>
          <w:szCs w:val="24"/>
        </w:rPr>
      </w:r>
      <w:r/>
    </w:p>
    <w:p>
      <w:pPr>
        <w:pStyle w:val="953"/>
        <w:jc w:val="center"/>
        <w:spacing w:line="400" w:lineRule="exact"/>
        <w:rPr>
          <w:rFonts w:hint="eastAsia" w:ascii="方正黑体_GBK" w:hAnsi="方正黑体_GBK" w:eastAsia="方正黑体_GBK" w:cs="方正黑体_GBK"/>
          <w:bCs/>
          <w:sz w:val="32"/>
          <w:szCs w:val="32"/>
        </w:rPr>
        <w:outlineLvl w:val="0"/>
      </w:pPr>
      <w:r>
        <w:rPr>
          <w:szCs w:val="21"/>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方正黑体_GBK" w:hAnsi="方正黑体_GBK" w:eastAsia="方正黑体_GBK" w:cs="方正黑体_GBK"/>
          <w:bCs/>
          <w:sz w:val="32"/>
          <w:szCs w:val="32"/>
        </w:rPr>
        <w:t xml:space="preserve">总  目  录</w:t>
      </w:r>
      <w:r>
        <w:rPr>
          <w:rFonts w:hint="eastAsia" w:ascii="方正黑体_GBK" w:hAnsi="方正黑体_GBK" w:eastAsia="方正黑体_GBK" w:cs="方正黑体_GBK"/>
          <w:bCs/>
          <w:sz w:val="32"/>
          <w:szCs w:val="32"/>
        </w:rPr>
      </w:r>
      <w:r/>
    </w:p>
    <w:p>
      <w:pPr>
        <w:pStyle w:val="953"/>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953"/>
        <w:jc w:val="center"/>
        <w:spacing w:line="400" w:lineRule="exact"/>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r>
      <w:r/>
    </w:p>
    <w:p>
      <w:pPr>
        <w:pStyle w:val="953"/>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第一章 磋商邀请…………………………………… </w:t>
      </w:r>
      <w:r>
        <w:rPr>
          <w:rFonts w:hint="eastAsia" w:ascii="方正黑体_GBK" w:hAnsi="方正黑体_GBK" w:eastAsia="方正黑体_GBK" w:cs="方正黑体_GBK"/>
          <w:bCs/>
          <w:sz w:val="28"/>
          <w:szCs w:val="28"/>
        </w:rPr>
      </w:r>
      <w:r/>
    </w:p>
    <w:p>
      <w:pPr>
        <w:pStyle w:val="953"/>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第二章 供应商须知…………………………………  </w:t>
      </w:r>
      <w:r>
        <w:rPr>
          <w:rFonts w:hint="eastAsia" w:ascii="方正黑体_GBK" w:hAnsi="方正黑体_GBK" w:eastAsia="方正黑体_GBK" w:cs="方正黑体_GBK"/>
          <w:bCs/>
          <w:sz w:val="28"/>
          <w:szCs w:val="28"/>
        </w:rPr>
      </w:r>
      <w:r/>
    </w:p>
    <w:p>
      <w:pPr>
        <w:pStyle w:val="953"/>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第三章 合同文本……………………………………</w:t>
      </w:r>
      <w:r>
        <w:rPr>
          <w:rFonts w:hint="eastAsia" w:ascii="方正黑体_GBK" w:hAnsi="方正黑体_GBK" w:eastAsia="方正黑体_GBK" w:cs="方正黑体_GBK"/>
          <w:bCs/>
          <w:sz w:val="28"/>
          <w:szCs w:val="28"/>
        </w:rPr>
      </w:r>
      <w:r/>
    </w:p>
    <w:p>
      <w:pPr>
        <w:pStyle w:val="953"/>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第四章 采购需求……………………………………</w:t>
      </w:r>
      <w:r>
        <w:rPr>
          <w:rFonts w:hint="eastAsia" w:ascii="方正黑体_GBK" w:hAnsi="方正黑体_GBK" w:eastAsia="方正黑体_GBK" w:cs="方正黑体_GBK"/>
          <w:bCs/>
          <w:sz w:val="28"/>
          <w:szCs w:val="28"/>
        </w:rPr>
      </w:r>
      <w:r/>
    </w:p>
    <w:p>
      <w:pPr>
        <w:pStyle w:val="953"/>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第五章 评审方法与评审标准………………………</w:t>
      </w:r>
      <w:r>
        <w:rPr>
          <w:rFonts w:hint="eastAsia" w:ascii="方正黑体_GBK" w:hAnsi="方正黑体_GBK" w:eastAsia="方正黑体_GBK" w:cs="方正黑体_GBK"/>
          <w:bCs/>
          <w:sz w:val="28"/>
          <w:szCs w:val="28"/>
        </w:rPr>
      </w:r>
      <w:r/>
    </w:p>
    <w:p>
      <w:pPr>
        <w:pStyle w:val="953"/>
        <w:jc w:val="center"/>
        <w:spacing w:line="360" w:lineRule="auto"/>
        <w:rPr>
          <w:rFonts w:hint="eastAsia"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t xml:space="preserve">第六章 响应文件格式………………………………</w:t>
      </w:r>
      <w:r>
        <w:rPr>
          <w:rFonts w:hint="eastAsia" w:ascii="方正黑体_GBK" w:hAnsi="方正黑体_GBK" w:eastAsia="方正黑体_GBK" w:cs="方正黑体_GBK"/>
          <w:bCs/>
          <w:sz w:val="28"/>
          <w:szCs w:val="28"/>
        </w:rPr>
      </w:r>
      <w:r/>
    </w:p>
    <w:p>
      <w:pPr>
        <w:pStyle w:val="953"/>
        <w:ind w:firstLine="720"/>
        <w:spacing w:line="400" w:lineRule="exact"/>
        <w:rPr>
          <w:rFonts w:hint="eastAsia" w:ascii="黑体" w:hAnsi="Showcard Gothic" w:eastAsia="黑体"/>
          <w:sz w:val="36"/>
          <w:szCs w:val="21"/>
        </w:rPr>
      </w:pPr>
      <w:r>
        <w:rPr>
          <w:rFonts w:hint="eastAsia" w:ascii="黑体" w:hAnsi="Showcard Gothic" w:eastAsia="黑体"/>
          <w:sz w:val="36"/>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rPr>
          <w:rFonts w:hint="eastAsia"/>
        </w:rPr>
      </w:pPr>
      <w:r>
        <w:rPr>
          <w:rFonts w:hint="eastAsia"/>
          <w:szCs w:val="21"/>
        </w:rPr>
      </w:r>
      <w:r>
        <w:rPr>
          <w:rFonts w:hint="eastAsia"/>
          <w:szCs w:val="21"/>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3"/>
        <w:rPr>
          <w:rFonts w:hint="eastAsia"/>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rPr>
          <w:rFonts w:hint="eastAsia"/>
          <w:szCs w:val="21"/>
        </w:rPr>
      </w:pPr>
      <w:r>
        <w:rPr>
          <w:rFonts w:hint="eastAsia"/>
          <w:szCs w:val="21"/>
        </w:rPr>
      </w:r>
      <w:r/>
    </w:p>
    <w:p>
      <w:pPr>
        <w:pStyle w:val="953"/>
        <w:jc w:val="center"/>
        <w:keepNext/>
        <w:rPr>
          <w:rFonts w:hint="eastAsia" w:ascii="方正黑体_GBK" w:hAnsi="方正黑体_GBK" w:eastAsia="方正黑体_GBK" w:cs="方正黑体_GBK"/>
          <w:sz w:val="32"/>
          <w:szCs w:val="32"/>
        </w:rPr>
        <w:outlineLvl w:val="0"/>
      </w:pPr>
      <w:r/>
      <w:bookmarkEnd w:id="0"/>
      <w:r>
        <w:rPr>
          <w:rFonts w:hint="eastAsia" w:ascii="方正黑体_GBK" w:hAnsi="方正黑体_GBK" w:eastAsia="方正黑体_GBK" w:cs="方正黑体_GBK"/>
          <w:sz w:val="32"/>
          <w:szCs w:val="32"/>
        </w:rPr>
        <w:t xml:space="preserve">第一章  磋商邀请</w:t>
      </w:r>
      <w:r>
        <w:rPr>
          <w:rFonts w:hint="eastAsia" w:ascii="方正黑体_GBK" w:hAnsi="方正黑体_GBK" w:eastAsia="方正黑体_GBK" w:cs="方正黑体_GBK"/>
          <w:sz w:val="32"/>
          <w:szCs w:val="32"/>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受〔江苏省妇女联合会（机关）〕的委托，江苏省政府采购中心就〔江苏女性网、江苏女性云服务平台国产化改造和系统迭代项目〕(〔JSZC-320000-SCZX-C2026-0306〕)项目进行竞争性磋商采购，欢迎符合条件的供应商参加磋商。</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rPr>
        <w:t xml:space="preserve">项目概况</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4"/>
          <w:szCs w:val="24"/>
          <w:u w:val="single"/>
        </w:rPr>
        <w:t xml:space="preserve"> (江苏女性网、江苏女性云服务平台国产化改造和系统迭代项目)</w:t>
      </w:r>
      <w:r>
        <w:rPr>
          <w:rFonts w:hint="eastAsia" w:ascii="方正仿宋_GBK" w:hAnsi="方正仿宋_GBK" w:eastAsia="方正仿宋_GBK" w:cs="方正仿宋_GBK"/>
          <w:sz w:val="24"/>
          <w:szCs w:val="24"/>
        </w:rPr>
        <w:t xml:space="preserve">竞争性磋商项目的潜在供应商可在</w:t>
      </w:r>
      <w:r>
        <w:rPr>
          <w:rFonts w:hint="eastAsia" w:ascii="方正仿宋_GBK" w:hAnsi="方正仿宋_GBK" w:eastAsia="方正仿宋_GBK" w:cs="方正仿宋_GBK"/>
          <w:sz w:val="24"/>
          <w:szCs w:val="24"/>
          <w:u w:val="single"/>
        </w:rPr>
        <w:t xml:space="preserve">“江苏政府采购网”自行免费下载</w:t>
      </w:r>
      <w:r>
        <w:rPr>
          <w:rFonts w:hint="eastAsia" w:ascii="方正仿宋_GBK" w:hAnsi="方正仿宋_GBK" w:eastAsia="方正仿宋_GBK" w:cs="方正仿宋_GBK"/>
          <w:sz w:val="24"/>
          <w:szCs w:val="24"/>
        </w:rPr>
        <w:t xml:space="preserve">磋商文件，并于</w:t>
      </w:r>
      <w:r>
        <w:rPr>
          <w:rFonts w:hint="eastAsia" w:eastAsia="方正黑体_GBK"/>
          <w:sz w:val="24"/>
          <w:szCs w:val="24"/>
        </w:rPr>
        <w:t xml:space="preserve">2026</w:t>
      </w:r>
      <w:r>
        <w:rPr>
          <w:rFonts w:hint="eastAsia" w:ascii="方正仿宋_GBK" w:hAnsi="方正仿宋_GBK" w:eastAsia="方正仿宋_GBK" w:cs="方正仿宋_GBK"/>
          <w:bCs/>
          <w:sz w:val="24"/>
          <w:szCs w:val="24"/>
        </w:rPr>
        <w:t xml:space="preserve">年</w:t>
      </w:r>
      <w:r>
        <w:rPr>
          <w:rFonts w:hint="eastAsia" w:eastAsia="方正黑体_GBK"/>
          <w:sz w:val="24"/>
          <w:szCs w:val="24"/>
        </w:rPr>
        <w:t xml:space="preserve">08</w:t>
      </w:r>
      <w:r>
        <w:rPr>
          <w:rFonts w:hint="eastAsia" w:ascii="方正仿宋_GBK" w:hAnsi="方正仿宋_GBK" w:eastAsia="方正仿宋_GBK" w:cs="方正仿宋_GBK"/>
          <w:bCs/>
          <w:sz w:val="24"/>
          <w:szCs w:val="24"/>
        </w:rPr>
        <w:t xml:space="preserve">月</w:t>
      </w:r>
      <w:r>
        <w:rPr>
          <w:rFonts w:hint="eastAsia" w:eastAsia="方正黑体_GBK"/>
          <w:sz w:val="24"/>
          <w:szCs w:val="24"/>
        </w:rPr>
        <w:t xml:space="preserve">27</w:t>
      </w:r>
      <w:r>
        <w:rPr>
          <w:rFonts w:hint="eastAsia" w:ascii="方正仿宋_GBK" w:hAnsi="方正仿宋_GBK" w:eastAsia="方正仿宋_GBK" w:cs="方正仿宋_GBK"/>
          <w:bCs/>
          <w:sz w:val="24"/>
          <w:szCs w:val="24"/>
        </w:rPr>
        <w:t xml:space="preserve">日14</w:t>
      </w:r>
      <w:r>
        <w:rPr>
          <w:rFonts w:hint="eastAsia" w:ascii="方正仿宋_GBK" w:hAnsi="方正仿宋_GBK" w:eastAsia="方正仿宋_GBK" w:cs="方正仿宋_GBK"/>
          <w:bCs/>
          <w:sz w:val="24"/>
          <w:szCs w:val="24"/>
        </w:rPr>
        <w:t xml:space="preserve">时</w:t>
      </w:r>
      <w:r>
        <w:rPr>
          <w:rFonts w:hint="eastAsia" w:eastAsia="方正黑体_GBK"/>
          <w:sz w:val="24"/>
          <w:szCs w:val="24"/>
        </w:rPr>
        <w:t xml:space="preserve">30</w:t>
      </w:r>
      <w:r>
        <w:rPr>
          <w:rFonts w:hint="eastAsia" w:ascii="方正仿宋_GBK" w:hAnsi="方正仿宋_GBK" w:eastAsia="方正仿宋_GBK" w:cs="方正仿宋_GBK"/>
          <w:bCs/>
          <w:sz w:val="24"/>
          <w:szCs w:val="24"/>
        </w:rPr>
        <w:t xml:space="preserve">分（北京时间）前递交响应文件</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ind w:firstLine="480"/>
        <w:keepLines/>
        <w:keepNext/>
        <w:spacing w:line="400" w:lineRule="exact"/>
        <w:rPr>
          <w:rFonts w:hint="eastAsia" w:ascii="方正黑体_GBK" w:hAnsi="方正黑体_GBK" w:eastAsia="方正黑体_GBK" w:cs="方正黑体_GBK"/>
          <w:sz w:val="24"/>
          <w:szCs w:val="24"/>
        </w:rPr>
        <w:outlineLvl w:val="2"/>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sz w:val="24"/>
          <w:szCs w:val="24"/>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1.采购编号：JSZC-320000-SCZX-C2026-0306</w:t>
      </w:r>
      <w:r>
        <w:rPr>
          <w:rFonts w:hint="eastAsia" w:eastAsia="方正黑体_GBK"/>
          <w:sz w:val="24"/>
          <w:szCs w:val="24"/>
        </w:rPr>
        <w:t xml:space="preserve"> </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2.项目名称：江苏女性网、江苏女性云服务平台国产化改造和系统迭代项目</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bookmarkEnd w:id="11"/>
      <w:r>
        <w:rPr>
          <w:rFonts w:hint="eastAsia" w:ascii="方正仿宋_GBK" w:hAnsi="方正仿宋_GBK" w:eastAsia="方正仿宋_GBK" w:cs="方正仿宋_GBK"/>
          <w:sz w:val="24"/>
          <w:szCs w:val="24"/>
        </w:rPr>
        <w:t xml:space="preserve">3.预算金额</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预算金额</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54"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50" w:type="dxa"/>
            <w:vAlign w:val="top"/>
            <w:textDirection w:val="lrTb"/>
            <w:noWrap w:val="false"/>
          </w:tcPr>
          <w:p>
            <w:pPr>
              <w:pStyle w:val="953"/>
              <w:ind w:firstLine="960"/>
              <w:spacing w:line="400" w:lineRule="exact"/>
              <w:rPr>
                <w:rFonts w:ascii="方正仿宋_GBK" w:hAnsi="方正仿宋_GBK" w:eastAsia="方正仿宋_GBK" w:cs="方正仿宋_GBK"/>
                <w:sz w:val="24"/>
                <w:szCs w:val="24"/>
              </w:rPr>
            </w:pPr>
            <w:r>
              <w:rPr>
                <w:rFonts w:hint="eastAsia" w:eastAsia="方正黑体_GBK"/>
                <w:sz w:val="24"/>
                <w:szCs w:val="24"/>
              </w:rPr>
              <w:t xml:space="preserve">75.25</w:t>
            </w:r>
            <w:r>
              <w:rPr>
                <w:rFonts w:ascii="方正仿宋_GBK" w:hAnsi="方正仿宋_GBK" w:eastAsia="方正仿宋_GBK" w:cs="方正仿宋_GBK"/>
                <w:sz w:val="24"/>
                <w:szCs w:val="24"/>
              </w:rPr>
            </w:r>
            <w:r/>
          </w:p>
        </w:tc>
      </w:tr>
    </w:tbl>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4.最高限价</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rPr>
            </w:r>
            <w:r/>
          </w:p>
        </w:tc>
        <w:tc>
          <w:tcPr>
            <w:tcW w:w="3233"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最高限价</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（人民币：万元）</w:t>
            </w:r>
            <w:r>
              <w:rPr>
                <w:rFonts w:hint="eastAsia" w:ascii="方正仿宋_GBK" w:hAnsi="方正仿宋_GBK" w:eastAsia="方正仿宋_GBK" w:cs="方正仿宋_GBK"/>
                <w:sz w:val="24"/>
                <w:szCs w:val="24"/>
              </w:rPr>
            </w:r>
            <w:r/>
          </w:p>
        </w:tc>
      </w:tr>
      <w:tr>
        <w:trPr/>
        <w:tc>
          <w:tcPr>
            <w:tcW w:w="114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233" w:type="dxa"/>
            <w:vAlign w:val="top"/>
            <w:textDirection w:val="lrTb"/>
            <w:noWrap w:val="false"/>
          </w:tcPr>
          <w:p>
            <w:pPr>
              <w:pStyle w:val="953"/>
              <w:jc w:val="center"/>
              <w:spacing w:line="400" w:lineRule="exact"/>
              <w:rPr>
                <w:rFonts w:ascii="方正仿宋_GBK" w:hAnsi="方正仿宋_GBK" w:eastAsia="方正仿宋_GBK" w:cs="方正仿宋_GBK"/>
                <w:sz w:val="24"/>
                <w:szCs w:val="24"/>
              </w:rPr>
            </w:pPr>
            <w:r>
              <w:rPr>
                <w:rFonts w:hint="eastAsia" w:eastAsia="方正黑体_GBK"/>
                <w:sz w:val="24"/>
                <w:szCs w:val="24"/>
              </w:rPr>
              <w:t xml:space="preserve">75.25</w:t>
            </w:r>
            <w:r>
              <w:rPr>
                <w:rFonts w:ascii="方正仿宋_GBK" w:hAnsi="方正仿宋_GBK" w:eastAsia="方正仿宋_GBK" w:cs="方正仿宋_GBK"/>
                <w:sz w:val="24"/>
                <w:szCs w:val="24"/>
              </w:rPr>
            </w:r>
            <w:r/>
          </w:p>
        </w:tc>
      </w:tr>
    </w:tbl>
    <w:p>
      <w:pPr>
        <w:pStyle w:val="953"/>
        <w:ind w:firstLine="480"/>
        <w:spacing w:line="400" w:lineRule="exact"/>
        <w:rPr>
          <w:rFonts w:ascii="宋体" w:hAnsi="宋体"/>
          <w:sz w:val="24"/>
          <w:szCs w:val="24"/>
          <w:u w:val="single"/>
        </w:rPr>
      </w:pPr>
      <w:r>
        <w:rPr>
          <w:rFonts w:hint="eastAsia" w:ascii="方正仿宋_GBK" w:hAnsi="方正仿宋_GBK" w:eastAsia="方正仿宋_GBK" w:cs="方正仿宋_GBK"/>
          <w:sz w:val="24"/>
          <w:szCs w:val="24"/>
        </w:rPr>
        <w:t xml:space="preserve">5.采购需求（简介）：完成江苏省妇女联合会(以下简称“省妇联”)相关应用软件国产化适配改造和功能优化迭代，确保系统功能在国产化环境下正常运行，无功能缺失与性能下降，</w:t>
      </w:r>
      <w:r>
        <w:rPr>
          <w:rFonts w:hint="eastAsia" w:ascii="方正仿宋_GBK" w:hAnsi="宋体" w:eastAsia="方正仿宋_GBK" w:cs="宋体"/>
          <w:sz w:val="24"/>
          <w:szCs w:val="32"/>
        </w:rPr>
        <w:t xml:space="preserve">与原外部系统接口畅通</w:t>
      </w:r>
      <w:r>
        <w:rPr>
          <w:rFonts w:hint="eastAsia" w:ascii="方正仿宋_GBK" w:hAnsi="方正仿宋_GBK" w:eastAsia="方正仿宋_GBK" w:cs="方正仿宋_GBK"/>
          <w:sz w:val="24"/>
          <w:szCs w:val="24"/>
        </w:rPr>
        <w:t xml:space="preserve">。（详细内容见本磋商文件第四章）</w:t>
      </w:r>
      <w:r>
        <w:rPr>
          <w:rFonts w:ascii="宋体" w:hAnsi="宋体"/>
          <w:sz w:val="24"/>
          <w:szCs w:val="24"/>
          <w:u w:val="single"/>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6.合同履行期限：自合同签订之日起9个月内完成交付。本项目免费运维服务期为1年，从项目最终验收合格之日起计算运维期。</w:t>
      </w:r>
      <w:r>
        <w:rPr>
          <w:rFonts w:hint="eastAsia" w:ascii="方正仿宋_GBK" w:hAnsi="方正仿宋_GBK" w:eastAsia="方正仿宋_GBK" w:cs="方正仿宋_GBK"/>
          <w:sz w:val="24"/>
          <w:szCs w:val="24"/>
        </w:rPr>
      </w:r>
      <w:r/>
    </w:p>
    <w:p>
      <w:pPr>
        <w:pStyle w:val="953"/>
        <w:ind w:firstLine="480"/>
        <w:keepLines/>
        <w:keepNext/>
        <w:spacing w:line="400" w:lineRule="exact"/>
        <w:rPr>
          <w:rFonts w:hint="eastAsia" w:ascii="方正黑体_GBK" w:hAnsi="方正黑体_GBK" w:eastAsia="方正黑体_GBK" w:cs="方正黑体_GBK"/>
          <w:sz w:val="24"/>
          <w:szCs w:val="24"/>
        </w:rPr>
        <w:outlineLvl w:val="2"/>
      </w:pPr>
      <w:r/>
      <w:bookmarkStart w:id="12" w:name="_Toc28359003"/>
      <w:r/>
      <w:bookmarkStart w:id="13" w:name="_Toc38985264"/>
      <w:r/>
      <w:bookmarkStart w:id="14" w:name="_Toc35393622"/>
      <w:r/>
      <w:bookmarkStart w:id="15" w:name="_Toc28359080"/>
      <w:r/>
      <w:bookmarkStart w:id="16" w:name="_Toc35393791"/>
      <w:r>
        <w:rPr>
          <w:rFonts w:hint="eastAsia" w:ascii="方正黑体_GBK" w:hAnsi="方正黑体_GBK" w:eastAsia="方正黑体_GBK" w:cs="方正黑体_GBK"/>
          <w:sz w:val="24"/>
          <w:szCs w:val="24"/>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24"/>
          <w:szCs w:val="24"/>
        </w:rPr>
      </w:r>
      <w:r/>
    </w:p>
    <w:p>
      <w:pPr>
        <w:pStyle w:val="953"/>
        <w:ind w:firstLine="480"/>
        <w:spacing w:line="400" w:lineRule="exact"/>
        <w:rPr>
          <w:rFonts w:hint="eastAsia" w:ascii="方正楷体_GBK" w:hAnsi="方正楷体_GBK" w:eastAsia="方正楷体_GBK" w:cs="方正楷体_GBK"/>
          <w:sz w:val="24"/>
          <w:szCs w:val="24"/>
        </w:rPr>
      </w:pPr>
      <w:r/>
      <w:bookmarkStart w:id="17" w:name="_Toc28359081"/>
      <w:r/>
      <w:bookmarkStart w:id="18" w:name="_Toc38985265"/>
      <w:r/>
      <w:bookmarkStart w:id="19" w:name="_Toc35393792"/>
      <w:r/>
      <w:bookmarkStart w:id="20" w:name="_Toc28359004"/>
      <w:r/>
      <w:bookmarkStart w:id="21" w:name="_Toc35393623"/>
      <w:r>
        <w:rPr>
          <w:rFonts w:hint="eastAsia" w:ascii="方正楷体_GBK" w:hAnsi="方正楷体_GBK" w:eastAsia="方正楷体_GBK" w:cs="方正楷体_GBK"/>
          <w:sz w:val="24"/>
          <w:szCs w:val="24"/>
        </w:rPr>
        <w:t xml:space="preserve">（一）通用资格要求</w:t>
      </w:r>
      <w:r>
        <w:rPr>
          <w:rFonts w:hint="eastAsia" w:ascii="方正楷体_GBK" w:hAnsi="方正楷体_GBK" w:eastAsia="方正楷体_GBK" w:cs="方正楷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1.满足《中华人民共和国政府采购法》第二十二条规定，并提供下列材料：</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1.1法人或者其他组织的营业执照等证明文件，自然人的身份证明；</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1.2上一年度的财务状况报告（成立不满一年无需提供）；</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1.4具备履行合同所必需的设备和专业技术能力的书面声明；</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1.5参加政府采购活动前3年内在经营活动中没有重大违法记录的书面声明。</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2.在“信用中国”网站（</w:t>
      </w:r>
      <w:r>
        <w:rPr>
          <w:rFonts w:hint="eastAsia" w:eastAsia="方正黑体_GBK"/>
          <w:sz w:val="24"/>
          <w:szCs w:val="24"/>
        </w:rPr>
        <w:t xml:space="preserve">www.creditchina.gov.cn</w:t>
      </w:r>
      <w:r>
        <w:rPr>
          <w:rFonts w:hint="eastAsia" w:ascii="方正仿宋_GBK" w:hAnsi="方正仿宋_GBK" w:eastAsia="方正仿宋_GBK" w:cs="方正仿宋_GBK"/>
          <w:sz w:val="24"/>
          <w:szCs w:val="24"/>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3.落实政府采购政策需满足的资格要求：无</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4.联合体参与磋商</w:t>
      </w:r>
      <w:r>
        <w:rPr>
          <w:rFonts w:hint="eastAsia" w:ascii="方正仿宋_GBK" w:hAnsi="方正仿宋_GBK" w:eastAsia="方正仿宋_GBK" w:cs="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1575"/>
        <w:gridCol w:w="2138"/>
      </w:tblGrid>
      <w:tr>
        <w:trPr/>
        <w:tc>
          <w:tcPr>
            <w:tcW w:w="80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是否接受联合体参与磋商</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（是/否）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该采购包中联合体成员</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数量上限</w:t>
            </w:r>
            <w:r>
              <w:rPr>
                <w:rFonts w:hint="eastAsia" w:ascii="方正仿宋_GBK" w:hAnsi="方正仿宋_GBK" w:eastAsia="方正仿宋_GBK" w:cs="方正仿宋_GBK"/>
                <w:sz w:val="24"/>
                <w:szCs w:val="24"/>
              </w:rPr>
            </w:r>
            <w:r/>
          </w:p>
        </w:tc>
      </w:tr>
      <w:tr>
        <w:trPr/>
        <w:tc>
          <w:tcPr>
            <w:tcW w:w="80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57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否</w:t>
            </w:r>
            <w:r>
              <w:rPr>
                <w:rFonts w:hint="eastAsia" w:ascii="方正仿宋_GBK" w:hAnsi="方正仿宋_GBK" w:eastAsia="方正仿宋_GBK" w:cs="方正仿宋_GBK"/>
                <w:sz w:val="24"/>
                <w:szCs w:val="24"/>
              </w:rPr>
            </w:r>
            <w:r/>
          </w:p>
        </w:tc>
        <w:tc>
          <w:tcPr>
            <w:tcW w:w="213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r>
    </w:tbl>
    <w:p>
      <w:pPr>
        <w:pStyle w:val="953"/>
        <w:ind w:firstLine="480"/>
        <w:spacing w:line="400" w:lineRule="exact"/>
        <w:rPr>
          <w:rFonts w:hint="eastAsia" w:ascii="方正楷体_GBK" w:hAnsi="方正楷体_GBK" w:eastAsia="方正楷体_GBK" w:cs="方正楷体_GBK"/>
          <w:sz w:val="24"/>
          <w:szCs w:val="24"/>
        </w:rPr>
      </w:pPr>
      <w:r>
        <w:rPr>
          <w:rFonts w:hint="eastAsia" w:ascii="方正楷体_GBK" w:hAnsi="方正楷体_GBK" w:eastAsia="方正楷体_GBK" w:cs="方正楷体_GBK"/>
          <w:sz w:val="24"/>
          <w:szCs w:val="24"/>
        </w:rPr>
        <w:t xml:space="preserve">（二）本项目的特定资格要求</w:t>
      </w:r>
      <w:r>
        <w:rPr>
          <w:rFonts w:hint="eastAsia" w:ascii="方正楷体_GBK" w:hAnsi="方正楷体_GBK" w:eastAsia="方正楷体_GBK" w:cs="方正楷体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3709"/>
      </w:tblGrid>
      <w:tr>
        <w:trPr/>
        <w:tc>
          <w:tcPr>
            <w:tcW w:w="809"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特定资格要求</w:t>
            </w:r>
            <w:r>
              <w:rPr>
                <w:rFonts w:hint="eastAsia" w:ascii="方正仿宋_GBK" w:hAnsi="方正仿宋_GBK" w:eastAsia="方正仿宋_GBK" w:cs="方正仿宋_GBK"/>
                <w:sz w:val="24"/>
                <w:szCs w:val="24"/>
              </w:rPr>
            </w:r>
            <w:r/>
          </w:p>
        </w:tc>
      </w:tr>
      <w:tr>
        <w:trPr/>
        <w:tc>
          <w:tcPr>
            <w:tcW w:w="809"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709"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r>
    </w:tbl>
    <w:p>
      <w:pPr>
        <w:pStyle w:val="953"/>
        <w:ind w:firstLine="480"/>
        <w:keepLines/>
        <w:keepNext/>
        <w:spacing w:line="400" w:lineRule="exact"/>
        <w:rPr>
          <w:rFonts w:hint="eastAsia" w:ascii="方正黑体_GBK" w:hAnsi="方正黑体_GBK" w:eastAsia="方正黑体_GBK" w:cs="方正黑体_GBK"/>
          <w:sz w:val="24"/>
          <w:szCs w:val="24"/>
        </w:rPr>
        <w:outlineLvl w:val="2"/>
      </w:pPr>
      <w:r>
        <w:rPr>
          <w:rFonts w:hint="eastAsia" w:ascii="方正黑体_GBK" w:hAnsi="方正黑体_GBK" w:eastAsia="方正黑体_GBK" w:cs="方正黑体_GBK"/>
          <w:sz w:val="24"/>
          <w:szCs w:val="24"/>
        </w:rPr>
        <w:t xml:space="preserve">三、获取磋商文件</w:t>
      </w:r>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1.时间：自磋商文件公告发布之日起5个工作日。</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2.方式：在“江苏政府采购网”自行免费下载磋商文件。</w:t>
      </w:r>
      <w:r>
        <w:rPr>
          <w:rFonts w:hint="eastAsia" w:ascii="方正仿宋_GBK" w:hAnsi="方正仿宋_GBK" w:eastAsia="方正仿宋_GBK" w:cs="方正仿宋_GBK"/>
          <w:sz w:val="24"/>
          <w:szCs w:val="24"/>
        </w:rPr>
      </w:r>
      <w:r/>
    </w:p>
    <w:p>
      <w:pPr>
        <w:pStyle w:val="953"/>
        <w:ind w:firstLine="480"/>
        <w:keepLines/>
        <w:keepNext/>
        <w:spacing w:line="400" w:lineRule="exact"/>
        <w:rPr>
          <w:rFonts w:hint="eastAsia" w:ascii="方正黑体_GBK" w:hAnsi="方正黑体_GBK" w:eastAsia="方正黑体_GBK" w:cs="方正黑体_GBK"/>
          <w:sz w:val="24"/>
          <w:szCs w:val="24"/>
        </w:rPr>
        <w:outlineLvl w:val="2"/>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sz w:val="24"/>
          <w:szCs w:val="24"/>
        </w:rPr>
        <w:t xml:space="preserve">四、提交</w:t>
      </w:r>
      <w:bookmarkEnd w:id="22"/>
      <w:r/>
      <w:bookmarkEnd w:id="23"/>
      <w:r>
        <w:rPr>
          <w:rFonts w:hint="eastAsia" w:ascii="方正黑体_GBK" w:hAnsi="方正黑体_GBK" w:eastAsia="方正黑体_GBK" w:cs="方正黑体_GBK"/>
          <w:sz w:val="24"/>
          <w:szCs w:val="24"/>
        </w:rPr>
        <w:t xml:space="preserve">响应文件截止时间</w:t>
      </w:r>
      <w:bookmarkEnd w:id="24"/>
      <w:r/>
      <w:bookmarkEnd w:id="25"/>
      <w:r/>
      <w:bookmarkEnd w:id="26"/>
      <w:r>
        <w:rPr>
          <w:rFonts w:hint="eastAsia" w:ascii="方正黑体_GBK" w:hAnsi="方正黑体_GBK" w:eastAsia="方正黑体_GBK" w:cs="方正黑体_GBK"/>
          <w:sz w:val="24"/>
          <w:szCs w:val="24"/>
        </w:rPr>
        <w:t xml:space="preserve">、开启时间及地点</w:t>
      </w:r>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w:t>
      </w:r>
      <w:r>
        <w:rPr>
          <w:rFonts w:hint="eastAsia" w:eastAsia="方正黑体_GBK"/>
          <w:sz w:val="24"/>
          <w:szCs w:val="24"/>
        </w:rPr>
        <w:t xml:space="preserve">2026</w:t>
      </w:r>
      <w:r>
        <w:rPr>
          <w:rFonts w:hint="eastAsia" w:ascii="方正仿宋_GBK" w:hAnsi="方正仿宋_GBK" w:eastAsia="方正仿宋_GBK" w:cs="方正仿宋_GBK"/>
          <w:bCs/>
          <w:sz w:val="24"/>
          <w:szCs w:val="24"/>
        </w:rPr>
        <w:t xml:space="preserve">年</w:t>
      </w:r>
      <w:r>
        <w:rPr>
          <w:rFonts w:hint="eastAsia" w:eastAsia="方正黑体_GBK"/>
          <w:sz w:val="24"/>
          <w:szCs w:val="24"/>
        </w:rPr>
        <w:t xml:space="preserve">08</w:t>
      </w:r>
      <w:r>
        <w:rPr>
          <w:rFonts w:hint="eastAsia" w:ascii="方正仿宋_GBK" w:hAnsi="方正仿宋_GBK" w:eastAsia="方正仿宋_GBK" w:cs="方正仿宋_GBK"/>
          <w:bCs/>
          <w:sz w:val="24"/>
          <w:szCs w:val="24"/>
        </w:rPr>
        <w:t xml:space="preserve">月</w:t>
      </w:r>
      <w:r>
        <w:rPr>
          <w:rFonts w:hint="eastAsia" w:eastAsia="方正黑体_GBK"/>
          <w:sz w:val="24"/>
          <w:szCs w:val="24"/>
        </w:rPr>
        <w:t xml:space="preserve">27</w:t>
      </w:r>
      <w:r>
        <w:rPr>
          <w:rFonts w:hint="eastAsia" w:ascii="方正仿宋_GBK" w:hAnsi="方正仿宋_GBK" w:eastAsia="方正仿宋_GBK" w:cs="方正仿宋_GBK"/>
          <w:bCs/>
          <w:sz w:val="24"/>
          <w:szCs w:val="24"/>
        </w:rPr>
        <w:t xml:space="preserve">日</w:t>
      </w:r>
      <w:r>
        <w:rPr>
          <w:rFonts w:hint="eastAsia" w:eastAsia="方正黑体_GBK"/>
          <w:sz w:val="24"/>
          <w:szCs w:val="24"/>
        </w:rPr>
        <w:t xml:space="preserve">14</w:t>
      </w:r>
      <w:r>
        <w:rPr>
          <w:rFonts w:hint="eastAsia" w:ascii="方正仿宋_GBK" w:hAnsi="方正仿宋_GBK" w:eastAsia="方正仿宋_GBK" w:cs="方正仿宋_GBK"/>
          <w:bCs/>
          <w:sz w:val="24"/>
          <w:szCs w:val="24"/>
        </w:rPr>
        <w:t xml:space="preserve">时</w:t>
      </w:r>
      <w:r>
        <w:rPr>
          <w:rFonts w:hint="eastAsia" w:eastAsia="方正黑体_GBK"/>
          <w:sz w:val="24"/>
          <w:szCs w:val="24"/>
        </w:rPr>
        <w:t xml:space="preserve">30</w:t>
      </w:r>
      <w:r>
        <w:rPr>
          <w:rFonts w:hint="eastAsia" w:ascii="方正仿宋_GBK" w:hAnsi="方正仿宋_GBK" w:eastAsia="方正仿宋_GBK" w:cs="方正仿宋_GBK"/>
          <w:bCs/>
          <w:sz w:val="24"/>
          <w:szCs w:val="24"/>
        </w:rPr>
        <w:t xml:space="preserve">分（北京时间）。</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2.地点：“苏采云”政府采购交易系统。</w:t>
      </w:r>
      <w:r>
        <w:rPr>
          <w:rFonts w:hint="eastAsia" w:ascii="方正仿宋_GBK" w:hAnsi="方正仿宋_GBK" w:eastAsia="方正仿宋_GBK" w:cs="方正仿宋_GBK"/>
          <w:sz w:val="24"/>
          <w:szCs w:val="24"/>
        </w:rPr>
      </w:r>
      <w:r/>
    </w:p>
    <w:p>
      <w:pPr>
        <w:pStyle w:val="953"/>
        <w:ind w:firstLine="480"/>
        <w:keepLines/>
        <w:keepNext/>
        <w:spacing w:line="400" w:lineRule="exact"/>
        <w:rPr>
          <w:rFonts w:hint="eastAsia" w:ascii="方正黑体_GBK" w:hAnsi="方正黑体_GBK" w:eastAsia="方正黑体_GBK" w:cs="方正黑体_GBK"/>
          <w:sz w:val="24"/>
          <w:szCs w:val="24"/>
        </w:rPr>
        <w:outlineLvl w:val="2"/>
      </w:pPr>
      <w:r/>
      <w:bookmarkStart w:id="27" w:name="_Toc28359007"/>
      <w:r/>
      <w:bookmarkStart w:id="28" w:name="_Toc38985267"/>
      <w:r/>
      <w:bookmarkStart w:id="29" w:name="_Toc35393625"/>
      <w:r/>
      <w:bookmarkStart w:id="30" w:name="_Toc28359084"/>
      <w:r/>
      <w:bookmarkStart w:id="31" w:name="_Toc35393794"/>
      <w:r>
        <w:rPr>
          <w:rFonts w:hint="eastAsia" w:ascii="方正黑体_GBK" w:hAnsi="方正黑体_GBK" w:eastAsia="方正黑体_GBK" w:cs="方正黑体_GBK"/>
          <w:sz w:val="24"/>
          <w:szCs w:val="24"/>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4"/>
          <w:szCs w:val="24"/>
        </w:rPr>
      </w:r>
      <w:r/>
    </w:p>
    <w:p>
      <w:pPr>
        <w:pStyle w:val="953"/>
        <w:ind w:firstLine="480"/>
        <w:keepLines/>
        <w:keepNext/>
        <w:spacing w:line="400" w:lineRule="exact"/>
        <w:rPr>
          <w:rFonts w:hint="eastAsia" w:ascii="方正黑体_GBK" w:hAnsi="方正黑体_GBK" w:eastAsia="方正黑体_GBK" w:cs="方正黑体_GBK"/>
          <w:sz w:val="24"/>
          <w:szCs w:val="24"/>
        </w:rPr>
        <w:outlineLvl w:val="2"/>
      </w:pPr>
      <w:r/>
      <w:bookmarkStart w:id="32" w:name="_Toc35393626"/>
      <w:r/>
      <w:bookmarkStart w:id="33" w:name="_Toc35393795"/>
      <w:r/>
      <w:bookmarkStart w:id="34" w:name="_Toc38985268"/>
      <w:r>
        <w:rPr>
          <w:rFonts w:hint="eastAsia" w:ascii="方正黑体_GBK" w:hAnsi="方正黑体_GBK" w:eastAsia="方正黑体_GBK" w:cs="方正黑体_GBK"/>
          <w:sz w:val="24"/>
          <w:szCs w:val="24"/>
        </w:rPr>
        <w:t xml:space="preserve">六、其他补充事宜</w:t>
      </w:r>
      <w:bookmarkEnd w:id="32"/>
      <w:r/>
      <w:bookmarkEnd w:id="33"/>
      <w:r/>
      <w:bookmarkEnd w:id="34"/>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sz w:val="24"/>
          <w:szCs w:val="24"/>
        </w:rPr>
        <w:t xml:space="preserve">无</w:t>
      </w:r>
      <w:r>
        <w:rPr>
          <w:rFonts w:hint="eastAsia" w:ascii="方正仿宋_GBK" w:hAnsi="方正仿宋_GBK" w:eastAsia="方正仿宋_GBK" w:cs="方正仿宋_GBK"/>
          <w:sz w:val="24"/>
          <w:szCs w:val="24"/>
          <w:highlight w:val="yellow"/>
        </w:rPr>
      </w:r>
      <w:r/>
    </w:p>
    <w:p>
      <w:pPr>
        <w:pStyle w:val="953"/>
        <w:ind w:firstLine="480"/>
        <w:keepLines/>
        <w:keepNext/>
        <w:spacing w:line="400" w:lineRule="exact"/>
        <w:rPr>
          <w:rFonts w:hint="eastAsia" w:ascii="方正黑体_GBK" w:hAnsi="方正黑体_GBK" w:eastAsia="方正黑体_GBK" w:cs="方正黑体_GBK"/>
          <w:sz w:val="24"/>
          <w:szCs w:val="24"/>
        </w:rPr>
        <w:outlineLvl w:val="2"/>
      </w:pPr>
      <w:r/>
      <w:bookmarkStart w:id="35" w:name="_Toc35393796"/>
      <w:r/>
      <w:bookmarkStart w:id="36" w:name="_Toc35393627"/>
      <w:r/>
      <w:bookmarkStart w:id="37" w:name="_Toc28359008"/>
      <w:r/>
      <w:bookmarkStart w:id="38" w:name="_Toc28359085"/>
      <w:r/>
      <w:bookmarkStart w:id="39" w:name="_Toc38985269"/>
      <w:r>
        <w:rPr>
          <w:rFonts w:hint="eastAsia" w:ascii="方正黑体_GBK" w:hAnsi="方正黑体_GBK" w:eastAsia="方正黑体_GBK" w:cs="方正黑体_GBK"/>
          <w:sz w:val="24"/>
          <w:szCs w:val="24"/>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sz w:val="24"/>
          <w:szCs w:val="24"/>
        </w:rPr>
      </w:r>
      <w:r/>
    </w:p>
    <w:p>
      <w:pPr>
        <w:pStyle w:val="953"/>
        <w:jc w:val="left"/>
        <w:spacing w:line="400" w:lineRule="exact"/>
        <w:widowControl/>
        <w:rPr>
          <w:rFonts w:hint="eastAsia" w:ascii="方正仿宋_GBK" w:hAnsi="方正仿宋_GBK" w:eastAsia="方正仿宋_GBK" w:cs="方正仿宋_GBK"/>
          <w:sz w:val="24"/>
          <w:szCs w:val="24"/>
        </w:rPr>
      </w:pPr>
      <w:r>
        <w:rPr>
          <w:rFonts w:hint="eastAsia" w:ascii="仿宋" w:hAnsi="仿宋" w:eastAsia="仿宋" w:cs="宋体"/>
          <w:sz w:val="24"/>
          <w:szCs w:val="24"/>
        </w:rPr>
        <w:t xml:space="preserve">　　</w:t>
      </w:r>
      <w:bookmarkStart w:id="40" w:name="_Toc28359087"/>
      <w:r/>
      <w:bookmarkStart w:id="41" w:name="_Toc28359010"/>
      <w:r>
        <w:rPr>
          <w:rFonts w:hint="eastAsia" w:ascii="仿宋" w:hAnsi="仿宋" w:eastAsia="仿宋" w:cs="宋体"/>
          <w:sz w:val="24"/>
          <w:szCs w:val="24"/>
        </w:rPr>
        <w:t xml:space="preserve"> </w:t>
      </w:r>
      <w:r>
        <w:rPr>
          <w:rFonts w:hint="eastAsia" w:ascii="方正仿宋_GBK" w:hAnsi="方正仿宋_GBK" w:eastAsia="方正仿宋_GBK" w:cs="方正仿宋_GBK"/>
          <w:sz w:val="24"/>
          <w:szCs w:val="24"/>
        </w:rPr>
        <w:t xml:space="preserve">1.采购人信息</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 称：</w:t>
      </w:r>
      <w:r>
        <w:rPr>
          <w:rFonts w:hint="eastAsia" w:ascii="方正仿宋_GBK" w:hAnsi="方正仿宋_GBK" w:eastAsia="方正仿宋_GBK" w:cs="方正仿宋_GBK"/>
          <w:sz w:val="24"/>
          <w:szCs w:val="24"/>
          <w:u w:val="single"/>
        </w:rPr>
        <w:t xml:space="preserve">　　江苏省妇女联合会　　　</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lang w:val="en-US" w:eastAsia="zh-CN"/>
        </w:rPr>
        <w:t xml:space="preserve">南京市秦淮区</w:t>
      </w:r>
      <w:r>
        <w:rPr>
          <w:rFonts w:hint="eastAsia" w:ascii="方正仿宋_GBK" w:hAnsi="方正仿宋_GBK" w:eastAsia="方正仿宋_GBK" w:cs="方正仿宋_GBK"/>
          <w:sz w:val="24"/>
          <w:szCs w:val="24"/>
          <w:u w:val="single"/>
        </w:rPr>
        <w:t xml:space="preserve">建邺路168号</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任</w:t>
      </w:r>
      <w:r>
        <w:rPr>
          <w:rFonts w:hint="eastAsia" w:ascii="方正仿宋_GBK" w:hAnsi="方正仿宋_GBK" w:eastAsia="方正仿宋_GBK" w:cs="方正仿宋_GBK"/>
          <w:sz w:val="24"/>
          <w:szCs w:val="24"/>
          <w:u w:val="single"/>
          <w:lang w:val="en-US" w:eastAsia="zh-CN"/>
        </w:rPr>
        <w:t xml:space="preserve">老师</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联系方式：</w:t>
      </w:r>
      <w:r>
        <w:rPr>
          <w:rFonts w:hint="eastAsia" w:ascii="方正仿宋_GBK" w:hAnsi="方正仿宋_GBK" w:eastAsia="方正仿宋_GBK" w:cs="方正仿宋_GBK"/>
          <w:sz w:val="24"/>
          <w:szCs w:val="24"/>
          <w:u w:val="single"/>
        </w:rPr>
        <w:t xml:space="preserve">　</w:t>
      </w:r>
      <w:bookmarkStart w:id="42" w:name="_Toc28359086"/>
      <w:r/>
      <w:bookmarkStart w:id="43" w:name="_Toc28359009"/>
      <w:r>
        <w:rPr>
          <w:rFonts w:hint="eastAsia" w:ascii="方正仿宋_GBK" w:hAnsi="方正仿宋_GBK" w:eastAsia="方正仿宋_GBK" w:cs="方正仿宋_GBK"/>
          <w:color w:val="000000"/>
          <w:sz w:val="24"/>
          <w:szCs w:val="24"/>
          <w:u w:val="single"/>
        </w:rPr>
        <w:t xml:space="preserve">025-52801201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ind w:firstLine="480"/>
        <w:jc w:val="left"/>
        <w:spacing w:line="400" w:lineRule="exact"/>
        <w:rPr>
          <w:rFonts w:hint="eastAsia" w:ascii="方正仿宋_GBK" w:hAnsi="方正仿宋_GBK" w:eastAsia="方正仿宋_GBK" w:cs="方正仿宋_GBK"/>
          <w:color w:val="000000"/>
          <w:sz w:val="24"/>
          <w:szCs w:val="24"/>
        </w:rPr>
      </w:pPr>
      <w:r/>
      <w:bookmarkEnd w:id="42"/>
      <w:r/>
      <w:bookmarkEnd w:id="43"/>
      <w:r>
        <w:rPr>
          <w:rFonts w:hint="eastAsia" w:ascii="方正仿宋_GBK" w:hAnsi="方正仿宋_GBK" w:eastAsia="方正仿宋_GBK" w:cs="方正仿宋_GBK"/>
          <w:color w:val="000000"/>
          <w:sz w:val="24"/>
          <w:szCs w:val="24"/>
        </w:rPr>
        <w:t xml:space="preserve">2.江苏省政府采购中心信息</w:t>
      </w:r>
      <w:r>
        <w:rPr>
          <w:rFonts w:hint="eastAsia" w:ascii="方正仿宋_GBK" w:hAnsi="方正仿宋_GBK" w:eastAsia="方正仿宋_GBK" w:cs="方正仿宋_GBK"/>
          <w:color w:val="000000"/>
          <w:sz w:val="24"/>
          <w:szCs w:val="24"/>
        </w:rPr>
      </w:r>
      <w:r/>
    </w:p>
    <w:p>
      <w:pPr>
        <w:pStyle w:val="953"/>
        <w:ind w:firstLine="48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地　址：</w:t>
      </w:r>
      <w:r>
        <w:rPr>
          <w:rFonts w:hint="eastAsia" w:ascii="方正仿宋_GBK" w:hAnsi="方正仿宋_GBK" w:eastAsia="方正仿宋_GBK" w:cs="方正仿宋_GBK"/>
          <w:color w:val="000000"/>
          <w:sz w:val="24"/>
          <w:szCs w:val="24"/>
          <w:u w:val="single"/>
        </w:rPr>
        <w:t xml:space="preserve">　南京市汉中门大街145号省政务中心二期3楼南区</w:t>
      </w:r>
      <w:r>
        <w:rPr>
          <w:rFonts w:hint="eastAsia" w:ascii="方正仿宋_GBK" w:hAnsi="方正仿宋_GBK" w:eastAsia="方正仿宋_GBK" w:cs="方正仿宋_GBK"/>
          <w:color w:val="000000"/>
          <w:sz w:val="24"/>
          <w:szCs w:val="24"/>
        </w:rPr>
      </w:r>
      <w:r/>
    </w:p>
    <w:p>
      <w:pPr>
        <w:pStyle w:val="953"/>
        <w:ind w:firstLine="480"/>
        <w:spacing w:line="400" w:lineRule="exact"/>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联系人：</w:t>
      </w:r>
      <w:r>
        <w:rPr>
          <w:rFonts w:hint="eastAsia" w:ascii="方正仿宋_GBK" w:hAnsi="方正仿宋_GBK" w:eastAsia="方正仿宋_GBK" w:cs="方正仿宋_GBK"/>
          <w:color w:val="000000"/>
          <w:sz w:val="24"/>
          <w:szCs w:val="24"/>
          <w:u w:val="single"/>
        </w:rPr>
        <w:t xml:space="preserve">       王顺德、许滢       </w:t>
      </w:r>
      <w:r>
        <w:rPr>
          <w:rFonts w:hint="eastAsia" w:ascii="方正仿宋_GBK" w:hAnsi="方正仿宋_GBK" w:eastAsia="方正仿宋_GBK" w:cs="方正仿宋_GBK"/>
          <w:color w:val="000000"/>
          <w:sz w:val="24"/>
          <w:szCs w:val="24"/>
        </w:rPr>
      </w:r>
      <w:r/>
    </w:p>
    <w:p>
      <w:pPr>
        <w:pStyle w:val="953"/>
        <w:ind w:firstLine="480"/>
        <w:spacing w:line="400" w:lineRule="exact"/>
        <w:rPr>
          <w:rFonts w:ascii="方正仿宋_GBK" w:hAnsi="方正仿宋_GBK" w:eastAsia="方正仿宋_GBK" w:cs="方正仿宋_GBK"/>
          <w:sz w:val="24"/>
          <w:szCs w:val="24"/>
          <w:shd w:val="clear" w:color="ffffff" w:fill="d9d9d9"/>
        </w:rPr>
      </w:pPr>
      <w:r>
        <w:rPr>
          <w:rFonts w:hint="eastAsia" w:ascii="方正仿宋_GBK" w:hAnsi="方正仿宋_GBK" w:eastAsia="方正仿宋_GBK" w:cs="方正仿宋_GBK"/>
          <w:color w:val="000000"/>
          <w:sz w:val="24"/>
          <w:szCs w:val="24"/>
        </w:rPr>
        <w:t xml:space="preserve">联系方式：</w:t>
      </w:r>
      <w:r>
        <w:rPr>
          <w:rFonts w:hint="eastAsia" w:ascii="方正仿宋_GBK" w:hAnsi="方正仿宋_GBK" w:eastAsia="方正仿宋_GBK" w:cs="方正仿宋_GBK"/>
          <w:color w:val="000000"/>
          <w:sz w:val="24"/>
          <w:szCs w:val="24"/>
          <w:u w:val="single"/>
        </w:rPr>
        <w:t xml:space="preserve">　   025-83668565　     </w:t>
      </w:r>
      <w:r>
        <w:rPr>
          <w:rFonts w:ascii="方正仿宋_GBK" w:hAnsi="方正仿宋_GBK" w:eastAsia="方正仿宋_GBK" w:cs="方正仿宋_GBK"/>
          <w:sz w:val="24"/>
          <w:szCs w:val="24"/>
          <w:shd w:val="clear" w:color="ffffff" w:fill="d9d9d9"/>
        </w:rPr>
      </w:r>
      <w:r/>
    </w:p>
    <w:p>
      <w:pPr>
        <w:pStyle w:val="953"/>
        <w:ind w:firstLine="480"/>
        <w:keepLines/>
        <w:keepNext/>
        <w:spacing w:line="400" w:lineRule="exact"/>
        <w:rPr>
          <w:rFonts w:hint="eastAsia" w:ascii="方正黑体_GBK" w:hAnsi="方正黑体_GBK" w:eastAsia="方正黑体_GBK" w:cs="方正黑体_GBK"/>
          <w:sz w:val="24"/>
          <w:szCs w:val="24"/>
        </w:rPr>
        <w:outlineLvl w:val="2"/>
      </w:pPr>
      <w:r/>
      <w:bookmarkEnd w:id="40"/>
      <w:r/>
      <w:bookmarkEnd w:id="41"/>
      <w:r>
        <w:rPr>
          <w:rFonts w:hint="eastAsia" w:ascii="方正黑体_GBK" w:hAnsi="方正黑体_GBK" w:eastAsia="方正黑体_GBK" w:cs="方正黑体_GBK"/>
          <w:sz w:val="24"/>
          <w:szCs w:val="24"/>
        </w:rPr>
        <w:t xml:space="preserve">八、其他 </w:t>
      </w:r>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eastAsia="方正仿宋_GBK"/>
          <w:sz w:val="24"/>
          <w:szCs w:val="24"/>
        </w:rPr>
        <w:t xml:space="preserve">http://www.ccgp-jiangsu.gov.cn/jiangsu/zlxz/ee/ee3a4bc5a3454aa2b0d9312230633ce9.html。</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 本次磋商不收取磋商保证金。</w:t>
      </w:r>
      <w:r>
        <w:rPr>
          <w:rFonts w:hint="eastAsia" w:ascii="方正仿宋_GBK" w:hAnsi="方正仿宋_GBK" w:eastAsia="方正仿宋_GBK" w:cs="方正仿宋_GBK"/>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ind w:right="840"/>
        <w:spacing w:line="400" w:lineRule="exact"/>
        <w:rPr>
          <w:rFonts w:hint="eastAsia" w:ascii="宋体" w:hAnsi="宋体"/>
          <w:sz w:val="24"/>
          <w:szCs w:val="24"/>
        </w:rPr>
      </w:pPr>
      <w:r>
        <w:rPr>
          <w:rFonts w:hint="eastAsia" w:ascii="宋体" w:hAnsi="宋体"/>
          <w:sz w:val="24"/>
          <w:szCs w:val="24"/>
        </w:rPr>
      </w:r>
      <w:r/>
    </w:p>
    <w:p>
      <w:pPr>
        <w:pStyle w:val="953"/>
        <w:jc w:val="center"/>
        <w:keepNext/>
        <w:spacing w:line="400" w:lineRule="exact"/>
        <w:rPr>
          <w:rFonts w:hint="eastAsia" w:ascii="方正黑体_GBK" w:hAnsi="方正黑体_GBK" w:eastAsia="方正黑体_GBK" w:cs="方正黑体_GBK"/>
          <w:sz w:val="32"/>
          <w:szCs w:val="32"/>
        </w:rPr>
        <w:outlineLvl w:val="0"/>
      </w:pPr>
      <w:r/>
      <w:bookmarkEnd w:id="1"/>
      <w:r/>
      <w:bookmarkEnd w:id="2"/>
      <w:r/>
      <w:bookmarkEnd w:id="3"/>
      <w:r/>
      <w:bookmarkEnd w:id="4"/>
      <w:r/>
      <w:bookmarkEnd w:id="5"/>
      <w:r/>
      <w:bookmarkStart w:id="44" w:name="_Toc120614211"/>
      <w:r/>
      <w:bookmarkStart w:id="45" w:name="_Toc16938519"/>
      <w:r/>
      <w:bookmarkStart w:id="46" w:name="_Toc120614214"/>
      <w:r/>
      <w:bookmarkStart w:id="47" w:name="_Toc20823275"/>
      <w:r/>
      <w:bookmarkStart w:id="48" w:name="_Toc513029203"/>
      <w:r>
        <w:rPr>
          <w:rFonts w:hint="eastAsia" w:ascii="方正黑体_GBK" w:hAnsi="方正黑体_GBK" w:eastAsia="方正黑体_GBK" w:cs="方正黑体_GBK"/>
          <w:sz w:val="32"/>
          <w:szCs w:val="32"/>
        </w:rPr>
        <w:t xml:space="preserve">第二章  </w:t>
      </w:r>
      <w:bookmarkEnd w:id="44"/>
      <w:r>
        <w:rPr>
          <w:rFonts w:hint="eastAsia" w:ascii="方正黑体_GBK" w:hAnsi="方正黑体_GBK" w:eastAsia="方正黑体_GBK" w:cs="方正黑体_GBK"/>
          <w:sz w:val="32"/>
          <w:szCs w:val="32"/>
        </w:rPr>
        <w:t xml:space="preserve">供应商须知</w:t>
      </w:r>
      <w:r>
        <w:rPr>
          <w:rFonts w:hint="eastAsia" w:ascii="方正黑体_GBK" w:hAnsi="方正黑体_GBK" w:eastAsia="方正黑体_GBK" w:cs="方正黑体_GBK"/>
          <w:sz w:val="32"/>
          <w:szCs w:val="32"/>
        </w:rPr>
      </w:r>
      <w:r/>
    </w:p>
    <w:p>
      <w:pPr>
        <w:pStyle w:val="953"/>
        <w:ind w:firstLine="480"/>
        <w:jc w:val="left"/>
        <w:keepLines/>
        <w:keepNext/>
        <w:spacing w:line="400" w:lineRule="exact"/>
        <w:rPr>
          <w:rFonts w:hint="eastAsia" w:ascii="方正黑体_GBK" w:hAnsi="方正黑体_GBK" w:eastAsia="方正黑体_GBK" w:cs="方正黑体_GBK"/>
          <w:sz w:val="24"/>
          <w:szCs w:val="24"/>
        </w:rPr>
        <w:outlineLvl w:val="1"/>
      </w:pPr>
      <w:r/>
      <w:bookmarkEnd w:id="45"/>
      <w:r/>
      <w:bookmarkEnd w:id="46"/>
      <w:r/>
      <w:bookmarkEnd w:id="47"/>
      <w:r/>
      <w:bookmarkEnd w:id="48"/>
      <w:r/>
      <w:bookmarkStart w:id="49" w:name="_Toc20823281"/>
      <w:r/>
      <w:bookmarkStart w:id="50" w:name="_Toc16938525"/>
      <w:r/>
      <w:bookmarkStart w:id="51" w:name="_Toc120614215"/>
      <w:r/>
      <w:bookmarkStart w:id="52" w:name="_Toc513029209"/>
      <w:r>
        <w:rPr>
          <w:rFonts w:hint="eastAsia" w:ascii="方正黑体_GBK" w:hAnsi="方正黑体_GBK" w:eastAsia="方正黑体_GBK" w:cs="方正黑体_GBK"/>
          <w:sz w:val="24"/>
          <w:szCs w:val="24"/>
        </w:rPr>
        <w:t xml:space="preserve">一、总则</w:t>
      </w:r>
      <w:r>
        <w:rPr>
          <w:rFonts w:hint="eastAsia" w:ascii="方正黑体_GBK" w:hAnsi="方正黑体_GBK" w:eastAsia="方正黑体_GBK" w:cs="方正黑体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53" w:name="_Hlt16619475"/>
      <w:r/>
      <w:bookmarkEnd w:id="53"/>
      <w:r/>
      <w:bookmarkStart w:id="54" w:name="_Toc458694821"/>
      <w:r/>
      <w:bookmarkStart w:id="55" w:name="_Toc20823276"/>
      <w:r/>
      <w:bookmarkStart w:id="56" w:name="_Toc16938520"/>
      <w:r/>
      <w:bookmarkStart w:id="57" w:name="_Toc513029204"/>
      <w:r>
        <w:rPr>
          <w:rFonts w:hint="eastAsia" w:ascii="方正仿宋_GBK" w:hAnsi="方正仿宋_GBK" w:eastAsia="方正仿宋_GBK" w:cs="方正仿宋_GBK"/>
          <w:bCs/>
          <w:sz w:val="24"/>
          <w:szCs w:val="24"/>
        </w:rPr>
        <w:t xml:space="preserve">1</w:t>
      </w:r>
      <w:bookmarkEnd w:id="54"/>
      <w:r>
        <w:rPr>
          <w:rFonts w:hint="eastAsia" w:ascii="方正仿宋_GBK" w:hAnsi="方正仿宋_GBK" w:eastAsia="方正仿宋_GBK" w:cs="方正仿宋_GBK"/>
          <w:bCs/>
          <w:sz w:val="24"/>
          <w:szCs w:val="24"/>
        </w:rPr>
        <w:t xml:space="preserve">.采购方式</w:t>
      </w:r>
      <w:bookmarkEnd w:id="55"/>
      <w:r/>
      <w:bookmarkEnd w:id="56"/>
      <w:r/>
      <w:bookmarkEnd w:id="57"/>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58" w:name="_Toc20823277"/>
      <w:r/>
      <w:bookmarkStart w:id="59" w:name="_Toc16938521"/>
      <w:r/>
      <w:bookmarkStart w:id="60" w:name="_Toc513029205"/>
      <w:r>
        <w:rPr>
          <w:rFonts w:hint="eastAsia" w:ascii="方正仿宋_GBK" w:hAnsi="方正仿宋_GBK" w:eastAsia="方正仿宋_GBK" w:cs="方正仿宋_GBK"/>
          <w:bCs/>
          <w:sz w:val="24"/>
          <w:szCs w:val="24"/>
        </w:rPr>
        <w:t xml:space="preserve">2.合格的</w:t>
      </w:r>
      <w:bookmarkEnd w:id="58"/>
      <w:r/>
      <w:bookmarkEnd w:id="59"/>
      <w:r/>
      <w:bookmarkEnd w:id="60"/>
      <w:r>
        <w:rPr>
          <w:rFonts w:hint="eastAsia" w:ascii="方正仿宋_GBK" w:hAnsi="方正仿宋_GBK" w:eastAsia="方正仿宋_GBK" w:cs="方正仿宋_GBK"/>
          <w:bCs/>
          <w:sz w:val="24"/>
          <w:szCs w:val="24"/>
        </w:rPr>
        <w:t xml:space="preserve">供应商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2.1满足磋商公告中供应商资格要求的规定。</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 满足本磋商文件实质性要求的规定。</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61" w:name="_Toc513029206"/>
      <w:r/>
      <w:bookmarkStart w:id="62" w:name="_Toc20823278"/>
      <w:r/>
      <w:bookmarkStart w:id="63" w:name="_Toc16938522"/>
      <w:r/>
      <w:bookmarkStart w:id="64" w:name="_Toc462564067"/>
      <w:r/>
      <w:bookmarkStart w:id="65" w:name="_Toc20823279"/>
      <w:r/>
      <w:bookmarkStart w:id="66" w:name="_Toc513029207"/>
      <w:r/>
      <w:bookmarkStart w:id="67" w:name="_Toc16938523"/>
      <w:r>
        <w:rPr>
          <w:rFonts w:hint="eastAsia" w:ascii="方正仿宋_GBK" w:hAnsi="方正仿宋_GBK" w:eastAsia="方正仿宋_GBK" w:cs="方正仿宋_GBK"/>
          <w:bCs/>
          <w:sz w:val="24"/>
          <w:szCs w:val="24"/>
        </w:rPr>
        <w:t xml:space="preserve">3.适用法律</w:t>
      </w:r>
      <w:bookmarkEnd w:id="61"/>
      <w:r/>
      <w:bookmarkEnd w:id="62"/>
      <w:r/>
      <w:bookmarkEnd w:id="63"/>
      <w:r>
        <w:rPr>
          <w:rFonts w:hint="eastAsia" w:ascii="方正仿宋_GBK" w:hAnsi="方正仿宋_GBK" w:eastAsia="方正仿宋_GBK" w:cs="方正仿宋_GBK"/>
          <w:bCs/>
          <w:sz w:val="24"/>
          <w:szCs w:val="24"/>
        </w:rPr>
        <w:t xml:space="preserve">和标准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3.1本次磋商及由此产生的合同受中华人民共和国有关的法律法规制约和保护。</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3.2在本项目政府采购活动过程中，如果所执行的标准有更新的，按照最新标准执行。</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4.磋商费用</w:t>
      </w:r>
      <w:bookmarkEnd w:id="64"/>
      <w:r/>
      <w:bookmarkEnd w:id="65"/>
      <w:r/>
      <w:bookmarkEnd w:id="66"/>
      <w:r/>
      <w:bookmarkEnd w:id="67"/>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4.2本次磋商采购中心和采购人不收取标书工本费与成交服务费。</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5.磋商文件的约束力</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5.1供应商一旦参加本项目采购活动，即被认为接受了本磋商文件的规定和约束。</w:t>
      </w:r>
      <w:r>
        <w:rPr>
          <w:rFonts w:hint="eastAsia" w:ascii="方正仿宋_GBK" w:hAnsi="方正仿宋_GBK" w:eastAsia="方正仿宋_GBK" w:cs="方正仿宋_GBK"/>
          <w:bCs/>
          <w:sz w:val="24"/>
          <w:szCs w:val="24"/>
        </w:rPr>
      </w:r>
      <w:r/>
    </w:p>
    <w:p>
      <w:pPr>
        <w:pStyle w:val="953"/>
        <w:ind w:firstLine="480"/>
        <w:jc w:val="left"/>
        <w:keepLines/>
        <w:keepNext/>
        <w:spacing w:line="400" w:lineRule="exact"/>
        <w:rPr>
          <w:rFonts w:hint="eastAsia" w:ascii="方正黑体_GBK" w:hAnsi="方正黑体_GBK" w:eastAsia="方正黑体_GBK" w:cs="方正黑体_GBK"/>
          <w:sz w:val="24"/>
          <w:szCs w:val="24"/>
        </w:rPr>
        <w:outlineLvl w:val="1"/>
      </w:pPr>
      <w:r/>
      <w:bookmarkEnd w:id="49"/>
      <w:r/>
      <w:bookmarkEnd w:id="50"/>
      <w:r/>
      <w:bookmarkEnd w:id="51"/>
      <w:r/>
      <w:bookmarkEnd w:id="52"/>
      <w:r/>
      <w:bookmarkStart w:id="68" w:name="_Toc513029213"/>
      <w:r/>
      <w:bookmarkStart w:id="69" w:name="_Toc16938529"/>
      <w:r/>
      <w:bookmarkStart w:id="70" w:name="_Toc120614216"/>
      <w:r/>
      <w:bookmarkStart w:id="71" w:name="_Toc462564072"/>
      <w:r/>
      <w:bookmarkStart w:id="72" w:name="_Toc20823285"/>
      <w:r>
        <w:rPr>
          <w:rFonts w:hint="eastAsia" w:ascii="方正黑体_GBK" w:hAnsi="方正黑体_GBK" w:eastAsia="方正黑体_GBK" w:cs="方正黑体_GBK"/>
          <w:sz w:val="24"/>
          <w:szCs w:val="24"/>
        </w:rPr>
        <w:t xml:space="preserve">二、磋商文件</w:t>
      </w:r>
      <w:r>
        <w:rPr>
          <w:rFonts w:hint="eastAsia" w:ascii="方正黑体_GBK" w:hAnsi="方正黑体_GBK" w:eastAsia="方正黑体_GBK" w:cs="方正黑体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73" w:name="_Toc16938526"/>
      <w:r/>
      <w:bookmarkStart w:id="74" w:name="_Toc20823282"/>
      <w:r/>
      <w:bookmarkStart w:id="75" w:name="_Toc513029210"/>
      <w:r>
        <w:rPr>
          <w:rFonts w:hint="eastAsia" w:ascii="方正仿宋_GBK" w:hAnsi="方正仿宋_GBK" w:eastAsia="方正仿宋_GBK" w:cs="方正仿宋_GBK"/>
          <w:bCs/>
          <w:sz w:val="24"/>
          <w:szCs w:val="24"/>
        </w:rPr>
        <w:t xml:space="preserve">6.磋商文件构成</w:t>
      </w:r>
      <w:bookmarkEnd w:id="73"/>
      <w:r/>
      <w:bookmarkEnd w:id="74"/>
      <w:r/>
      <w:bookmarkEnd w:id="75"/>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6.1磋商文件由以下部分组成：</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（1）磋商邀请</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（2）供应商须知</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（3）合同文本</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（4）采购需求</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（5）评审方法与评审标准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（6）响应文件格式</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请仔细检查磋商文件是否齐全，如有缺漏请立即与采购中心联系解决。</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76" w:name="_Toc20823284"/>
      <w:r/>
      <w:bookmarkStart w:id="77" w:name="_Toc513029212"/>
      <w:r/>
      <w:bookmarkStart w:id="78" w:name="_Toc462564071"/>
      <w:r/>
      <w:bookmarkStart w:id="79" w:name="_Toc16938528"/>
      <w:r>
        <w:rPr>
          <w:rFonts w:hint="eastAsia" w:ascii="方正仿宋_GBK" w:hAnsi="方正仿宋_GBK" w:eastAsia="方正仿宋_GBK" w:cs="方正仿宋_GBK"/>
          <w:bCs/>
          <w:sz w:val="24"/>
          <w:szCs w:val="24"/>
        </w:rPr>
        <w:t xml:space="preserve">7.磋商文件的澄清和修改</w:t>
      </w:r>
      <w:bookmarkEnd w:id="76"/>
      <w:r/>
      <w:bookmarkEnd w:id="77"/>
      <w:r/>
      <w:bookmarkEnd w:id="78"/>
      <w:r/>
      <w:bookmarkEnd w:id="79"/>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4"/>
          <w:szCs w:val="24"/>
        </w:rPr>
      </w:r>
      <w:r/>
    </w:p>
    <w:p>
      <w:pPr>
        <w:pStyle w:val="953"/>
        <w:ind w:firstLine="480"/>
        <w:jc w:val="left"/>
        <w:keepLines/>
        <w:keepNext/>
        <w:spacing w:line="400" w:lineRule="exact"/>
        <w:rPr>
          <w:rFonts w:hint="eastAsia" w:ascii="方正黑体_GBK" w:hAnsi="方正黑体_GBK" w:eastAsia="方正黑体_GBK" w:cs="方正黑体_GBK"/>
          <w:sz w:val="24"/>
          <w:szCs w:val="24"/>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20823286"/>
      <w:r/>
      <w:bookmarkStart w:id="83" w:name="_Toc16938530"/>
      <w:r/>
      <w:bookmarkStart w:id="84" w:name="_Toc462564073"/>
      <w:r/>
      <w:bookmarkStart w:id="85" w:name="_Toc513029214"/>
      <w:r/>
      <w:bookmarkStart w:id="86" w:name="_Toc20823296"/>
      <w:r/>
      <w:bookmarkStart w:id="87" w:name="_Toc513029224"/>
      <w:r/>
      <w:bookmarkStart w:id="88" w:name="_Toc120614217"/>
      <w:r/>
      <w:bookmarkStart w:id="89" w:name="_Toc16938540"/>
      <w:r>
        <w:rPr>
          <w:rFonts w:hint="eastAsia" w:ascii="方正黑体_GBK" w:hAnsi="方正黑体_GBK" w:eastAsia="方正黑体_GBK" w:cs="方正黑体_GBK"/>
          <w:sz w:val="24"/>
          <w:szCs w:val="24"/>
        </w:rPr>
        <w:t xml:space="preserve">三、响应文件的编制</w:t>
      </w:r>
      <w:r>
        <w:rPr>
          <w:rFonts w:hint="eastAsia" w:ascii="方正黑体_GBK" w:hAnsi="方正黑体_GBK" w:eastAsia="方正黑体_GBK" w:cs="方正黑体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8.响应文件的语言及度量衡单位</w:t>
      </w:r>
      <w:bookmarkEnd w:id="82"/>
      <w:r/>
      <w:bookmarkEnd w:id="83"/>
      <w:r/>
      <w:bookmarkEnd w:id="84"/>
      <w:r/>
      <w:bookmarkEnd w:id="85"/>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8.2 除技术性能另有规定外，响应文件所使用的度量衡单位，均须采用国家法定计量单位。</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90" w:name="_Toc16938531"/>
      <w:r/>
      <w:bookmarkStart w:id="91" w:name="_Toc20823287"/>
      <w:r/>
      <w:bookmarkStart w:id="92" w:name="_Toc513029215"/>
      <w:r/>
      <w:bookmarkStart w:id="93" w:name="_Toc462564074"/>
      <w:r>
        <w:rPr>
          <w:rFonts w:hint="eastAsia" w:ascii="方正仿宋_GBK" w:hAnsi="方正仿宋_GBK" w:eastAsia="方正仿宋_GBK" w:cs="方正仿宋_GBK"/>
          <w:bCs/>
          <w:sz w:val="24"/>
          <w:szCs w:val="24"/>
        </w:rPr>
        <w:t xml:space="preserve">9.响应文件构成</w:t>
      </w:r>
      <w:bookmarkEnd w:id="90"/>
      <w:r/>
      <w:bookmarkEnd w:id="91"/>
      <w:r/>
      <w:bookmarkEnd w:id="92"/>
      <w:r/>
      <w:bookmarkEnd w:id="93"/>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94" w:name="_Toc49090509"/>
      <w:r/>
      <w:bookmarkStart w:id="95" w:name="_Toc14577357"/>
      <w:r/>
      <w:bookmarkStart w:id="96" w:name="_Toc49090507"/>
      <w:r/>
      <w:bookmarkStart w:id="97" w:name="_Toc513029216"/>
      <w:r/>
      <w:bookmarkStart w:id="98" w:name="_Toc14577354"/>
      <w:r/>
      <w:bookmarkStart w:id="99" w:name="_Toc14577355"/>
      <w:r/>
      <w:bookmarkStart w:id="100" w:name="_Toc49090508"/>
      <w:r/>
      <w:bookmarkStart w:id="101" w:name="_Hlt26668975"/>
      <w:r/>
      <w:bookmarkEnd w:id="101"/>
      <w:r/>
      <w:bookmarkStart w:id="102" w:name="_Hlt26954838"/>
      <w:r/>
      <w:bookmarkEnd w:id="102"/>
      <w:r/>
      <w:bookmarkStart w:id="103" w:name="_Hlt26670360"/>
      <w:r/>
      <w:bookmarkEnd w:id="103"/>
      <w:r/>
      <w:bookmarkStart w:id="104" w:name="_Toc513029219"/>
      <w:r>
        <w:rPr>
          <w:rFonts w:hint="eastAsia" w:ascii="方正仿宋_GBK" w:hAnsi="方正仿宋_GBK" w:eastAsia="方正仿宋_GBK" w:cs="方正仿宋_GBK"/>
          <w:bCs/>
          <w:sz w:val="24"/>
          <w:szCs w:val="24"/>
        </w:rPr>
        <w:t xml:space="preserve">10.证明磋商响应标的符合磋商文件规定的文件</w:t>
      </w:r>
      <w:bookmarkEnd w:id="94"/>
      <w:r/>
      <w:bookmarkEnd w:id="95"/>
      <w:r/>
      <w:bookmarkEnd w:id="104"/>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End w:id="96"/>
      <w:r/>
      <w:bookmarkEnd w:id="97"/>
      <w:r/>
      <w:bookmarkEnd w:id="98"/>
      <w:r>
        <w:rPr>
          <w:rFonts w:hint="eastAsia" w:ascii="方正仿宋_GBK" w:hAnsi="方正仿宋_GBK" w:eastAsia="方正仿宋_GBK" w:cs="方正仿宋_GBK"/>
          <w:bCs/>
          <w:sz w:val="24"/>
          <w:szCs w:val="24"/>
        </w:rPr>
        <w:t xml:space="preserve">10.1供应商应按照磋商文件要求提交证明文件，证明其及磋商响应标的符合磋商文件规定。</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End w:id="99"/>
      <w:r/>
      <w:bookmarkEnd w:id="100"/>
      <w:r>
        <w:rPr>
          <w:rFonts w:hint="eastAsia" w:ascii="方正仿宋_GBK" w:hAnsi="方正仿宋_GBK" w:eastAsia="方正仿宋_GBK" w:cs="方正仿宋_GBK"/>
          <w:bCs/>
          <w:sz w:val="24"/>
          <w:szCs w:val="24"/>
        </w:rPr>
        <w:t xml:space="preserve">11.分项报价表</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11.1供应商应按照磋商文件规定格式填报分项报价表。</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05" w:name="_Hlt26954846"/>
      <w:r/>
      <w:bookmarkEnd w:id="105"/>
      <w:r/>
      <w:bookmarkStart w:id="106" w:name="_Hlt26954731"/>
      <w:r/>
      <w:bookmarkEnd w:id="106"/>
      <w:r/>
      <w:bookmarkStart w:id="107" w:name="_Hlt26670482"/>
      <w:r/>
      <w:bookmarkEnd w:id="107"/>
      <w:r/>
      <w:bookmarkStart w:id="108" w:name="_Hlt26954848"/>
      <w:r/>
      <w:bookmarkEnd w:id="108"/>
      <w:r/>
      <w:bookmarkStart w:id="109" w:name="_Hlt26670486"/>
      <w:r/>
      <w:bookmarkEnd w:id="109"/>
      <w:r>
        <w:rPr>
          <w:rFonts w:hint="eastAsia" w:ascii="方正仿宋_GBK" w:hAnsi="方正仿宋_GBK" w:eastAsia="方正仿宋_GBK" w:cs="方正仿宋_GBK"/>
          <w:bCs/>
          <w:sz w:val="24"/>
          <w:szCs w:val="24"/>
        </w:rPr>
        <w:t xml:space="preserve">12.技术要求响应及偏离表、商务要求响应及偏离表</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4"/>
          <w:szCs w:val="24"/>
          <w:lang w:val="zh-CN"/>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lang w:val="zh-CN"/>
        </w:rPr>
      </w:pPr>
      <w:r>
        <w:rPr>
          <w:rFonts w:hint="eastAsia" w:ascii="方正仿宋_GBK" w:hAnsi="方正仿宋_GBK" w:eastAsia="方正仿宋_GBK" w:cs="方正仿宋_GBK"/>
          <w:bCs/>
          <w:sz w:val="24"/>
          <w:szCs w:val="24"/>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4"/>
          <w:szCs w:val="24"/>
          <w:lang w:val="zh-CN"/>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13.服务承诺、培训计划、人员安排及其他</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13.2供应商需根据磋商文件要求提供培训计划。</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13.3供应商需根据磋商文件要求提供</w:t>
      </w:r>
      <w:r>
        <w:rPr>
          <w:rFonts w:hint="eastAsia" w:ascii="方正仿宋_GBK" w:hAnsi="方正仿宋_GBK" w:eastAsia="方正仿宋_GBK" w:cs="方正仿宋_GBK"/>
          <w:bCs/>
          <w:sz w:val="24"/>
          <w:szCs w:val="24"/>
          <w:lang w:val="zh-CN"/>
        </w:rPr>
        <w:t xml:space="preserve">磋商响应标的的主要组成部分、功能设计、实现思路及关键技术等。</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10" w:name="_Toc49090510"/>
      <w:r/>
      <w:bookmarkStart w:id="111" w:name="_Toc14577359"/>
      <w:r>
        <w:rPr>
          <w:rFonts w:hint="eastAsia" w:ascii="方正仿宋_GBK" w:hAnsi="方正仿宋_GBK" w:eastAsia="方正仿宋_GBK" w:cs="方正仿宋_GBK"/>
          <w:bCs/>
          <w:sz w:val="24"/>
          <w:szCs w:val="24"/>
        </w:rPr>
        <w:t xml:space="preserve">14.磋商响应函</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14.1供应商应按照磋商文件中提供的格式完整、正确填写磋商响应函。</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End w:id="110"/>
      <w:r/>
      <w:bookmarkEnd w:id="111"/>
      <w:r/>
      <w:bookmarkStart w:id="112" w:name="_Toc14577360"/>
      <w:r/>
      <w:bookmarkStart w:id="113" w:name="_Toc49090511"/>
      <w:r>
        <w:rPr>
          <w:rFonts w:hint="eastAsia" w:ascii="方正仿宋_GBK" w:hAnsi="方正仿宋_GBK" w:eastAsia="方正仿宋_GBK" w:cs="方正仿宋_GBK"/>
          <w:bCs/>
          <w:sz w:val="24"/>
          <w:szCs w:val="24"/>
        </w:rPr>
        <w:t xml:space="preserve">15.磋商有效期</w:t>
      </w:r>
      <w:bookmarkEnd w:id="112"/>
      <w:r/>
      <w:bookmarkEnd w:id="113"/>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16.磋商有效期的延长</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4"/>
          <w:szCs w:val="24"/>
        </w:rPr>
      </w:r>
      <w:r/>
    </w:p>
    <w:p>
      <w:pPr>
        <w:pStyle w:val="953"/>
        <w:ind w:firstLine="480"/>
        <w:jc w:val="left"/>
        <w:keepLines/>
        <w:keepNext/>
        <w:spacing w:line="400" w:lineRule="exact"/>
        <w:rPr>
          <w:rFonts w:hint="eastAsia" w:ascii="方正黑体_GBK" w:hAnsi="方正黑体_GBK" w:eastAsia="方正黑体_GBK" w:cs="方正黑体_GBK"/>
          <w:sz w:val="24"/>
          <w:szCs w:val="24"/>
        </w:rPr>
        <w:outlineLvl w:val="1"/>
      </w:pPr>
      <w:r/>
      <w:bookmarkEnd w:id="86"/>
      <w:r/>
      <w:bookmarkEnd w:id="87"/>
      <w:r/>
      <w:bookmarkEnd w:id="88"/>
      <w:r/>
      <w:bookmarkEnd w:id="89"/>
      <w:r/>
      <w:bookmarkStart w:id="114" w:name="_Toc20823301"/>
      <w:r/>
      <w:bookmarkStart w:id="115" w:name="_Toc120614218"/>
      <w:r/>
      <w:bookmarkStart w:id="116" w:name="_Toc513029229"/>
      <w:r/>
      <w:bookmarkStart w:id="117" w:name="_Toc16938545"/>
      <w:r>
        <w:rPr>
          <w:rFonts w:hint="eastAsia" w:ascii="方正黑体_GBK" w:hAnsi="方正黑体_GBK" w:eastAsia="方正黑体_GBK" w:cs="方正黑体_GBK"/>
          <w:sz w:val="24"/>
          <w:szCs w:val="24"/>
        </w:rPr>
        <w:t xml:space="preserve">四、响应文件的递交</w:t>
      </w:r>
      <w:r>
        <w:rPr>
          <w:rFonts w:hint="eastAsia" w:ascii="方正黑体_GBK" w:hAnsi="方正黑体_GBK" w:eastAsia="方正黑体_GBK" w:cs="方正黑体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18" w:name="_Toc513029225"/>
      <w:r/>
      <w:bookmarkStart w:id="119" w:name="_Toc462564084"/>
      <w:r/>
      <w:bookmarkStart w:id="120" w:name="_Toc20823297"/>
      <w:r/>
      <w:bookmarkStart w:id="121" w:name="_Toc16938541"/>
      <w:r>
        <w:rPr>
          <w:rFonts w:hint="eastAsia" w:ascii="方正仿宋_GBK" w:hAnsi="方正仿宋_GBK" w:eastAsia="方正仿宋_GBK" w:cs="方正仿宋_GBK"/>
          <w:bCs/>
          <w:sz w:val="24"/>
          <w:szCs w:val="24"/>
        </w:rPr>
        <w:t xml:space="preserve">17.电子磋商</w:t>
      </w:r>
      <w:bookmarkEnd w:id="118"/>
      <w:r/>
      <w:bookmarkEnd w:id="119"/>
      <w:r/>
      <w:bookmarkEnd w:id="120"/>
      <w:r/>
      <w:bookmarkEnd w:id="121"/>
      <w:r>
        <w:rPr>
          <w:rFonts w:hint="eastAsia" w:ascii="方正仿宋_GBK" w:hAnsi="方正仿宋_GBK" w:eastAsia="方正仿宋_GBK" w:cs="方正仿宋_GBK"/>
          <w:bCs/>
          <w:sz w:val="24"/>
          <w:szCs w:val="24"/>
        </w:rPr>
        <w:t xml:space="preserve">响应文件的递交</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17.1供应商应当按照《操作手册》规定，在提交响应文件截止时间前制作并上传电子响应文件。</w:t>
      </w:r>
      <w:bookmarkStart w:id="122" w:name="_Toc513029226"/>
      <w:r/>
      <w:bookmarkStart w:id="123" w:name="_Toc20823298"/>
      <w:r/>
      <w:bookmarkStart w:id="124" w:name="_Toc16938542"/>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18.提交响应文件截止时间</w:t>
      </w:r>
      <w:bookmarkEnd w:id="122"/>
      <w:r/>
      <w:bookmarkEnd w:id="123"/>
      <w:r/>
      <w:bookmarkEnd w:id="124"/>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18.1供应商上传电子响应文件的时间不得迟于磋商公告中规定的提交响应文件截止时间。</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25" w:name="_Toc513029227"/>
      <w:r/>
      <w:bookmarkStart w:id="126" w:name="_Toc16938543"/>
      <w:r/>
      <w:bookmarkStart w:id="127" w:name="_Toc20823299"/>
      <w:r>
        <w:rPr>
          <w:rFonts w:hint="eastAsia" w:ascii="方正仿宋_GBK" w:hAnsi="方正仿宋_GBK" w:eastAsia="方正仿宋_GBK" w:cs="方正仿宋_GBK"/>
          <w:bCs/>
          <w:sz w:val="24"/>
          <w:szCs w:val="24"/>
        </w:rPr>
        <w:t xml:space="preserve">19.响应文件</w:t>
      </w:r>
      <w:bookmarkEnd w:id="125"/>
      <w:r/>
      <w:bookmarkEnd w:id="126"/>
      <w:r/>
      <w:bookmarkEnd w:id="127"/>
      <w:r>
        <w:rPr>
          <w:rFonts w:hint="eastAsia" w:ascii="方正仿宋_GBK" w:hAnsi="方正仿宋_GBK" w:eastAsia="方正仿宋_GBK" w:cs="方正仿宋_GBK"/>
          <w:bCs/>
          <w:sz w:val="24"/>
          <w:szCs w:val="24"/>
        </w:rPr>
        <w:t xml:space="preserve">的拒收</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19.1 采购中心拒绝接收在其规定的提交响应文件截止时间后上传的任何电子响应文件。</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28" w:name="_Toc513029228"/>
      <w:r/>
      <w:bookmarkStart w:id="129" w:name="_Toc20823300"/>
      <w:r/>
      <w:bookmarkStart w:id="130" w:name="_Toc16938544"/>
      <w:r>
        <w:rPr>
          <w:rFonts w:hint="eastAsia" w:ascii="方正仿宋_GBK" w:hAnsi="方正仿宋_GBK" w:eastAsia="方正仿宋_GBK" w:cs="方正仿宋_GBK"/>
          <w:bCs/>
          <w:sz w:val="24"/>
          <w:szCs w:val="24"/>
        </w:rPr>
        <w:t xml:space="preserve">20.响应文件的撤回和修改</w:t>
      </w:r>
      <w:bookmarkEnd w:id="128"/>
      <w:r/>
      <w:bookmarkEnd w:id="129"/>
      <w:r/>
      <w:bookmarkEnd w:id="130"/>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20.1响应文件的撤回</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20.1.1 电子响应文件的撤回</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供应商可在提交响应文件截止时间前，撤回其电子响应文件，具体操作方法见《操作手册》。</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20.1.2供应商撤回电子响应文件，则认为其不再参与本项目磋商活动。</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20.2响应文件的修改</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20.3 在提交响应文件截止时间之后，供应商不得对其电子响应文件作任何修改。</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4"/>
          <w:szCs w:val="24"/>
        </w:rPr>
      </w:r>
      <w:r/>
    </w:p>
    <w:p>
      <w:pPr>
        <w:pStyle w:val="953"/>
        <w:ind w:firstLine="480"/>
        <w:jc w:val="left"/>
        <w:keepLines/>
        <w:keepNext/>
        <w:spacing w:line="400" w:lineRule="exact"/>
        <w:rPr>
          <w:rFonts w:hint="eastAsia" w:ascii="方正黑体_GBK" w:hAnsi="方正黑体_GBK" w:eastAsia="方正黑体_GBK" w:cs="方正黑体_GBK"/>
          <w:sz w:val="24"/>
          <w:szCs w:val="24"/>
        </w:rPr>
        <w:outlineLvl w:val="1"/>
      </w:pPr>
      <w:r>
        <w:rPr>
          <w:rFonts w:hint="eastAsia" w:ascii="方正黑体_GBK" w:hAnsi="方正黑体_GBK" w:eastAsia="方正黑体_GBK" w:cs="方正黑体_GBK"/>
          <w:sz w:val="24"/>
          <w:szCs w:val="24"/>
        </w:rPr>
        <w:t xml:space="preserve">五、响应文件的解密与评审</w:t>
      </w:r>
      <w:bookmarkEnd w:id="114"/>
      <w:r/>
      <w:bookmarkEnd w:id="115"/>
      <w:r/>
      <w:bookmarkEnd w:id="116"/>
      <w:r/>
      <w:bookmarkEnd w:id="117"/>
      <w:r>
        <w:rPr>
          <w:rFonts w:hint="eastAsia" w:ascii="方正黑体_GBK" w:hAnsi="方正黑体_GBK" w:eastAsia="方正黑体_GBK" w:cs="方正黑体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31" w:name="_Toc20823302"/>
      <w:r/>
      <w:bookmarkStart w:id="132" w:name="_Toc16938546"/>
      <w:r/>
      <w:bookmarkStart w:id="133" w:name="_Toc513029230"/>
      <w:r/>
      <w:bookmarkStart w:id="134" w:name="_Toc20823304"/>
      <w:r/>
      <w:bookmarkStart w:id="135" w:name="_Toc16938548"/>
      <w:r/>
      <w:bookmarkStart w:id="136" w:name="_Toc513029232"/>
      <w:r>
        <w:rPr>
          <w:rFonts w:hint="eastAsia" w:ascii="方正仿宋_GBK" w:hAnsi="方正仿宋_GBK" w:eastAsia="方正仿宋_GBK" w:cs="方正仿宋_GBK"/>
          <w:bCs/>
          <w:sz w:val="24"/>
          <w:szCs w:val="24"/>
        </w:rPr>
        <w:t xml:space="preserve">21</w:t>
      </w:r>
      <w:bookmarkEnd w:id="131"/>
      <w:r/>
      <w:bookmarkEnd w:id="132"/>
      <w:r/>
      <w:bookmarkEnd w:id="133"/>
      <w:r>
        <w:rPr>
          <w:rFonts w:hint="eastAsia" w:ascii="方正仿宋_GBK" w:hAnsi="方正仿宋_GBK" w:eastAsia="方正仿宋_GBK" w:cs="方正仿宋_GBK"/>
          <w:bCs/>
          <w:sz w:val="24"/>
          <w:szCs w:val="24"/>
        </w:rPr>
        <w:t xml:space="preserve">.响应文件解密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21.1供应商应当按照《操作手册》规定，在苏采云系统规定的时间内对磋商响应文件进行解密。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37" w:name="_Toc20823303"/>
      <w:r/>
      <w:bookmarkStart w:id="138" w:name="_Toc16938547"/>
      <w:r/>
      <w:bookmarkStart w:id="139" w:name="_Toc513029231"/>
      <w:r>
        <w:rPr>
          <w:rFonts w:hint="eastAsia" w:ascii="方正仿宋_GBK" w:hAnsi="方正仿宋_GBK" w:eastAsia="方正仿宋_GBK" w:cs="方正仿宋_GBK"/>
          <w:bCs/>
          <w:sz w:val="24"/>
          <w:szCs w:val="24"/>
        </w:rPr>
        <w:t xml:space="preserve">22.磋商小组</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22.2磋商小组独立工作，负责评审所有响应文件并确定成交侯选人。</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23.评审过程的保密与公正</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End w:id="137"/>
      <w:r/>
      <w:bookmarkEnd w:id="138"/>
      <w:r/>
      <w:bookmarkEnd w:id="139"/>
      <w:r>
        <w:rPr>
          <w:rFonts w:hint="eastAsia" w:ascii="方正仿宋_GBK" w:hAnsi="方正仿宋_GBK" w:eastAsia="方正仿宋_GBK" w:cs="方正仿宋_GBK"/>
          <w:bCs/>
          <w:sz w:val="24"/>
          <w:szCs w:val="24"/>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23.3在项目评审期间，采购中心将设专门人员与供应商联系。</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24"/>
          <w:szCs w:val="24"/>
        </w:rPr>
        <w:t xml:space="preserve">24.评审过程中的澄清</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磋商小组并非对每个供应商都作澄清要求。</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25.对响应文件的审</w:t>
      </w:r>
      <w:bookmarkEnd w:id="140"/>
      <w:r/>
      <w:bookmarkEnd w:id="141"/>
      <w:r/>
      <w:bookmarkEnd w:id="142"/>
      <w:r>
        <w:rPr>
          <w:rFonts w:hint="eastAsia" w:ascii="方正仿宋_GBK" w:hAnsi="方正仿宋_GBK" w:eastAsia="方正仿宋_GBK" w:cs="方正仿宋_GBK"/>
          <w:bCs/>
          <w:sz w:val="24"/>
          <w:szCs w:val="24"/>
        </w:rPr>
        <w:t xml:space="preserve">查</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25.1</w:t>
      </w:r>
      <w:r>
        <w:rPr>
          <w:rFonts w:hint="eastAsia" w:ascii="方正仿宋_GBK" w:hAnsi="方正仿宋_GBK" w:eastAsia="方正仿宋_GBK" w:cs="方正仿宋_GBK"/>
          <w:bCs/>
          <w:sz w:val="24"/>
          <w:szCs w:val="24"/>
        </w:rPr>
        <w:t xml:space="preserve">响应文件审查分为资格审查和符合性审查。</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磋商小组在进行资格审查的同时，将在“信用中国”网站（</w:t>
      </w:r>
      <w:r>
        <w:rPr>
          <w:rFonts w:eastAsia="方正仿宋_GBK"/>
          <w:bCs/>
          <w:sz w:val="24"/>
          <w:szCs w:val="24"/>
        </w:rPr>
        <w:t xml:space="preserve">www.creditchina.gov.cn</w:t>
      </w:r>
      <w:r>
        <w:rPr>
          <w:rFonts w:hint="eastAsia" w:ascii="方正仿宋_GBK" w:hAnsi="方正仿宋_GBK" w:eastAsia="方正仿宋_GBK" w:cs="方正仿宋_GBK"/>
          <w:bCs/>
          <w:sz w:val="24"/>
          <w:szCs w:val="24"/>
        </w:rPr>
        <w:t xml:space="preserve">）查询供应商的信用记录，以确定供应商是否具备磋商资格,查询结果留存并归档。</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25.1.3 未通过资格审查或符合性审查的供应商，磋商小组将在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25.3未实质性响应磋商文件的情形</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25.3.1供应商在</w:t>
      </w:r>
      <w:r>
        <w:rPr>
          <w:rFonts w:hint="eastAsia" w:ascii="方正仿宋_GBK" w:hAnsi="方正仿宋_GBK" w:eastAsia="方正仿宋_GBK" w:cs="方正仿宋_GBK"/>
          <w:sz w:val="24"/>
          <w:szCs w:val="24"/>
        </w:rPr>
        <w:t xml:space="preserve">苏采云系统</w:t>
      </w:r>
      <w:r>
        <w:rPr>
          <w:rFonts w:hint="eastAsia" w:ascii="方正仿宋_GBK" w:hAnsi="方正仿宋_GBK" w:eastAsia="方正仿宋_GBK" w:cs="方正仿宋_GBK"/>
          <w:bCs/>
          <w:sz w:val="24"/>
          <w:szCs w:val="24"/>
        </w:rPr>
        <w:t xml:space="preserve">规定的时间内未成功解密电子响应文件的。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25.3.2供应商未按照磋商文件要求上传电子响应文件的。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25.3.3供应商同一采购包提交两个（含两个）以上不同的响应文件或者最后报价的。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25.3.4供应商不具备磋商文件中规定资格要求的。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25.3.5供应商的最后报价超过了采购预算。</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25.3.6不符合磋商文件中规定的实质性要求的</w:t>
      </w:r>
      <w:r>
        <w:rPr>
          <w:rFonts w:hint="eastAsia" w:ascii="方正仿宋_GBK" w:hAnsi="方正仿宋_GBK" w:eastAsia="方正仿宋_GBK" w:cs="方正仿宋_GBK"/>
          <w:b/>
          <w:bCs/>
          <w:sz w:val="24"/>
          <w:szCs w:val="24"/>
        </w:rPr>
        <w:t xml:space="preserve">（本磋商文件中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25.3.7供应商被 “信用中国”网站（</w:t>
      </w:r>
      <w:r>
        <w:rPr>
          <w:rFonts w:eastAsia="方正仿宋_GBK"/>
          <w:bCs/>
          <w:sz w:val="24"/>
          <w:szCs w:val="24"/>
        </w:rPr>
        <w:t xml:space="preserve">www.creditchina.gov.cn</w:t>
      </w:r>
      <w:r>
        <w:rPr>
          <w:rFonts w:hint="eastAsia" w:ascii="方正仿宋_GBK" w:hAnsi="方正仿宋_GBK" w:eastAsia="方正仿宋_GBK" w:cs="方正仿宋_GBK"/>
          <w:bCs/>
          <w:sz w:val="24"/>
          <w:szCs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25.3.8响应文件含有采购人不能接受的附加条件的。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25.3.9响应文件未按照磋商文件要求加盖CA电子公章的。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25.3.10供应商所提供的服务不符合磋商文件中所列国家强制性标准的。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25.4未实质性响应磋商文件的响应文件按无效响应处理。</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25.5</w:t>
      </w:r>
      <w:r>
        <w:rPr>
          <w:rFonts w:hint="eastAsia" w:ascii="方正仿宋_GBK" w:hAnsi="方正仿宋_GBK" w:eastAsia="方正仿宋_GBK" w:cs="方正仿宋_GBK"/>
          <w:bCs/>
          <w:sz w:val="24"/>
          <w:szCs w:val="24"/>
        </w:rPr>
        <w:t xml:space="preserve">如果响应文件实质上没有响应磋商文件的要求，磋商小组将予以拒绝，供应商不得通过修改或撤销不符合要求的偏离或保留而使其成为实质性响应的文件。</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bookmarkStart w:id="143" w:name="_Toc16938550"/>
      <w:r/>
      <w:bookmarkStart w:id="144" w:name="_Toc20823306"/>
      <w:r/>
      <w:bookmarkStart w:id="145" w:name="_Toc513029234"/>
      <w:r>
        <w:rPr>
          <w:rFonts w:hint="eastAsia" w:ascii="方正仿宋_GBK" w:hAnsi="方正仿宋_GBK" w:eastAsia="方正仿宋_GBK" w:cs="方正仿宋_GBK"/>
          <w:sz w:val="24"/>
          <w:szCs w:val="24"/>
        </w:rPr>
        <w:t xml:space="preserve">25.6供应商在项目评审全过程中应保持通讯畅通，并安排专人与采购中心及磋商小组联系。</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26</w:t>
      </w:r>
      <w:bookmarkEnd w:id="143"/>
      <w:r/>
      <w:bookmarkEnd w:id="144"/>
      <w:r/>
      <w:bookmarkEnd w:id="145"/>
      <w:r>
        <w:rPr>
          <w:rFonts w:hint="eastAsia" w:ascii="方正仿宋_GBK" w:hAnsi="方正仿宋_GBK" w:eastAsia="方正仿宋_GBK" w:cs="方正仿宋_GBK"/>
          <w:bCs/>
          <w:sz w:val="24"/>
          <w:szCs w:val="24"/>
        </w:rPr>
        <w:t xml:space="preserve">.磋商程序及评审方法与评审标准</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26.1磋商程序</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最后报价是供应商响应文件的有效组成部分。符合《政府采购竞争性磋商采购方式</w:t>
      </w:r>
      <w:r>
        <w:rPr>
          <w:rFonts w:hint="eastAsia" w:ascii="方正仿宋_GBK" w:hAnsi="方正仿宋_GBK" w:eastAsia="方正仿宋_GBK" w:cs="方正仿宋_GBK"/>
          <w:sz w:val="24"/>
          <w:szCs w:val="24"/>
          <w:lang w:val="en-US" w:eastAsia="zh-CN"/>
        </w:rPr>
        <w:t xml:space="preserve">管</w:t>
      </w:r>
      <w:r>
        <w:rPr>
          <w:rFonts w:hint="eastAsia" w:ascii="方正仿宋_GBK" w:hAnsi="方正仿宋_GBK" w:eastAsia="方正仿宋_GBK" w:cs="方正仿宋_GBK"/>
          <w:sz w:val="24"/>
          <w:szCs w:val="24"/>
        </w:rPr>
        <w:t xml:space="preserve">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26.1.4异常低价响应审查</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26.1.4.1评审过程中出现下列情形之一的，磋商小组应当启动异常低价响应审查程序：</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（1）响应报价低于全部通过符合性审查供应商响应报价平均值50%的，即响应报价&lt;全部通过符合性审查供应商响应报价平均值×50%；</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（2）响应报价低于通过符合性审查的次低报价供应商响应报价50%的，即响应报价&lt;通过符合性审查的次低报价供应商响应报价×50%；</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（3）响应报价低于采购项目最高限价45%的，即响应报价&lt;采购项目最高限价×45%；</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（4）磋商小组基于专业判断，认为供应商报价过低，有可能影响产品质量或者不能诚信履约的其他情形。</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26.1.4.2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26.2评审方法与评审标准</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26.2.2评审标准</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见本磋商文件第五章规定。</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26.3采购活动终止的情况</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出现下列情形之一的，本次竞争性磋商采购活动将被终止：</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26.3.1因情况变化，不再符合规定的竞争性磋商采购方式适用情形的。</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26.3.2出现影响采购公正的违法、违规行为的。</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26.3.4在苏采云系统规定时间内成功解密电子响应文件的供应商不足3家的。</w:t>
      </w:r>
      <w:r>
        <w:rPr>
          <w:rFonts w:hint="eastAsia" w:ascii="方正仿宋_GBK" w:hAnsi="方正仿宋_GBK" w:eastAsia="方正仿宋_GBK" w:cs="方正仿宋_GBK"/>
          <w:sz w:val="24"/>
          <w:szCs w:val="24"/>
        </w:rPr>
      </w:r>
      <w:r/>
    </w:p>
    <w:p>
      <w:pPr>
        <w:pStyle w:val="953"/>
        <w:ind w:firstLine="480"/>
        <w:jc w:val="left"/>
        <w:keepLines/>
        <w:keepNext/>
        <w:spacing w:line="400" w:lineRule="exact"/>
        <w:rPr>
          <w:rFonts w:hint="eastAsia" w:ascii="方正黑体_GBK" w:hAnsi="方正黑体_GBK" w:eastAsia="方正黑体_GBK" w:cs="方正黑体_GBK"/>
          <w:sz w:val="24"/>
          <w:szCs w:val="24"/>
        </w:rPr>
        <w:outlineLvl w:val="1"/>
      </w:pPr>
      <w:r/>
      <w:bookmarkStart w:id="146" w:name="_Toc120614219"/>
      <w:r/>
      <w:bookmarkStart w:id="147" w:name="_Toc20823307"/>
      <w:r/>
      <w:bookmarkStart w:id="148" w:name="_Toc513029235"/>
      <w:r/>
      <w:bookmarkStart w:id="149" w:name="_Toc16938551"/>
      <w:r>
        <w:rPr>
          <w:rFonts w:hint="eastAsia" w:ascii="方正黑体_GBK" w:hAnsi="方正黑体_GBK" w:eastAsia="方正黑体_GBK" w:cs="方正黑体_GBK"/>
          <w:sz w:val="24"/>
          <w:szCs w:val="24"/>
        </w:rPr>
        <w:t xml:space="preserve">六、</w:t>
      </w:r>
      <w:bookmarkEnd w:id="146"/>
      <w:r/>
      <w:bookmarkEnd w:id="147"/>
      <w:r/>
      <w:bookmarkEnd w:id="148"/>
      <w:r/>
      <w:bookmarkEnd w:id="149"/>
      <w:r>
        <w:rPr>
          <w:rFonts w:hint="eastAsia" w:ascii="方正黑体_GBK" w:hAnsi="方正黑体_GBK" w:eastAsia="方正黑体_GBK" w:cs="方正黑体_GBK"/>
          <w:sz w:val="24"/>
          <w:szCs w:val="24"/>
        </w:rPr>
        <w:t xml:space="preserve">成交</w:t>
      </w:r>
      <w:r>
        <w:rPr>
          <w:rFonts w:hint="eastAsia" w:ascii="方正黑体_GBK" w:hAnsi="方正黑体_GBK" w:eastAsia="方正黑体_GBK" w:cs="方正黑体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bookmarkStart w:id="150" w:name="_Toc513029238"/>
      <w:r/>
      <w:bookmarkStart w:id="151" w:name="_Toc16938554"/>
      <w:r/>
      <w:bookmarkStart w:id="152" w:name="_Toc20823310"/>
      <w:r>
        <w:rPr>
          <w:rFonts w:hint="eastAsia" w:ascii="方正仿宋_GBK" w:hAnsi="方正仿宋_GBK" w:eastAsia="方正仿宋_GBK" w:cs="方正仿宋_GBK"/>
          <w:sz w:val="24"/>
          <w:szCs w:val="24"/>
        </w:rPr>
        <w:t xml:space="preserve">27</w:t>
      </w:r>
      <w:bookmarkEnd w:id="150"/>
      <w:r>
        <w:rPr>
          <w:rFonts w:hint="eastAsia" w:ascii="方正仿宋_GBK" w:hAnsi="方正仿宋_GBK" w:eastAsia="方正仿宋_GBK" w:cs="方正仿宋_GBK"/>
          <w:sz w:val="24"/>
          <w:szCs w:val="24"/>
        </w:rPr>
        <w:t xml:space="preserve">.确定</w:t>
      </w:r>
      <w:bookmarkEnd w:id="151"/>
      <w:r/>
      <w:bookmarkEnd w:id="152"/>
      <w:r>
        <w:rPr>
          <w:rFonts w:hint="eastAsia" w:ascii="方正仿宋_GBK" w:hAnsi="方正仿宋_GBK" w:eastAsia="方正仿宋_GBK" w:cs="方正仿宋_GBK"/>
          <w:sz w:val="24"/>
          <w:szCs w:val="24"/>
        </w:rPr>
        <w:t xml:space="preserve">成交单位</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sz w:val="24"/>
          <w:szCs w:val="24"/>
        </w:rPr>
        <w:t xml:space="preserve">27.1</w:t>
      </w:r>
      <w:r>
        <w:rPr>
          <w:rFonts w:hint="eastAsia" w:ascii="方正仿宋_GBK" w:hAnsi="方正仿宋_GBK" w:eastAsia="方正仿宋_GBK" w:cs="方正仿宋_GBK"/>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27.3若有充分证据证明，成交供应商出现下列情况之一的，一经查实，将被取消成交资格：</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27.3.1提供虚假材料谋取成交的。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27.3.2与评审专家、采购人、其他供应商或者采购中心工作人员恶意串通的。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27.3.3向评审专家、采购人或采购中心工作人员行贿或者提供其他不正当利益的。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27.3.4恶意竞争，最后报价明显低于其自身合理成本且又无法提供证明的。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27.3.5不满足本磋商文件规定的实质性要求，但在评审过程中又未被磋商小组发现的。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27.3.7将政府采购合同转包的。</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53" w:name="_Toc200451960"/>
      <w:r>
        <w:rPr>
          <w:rFonts w:hint="eastAsia" w:ascii="方正仿宋_GBK" w:hAnsi="方正仿宋_GBK" w:eastAsia="方正仿宋_GBK" w:cs="方正仿宋_GBK"/>
          <w:bCs/>
          <w:sz w:val="24"/>
          <w:szCs w:val="24"/>
        </w:rPr>
        <w:t xml:space="preserve">28.质疑处理</w:t>
      </w:r>
      <w:bookmarkEnd w:id="153"/>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28.1提出质疑的供应商应当是参与所质疑项目采购活动的供应商。潜在供应商依法获取其可质疑的采购文件的，可以对采购文件提出质疑。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28.2.1</w:t>
      </w:r>
      <w:r>
        <w:rPr>
          <w:rFonts w:hint="eastAsia" w:ascii="方正仿宋_GBK" w:hAnsi="方正仿宋_GBK" w:eastAsia="方正仿宋_GBK" w:cs="方正仿宋_GBK"/>
          <w:sz w:val="24"/>
          <w:szCs w:val="24"/>
        </w:rPr>
        <w:t xml:space="preserve">对可以质疑的采购文件提出质疑的，为收到采购文件之日或者采购文件公告期限届满之日。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28.2.2</w:t>
      </w:r>
      <w:r>
        <w:rPr>
          <w:rFonts w:hint="eastAsia" w:ascii="方正仿宋_GBK" w:hAnsi="方正仿宋_GBK" w:eastAsia="方正仿宋_GBK" w:cs="方正仿宋_GBK"/>
          <w:sz w:val="24"/>
          <w:szCs w:val="24"/>
        </w:rPr>
        <w:t xml:space="preserve">对采购过程提出质疑的，为各采购程序环节结束之日。</w:t>
      </w:r>
      <w:r>
        <w:rPr>
          <w:rFonts w:hint="eastAsia" w:ascii="方正仿宋_GBK" w:hAnsi="方正仿宋_GBK" w:eastAsia="方正仿宋_GBK" w:cs="方正仿宋_GBK"/>
          <w:sz w:val="24"/>
          <w:szCs w:val="24"/>
        </w:rPr>
        <w:br w:type="textWrapping" w:clear="all"/>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t xml:space="preserve">28.2.3</w:t>
      </w:r>
      <w:r>
        <w:rPr>
          <w:rFonts w:hint="eastAsia" w:ascii="方正仿宋_GBK" w:hAnsi="方正仿宋_GBK" w:eastAsia="方正仿宋_GBK" w:cs="方正仿宋_GBK"/>
          <w:sz w:val="24"/>
          <w:szCs w:val="24"/>
        </w:rPr>
        <w:t xml:space="preserve">对成交结果提出质疑的，为成交结果公告期限届满之日。</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28.4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采购人质疑接收人及联系方式见磋商文件第一章。</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28.5以下情形的质疑不予受理</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28.5.1内容不符合《政府采购质疑和投诉办法》第十二条规定的质疑。</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28.5.2超出政府采购法定期限的质疑。</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28.5.3以传真、电子邮件等方式递交的非原件形式的质疑。</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28.5.4未参加磋商活动的供应商或在磋商活动中自身权益未受到损害的供应商所提出的质疑。</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54" w:name="_Toc20823308"/>
      <w:r/>
      <w:bookmarkStart w:id="155" w:name="_Toc16938552"/>
      <w:r/>
      <w:bookmarkStart w:id="156" w:name="_Toc513029236"/>
      <w:r/>
      <w:bookmarkStart w:id="157" w:name="_Toc120614220"/>
      <w:r>
        <w:rPr>
          <w:rFonts w:hint="eastAsia" w:ascii="方正仿宋_GBK" w:hAnsi="方正仿宋_GBK" w:eastAsia="方正仿宋_GBK" w:cs="方正仿宋_GBK"/>
          <w:bCs/>
          <w:sz w:val="24"/>
          <w:szCs w:val="24"/>
        </w:rPr>
        <w:t xml:space="preserve">29.成交通知书</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4"/>
          <w:szCs w:val="24"/>
        </w:rPr>
      </w:r>
      <w:r/>
    </w:p>
    <w:p>
      <w:pPr>
        <w:pStyle w:val="953"/>
        <w:ind w:firstLine="480"/>
        <w:jc w:val="left"/>
        <w:keepLines/>
        <w:keepNext/>
        <w:spacing w:line="400" w:lineRule="exact"/>
        <w:rPr>
          <w:rFonts w:hint="eastAsia" w:ascii="方正黑体_GBK" w:hAnsi="方正黑体_GBK" w:eastAsia="方正黑体_GBK" w:cs="方正黑体_GBK"/>
          <w:sz w:val="24"/>
          <w:szCs w:val="24"/>
        </w:rPr>
        <w:outlineLvl w:val="1"/>
      </w:pPr>
      <w:r/>
      <w:bookmarkEnd w:id="154"/>
      <w:r/>
      <w:bookmarkEnd w:id="155"/>
      <w:r/>
      <w:bookmarkEnd w:id="156"/>
      <w:r/>
      <w:bookmarkEnd w:id="157"/>
      <w:r/>
      <w:bookmarkStart w:id="158" w:name="_Toc479757207"/>
      <w:r/>
      <w:bookmarkStart w:id="159" w:name="_Toc513029242"/>
      <w:r/>
      <w:bookmarkStart w:id="160" w:name="_Toc120614221"/>
      <w:r/>
      <w:bookmarkStart w:id="161" w:name="_Toc16938558"/>
      <w:r/>
      <w:bookmarkStart w:id="162" w:name="_Toc20823314"/>
      <w:r>
        <w:rPr>
          <w:rFonts w:hint="eastAsia" w:ascii="方正黑体_GBK" w:hAnsi="方正黑体_GBK" w:eastAsia="方正黑体_GBK" w:cs="方正黑体_GBK"/>
          <w:sz w:val="24"/>
          <w:szCs w:val="24"/>
        </w:rPr>
        <w:t xml:space="preserve">七、授予合同</w:t>
      </w:r>
      <w:r>
        <w:rPr>
          <w:rFonts w:hint="eastAsia" w:ascii="方正黑体_GBK" w:hAnsi="方正黑体_GBK" w:eastAsia="方正黑体_GBK" w:cs="方正黑体_GBK"/>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Start w:id="163" w:name="_Toc16938553"/>
      <w:r/>
      <w:bookmarkStart w:id="164" w:name="_Toc20823309"/>
      <w:r/>
      <w:bookmarkStart w:id="165" w:name="_Toc513029237"/>
      <w:r>
        <w:rPr>
          <w:rFonts w:hint="eastAsia" w:ascii="方正仿宋_GBK" w:hAnsi="方正仿宋_GBK" w:eastAsia="方正仿宋_GBK" w:cs="方正仿宋_GBK"/>
          <w:bCs/>
          <w:sz w:val="24"/>
          <w:szCs w:val="24"/>
        </w:rPr>
        <w:t xml:space="preserve">30.签订合同</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w:t>
      </w:r>
      <w:r>
        <w:rPr>
          <w:rFonts w:hint="eastAsia" w:ascii="方正仿宋_GBK" w:hAnsi="方正仿宋_GBK" w:eastAsia="方正仿宋_GBK" w:cs="方正仿宋_GBK"/>
          <w:bCs/>
          <w:sz w:val="24"/>
          <w:szCs w:val="24"/>
          <w:lang w:val="en-US" w:eastAsia="zh-CN"/>
        </w:rPr>
        <w:t xml:space="preserve">1</w:t>
      </w:r>
      <w:r>
        <w:rPr>
          <w:rFonts w:hint="eastAsia" w:ascii="方正仿宋_GBK" w:hAnsi="方正仿宋_GBK" w:eastAsia="方正仿宋_GBK" w:cs="方正仿宋_GBK"/>
          <w:bCs/>
          <w:sz w:val="24"/>
          <w:szCs w:val="24"/>
        </w:rPr>
        <w:t xml:space="preserve">成交供应商应当在成交通知书发出之日起三十日内，按照磋商文件确定的事项与采购人签订政府采购合同。</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30.2磋商文件、成交供应商的响应文件及磋商过程中有关澄清、承诺文件均应作为合同附件。</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30.3签订合同后，成交供应商不得将合同标的进行转包。未经采购人同意，成交供应商也不得采用分包形式履行合同</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否则采购人有权终止合同。转包或分包造成采购人损失的，成交供应商应承担相应赔偿责任。</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31.标的物的追加</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bookmarkEnd w:id="163"/>
      <w:r/>
      <w:bookmarkEnd w:id="164"/>
      <w:r/>
      <w:bookmarkEnd w:id="165"/>
      <w:r>
        <w:rPr>
          <w:rFonts w:hint="eastAsia" w:ascii="方正仿宋_GBK" w:hAnsi="方正仿宋_GBK" w:eastAsia="方正仿宋_GBK" w:cs="方正仿宋_GBK"/>
          <w:bCs/>
          <w:sz w:val="24"/>
          <w:szCs w:val="24"/>
        </w:rPr>
        <w:t xml:space="preserve">32.政府采购履约资金扶持政策</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成交供应商可凭政府采购合同办理融资贷款，详情请见江苏政府采购网“政采贷”专栏。</w:t>
      </w:r>
      <w:r>
        <w:rPr>
          <w:rFonts w:hint="eastAsia" w:ascii="方正仿宋_GBK" w:hAnsi="方正仿宋_GBK" w:eastAsia="方正仿宋_GBK" w:cs="方正仿宋_GBK"/>
          <w:bCs/>
          <w:sz w:val="24"/>
          <w:szCs w:val="24"/>
        </w:rPr>
      </w:r>
      <w:r/>
    </w:p>
    <w:p>
      <w:pPr>
        <w:pStyle w:val="953"/>
        <w:spacing w:line="400" w:lineRule="exact"/>
        <w:rPr>
          <w:rFonts w:hint="eastAsia"/>
          <w:sz w:val="24"/>
          <w:szCs w:val="24"/>
        </w:rPr>
      </w:pPr>
      <w:r>
        <w:rPr>
          <w:rFonts w:hint="eastAsia"/>
          <w:sz w:val="24"/>
          <w:szCs w:val="24"/>
        </w:rPr>
      </w:r>
      <w:r/>
    </w:p>
    <w:p>
      <w:pPr>
        <w:pStyle w:val="953"/>
        <w:spacing w:line="400" w:lineRule="exact"/>
        <w:rPr>
          <w:rFonts w:hint="eastAsia"/>
          <w:sz w:val="24"/>
          <w:szCs w:val="24"/>
        </w:rPr>
      </w:pPr>
      <w:r>
        <w:rPr>
          <w:rFonts w:hint="eastAsia"/>
          <w:sz w:val="24"/>
          <w:szCs w:val="24"/>
        </w:rPr>
      </w:r>
      <w:r/>
    </w:p>
    <w:p>
      <w:pPr>
        <w:pStyle w:val="953"/>
        <w:jc w:val="center"/>
        <w:keepNext/>
        <w:spacing w:line="40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sz w:val="32"/>
          <w:szCs w:val="32"/>
        </w:rPr>
        <w:t xml:space="preserve">文本</w:t>
      </w:r>
      <w:r>
        <w:rPr>
          <w:rFonts w:hint="eastAsia" w:ascii="方正黑体_GBK" w:hAnsi="方正黑体_GBK" w:eastAsia="方正黑体_GBK" w:cs="方正黑体_GBK"/>
          <w:sz w:val="32"/>
          <w:szCs w:val="32"/>
        </w:rPr>
      </w:r>
      <w:r/>
    </w:p>
    <w:p>
      <w:pPr>
        <w:pStyle w:val="953"/>
        <w:spacing w:line="400" w:lineRule="exact"/>
        <w:rPr>
          <w:rFonts w:ascii="宋体" w:hAnsi="宋体"/>
          <w:bCs/>
          <w:color w:val="000000"/>
          <w:sz w:val="24"/>
          <w:szCs w:val="24"/>
          <w:highlight w:val="yellow"/>
        </w:rPr>
      </w:pPr>
      <w:r/>
      <w:bookmarkStart w:id="166" w:name="_Toc513029243"/>
      <w:r/>
      <w:bookmarkStart w:id="167" w:name="_Toc16938559"/>
      <w:r/>
      <w:bookmarkStart w:id="168" w:name="_Toc20823315"/>
      <w:r>
        <w:rPr>
          <w:rFonts w:ascii="宋体" w:hAnsi="宋体"/>
          <w:bCs/>
          <w:color w:val="000000"/>
          <w:sz w:val="24"/>
          <w:szCs w:val="24"/>
          <w:highlight w:val="yellow"/>
        </w:rPr>
      </w:r>
      <w:r/>
    </w:p>
    <w:p>
      <w:pPr>
        <w:pStyle w:val="985"/>
        <w:jc w:val="center"/>
        <w:spacing w:line="400" w:lineRule="exact"/>
        <w:rPr>
          <w:rFonts w:hint="eastAsia" w:ascii="方正黑体_GBK" w:hAnsi="方正黑体_GBK" w:eastAsia="方正黑体_GBK" w:cs="方正黑体_GBK"/>
          <w:spacing w:val="-20"/>
          <w:sz w:val="24"/>
          <w:szCs w:val="24"/>
        </w:rPr>
      </w:pPr>
      <w:r>
        <w:rPr>
          <w:rFonts w:hint="eastAsia" w:ascii="方正黑体_GBK" w:hAnsi="方正黑体_GBK" w:eastAsia="方正黑体_GBK" w:cs="方正黑体_GBK"/>
          <w:spacing w:val="-20"/>
          <w:sz w:val="24"/>
          <w:szCs w:val="24"/>
        </w:rPr>
        <w:t xml:space="preserve">江苏省政府采购合同（服务）（合同编号）</w:t>
      </w:r>
      <w:r>
        <w:rPr>
          <w:rFonts w:hint="eastAsia" w:ascii="方正黑体_GBK" w:hAnsi="方正黑体_GBK" w:eastAsia="方正黑体_GBK" w:cs="方正黑体_GBK"/>
          <w:spacing w:val="-20"/>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项目名称：</w:t>
      </w:r>
      <w:r>
        <w:rPr>
          <w:rFonts w:eastAsia="方正仿宋_GBK"/>
          <w:sz w:val="24"/>
          <w:szCs w:val="24"/>
        </w:rPr>
        <w:t xml:space="preserve">XXXX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采购编号：</w:t>
      </w:r>
      <w:r>
        <w:rPr>
          <w:rFonts w:hint="eastAsia" w:eastAsia="方正仿宋_GBK"/>
          <w:sz w:val="24"/>
          <w:szCs w:val="24"/>
        </w:rPr>
        <w:t xml:space="preserve">JSZC-320000-SCZX-C20XX-XXXX  </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采购包号：</w:t>
      </w:r>
      <w:r>
        <w:rPr>
          <w:rFonts w:hint="eastAsia" w:eastAsia="方正仿宋_GBK"/>
          <w:sz w:val="24"/>
          <w:szCs w:val="24"/>
        </w:rPr>
        <w:t xml:space="preserve">XX</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甲方：（买方/采购人）_________</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乙方：（卖方/成交供应商）_________</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sz w:val="24"/>
          <w:szCs w:val="24"/>
        </w:rPr>
        <w:t xml:space="preserve">甲、乙双方根据江苏省政府采购中心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项目竞争性磋商的结果，签署本合同。</w:t>
      </w:r>
      <w:r>
        <w:rPr>
          <w:rFonts w:hint="eastAsia" w:ascii="方正仿宋_GBK" w:hAnsi="方正仿宋_GBK" w:eastAsia="方正仿宋_GBK" w:cs="方正仿宋_GBK"/>
          <w:b/>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 标的名称：</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 标的质量：</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1.3 标的数量（规模）：</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1.4 履行时间（期限）：</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1.5 履行地点：</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1.6 履行方式：</w:t>
      </w:r>
      <w:r>
        <w:rPr>
          <w:rFonts w:hint="eastAsia" w:ascii="方正仿宋_GBK" w:hAnsi="方正仿宋_GBK" w:eastAsia="方正仿宋_GBK" w:cs="方正仿宋_GBK"/>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2.1 本合同金额为（大写）：______圆（_____元）人民币或其他币种。</w:t>
      </w:r>
      <w:r>
        <w:rPr>
          <w:rFonts w:hint="eastAsia" w:ascii="方正仿宋_GBK" w:hAnsi="方正仿宋_GBK" w:eastAsia="方正仿宋_GBK" w:cs="方正仿宋_GBK"/>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3.1乙方应按磋商文件规定的时间向甲方提供与合同标的有关的技术资料。</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4.2</w:t>
      </w:r>
      <w:r>
        <w:rPr>
          <w:rFonts w:hint="eastAsia" w:ascii="方正仿宋_GBK" w:hAnsi="方正仿宋_GBK" w:eastAsia="方正仿宋_GBK" w:cs="方正仿宋_GBK"/>
          <w:b/>
          <w:bCs/>
          <w:sz w:val="24"/>
          <w:szCs w:val="24"/>
        </w:rPr>
        <w:t xml:space="preserve">开发交付的软件，知识产权归甲方所有。</w:t>
      </w:r>
      <w:r>
        <w:rPr>
          <w:rFonts w:hint="eastAsia" w:ascii="方正仿宋_GBK" w:hAnsi="方正仿宋_GBK" w:eastAsia="方正仿宋_GBK" w:cs="方正仿宋_GBK"/>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5.1 乙方保证所交付的合同标的的所有权完全属于乙方且无任何抵押、查封等产权瑕疵。</w:t>
      </w:r>
      <w:r>
        <w:rPr>
          <w:rFonts w:hint="eastAsia" w:ascii="方正仿宋_GBK" w:hAnsi="方正仿宋_GBK" w:eastAsia="方正仿宋_GBK" w:cs="方正仿宋_GBK"/>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6.1 乙方交纳人民币_________元作为本合同的履约保证金。（不得超过合同金额的10%）</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6.2合同履行结束后，甲方应及时退还交纳的履约保证金。</w:t>
      </w:r>
      <w:r>
        <w:rPr>
          <w:rFonts w:hint="eastAsia" w:ascii="方正仿宋_GBK" w:hAnsi="方正仿宋_GBK" w:eastAsia="方正仿宋_GBK" w:cs="方正仿宋_GBK"/>
          <w:sz w:val="24"/>
          <w:szCs w:val="24"/>
        </w:rPr>
      </w:r>
      <w:r/>
    </w:p>
    <w:p>
      <w:pPr>
        <w:pStyle w:val="953"/>
        <w:ind w:firstLine="480"/>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6.2.1履约保证金退还方式：</w:t>
      </w:r>
      <w:r>
        <w:rPr>
          <w:rFonts w:hint="eastAsia" w:eastAsia="方正仿宋_GBK"/>
          <w:sz w:val="24"/>
          <w:szCs w:val="24"/>
        </w:rPr>
        <w:t xml:space="preserve">XXXX</w:t>
      </w:r>
      <w:r>
        <w:rPr>
          <w:rFonts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6.2.2履约保证金退还时间：</w:t>
      </w:r>
      <w:r>
        <w:rPr>
          <w:rFonts w:hint="eastAsia" w:eastAsia="方正仿宋_GBK"/>
          <w:sz w:val="24"/>
          <w:szCs w:val="24"/>
        </w:rPr>
        <w:t xml:space="preserve">XXXX</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6.2.3履约保证金退还条件：</w:t>
      </w:r>
      <w:r>
        <w:rPr>
          <w:rFonts w:hint="eastAsia" w:eastAsia="方正仿宋_GBK"/>
          <w:sz w:val="24"/>
          <w:szCs w:val="24"/>
        </w:rPr>
        <w:t xml:space="preserve">XXXX</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6.2.4履约保证金不予退还的情形：</w:t>
      </w:r>
      <w:r>
        <w:rPr>
          <w:rFonts w:hint="eastAsia" w:eastAsia="方正仿宋_GBK"/>
          <w:sz w:val="24"/>
          <w:szCs w:val="24"/>
        </w:rPr>
        <w:t xml:space="preserve">XXXX</w:t>
      </w:r>
      <w:r>
        <w:rPr>
          <w:rFonts w:hint="eastAsia" w:ascii="方正仿宋_GBK" w:hAnsi="方正仿宋_GBK" w:eastAsia="方正仿宋_GBK" w:cs="方正仿宋_GBK"/>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7.1乙方不得将合同标的转包给他人履行。</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7.2乙方不得将合同标的分包给他人履行。</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7.3乙方如有转包或未经甲方同意的分包行为，甲方有权解除合同。</w:t>
      </w:r>
      <w:r>
        <w:rPr>
          <w:rFonts w:hint="eastAsia" w:ascii="方正仿宋_GBK" w:hAnsi="方正仿宋_GBK" w:eastAsia="方正仿宋_GBK" w:cs="方正仿宋_GBK"/>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8.1合同款项的支付方式及进度安排</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8.1.1 预付款  支付时间：</w:t>
      </w:r>
      <w:r>
        <w:rPr>
          <w:rFonts w:hint="eastAsia" w:ascii="方正仿宋_GBK" w:hAnsi="方正仿宋_GBK" w:eastAsia="方正仿宋_GBK" w:cs="方正仿宋_GBK"/>
          <w:bCs/>
          <w:sz w:val="24"/>
          <w:szCs w:val="24"/>
          <w:u w:val="single"/>
        </w:rPr>
        <w:t xml:space="preserve">合同签订后，采购人收到发票后20个工作日内，</w:t>
      </w:r>
      <w:r>
        <w:rPr>
          <w:rFonts w:hint="eastAsia" w:ascii="方正仿宋_GBK" w:hAnsi="方正仿宋_GBK" w:eastAsia="方正仿宋_GBK" w:cs="方正仿宋_GBK"/>
          <w:bCs/>
          <w:sz w:val="24"/>
          <w:szCs w:val="24"/>
        </w:rPr>
        <w:t xml:space="preserve">预付款支付比例：</w:t>
      </w:r>
      <w:r>
        <w:rPr>
          <w:rFonts w:hint="eastAsia" w:ascii="方正仿宋_GBK" w:hAnsi="方正仿宋_GBK" w:eastAsia="方正仿宋_GBK" w:cs="方正仿宋_GBK"/>
          <w:sz w:val="24"/>
          <w:szCs w:val="24"/>
          <w:u w:val="single"/>
        </w:rPr>
        <w:t xml:space="preserve">合同金额的</w:t>
      </w:r>
      <w:r>
        <w:rPr>
          <w:rFonts w:hint="eastAsia" w:eastAsia="方正仿宋_GBK"/>
          <w:sz w:val="24"/>
          <w:szCs w:val="24"/>
          <w:u w:val="single"/>
        </w:rPr>
        <w:t xml:space="preserve">50</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8.1.2 尾款  支付时间：项目验收后，</w:t>
      </w:r>
      <w:r>
        <w:rPr>
          <w:rFonts w:hint="eastAsia" w:ascii="方正仿宋_GBK" w:hAnsi="方正仿宋_GBK" w:eastAsia="方正仿宋_GBK" w:cs="方正仿宋_GBK"/>
          <w:bCs/>
          <w:sz w:val="24"/>
          <w:szCs w:val="24"/>
          <w:u w:val="single"/>
        </w:rPr>
        <w:t xml:space="preserve">采购人收到</w:t>
      </w:r>
      <w:r>
        <w:rPr>
          <w:rFonts w:hint="eastAsia" w:ascii="方正仿宋_GBK" w:hAnsi="方正仿宋_GBK" w:eastAsia="方正仿宋_GBK" w:cs="方正仿宋_GBK"/>
          <w:bCs/>
          <w:sz w:val="24"/>
          <w:szCs w:val="24"/>
          <w:highlight w:val="none"/>
          <w:u w:val="single"/>
        </w:rPr>
        <w:t xml:space="preserve">发票后</w:t>
      </w:r>
      <w:r>
        <w:rPr>
          <w:rFonts w:hint="eastAsia" w:ascii="方正仿宋_GBK" w:hAnsi="方正仿宋_GBK" w:eastAsia="方正仿宋_GBK" w:cs="方正仿宋_GBK"/>
          <w:bCs/>
          <w:sz w:val="24"/>
          <w:szCs w:val="24"/>
          <w:highlight w:val="none"/>
          <w:u w:val="single"/>
          <w:lang w:val="en-US" w:eastAsia="zh-CN"/>
        </w:rPr>
        <w:t xml:space="preserve">1</w:t>
      </w:r>
      <w:r>
        <w:rPr>
          <w:rFonts w:hint="eastAsia" w:ascii="方正仿宋_GBK" w:hAnsi="方正仿宋_GBK" w:eastAsia="方正仿宋_GBK" w:cs="方正仿宋_GBK"/>
          <w:bCs/>
          <w:sz w:val="24"/>
          <w:szCs w:val="24"/>
          <w:highlight w:val="none"/>
          <w:u w:val="single"/>
        </w:rPr>
        <w:t xml:space="preserve">0个工</w:t>
      </w:r>
      <w:r>
        <w:rPr>
          <w:rFonts w:hint="eastAsia" w:ascii="方正仿宋_GBK" w:hAnsi="方正仿宋_GBK" w:eastAsia="方正仿宋_GBK" w:cs="方正仿宋_GBK"/>
          <w:bCs/>
          <w:sz w:val="24"/>
          <w:szCs w:val="24"/>
          <w:u w:val="single"/>
        </w:rPr>
        <w:t xml:space="preserve">作日内</w:t>
      </w:r>
      <w:r>
        <w:rPr>
          <w:rFonts w:hint="eastAsia" w:ascii="方正仿宋_GBK" w:hAnsi="方正仿宋_GBK" w:eastAsia="方正仿宋_GBK" w:cs="方正仿宋_GBK"/>
          <w:bCs/>
          <w:sz w:val="24"/>
          <w:szCs w:val="24"/>
        </w:rPr>
        <w:t xml:space="preserve">，尾款支付比例：</w:t>
      </w:r>
      <w:r>
        <w:rPr>
          <w:rFonts w:hint="eastAsia" w:ascii="方正仿宋_GBK" w:hAnsi="方正仿宋_GBK" w:eastAsia="方正仿宋_GBK" w:cs="方正仿宋_GBK"/>
          <w:sz w:val="24"/>
          <w:szCs w:val="24"/>
          <w:u w:val="single"/>
        </w:rPr>
        <w:t xml:space="preserve">合同金额的</w:t>
      </w:r>
      <w:r>
        <w:rPr>
          <w:rFonts w:hint="eastAsia" w:eastAsia="方正仿宋_GBK"/>
          <w:sz w:val="24"/>
          <w:szCs w:val="24"/>
          <w:u w:val="single"/>
        </w:rPr>
        <w:t xml:space="preserve">50</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9.1本合同执行中相关的一切税费均由乙方负担。</w:t>
      </w:r>
      <w:r>
        <w:rPr>
          <w:rFonts w:hint="eastAsia" w:ascii="方正仿宋_GBK" w:hAnsi="方正仿宋_GBK" w:eastAsia="方正仿宋_GBK" w:cs="方正仿宋_GBK"/>
          <w:bCs/>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10.1 甲方依法组织履约验收工作。</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10.3 对于实际使用人和甲方分离的项目，甲方邀请实际使用人参与验收。</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bCs/>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11.1 甲方无正当理由拒绝接受乙方提供的合同标的的，甲方向乙方偿付拒绝接受合同价款总值</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的违约金。</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11.2 甲方无故逾期验收和办理合同款项支付手续的,甲方应按逾期付款总额</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每日向乙方支付违约金。</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eastAsia="方正仿宋_GBK"/>
          <w:sz w:val="24"/>
          <w:szCs w:val="24"/>
          <w:u w:val="single"/>
        </w:rPr>
        <w:t xml:space="preserve">XX</w:t>
      </w:r>
      <w:r>
        <w:rPr>
          <w:rFonts w:hint="eastAsia" w:ascii="方正仿宋_GBK" w:hAnsi="方正仿宋_GBK" w:eastAsia="方正仿宋_GBK" w:cs="方正仿宋_GBK"/>
          <w:bCs/>
          <w:sz w:val="24"/>
          <w:szCs w:val="24"/>
          <w:u w:val="single"/>
        </w:rPr>
        <w:t xml:space="preserve">%</w:t>
      </w:r>
      <w:r>
        <w:rPr>
          <w:rFonts w:hint="eastAsia" w:ascii="方正仿宋_GBK" w:hAnsi="方正仿宋_GBK" w:eastAsia="方正仿宋_GBK" w:cs="方正仿宋_GBK"/>
          <w:bCs/>
          <w:sz w:val="24"/>
          <w:szCs w:val="24"/>
        </w:rPr>
        <w:t xml:space="preserve">的违约金，如造成甲方损失超过违约金的，超出部分由乙方继续承担赔偿责任。 </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11.4 乙方交付合同标的的标准不符合合同规定及磋商文件规定标准的，甲方有权拒绝接受合同标的，并可单方面解除合同。</w:t>
      </w:r>
      <w:r>
        <w:rPr>
          <w:rFonts w:hint="eastAsia" w:ascii="方正仿宋_GBK" w:hAnsi="方正仿宋_GBK" w:eastAsia="方正仿宋_GBK" w:cs="方正仿宋_GBK"/>
          <w:bCs/>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12.2 不可抗力事件发生后，应立即通知对方，并寄送有关权威机构出具的证明。</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12.3 不可抗力事件延续120天以上，双方应通过友好协商，确定是否继续履行合同。</w:t>
      </w:r>
      <w:r>
        <w:rPr>
          <w:rFonts w:hint="eastAsia" w:ascii="方正仿宋_GBK" w:hAnsi="方正仿宋_GBK" w:eastAsia="方正仿宋_GBK" w:cs="方正仿宋_GBK"/>
          <w:bCs/>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4"/>
          <w:szCs w:val="24"/>
        </w:rPr>
      </w:r>
      <w:r/>
    </w:p>
    <w:p>
      <w:pPr>
        <w:pStyle w:val="992"/>
        <w:ind w:firstLine="48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14.1 合同经双方法定代表人或授权委托代表人签字并加盖单位公章后生效。</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14.2本合同未尽事宜，遵照中华人民共和国现行法律法规有关条文执行。</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14.3 本合同正本一式两份，具有同等法律效力，甲方、乙方各执一份。</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甲方：                        乙方： </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地址：                        地址： </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法定代表人或授权代表：        法定代表人或授权代表：</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联系电话：                    联系电话：          </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w:t>
      </w:r>
      <w:r>
        <w:rPr>
          <w:rFonts w:hint="eastAsia" w:ascii="方正仿宋_GBK" w:hAnsi="方正仿宋_GBK" w:eastAsia="方正仿宋_GBK" w:cs="方正仿宋_GBK"/>
          <w:bCs/>
          <w:sz w:val="24"/>
          <w:szCs w:val="24"/>
        </w:rPr>
      </w:r>
      <w:r/>
    </w:p>
    <w:p>
      <w:pPr>
        <w:pStyle w:val="953"/>
        <w:ind w:firstLine="480"/>
        <w:jc w:val="right"/>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签订日期：   年   月   日</w:t>
      </w:r>
      <w:r>
        <w:rPr>
          <w:rFonts w:hint="eastAsia" w:ascii="方正仿宋_GBK" w:hAnsi="方正仿宋_GBK" w:eastAsia="方正仿宋_GBK" w:cs="方正仿宋_GBK"/>
          <w:bCs/>
          <w:sz w:val="24"/>
          <w:szCs w:val="24"/>
        </w:rPr>
      </w:r>
      <w:r/>
    </w:p>
    <w:p>
      <w:pPr>
        <w:pStyle w:val="953"/>
        <w:ind w:firstLine="480"/>
        <w:jc w:val="right"/>
        <w:spacing w:line="400" w:lineRule="exact"/>
        <w:rPr>
          <w:sz w:val="24"/>
          <w:szCs w:val="24"/>
        </w:rPr>
      </w:pPr>
      <w:r>
        <w:rPr>
          <w:sz w:val="24"/>
          <w:szCs w:val="24"/>
        </w:rPr>
      </w:r>
      <w:r/>
    </w:p>
    <w:p>
      <w:pPr>
        <w:pStyle w:val="953"/>
        <w:ind w:firstLine="480"/>
        <w:jc w:val="right"/>
        <w:spacing w:line="400" w:lineRule="exact"/>
        <w:rPr>
          <w:rFonts w:hint="eastAsia"/>
          <w:sz w:val="24"/>
          <w:szCs w:val="24"/>
        </w:rPr>
      </w:pPr>
      <w:r>
        <w:rPr>
          <w:rFonts w:hint="eastAsia"/>
          <w:sz w:val="24"/>
          <w:szCs w:val="24"/>
        </w:rPr>
        <w:t xml:space="preserve"> </w:t>
      </w:r>
      <w:r>
        <w:rPr>
          <w:rFonts w:hint="eastAsia"/>
          <w:sz w:val="24"/>
          <w:szCs w:val="24"/>
        </w:rPr>
      </w:r>
      <w:r/>
    </w:p>
    <w:p>
      <w:pPr>
        <w:pStyle w:val="953"/>
        <w:ind w:firstLine="480"/>
        <w:jc w:val="right"/>
        <w:spacing w:line="400" w:lineRule="exact"/>
        <w:rPr>
          <w:sz w:val="24"/>
          <w:szCs w:val="24"/>
        </w:rPr>
      </w:pPr>
      <w:r>
        <w:rPr>
          <w:sz w:val="24"/>
          <w:szCs w:val="24"/>
        </w:rPr>
      </w:r>
      <w:r/>
    </w:p>
    <w:p>
      <w:pPr>
        <w:pStyle w:val="954"/>
        <w:spacing w:line="240" w:lineRule="auto"/>
      </w:pPr>
      <w:r/>
      <w:bookmarkEnd w:id="166"/>
      <w:r/>
      <w:bookmarkEnd w:id="167"/>
      <w:r/>
      <w:bookmarkEnd w:id="168"/>
      <w:r/>
      <w:bookmarkStart w:id="169" w:name="_Hlt16619369"/>
      <w:r/>
      <w:bookmarkEnd w:id="169"/>
      <w:r/>
      <w:bookmarkStart w:id="170" w:name="_Toc16938590"/>
      <w:r/>
      <w:bookmarkStart w:id="171" w:name="_Toc20823346"/>
      <w:r/>
      <w:bookmarkStart w:id="172" w:name="_Toc120614244"/>
      <w:r/>
      <w:bookmarkStart w:id="173" w:name="_Hlt16619350"/>
      <w:r/>
      <w:bookmarkStart w:id="174" w:name="_Toc479757211"/>
      <w:r/>
      <w:bookmarkStart w:id="175" w:name="_Toc462564139"/>
      <w:r>
        <w:rPr>
          <w:rFonts w:ascii="黑体" w:hAnsi="Courier New" w:eastAsia="黑体" w:cs="Courier New"/>
          <w:sz w:val="24"/>
          <w:szCs w:val="24"/>
        </w:rPr>
        <w:br w:type="page" w:clear="all"/>
      </w:r>
      <w:bookmarkEnd w:id="170"/>
      <w:r/>
      <w:bookmarkEnd w:id="171"/>
      <w:r/>
      <w:bookmarkEnd w:id="172"/>
      <w:r/>
      <w:bookmarkEnd w:id="173"/>
      <w:r/>
      <w:bookmarkStart w:id="176" w:name="_Toc49090575"/>
      <w:r/>
      <w:bookmarkStart w:id="177" w:name="_Toc26554093"/>
      <w:r>
        <w:rPr>
          <w:rFonts w:hint="eastAsia"/>
        </w:rPr>
        <w:t xml:space="preserve">第四章 采购需求</w:t>
      </w:r>
      <w:r/>
    </w:p>
    <w:p>
      <w:pPr>
        <w:pStyle w:val="955"/>
        <w:ind w:firstLine="480"/>
        <w:jc w:val="left"/>
        <w:spacing w:before="0" w:after="0" w:line="360" w:lineRule="auto"/>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一、采购标的清单</w:t>
      </w:r>
      <w:r>
        <w:rPr>
          <w:rFonts w:hint="eastAsia" w:ascii="方正黑体_GBK" w:hAnsi="方正黑体_GBK" w:eastAsia="方正黑体_GBK" w:cs="方正黑体_GBK"/>
          <w:b w:val="0"/>
          <w:bCs w:val="0"/>
          <w:sz w:val="24"/>
          <w:szCs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6"/>
        <w:gridCol w:w="844"/>
        <w:gridCol w:w="2995"/>
        <w:gridCol w:w="3357"/>
      </w:tblGrid>
      <w:tr>
        <w:trPr>
          <w:tblHeader/>
        </w:trPr>
        <w:tc>
          <w:tcPr>
            <w:tcW w:w="1326" w:type="dxa"/>
            <w:vAlign w:val="center"/>
            <w:textDirection w:val="lrTb"/>
            <w:noWrap w:val="false"/>
          </w:tcPr>
          <w:p>
            <w:pPr>
              <w:pStyle w:val="953"/>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采购包号</w:t>
            </w:r>
            <w:r>
              <w:rPr>
                <w:rFonts w:hint="eastAsia" w:ascii="方正仿宋_GBK" w:hAnsi="方正仿宋_GBK" w:eastAsia="方正仿宋_GBK" w:cs="方正仿宋_GBK"/>
                <w:b/>
                <w:sz w:val="24"/>
                <w:szCs w:val="24"/>
              </w:rPr>
            </w:r>
            <w:r/>
          </w:p>
        </w:tc>
        <w:tc>
          <w:tcPr>
            <w:tcW w:w="844" w:type="dxa"/>
            <w:vAlign w:val="center"/>
            <w:textDirection w:val="lrTb"/>
            <w:noWrap w:val="false"/>
          </w:tcPr>
          <w:p>
            <w:pPr>
              <w:pStyle w:val="953"/>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序号</w:t>
            </w:r>
            <w:r>
              <w:rPr>
                <w:rFonts w:hint="eastAsia" w:ascii="方正仿宋_GBK" w:hAnsi="方正仿宋_GBK" w:eastAsia="方正仿宋_GBK" w:cs="方正仿宋_GBK"/>
                <w:b/>
                <w:sz w:val="24"/>
                <w:szCs w:val="24"/>
              </w:rPr>
            </w:r>
            <w:r/>
          </w:p>
        </w:tc>
        <w:tc>
          <w:tcPr>
            <w:tcW w:w="2995" w:type="dxa"/>
            <w:vAlign w:val="center"/>
            <w:textDirection w:val="lrTb"/>
            <w:noWrap w:val="false"/>
          </w:tcPr>
          <w:p>
            <w:pPr>
              <w:pStyle w:val="953"/>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采购标的</w:t>
            </w:r>
            <w:r>
              <w:rPr>
                <w:rFonts w:hint="eastAsia" w:ascii="方正仿宋_GBK" w:hAnsi="方正仿宋_GBK" w:eastAsia="方正仿宋_GBK" w:cs="方正仿宋_GBK"/>
                <w:b/>
                <w:sz w:val="24"/>
                <w:szCs w:val="24"/>
              </w:rPr>
            </w:r>
            <w:r/>
          </w:p>
        </w:tc>
        <w:tc>
          <w:tcPr>
            <w:tcW w:w="3356" w:type="dxa"/>
            <w:vAlign w:val="center"/>
            <w:textDirection w:val="lrTb"/>
            <w:noWrap w:val="false"/>
          </w:tcPr>
          <w:p>
            <w:pPr>
              <w:pStyle w:val="953"/>
              <w:jc w:val="center"/>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对应中小企业划分标准所属行业</w:t>
            </w:r>
            <w:r>
              <w:rPr>
                <w:rFonts w:hint="eastAsia" w:ascii="方正仿宋_GBK" w:hAnsi="方正仿宋_GBK" w:eastAsia="方正仿宋_GBK" w:cs="方正仿宋_GBK"/>
                <w:b/>
                <w:sz w:val="24"/>
                <w:szCs w:val="24"/>
              </w:rPr>
            </w:r>
            <w:r/>
          </w:p>
        </w:tc>
      </w:tr>
      <w:tr>
        <w:trPr/>
        <w:tc>
          <w:tcPr>
            <w:tcW w:w="1326" w:type="dxa"/>
            <w:vAlign w:val="center"/>
            <w:textDirection w:val="lrTb"/>
            <w:noWrap w:val="false"/>
          </w:tcPr>
          <w:p>
            <w:pPr>
              <w:pStyle w:val="953"/>
              <w:jc w:val="center"/>
              <w:rPr>
                <w:rFonts w:hint="eastAsia" w:ascii="方正仿宋_GBK" w:hAnsi="方正仿宋_GBK" w:eastAsia="方正仿宋_GBK" w:cs="方正仿宋_GBK"/>
                <w:sz w:val="24"/>
                <w:szCs w:val="24"/>
              </w:rPr>
            </w:pPr>
            <w:r>
              <w:rPr>
                <w:rFonts w:hint="eastAsia" w:ascii="方正仿宋_GBK" w:eastAsia="方正仿宋_GBK"/>
                <w:sz w:val="24"/>
                <w:szCs w:val="24"/>
              </w:rPr>
              <w:t xml:space="preserve">1</w:t>
            </w:r>
            <w:r>
              <w:rPr>
                <w:rFonts w:hint="eastAsia" w:ascii="方正仿宋_GBK" w:hAnsi="方正仿宋_GBK" w:eastAsia="方正仿宋_GBK" w:cs="方正仿宋_GBK"/>
                <w:sz w:val="24"/>
                <w:szCs w:val="24"/>
              </w:rPr>
            </w:r>
            <w:r/>
          </w:p>
        </w:tc>
        <w:tc>
          <w:tcPr>
            <w:tcW w:w="844" w:type="dxa"/>
            <w:vAlign w:val="center"/>
            <w:textDirection w:val="lrTb"/>
            <w:noWrap w:val="false"/>
          </w:tcPr>
          <w:p>
            <w:pPr>
              <w:pStyle w:val="953"/>
              <w:jc w:val="center"/>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2995" w:type="dxa"/>
            <w:vAlign w:val="center"/>
            <w:textDirection w:val="lrTb"/>
            <w:noWrap w:val="false"/>
          </w:tcPr>
          <w:p>
            <w:pPr>
              <w:pStyle w:val="953"/>
              <w:jc w:val="center"/>
              <w:tabs>
                <w:tab w:val="left" w:pos="202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江苏女性网、江苏女性云服务平台国产化改造和系统迭代</w:t>
            </w:r>
            <w:r>
              <w:rPr>
                <w:rFonts w:hint="eastAsia" w:ascii="方正仿宋_GBK" w:hAnsi="方正仿宋_GBK" w:eastAsia="方正仿宋_GBK" w:cs="方正仿宋_GBK"/>
                <w:sz w:val="24"/>
                <w:szCs w:val="24"/>
              </w:rPr>
              <w:tab/>
            </w:r>
            <w:r>
              <w:rPr>
                <w:rFonts w:hint="eastAsia" w:ascii="方正仿宋_GBK" w:hAnsi="方正仿宋_GBK" w:eastAsia="方正仿宋_GBK" w:cs="方正仿宋_GBK"/>
                <w:sz w:val="24"/>
                <w:szCs w:val="24"/>
              </w:rPr>
            </w:r>
            <w:r/>
          </w:p>
        </w:tc>
        <w:tc>
          <w:tcPr>
            <w:tcW w:w="3356" w:type="dxa"/>
            <w:vAlign w:val="center"/>
            <w:textDirection w:val="lrTb"/>
            <w:noWrap w:val="false"/>
          </w:tcPr>
          <w:p>
            <w:pPr>
              <w:pStyle w:val="953"/>
              <w:jc w:val="center"/>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rPr>
                <w:rFonts w:ascii="方正仿宋_GBK" w:hAnsi="方正仿宋_GBK" w:eastAsia="方正仿宋_GBK" w:cs="方正仿宋_GBK"/>
                <w:sz w:val="24"/>
                <w:szCs w:val="24"/>
              </w:rPr>
            </w:r>
            <w:r/>
          </w:p>
        </w:tc>
      </w:tr>
    </w:tbl>
    <w:p>
      <w:pPr>
        <w:pStyle w:val="953"/>
        <w:ind w:firstLine="480"/>
        <w:spacing w:line="400" w:lineRule="exact"/>
        <w:rPr>
          <w:rFonts w:hint="eastAsia" w:ascii="方正仿宋_GB2312" w:hAnsi="方正仿宋_GB2312" w:eastAsia="方正仿宋_GB2312" w:cs="方正仿宋_GB2312"/>
          <w:bCs/>
          <w:sz w:val="24"/>
          <w:szCs w:val="32"/>
        </w:rPr>
      </w:pPr>
      <w:r>
        <w:rPr>
          <w:rFonts w:hint="eastAsia" w:ascii="方正仿宋_GB2312" w:hAnsi="方正仿宋_GB2312" w:eastAsia="方正仿宋_GB2312" w:cs="方正仿宋_GB2312"/>
          <w:bCs/>
          <w:sz w:val="24"/>
          <w:szCs w:val="32"/>
        </w:rPr>
        <w:t xml:space="preserve">本次项目建设目标是完成江苏省妇女联合会（以下简称“省妇联”）相关应用软件国产化适配改造和功能优化迭代，确保系统功能在国产化环境下正常运行，无功能缺失与性能下降，</w:t>
      </w:r>
      <w:r>
        <w:rPr>
          <w:rFonts w:hint="eastAsia" w:ascii="方正仿宋_GBK" w:hAnsi="宋体" w:eastAsia="方正仿宋_GBK" w:cs="宋体"/>
          <w:sz w:val="24"/>
          <w:szCs w:val="32"/>
        </w:rPr>
        <w:t xml:space="preserve">与原外部系统接口畅通</w:t>
      </w:r>
      <w:r>
        <w:rPr>
          <w:rFonts w:hint="eastAsia" w:ascii="宋体" w:hAnsi="宋体" w:cs="宋体"/>
          <w:sz w:val="24"/>
          <w:szCs w:val="32"/>
        </w:rPr>
        <w:t xml:space="preserve">。</w:t>
      </w:r>
      <w:r>
        <w:rPr>
          <w:rFonts w:hint="eastAsia" w:ascii="方正仿宋_GB2312" w:hAnsi="方正仿宋_GB2312" w:eastAsia="方正仿宋_GB2312" w:cs="方正仿宋_GB2312"/>
          <w:bCs/>
          <w:sz w:val="24"/>
          <w:szCs w:val="32"/>
        </w:rPr>
      </w:r>
      <w:r/>
    </w:p>
    <w:p>
      <w:pPr>
        <w:pStyle w:val="953"/>
        <w:ind w:firstLine="480"/>
        <w:spacing w:line="400" w:lineRule="exact"/>
        <w:rPr>
          <w:rFonts w:hint="eastAsia" w:ascii="方正仿宋_GB2312" w:hAnsi="方正仿宋_GB2312" w:eastAsia="方正仿宋_GB2312" w:cs="方正仿宋_GB2312"/>
          <w:bCs/>
          <w:sz w:val="24"/>
          <w:szCs w:val="32"/>
          <w:lang w:eastAsia="zh-CN"/>
        </w:rPr>
      </w:pPr>
      <w:r>
        <w:rPr>
          <w:rFonts w:hint="eastAsia" w:ascii="方正仿宋_GB2312" w:hAnsi="方正仿宋_GB2312" w:eastAsia="方正仿宋_GB2312" w:cs="方正仿宋_GB2312"/>
          <w:bCs/>
          <w:sz w:val="24"/>
          <w:szCs w:val="32"/>
        </w:rPr>
        <w:t xml:space="preserve">本次改造涉及2套信息系统（江苏女性网、江苏女性云服务平台）以及所属的11个子系统（江苏女性网主站、网上家长学校、三八红旗手平台、云培训、低收入妇女“两癌”救助项目平台、三八红旗手申报系统、江苏女性融媒体创意大赛系统、云服务平台主站、江苏12338维权服务平台、新媒体中心管理系统和莫愁杂志订阅系统）</w:t>
      </w:r>
      <w:r>
        <w:rPr>
          <w:rFonts w:hint="eastAsia" w:ascii="方正仿宋_GB2312" w:hAnsi="方正仿宋_GB2312" w:eastAsia="方正仿宋_GB2312" w:cs="方正仿宋_GB2312"/>
          <w:bCs/>
          <w:sz w:val="24"/>
          <w:szCs w:val="32"/>
          <w:lang w:eastAsia="zh-CN"/>
        </w:rPr>
        <w:t xml:space="preserve">。</w:t>
      </w:r>
      <w:r>
        <w:rPr>
          <w:rFonts w:hint="eastAsia" w:ascii="方正仿宋_GB2312" w:hAnsi="方正仿宋_GB2312" w:eastAsia="方正仿宋_GB2312" w:cs="方正仿宋_GB2312"/>
          <w:bCs/>
          <w:sz w:val="24"/>
          <w:szCs w:val="32"/>
          <w:lang w:eastAsia="zh-CN"/>
        </w:rPr>
      </w:r>
      <w:r/>
    </w:p>
    <w:p>
      <w:pPr>
        <w:pStyle w:val="955"/>
        <w:ind w:firstLine="480"/>
        <w:jc w:val="left"/>
        <w:spacing w:before="156" w:after="0" w:line="360" w:lineRule="auto"/>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二、政府采购中实施本国产品标准及相关政策</w:t>
      </w:r>
      <w:r>
        <w:rPr>
          <w:rFonts w:hint="eastAsia" w:ascii="方正黑体_GBK" w:hAnsi="方正黑体_GBK" w:eastAsia="方正黑体_GBK" w:cs="方正黑体_GBK"/>
          <w:b w:val="0"/>
          <w:bCs w:val="0"/>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4"/>
          <w:szCs w:val="24"/>
        </w:rPr>
      </w:r>
      <w:r/>
    </w:p>
    <w:p>
      <w:pPr>
        <w:pStyle w:val="955"/>
        <w:ind w:firstLine="480"/>
        <w:jc w:val="left"/>
        <w:spacing w:before="156" w:after="156" w:line="4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三、技术要求</w:t>
      </w:r>
      <w:r>
        <w:rPr>
          <w:rFonts w:hint="eastAsia" w:ascii="方正黑体_GBK" w:hAnsi="方正黑体_GBK" w:eastAsia="方正黑体_GBK" w:cs="方正黑体_GBK"/>
          <w:b w:val="0"/>
          <w:bCs w:val="0"/>
          <w:sz w:val="24"/>
          <w:szCs w:val="24"/>
        </w:rPr>
      </w:r>
      <w:r/>
    </w:p>
    <w:p>
      <w:pPr>
        <w:pStyle w:val="953"/>
        <w:ind w:firstLine="480"/>
        <w:spacing w:line="40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Cs/>
          <w:color w:val="000000"/>
          <w:sz w:val="24"/>
          <w:szCs w:val="24"/>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仿宋_GBK" w:hAnsi="方正仿宋_GBK" w:eastAsia="方正仿宋_GBK" w:cs="方正仿宋_GBK"/>
          <w:b/>
          <w:bCs/>
          <w:sz w:val="24"/>
          <w:szCs w:val="24"/>
        </w:rPr>
      </w:r>
      <w:r/>
    </w:p>
    <w:p>
      <w:pPr>
        <w:pStyle w:val="956"/>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（一）总体要求</w:t>
      </w:r>
      <w:r>
        <w:rPr>
          <w:rFonts w:hint="eastAsia" w:ascii="方正楷体_GBK" w:hAnsi="方正楷体_GBK" w:eastAsia="方正楷体_GBK" w:cs="方正楷体_GBK"/>
        </w:rPr>
      </w:r>
      <w:r/>
    </w:p>
    <w:p>
      <w:pPr>
        <w:pStyle w:val="957"/>
        <w:ind w:left="425" w:firstLine="0"/>
        <w:spacing w:line="400" w:lineRule="exact"/>
        <w:rPr>
          <w:rFonts w:hint="eastAsia"/>
        </w:rPr>
      </w:pPr>
      <w:r>
        <w:rPr>
          <w:rFonts w:hint="eastAsia"/>
        </w:rPr>
        <w:t xml:space="preserve">1.国产化及数据标准要求</w:t>
      </w:r>
      <w:r>
        <w:rPr>
          <w:rFonts w:hint="eastAsia"/>
        </w:rPr>
      </w:r>
      <w:r/>
    </w:p>
    <w:p>
      <w:pPr>
        <w:pStyle w:val="953"/>
        <w:ind w:firstLine="482"/>
        <w:spacing w:line="400" w:lineRule="exact"/>
        <w:rPr>
          <w:rFonts w:hint="eastAsia" w:ascii="方正仿宋_GB2312" w:hAnsi="方正仿宋_GB2312" w:eastAsia="方正仿宋_GB2312" w:cs="方正仿宋_GB2312"/>
          <w:b/>
          <w:i/>
          <w:iCs/>
          <w:sz w:val="24"/>
          <w:szCs w:val="24"/>
          <w:u w:val="single"/>
        </w:rPr>
      </w:pPr>
      <w:r>
        <w:rPr>
          <w:rFonts w:hint="eastAsia" w:ascii="方正仿宋_GB2312" w:hAnsi="方正仿宋_GB2312" w:eastAsia="方正仿宋_GB2312" w:cs="方正仿宋_GB2312"/>
          <w:b/>
          <w:i/>
          <w:iCs/>
          <w:sz w:val="24"/>
          <w:szCs w:val="24"/>
          <w:highlight w:val="none"/>
          <w:u w:val="single"/>
        </w:rPr>
        <w:t xml:space="preserve">（1）国产化要求：供应商需承诺所提供系统必须满足江苏省政务云国产化环境部署要求（包括：国产数据库和中间件等）。系统国产化适配改造/迁移升级过程中，完整保留系统现有功能，不得因改造导致功能缺失或业务流程变更，国产化完成后要确保各级妇联业务正常开展。</w:t>
      </w:r>
      <w:r/>
    </w:p>
    <w:p>
      <w:pPr>
        <w:pStyle w:val="953"/>
        <w:ind w:firstLine="480"/>
        <w:spacing w:line="400" w:lineRule="exact"/>
        <w:rPr>
          <w:rFonts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数据标准化要求：需结合国产数据库特性，优化数据存储与查询性能，同步建立统一平台数据标准，完成全量用户与业务数据融合，配套新增统一数据访问API接口、细粒度数据权限管控服务，搭建与业务生成库实时同步的全量业务前置库。</w:t>
      </w:r>
      <w:r>
        <w:rPr>
          <w:rFonts w:ascii="方正仿宋_GB2312" w:hAnsi="方正仿宋_GB2312" w:eastAsia="方正仿宋_GB2312" w:cs="方正仿宋_GB2312"/>
          <w:bCs/>
          <w:sz w:val="24"/>
          <w:szCs w:val="24"/>
        </w:rPr>
      </w:r>
      <w:r/>
    </w:p>
    <w:p>
      <w:pPr>
        <w:pStyle w:val="957"/>
        <w:ind w:left="425" w:firstLine="0"/>
        <w:spacing w:line="400" w:lineRule="exact"/>
        <w:rPr>
          <w:rFonts w:hint="eastAsia"/>
        </w:rPr>
      </w:pPr>
      <w:r>
        <w:rPr>
          <w:rFonts w:hint="eastAsia"/>
        </w:rPr>
        <w:t xml:space="preserve">2.系统性能要求</w:t>
      </w:r>
      <w:r>
        <w:rPr>
          <w:rFonts w:hint="eastAsia"/>
        </w:rPr>
      </w:r>
      <w:r/>
    </w:p>
    <w:p>
      <w:pPr>
        <w:pStyle w:val="9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系统需在国产化环境下满足高性能运行要求，在常规业务负载及高并发场景下保持稳定响应。具体表现为：</w:t>
      </w:r>
      <w:r>
        <w:rPr>
          <w:rFonts w:hint="eastAsia" w:ascii="方正仿宋_GB2312" w:hAnsi="方正仿宋_GB2312" w:eastAsia="方正仿宋_GB2312" w:cs="方正仿宋_GB2312"/>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（1）功能质量：系统改造后功能完整、无缺失，功能测试通过率100%。</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（2）系统在常规压力下保持 7*24 小时稳定运行，事务成功率达 99.99%。</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（3）性能质量：系统响应时间≤3秒，并发处理能力≥50人/秒，系统可用率≥99.9%。</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（4）支持1000在线用户同时访问及300并发用户操作，系统资源利用率控制在合理阈值内，避免因资源耗尽导致性能衰减。</w:t>
      </w:r>
      <w:r>
        <w:rPr>
          <w:rFonts w:hint="eastAsia" w:ascii="方正仿宋_GBK" w:hAnsi="方正仿宋_GBK" w:eastAsia="方正仿宋_GBK" w:cs="方正仿宋_GBK"/>
          <w:bCs/>
          <w:sz w:val="24"/>
          <w:szCs w:val="24"/>
        </w:rPr>
      </w:r>
      <w:r/>
    </w:p>
    <w:p>
      <w:pPr>
        <w:pStyle w:val="953"/>
        <w:ind w:firstLine="480"/>
        <w:spacing w:line="400" w:lineRule="exact"/>
        <w:tabs>
          <w:tab w:val="left" w:pos="90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（5）具备压力测试与性能调优机制，通过模拟真实业务场景的负载测试，识别性能瓶颈并进行针对性优化，确保系统在高负载下仍能高效处理业务请求。</w:t>
      </w:r>
      <w:r>
        <w:rPr>
          <w:rFonts w:hint="eastAsia" w:ascii="方正仿宋_GBK" w:hAnsi="方正仿宋_GBK" w:eastAsia="方正仿宋_GBK" w:cs="方正仿宋_GBK"/>
          <w:bCs/>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2312" w:eastAsia="方正仿宋_GBK" w:cs="方正仿宋_GB2312"/>
          <w:bCs/>
          <w:sz w:val="24"/>
          <w:szCs w:val="24"/>
        </w:rPr>
        <w:t xml:space="preserve">（</w:t>
      </w:r>
      <w:r>
        <w:rPr>
          <w:rFonts w:hint="eastAsia" w:ascii="方正仿宋_GBK" w:hAnsi="宋体" w:eastAsia="方正仿宋_GBK" w:cs="宋体"/>
          <w:bCs/>
          <w:sz w:val="24"/>
          <w:szCs w:val="24"/>
        </w:rPr>
        <w:t xml:space="preserve">6</w:t>
      </w:r>
      <w:r>
        <w:rPr>
          <w:rFonts w:hint="eastAsia" w:ascii="方正仿宋_GBK" w:hAnsi="方正仿宋_GB2312" w:eastAsia="方正仿宋_GBK" w:cs="方正仿宋_GB2312"/>
          <w:bCs/>
          <w:sz w:val="24"/>
          <w:szCs w:val="24"/>
        </w:rPr>
        <w:t xml:space="preserve">）</w:t>
      </w:r>
      <w:r>
        <w:rPr>
          <w:rFonts w:hint="eastAsia" w:ascii="方正仿宋_GBK" w:hAnsi="宋体" w:eastAsia="方正仿宋_GBK" w:cs="宋体"/>
          <w:bCs/>
          <w:sz w:val="24"/>
          <w:szCs w:val="24"/>
        </w:rPr>
        <w:t xml:space="preserve">扩展性要求：</w:t>
      </w:r>
      <w:r>
        <w:rPr>
          <w:rFonts w:hint="eastAsia" w:ascii="方正仿宋_GB2312" w:hAnsi="方正仿宋_GB2312" w:eastAsia="方正仿宋_GB2312" w:cs="方正仿宋_GB2312"/>
          <w:bCs/>
          <w:sz w:val="24"/>
          <w:szCs w:val="24"/>
        </w:rPr>
        <w:t xml:space="preserve">系统需采用冗余高可用架构，具备故障自动检测与自愈能力，避免单点故障引发业务中断。具备模块化、高兼容特性，模块间耦合度低，内部逻辑迭代不影响其他业务，同时支持历史数据无缝兼容，保障全量数据不可篡改、可追溯。</w:t>
      </w:r>
      <w:r>
        <w:rPr>
          <w:rFonts w:hint="eastAsia" w:ascii="方正仿宋_GBK" w:hAnsi="方正仿宋_GBK" w:eastAsia="方正仿宋_GBK" w:cs="方正仿宋_GBK"/>
          <w:bCs/>
          <w:sz w:val="24"/>
          <w:szCs w:val="24"/>
        </w:rPr>
      </w:r>
      <w:r/>
    </w:p>
    <w:p>
      <w:pPr>
        <w:pStyle w:val="957"/>
        <w:ind w:left="425" w:firstLine="0"/>
        <w:spacing w:line="400" w:lineRule="exact"/>
        <w:rPr>
          <w:rFonts w:hint="eastAsia"/>
          <w:highlight w:val="cyan"/>
        </w:rPr>
      </w:pPr>
      <w:r>
        <w:rPr>
          <w:rFonts w:hint="eastAsia"/>
          <w:highlight w:val="none"/>
        </w:rPr>
        <w:t xml:space="preserve">3.安全要求</w:t>
      </w:r>
      <w:r>
        <w:rPr>
          <w:rFonts w:hint="eastAsia"/>
          <w:highlight w:val="cyan"/>
        </w:rPr>
      </w:r>
      <w:r/>
    </w:p>
    <w:p>
      <w:pPr>
        <w:pStyle w:val="953"/>
        <w:ind w:firstLine="482"/>
        <w:spacing w:line="400" w:lineRule="exact"/>
        <w:tabs>
          <w:tab w:val="left" w:pos="900" w:leader="none"/>
        </w:tabs>
        <w:rPr>
          <w:rFonts w:hint="eastAsia" w:ascii="方正仿宋_GB2312" w:hAnsi="方正仿宋_GB2312" w:eastAsia="方正仿宋_GB2312" w:cs="方正仿宋_GB2312"/>
          <w:b/>
          <w:bCs w:val="0"/>
          <w:i/>
          <w:iCs/>
          <w:sz w:val="24"/>
          <w:szCs w:val="24"/>
          <w:highlight w:val="none"/>
          <w:u w:val="single"/>
        </w:rPr>
      </w:pPr>
      <w:r>
        <w:rPr>
          <w:rFonts w:hint="eastAsia" w:ascii="方正仿宋_GBK" w:hAnsi="方正仿宋_GBK" w:eastAsia="方正仿宋_GBK" w:cs="方正仿宋_GBK"/>
          <w:b/>
          <w:bCs w:val="0"/>
          <w:sz w:val="24"/>
          <w:szCs w:val="24"/>
          <w:highlight w:val="none"/>
        </w:rPr>
        <w:t xml:space="preserve">（1）安全评估要求：</w:t>
      </w:r>
      <w:r>
        <w:rPr>
          <w:rFonts w:hint="eastAsia" w:ascii="方正仿宋_GBK" w:hAnsi="方正仿宋_GBK" w:eastAsia="方正仿宋_GBK" w:cs="方正仿宋_GBK"/>
          <w:b/>
          <w:bCs w:val="0"/>
          <w:i/>
          <w:iCs/>
          <w:sz w:val="24"/>
          <w:szCs w:val="24"/>
          <w:highlight w:val="none"/>
          <w:u w:val="single"/>
        </w:rPr>
        <w:t xml:space="preserve">投标供应商承诺符合国家网络安全法律法规要求，严格落实省委网信办、省数据局等相关网络安全要求，按照采购人网络安全工作要求，完成国产化改造</w:t>
      </w:r>
      <w:r>
        <w:rPr>
          <w:rFonts w:hint="eastAsia" w:ascii="方正仿宋_GBK" w:hAnsi="方正仿宋_GBK" w:eastAsia="方正仿宋_GBK" w:cs="方正仿宋_GBK"/>
          <w:b/>
          <w:bCs w:val="0"/>
          <w:i/>
          <w:iCs/>
          <w:sz w:val="24"/>
          <w:szCs w:val="24"/>
          <w:highlight w:val="none"/>
          <w:u w:val="single"/>
          <w:lang w:eastAsia="zh-CN"/>
        </w:rPr>
        <w:t xml:space="preserve">的</w:t>
      </w:r>
      <w:r>
        <w:rPr>
          <w:rFonts w:hint="eastAsia" w:ascii="方正仿宋_GB2312" w:hAnsi="方正仿宋_GB2312" w:eastAsia="方正仿宋_GB2312" w:cs="方正仿宋_GB2312"/>
          <w:b/>
          <w:bCs w:val="0"/>
          <w:i/>
          <w:iCs/>
          <w:sz w:val="24"/>
          <w:szCs w:val="24"/>
          <w:highlight w:val="none"/>
          <w:u w:val="single"/>
        </w:rPr>
        <w:t xml:space="preserve">系统符合三级等保、三级系统商用密码应用安全性评估要求，并通过采购人委托的第三方检测机构的测评。</w:t>
      </w:r>
      <w:r/>
    </w:p>
    <w:p>
      <w:pPr>
        <w:pStyle w:val="953"/>
        <w:ind w:firstLine="482"/>
        <w:spacing w:line="400" w:lineRule="exact"/>
        <w:tabs>
          <w:tab w:val="left" w:pos="900" w:leader="none"/>
        </w:tabs>
        <w:rPr>
          <w:rFonts w:hint="eastAsia" w:ascii="方正仿宋_GB2312" w:hAnsi="方正仿宋_GB2312" w:eastAsia="方正仿宋_GB2312" w:cs="方正仿宋_GB2312"/>
          <w:b/>
          <w:i/>
          <w:iCs/>
          <w:sz w:val="24"/>
          <w:szCs w:val="24"/>
          <w:highlight w:val="none"/>
          <w:u w:val="single"/>
        </w:rPr>
      </w:pPr>
      <w:r>
        <w:rPr>
          <w:rFonts w:hint="eastAsia" w:ascii="方正仿宋_GB2312" w:hAnsi="方正仿宋_GB2312" w:eastAsia="方正仿宋_GB2312" w:cs="方正仿宋_GB2312"/>
          <w:b/>
          <w:bCs w:val="0"/>
          <w:sz w:val="24"/>
          <w:szCs w:val="24"/>
          <w:highlight w:val="none"/>
        </w:rPr>
        <w:t xml:space="preserve">（2）保密要求：</w:t>
      </w:r>
      <w:r>
        <w:rPr>
          <w:rFonts w:hint="eastAsia" w:ascii="方正仿宋_GB2312" w:hAnsi="方正仿宋_GB2312" w:eastAsia="方正仿宋_GB2312" w:cs="方正仿宋_GB2312"/>
          <w:b/>
          <w:i/>
          <w:iCs/>
          <w:sz w:val="24"/>
          <w:szCs w:val="24"/>
          <w:highlight w:val="none"/>
          <w:u w:val="single"/>
        </w:rPr>
        <w:t xml:space="preserve">投标供应商承诺中标后完整交付所有源代码与开发文档，项目全部知识产权归采购人独享，将对项目全量业务资料（包括代码、文档等）保密，未经采购人书面同意不得向任何第三方泄露、复制，保密义务覆盖软件全生命周期。</w:t>
      </w:r>
      <w:r>
        <w:rPr>
          <w:rFonts w:hint="eastAsia" w:ascii="方正仿宋_GB2312" w:hAnsi="方正仿宋_GB2312" w:eastAsia="方正仿宋_GB2312" w:cs="方正仿宋_GB2312"/>
          <w:b/>
          <w:i/>
          <w:iCs/>
          <w:sz w:val="24"/>
          <w:szCs w:val="24"/>
          <w:highlight w:val="none"/>
          <w:u w:val="single"/>
        </w:rPr>
      </w:r>
      <w:r/>
    </w:p>
    <w:p>
      <w:pPr>
        <w:pStyle w:val="956"/>
        <w:spacing w:line="400" w:lineRule="exact"/>
        <w:rPr>
          <w:rFonts w:hint="eastAsia" w:ascii="方正楷体_GBK" w:hAnsi="方正楷体_GBK" w:eastAsia="方正楷体_GBK" w:cs="方正楷体_GBK"/>
          <w:b w:val="0"/>
          <w:bCs w:val="0"/>
        </w:rPr>
      </w:pPr>
      <w:r>
        <w:rPr>
          <w:rFonts w:hint="eastAsia" w:ascii="方正楷体_GBK" w:hAnsi="方正楷体_GBK" w:eastAsia="方正楷体_GBK" w:cs="方正楷体_GBK"/>
          <w:b w:val="0"/>
          <w:bCs w:val="0"/>
        </w:rPr>
        <w:t xml:space="preserve">（二）技术功能参数</w:t>
      </w:r>
      <w:r>
        <w:rPr>
          <w:rFonts w:hint="eastAsia" w:ascii="方正楷体_GBK" w:hAnsi="方正楷体_GBK" w:eastAsia="方正楷体_GBK" w:cs="方正楷体_GBK"/>
          <w:b w:val="0"/>
          <w:bCs w:val="0"/>
        </w:rPr>
      </w:r>
      <w:r/>
    </w:p>
    <w:p>
      <w:pPr>
        <w:pStyle w:val="957"/>
        <w:ind w:left="420" w:firstLine="0"/>
        <w:spacing w:line="400" w:lineRule="exact"/>
        <w:rPr>
          <w:rFonts w:hint="eastAsia" w:ascii="方正仿宋_GBK" w:hAnsi="方正楷体_GBK" w:eastAsia="方正仿宋_GBK" w:cs="方正楷体_GBK"/>
        </w:rPr>
      </w:pPr>
      <w:r>
        <w:rPr>
          <w:rFonts w:hint="eastAsia" w:ascii="方正仿宋_GBK" w:eastAsia="方正仿宋_GBK"/>
        </w:rPr>
        <w:t xml:space="preserve">1.国产化适配改造技术功能</w:t>
      </w:r>
      <w:r>
        <w:rPr>
          <w:rFonts w:hint="eastAsia" w:ascii="方正仿宋_GBK" w:hAnsi="方正楷体_GBK" w:eastAsia="方正仿宋_GBK" w:cs="方正楷体_GBK"/>
        </w:rPr>
        <w:t xml:space="preserve">参数</w:t>
      </w:r>
      <w:r>
        <w:rPr>
          <w:rFonts w:hint="eastAsia" w:ascii="方正仿宋_GBK" w:hAnsi="方正楷体_GBK" w:eastAsia="方正仿宋_GBK" w:cs="方正楷体_GBK"/>
        </w:rPr>
      </w:r>
      <w:r/>
    </w:p>
    <w:p>
      <w:pPr>
        <w:pStyle w:val="953"/>
        <w:ind w:firstLine="480"/>
        <w:spacing w:line="400" w:lineRule="exact"/>
        <w:rPr>
          <w:rFonts w:hint="eastAsia"/>
          <w:highlight w:val="yellow"/>
        </w:rPr>
      </w:pPr>
      <w:r>
        <w:rPr>
          <w:rFonts w:hint="eastAsia" w:ascii="方正仿宋_GB2312" w:hAnsi="方正仿宋_GB2312" w:eastAsia="方正仿宋_GB2312" w:cs="方正仿宋_GB2312"/>
          <w:bCs/>
          <w:sz w:val="24"/>
          <w:szCs w:val="24"/>
          <w:highlight w:val="none"/>
        </w:rPr>
        <w:t xml:space="preserve">江苏女性网、江苏女性云服务平台国产化改造具体要求如下（改造技术功能参数表）：</w:t>
      </w:r>
      <w:r>
        <w:rPr>
          <w:rFonts w:hint="eastAsia"/>
          <w:highlight w:val="yellow"/>
        </w:rPr>
      </w:r>
      <w:r/>
    </w:p>
    <w:tbl>
      <w:tblPr>
        <w:tblpPr w:horzAnchor="page" w:tblpX="1075" w:vertAnchor="text" w:tblpY="375" w:leftFromText="180" w:topFromText="0" w:rightFromText="180" w:bottomFromText="0"/>
        <w:tblW w:w="9473" w:type="dxa"/>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814"/>
        <w:gridCol w:w="1200"/>
        <w:gridCol w:w="923"/>
        <w:gridCol w:w="5838"/>
      </w:tblGrid>
      <w:tr>
        <w:trPr>
          <w:trHeight w:val="788"/>
          <w:tblHeader/>
        </w:trPr>
        <w:tc>
          <w:tcPr>
            <w:tcBorders>
              <w:top w:val="single" w:color="000000" w:sz="8" w:space="0"/>
              <w:left w:val="single" w:color="000000" w:sz="8" w:space="0"/>
              <w:bottom w:val="single" w:color="000000" w:sz="8" w:space="0"/>
              <w:right w:val="single" w:color="000000" w:sz="8" w:space="0"/>
            </w:tcBorders>
            <w:tcW w:w="698" w:type="dxa"/>
            <w:vAlign w:val="center"/>
            <w:textDirection w:val="lrTb"/>
            <w:noWrap/>
          </w:tcPr>
          <w:p>
            <w:pPr>
              <w:pStyle w:val="953"/>
              <w:jc w:val="center"/>
              <w:keepNext/>
              <w:widowControl/>
              <w:rPr>
                <w:rFonts w:ascii="方正仿宋_GBK" w:hAnsi="方正仿宋_GBK" w:eastAsia="方正仿宋_GBK" w:cs="方正仿宋_GBK"/>
                <w:b/>
                <w:bCs/>
                <w:color w:val="000000"/>
                <w:sz w:val="24"/>
                <w:szCs w:val="24"/>
              </w:rPr>
              <w:framePr w:vAnchor="text" w:hAnchor="page" w:x="1075" w:y="375"/>
            </w:pPr>
            <w:r>
              <w:rPr>
                <w:rFonts w:hint="eastAsia" w:ascii="方正仿宋_GBK" w:hAnsi="方正仿宋_GBK" w:eastAsia="方正仿宋_GBK" w:cs="方正仿宋_GBK"/>
                <w:b/>
                <w:bCs/>
                <w:color w:val="000000"/>
                <w:sz w:val="24"/>
                <w:szCs w:val="24"/>
                <w:lang w:bidi="ar"/>
              </w:rPr>
              <w:t xml:space="preserve">序号</w:t>
            </w:r>
            <w:r>
              <w:rPr>
                <w:rFonts w:ascii="方正仿宋_GBK" w:hAnsi="方正仿宋_GBK" w:eastAsia="方正仿宋_GBK" w:cs="方正仿宋_GBK"/>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814" w:type="dxa"/>
            <w:vAlign w:val="center"/>
            <w:textDirection w:val="lrTb"/>
            <w:noWrap w:val="false"/>
          </w:tcPr>
          <w:p>
            <w:pPr>
              <w:pStyle w:val="953"/>
              <w:jc w:val="center"/>
              <w:keepNext/>
              <w:widowControl/>
              <w:rPr>
                <w:rFonts w:hint="eastAsia" w:ascii="方正仿宋_GBK" w:hAnsi="方正仿宋_GBK" w:eastAsia="方正仿宋_GBK" w:cs="方正仿宋_GBK"/>
                <w:b/>
                <w:bCs/>
                <w:color w:val="000000"/>
                <w:sz w:val="24"/>
                <w:szCs w:val="24"/>
              </w:rPr>
              <w:framePr w:vAnchor="text" w:hAnchor="page" w:x="1075" w:y="375"/>
            </w:pPr>
            <w:r>
              <w:rPr>
                <w:rFonts w:hint="eastAsia" w:ascii="方正仿宋_GBK" w:hAnsi="方正仿宋_GBK" w:eastAsia="方正仿宋_GBK" w:cs="方正仿宋_GBK"/>
                <w:b/>
                <w:bCs/>
                <w:color w:val="000000"/>
                <w:sz w:val="24"/>
                <w:szCs w:val="24"/>
                <w:lang w:bidi="ar"/>
              </w:rPr>
              <w:t xml:space="preserve">系统/项目</w:t>
            </w:r>
            <w:r>
              <w:rPr>
                <w:rFonts w:hint="eastAsia" w:ascii="方正仿宋_GBK" w:hAnsi="方正仿宋_GBK" w:eastAsia="方正仿宋_GBK" w:cs="方正仿宋_GBK"/>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1200" w:type="dxa"/>
            <w:vAlign w:val="center"/>
            <w:textDirection w:val="lrTb"/>
            <w:noWrap w:val="false"/>
          </w:tcPr>
          <w:p>
            <w:pPr>
              <w:pStyle w:val="953"/>
              <w:jc w:val="center"/>
              <w:keepNext/>
              <w:widowControl/>
              <w:rPr>
                <w:rFonts w:hint="eastAsia" w:ascii="方正仿宋_GBK" w:hAnsi="方正仿宋_GBK" w:eastAsia="方正仿宋_GBK" w:cs="方正仿宋_GBK"/>
                <w:b/>
                <w:bCs/>
                <w:color w:val="000000"/>
                <w:sz w:val="24"/>
                <w:szCs w:val="24"/>
              </w:rPr>
              <w:framePr w:vAnchor="text" w:hAnchor="page" w:x="1075" w:y="375"/>
            </w:pPr>
            <w:r>
              <w:rPr>
                <w:rFonts w:hint="eastAsia" w:ascii="方正仿宋_GBK" w:hAnsi="方正仿宋_GBK" w:eastAsia="方正仿宋_GBK" w:cs="方正仿宋_GBK"/>
                <w:b/>
                <w:bCs/>
                <w:color w:val="000000"/>
                <w:sz w:val="24"/>
                <w:szCs w:val="24"/>
                <w:lang w:bidi="ar"/>
              </w:rPr>
              <w:t xml:space="preserve">子系统/子项目</w:t>
            </w:r>
            <w:r>
              <w:rPr>
                <w:rFonts w:hint="eastAsia" w:ascii="方正仿宋_GBK" w:hAnsi="方正仿宋_GBK" w:eastAsia="方正仿宋_GBK" w:cs="方正仿宋_GBK"/>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923" w:type="dxa"/>
            <w:vAlign w:val="center"/>
            <w:textDirection w:val="lrTb"/>
            <w:noWrap w:val="false"/>
          </w:tcPr>
          <w:p>
            <w:pPr>
              <w:pStyle w:val="953"/>
              <w:jc w:val="center"/>
              <w:keepNext/>
              <w:widowControl/>
              <w:rPr>
                <w:rFonts w:ascii="方正仿宋_GBK" w:hAnsi="方正仿宋_GBK" w:eastAsia="方正仿宋_GBK" w:cs="方正仿宋_GBK"/>
                <w:b/>
                <w:bCs/>
                <w:color w:val="000000"/>
                <w:sz w:val="24"/>
                <w:szCs w:val="24"/>
                <w:highlight w:val="none"/>
              </w:rPr>
              <w:framePr w:vAnchor="text" w:hAnchor="page" w:x="1075" w:y="375"/>
            </w:pPr>
            <w:r>
              <w:rPr>
                <w:rFonts w:hint="eastAsia" w:ascii="方正仿宋_GBK" w:hAnsi="方正仿宋_GBK" w:eastAsia="方正仿宋_GBK" w:cs="方正仿宋_GBK"/>
                <w:b/>
                <w:bCs/>
                <w:color w:val="000000"/>
                <w:sz w:val="24"/>
                <w:szCs w:val="24"/>
                <w:highlight w:val="none"/>
              </w:rPr>
              <w:t xml:space="preserve">功能模块</w:t>
            </w:r>
            <w:r>
              <w:rPr>
                <w:rFonts w:ascii="方正仿宋_GBK" w:hAnsi="方正仿宋_GBK" w:eastAsia="方正仿宋_GBK" w:cs="方正仿宋_GBK"/>
                <w:b/>
                <w:bCs/>
                <w:color w:val="000000"/>
                <w:sz w:val="24"/>
                <w:szCs w:val="24"/>
                <w:highlight w:val="none"/>
              </w:rPr>
            </w:r>
            <w:r/>
          </w:p>
        </w:tc>
        <w:tc>
          <w:tcPr>
            <w:tcBorders>
              <w:top w:val="single" w:color="000000" w:sz="8" w:space="0"/>
              <w:left w:val="none" w:color="000000" w:sz="4" w:space="0"/>
              <w:bottom w:val="single" w:color="000000" w:sz="8" w:space="0"/>
              <w:right w:val="single" w:color="000000" w:sz="8" w:space="0"/>
            </w:tcBorders>
            <w:tcW w:w="5838" w:type="dxa"/>
            <w:vAlign w:val="center"/>
            <w:textDirection w:val="lrTb"/>
            <w:noWrap w:val="false"/>
          </w:tcPr>
          <w:p>
            <w:pPr>
              <w:pStyle w:val="953"/>
              <w:jc w:val="center"/>
              <w:keepNext/>
              <w:widowControl/>
              <w:rPr>
                <w:rFonts w:ascii="方正仿宋_GBK" w:hAnsi="方正仿宋_GBK" w:eastAsia="方正仿宋_GBK" w:cs="方正仿宋_GBK"/>
                <w:b/>
                <w:bCs/>
                <w:color w:val="000000"/>
                <w:sz w:val="24"/>
                <w:szCs w:val="24"/>
                <w:highlight w:val="none"/>
              </w:rPr>
              <w:framePr w:vAnchor="text" w:hAnchor="page" w:x="1075" w:y="375"/>
            </w:pPr>
            <w:r>
              <w:rPr>
                <w:rFonts w:hint="eastAsia" w:ascii="方正仿宋_GBK" w:hAnsi="方正仿宋_GBK" w:eastAsia="方正仿宋_GBK" w:cs="方正仿宋_GBK"/>
                <w:b/>
                <w:bCs/>
                <w:color w:val="000000"/>
                <w:sz w:val="24"/>
                <w:szCs w:val="24"/>
                <w:highlight w:val="none"/>
                <w:lang w:bidi="ar"/>
              </w:rPr>
              <w:t xml:space="preserve">功能描述</w:t>
            </w:r>
            <w:r>
              <w:rPr>
                <w:rFonts w:ascii="方正仿宋_GBK" w:hAnsi="方正仿宋_GBK" w:eastAsia="方正仿宋_GBK" w:cs="方正仿宋_GBK"/>
                <w:b/>
                <w:bCs/>
                <w:color w:val="000000"/>
                <w:sz w:val="24"/>
                <w:szCs w:val="24"/>
                <w:highlight w:val="none"/>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江苏女性网相关国产化改造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江苏女性网主站国产化适配改造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内容管理体系建设</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支持新闻资讯、动态信息、“走进妇联”“她说”“莫愁”“慧创汇”“美好家庭”“三新”领域妇建、我们的“十五五”、融媒视界等各栏目的图文、视频内容发布管理，支持信息的新增、编辑、删除、置顶、复制、报送记录查看、预览，支持PC端与移动端的内容按照各自样式同步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2）下属单位子站管理：对“江苏省妇女事业发展研究中心”和“江苏省妇女儿童活动中心”两个下属单位网站内容进行配置，支持各自独立的栏目管理、内容维护与页面配置，实现统一平台下的分级管理</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报送审核流程与发布管理：建立多种内容报审流程，支持各栏目配置不同流程、退回修改与发布审批，可查看已发布、已退回、已报送、待处理、经手审核和经手退回的文档。实现报送数量限制控制与栏目更新状态监控，可通过短信和站内信的形式进行监控预警通知</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专题栏目管理：支持根据重大活动、宣传要求、工作重点创建各类主题专题，对新闻、动态、视频等内容进行聚合，形成专题页面。核心功能包括专题模板库、专题管理、专题预览、模块拼合、专题内容管理等</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服务地图管理：以电子地图形式直观展示全省各级妇女儿童活动中心、维权服务中心、爱心妈妈驿站等地理位置信息、服务信息，支持点位查询和导航定位。支持对点位类型、点位信息的编辑与发布，也支持批量导入点位信息</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系统运维管理功能建设</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1）信息统计：提供系统账号、用户、上报数据、栏目发布信息、</w:t>
            </w:r>
            <w:r>
              <w:rPr>
                <w:rFonts w:ascii="方正仿宋_GBK" w:hAnsi="方正仿宋_GB18030" w:eastAsia="方正仿宋_GBK" w:cs="方正仿宋_GB18030"/>
                <w:color w:val="000000"/>
                <w:sz w:val="22"/>
                <w:lang w:bidi="ar"/>
              </w:rPr>
              <w:t xml:space="preserve">栏目</w:t>
            </w:r>
            <w:r>
              <w:rPr>
                <w:rFonts w:hint="eastAsia" w:ascii="方正仿宋_GBK" w:hAnsi="方正仿宋_GBK" w:eastAsia="方正仿宋_GBK" w:cs="方正仿宋_GBK"/>
                <w:color w:val="000000"/>
                <w:sz w:val="22"/>
                <w:lang w:bidi="ar"/>
              </w:rPr>
              <w:t xml:space="preserve">报送信息、日志、文章数量、业务数据、审核数据、栏目、周报、月报相关的数据统计</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2）操作日志：记录用户登录、内容操作、配置变更等关键行为日志，支持按时间、人员、角色、IP等多维度查询与追溯</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3）检索与索引重建：提供全站内容的关键词搜索，并可对搜索结果进行预览和删除，也可将搜索结果导出。支持检索索引的定时重建与手动更新</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4）定时任务：内置定时任务管理模块，支持按星期循环、指定日期灵活配置多类定时执行策略</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5）短信模板：提供短信模板自定义，对短信模板名称、模板类型、签名、编码进行新增、编辑和删除</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▲组织架构管理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支持省妇联五层级（省市县乡村）组织架构管理。（需提供功能截图证明）</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网上家长学校国产化适配改造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▲课程管理（需提供功能截图证明）</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课程模块维护：支持特色课程、分龄课程、榜样引领、家校共育、社区家庭教育支持行动、专家观点、网校联盟、听答疑各栏目和子栏目内容的维护，包括对标题、来源、摘要、内容、推荐图等内容信息的新增、编辑、删除、置顶操作，也支持一键复制图文到其他栏目模块</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2）听答疑管理：以音频形式提供家庭教育常见问题解答和专家答疑内容，支持答疑音频的上传、分类配置</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3）答疑配置：实现互动答疑业务规则的自定义配置和展示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互动管理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1）联系我们：展示网校的联系方式、地址、二维码、说明等信息，为用户提供咨询渠道，支持对这些联系信息的修改和编辑记录查看</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2）建议管理：接收并处理用户端提交的意见与建议信息，支持建议内容的查看、删除，按照手机号、建议内容、时间段进行搜索</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3）提问管理：接收用户端提交的家庭教育咨询提问，支持提问内容的查看、导出，通过按照手机号、昵称、问题、提问者称谓、提问时间段等条件搜索</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三八红旗手平台国产化适配改造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填报</w:t>
            </w:r>
            <w:r>
              <w:rPr>
                <w:rFonts w:hint="eastAsia" w:ascii="方正仿宋_GBK" w:hAnsi="方正仿宋_GBK" w:eastAsia="方正仿宋_GBK" w:cs="方正仿宋_GBK"/>
                <w:color w:val="000000"/>
                <w:sz w:val="22"/>
                <w:lang w:bidi="ar"/>
              </w:rPr>
              <w:t xml:space="preserve">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1）填报时间与数量管理：配置可填报时间窗口，支持</w:t>
            </w:r>
            <w:r>
              <w:rPr>
                <w:rFonts w:hint="eastAsia" w:ascii="方正仿宋_GBK" w:hAnsi="方正仿宋_GBK" w:eastAsia="方正仿宋_GBK" w:cs="方正仿宋_GBK"/>
                <w:color w:val="000000"/>
                <w:sz w:val="22"/>
                <w:lang w:bidi="ar"/>
              </w:rPr>
              <w:t xml:space="preserve">填</w:t>
            </w:r>
            <w:r>
              <w:rPr>
                <w:rFonts w:hint="eastAsia" w:ascii="方正仿宋_GBK" w:hAnsi="方正仿宋_GBK" w:eastAsia="方正仿宋_GBK" w:cs="方正仿宋_GBK"/>
                <w:color w:val="000000"/>
                <w:sz w:val="22"/>
                <w:lang w:bidi="ar"/>
              </w:rPr>
              <w:t xml:space="preserve">报起止时间的设定、生效调整；管理可报审数量上限，控制</w:t>
            </w:r>
            <w:r>
              <w:rPr>
                <w:rFonts w:hint="eastAsia" w:ascii="方正仿宋_GBK" w:hAnsi="方正仿宋_GBK" w:eastAsia="方正仿宋_GBK" w:cs="方正仿宋_GBK"/>
                <w:color w:val="000000"/>
                <w:sz w:val="22"/>
                <w:lang w:val="en-US" w:eastAsia="zh-CN" w:bidi="ar"/>
              </w:rPr>
              <w:t xml:space="preserve">账号填报</w:t>
            </w:r>
            <w:r>
              <w:rPr>
                <w:rFonts w:hint="eastAsia" w:ascii="方正仿宋_GBK" w:hAnsi="方正仿宋_GBK" w:eastAsia="方正仿宋_GBK" w:cs="方正仿宋_GBK"/>
                <w:color w:val="000000"/>
                <w:sz w:val="22"/>
                <w:lang w:bidi="ar"/>
              </w:rPr>
              <w:t xml:space="preserve">总量，防止超量</w:t>
            </w:r>
            <w:r>
              <w:rPr>
                <w:rFonts w:hint="eastAsia" w:ascii="方正仿宋_GBK" w:hAnsi="方正仿宋_GBK" w:eastAsia="方正仿宋_GBK" w:cs="方正仿宋_GBK"/>
                <w:color w:val="000000"/>
                <w:sz w:val="22"/>
                <w:lang w:val="en-US" w:eastAsia="zh-CN" w:bidi="ar"/>
              </w:rPr>
              <w:t xml:space="preserve">填报</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2）填报信息录入管理：提供三八红旗手个人及红旗集体基本信息的录入、编辑、查询与维护功能，支持对荣誉获得者的姓名、生日、图片、简介、联系方式等核心信息的建档、修改和删除</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3）审核管理：支持对报送的三八红旗手（集体）材料进行在线审核，根据配置的审核流程进行对应审核，查看</w:t>
            </w:r>
            <w:r>
              <w:rPr>
                <w:rFonts w:hint="eastAsia" w:ascii="方正仿宋_GBK" w:hAnsi="方正仿宋_GBK" w:eastAsia="方正仿宋_GBK" w:cs="方正仿宋_GBK"/>
                <w:color w:val="000000"/>
                <w:sz w:val="22"/>
                <w:lang w:val="en-US" w:eastAsia="zh-CN" w:bidi="ar"/>
              </w:rPr>
              <w:t xml:space="preserve">填报</w:t>
            </w:r>
            <w:r>
              <w:rPr>
                <w:rFonts w:hint="eastAsia" w:ascii="方正仿宋_GBK" w:hAnsi="方正仿宋_GBK" w:eastAsia="方正仿宋_GBK" w:cs="方正仿宋_GBK"/>
                <w:color w:val="000000"/>
                <w:sz w:val="22"/>
                <w:lang w:bidi="ar"/>
              </w:rPr>
              <w:t xml:space="preserve">详情，填写审核意见，实现审核状态流转</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4）红旗手统计：分别按照级别、称号、年纪对填报的数据进行统计</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7</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▲三八红旗手管理（需提供功能截图证明）</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提供三八红旗手信息的查看、修改、退回、删除操作，支持多维度的数据检索、批量导出及条件导出功能</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8</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系统运维管理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1）短信日志：记录短信发送日志，包含发送时间、接收号码、内容摘要，并可根据手机号等信息进行筛选</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2）账号权限管理：查看各级妇联权限对应的账号，可以进行相应角色下账号的创建、修改、删除、启用、停用及密码重置</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9</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云培训国产化适配改造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在线学习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1）课程学习：通过手机号登录进行学习，提供视频课程在线学习功能，支持课程点赞、评论互动与转发分享，适配PC端与移动端多终端学习场景</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2）进度管理</w:t>
            </w:r>
            <w:r>
              <w:rPr>
                <w:rFonts w:hint="eastAsia" w:ascii="方正仿宋_GBK" w:hAnsi="方正仿宋_GBK" w:eastAsia="方正仿宋_GBK" w:cs="方正仿宋_GBK"/>
                <w:color w:val="000000"/>
                <w:sz w:val="22"/>
                <w:lang w:bidi="ar"/>
              </w:rPr>
              <w:t xml:space="preserve">：</w:t>
            </w:r>
            <w:r>
              <w:rPr>
                <w:rFonts w:hint="eastAsia" w:ascii="方正仿宋_GBK" w:hAnsi="方正仿宋_GBK" w:eastAsia="方正仿宋_GBK" w:cs="方正仿宋_GBK"/>
                <w:color w:val="000000"/>
                <w:sz w:val="22"/>
                <w:lang w:bidi="ar"/>
              </w:rPr>
              <w:t xml:space="preserve">视频不可快进，系统自动记录用户学习进度并实现断点续学，后台可跟踪学员学习状态，掌握培训完成情况</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10</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全周期教学资源和培训设置</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1）流媒体管理：支持视频媒体文件的在线上传与进度监控，提供文件选择、上传/继续、暂停及关闭等控制功能，支持上传进度的实时显示与断点续传</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视频库管理：实现视频资源的列表化展示与检索，支持按视频名称进行查询与重置操作。提供视频信息的新增、修改与停用管理，实现视频观看数、点赞数、转发数等互动数据的统计展示与基数配置，支持视频与课程的关联绑定及启用状态的动态控制</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3）课程管理：支持课程的创建、编辑、删除，可配置课程名称、封面、简介、关联视频等内容属性，此外审核通过的课程不可修改</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4）课程审核管理：建立课程内容审核机制，支持对新建或修改的课程内容进行审核、退回修改与通过</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ascii="方正仿宋_GBK" w:hAnsi="方正仿宋_GBK" w:eastAsia="方正仿宋_GBK" w:cs="方正仿宋_GBK"/>
                <w:color w:val="000000"/>
                <w:sz w:val="22"/>
                <w:lang w:val="en-US" w:eastAsia="zh-CN"/>
              </w:rPr>
              <w:framePr w:vAnchor="text" w:hAnchor="page" w:x="1075" w:y="375"/>
            </w:pPr>
            <w:r>
              <w:rPr>
                <w:rFonts w:hint="eastAsia" w:ascii="方正仿宋_GBK" w:hAnsi="方正仿宋_GBK" w:eastAsia="方正仿宋_GBK" w:cs="方正仿宋_GBK"/>
                <w:color w:val="000000"/>
                <w:sz w:val="22"/>
                <w:lang w:bidi="ar"/>
              </w:rPr>
              <w:t xml:space="preserve">5）培训管理：支持按培训栏目和期次对培训进行创建和配置，支持将具体课程关联至对应期次，并进行培训人员的管理</w:t>
            </w:r>
            <w:r>
              <w:rPr>
                <w:rFonts w:hint="eastAsia" w:ascii="方正仿宋_GBK" w:hAnsi="方正仿宋_GBK" w:eastAsia="方正仿宋_GBK" w:cs="方正仿宋_GBK"/>
                <w:color w:val="000000"/>
                <w:sz w:val="22"/>
                <w:lang w:eastAsia="zh-CN" w:bidi="ar"/>
              </w:rPr>
              <w:t xml:space="preserve">。</w:t>
            </w:r>
            <w:r>
              <w:rPr>
                <w:rFonts w:ascii="方正仿宋_GBK" w:hAnsi="方正仿宋_GBK" w:eastAsia="方正仿宋_GBK" w:cs="方正仿宋_GBK"/>
                <w:color w:val="000000"/>
                <w:sz w:val="22"/>
                <w:lang w:val="en-US" w:eastAsia="zh-CN"/>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6）证书管理：支持培训电子证书模板的自定义设计与配置，实现学员完成课程后证书的自动生成、查询与下载管理</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11</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w:t>
            </w:r>
            <w:r>
              <w:rPr>
                <w:rFonts w:hint="eastAsia" w:ascii="方正仿宋_GBK" w:hAnsi="方正仿宋_GBK" w:eastAsia="方正仿宋_GBK" w:cs="方正仿宋_GBK"/>
                <w:color w:val="000000"/>
                <w:sz w:val="22"/>
                <w:lang w:val="en-US" w:eastAsia="zh-CN" w:bidi="ar"/>
              </w:rPr>
              <w:t xml:space="preserve">学习心得及评价</w:t>
            </w:r>
            <w:r>
              <w:rPr>
                <w:rFonts w:hint="eastAsia" w:ascii="方正仿宋_GBK" w:hAnsi="方正仿宋_GBK" w:eastAsia="方正仿宋_GBK" w:cs="方正仿宋_GBK"/>
                <w:color w:val="000000"/>
                <w:sz w:val="22"/>
                <w:lang w:bidi="ar"/>
              </w:rPr>
              <w:t xml:space="preserve">设置（需提供功能截图证明）</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支持</w:t>
            </w:r>
            <w:r>
              <w:rPr>
                <w:rFonts w:hint="eastAsia" w:ascii="方正仿宋_GBK" w:hAnsi="方正仿宋_GBK" w:eastAsia="方正仿宋_GBK" w:cs="方正仿宋_GBK"/>
                <w:color w:val="000000"/>
                <w:sz w:val="22"/>
                <w:lang w:val="en-US" w:eastAsia="zh-CN" w:bidi="ar"/>
              </w:rPr>
              <w:t xml:space="preserve">学习心得及评价</w:t>
            </w:r>
            <w:r>
              <w:rPr>
                <w:rFonts w:hint="eastAsia" w:ascii="方正仿宋_GBK" w:hAnsi="方正仿宋_GBK" w:eastAsia="方正仿宋_GBK" w:cs="方正仿宋_GBK"/>
                <w:color w:val="000000"/>
                <w:sz w:val="22"/>
                <w:lang w:bidi="ar"/>
              </w:rPr>
              <w:t xml:space="preserve">的创建、题型配置；实现学员端学习完毕</w:t>
            </w:r>
            <w:r>
              <w:rPr>
                <w:rFonts w:hint="eastAsia" w:ascii="方正仿宋_GBK" w:hAnsi="方正仿宋_GBK" w:eastAsia="方正仿宋_GBK" w:cs="方正仿宋_GBK"/>
                <w:color w:val="000000"/>
                <w:sz w:val="22"/>
                <w:lang w:val="en-US" w:eastAsia="zh-CN" w:bidi="ar"/>
              </w:rPr>
              <w:t xml:space="preserve">学习心得</w:t>
            </w:r>
            <w:r>
              <w:rPr>
                <w:rFonts w:hint="eastAsia" w:ascii="方正仿宋_GBK" w:hAnsi="方正仿宋_GBK" w:eastAsia="方正仿宋_GBK" w:cs="方正仿宋_GBK"/>
                <w:color w:val="000000"/>
                <w:sz w:val="22"/>
                <w:lang w:bidi="ar"/>
              </w:rPr>
              <w:t xml:space="preserve">的在线提交和</w:t>
            </w:r>
            <w:r>
              <w:rPr>
                <w:rFonts w:hint="eastAsia" w:ascii="方正仿宋_GBK" w:hAnsi="方正仿宋_GBK" w:eastAsia="方正仿宋_GBK" w:cs="方正仿宋_GBK"/>
                <w:color w:val="000000"/>
                <w:sz w:val="22"/>
                <w:lang w:val="en-US" w:eastAsia="zh-CN" w:bidi="ar"/>
              </w:rPr>
              <w:t xml:space="preserve">评价</w:t>
            </w:r>
            <w:r>
              <w:rPr>
                <w:rFonts w:hint="eastAsia" w:ascii="方正仿宋_GBK" w:hAnsi="方正仿宋_GBK" w:eastAsia="方正仿宋_GBK" w:cs="方正仿宋_GBK"/>
                <w:color w:val="000000"/>
                <w:sz w:val="22"/>
                <w:lang w:bidi="ar"/>
              </w:rPr>
              <w:t xml:space="preserve">结果统计展示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12</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系统设置</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1）banner管理：提供云培训Banner图片的上传与轮播配置，支持对展示素材进行新增、编辑、删除、排序、置顶、发布操作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2）推荐管理：支持对优质课程、热门视频或重点培训项目进行推荐位配置，实现推荐内容在前端核心区域的定向展示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3）实现平台基础参数的配置与维护，包括账号管理、用户权限、模块管理等系统级功能的统一管理</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13</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低收入妇女“两癌”救助项目平台国产化适配改造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▲申报管理（需提供功能截图证明）</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新增申报：填写选择规定的申报信息，按要求完成身份校验后，符合条件的可以保存提交成功；保存后将已填写信息保存至草稿箱；可查看该申报信息的保存、提交、审核记录；支持上传jpg/png/pdf/bmp附件，上传后可在线预览</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2）待审核：查看下级提交的待审核信息，可执行审批通过、审批不通过、审核退回操作，退回申请将进入待修改模块</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3）待修改：填报账号可查看由上级退回的申报信息，可展示退回原因，修改后重新上传提交，按照流程重新开始审核</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4）草稿箱：查看填报账号在本账号保存的申报内容，可执行编辑、保存、提交操作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5）申报查询：查看本级及归属本级以下账号申报的信息，按照相关条件筛选查询申报信息；可执行汇总表导出、汇总附件导出、个人申报表导出、个人附件导出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14</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救助管理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1）待救助：审核完毕的待救助的数据可再次进行查看，可按照筛选条件查询相关的申报人信息，可对申报人员进行状态修改，可导出筛选后的申报信息</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2）已救助：可查看本级及归属本级以下账号申报，状态变更为已救助人员信息，可进行查询、填写回访表、excel申报数据导出操作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3）未救助：可查看本级及归属本级以下账号申报，状态变更为未救助人员信息，如是过期数据，可执行变更档案归属地操作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4）详细报表：按人员维度展示申报与救助信息，点击一级列表页查看进入二级列表页，展示该申请人的单次或多次申请列表信息；可导出个人申报表和个人附件</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15</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系统设置</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1）填报时间管理：对填报时间进行配置包括申报年份、申报周期和审核周期</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2）自定义申请表单：配置个人申报详情页填报内容与相关的校验逻辑</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3）回访表设置：可新增或修改回访表问题内容与填写方式（判断、输入、单选、多选等）</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4）用户体系：与江苏女性网用户体系打通，开设省、市、区县各级账号，各级账号按照配置的工作流程进行相应的填报和审核</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5）消息通知：在申报周期和审核周期结束时间前七天，进行提醒通知</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6）操作日志：记录用户使用系统的操作日志并展示，包括操作模块、操作类型、操作人员、操作时间等，可执行导出和删除操作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7）登录日志：记录用户登录系统的日志，并展示，包括用户名称、IP、使用浏览器、操作系统、登录时间等，可执行导出和删除操作</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16</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三八红旗手申报系统国产化适配改造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none" w:color="000000" w:sz="0"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内容管理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w:t>
            </w:r>
            <w:r>
              <w:rPr>
                <w:rFonts w:hint="eastAsia" w:ascii="方正仿宋_GBK" w:hAnsi="方正仿宋_GBK" w:eastAsia="方正仿宋_GBK" w:cs="方正仿宋_GBK"/>
                <w:color w:val="000000"/>
                <w:sz w:val="22"/>
                <w:lang w:bidi="ar"/>
              </w:rPr>
              <w:t xml:space="preserve">支持通过手机号及短信验证码完成登录</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2</w:t>
            </w:r>
            <w:r>
              <w:rPr>
                <w:rFonts w:hint="eastAsia" w:ascii="方正仿宋_GBK" w:hAnsi="方正仿宋_GBK" w:eastAsia="方正仿宋_GBK" w:cs="方正仿宋_GBK"/>
                <w:color w:val="000000"/>
                <w:sz w:val="22"/>
                <w:lang w:bidi="ar"/>
              </w:rPr>
              <w:t xml:space="preserve">）信息展示：提供首页banner、活动简介、信息动态、风采录、评选标准、附件下载、申报咨询与联络指引信息的展示</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3</w:t>
            </w:r>
            <w:r>
              <w:rPr>
                <w:rFonts w:hint="eastAsia" w:ascii="方正仿宋_GBK" w:hAnsi="方正仿宋_GBK" w:eastAsia="方正仿宋_GBK" w:cs="方正仿宋_GBK"/>
                <w:color w:val="000000"/>
                <w:sz w:val="22"/>
                <w:lang w:bidi="ar"/>
              </w:rPr>
              <w:t xml:space="preserve">）信息申报：三八红旗手个人及集体等多种申报项填写与附件上传</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4</w:t>
            </w:r>
            <w:r>
              <w:rPr>
                <w:rFonts w:hint="eastAsia" w:ascii="方正仿宋_GBK" w:hAnsi="方正仿宋_GBK" w:eastAsia="方正仿宋_GBK" w:cs="方正仿宋_GBK"/>
                <w:color w:val="000000"/>
                <w:sz w:val="22"/>
                <w:lang w:bidi="ar"/>
              </w:rPr>
              <w:t xml:space="preserve">）内容配置与管理中心：实现banner、活动简介、通知公告、风采录、评选标准、申报咨询等信息的在线新增、编辑、发布与日常维护</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5</w:t>
            </w:r>
            <w:r>
              <w:rPr>
                <w:rFonts w:hint="eastAsia" w:ascii="方正仿宋_GBK" w:hAnsi="方正仿宋_GBK" w:eastAsia="方正仿宋_GBK" w:cs="方正仿宋_GBK"/>
                <w:color w:val="000000"/>
                <w:sz w:val="22"/>
                <w:lang w:bidi="ar"/>
              </w:rPr>
              <w:t xml:space="preserve">）申报数据查阅：提供用户提交的三八红旗手个人及集体申报数据及其关联附件的查看</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17</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江苏女性融媒体创意大赛系统功能重构以及国产化适配改造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注册登录与信息登记</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1）注册登录：满足等保要求，支持用户名+密码+验证码/手机号+验证码等多重验证方式登录</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2）信息登记：未授权认证用户身份核验引导与信息补全，查看注册用户信息并进行详情补充</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18</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▲作品管理（需提供功能截图证明） </w:t>
            </w:r>
            <w:r>
              <w:rPr>
                <w:rFonts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1）作品管理：作品上传与管理支持多类型（短视频、微信推文、随手拍微视频接力等）数字内容的作品上传；支持上传后的作品的审核与展示；后台支持作品类型和地区手动调整</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2）作品展播管理：按短视频、微信推文、随手拍微视频等类型分别展示获奖作品，同时支持配置展播内容，管理作品展示顺序与上下架状态</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19</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赛事管理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1）往届回顾展示与配置：回顾展示历届大赛的主题、赛程等比赛信息；后台支持历史业务周期数据的归档索引与展示配置</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2）赛事资讯管理：赛事资讯数据列表化呈现，点击可查看详情；后台提供资讯文章的新增、编辑、删除功能，并可对资讯所属栏目分类进行灵活配置</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3）联系我们与网站设置：实现用户端组委会联系方式（地址、电话、邮箱）的展示。提供“联系我们”等基础网站信息的配置与修改发布</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4）页面与菜单配置管理：实现PC端和H5端首页页面内容的配置管理，支持用户端页面菜单栏及后台菜单的新增、修改与排序配置</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5）期数管理：提供大赛期数的创建、配置与周期管理，支持不同届次大赛数据的独立配置与运行</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系统管理：对角色、部门、菜单和字典项进行管理，可以维护系统角色、部门组织拓扑树的节点与层级关系、菜单功能入口的层级编排、全局字典项与标准化数据码表。可实时查询一段时间内的赛事访问量和访客数</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20</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江苏女性云服务平台国产化改造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云服务平台主站国产化适配改造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活动管理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1）活动检索：支持小程序端按活动名称进行模糊搜索，并根据地区、活动类型、时间进行多维筛选。列表展示活动名称、地址、时间及状态，支持点击跳转活动详情页</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2）活动类型管理：实现活动类型的名称配置、类型图片上传（限制格式与大小）及分类排序。支持活动类型的关联活动数量统计、屏蔽/取消屏蔽及上下架操作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3）活动发布管理：支持活动详情的新建与编辑，包括发布组织、活动类型、联系人信息、时间、地址、名额限制及封面图上传。提交进入待审核状态，支持活动数据的置顶、上下架操作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4）活动审核管理：提供活动数据的审核列表，支持按创建人、审核状态、时间筛选。对未审核数据提供查看与审核操作，审核拒绝需填写原因说明，审核同意后数据方可置顶或上架展示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5）活动报名：活动详情页显示浏览、收藏、报名数据及发布组织信息；用户可收藏、点赞、评论、报名，报名后按钮变为取消报名，互动状态即时反馈</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6）活动评论：管理端接收小程序端用户提交的评论内容，列表展示待审核、同意、拒绝状态。支持对评论内容进行审核操作，拒绝需填写原因，同意后方可在前端展示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7）活动集锦：支持为已发布活动创建集锦，自动带入活动名称，支持上传总结内容及最多9张集锦图片</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8）活动统计：统计十三市各区域的活动发布数、报名人数、浏览量、收藏数、评论数和集锦数，可点击下钻查看对应的具体活动列表以及各区县层级的统计量</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21</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▲服务和组织管理（需提供功能截图证明）</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1）找服务：展示服务名称与层级。点击服务数据直接跳转至对应的</w:t>
            </w:r>
            <w:r>
              <w:rPr>
                <w:rFonts w:hint="eastAsia" w:ascii="方正仿宋_GBK" w:hAnsi="方正仿宋_GBK" w:eastAsia="方正仿宋_GBK" w:cs="方正仿宋_GBK"/>
                <w:color w:val="000000"/>
                <w:sz w:val="22"/>
                <w:lang w:val="en-US" w:eastAsia="zh-CN" w:bidi="ar"/>
              </w:rPr>
              <w:t xml:space="preserve">服务</w:t>
            </w:r>
            <w:r>
              <w:rPr>
                <w:rFonts w:hint="eastAsia" w:ascii="方正仿宋_GBK" w:hAnsi="方正仿宋_GBK" w:eastAsia="方正仿宋_GBK" w:cs="方正仿宋_GBK"/>
                <w:color w:val="000000"/>
                <w:sz w:val="22"/>
                <w:lang w:bidi="ar"/>
              </w:rPr>
              <w:t xml:space="preserve">页面或外部链接</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2）服务管理：支持服务详情的录入，包括服务形式、名称、类别、排序、精选/省级标识、关键字及外链配置。提供子分类的新增、编辑、排序及上下架维护功能</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3）服务审核管理：支持服务数据的待审核状态管理、审核拒绝或同意操作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4）服务内容管理：根据预设的模板，发布专题类服务内容，包括服务名称、分类、标题、作者、发布时间、来源、封面图、内容等信息，发布后需审核通过方可上架</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5）服务统计：统计省市各区域的上线服务数量，点击数字可下钻查看到对应服务的统计信息</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none" w:color="000000" w:sz="4"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6）组织管理：支持组织检索与详情多交互展示，覆盖组织全信息录入、审核全流程管控，同时实现省市区域多层级下钻统计，点击数值可直接跳转对应明细列表</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22</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基础信息管理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1）行政区划：实现省、市、县（区）、乡（街道）及村（社区）多级行政区划数据的树形目录管理。支持区划节点的新增、修改、排序与层级展开，提供区划数据的启用与禁用控制</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2）菜单管理：支持对系统后台导航菜单的灵活配置，可新增、修改、删除菜单项，设置菜单名称、图标、排序及关联路由</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3）部门管理：提供业务部门的层级化组织架构维护功能，支持部门的创建、编辑、启用禁用及排序，可按树形结构展开至社区层级</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4）组织用户管理：所有组织用户的账号信息，支持按区域或部门维度查看用户列表，可进行新增、编辑、查看、重置密码、启用禁用等操作，并可为用户绑定角色以控制其系统访问权限</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5）角色管理：支持创建和维护系统角色，按角色分配菜单与功能权限，可对角色进行新增、编辑、删除操作</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6）会员管理：用户端手机号验证码登录与个人中心展示，支持未认证用户的信息补充引导（含学历、从业状况、兴趣设置等）。管理端提供会员用户信息的检索、查看及账号的启用/禁用控制</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7）广告位管理：支持Banner图的新增、编辑、排序、上下架及展示位置（首页/找活动/找服务）的定向配置</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8）反馈管理：小程序端提供“我要反馈”入口，支持用户输入反馈内容。管理端实现反馈数据的列表展示、按时间/内容/手机号筛选及数据导出功能</w:t>
            </w:r>
            <w:r>
              <w:rPr>
                <w:rFonts w:hint="eastAsia" w:ascii="方正仿宋_GBK" w:hAnsi="方正仿宋_GBK" w:eastAsia="方正仿宋_GBK" w:cs="方正仿宋_GBK"/>
                <w:color w:val="000000"/>
                <w:sz w:val="22"/>
              </w:rPr>
            </w:r>
            <w:r/>
          </w:p>
        </w:tc>
      </w:tr>
      <w:tr>
        <w:trPr/>
        <w:tc>
          <w:tcPr>
            <w:tcBorders>
              <w:top w:val="single" w:color="000000" w:sz="8"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lang w:eastAsia="zh-CN"/>
              </w:rPr>
              <w:framePr w:vAnchor="text" w:hAnchor="page" w:x="1075" w:y="375"/>
            </w:pPr>
            <w:r>
              <w:rPr>
                <w:rFonts w:hint="eastAsia" w:ascii="方正仿宋_GBK" w:hAnsi="方正仿宋_GBK" w:eastAsia="方正仿宋_GBK" w:cs="方正仿宋_GBK"/>
                <w:color w:val="000000"/>
                <w:sz w:val="22"/>
                <w:lang w:bidi="ar"/>
              </w:rPr>
              <w:t xml:space="preserve">9）五大服务导航设置：按宣传、家庭、发展、维权、关爱五大类聚合服务资源，每类下设多个子服务入口，用户点击直达对应专区或页面，后台可配置服务分类、图标、链接及排序</w:t>
            </w:r>
            <w:r>
              <w:rPr>
                <w:rFonts w:hint="eastAsia" w:ascii="方正仿宋_GBK" w:hAnsi="方正仿宋_GBK" w:eastAsia="方正仿宋_GBK" w:cs="方正仿宋_GBK"/>
                <w:color w:val="000000"/>
                <w:sz w:val="22"/>
                <w:lang w:eastAsia="zh-CN" w:bidi="ar"/>
              </w:rPr>
              <w:t xml:space="preserve">。</w:t>
            </w:r>
            <w:r>
              <w:rPr>
                <w:rFonts w:hint="eastAsia" w:ascii="方正仿宋_GBK" w:hAnsi="方正仿宋_GBK" w:eastAsia="方正仿宋_GBK" w:cs="方正仿宋_GBK"/>
                <w:color w:val="000000"/>
                <w:sz w:val="22"/>
                <w:lang w:val="en-US" w:eastAsia="zh-CN" w:bidi="ar"/>
              </w:rPr>
              <w:t xml:space="preserve">云服务平台所有用户的登陆日志管理和业务操作管理。</w:t>
            </w:r>
            <w:r>
              <w:rPr>
                <w:rFonts w:hint="eastAsia" w:ascii="方正仿宋_GBK" w:hAnsi="方正仿宋_GBK" w:eastAsia="方正仿宋_GBK" w:cs="方正仿宋_GBK"/>
                <w:color w:val="000000"/>
                <w:sz w:val="22"/>
                <w:lang w:eastAsia="zh-CN"/>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23</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江苏12338维权服务平台国产化适配改造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维权工单管理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1）工作台：展示账号对应的维权数据大盘和工单待办列表</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维权登记：支持用户端通过江苏12338维权服务H5入口以及江苏女性网莫愁板块“我要维权”入口提交在线维权诉求，管理端集中受理用户提交的在线维权工单，同时支持来电、来访、来信、网信等多种渠道的维权登记、信息录入与附件上传</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3）维权处理：提供诉求的登记受理、工单上报、下发、办结与多级审批功能。实现工单在不同层级与部门间的流转控制、处理意见填写及状态更新</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4）工单预警：根据工单处理时限与状态，自动触发超时预警，工单进入预警列表，可执行督办操作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5）重点督办：被专项标记与跟踪督办的工单进入督办列表，已办结工单需执行反馈操作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6）信访件查询：支持按时间、区域、诉求类型、处理状态等多条件组合检索，展示历史信访件数据，可执行查看、导出、删除、个案登记表预览操作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7）信访人查询：支持按时间、区域、诉求类型、处理状态等多条件组合检索，展示相同信访人合并信访案例，点击信访次数，可查看具体的信访件列表</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24</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▲分析报表（需提供功能截图证明）</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本系统可生成三类定向报表：对接12345平台的报表可基于维权数据生成展示不同类型图表，点击图表即可查看对应明细数据；大数据中心报表支持对省级录入的信访数据做多维度筛选查询并完成导出</w:t>
            </w:r>
            <w:r>
              <w:rPr>
                <w:rFonts w:hint="eastAsia" w:ascii="方正仿宋_GBK" w:hAnsi="方正仿宋_GBK" w:eastAsia="方正仿宋_GBK" w:cs="方正仿宋_GBK"/>
                <w:color w:val="000000"/>
                <w:sz w:val="22"/>
                <w:lang w:bidi="ar"/>
              </w:rPr>
              <w:t xml:space="preserve">；</w:t>
            </w:r>
            <w:r>
              <w:rPr>
                <w:rFonts w:hint="eastAsia" w:ascii="方正仿宋_GBK" w:hAnsi="方正仿宋_GBK" w:eastAsia="方正仿宋_GBK" w:cs="方正仿宋_GBK"/>
                <w:color w:val="000000"/>
                <w:sz w:val="22"/>
                <w:lang w:bidi="ar"/>
              </w:rPr>
              <w:t xml:space="preserve">江苏女性网莫愁板块数据统计，最终导出符合固定样式要求的报表</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25</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配置中心</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1）维权字典表：支持维权业务中各类基础数据与枚举值的集中配置与维护。支持字典分类及字典项的新增、修改、删除、启用/禁用控制</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2）流程配置：提供维权工单流转流程的自定义配置功能。支持流程节点、审批角色的灵活设置与修改</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3）板块对接：实现江苏女性网“莫愁”板块与12338维权服务平台数据对接</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4）知识库维护：可维护各类问题及对应回复内容等知识，构建维权知识库，在处理工单时可根据类型进行知识库的关联展示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5）普法与问答管理：对常见问题库与“以案说法”案例库进行维护，支持问答内容与案例图文的新增、修改与分类配置</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26</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新媒体中心管理系统功能重构以及国产化适配改造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none" w:color="000000" w:sz="0"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财务</w:t>
            </w:r>
            <w:r>
              <w:rPr>
                <w:rFonts w:hint="eastAsia" w:ascii="方正仿宋_GBK" w:hAnsi="方正仿宋_GBK" w:eastAsia="方正仿宋_GBK" w:cs="方正仿宋_GBK"/>
                <w:color w:val="000000"/>
                <w:sz w:val="22"/>
                <w:lang w:val="en-US" w:eastAsia="zh-CN" w:bidi="ar"/>
              </w:rPr>
              <w:t xml:space="preserve">及内容</w:t>
            </w:r>
            <w:r>
              <w:rPr>
                <w:rFonts w:hint="eastAsia" w:ascii="方正仿宋_GBK" w:hAnsi="方正仿宋_GBK" w:eastAsia="方正仿宋_GBK" w:cs="方正仿宋_GBK"/>
                <w:color w:val="000000"/>
                <w:sz w:val="22"/>
                <w:lang w:bidi="ar"/>
              </w:rPr>
              <w:t xml:space="preserve">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预开票管理：提供前置业务单据的新增、修改与删除功能，包含批量导入、状态作废及消息通知。支持基于关键字、业务年份、录入时间、涉及金额及处理状态的多维度条件检索，提供多条件筛选与数据导出服务</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2）开票管理：提供正式业务单据的录入、修改与删除，包含批量处理、数据检索及结果导出等</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3）开票统计：提供按行政区划层级对预置与正式单据数据进行汇总，并可按自定义条件导出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4）实到款项管理：提供实际资金流水信息的日常维护，包含数据录入、修改、删除及批量导入操作。提供根据付款主体、业务年份、到账金额及录入时间的检索，并支持按多区域维度进行过滤</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5）到款统计：提供资金流水的列表展示与明细穿透，包含基于区域层级的下钻、数据展示、导出及查询功能</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6</w:t>
            </w:r>
            <w:r>
              <w:rPr>
                <w:rFonts w:hint="eastAsia" w:ascii="方正仿宋_GBK" w:hAnsi="方正仿宋_GBK" w:eastAsia="方正仿宋_GBK" w:cs="方正仿宋_GBK"/>
                <w:color w:val="000000"/>
                <w:sz w:val="22"/>
                <w:lang w:bidi="ar"/>
              </w:rPr>
              <w:t xml:space="preserve">）作者分类信息管理：提供作者分类标签的创建、维护与删除操作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7</w:t>
            </w:r>
            <w:r>
              <w:rPr>
                <w:rFonts w:hint="eastAsia" w:ascii="方正仿宋_GBK" w:hAnsi="方正仿宋_GBK" w:eastAsia="方正仿宋_GBK" w:cs="方正仿宋_GBK"/>
                <w:color w:val="000000"/>
                <w:sz w:val="22"/>
                <w:lang w:bidi="ar"/>
              </w:rPr>
              <w:t xml:space="preserve">）作者信息管理：提供人员基础档案的录入、编辑、条件检索及数据导出功能</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8</w:t>
            </w:r>
            <w:r>
              <w:rPr>
                <w:rFonts w:hint="eastAsia" w:ascii="方正仿宋_GBK" w:hAnsi="方正仿宋_GBK" w:eastAsia="方正仿宋_GBK" w:cs="方正仿宋_GBK"/>
                <w:color w:val="000000"/>
                <w:sz w:val="22"/>
                <w:lang w:bidi="ar"/>
              </w:rPr>
              <w:t xml:space="preserve">）子刊管理：提供出版物分支信息的创建、属性调整与删除操作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9</w:t>
            </w:r>
            <w:r>
              <w:rPr>
                <w:rFonts w:hint="eastAsia" w:ascii="方正仿宋_GBK" w:hAnsi="方正仿宋_GBK" w:eastAsia="方正仿宋_GBK" w:cs="方正仿宋_GBK"/>
                <w:color w:val="000000"/>
                <w:sz w:val="22"/>
                <w:lang w:bidi="ar"/>
              </w:rPr>
              <w:t xml:space="preserve">）发稿单/美术发稿单申请：提供内容提报流程的发起，自动关联人员账户及目标刊物信息</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10</w:t>
            </w:r>
            <w:r>
              <w:rPr>
                <w:rFonts w:hint="eastAsia" w:ascii="方正仿宋_GBK" w:hAnsi="方正仿宋_GBK" w:eastAsia="方正仿宋_GBK" w:cs="方正仿宋_GBK"/>
                <w:color w:val="000000"/>
                <w:sz w:val="22"/>
                <w:lang w:bidi="ar"/>
              </w:rPr>
              <w:t xml:space="preserve">）发稿单/美术发稿单审核：提供内容提报流程的合规校验与审批，支持审批前的信息修正</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11</w:t>
            </w:r>
            <w:r>
              <w:rPr>
                <w:rFonts w:hint="eastAsia" w:ascii="方正仿宋_GBK" w:hAnsi="方正仿宋_GBK" w:eastAsia="方正仿宋_GBK" w:cs="方正仿宋_GBK"/>
                <w:color w:val="000000"/>
                <w:sz w:val="22"/>
                <w:lang w:bidi="ar"/>
              </w:rPr>
              <w:t xml:space="preserve">）稿费统计：提供稿费的汇总核算，支持按时间周期、刊物类型及作者维度进行检索与导出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27</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restart"/>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莫愁杂志订阅系统功能重构以及国产化适配改造</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none" w:color="000000" w:sz="0" w:space="0"/>
              <w:right w:val="single" w:color="000000" w:sz="8" w:space="0"/>
            </w:tcBorders>
            <w:tcW w:w="923" w:type="dxa"/>
            <w:vAlign w:val="center"/>
            <w:vMerge w:val="restart"/>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商品购买</w:t>
            </w:r>
            <w:r>
              <w:rPr>
                <w:rFonts w:hint="eastAsia" w:ascii="方正仿宋_GBK" w:hAnsi="方正仿宋_GBK" w:eastAsia="方正仿宋_GBK" w:cs="方正仿宋_GBK"/>
                <w:color w:val="000000"/>
                <w:sz w:val="22"/>
                <w:lang w:val="en-US" w:eastAsia="zh-CN" w:bidi="ar"/>
              </w:rPr>
              <w:t xml:space="preserve">及配置管理</w:t>
            </w: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1）首页展示：提供核心图文要素与名称的瀑布式展示</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2）商品详情：提供商品图文详情查看、社交分发、购买及加入购物车功能</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3）商品直接购买：订单信息与单笔业务单据的确认提交</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4）收货地址管理：提供地址信息的增删改及默认标识设置</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5）微信支付付款：提供微信支付的支付对接</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6）购物车：提供多条订单的勾选合并与聚合单据生成，提供购物车单条记录的移除操作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7）订单管理：包括全部订单、待付款（可以继续付款或取消订单）、待发货、待收货（可以确认收货）几类，可以查看订单详情、开发票情况</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8</w:t>
            </w:r>
            <w:r>
              <w:rPr>
                <w:rFonts w:hint="eastAsia" w:ascii="方正仿宋_GBK" w:hAnsi="方正仿宋_GBK" w:eastAsia="方正仿宋_GBK" w:cs="方正仿宋_GBK"/>
                <w:color w:val="000000"/>
                <w:sz w:val="22"/>
                <w:lang w:bidi="ar"/>
              </w:rPr>
              <w:t xml:space="preserve">）商品发布：提供商品要素的填报与发布，并流转至审核池</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9</w:t>
            </w:r>
            <w:r>
              <w:rPr>
                <w:rFonts w:hint="eastAsia" w:ascii="方正仿宋_GBK" w:hAnsi="方正仿宋_GBK" w:eastAsia="方正仿宋_GBK" w:cs="方正仿宋_GBK"/>
                <w:color w:val="000000"/>
                <w:sz w:val="22"/>
                <w:lang w:bidi="ar"/>
              </w:rPr>
              <w:t xml:space="preserve">）未完善商品：提供暂存状态商品数据的继续编辑与删除操作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10</w:t>
            </w:r>
            <w:r>
              <w:rPr>
                <w:rFonts w:hint="eastAsia" w:ascii="方正仿宋_GBK" w:hAnsi="方正仿宋_GBK" w:eastAsia="方正仿宋_GBK" w:cs="方正仿宋_GBK"/>
                <w:color w:val="000000"/>
                <w:sz w:val="22"/>
                <w:lang w:bidi="ar"/>
              </w:rPr>
              <w:t xml:space="preserve">）商品审核：提供待发布商品数据的合规校验，并支持填写限定字数的审核意见</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11</w:t>
            </w:r>
            <w:r>
              <w:rPr>
                <w:rFonts w:hint="eastAsia" w:ascii="方正仿宋_GBK" w:hAnsi="方正仿宋_GBK" w:eastAsia="方正仿宋_GBK" w:cs="方正仿宋_GBK"/>
                <w:color w:val="000000"/>
                <w:sz w:val="22"/>
                <w:lang w:bidi="ar"/>
              </w:rPr>
              <w:t xml:space="preserve">）未上架商品：支持未发布状态下的属性与定价调整，核心信息变更需触发重新审核校验</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12</w:t>
            </w:r>
            <w:r>
              <w:rPr>
                <w:rFonts w:hint="eastAsia" w:ascii="方正仿宋_GBK" w:hAnsi="方正仿宋_GBK" w:eastAsia="方正仿宋_GBK" w:cs="方正仿宋_GBK"/>
                <w:color w:val="000000"/>
                <w:sz w:val="22"/>
                <w:lang w:bidi="ar"/>
              </w:rPr>
              <w:t xml:space="preserve">）在售商品：支持已发布状态下的库存监控、定价调整及容量补充操作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13</w:t>
            </w:r>
            <w:r>
              <w:rPr>
                <w:rFonts w:hint="eastAsia" w:ascii="方正仿宋_GBK" w:hAnsi="方正仿宋_GBK" w:eastAsia="方正仿宋_GBK" w:cs="方正仿宋_GBK"/>
                <w:color w:val="000000"/>
                <w:sz w:val="22"/>
                <w:lang w:bidi="ar"/>
              </w:rPr>
              <w:t xml:space="preserve">）业务管理：提供业务单据的全生命周期状态流转管理，涵盖终止、已确认、已分配、已交付及已完结等节点</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14</w:t>
            </w:r>
            <w:r>
              <w:rPr>
                <w:rFonts w:hint="eastAsia" w:ascii="方正仿宋_GBK" w:hAnsi="方正仿宋_GBK" w:eastAsia="方正仿宋_GBK" w:cs="方正仿宋_GBK"/>
                <w:color w:val="000000"/>
                <w:sz w:val="22"/>
                <w:lang w:bidi="ar"/>
              </w:rPr>
              <w:t xml:space="preserve">）交易关闭订单：集中展示已终止或撤销的业务单据记录</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15</w:t>
            </w:r>
            <w:r>
              <w:rPr>
                <w:rFonts w:hint="eastAsia" w:ascii="方正仿宋_GBK" w:hAnsi="方正仿宋_GBK" w:eastAsia="方正仿宋_GBK" w:cs="方正仿宋_GBK"/>
                <w:color w:val="000000"/>
                <w:sz w:val="22"/>
                <w:lang w:bidi="ar"/>
              </w:rPr>
              <w:t xml:space="preserve">）买家已付款/已下单：支持已确认状态下的凭证状态更新与后续流程操作</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val="en-US" w:eastAsia="zh-CN" w:bidi="ar"/>
              </w:rPr>
              <w:t xml:space="preserve">16</w:t>
            </w:r>
            <w:r>
              <w:rPr>
                <w:rFonts w:hint="eastAsia" w:ascii="方正仿宋_GBK" w:hAnsi="方正仿宋_GBK" w:eastAsia="方正仿宋_GBK" w:cs="方正仿宋_GBK"/>
                <w:color w:val="000000"/>
                <w:sz w:val="22"/>
                <w:lang w:bidi="ar"/>
              </w:rPr>
              <w:t xml:space="preserve">）已处理：订单进入交付流程并可录入物流凭证编号</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none" w:color="000000" w:sz="0"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w:t>
            </w:r>
            <w:r>
              <w:rPr>
                <w:rFonts w:hint="eastAsia" w:ascii="方正仿宋_GBK" w:hAnsi="方正仿宋_GBK" w:eastAsia="方正仿宋_GBK" w:cs="方正仿宋_GBK"/>
                <w:color w:val="000000"/>
                <w:sz w:val="22"/>
                <w:lang w:val="en-US" w:eastAsia="zh-CN" w:bidi="ar"/>
              </w:rPr>
              <w:t xml:space="preserve">7</w:t>
            </w:r>
            <w:r>
              <w:rPr>
                <w:rFonts w:hint="eastAsia" w:ascii="方正仿宋_GBK" w:hAnsi="方正仿宋_GBK" w:eastAsia="方正仿宋_GBK" w:cs="方正仿宋_GBK"/>
                <w:color w:val="000000"/>
                <w:sz w:val="22"/>
                <w:lang w:bidi="ar"/>
              </w:rPr>
              <w:t xml:space="preserve">）已发货：集中展示处于交付流转状态的业务单据记录</w:t>
            </w:r>
            <w:r>
              <w:rPr>
                <w:rFonts w:hint="eastAsia" w:ascii="方正仿宋_GBK" w:hAnsi="方正仿宋_GBK" w:eastAsia="方正仿宋_GBK" w:cs="方正仿宋_GBK"/>
                <w:color w:val="000000"/>
                <w:sz w:val="22"/>
              </w:rPr>
            </w:r>
            <w:r/>
          </w:p>
        </w:tc>
      </w:tr>
      <w:tr>
        <w:trPr/>
        <w:tc>
          <w:tcPr>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814"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1200" w:type="dxa"/>
            <w:vAlign w:val="center"/>
            <w:vMerge w:val="continue"/>
            <w:textDirection w:val="lrTb"/>
            <w:noWrap w:val="false"/>
          </w:tcPr>
          <w:p>
            <w:pPr>
              <w:pStyle w:val="953"/>
              <w:jc w:val="center"/>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0" w:space="0"/>
              <w:left w:val="none" w:color="000000" w:sz="4" w:space="0"/>
              <w:bottom w:val="single" w:color="000000" w:sz="8" w:space="0"/>
              <w:right w:val="single" w:color="000000" w:sz="8" w:space="0"/>
            </w:tcBorders>
            <w:tcW w:w="923" w:type="dxa"/>
            <w:vAlign w:val="center"/>
            <w:vMerge w:val="continue"/>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rPr>
            </w:r>
            <w:r/>
          </w:p>
        </w:tc>
        <w:tc>
          <w:tcPr>
            <w:tcBorders>
              <w:top w:val="none" w:color="000000" w:sz="4" w:space="0"/>
              <w:left w:val="none" w:color="000000" w:sz="4" w:space="0"/>
              <w:bottom w:val="single" w:color="000000" w:sz="8" w:space="0"/>
              <w:right w:val="single" w:color="000000" w:sz="8" w:space="0"/>
            </w:tcBorders>
            <w:tcW w:w="5838" w:type="dxa"/>
            <w:vAlign w:val="center"/>
            <w:textDirection w:val="lrTb"/>
            <w:noWrap w:val="false"/>
          </w:tcPr>
          <w:p>
            <w:pPr>
              <w:pStyle w:val="953"/>
              <w:jc w:val="left"/>
              <w:keepNext/>
              <w:widowControl/>
              <w:rPr>
                <w:rFonts w:hint="eastAsia" w:ascii="方正仿宋_GBK" w:hAnsi="方正仿宋_GBK" w:eastAsia="方正仿宋_GBK" w:cs="方正仿宋_GBK"/>
                <w:color w:val="000000"/>
                <w:sz w:val="22"/>
              </w:rPr>
              <w:framePr w:vAnchor="text" w:hAnchor="page" w:x="1075" w:y="375"/>
            </w:pPr>
            <w:r>
              <w:rPr>
                <w:rFonts w:hint="eastAsia" w:ascii="方正仿宋_GBK" w:hAnsi="方正仿宋_GBK" w:eastAsia="方正仿宋_GBK" w:cs="方正仿宋_GBK"/>
                <w:color w:val="000000"/>
                <w:sz w:val="22"/>
                <w:lang w:bidi="ar"/>
              </w:rPr>
              <w:t xml:space="preserve">1</w:t>
            </w:r>
            <w:r>
              <w:rPr>
                <w:rFonts w:hint="eastAsia" w:ascii="方正仿宋_GBK" w:hAnsi="方正仿宋_GBK" w:eastAsia="方正仿宋_GBK" w:cs="方正仿宋_GBK"/>
                <w:color w:val="000000"/>
                <w:sz w:val="22"/>
                <w:lang w:val="en-US" w:eastAsia="zh-CN" w:bidi="ar"/>
              </w:rPr>
              <w:t xml:space="preserve">8</w:t>
            </w:r>
            <w:r>
              <w:rPr>
                <w:rFonts w:hint="eastAsia" w:ascii="方正仿宋_GBK" w:hAnsi="方正仿宋_GBK" w:eastAsia="方正仿宋_GBK" w:cs="方正仿宋_GBK"/>
                <w:color w:val="000000"/>
                <w:sz w:val="22"/>
                <w:lang w:bidi="ar"/>
              </w:rPr>
              <w:t xml:space="preserve">）完成订单：集中展示已确认交付完结的业务单据，并提供数据导出功能</w:t>
            </w:r>
            <w:r>
              <w:rPr>
                <w:rFonts w:hint="eastAsia" w:ascii="方正仿宋_GBK" w:hAnsi="方正仿宋_GBK" w:eastAsia="方正仿宋_GBK" w:cs="方正仿宋_GBK"/>
                <w:color w:val="000000"/>
                <w:sz w:val="22"/>
              </w:rPr>
            </w:r>
            <w:r/>
          </w:p>
        </w:tc>
      </w:tr>
    </w:tbl>
    <w:p>
      <w:pPr>
        <w:pStyle w:val="953"/>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r>
      <w:r/>
    </w:p>
    <w:p>
      <w:pPr>
        <w:pStyle w:val="957"/>
        <w:ind w:left="420" w:firstLine="0"/>
        <w:spacing w:line="400" w:lineRule="exact"/>
        <w:rPr>
          <w:rFonts w:hint="eastAsia" w:ascii="方正仿宋_GBK" w:eastAsia="方正仿宋_GBK"/>
        </w:rPr>
      </w:pPr>
      <w:r>
        <w:rPr>
          <w:rFonts w:hint="eastAsia" w:ascii="方正仿宋_GBK" w:eastAsia="方正仿宋_GBK"/>
        </w:rPr>
        <w:t xml:space="preserve">2.优化迭代技术功能参数</w:t>
      </w:r>
      <w:r>
        <w:rPr>
          <w:rFonts w:hint="eastAsia" w:ascii="方正仿宋_GBK" w:eastAsia="方正仿宋_GBK"/>
        </w:rPr>
      </w:r>
      <w:r/>
    </w:p>
    <w:p>
      <w:pPr>
        <w:pStyle w:val="9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江苏女性网、江苏女性云服务平台功能优化迭代具体需求如下（迭代技术功能参数表）：</w:t>
      </w:r>
      <w:r>
        <w:rPr>
          <w:rFonts w:hint="eastAsia" w:ascii="方正仿宋_GB2312" w:hAnsi="方正仿宋_GB2312" w:eastAsia="方正仿宋_GB2312" w:cs="方正仿宋_GB2312"/>
          <w:bCs/>
          <w:sz w:val="24"/>
          <w:szCs w:val="24"/>
        </w:rPr>
      </w:r>
      <w:r/>
    </w:p>
    <w:tbl>
      <w:tblPr>
        <w:tblW w:w="0" w:type="auto"/>
        <w:tblInd w:w="-12" w:type="dxa"/>
        <w:tblLayout w:type="autofit"/>
        <w:tblCellMar>
          <w:left w:w="108" w:type="dxa"/>
          <w:top w:w="0" w:type="dxa"/>
          <w:right w:w="108" w:type="dxa"/>
          <w:bottom w:w="0" w:type="dxa"/>
        </w:tblCellMar>
        <w:tblLook w:val="04A0" w:firstRow="1" w:lastRow="0" w:firstColumn="1" w:lastColumn="0" w:noHBand="0" w:noVBand="1"/>
      </w:tblPr>
      <w:tblGrid>
        <w:gridCol w:w="698"/>
        <w:gridCol w:w="877"/>
        <w:gridCol w:w="1199"/>
        <w:gridCol w:w="940"/>
        <w:gridCol w:w="4712"/>
      </w:tblGrid>
      <w:tr>
        <w:trPr>
          <w:trHeight w:val="639"/>
        </w:trPr>
        <w:tc>
          <w:tcPr>
            <w:shd w:val="clear" w:color="auto" w:fill="ffffff"/>
            <w:tcBorders>
              <w:top w:val="single" w:color="000000" w:sz="8" w:space="0"/>
              <w:left w:val="single" w:color="000000" w:sz="8" w:space="0"/>
              <w:bottom w:val="single" w:color="000000" w:sz="8" w:space="0"/>
              <w:right w:val="single" w:color="000000" w:sz="8" w:space="0"/>
            </w:tcBorders>
            <w:tcW w:w="698" w:type="dxa"/>
            <w:vAlign w:val="center"/>
            <w:textDirection w:val="lrTb"/>
            <w:noWrap/>
          </w:tcPr>
          <w:p>
            <w:pPr>
              <w:pStyle w:val="953"/>
              <w:jc w:val="center"/>
              <w:spacing w:line="400" w:lineRule="exact"/>
              <w:widowControl/>
              <w:rPr>
                <w:rFonts w:ascii="方正仿宋_GBK" w:hAnsi="方正仿宋_GBK" w:eastAsia="方正仿宋_GBK" w:cs="方正仿宋_GBK"/>
                <w:b/>
                <w:bCs/>
                <w:color w:val="000000"/>
                <w:sz w:val="24"/>
                <w:szCs w:val="24"/>
              </w:rPr>
            </w:pPr>
            <w:r/>
            <w:bookmarkStart w:id="178" w:name="_Toc76121204"/>
            <w:r>
              <w:rPr>
                <w:rFonts w:hint="eastAsia" w:ascii="方正仿宋_GBK" w:hAnsi="方正仿宋_GBK" w:eastAsia="方正仿宋_GBK" w:cs="方正仿宋_GBK"/>
                <w:b/>
                <w:bCs/>
                <w:color w:val="000000"/>
                <w:sz w:val="24"/>
                <w:szCs w:val="24"/>
                <w:lang w:bidi="ar"/>
              </w:rPr>
              <w:t xml:space="preserve">序号</w:t>
            </w:r>
            <w:r>
              <w:rPr>
                <w:rFonts w:ascii="方正仿宋_GBK" w:hAnsi="方正仿宋_GBK" w:eastAsia="方正仿宋_GBK" w:cs="方正仿宋_GBK"/>
                <w:b/>
                <w:bCs/>
                <w:color w:val="000000"/>
                <w:sz w:val="24"/>
                <w:szCs w:val="24"/>
              </w:rPr>
            </w:r>
            <w:r/>
          </w:p>
        </w:tc>
        <w:tc>
          <w:tcPr>
            <w:shd w:val="clear" w:color="auto" w:fill="ffffff"/>
            <w:tcBorders>
              <w:top w:val="single" w:color="000000" w:sz="8" w:space="0"/>
              <w:left w:val="none" w:color="000000" w:sz="4" w:space="0"/>
              <w:bottom w:val="single" w:color="000000" w:sz="8" w:space="0"/>
              <w:right w:val="single" w:color="000000" w:sz="8" w:space="0"/>
            </w:tcBorders>
            <w:tcW w:w="877"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系统/项目</w:t>
            </w:r>
            <w:r>
              <w:rPr>
                <w:rFonts w:hint="eastAsia" w:ascii="方正仿宋_GBK" w:hAnsi="方正仿宋_GBK" w:eastAsia="方正仿宋_GBK" w:cs="方正仿宋_GBK"/>
                <w:b/>
                <w:bCs/>
                <w:color w:val="000000"/>
                <w:sz w:val="24"/>
                <w:szCs w:val="24"/>
              </w:rPr>
            </w:r>
            <w:r/>
          </w:p>
        </w:tc>
        <w:tc>
          <w:tcPr>
            <w:shd w:val="clear" w:color="auto" w:fill="ffffff"/>
            <w:tcBorders>
              <w:top w:val="single" w:color="000000" w:sz="8" w:space="0"/>
              <w:left w:val="none" w:color="000000" w:sz="4" w:space="0"/>
              <w:bottom w:val="single" w:color="000000" w:sz="8" w:space="0"/>
              <w:right w:val="single" w:color="000000" w:sz="8" w:space="0"/>
            </w:tcBorders>
            <w:tcW w:w="1199"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子系统/子项目</w:t>
            </w:r>
            <w:r>
              <w:rPr>
                <w:rFonts w:hint="eastAsia" w:ascii="方正仿宋_GBK" w:hAnsi="方正仿宋_GBK" w:eastAsia="方正仿宋_GBK" w:cs="方正仿宋_GBK"/>
                <w:b/>
                <w:bCs/>
                <w:color w:val="000000"/>
                <w:sz w:val="24"/>
                <w:szCs w:val="24"/>
              </w:rPr>
            </w:r>
            <w:r/>
          </w:p>
        </w:tc>
        <w:tc>
          <w:tcPr>
            <w:shd w:val="clear" w:color="auto" w:fill="ffffff"/>
            <w:tcBorders>
              <w:top w:val="single" w:color="000000" w:sz="8" w:space="0"/>
              <w:left w:val="none" w:color="000000" w:sz="4" w:space="0"/>
              <w:bottom w:val="single" w:color="000000" w:sz="8" w:space="0"/>
              <w:right w:val="single" w:color="000000" w:sz="8" w:space="0"/>
            </w:tcBorders>
            <w:tcW w:w="940" w:type="dxa"/>
            <w:vAlign w:val="center"/>
            <w:textDirection w:val="lrTb"/>
            <w:noWrap w:val="false"/>
          </w:tcPr>
          <w:p>
            <w:pPr>
              <w:pStyle w:val="953"/>
              <w:jc w:val="left"/>
              <w:spacing w:line="400" w:lineRule="exact"/>
              <w:widowControl/>
              <w:rPr>
                <w:rFonts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lang w:bidi="ar"/>
              </w:rPr>
              <w:t xml:space="preserve">功能模块</w:t>
            </w:r>
            <w:r>
              <w:rPr>
                <w:rFonts w:ascii="方正仿宋_GBK" w:hAnsi="方正仿宋_GBK" w:eastAsia="方正仿宋_GBK" w:cs="方正仿宋_GBK"/>
                <w:b/>
                <w:bCs/>
                <w:color w:val="000000"/>
                <w:sz w:val="24"/>
                <w:szCs w:val="24"/>
                <w:highlight w:val="none"/>
              </w:rPr>
            </w:r>
            <w:r/>
          </w:p>
        </w:tc>
        <w:tc>
          <w:tcPr>
            <w:shd w:val="clear" w:color="auto" w:fill="ffffff"/>
            <w:tcBorders>
              <w:top w:val="single" w:color="000000" w:sz="8"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lang w:bidi="ar"/>
              </w:rPr>
              <w:t xml:space="preserve">功能描述</w:t>
            </w:r>
            <w:r>
              <w:rPr>
                <w:rFonts w:hint="eastAsia" w:ascii="方正仿宋_GBK" w:hAnsi="方正仿宋_GBK" w:eastAsia="方正仿宋_GBK" w:cs="方正仿宋_GBK"/>
                <w:b/>
                <w:bCs/>
                <w:color w:val="000000"/>
                <w:sz w:val="24"/>
                <w:szCs w:val="24"/>
                <w:highlight w:val="none"/>
              </w:rPr>
            </w:r>
            <w:r/>
          </w:p>
        </w:tc>
      </w:tr>
      <w:tr>
        <w:trPr>
          <w:trHeight w:val="90"/>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1</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江苏女性网</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低收入妇女“两癌”救助项目平台</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none" w:color="000000" w:sz="0" w:space="0"/>
              <w:right w:val="single" w:color="000000" w:sz="8" w:space="0"/>
            </w:tcBorders>
            <w:tcW w:w="940" w:type="dxa"/>
            <w:vAlign w:val="center"/>
            <w:vMerge w:val="restart"/>
            <w:textDirection w:val="lrTb"/>
            <w:noWrap w:val="false"/>
          </w:tcPr>
          <w:p>
            <w:pPr>
              <w:pStyle w:val="953"/>
              <w:jc w:val="left"/>
              <w:spacing w:line="400" w:lineRule="exact"/>
              <w:widowControl/>
              <w:rPr>
                <w:rFonts w:ascii="方正仿宋_GBK" w:hAnsi="方正仿宋_GBK" w:eastAsia="方正仿宋_GBK" w:cs="方正仿宋_GBK"/>
                <w:color w:val="000000"/>
                <w:sz w:val="22"/>
                <w:szCs w:val="22"/>
                <w:lang w:val="en-US" w:eastAsia="zh-CN"/>
              </w:rPr>
            </w:pPr>
            <w:r>
              <w:rPr>
                <w:rFonts w:hint="eastAsia" w:ascii="方正仿宋_GBK" w:hAnsi="方正仿宋_GBK" w:eastAsia="方正仿宋_GBK" w:cs="方正仿宋_GBK"/>
                <w:color w:val="000000"/>
                <w:sz w:val="22"/>
                <w:szCs w:val="22"/>
                <w:lang w:bidi="ar"/>
              </w:rPr>
              <w:t xml:space="preserve">申报</w:t>
            </w:r>
            <w:r>
              <w:rPr>
                <w:rFonts w:hint="eastAsia" w:ascii="方正仿宋_GBK" w:hAnsi="方正仿宋_GBK" w:eastAsia="方正仿宋_GBK" w:cs="方正仿宋_GBK"/>
                <w:color w:val="000000"/>
                <w:sz w:val="22"/>
                <w:szCs w:val="22"/>
                <w:lang w:val="en-US" w:eastAsia="zh-CN" w:bidi="ar"/>
              </w:rPr>
              <w:t xml:space="preserve">及救助管理</w:t>
            </w:r>
            <w:r>
              <w:rPr>
                <w:rFonts w:ascii="方正仿宋_GBK" w:hAnsi="方正仿宋_GBK" w:eastAsia="方正仿宋_GBK" w:cs="方正仿宋_GBK"/>
                <w:color w:val="000000"/>
                <w:sz w:val="22"/>
                <w:szCs w:val="22"/>
                <w:lang w:val="en-US" w:eastAsia="zh-CN"/>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w:t>
            </w:r>
            <w:r>
              <w:rPr>
                <w:rFonts w:hint="eastAsia" w:ascii="方正仿宋_GBK" w:hAnsi="方正仿宋_GBK" w:eastAsia="方正仿宋_GBK" w:cs="方正仿宋_GBK"/>
                <w:color w:val="000000"/>
                <w:sz w:val="22"/>
                <w:szCs w:val="22"/>
                <w:lang w:bidi="ar"/>
              </w:rPr>
              <w:t xml:space="preserve">根据2026年最新申请要求进行字段调整</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2）</w:t>
            </w:r>
            <w:r>
              <w:rPr>
                <w:rFonts w:hint="eastAsia" w:ascii="方正仿宋_GBK" w:hAnsi="方正仿宋_GBK" w:eastAsia="方正仿宋_GBK" w:cs="方正仿宋_GBK"/>
                <w:color w:val="000000"/>
                <w:sz w:val="22"/>
                <w:szCs w:val="22"/>
                <w:lang w:bidi="ar"/>
              </w:rPr>
              <w:t xml:space="preserve">《个人申请表》根据业务年份自动切换历史与现行表单模板版本</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3）</w:t>
            </w:r>
            <w:r>
              <w:rPr>
                <w:rFonts w:hint="eastAsia" w:ascii="方正仿宋_GBK" w:hAnsi="方正仿宋_GBK" w:eastAsia="方正仿宋_GBK" w:cs="方正仿宋_GBK"/>
                <w:color w:val="000000"/>
                <w:sz w:val="22"/>
                <w:szCs w:val="22"/>
                <w:lang w:bidi="ar"/>
              </w:rPr>
              <w:t xml:space="preserve">《申报人数汇总表》根据业务年份自动切换历史与现行表单模板版本</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4）</w:t>
            </w:r>
            <w:r>
              <w:rPr>
                <w:rFonts w:hint="eastAsia" w:ascii="方正仿宋_GBK" w:hAnsi="方正仿宋_GBK" w:eastAsia="方正仿宋_GBK" w:cs="方正仿宋_GBK"/>
                <w:color w:val="000000"/>
                <w:sz w:val="22"/>
                <w:szCs w:val="22"/>
                <w:lang w:bidi="ar"/>
              </w:rPr>
              <w:t xml:space="preserve">《救助对象情况汇总表》根据业务年份自动切换历史与现行表单模板版本</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5）</w:t>
            </w:r>
            <w:r>
              <w:rPr>
                <w:rFonts w:hint="eastAsia" w:ascii="方正仿宋_GBK" w:hAnsi="方正仿宋_GBK" w:eastAsia="方正仿宋_GBK" w:cs="方正仿宋_GBK"/>
                <w:color w:val="000000"/>
                <w:sz w:val="22"/>
                <w:szCs w:val="22"/>
                <w:lang w:bidi="ar"/>
              </w:rPr>
              <w:t xml:space="preserve">核心业务模块的数据导出字段同步适配最新业务版本</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6）</w:t>
            </w:r>
            <w:r>
              <w:rPr>
                <w:rFonts w:hint="eastAsia" w:ascii="方正仿宋_GBK" w:hAnsi="方正仿宋_GBK" w:eastAsia="方正仿宋_GBK" w:cs="方正仿宋_GBK"/>
                <w:color w:val="000000"/>
                <w:sz w:val="22"/>
                <w:szCs w:val="22"/>
                <w:lang w:bidi="ar"/>
              </w:rPr>
              <w:t xml:space="preserve">按照最新《中央专项彩票公益金支出低收入妇女“两癌”救助对象电话回访记录表》模板生成并导出专项回访数据</w:t>
            </w:r>
            <w:r>
              <w:rPr>
                <w:rFonts w:hint="eastAsia" w:ascii="方正仿宋_GBK" w:hAnsi="方正仿宋_GBK" w:eastAsia="方正仿宋_GBK" w:cs="方正仿宋_GBK"/>
                <w:color w:val="000000"/>
                <w:sz w:val="22"/>
                <w:szCs w:val="22"/>
              </w:rPr>
            </w:r>
            <w:r/>
          </w:p>
        </w:tc>
      </w:tr>
      <w:tr>
        <w:trPr>
          <w:trHeight w:val="951"/>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tcBorders>
              <w:top w:val="none" w:color="000000" w:sz="0" w:space="0"/>
              <w:left w:val="none" w:color="000000" w:sz="4" w:space="0"/>
              <w:bottom w:val="single" w:color="000000" w:sz="8"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7）</w:t>
            </w:r>
            <w:r>
              <w:rPr>
                <w:rFonts w:hint="eastAsia" w:ascii="方正仿宋_GBK" w:hAnsi="方正仿宋_GBK" w:eastAsia="方正仿宋_GBK" w:cs="方正仿宋_GBK"/>
                <w:color w:val="000000"/>
                <w:sz w:val="22"/>
                <w:szCs w:val="22"/>
                <w:lang w:bidi="ar"/>
              </w:rPr>
              <w:t xml:space="preserve">新增拨付管理模块，提供基层年度资金下拨数据的填报与上报，供上级节点查阅。省级还可以导出《中央专项彩票公益金支出低收入妇女“两癌”救助金拨付账户信息汇总表》</w:t>
            </w:r>
            <w:r>
              <w:rPr>
                <w:rFonts w:hint="eastAsia" w:ascii="方正仿宋_GBK" w:hAnsi="方正仿宋_GBK" w:eastAsia="方正仿宋_GBK" w:cs="方正仿宋_GBK"/>
                <w:color w:val="000000"/>
                <w:sz w:val="22"/>
                <w:szCs w:val="22"/>
              </w:rPr>
            </w:r>
            <w:r/>
          </w:p>
        </w:tc>
      </w:tr>
      <w:tr>
        <w:trPr>
          <w:trHeight w:val="951"/>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2</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三八红旗手申报系统</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登录与账户自动初始化</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支持通过手机号及短信验证码完成身份认证，首次访问时系统自动创建账户并完成初始化，实现免注册无感登录</w:t>
            </w:r>
            <w:r>
              <w:rPr>
                <w:rFonts w:hint="eastAsia" w:ascii="方正仿宋_GBK" w:hAnsi="方正仿宋_GBK" w:eastAsia="方正仿宋_GBK" w:cs="方正仿宋_GBK"/>
                <w:color w:val="000000"/>
                <w:sz w:val="22"/>
                <w:szCs w:val="22"/>
              </w:rPr>
            </w:r>
            <w:r/>
          </w:p>
        </w:tc>
      </w:tr>
      <w:tr>
        <w:trPr>
          <w:trHeight w:val="1263"/>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3</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940"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申报管理</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1）综合信息展示门户：提供首页banner的自动轮播与焦点展示；支持活动简介图文信息浏览、通知公告动态的列表化展示与详情查看、典型人物及案例的风采录卡片轮播和滑动查阅、评选标准与申报要求呈现、申报附件模板的本地下载，申报咨询与联络指引信息展示</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2）社会化申报与周期管理：支撑三八红旗手个人及集体等多种申报项填写与附件提报，并根据业务周期自动控制申报入口的可见性</w:t>
            </w:r>
            <w:r>
              <w:rPr>
                <w:rFonts w:hint="eastAsia" w:ascii="方正仿宋_GBK" w:hAnsi="方正仿宋_GBK" w:eastAsia="方正仿宋_GBK" w:cs="方正仿宋_GBK"/>
                <w:color w:val="000000"/>
                <w:sz w:val="22"/>
                <w:szCs w:val="22"/>
              </w:rPr>
            </w:r>
            <w:r/>
          </w:p>
        </w:tc>
      </w:tr>
      <w:tr>
        <w:trPr>
          <w:trHeight w:val="951"/>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3）内容配置与管理中心：实现banner、活动简介、申报要求、评价标准、申报咨询、通知公告（包含标题、发布时间、外链标识及富文本正文）、附件模板及风采展示对象（姓名、照片、简介）等信息的在线新增、编辑、发布与日常维护</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4）申报数据查阅与检索：提供用户提交的社会申报数据及其关联附件的集中查阅与下载，支持按区域、时间范围、名称或附件名等条件进行多维度检索</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4</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tcBorders>
              <w:top w:val="none" w:color="000000" w:sz="4" w:space="0"/>
              <w:left w:val="none" w:color="000000" w:sz="4" w:space="0"/>
              <w:bottom w:val="single" w:color="000000" w:sz="8" w:space="0"/>
              <w:right w:val="single" w:color="000000" w:sz="8" w:space="0"/>
            </w:tcBorders>
            <w:tcW w:w="940"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▲系统整合</w:t>
            </w:r>
            <w:r>
              <w:rPr>
                <w:rFonts w:hint="eastAsia" w:ascii="方正仿宋_GBK" w:hAnsi="方正仿宋_GBK" w:eastAsia="方正仿宋_GBK" w:cs="方正仿宋_GBK"/>
                <w:color w:val="000000"/>
                <w:sz w:val="22"/>
                <w:szCs w:val="22"/>
              </w:rPr>
            </w:r>
            <w:r/>
          </w:p>
        </w:tc>
        <w:tc>
          <w:tcPr>
            <w:tcBorders>
              <w:top w:val="none" w:color="000000" w:sz="4" w:space="0"/>
              <w:left w:val="none" w:color="000000" w:sz="4" w:space="0"/>
              <w:bottom w:val="single" w:color="000000" w:sz="8" w:space="0"/>
              <w:right w:val="single" w:color="000000" w:sz="8" w:space="0"/>
            </w:tcBorders>
            <w:tcW w:w="4712" w:type="dxa"/>
            <w:vAlign w:val="bottom"/>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三八红旗手申报系统整合入三八红旗手平台：</w:t>
            </w:r>
            <w:r>
              <w:rPr>
                <w:rFonts w:ascii="FangSong" w:hAnsi="FangSong" w:eastAsia="FangSong" w:cs="FangSong"/>
                <w:color w:val="000000"/>
                <w:sz w:val="22"/>
              </w:rPr>
              <w:t xml:space="preserve">提供三八红旗手申报系统与三八红旗手平台的页面集成</w:t>
            </w:r>
            <w:r>
              <w:rPr>
                <w:rFonts w:hint="eastAsia" w:ascii="方正仿宋_GBK" w:hAnsi="方正仿宋_GBK" w:eastAsia="方正仿宋_GBK" w:cs="方正仿宋_GBK"/>
                <w:color w:val="000000"/>
                <w:sz w:val="22"/>
                <w:szCs w:val="22"/>
                <w:lang w:bidi="ar"/>
              </w:rPr>
              <w:t xml:space="preserve">、路由对接与数据互通配置（需提供功能截图证明）</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5</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江苏女性云服务平台</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江苏12338维权服务平台</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none" w:color="000000" w:sz="0" w:space="0"/>
              <w:right w:val="single" w:color="000000" w:sz="8" w:space="0"/>
            </w:tcBorders>
            <w:tcW w:w="940" w:type="dxa"/>
            <w:vAlign w:val="center"/>
            <w:vMerge w:val="restart"/>
            <w:textDirection w:val="lrTb"/>
            <w:noWrap w:val="false"/>
          </w:tcPr>
          <w:p>
            <w:pPr>
              <w:pStyle w:val="953"/>
              <w:jc w:val="left"/>
              <w:spacing w:line="400" w:lineRule="exact"/>
              <w:widowControl/>
              <w:rPr>
                <w:rFonts w:ascii="方正仿宋_GBK" w:hAnsi="方正仿宋_GBK" w:eastAsia="方正仿宋_GBK" w:cs="方正仿宋_GBK"/>
                <w:color w:val="000000"/>
                <w:sz w:val="22"/>
                <w:szCs w:val="22"/>
                <w:lang w:val="en-US" w:eastAsia="zh-CN"/>
              </w:rPr>
            </w:pPr>
            <w:r>
              <w:rPr>
                <w:rFonts w:hint="eastAsia" w:ascii="方正仿宋_GBK" w:hAnsi="方正仿宋_GBK" w:eastAsia="方正仿宋_GBK" w:cs="方正仿宋_GBK"/>
                <w:color w:val="000000"/>
                <w:sz w:val="22"/>
                <w:szCs w:val="22"/>
                <w:lang w:bidi="ar"/>
              </w:rPr>
              <w:t xml:space="preserve">第三方平台对接</w:t>
            </w:r>
            <w:r>
              <w:rPr>
                <w:rFonts w:hint="eastAsia" w:ascii="方正仿宋_GBK" w:hAnsi="方正仿宋_GBK" w:eastAsia="方正仿宋_GBK" w:cs="方正仿宋_GBK"/>
                <w:color w:val="000000"/>
                <w:sz w:val="22"/>
                <w:szCs w:val="22"/>
                <w:lang w:val="en-US" w:eastAsia="zh-CN" w:bidi="ar"/>
              </w:rPr>
              <w:t xml:space="preserve">及工单处理</w:t>
            </w:r>
            <w:r>
              <w:rPr>
                <w:rFonts w:ascii="方正仿宋_GBK" w:hAnsi="方正仿宋_GBK" w:eastAsia="方正仿宋_GBK" w:cs="方正仿宋_GBK"/>
                <w:color w:val="000000"/>
                <w:sz w:val="22"/>
                <w:szCs w:val="22"/>
                <w:lang w:val="en-US" w:eastAsia="zh-CN"/>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w:t>
            </w:r>
            <w:r>
              <w:rPr>
                <w:rFonts w:hint="eastAsia" w:ascii="方正仿宋_GBK" w:hAnsi="方正仿宋_GBK" w:eastAsia="方正仿宋_GBK" w:cs="方正仿宋_GBK"/>
                <w:color w:val="000000"/>
                <w:sz w:val="22"/>
                <w:szCs w:val="22"/>
                <w:lang w:bidi="ar"/>
              </w:rPr>
              <w:t xml:space="preserve">江苏12338维权服务平台所有表单、登记字段与全国妇联维权平台二期系统全面对齐与同步</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2）</w:t>
            </w:r>
            <w:r>
              <w:rPr>
                <w:rFonts w:hint="eastAsia" w:ascii="方正仿宋_GBK" w:hAnsi="方正仿宋_GBK" w:eastAsia="方正仿宋_GBK" w:cs="方正仿宋_GBK"/>
                <w:color w:val="000000"/>
                <w:sz w:val="22"/>
                <w:szCs w:val="22"/>
                <w:lang w:bidi="ar"/>
              </w:rPr>
              <w:t xml:space="preserve">提供江苏12338维权服务平台数据按照全国妇联维权平台二期系统格式导出数据功能，定期进行受理和办结两个步骤的数据抽取工作</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3）</w:t>
            </w:r>
            <w:r>
              <w:rPr>
                <w:rFonts w:hint="eastAsia" w:ascii="方正仿宋_GBK" w:hAnsi="方正仿宋_GBK" w:eastAsia="方正仿宋_GBK" w:cs="方正仿宋_GBK"/>
                <w:color w:val="000000"/>
                <w:sz w:val="22"/>
                <w:szCs w:val="22"/>
                <w:lang w:bidi="ar"/>
              </w:rPr>
              <w:t xml:space="preserve">“苏服办”对接改造：按照“苏服办”标准应用清单要求，按时完成苏服办APP鸿蒙版适配改造并上线</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4）</w:t>
            </w:r>
            <w:r>
              <w:rPr>
                <w:rFonts w:hint="eastAsia" w:ascii="方正仿宋_GBK" w:hAnsi="方正仿宋_GBK" w:eastAsia="方正仿宋_GBK" w:cs="方正仿宋_GBK"/>
                <w:color w:val="000000"/>
                <w:sz w:val="22"/>
                <w:szCs w:val="22"/>
                <w:lang w:bidi="ar"/>
              </w:rPr>
              <w:t xml:space="preserve">工单导入：江苏12338维权平台提供标准导入模板下载和数据导入功能，并基于角色权限严格控制导入入口，限定仅可处理已完结状态的业务数据</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5）</w:t>
            </w:r>
            <w:r>
              <w:rPr>
                <w:rFonts w:hint="eastAsia" w:ascii="方正仿宋_GBK" w:hAnsi="方正仿宋_GBK" w:eastAsia="方正仿宋_GBK" w:cs="方正仿宋_GBK"/>
                <w:color w:val="000000"/>
                <w:sz w:val="22"/>
                <w:szCs w:val="22"/>
                <w:lang w:bidi="ar"/>
              </w:rPr>
              <w:t xml:space="preserve">增加转送件查询功能，查询需涵盖基础属性、流转进度及时限情况等信息的综合查询</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6）</w:t>
            </w:r>
            <w:r>
              <w:rPr>
                <w:rFonts w:hint="eastAsia" w:ascii="方正仿宋_GBK" w:hAnsi="方正仿宋_GBK" w:eastAsia="方正仿宋_GBK" w:cs="方正仿宋_GBK"/>
                <w:color w:val="000000"/>
                <w:sz w:val="22"/>
                <w:szCs w:val="22"/>
                <w:lang w:bidi="ar"/>
              </w:rPr>
              <w:t xml:space="preserve">我的已办增加结构化数据表格导出功能</w:t>
            </w:r>
            <w:r>
              <w:rPr>
                <w:rFonts w:hint="eastAsia" w:ascii="方正仿宋_GBK" w:hAnsi="方正仿宋_GBK" w:eastAsia="方正仿宋_GBK" w:cs="方正仿宋_GBK"/>
                <w:color w:val="000000"/>
                <w:sz w:val="22"/>
                <w:szCs w:val="22"/>
              </w:rPr>
            </w:r>
            <w:r/>
          </w:p>
        </w:tc>
      </w:tr>
      <w:tr>
        <w:trPr>
          <w:trHeight w:val="951"/>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7）</w:t>
            </w:r>
            <w:r>
              <w:rPr>
                <w:rFonts w:hint="eastAsia" w:ascii="方正仿宋_GBK" w:hAnsi="方正仿宋_GBK" w:eastAsia="方正仿宋_GBK" w:cs="方正仿宋_GBK"/>
                <w:color w:val="000000"/>
                <w:sz w:val="22"/>
                <w:szCs w:val="22"/>
                <w:lang w:bidi="ar"/>
              </w:rPr>
              <w:t xml:space="preserve">工单下发变更为工单交办和转送。具体功能是：重构单据分发机制，提供层级化交办与平级转送功能。交办仅限向下级节点，转送触发已阅回执消息机制，并提供双向流转单据的独立检索入口</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none" w:color="000000" w:sz="0"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8）</w:t>
            </w:r>
            <w:r>
              <w:rPr>
                <w:rFonts w:hint="eastAsia" w:ascii="方正仿宋_GBK" w:hAnsi="方正仿宋_GBK" w:eastAsia="方正仿宋_GBK" w:cs="方正仿宋_GBK"/>
                <w:color w:val="000000"/>
                <w:sz w:val="22"/>
                <w:szCs w:val="22"/>
                <w:lang w:bidi="ar"/>
              </w:rPr>
              <w:t xml:space="preserve">扩展工单预警、重点督办模块的检索维度，增加查询条件（如姓名、信访形式等）</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119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0" w:space="0"/>
              <w:left w:val="none" w:color="000000" w:sz="4" w:space="0"/>
              <w:bottom w:val="single" w:color="000000" w:sz="8" w:space="0"/>
              <w:right w:val="single" w:color="000000" w:sz="8" w:space="0"/>
            </w:tcBorders>
            <w:tcW w:w="940"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9）</w:t>
            </w:r>
            <w:r>
              <w:rPr>
                <w:rFonts w:hint="eastAsia" w:ascii="方正仿宋_GBK" w:hAnsi="方正仿宋_GBK" w:eastAsia="方正仿宋_GBK" w:cs="方正仿宋_GBK"/>
                <w:color w:val="000000"/>
                <w:sz w:val="22"/>
                <w:szCs w:val="22"/>
                <w:lang w:bidi="ar"/>
              </w:rPr>
              <w:t xml:space="preserve">来电、来访、来信、在线维权的省级交办件基层处理完毕以后需流转至最高层级进行合规复核，并支持审核驳回与重办</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restart"/>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6</w:t>
            </w: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bidi="ar"/>
              </w:rPr>
              <w:t xml:space="preserve">江苏女性网和江苏女性云服务平台的统一运维平台建设</w:t>
            </w: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4" w:space="0"/>
              <w:left w:val="none" w:color="000000" w:sz="4" w:space="0"/>
              <w:bottom w:val="none" w:color="000000" w:sz="0" w:space="0"/>
              <w:right w:val="single" w:color="000000" w:sz="8" w:space="0"/>
            </w:tcBorders>
            <w:tcW w:w="2139" w:type="dxa"/>
            <w:vAlign w:val="center"/>
            <w:vMerge w:val="restart"/>
            <w:textDirection w:val="lrTb"/>
            <w:noWrap w:val="false"/>
          </w:tcPr>
          <w:p>
            <w:pPr>
              <w:pStyle w:val="953"/>
              <w:jc w:val="left"/>
              <w:spacing w:line="400" w:lineRule="exact"/>
              <w:widowControl/>
              <w:rPr>
                <w:rFonts w:ascii="方正仿宋_GBK" w:hAnsi="方正仿宋_GBK" w:eastAsia="方正仿宋_GBK" w:cs="方正仿宋_GBK"/>
                <w:color w:val="000000"/>
                <w:sz w:val="22"/>
                <w:szCs w:val="22"/>
                <w:lang w:val="en-US" w:eastAsia="zh-CN"/>
              </w:rPr>
            </w:pPr>
            <w:r>
              <w:rPr>
                <w:rFonts w:hint="eastAsia" w:ascii="方正仿宋_GBK" w:hAnsi="方正仿宋_GBK" w:eastAsia="方正仿宋_GBK" w:cs="方正仿宋_GBK"/>
                <w:color w:val="000000"/>
                <w:sz w:val="22"/>
                <w:szCs w:val="22"/>
                <w:lang w:val="en-US" w:eastAsia="zh-CN"/>
              </w:rPr>
              <w:t xml:space="preserve">统一运维管理功能</w:t>
            </w:r>
            <w:r>
              <w:rPr>
                <w:rFonts w:ascii="方正仿宋_GBK" w:hAnsi="方正仿宋_GBK" w:eastAsia="方正仿宋_GBK" w:cs="方正仿宋_GBK"/>
                <w:color w:val="000000"/>
                <w:sz w:val="22"/>
                <w:szCs w:val="22"/>
                <w:lang w:val="en-US" w:eastAsia="zh-CN"/>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w:t>
            </w:r>
            <w:r>
              <w:rPr>
                <w:rFonts w:hint="eastAsia" w:ascii="方正仿宋_GBK" w:hAnsi="方正仿宋_GBK" w:eastAsia="方正仿宋_GBK" w:cs="方正仿宋_GBK"/>
                <w:color w:val="000000"/>
                <w:sz w:val="22"/>
                <w:szCs w:val="22"/>
                <w:lang w:bidi="ar"/>
              </w:rPr>
              <w:t xml:space="preserve">支持指标阈值、采集频率及数据聚合规则配置</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2）</w:t>
            </w:r>
            <w:r>
              <w:rPr>
                <w:rFonts w:hint="eastAsia" w:ascii="方正仿宋_GBK" w:hAnsi="方正仿宋_GBK" w:eastAsia="方正仿宋_GBK" w:cs="方正仿宋_GBK"/>
                <w:color w:val="000000"/>
                <w:sz w:val="22"/>
                <w:szCs w:val="22"/>
                <w:lang w:bidi="ar"/>
              </w:rPr>
              <w:t xml:space="preserve">提供折线图、柱状图、饼图等多维度数据展示</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3）</w:t>
            </w:r>
            <w:r>
              <w:rPr>
                <w:rFonts w:hint="eastAsia" w:ascii="方正仿宋_GBK" w:hAnsi="方正仿宋_GBK" w:eastAsia="方正仿宋_GBK" w:cs="方正仿宋_GBK"/>
                <w:color w:val="000000"/>
                <w:sz w:val="22"/>
                <w:szCs w:val="22"/>
                <w:lang w:bidi="ar"/>
              </w:rPr>
              <w:t xml:space="preserve">基于历史数据自动生成性能趋势报告</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4）</w:t>
            </w:r>
            <w:r>
              <w:rPr>
                <w:rFonts w:hint="eastAsia" w:ascii="方正仿宋_GBK" w:hAnsi="方正仿宋_GBK" w:eastAsia="方正仿宋_GBK" w:cs="方正仿宋_GBK"/>
                <w:color w:val="000000"/>
                <w:sz w:val="22"/>
                <w:szCs w:val="22"/>
                <w:lang w:bidi="ar"/>
              </w:rPr>
              <w:t xml:space="preserve">规则配置：完成告警字典的编制，并支持后续按需更新。如：触发条件、代码、内容、级别、收信人、手机等</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5）</w:t>
            </w:r>
            <w:r>
              <w:rPr>
                <w:rFonts w:hint="eastAsia" w:ascii="方正仿宋_GBK" w:hAnsi="方正仿宋_GBK" w:eastAsia="方正仿宋_GBK" w:cs="方正仿宋_GBK"/>
                <w:color w:val="000000"/>
                <w:sz w:val="22"/>
                <w:szCs w:val="22"/>
                <w:lang w:bidi="ar"/>
              </w:rPr>
              <w:t xml:space="preserve">告警关联分析：制定关联分析法，识别多代码告警间的因果关系</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6）</w:t>
            </w:r>
            <w:r>
              <w:rPr>
                <w:rFonts w:hint="eastAsia" w:ascii="方正仿宋_GBK" w:hAnsi="方正仿宋_GBK" w:eastAsia="方正仿宋_GBK" w:cs="方正仿宋_GBK"/>
                <w:color w:val="000000"/>
                <w:sz w:val="22"/>
                <w:szCs w:val="22"/>
                <w:lang w:bidi="ar"/>
              </w:rPr>
              <w:t xml:space="preserve">告警抑制规则：配置抑制条件（如父告警触发时暂停子告警）、抑制时长及范围</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7）</w:t>
            </w:r>
            <w:r>
              <w:rPr>
                <w:rFonts w:hint="eastAsia" w:ascii="方正仿宋_GBK" w:hAnsi="方正仿宋_GBK" w:eastAsia="方正仿宋_GBK" w:cs="方正仿宋_GBK"/>
                <w:color w:val="000000"/>
                <w:sz w:val="22"/>
                <w:szCs w:val="22"/>
                <w:lang w:bidi="ar"/>
              </w:rPr>
              <w:t xml:space="preserve">多通道配置：集成邮件、短信等国产通知通道</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8）</w:t>
            </w:r>
            <w:r>
              <w:rPr>
                <w:rFonts w:hint="eastAsia" w:ascii="方正仿宋_GBK" w:hAnsi="方正仿宋_GBK" w:eastAsia="方正仿宋_GBK" w:cs="方正仿宋_GBK"/>
                <w:color w:val="000000"/>
                <w:sz w:val="22"/>
                <w:szCs w:val="22"/>
                <w:lang w:bidi="ar"/>
              </w:rPr>
              <w:t xml:space="preserve">通知模板管理：提供模板自定义功能</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9）</w:t>
            </w:r>
            <w:r>
              <w:rPr>
                <w:rFonts w:hint="eastAsia" w:ascii="方正仿宋_GBK" w:hAnsi="方正仿宋_GBK" w:eastAsia="方正仿宋_GBK" w:cs="方正仿宋_GBK"/>
                <w:color w:val="000000"/>
                <w:sz w:val="22"/>
                <w:szCs w:val="22"/>
                <w:lang w:bidi="ar"/>
              </w:rPr>
              <w:t xml:space="preserve">通知记录：记录所有历史通知，如：状态（成功/失败）、接收人、内容、时间</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10）</w:t>
            </w:r>
            <w:r>
              <w:rPr>
                <w:rFonts w:hint="eastAsia" w:ascii="方正仿宋_GBK" w:hAnsi="方正仿宋_GBK" w:eastAsia="方正仿宋_GBK" w:cs="方正仿宋_GBK"/>
                <w:color w:val="000000"/>
                <w:sz w:val="22"/>
                <w:szCs w:val="22"/>
                <w:lang w:bidi="ar"/>
              </w:rPr>
              <w:t xml:space="preserve">多源日志接入：支持服务器、应用系统、数据库及国产化中间件的日志接入</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11）</w:t>
            </w:r>
            <w:r>
              <w:rPr>
                <w:rFonts w:hint="eastAsia" w:ascii="方正仿宋_GBK" w:hAnsi="方正仿宋_GBK" w:eastAsia="方正仿宋_GBK" w:cs="方正仿宋_GBK"/>
                <w:color w:val="000000"/>
                <w:sz w:val="22"/>
                <w:szCs w:val="22"/>
                <w:lang w:bidi="ar"/>
              </w:rPr>
              <w:t xml:space="preserve">日志过滤规则：支持按关键词、字段配置过滤策略</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12）</w:t>
            </w:r>
            <w:r>
              <w:rPr>
                <w:rFonts w:hint="eastAsia" w:ascii="方正仿宋_GBK" w:hAnsi="方正仿宋_GBK" w:eastAsia="方正仿宋_GBK" w:cs="方正仿宋_GBK"/>
                <w:color w:val="000000"/>
                <w:sz w:val="22"/>
                <w:szCs w:val="22"/>
                <w:lang w:bidi="ar"/>
              </w:rPr>
              <w:t xml:space="preserve">日志压缩传输：采用GZIP/Snappy等压缩算法对日志数据进行传输前压缩</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13）</w:t>
            </w:r>
            <w:r>
              <w:rPr>
                <w:rFonts w:hint="eastAsia" w:ascii="方正仿宋_GBK" w:hAnsi="方正仿宋_GBK" w:eastAsia="方正仿宋_GBK" w:cs="方正仿宋_GBK"/>
                <w:color w:val="000000"/>
                <w:sz w:val="22"/>
                <w:szCs w:val="22"/>
                <w:lang w:bidi="ar"/>
              </w:rPr>
              <w:t xml:space="preserve">日志检索：提供全文检索、模糊匹配及多条件组合查询方式</w:t>
            </w:r>
            <w:r>
              <w:rPr>
                <w:rFonts w:hint="eastAsia" w:ascii="方正仿宋_GBK" w:hAnsi="方正仿宋_GBK" w:eastAsia="方正仿宋_GBK" w:cs="方正仿宋_GBK"/>
                <w:color w:val="000000"/>
                <w:sz w:val="22"/>
                <w:szCs w:val="22"/>
              </w:rPr>
            </w:r>
            <w:r/>
          </w:p>
        </w:tc>
      </w:tr>
      <w:tr>
        <w:trPr>
          <w:trHeight w:val="639"/>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none" w:color="000000" w:sz="0"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14）</w:t>
            </w:r>
            <w:r>
              <w:rPr>
                <w:rFonts w:hint="eastAsia" w:ascii="方正仿宋_GBK" w:hAnsi="方正仿宋_GBK" w:eastAsia="方正仿宋_GBK" w:cs="方正仿宋_GBK"/>
                <w:color w:val="000000"/>
                <w:sz w:val="22"/>
                <w:szCs w:val="22"/>
                <w:lang w:bidi="ar"/>
              </w:rPr>
              <w:t xml:space="preserve">异常模式识别：内置异常规则库，支持自定义异常模式，自动标记异常日志并触发告警</w:t>
            </w:r>
            <w:r>
              <w:rPr>
                <w:rFonts w:hint="eastAsia" w:ascii="方正仿宋_GBK" w:hAnsi="方正仿宋_GBK" w:eastAsia="方正仿宋_GBK" w:cs="方正仿宋_GBK"/>
                <w:color w:val="000000"/>
                <w:sz w:val="22"/>
                <w:szCs w:val="22"/>
              </w:rPr>
            </w:r>
            <w:r/>
          </w:p>
        </w:tc>
      </w:tr>
      <w:tr>
        <w:trPr>
          <w:trHeight w:val="327"/>
        </w:trPr>
        <w:tc>
          <w:tcPr>
            <w:shd w:val="clear" w:color="auto" w:fill="ffffff"/>
            <w:tcBorders>
              <w:top w:val="none" w:color="000000" w:sz="4" w:space="0"/>
              <w:left w:val="single" w:color="000000" w:sz="8" w:space="0"/>
              <w:bottom w:val="single" w:color="000000" w:sz="8" w:space="0"/>
              <w:right w:val="single" w:color="000000" w:sz="8" w:space="0"/>
            </w:tcBorders>
            <w:tcW w:w="698" w:type="dxa"/>
            <w:vAlign w:val="center"/>
            <w:vMerge w:val="continue"/>
            <w:textDirection w:val="lrTb"/>
            <w:noWrap/>
          </w:tcPr>
          <w:p>
            <w:pPr>
              <w:pStyle w:val="953"/>
              <w:jc w:val="center"/>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877"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gridSpan w:val="2"/>
            <w:shd w:val="clear" w:color="auto" w:fill="ffffff"/>
            <w:tcBorders>
              <w:top w:val="none" w:color="000000" w:sz="0" w:space="0"/>
              <w:left w:val="none" w:color="000000" w:sz="4" w:space="0"/>
              <w:bottom w:val="single" w:color="000000" w:sz="8" w:space="0"/>
              <w:right w:val="single" w:color="000000" w:sz="8" w:space="0"/>
            </w:tcBorders>
            <w:tcW w:w="2139"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rPr>
            </w:r>
            <w:r/>
          </w:p>
        </w:tc>
        <w:tc>
          <w:tcPr>
            <w:shd w:val="clear" w:color="auto" w:fill="ffffff"/>
            <w:tcBorders>
              <w:top w:val="none" w:color="000000" w:sz="4" w:space="0"/>
              <w:left w:val="none" w:color="000000" w:sz="4" w:space="0"/>
              <w:bottom w:val="single" w:color="000000" w:sz="8" w:space="0"/>
              <w:right w:val="single" w:color="000000" w:sz="8" w:space="0"/>
            </w:tcBorders>
            <w:tcW w:w="4712"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2"/>
                <w:szCs w:val="22"/>
              </w:rPr>
            </w:pPr>
            <w:r>
              <w:rPr>
                <w:rFonts w:hint="eastAsia" w:ascii="方正仿宋_GBK" w:hAnsi="方正仿宋_GBK" w:eastAsia="方正仿宋_GBK" w:cs="方正仿宋_GBK"/>
                <w:color w:val="000000"/>
                <w:sz w:val="22"/>
                <w:szCs w:val="22"/>
                <w:lang w:val="en-US" w:eastAsia="zh-CN" w:bidi="ar"/>
              </w:rPr>
              <w:t xml:space="preserve">15）</w:t>
            </w:r>
            <w:r>
              <w:rPr>
                <w:rFonts w:hint="eastAsia" w:ascii="方正仿宋_GBK" w:hAnsi="方正仿宋_GBK" w:eastAsia="方正仿宋_GBK" w:cs="方正仿宋_GBK"/>
                <w:color w:val="000000"/>
                <w:sz w:val="22"/>
                <w:szCs w:val="22"/>
                <w:lang w:bidi="ar"/>
              </w:rPr>
              <w:t xml:space="preserve">日志报表生成：支持按日志类型、时间周期（日/周/月）生成统计报表</w:t>
            </w:r>
            <w:r>
              <w:rPr>
                <w:rFonts w:hint="eastAsia" w:ascii="方正仿宋_GBK" w:hAnsi="方正仿宋_GBK" w:eastAsia="方正仿宋_GBK" w:cs="方正仿宋_GBK"/>
                <w:color w:val="000000"/>
                <w:sz w:val="22"/>
                <w:szCs w:val="22"/>
              </w:rPr>
            </w:r>
            <w:r/>
          </w:p>
        </w:tc>
      </w:tr>
    </w:tbl>
    <w:p>
      <w:pPr>
        <w:pStyle w:val="953"/>
        <w:spacing w:line="400" w:lineRule="exact"/>
        <w:rPr>
          <w:rFonts w:hint="eastAsia" w:ascii="宋体" w:hAnsi="宋体" w:cs="宋体"/>
          <w:b/>
          <w:sz w:val="24"/>
        </w:rPr>
      </w:pPr>
      <w:r>
        <w:rPr>
          <w:rFonts w:hint="eastAsia" w:ascii="宋体" w:hAnsi="宋体" w:cs="宋体"/>
          <w:b/>
          <w:sz w:val="24"/>
        </w:rPr>
      </w:r>
      <w:r/>
    </w:p>
    <w:p>
      <w:pPr>
        <w:pStyle w:val="956"/>
        <w:spacing w:line="400" w:lineRule="exact"/>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（三）技术方案要求</w:t>
      </w:r>
      <w:r>
        <w:rPr>
          <w:rFonts w:hint="eastAsia" w:ascii="方正楷体_GBK" w:hAnsi="方正楷体_GBK" w:eastAsia="方正楷体_GBK" w:cs="方正楷体_GBK"/>
        </w:rPr>
      </w:r>
      <w:r/>
    </w:p>
    <w:p>
      <w:pPr>
        <w:pStyle w:val="953"/>
        <w:ind w:firstLine="480"/>
        <w:spacing w:line="400" w:lineRule="exact"/>
      </w:pPr>
      <w:r>
        <w:rPr>
          <w:rFonts w:hint="eastAsia" w:ascii="方正仿宋_GBK" w:hAnsi="方正仿宋_GBK" w:eastAsia="方正仿宋_GBK" w:cs="方正仿宋_GBK"/>
          <w:sz w:val="24"/>
          <w:szCs w:val="24"/>
        </w:rPr>
        <w:t xml:space="preserve">投标人应根据磋商文件要求及本项目特点提交技术方案，具体要求如下：</w:t>
      </w:r>
      <w:r/>
    </w:p>
    <w:p>
      <w:pPr>
        <w:pStyle w:val="953"/>
        <w:numPr>
          <w:ilvl w:val="0"/>
          <w:numId w:val="4"/>
        </w:numPr>
        <w:ind w:firstLine="482"/>
        <w:spacing w:line="400" w:lineRule="exact"/>
        <w:rPr>
          <w:rFonts w:hint="eastAsia" w:ascii="方正仿宋_GBK" w:hAnsi="方正仿宋_GBK" w:eastAsia="方正仿宋_GBK" w:cs="方正仿宋_GBK"/>
          <w:sz w:val="24"/>
          <w:szCs w:val="24"/>
        </w:rPr>
      </w:pPr>
      <w:r>
        <w:rPr>
          <w:rFonts w:hint="eastAsia" w:ascii="方正仿宋_GB2312" w:hAnsi="方正仿宋_GB2312" w:eastAsia="方正仿宋_GB2312" w:cs="方正仿宋_GB2312"/>
          <w:b/>
          <w:bCs/>
          <w:sz w:val="24"/>
          <w:szCs w:val="24"/>
        </w:rPr>
        <w:t xml:space="preserve">总体设计方案：</w:t>
      </w:r>
      <w:r>
        <w:rPr>
          <w:rFonts w:hint="eastAsia" w:ascii="方正仿宋_GBK" w:hAnsi="方正仿宋_GBK" w:eastAsia="方正仿宋_GBK" w:cs="方正仿宋_GBK"/>
          <w:sz w:val="24"/>
          <w:szCs w:val="24"/>
        </w:rPr>
        <w:t xml:space="preserve">投标人应充分了解本项目背景，根据磋商文件要求，提供总体设计方案。方案内容包括但不限于：（1）总体建设思路；（2）分阶段落地路径；（3）架构设计；（4）性能保障设计等。要求总体设计方案科学合理、切实可行，能充分保障业务无缝对接与用户无感知。</w:t>
      </w:r>
      <w:r>
        <w:rPr>
          <w:rFonts w:hint="eastAsia" w:ascii="方正仿宋_GBK" w:hAnsi="方正仿宋_GBK" w:eastAsia="方正仿宋_GBK" w:cs="方正仿宋_GBK"/>
          <w:sz w:val="24"/>
          <w:szCs w:val="24"/>
        </w:rPr>
      </w:r>
      <w:r/>
    </w:p>
    <w:p>
      <w:pPr>
        <w:pStyle w:val="953"/>
        <w:ind w:firstLine="482"/>
        <w:spacing w:line="40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2.适配改造设计方案</w:t>
      </w:r>
      <w:r>
        <w:rPr>
          <w:rFonts w:hint="eastAsia" w:ascii="方正仿宋_GB2312" w:hAnsi="方正仿宋_GB2312" w:eastAsia="方正仿宋_GB2312" w:cs="方正仿宋_GB2312"/>
          <w:sz w:val="24"/>
          <w:szCs w:val="24"/>
        </w:rPr>
        <w:t xml:space="preserve">：投标人需根据磋商文件第四章采购要求-三、技术要求-（二）技术功能参数-1.国产化适配改造技术功能参数要求，提交完整适配改造专项设计方案。方案内容包括但不限于：（1）全系统国产化适配改造落地路径</w:t>
      </w:r>
      <w:r>
        <w:rPr>
          <w:rFonts w:hint="eastAsia" w:ascii="方正仿宋_GBK" w:hAnsi="方正仿宋_GBK" w:eastAsia="方正仿宋_GBK" w:cs="方正仿宋_GBK"/>
          <w:sz w:val="24"/>
          <w:szCs w:val="24"/>
        </w:rPr>
        <w:t xml:space="preserve">；</w:t>
      </w:r>
      <w:r>
        <w:rPr>
          <w:rFonts w:hint="eastAsia" w:ascii="方正仿宋_GB2312" w:hAnsi="方正仿宋_GB2312" w:eastAsia="方正仿宋_GB2312" w:cs="方正仿宋_GB2312"/>
          <w:sz w:val="24"/>
          <w:szCs w:val="24"/>
        </w:rPr>
        <w:t xml:space="preserve">（2）江苏女性融媒体创意大赛系统重构专项设计等。整体方案需逻辑清晰、流程可落地、功能覆盖无遗漏。</w:t>
      </w:r>
      <w:r>
        <w:rPr>
          <w:rFonts w:ascii="方正仿宋_GB2312" w:hAnsi="方正仿宋_GB2312" w:eastAsia="方正仿宋_GB2312" w:cs="方正仿宋_GB2312"/>
          <w:sz w:val="24"/>
          <w:szCs w:val="24"/>
        </w:rPr>
      </w:r>
      <w:r/>
    </w:p>
    <w:p>
      <w:pPr>
        <w:pStyle w:val="953"/>
        <w:ind w:firstLine="482"/>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3.升级迭代设计方案：</w:t>
      </w:r>
      <w:r>
        <w:rPr>
          <w:rFonts w:hint="eastAsia" w:ascii="方正仿宋_GB2312" w:hAnsi="方正仿宋_GB2312" w:eastAsia="方正仿宋_GB2312" w:cs="方正仿宋_GB2312"/>
          <w:sz w:val="24"/>
          <w:szCs w:val="24"/>
        </w:rPr>
        <w:t xml:space="preserve">投标人需根据磋商文件第四章采购要求-三、技术要求-（二）技术功能参数-2.优化迭代技术功能参数要求，提交升级迭代专项设计方案。方案内容包括但不限于：（1）低收入妇女“两癌”救助项目平台迭代功能设计</w:t>
      </w:r>
      <w:r>
        <w:rPr>
          <w:rFonts w:hint="eastAsia" w:ascii="方正仿宋_GBK" w:hAnsi="方正仿宋_GBK" w:eastAsia="方正仿宋_GBK" w:cs="方正仿宋_GBK"/>
          <w:sz w:val="24"/>
          <w:szCs w:val="24"/>
        </w:rPr>
        <w:t xml:space="preserve">；</w:t>
      </w:r>
      <w:r>
        <w:rPr>
          <w:rFonts w:hint="eastAsia" w:ascii="方正仿宋_GB2312" w:hAnsi="方正仿宋_GB2312" w:eastAsia="方正仿宋_GB2312" w:cs="方正仿宋_GB2312"/>
          <w:sz w:val="24"/>
          <w:szCs w:val="24"/>
        </w:rPr>
        <w:t xml:space="preserve">（2）三八红旗手申报系统迭代功能设计</w:t>
      </w:r>
      <w:r>
        <w:rPr>
          <w:rFonts w:hint="eastAsia" w:ascii="方正仿宋_GBK" w:hAnsi="方正仿宋_GBK" w:eastAsia="方正仿宋_GBK" w:cs="方正仿宋_GBK"/>
          <w:sz w:val="24"/>
          <w:szCs w:val="24"/>
        </w:rPr>
        <w:t xml:space="preserve">；</w:t>
      </w:r>
      <w:r>
        <w:rPr>
          <w:rFonts w:hint="eastAsia" w:ascii="方正仿宋_GB2312" w:hAnsi="方正仿宋_GB2312" w:eastAsia="方正仿宋_GB2312" w:cs="方正仿宋_GB2312"/>
          <w:sz w:val="24"/>
          <w:szCs w:val="24"/>
        </w:rPr>
        <w:t xml:space="preserve">（3）江苏12338维权服务平台迭代功能设计</w:t>
      </w:r>
      <w:r>
        <w:rPr>
          <w:rFonts w:hint="eastAsia" w:ascii="方正仿宋_GBK" w:hAnsi="方正仿宋_GBK" w:eastAsia="方正仿宋_GBK" w:cs="方正仿宋_GBK"/>
          <w:sz w:val="24"/>
          <w:szCs w:val="24"/>
        </w:rPr>
        <w:t xml:space="preserve">；</w:t>
      </w:r>
      <w:r>
        <w:rPr>
          <w:rFonts w:hint="eastAsia" w:ascii="方正仿宋_GB2312" w:hAnsi="方正仿宋_GB2312" w:eastAsia="方正仿宋_GB2312" w:cs="方正仿宋_GB2312"/>
          <w:sz w:val="24"/>
          <w:szCs w:val="24"/>
        </w:rPr>
        <w:t xml:space="preserve">（4）统一运维平台设计等。整体方案要求覆盖各自核心业务全链路关键节点，所有设计适配现有业务流程与实操需求。</w:t>
      </w:r>
      <w:r>
        <w:rPr>
          <w:rFonts w:hint="eastAsia" w:ascii="方正仿宋_GB2312" w:hAnsi="方正仿宋_GB2312" w:eastAsia="方正仿宋_GB2312" w:cs="方正仿宋_GB2312"/>
          <w:sz w:val="24"/>
          <w:szCs w:val="24"/>
        </w:rPr>
      </w:r>
      <w:r/>
    </w:p>
    <w:p>
      <w:pPr>
        <w:pStyle w:val="953"/>
        <w:ind w:firstLine="482"/>
        <w:spacing w:line="400" w:lineRule="exact"/>
        <w:rPr>
          <w:rFonts w:ascii="方正仿宋_GB2312" w:hAnsi="方正仿宋_GB2312" w:eastAsia="方正仿宋_GB2312" w:cs="方正仿宋_GB2312"/>
          <w:sz w:val="24"/>
          <w:szCs w:val="24"/>
        </w:rPr>
      </w:pPr>
      <w:r>
        <w:rPr>
          <w:rFonts w:hint="eastAsia" w:ascii="方正仿宋_GB2312" w:hAnsi="方正仿宋_GB2312" w:eastAsia="方正仿宋_GB2312" w:cs="方正仿宋_GB2312"/>
          <w:b/>
          <w:bCs/>
          <w:sz w:val="24"/>
          <w:szCs w:val="24"/>
        </w:rPr>
        <w:t xml:space="preserve">4.数据迁移方案：</w:t>
      </w:r>
      <w:r>
        <w:rPr>
          <w:rFonts w:hint="eastAsia" w:ascii="方正仿宋_GB2312" w:hAnsi="方正仿宋_GB2312" w:eastAsia="方正仿宋_GB2312" w:cs="方正仿宋_GB2312"/>
          <w:sz w:val="24"/>
          <w:szCs w:val="24"/>
        </w:rPr>
        <w:t xml:space="preserve">投标人需根据磋商文件要求及采购人的现有系统和业务开展实际情况，分析研判该项目可能需要采取的数据迁移工作，及其潜在风险，制定详细的数据迁移方案，保障系统的安全过渡和历史数据的继承和迁移。方案内容包括但不限于：（1）</w:t>
      </w:r>
      <w:r>
        <w:rPr>
          <w:rFonts w:ascii="方正仿宋_GB2312" w:hAnsi="方正仿宋_GB2312" w:eastAsia="方正仿宋_GB2312" w:cs="方正仿宋_GB2312"/>
          <w:sz w:val="24"/>
          <w:szCs w:val="24"/>
        </w:rPr>
        <w:t xml:space="preserve">迁移时序规划</w:t>
      </w:r>
      <w:r>
        <w:rPr>
          <w:rFonts w:hint="eastAsia" w:ascii="方正仿宋_GBK" w:hAnsi="方正仿宋_GBK" w:eastAsia="方正仿宋_GBK" w:cs="方正仿宋_GBK"/>
          <w:sz w:val="24"/>
          <w:szCs w:val="24"/>
        </w:rPr>
        <w:t xml:space="preserve">；</w:t>
      </w:r>
      <w:r>
        <w:rPr>
          <w:rFonts w:hint="eastAsia" w:ascii="方正仿宋_GB2312" w:hAnsi="方正仿宋_GB2312" w:eastAsia="方正仿宋_GB2312" w:cs="方正仿宋_GB2312"/>
          <w:sz w:val="24"/>
          <w:szCs w:val="24"/>
        </w:rPr>
        <w:t xml:space="preserve">（2）</w:t>
      </w:r>
      <w:r>
        <w:rPr>
          <w:rFonts w:ascii="方正仿宋_GB2312" w:hAnsi="方正仿宋_GB2312" w:eastAsia="方正仿宋_GB2312" w:cs="方正仿宋_GB2312"/>
          <w:sz w:val="24"/>
          <w:szCs w:val="24"/>
        </w:rPr>
        <w:t xml:space="preserve">‌关键数据保障</w:t>
      </w:r>
      <w:r>
        <w:rPr>
          <w:rFonts w:hint="eastAsia" w:ascii="方正仿宋_GB2312" w:hAnsi="方正仿宋_GB2312" w:eastAsia="方正仿宋_GB2312" w:cs="方正仿宋_GB2312"/>
          <w:sz w:val="24"/>
          <w:szCs w:val="24"/>
        </w:rPr>
        <w:t xml:space="preserve">措施等。数据迁移需要保证：一、甲方的历史数据完全保留且可查询；二、迁移过程中，甲方的业务开展不受影响。</w:t>
      </w:r>
      <w:r>
        <w:rPr>
          <w:rFonts w:ascii="方正仿宋_GB2312" w:hAnsi="方正仿宋_GB2312" w:eastAsia="方正仿宋_GB2312" w:cs="方正仿宋_GB2312"/>
          <w:sz w:val="24"/>
          <w:szCs w:val="24"/>
        </w:rPr>
      </w:r>
      <w:r/>
    </w:p>
    <w:p>
      <w:pPr>
        <w:pStyle w:val="956"/>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（四）项目实施要求</w:t>
      </w:r>
      <w:r>
        <w:rPr>
          <w:rFonts w:hint="eastAsia" w:ascii="方正楷体_GBK" w:hAnsi="方正楷体_GBK" w:eastAsia="方正楷体_GBK" w:cs="方正楷体_GBK"/>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投标人应根据磋商文件要求及本项目特点，制订项目实施方案。方案内容包括但不限于：（1）进度计划及保障</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bCs/>
          <w:sz w:val="24"/>
          <w:szCs w:val="24"/>
        </w:rPr>
        <w:t xml:space="preserve">（2）人员组织规划</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bCs/>
          <w:sz w:val="24"/>
          <w:szCs w:val="24"/>
        </w:rPr>
        <w:t xml:space="preserve">（3）测试方案等。实施方案应做到完整全面、科学可行，并有针对性，配备具有相应资质和经验的项目经理及技术服务人员，应服从采购人管理要求，确保在规定的交付时限内完成。</w:t>
      </w:r>
      <w:r>
        <w:rPr>
          <w:rFonts w:hint="eastAsia" w:ascii="方正仿宋_GBK" w:hAnsi="方正仿宋_GBK" w:eastAsia="方正仿宋_GBK" w:cs="方正仿宋_GBK"/>
          <w:bCs/>
          <w:sz w:val="24"/>
          <w:szCs w:val="24"/>
        </w:rPr>
      </w:r>
      <w:r/>
    </w:p>
    <w:p>
      <w:pPr>
        <w:pStyle w:val="956"/>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（五）技术培训要求</w:t>
      </w:r>
      <w:r>
        <w:rPr>
          <w:rFonts w:hint="eastAsia" w:ascii="方正楷体_GBK" w:hAnsi="方正楷体_GBK" w:eastAsia="方正楷体_GBK" w:cs="方正楷体_GBK"/>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投标人应根据磋商文件</w:t>
      </w:r>
      <w:r>
        <w:rPr>
          <w:rFonts w:hint="eastAsia" w:ascii="方正仿宋_GBK" w:hAnsi="方正仿宋_GBK" w:eastAsia="方正仿宋_GBK" w:cs="方正仿宋_GBK"/>
          <w:bCs/>
          <w:sz w:val="24"/>
          <w:szCs w:val="24"/>
        </w:rPr>
        <w:t xml:space="preserve">要求</w:t>
      </w:r>
      <w:r>
        <w:rPr>
          <w:rFonts w:hint="eastAsia" w:ascii="方正仿宋_GBK" w:hAnsi="方正仿宋_GBK" w:eastAsia="方正仿宋_GBK" w:cs="方正仿宋_GBK"/>
          <w:sz w:val="24"/>
          <w:szCs w:val="24"/>
        </w:rPr>
        <w:t xml:space="preserve">及本项目特点，制订相应的技术培训方案。方案内容包括但不限于：（1）培训目的；（2）培训对象；（3）培训内容；（4）配套保障措施等。投标人应安排具备相应资质和经验的技术人员，且承诺在项目验收前完成操作培训，同步交付配套教材，确保相关人员能熟练掌握系统的日常使用及维护。</w:t>
      </w:r>
      <w:r>
        <w:rPr>
          <w:rFonts w:hint="eastAsia" w:ascii="方正仿宋_GBK" w:hAnsi="方正仿宋_GBK" w:eastAsia="方正仿宋_GBK" w:cs="方正仿宋_GBK"/>
          <w:sz w:val="24"/>
          <w:szCs w:val="24"/>
        </w:rPr>
      </w:r>
      <w:r/>
    </w:p>
    <w:p>
      <w:pPr>
        <w:pStyle w:val="956"/>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（六）售后服务要求</w:t>
      </w:r>
      <w:r>
        <w:rPr>
          <w:rFonts w:hint="eastAsia" w:ascii="方正楷体_GBK" w:hAnsi="方正楷体_GBK" w:eastAsia="方正楷体_GBK" w:cs="方正楷体_GBK"/>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投标人应响应磋商文件要求，提交售后服务方案。售后服务方案包括但不限于：（1）质保期服务内容；（2）故障解决方案；（3）响应时效等。售后服务承诺应内容详实、科学合理、具备针对性、切实可行且承诺提供7×24小时全渠道技术响应支持。</w:t>
      </w:r>
      <w:r>
        <w:rPr>
          <w:rFonts w:hint="eastAsia" w:ascii="方正仿宋_GBK" w:hAnsi="方正仿宋_GBK" w:eastAsia="方正仿宋_GBK" w:cs="方正仿宋_GBK"/>
          <w:bCs/>
          <w:sz w:val="24"/>
          <w:szCs w:val="24"/>
        </w:rPr>
      </w:r>
      <w:r/>
    </w:p>
    <w:p>
      <w:pPr>
        <w:pStyle w:val="955"/>
        <w:ind w:firstLine="480"/>
        <w:jc w:val="left"/>
        <w:spacing w:before="0" w:after="0" w:line="4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四、商务要求</w:t>
      </w:r>
      <w:r>
        <w:rPr>
          <w:rFonts w:hint="eastAsia" w:ascii="方正黑体_GBK" w:hAnsi="方正黑体_GBK" w:eastAsia="方正黑体_GBK" w:cs="方正黑体_GBK"/>
          <w:b w:val="0"/>
          <w:bCs w:val="0"/>
          <w:sz w:val="24"/>
          <w:szCs w:val="24"/>
        </w:rPr>
      </w:r>
      <w:r/>
    </w:p>
    <w:p>
      <w:pPr>
        <w:pStyle w:val="953"/>
        <w:ind w:firstLine="480"/>
        <w:spacing w:line="400" w:lineRule="exact"/>
        <w:rPr>
          <w:rFonts w:hint="eastAsia" w:ascii="方正魏碑_GBK" w:hAnsi="方正魏碑_GBK" w:eastAsia="方正魏碑_GBK" w:cs="方正魏碑_GBK"/>
          <w:b/>
          <w:bCs/>
          <w:color w:val="ff0000"/>
          <w:sz w:val="24"/>
          <w:szCs w:val="24"/>
          <w:highlight w:val="yellow"/>
        </w:rPr>
      </w:pPr>
      <w:r>
        <w:rPr>
          <w:rFonts w:hint="eastAsia" w:ascii="方正仿宋_GBK" w:hAnsi="方正仿宋_GBK" w:eastAsia="方正仿宋_GBK" w:cs="方正仿宋_GBK"/>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或加*号条款为实质性要求。</w:t>
      </w:r>
      <w:r>
        <w:rPr>
          <w:rFonts w:hint="eastAsia" w:ascii="方正魏碑_GBK" w:hAnsi="方正魏碑_GBK" w:eastAsia="方正魏碑_GBK" w:cs="方正魏碑_GBK"/>
          <w:b/>
          <w:bCs/>
          <w:color w:val="ff0000"/>
          <w:sz w:val="24"/>
          <w:szCs w:val="24"/>
          <w:highlight w:val="yellow"/>
        </w:rPr>
      </w:r>
      <w:r/>
    </w:p>
    <w:p>
      <w:pPr>
        <w:pStyle w:val="956"/>
        <w:numPr>
          <w:ilvl w:val="0"/>
          <w:numId w:val="5"/>
        </w:numPr>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履约能力要求</w:t>
      </w:r>
      <w:r>
        <w:rPr>
          <w:rFonts w:hint="eastAsia" w:ascii="方正楷体_GBK" w:hAnsi="方正楷体_GBK" w:eastAsia="方正楷体_GBK" w:cs="方正楷体_GBK"/>
        </w:rPr>
      </w:r>
      <w:r/>
    </w:p>
    <w:p>
      <w:pPr>
        <w:pStyle w:val="953"/>
        <w:numPr>
          <w:ilvl w:val="0"/>
          <w:numId w:val="0"/>
        </w:num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1.</w:t>
      </w:r>
      <w:r>
        <w:rPr>
          <w:rFonts w:hint="eastAsia" w:ascii="方正仿宋_GBK" w:hAnsi="方正仿宋_GBK" w:eastAsia="方正仿宋_GBK" w:cs="方正仿宋_GBK"/>
          <w:sz w:val="24"/>
          <w:szCs w:val="24"/>
        </w:rPr>
        <w:t xml:space="preserve">投标人自2023年1月1日以来，有</w:t>
      </w:r>
      <w:r>
        <w:rPr>
          <w:rFonts w:hint="eastAsia" w:ascii="方正仿宋_GBK" w:hAnsi="方正仿宋_GBK" w:eastAsia="方正仿宋_GBK" w:cs="方正仿宋_GBK"/>
          <w:sz w:val="24"/>
          <w:szCs w:val="24"/>
          <w:highlight w:val="none"/>
        </w:rPr>
        <w:t xml:space="preserve">类似</w:t>
      </w:r>
      <w:r>
        <w:rPr>
          <w:rFonts w:hint="eastAsia" w:ascii="方正仿宋_GBK" w:hAnsi="方正仿宋_GBK" w:eastAsia="方正仿宋_GBK" w:cs="方正仿宋_GBK"/>
          <w:sz w:val="24"/>
          <w:szCs w:val="24"/>
        </w:rPr>
        <w:t xml:space="preserve">信息化系统国产化开发案例。</w:t>
      </w:r>
      <w:r>
        <w:rPr>
          <w:rFonts w:hint="eastAsia" w:ascii="方正仿宋_GBK" w:hAnsi="方正仿宋_GBK" w:eastAsia="方正仿宋_GBK" w:cs="方正仿宋_GBK"/>
          <w:sz w:val="24"/>
          <w:szCs w:val="24"/>
        </w:rPr>
      </w:r>
      <w:r/>
    </w:p>
    <w:p>
      <w:pPr>
        <w:pStyle w:val="953"/>
        <w:numPr>
          <w:ilvl w:val="0"/>
          <w:numId w:val="0"/>
        </w:numP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投标人具有国家版权局颁发的软件著作权登记证书，该证书与信息安全、数据处理或者数据融合相关。</w:t>
      </w:r>
      <w:r>
        <w:rPr>
          <w:rFonts w:hint="eastAsia" w:ascii="方正仿宋_GBK" w:hAnsi="方正仿宋_GBK" w:eastAsia="方正仿宋_GBK" w:cs="方正仿宋_GBK"/>
          <w:sz w:val="24"/>
          <w:szCs w:val="24"/>
        </w:rPr>
      </w:r>
      <w:r/>
    </w:p>
    <w:p>
      <w:pPr>
        <w:pStyle w:val="953"/>
        <w:numPr>
          <w:ilvl w:val="0"/>
          <w:numId w:val="0"/>
        </w:numPr>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lang w:val="en-US" w:eastAsia="zh-CN"/>
        </w:rPr>
        <w:t xml:space="preserve">3.</w:t>
      </w:r>
      <w:r>
        <w:rPr>
          <w:rFonts w:hint="eastAsia" w:ascii="方正仿宋_GBK" w:hAnsi="方正仿宋_GBK" w:eastAsia="方正仿宋_GBK" w:cs="方正仿宋_GBK"/>
          <w:sz w:val="24"/>
          <w:szCs w:val="24"/>
          <w:highlight w:val="none"/>
        </w:rPr>
        <w:t xml:space="preserve">投标人投入本项目的项目经理</w:t>
      </w:r>
      <w:r>
        <w:rPr>
          <w:rFonts w:hint="eastAsia" w:ascii="方正仿宋_GBK" w:hAnsi="方正仿宋_GBK" w:eastAsia="方正仿宋_GBK" w:cs="方正仿宋_GBK"/>
          <w:color w:val="000000"/>
          <w:sz w:val="24"/>
          <w:szCs w:val="24"/>
          <w:highlight w:val="none"/>
          <w:lang w:bidi="ar"/>
        </w:rPr>
        <w:t xml:space="preserve">具有本科及以上学历</w:t>
      </w:r>
      <w:r>
        <w:rPr>
          <w:rFonts w:hint="eastAsia" w:ascii="方正仿宋_GBK" w:hAnsi="方正仿宋_GBK" w:eastAsia="方正仿宋_GBK" w:cs="方正仿宋_GBK"/>
          <w:color w:val="000000"/>
          <w:sz w:val="24"/>
          <w:szCs w:val="24"/>
          <w:highlight w:val="none"/>
          <w:lang w:eastAsia="zh-CN" w:bidi="ar"/>
        </w:rPr>
        <w:t xml:space="preserve">。</w:t>
      </w:r>
      <w:r>
        <w:rPr>
          <w:rFonts w:hint="eastAsia" w:ascii="方正仿宋_GBK" w:hAnsi="方正仿宋_GBK" w:eastAsia="方正仿宋_GBK" w:cs="方正仿宋_GBK"/>
          <w:sz w:val="24"/>
          <w:szCs w:val="24"/>
          <w:highlight w:val="none"/>
        </w:rPr>
      </w:r>
      <w:r/>
    </w:p>
    <w:p>
      <w:pPr>
        <w:pStyle w:val="953"/>
        <w:numPr>
          <w:ilvl w:val="0"/>
          <w:numId w:val="0"/>
        </w:numPr>
        <w:spacing w:line="400" w:lineRule="exact"/>
        <w:rPr>
          <w:rFonts w:hint="eastAsia" w:ascii="方正仿宋_GBK" w:hAnsi="方正仿宋_GBK" w:eastAsia="方正仿宋_GBK" w:cs="方正仿宋_GBK"/>
          <w:sz w:val="24"/>
          <w:szCs w:val="24"/>
          <w:highlight w:val="yellow"/>
        </w:rPr>
      </w:pPr>
      <w:r>
        <w:rPr>
          <w:rFonts w:hint="eastAsia" w:ascii="方正仿宋_GBK" w:hAnsi="方正仿宋_GBK" w:eastAsia="方正仿宋_GBK" w:cs="方正仿宋_GBK"/>
          <w:color w:val="000000"/>
          <w:sz w:val="24"/>
          <w:szCs w:val="24"/>
          <w:highlight w:val="none"/>
          <w:lang w:val="en-US" w:eastAsia="zh-CN" w:bidi="ar"/>
        </w:rPr>
        <w:t xml:space="preserve">4.</w:t>
      </w:r>
      <w:r>
        <w:rPr>
          <w:rFonts w:hint="eastAsia" w:ascii="方正仿宋_GBK" w:hAnsi="方正仿宋_GBK" w:eastAsia="方正仿宋_GBK" w:cs="方正仿宋_GBK"/>
          <w:color w:val="000000"/>
          <w:sz w:val="24"/>
          <w:szCs w:val="24"/>
          <w:highlight w:val="none"/>
          <w:lang w:bidi="ar"/>
        </w:rPr>
        <w:t xml:space="preserve">实施团队（不含项目经理）</w:t>
      </w:r>
      <w:r>
        <w:rPr>
          <w:rFonts w:hint="eastAsia" w:ascii="方正仿宋_GBK" w:hAnsi="方正仿宋_GBK" w:eastAsia="方正仿宋_GBK" w:cs="方正仿宋_GBK"/>
          <w:sz w:val="24"/>
          <w:szCs w:val="24"/>
          <w:highlight w:val="none"/>
        </w:rPr>
        <w:t xml:space="preserve">不少于5人。</w:t>
      </w:r>
      <w:r>
        <w:rPr>
          <w:rFonts w:hint="eastAsia" w:ascii="方正仿宋_GBK" w:hAnsi="方正仿宋_GBK" w:eastAsia="方正仿宋_GBK" w:cs="方正仿宋_GBK"/>
          <w:sz w:val="24"/>
          <w:szCs w:val="24"/>
          <w:highlight w:val="none"/>
          <w:lang w:val="en-US" w:eastAsia="zh-CN"/>
        </w:rPr>
        <w:t xml:space="preserve">项目技术负责人1人，</w:t>
      </w:r>
      <w:r>
        <w:rPr>
          <w:rFonts w:hint="eastAsia" w:ascii="方正仿宋_GBK" w:hAnsi="方正仿宋_GBK" w:eastAsia="方正仿宋_GBK" w:cs="方正仿宋_GBK"/>
          <w:sz w:val="24"/>
          <w:szCs w:val="24"/>
          <w:highlight w:val="none"/>
        </w:rPr>
        <w:t xml:space="preserve">项目组人员</w:t>
      </w:r>
      <w:r>
        <w:rPr>
          <w:rFonts w:hint="eastAsia" w:ascii="方正仿宋_GBK" w:hAnsi="方正仿宋_GBK" w:eastAsia="方正仿宋_GBK" w:cs="方正仿宋_GBK"/>
          <w:color w:val="000000"/>
          <w:sz w:val="24"/>
          <w:szCs w:val="24"/>
          <w:highlight w:val="none"/>
          <w:lang w:bidi="ar"/>
        </w:rPr>
        <w:t xml:space="preserve">具有本科及以上学历</w:t>
      </w:r>
      <w:r>
        <w:rPr>
          <w:rFonts w:hint="eastAsia" w:ascii="方正仿宋_GBK" w:hAnsi="方正仿宋_GBK" w:eastAsia="方正仿宋_GBK" w:cs="方正仿宋_GBK"/>
          <w:color w:val="000000"/>
          <w:sz w:val="24"/>
          <w:szCs w:val="24"/>
          <w:highlight w:val="none"/>
          <w:lang w:eastAsia="zh-CN" w:bidi="ar"/>
        </w:rPr>
        <w:t xml:space="preserve">。</w:t>
      </w:r>
      <w:r>
        <w:rPr>
          <w:rFonts w:hint="eastAsia" w:ascii="方正仿宋_GBK" w:hAnsi="方正仿宋_GBK" w:eastAsia="方正仿宋_GBK" w:cs="方正仿宋_GBK"/>
          <w:sz w:val="24"/>
          <w:szCs w:val="24"/>
          <w:highlight w:val="none"/>
        </w:rPr>
        <w:t xml:space="preserve">项目组所有人员必须为供应商正式工作人员，未经采购人同意，人员不得更换。</w:t>
      </w:r>
      <w:r>
        <w:rPr>
          <w:rFonts w:hint="eastAsia" w:ascii="方正仿宋_GBK" w:hAnsi="方正仿宋_GBK" w:eastAsia="方正仿宋_GBK" w:cs="方正仿宋_GBK"/>
          <w:sz w:val="24"/>
          <w:szCs w:val="24"/>
          <w:highlight w:val="yellow"/>
        </w:rPr>
      </w:r>
      <w:r/>
    </w:p>
    <w:p>
      <w:pPr>
        <w:pStyle w:val="956"/>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（二）项目服务期限</w:t>
      </w:r>
      <w:r>
        <w:rPr>
          <w:rFonts w:hint="eastAsia" w:ascii="方正楷体_GBK" w:hAnsi="方正楷体_GBK" w:eastAsia="方正楷体_GBK" w:cs="方正楷体_GBK"/>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自合同签订之日起9个月内完成交付。本项目免费运维服务期为1年，从项目最终验收合格之日起计算运维期。</w:t>
      </w:r>
      <w:r>
        <w:rPr>
          <w:rFonts w:hint="eastAsia" w:ascii="方正仿宋_GBK" w:hAnsi="方正仿宋_GBK" w:eastAsia="方正仿宋_GBK" w:cs="方正仿宋_GBK"/>
          <w:sz w:val="24"/>
          <w:szCs w:val="24"/>
        </w:rPr>
      </w:r>
      <w:r/>
    </w:p>
    <w:p>
      <w:pPr>
        <w:pStyle w:val="956"/>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（三）付款方式</w:t>
      </w:r>
      <w:r>
        <w:rPr>
          <w:rFonts w:hint="eastAsia" w:ascii="方正楷体_GBK" w:hAnsi="方正楷体_GBK" w:eastAsia="方正楷体_GBK" w:cs="方正楷体_GBK"/>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b/>
          <w:bCs/>
          <w:sz w:val="24"/>
          <w:szCs w:val="24"/>
        </w:rPr>
        <w:t xml:space="preserve">预付款</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sz w:val="24"/>
          <w:szCs w:val="24"/>
        </w:rPr>
        <w:t xml:space="preserve">合同签订后，在收到乙方发票后20个工作日内支付合同总额的50%。</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b/>
          <w:bCs/>
          <w:sz w:val="24"/>
          <w:szCs w:val="24"/>
        </w:rPr>
        <w:t xml:space="preserve">尾款</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sz w:val="24"/>
          <w:szCs w:val="24"/>
        </w:rPr>
        <w:t xml:space="preserve">乙方完成甲方全部采购要求，经甲方验收通过后，在收到乙方发票</w:t>
      </w:r>
      <w:r>
        <w:rPr>
          <w:rFonts w:hint="eastAsia" w:ascii="方正仿宋_GBK" w:hAnsi="方正仿宋_GBK" w:eastAsia="方正仿宋_GBK" w:cs="方正仿宋_GBK"/>
          <w:sz w:val="24"/>
          <w:szCs w:val="24"/>
          <w:highlight w:val="none"/>
          <w:shd w:val="clear" w:color="auto" w:fill="auto"/>
        </w:rPr>
        <w:t xml:space="preserve">后</w:t>
      </w:r>
      <w:r>
        <w:rPr>
          <w:rFonts w:hint="eastAsia" w:ascii="方正仿宋_GBK" w:hAnsi="方正仿宋_GBK" w:eastAsia="方正仿宋_GBK" w:cs="方正仿宋_GBK"/>
          <w:sz w:val="24"/>
          <w:szCs w:val="24"/>
          <w:highlight w:val="none"/>
          <w:shd w:val="clear" w:color="auto" w:fill="auto"/>
          <w:lang w:val="en-US" w:eastAsia="zh-CN"/>
        </w:rPr>
        <w:t xml:space="preserve">1</w:t>
      </w:r>
      <w:r>
        <w:rPr>
          <w:rFonts w:hint="eastAsia" w:ascii="方正仿宋_GBK" w:hAnsi="方正仿宋_GBK" w:eastAsia="方正仿宋_GBK" w:cs="方正仿宋_GBK"/>
          <w:sz w:val="24"/>
          <w:szCs w:val="24"/>
          <w:highlight w:val="none"/>
          <w:shd w:val="clear" w:color="auto" w:fill="auto"/>
        </w:rPr>
        <w:t xml:space="preserve">0</w:t>
      </w:r>
      <w:r>
        <w:rPr>
          <w:rFonts w:hint="eastAsia" w:ascii="方正仿宋_GBK" w:hAnsi="方正仿宋_GBK" w:eastAsia="方正仿宋_GBK" w:cs="方正仿宋_GBK"/>
          <w:sz w:val="24"/>
          <w:szCs w:val="24"/>
          <w:shd w:val="clear" w:color="auto" w:fill="auto"/>
        </w:rPr>
        <w:t xml:space="preserve">个工</w:t>
      </w:r>
      <w:r>
        <w:rPr>
          <w:rFonts w:hint="eastAsia" w:ascii="方正仿宋_GBK" w:hAnsi="方正仿宋_GBK" w:eastAsia="方正仿宋_GBK" w:cs="方正仿宋_GBK"/>
          <w:sz w:val="24"/>
          <w:szCs w:val="24"/>
        </w:rPr>
        <w:t xml:space="preserve">作日内支付合同总额的50%。</w:t>
      </w:r>
      <w:r>
        <w:rPr>
          <w:rFonts w:hint="eastAsia" w:ascii="方正仿宋_GBK" w:hAnsi="方正仿宋_GBK" w:eastAsia="方正仿宋_GBK" w:cs="方正仿宋_GBK"/>
          <w:bCs/>
          <w:sz w:val="24"/>
          <w:szCs w:val="24"/>
        </w:rPr>
      </w:r>
      <w:r/>
    </w:p>
    <w:p>
      <w:pPr>
        <w:pStyle w:val="955"/>
        <w:ind w:firstLine="480"/>
        <w:jc w:val="left"/>
        <w:spacing w:before="0" w:after="0" w:line="400" w:lineRule="exact"/>
        <w:rPr>
          <w:rFonts w:hint="eastAsia" w:ascii="方正黑体_GBK" w:hAnsi="方正黑体_GBK" w:eastAsia="方正黑体_GBK" w:cs="方正黑体_GBK"/>
          <w:b w:val="0"/>
          <w:bCs w:val="0"/>
          <w:sz w:val="24"/>
          <w:szCs w:val="24"/>
        </w:rPr>
      </w:pPr>
      <w:r>
        <w:rPr>
          <w:rFonts w:hint="eastAsia" w:ascii="方正黑体_GBK" w:hAnsi="方正黑体_GBK" w:eastAsia="方正黑体_GBK" w:cs="方正黑体_GBK"/>
          <w:b w:val="0"/>
          <w:bCs w:val="0"/>
          <w:sz w:val="24"/>
          <w:szCs w:val="24"/>
        </w:rPr>
        <w:t xml:space="preserve">五、其他要求</w:t>
      </w:r>
      <w:r>
        <w:rPr>
          <w:rFonts w:hint="eastAsia" w:ascii="方正黑体_GBK" w:hAnsi="方正黑体_GBK" w:eastAsia="方正黑体_GBK" w:cs="方正黑体_GBK"/>
          <w:b w:val="0"/>
          <w:bCs w:val="0"/>
          <w:sz w:val="24"/>
          <w:szCs w:val="24"/>
        </w:rPr>
      </w:r>
      <w:r/>
    </w:p>
    <w:p>
      <w:pPr>
        <w:pStyle w:val="956"/>
        <w:ind w:left="420" w:firstLine="0"/>
        <w:spacing w:line="40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t xml:space="preserve">1.</w:t>
      </w:r>
      <w:r>
        <w:rPr>
          <w:rFonts w:hint="eastAsia" w:ascii="方正仿宋_GB2312" w:hAnsi="方正仿宋_GB2312" w:eastAsia="方正仿宋_GB2312" w:cs="方正仿宋_GB2312"/>
          <w:lang w:val="en-US" w:eastAsia="zh-CN"/>
        </w:rPr>
        <w:t xml:space="preserve">项目属性：</w:t>
      </w:r>
      <w:r>
        <w:rPr>
          <w:rFonts w:hint="eastAsia" w:ascii="方正仿宋_GB2312" w:hAnsi="方正仿宋_GB2312" w:eastAsia="方正仿宋_GB2312" w:cs="方正仿宋_GB2312"/>
        </w:rPr>
        <w:t xml:space="preserve">服务类项目</w:t>
      </w:r>
      <w:r>
        <w:rPr>
          <w:rFonts w:hint="eastAsia" w:ascii="方正仿宋_GB2312" w:hAnsi="方正仿宋_GB2312" w:eastAsia="方正仿宋_GB2312" w:cs="方正仿宋_GB2312"/>
        </w:rPr>
      </w:r>
      <w:r/>
    </w:p>
    <w:p>
      <w:pPr>
        <w:pStyle w:val="956"/>
        <w:ind w:left="420" w:firstLine="0"/>
        <w:spacing w:line="400" w:lineRule="exact"/>
        <w:rPr>
          <w:rFonts w:hint="eastAsia" w:ascii="方正楷体_GBK" w:hAnsi="方正楷体_GBK" w:eastAsia="方正楷体_GBK" w:cs="方正楷体_GBK"/>
        </w:rPr>
      </w:pPr>
      <w:r>
        <w:rPr>
          <w:rFonts w:hint="eastAsia" w:ascii="方正楷体_GBK" w:hAnsi="方正楷体_GBK" w:eastAsia="方正楷体_GBK" w:cs="方正楷体_GBK"/>
        </w:rPr>
        <w:t xml:space="preserve">2.功能演示要求：上传视频演示</w:t>
      </w:r>
      <w:r>
        <w:rPr>
          <w:rFonts w:hint="eastAsia" w:ascii="方正楷体_GBK" w:hAnsi="方正楷体_GBK" w:eastAsia="方正楷体_GBK" w:cs="方正楷体_GBK"/>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供应商需按照磋商文件规定的演示内容制作演示视频文件，视频文件的格式为</w:t>
      </w:r>
      <w:r>
        <w:rPr>
          <w:rFonts w:eastAsia="方正仿宋_GBK"/>
          <w:sz w:val="24"/>
          <w:szCs w:val="24"/>
        </w:rPr>
        <w:t xml:space="preserve">X.mp4</w:t>
      </w:r>
      <w:r>
        <w:rPr>
          <w:rFonts w:hint="eastAsia" w:ascii="方正仿宋_GBK" w:hAnsi="方正仿宋_GBK" w:eastAsia="方正仿宋_GBK" w:cs="方正仿宋_GBK"/>
          <w:sz w:val="24"/>
          <w:szCs w:val="24"/>
        </w:rPr>
        <w:t xml:space="preserve">或</w:t>
      </w:r>
      <w:r>
        <w:rPr>
          <w:rFonts w:hint="eastAsia" w:eastAsia="方正仿宋_GBK"/>
          <w:sz w:val="24"/>
          <w:szCs w:val="24"/>
        </w:rPr>
        <w:t xml:space="preserve">X.avi</w:t>
      </w:r>
      <w:r>
        <w:rPr>
          <w:rFonts w:hint="eastAsia" w:ascii="方正仿宋_GBK" w:hAnsi="方正仿宋_GBK" w:eastAsia="方正仿宋_GBK" w:cs="方正仿宋_GBK"/>
          <w:sz w:val="24"/>
          <w:szCs w:val="24"/>
        </w:rPr>
        <w:t xml:space="preserve">，供应商须将视频文件分段压缩为</w:t>
      </w:r>
      <w:r>
        <w:rPr>
          <w:rFonts w:hint="eastAsia" w:eastAsia="方正仿宋_GBK"/>
          <w:sz w:val="24"/>
          <w:szCs w:val="24"/>
        </w:rPr>
        <w:t xml:space="preserve">X.zip</w:t>
      </w:r>
      <w:r>
        <w:rPr>
          <w:rFonts w:hint="eastAsia" w:ascii="方正仿宋_GBK" w:hAnsi="方正仿宋_GBK" w:eastAsia="方正仿宋_GBK" w:cs="方正仿宋_GBK"/>
          <w:sz w:val="24"/>
          <w:szCs w:val="24"/>
        </w:rPr>
        <w:t xml:space="preserve">文件上传（单个文件不得大于</w:t>
      </w:r>
      <w:r>
        <w:rPr>
          <w:rFonts w:hint="eastAsia" w:eastAsia="方正仿宋_GBK"/>
          <w:sz w:val="24"/>
          <w:szCs w:val="24"/>
        </w:rPr>
        <w:t xml:space="preserve">50M</w:t>
      </w:r>
      <w:r>
        <w:rPr>
          <w:rFonts w:hint="eastAsia" w:ascii="方正仿宋_GBK" w:hAnsi="方正仿宋_GBK" w:eastAsia="方正仿宋_GBK" w:cs="方正仿宋_GBK"/>
          <w:sz w:val="24"/>
          <w:szCs w:val="24"/>
        </w:rPr>
        <w:t xml:space="preserve">，所有文件总共不得大于</w:t>
      </w:r>
      <w:r>
        <w:rPr>
          <w:rFonts w:hint="eastAsia" w:eastAsia="方正仿宋_GBK"/>
          <w:sz w:val="24"/>
          <w:szCs w:val="24"/>
        </w:rPr>
        <w:t xml:space="preserve">300M</w:t>
      </w:r>
      <w:r>
        <w:rPr>
          <w:rFonts w:hint="eastAsia" w:ascii="方正仿宋_GBK" w:hAnsi="方正仿宋_GBK" w:eastAsia="方正仿宋_GBK" w:cs="方正仿宋_GBK"/>
          <w:sz w:val="24"/>
          <w:szCs w:val="24"/>
        </w:rPr>
        <w:t xml:space="preserve">）。文件上传方式见《操作手册》规定，上传的演示视频将作为响应文件的组成部分，视频时长总计不超过</w:t>
      </w:r>
      <w:r>
        <w:rPr>
          <w:rFonts w:hint="eastAsia" w:ascii="方正仿宋_GBK" w:hAnsi="方正仿宋_GBK" w:eastAsia="方正仿宋_GBK" w:cs="方正仿宋_GBK"/>
          <w:sz w:val="24"/>
          <w:szCs w:val="24"/>
          <w:u w:val="single"/>
        </w:rPr>
        <w:t xml:space="preserve">15</w:t>
      </w:r>
      <w:r>
        <w:rPr>
          <w:rFonts w:hint="eastAsia" w:ascii="方正仿宋_GBK" w:hAnsi="方正仿宋_GBK" w:eastAsia="方正仿宋_GBK" w:cs="方正仿宋_GBK"/>
          <w:sz w:val="24"/>
          <w:szCs w:val="24"/>
        </w:rPr>
        <w:t xml:space="preserve">分钟。</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演示内容如下：</w:t>
      </w:r>
      <w:r>
        <w:rPr>
          <w:rFonts w:hint="eastAsia" w:ascii="方正仿宋_GBK" w:hAnsi="方正仿宋_GBK" w:eastAsia="方正仿宋_GBK" w:cs="方正仿宋_GBK"/>
          <w:sz w:val="24"/>
          <w:szCs w:val="24"/>
          <w:highlight w:val="none"/>
        </w:rPr>
      </w:r>
      <w:r/>
    </w:p>
    <w:p>
      <w:pPr>
        <w:pStyle w:val="9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（1）江苏女性网多级新闻报送流程演示，覆盖内容发布、修改、审批（通过、不通过、退回）、置顶、复制、报送记录查看操作；</w:t>
      </w:r>
      <w:r>
        <w:rPr>
          <w:rFonts w:hint="eastAsia" w:ascii="方正仿宋_GB2312" w:hAnsi="方正仿宋_GB2312" w:eastAsia="方正仿宋_GB2312" w:cs="方正仿宋_GB2312"/>
          <w:bCs/>
          <w:sz w:val="24"/>
          <w:szCs w:val="24"/>
        </w:rPr>
      </w:r>
      <w:r/>
    </w:p>
    <w:p>
      <w:pPr>
        <w:pStyle w:val="9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（2）江苏女性网专题栏目可视化搭建演示，支持模板库管理、专题拖拽拼合、专题内容管理，支持对专题进行预览；</w:t>
      </w:r>
      <w:r>
        <w:rPr>
          <w:rFonts w:hint="eastAsia" w:ascii="方正仿宋_GB2312" w:hAnsi="方正仿宋_GB2312" w:eastAsia="方正仿宋_GB2312" w:cs="方正仿宋_GB2312"/>
          <w:bCs/>
          <w:sz w:val="24"/>
          <w:szCs w:val="24"/>
        </w:rPr>
      </w:r>
      <w:r/>
    </w:p>
    <w:p>
      <w:pPr>
        <w:pStyle w:val="9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（3）云培训系统课程管理演示，支持全周期教学资源和培训的分层配置（包括视频库管理、课程管理、课程审核、培训栏目配置、培训期次配置、培训人员管理）与相应信息动态调整；</w:t>
      </w:r>
      <w:r>
        <w:rPr>
          <w:rFonts w:hint="eastAsia" w:ascii="方正仿宋_GB2312" w:hAnsi="方正仿宋_GB2312" w:eastAsia="方正仿宋_GB2312" w:cs="方正仿宋_GB2312"/>
          <w:bCs/>
          <w:sz w:val="24"/>
          <w:szCs w:val="24"/>
        </w:rPr>
      </w:r>
      <w:r/>
    </w:p>
    <w:p>
      <w:pPr>
        <w:pStyle w:val="953"/>
        <w:ind w:firstLine="480"/>
        <w:spacing w:line="400" w:lineRule="exact"/>
        <w:rPr>
          <w:rFonts w:hint="eastAsia" w:ascii="方正仿宋_GB2312" w:hAnsi="方正仿宋_GB2312" w:eastAsia="方正仿宋_GB2312" w:cs="方正仿宋_GB2312"/>
          <w:bCs/>
          <w:sz w:val="24"/>
          <w:szCs w:val="24"/>
        </w:rPr>
      </w:pPr>
      <w:r>
        <w:rPr>
          <w:rFonts w:hint="eastAsia" w:ascii="方正仿宋_GB2312" w:hAnsi="方正仿宋_GB2312" w:eastAsia="方正仿宋_GB2312" w:cs="方正仿宋_GB2312"/>
          <w:bCs/>
          <w:sz w:val="24"/>
          <w:szCs w:val="24"/>
        </w:rPr>
        <w:t xml:space="preserve">（4）低收入妇女“两癌”救助项目平台救助管理功能演示，包括服务对象状态修改、申报信息导出、申报信息查看、回访表填写、回访记录归档查询操作；</w:t>
      </w:r>
      <w:r>
        <w:rPr>
          <w:rFonts w:hint="eastAsia" w:ascii="方正仿宋_GB2312" w:hAnsi="方正仿宋_GB2312" w:eastAsia="方正仿宋_GB2312" w:cs="方正仿宋_GB2312"/>
          <w:bCs/>
          <w:sz w:val="24"/>
          <w:szCs w:val="24"/>
        </w:rPr>
      </w:r>
      <w:r/>
    </w:p>
    <w:p>
      <w:pPr>
        <w:pStyle w:val="953"/>
        <w:ind w:firstLine="480"/>
        <w:spacing w:line="400" w:lineRule="exact"/>
        <w:rPr>
          <w:rFonts w:ascii="方正仿宋_GB2312" w:hAnsi="方正仿宋_GB2312" w:eastAsia="方正仿宋_GB2312" w:cs="方正仿宋_GB2312"/>
          <w:bCs/>
          <w:sz w:val="24"/>
          <w:szCs w:val="24"/>
          <w:highlight w:val="green"/>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2312" w:hAnsi="方正仿宋_GB2312" w:eastAsia="方正仿宋_GB2312" w:cs="方正仿宋_GB2312"/>
          <w:bCs/>
          <w:sz w:val="24"/>
          <w:szCs w:val="24"/>
        </w:rPr>
        <w:t xml:space="preserve">（5）江苏12338维权服务平台维权工单管理功能演示，覆盖维权工单从登记、处理（包括受理、上报、下发、办结、重点督办）、工单预警到归档查询的全生命周期管理。</w:t>
      </w:r>
      <w:r>
        <w:rPr>
          <w:rFonts w:ascii="方正仿宋_GB2312" w:hAnsi="方正仿宋_GB2312" w:eastAsia="方正仿宋_GB2312" w:cs="方正仿宋_GB2312"/>
          <w:bCs/>
          <w:sz w:val="24"/>
          <w:szCs w:val="24"/>
          <w:highlight w:val="green"/>
        </w:rPr>
      </w:r>
      <w:r/>
    </w:p>
    <w:p>
      <w:pPr>
        <w:pStyle w:val="953"/>
        <w:spacing w:line="400" w:lineRule="exact"/>
        <w:rPr>
          <w:rFonts w:hint="eastAsia" w:ascii="宋体" w:hAnsi="宋体"/>
          <w:color w:val="ff0000"/>
          <w:sz w:val="24"/>
          <w:szCs w:val="24"/>
        </w:rPr>
      </w:pPr>
      <w:r>
        <w:rPr>
          <w:rFonts w:hint="eastAsia" w:ascii="宋体" w:hAnsi="宋体"/>
          <w:color w:val="ff0000"/>
          <w:sz w:val="24"/>
          <w:szCs w:val="24"/>
        </w:rPr>
      </w:r>
      <w:r/>
    </w:p>
    <w:p>
      <w:pPr>
        <w:pStyle w:val="953"/>
        <w:jc w:val="center"/>
        <w:keepNext/>
        <w:spacing w:line="400" w:lineRule="exact"/>
        <w:rPr>
          <w:rFonts w:hint="eastAsia" w:ascii="黑体" w:eastAsia="黑体"/>
          <w:bCs/>
          <w:sz w:val="32"/>
          <w:szCs w:val="32"/>
        </w:rPr>
        <w:outlineLvl w:val="0"/>
      </w:pPr>
      <w:r/>
      <w:bookmarkStart w:id="179" w:name="_Toc120614281"/>
      <w:r>
        <w:rPr>
          <w:rFonts w:hint="eastAsia" w:ascii="黑体" w:eastAsia="黑体"/>
          <w:bCs/>
          <w:sz w:val="32"/>
          <w:szCs w:val="32"/>
        </w:rPr>
        <w:t xml:space="preserve">第五章  评审方法与评审标准</w:t>
      </w:r>
      <w:r>
        <w:rPr>
          <w:rFonts w:hint="eastAsia" w:ascii="黑体" w:eastAsia="黑体"/>
          <w:bCs/>
          <w:sz w:val="32"/>
          <w:szCs w:val="32"/>
        </w:rPr>
      </w:r>
      <w:r/>
    </w:p>
    <w:p>
      <w:pPr>
        <w:pStyle w:val="953"/>
        <w:ind w:firstLine="482"/>
        <w:jc w:val="left"/>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r>
      <w:r/>
    </w:p>
    <w:p>
      <w:pPr>
        <w:pStyle w:val="953"/>
        <w:ind w:firstLine="482"/>
        <w:jc w:val="left"/>
        <w:spacing w:line="400" w:lineRule="exact"/>
        <w:rPr>
          <w:rFonts w:hint="eastAsia" w:ascii="方正仿宋_GBK" w:hAnsi="方正仿宋_GBK" w:eastAsia="方正仿宋_GBK" w:cs="方正仿宋_GBK"/>
          <w:b/>
          <w:sz w:val="24"/>
          <w:szCs w:val="24"/>
          <w:highlight w:val="yellow"/>
        </w:rPr>
      </w:pPr>
      <w:r>
        <w:rPr>
          <w:rFonts w:hint="eastAsia" w:ascii="方正仿宋_GBK" w:hAnsi="方正仿宋_GBK" w:eastAsia="方正仿宋_GBK" w:cs="方正仿宋_GBK"/>
          <w:b/>
          <w:sz w:val="24"/>
          <w:szCs w:val="24"/>
        </w:rPr>
        <w:t xml:space="preserve">政府采购政策功能落实</w:t>
      </w:r>
      <w:r>
        <w:rPr>
          <w:rFonts w:hint="eastAsia" w:ascii="方正仿宋_GBK" w:hAnsi="方正仿宋_GBK" w:eastAsia="方正仿宋_GBK" w:cs="方正仿宋_GBK"/>
          <w:b/>
          <w:sz w:val="24"/>
          <w:szCs w:val="24"/>
          <w:highlight w:val="yellow"/>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1.小微型企业价格扣除</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（1）本项目对小型和微型企业产品/本项目对小型和微型企业提供的服务 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的扣除价格，用扣除后的价格参与评审。</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（2）供应商需按照采购文件的要求提供相应的《中小微企业声明函》。</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2.残疾人福利单位价格扣除</w:t>
      </w:r>
      <w:r>
        <w:rPr>
          <w:rFonts w:hint="eastAsia" w:ascii="方正仿宋_GBK" w:hAnsi="方正仿宋_GBK" w:eastAsia="方正仿宋_GBK" w:cs="方正仿宋_GBK"/>
          <w:sz w:val="24"/>
          <w:szCs w:val="24"/>
        </w:rPr>
      </w:r>
      <w:r/>
    </w:p>
    <w:p>
      <w:pPr>
        <w:pStyle w:val="953"/>
        <w:ind w:left="120"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（1）本项目对残疾人福利性单位视同小型、微型企业，给予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953"/>
        <w:ind w:left="120"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（2）残疾人福利单位需按照采购文件的要求提供《残疾人福利性单位声明函》。</w:t>
      </w:r>
      <w:r>
        <w:rPr>
          <w:rFonts w:hint="eastAsia" w:ascii="方正仿宋_GBK" w:hAnsi="方正仿宋_GBK" w:eastAsia="方正仿宋_GBK" w:cs="方正仿宋_GBK"/>
          <w:sz w:val="24"/>
          <w:szCs w:val="24"/>
        </w:rPr>
      </w:r>
      <w:r/>
    </w:p>
    <w:p>
      <w:pPr>
        <w:pStyle w:val="953"/>
        <w:ind w:left="120"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（3）残疾人福利单位标准请参照《关于促进残疾人就业政府采购政策的通知》（财库〔2017〕141号）。</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3.监狱和戒毒企业价格扣除</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（1）本项目对监狱和戒毒企业（简称监狱企业）视同小型、微型企业，给予</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4"/>
          <w:szCs w:val="24"/>
        </w:rPr>
        <w:t xml:space="preserve">供应商如不提供上述证明文件，价格将不做相应扣除</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（3）监狱企业标准请参照《关于政府采购支持监狱企业发展有关问题的通知》（财库〔2014〕68号）。</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4.残疾人福利单位、监狱企业属于小型、微型企业的，不重复享受政策。</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4"/>
          <w:szCs w:val="24"/>
          <w:u w:val="single"/>
        </w:rPr>
        <w:t xml:space="preserve">30%</w:t>
      </w:r>
      <w:r>
        <w:rPr>
          <w:rFonts w:hint="eastAsia" w:ascii="方正仿宋_GBK" w:hAnsi="方正仿宋_GBK" w:eastAsia="方正仿宋_GBK" w:cs="方正仿宋_GBK"/>
          <w:sz w:val="24"/>
          <w:szCs w:val="24"/>
        </w:rPr>
        <w:t xml:space="preserve">以上的，给予联合体或者大中型企业</w:t>
      </w:r>
      <w:r>
        <w:rPr>
          <w:rFonts w:hint="eastAsia" w:ascii="方正仿宋_GBK" w:hAnsi="方正仿宋_GBK" w:eastAsia="方正仿宋_GBK" w:cs="方正仿宋_GBK"/>
          <w:sz w:val="24"/>
          <w:szCs w:val="24"/>
          <w:u w:val="single"/>
        </w:rPr>
        <w:t xml:space="preserve">4%</w:t>
      </w:r>
      <w:r>
        <w:rPr>
          <w:rFonts w:hint="eastAsia" w:ascii="方正仿宋_GBK" w:hAnsi="方正仿宋_GBK" w:eastAsia="方正仿宋_GBK" w:cs="方正仿宋_GBK"/>
          <w:sz w:val="24"/>
          <w:szCs w:val="24"/>
        </w:rPr>
        <w:t xml:space="preserve">的价格扣除，用扣除后的价格参与评审。</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6.联合体各方均为小型、微型企业（残疾人福利单位、监狱企业）的，联合体享受</w:t>
      </w:r>
      <w:r>
        <w:rPr>
          <w:rFonts w:hint="eastAsia" w:ascii="方正仿宋_GBK" w:hAnsi="方正仿宋_GBK" w:eastAsia="方正仿宋_GBK" w:cs="方正仿宋_GBK"/>
          <w:sz w:val="24"/>
          <w:szCs w:val="24"/>
          <w:u w:val="single"/>
        </w:rPr>
        <w:t xml:space="preserve">10%</w:t>
      </w:r>
      <w:r>
        <w:rPr>
          <w:rFonts w:hint="eastAsia" w:ascii="方正仿宋_GBK" w:hAnsi="方正仿宋_GBK" w:eastAsia="方正仿宋_GBK" w:cs="方正仿宋_GBK"/>
          <w:sz w:val="24"/>
          <w:szCs w:val="24"/>
        </w:rPr>
        <w:t xml:space="preserve">价格扣除，用扣除后的价格参与评审。</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7.采购本国产品的支持政策</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7.2供应商需按照磋商文件的要求提供《关于符合本国产品标准的声明函》（以下简称《声明函》），如不提供将不享受本国产品价格评审优惠。</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7.3 供应商需在《声明函》中逐一、准确填写产品名称、厂名、生产厂址三项信息（《声明函》中标注“</w:t>
      </w:r>
      <w:r>
        <w:rPr>
          <w:rFonts w:hint="eastAsia" w:ascii="方正仿宋_GBK" w:hAnsi="方正仿宋_GBK" w:eastAsia="方正仿宋_GBK" w:cs="方正仿宋_GBK"/>
          <w:sz w:val="24"/>
          <w:szCs w:val="24"/>
          <w:u w:val="single"/>
        </w:rPr>
        <w:t xml:space="preserve">  /  </w:t>
      </w:r>
      <w:r>
        <w:rPr>
          <w:rFonts w:hint="eastAsia" w:ascii="方正仿宋_GBK" w:hAnsi="方正仿宋_GBK" w:eastAsia="方正仿宋_GBK" w:cs="方正仿宋_GBK"/>
          <w:sz w:val="24"/>
          <w:szCs w:val="24"/>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rPr>
          <w:rFonts w:hint="eastAsia" w:ascii="方正仿宋_GBK" w:hAnsi="方正仿宋_GBK" w:eastAsia="方正仿宋_GBK" w:cs="方正仿宋_GBK"/>
          <w:sz w:val="24"/>
          <w:szCs w:val="24"/>
        </w:rPr>
      </w:r>
      <w:r/>
    </w:p>
    <w:p>
      <w:pPr>
        <w:pStyle w:val="953"/>
        <w:ind w:firstLine="482"/>
        <w:jc w:val="left"/>
        <w:spacing w:line="400" w:lineRule="exact"/>
        <w:rPr>
          <w:rFonts w:ascii="宋体" w:hAnsi="宋体"/>
          <w:b/>
          <w:sz w:val="24"/>
          <w:szCs w:val="24"/>
        </w:rPr>
      </w:pPr>
      <w:r>
        <w:rPr>
          <w:rFonts w:ascii="宋体" w:hAnsi="宋体"/>
          <w:b/>
          <w:sz w:val="24"/>
          <w:szCs w:val="24"/>
        </w:rPr>
      </w:r>
      <w:r/>
    </w:p>
    <w:tbl>
      <w:tblPr>
        <w:tblW w:w="0" w:type="auto"/>
        <w:tblInd w:w="-12" w:type="dxa"/>
        <w:tblLayout w:type="autofit"/>
        <w:tblCellMar>
          <w:left w:w="108" w:type="dxa"/>
          <w:top w:w="0" w:type="dxa"/>
          <w:right w:w="108" w:type="dxa"/>
          <w:bottom w:w="0" w:type="dxa"/>
        </w:tblCellMar>
        <w:tblLook w:val="04A0" w:firstRow="1" w:lastRow="0" w:firstColumn="1" w:lastColumn="0" w:noHBand="0" w:noVBand="1"/>
      </w:tblPr>
      <w:tblGrid>
        <w:gridCol w:w="499"/>
        <w:gridCol w:w="918"/>
        <w:gridCol w:w="6418"/>
        <w:gridCol w:w="591"/>
      </w:tblGrid>
      <w:tr>
        <w:trPr>
          <w:trHeight w:val="312"/>
        </w:trPr>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953"/>
              <w:jc w:val="center"/>
              <w:spacing w:line="400" w:lineRule="exact"/>
              <w:widowControl/>
              <w:rPr>
                <w:rFonts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序号</w:t>
            </w:r>
            <w:r>
              <w:rPr>
                <w:rFonts w:ascii="方正仿宋_GBK" w:hAnsi="方正仿宋_GBK" w:eastAsia="方正仿宋_GBK" w:cs="方正仿宋_GBK"/>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918"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项目</w:t>
            </w:r>
            <w:r>
              <w:rPr>
                <w:rFonts w:hint="eastAsia" w:ascii="方正仿宋_GBK" w:hAnsi="方正仿宋_GBK" w:eastAsia="方正仿宋_GBK" w:cs="方正仿宋_GBK"/>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6418"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评分标准</w:t>
            </w:r>
            <w:r>
              <w:rPr>
                <w:rFonts w:hint="eastAsia" w:ascii="方正仿宋_GBK" w:hAnsi="方正仿宋_GBK" w:eastAsia="方正仿宋_GBK" w:cs="方正仿宋_GBK"/>
                <w:b/>
                <w:bCs/>
                <w:color w:val="000000"/>
                <w:sz w:val="24"/>
                <w:szCs w:val="24"/>
              </w:rPr>
            </w:r>
            <w:r/>
          </w:p>
        </w:tc>
        <w:tc>
          <w:tcPr>
            <w:tcBorders>
              <w:top w:val="single" w:color="000000" w:sz="8" w:space="0"/>
              <w:left w:val="none" w:color="000000" w:sz="4" w:space="0"/>
              <w:bottom w:val="single" w:color="000000" w:sz="8" w:space="0"/>
              <w:right w:val="single" w:color="000000" w:sz="8" w:space="0"/>
            </w:tcBorders>
            <w:tcW w:w="591"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满分</w:t>
            </w:r>
            <w:r>
              <w:rPr>
                <w:rFonts w:hint="eastAsia" w:ascii="方正仿宋_GBK" w:hAnsi="方正仿宋_GBK" w:eastAsia="方正仿宋_GBK" w:cs="方正仿宋_GBK"/>
                <w:b/>
                <w:bCs/>
                <w:color w:val="000000"/>
                <w:sz w:val="24"/>
                <w:szCs w:val="24"/>
              </w:rPr>
            </w:r>
            <w:r/>
          </w:p>
        </w:tc>
      </w:tr>
      <w:tr>
        <w:trPr>
          <w:trHeight w:val="1263"/>
        </w:trPr>
        <w:tc>
          <w:tcPr>
            <w:tcBorders>
              <w:top w:val="none" w:color="000000" w:sz="4" w:space="0"/>
              <w:left w:val="single" w:color="000000" w:sz="8" w:space="0"/>
              <w:bottom w:val="single" w:color="000000" w:sz="8" w:space="0"/>
              <w:right w:val="single" w:color="000000" w:sz="8" w:space="0"/>
            </w:tcBorders>
            <w:tcW w:w="499"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价格</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满足磋商文件要求且磋商价格最低的响应报价为评审基准价，其价格为满分。其他响应人的价格分统一按下列公式计算：响应报价得分=（评标基准价/响应报价）×10。分值保留小数点后2位。</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10</w:t>
            </w:r>
            <w:r>
              <w:rPr>
                <w:rFonts w:hint="eastAsia" w:ascii="方正仿宋_GBK" w:hAnsi="方正仿宋_GBK" w:eastAsia="方正仿宋_GBK" w:cs="方正仿宋_GBK"/>
                <w:color w:val="000000"/>
                <w:sz w:val="24"/>
                <w:szCs w:val="24"/>
              </w:rPr>
            </w:r>
            <w:r/>
          </w:p>
        </w:tc>
      </w:tr>
      <w:tr>
        <w:trPr>
          <w:trHeight w:val="1263"/>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需求响应情况</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根据第四章采购需求-三、技术要求－（二）技术功能参数－国产化适配改造技术功能参数和迭代优化技术功能参数要求进行打分。针对各项技术功能参数要求逐条响应，</w:t>
            </w:r>
            <w:r>
              <w:rPr>
                <w:rFonts w:hint="eastAsia" w:ascii="方正仿宋_GBK" w:hAnsi="方正仿宋_GBK" w:eastAsia="方正仿宋_GBK" w:cs="方正仿宋_GBK"/>
                <w:color w:val="000000"/>
                <w:sz w:val="24"/>
                <w:szCs w:val="24"/>
                <w:highlight w:val="none"/>
                <w:lang w:bidi="ar"/>
              </w:rPr>
              <w:t xml:space="preserve">完全响应</w:t>
            </w:r>
            <w:r>
              <w:rPr>
                <w:rFonts w:hint="eastAsia" w:ascii="方正仿宋_GBK" w:hAnsi="方正仿宋_GBK" w:eastAsia="方正仿宋_GBK" w:cs="方正仿宋_GBK"/>
                <w:color w:val="000000"/>
                <w:sz w:val="24"/>
                <w:szCs w:val="24"/>
                <w:highlight w:val="none"/>
                <w:lang w:val="en-US" w:eastAsia="zh-CN" w:bidi="ar"/>
              </w:rPr>
              <w:t xml:space="preserve">磋商</w:t>
            </w:r>
            <w:r>
              <w:rPr>
                <w:rFonts w:hint="eastAsia" w:ascii="方正仿宋_GBK" w:hAnsi="方正仿宋_GBK" w:eastAsia="方正仿宋_GBK" w:cs="方正仿宋_GBK"/>
                <w:color w:val="000000"/>
                <w:sz w:val="24"/>
                <w:szCs w:val="24"/>
                <w:highlight w:val="none"/>
                <w:lang w:bidi="ar"/>
              </w:rPr>
              <w:t xml:space="preserve">文件要求的得30分。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30</w:t>
            </w:r>
            <w:r>
              <w:rPr>
                <w:rFonts w:hint="eastAsia" w:ascii="方正仿宋_GBK" w:hAnsi="方正仿宋_GBK" w:eastAsia="方正仿宋_GBK" w:cs="方正仿宋_GBK"/>
                <w:color w:val="000000"/>
                <w:sz w:val="24"/>
                <w:szCs w:val="24"/>
              </w:rPr>
            </w:r>
            <w:r/>
          </w:p>
        </w:tc>
      </w:tr>
      <w:tr>
        <w:trPr>
          <w:trHeight w:val="567"/>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（1）加▲的技术功能参数为重要指标项</w:t>
            </w:r>
            <w:r>
              <w:rPr>
                <w:rFonts w:hint="eastAsia" w:ascii="方正仿宋_GBK" w:hAnsi="方正仿宋_GBK" w:eastAsia="方正仿宋_GBK" w:cs="方正仿宋_GBK"/>
                <w:color w:val="000000"/>
                <w:sz w:val="24"/>
                <w:szCs w:val="24"/>
                <w:highlight w:val="none"/>
                <w:lang w:eastAsia="zh-CN" w:bidi="ar"/>
              </w:rPr>
              <w:t xml:space="preserve">（</w:t>
            </w:r>
            <w:r>
              <w:rPr>
                <w:rFonts w:hint="eastAsia" w:ascii="方正仿宋_GBK" w:hAnsi="方正仿宋_GBK" w:eastAsia="方正仿宋_GBK" w:cs="方正仿宋_GBK"/>
                <w:color w:val="000000"/>
                <w:sz w:val="24"/>
                <w:szCs w:val="24"/>
                <w:highlight w:val="none"/>
                <w:lang w:val="en-US" w:eastAsia="zh-CN" w:bidi="ar"/>
              </w:rPr>
              <w:t xml:space="preserve">功能描述有多项的需要全部响应</w:t>
            </w:r>
            <w:r>
              <w:rPr>
                <w:rFonts w:hint="eastAsia" w:ascii="方正仿宋_GBK" w:hAnsi="方正仿宋_GBK" w:eastAsia="方正仿宋_GBK" w:cs="方正仿宋_GBK"/>
                <w:color w:val="000000"/>
                <w:sz w:val="24"/>
                <w:szCs w:val="24"/>
                <w:highlight w:val="none"/>
                <w:lang w:eastAsia="zh-CN" w:bidi="ar"/>
              </w:rPr>
              <w:t xml:space="preserve">）</w:t>
            </w:r>
            <w:r>
              <w:rPr>
                <w:rFonts w:hint="eastAsia" w:ascii="方正仿宋_GBK" w:hAnsi="方正仿宋_GBK" w:eastAsia="方正仿宋_GBK" w:cs="方正仿宋_GBK"/>
                <w:color w:val="000000"/>
                <w:sz w:val="24"/>
                <w:szCs w:val="24"/>
                <w:highlight w:val="none"/>
                <w:lang w:bidi="ar"/>
              </w:rPr>
              <w:t xml:space="preserve">，共9项，须提供该模块功能截图，没有截图或截图不符合要求每项扣2分。</w:t>
            </w:r>
            <w:r>
              <w:rPr>
                <w:rFonts w:hint="eastAsia" w:ascii="方正仿宋_GBK" w:hAnsi="方正仿宋_GBK" w:eastAsia="方正仿宋_GBK" w:cs="方正仿宋_GBK"/>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（2）非加▲的技术功能参数要求共24项，不符合要求每项扣0.5分。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400"/>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highlight w:val="none"/>
                <w:lang w:bidi="ar"/>
              </w:rPr>
              <w:t xml:space="preserve">（供应商需在“技术参数响应及偏离表”中如实逐项填列所投产品的参数指标或承诺，并按</w:t>
            </w:r>
            <w:r>
              <w:rPr>
                <w:rFonts w:hint="eastAsia" w:ascii="方正仿宋_GBK" w:hAnsi="方正仿宋_GBK" w:eastAsia="方正仿宋_GBK" w:cs="方正仿宋_GBK"/>
                <w:color w:val="000000"/>
                <w:sz w:val="24"/>
                <w:szCs w:val="24"/>
                <w:highlight w:val="none"/>
                <w:lang w:val="en-US" w:eastAsia="zh-CN" w:bidi="ar"/>
              </w:rPr>
              <w:t xml:space="preserve">磋商</w:t>
            </w:r>
            <w:r>
              <w:rPr>
                <w:rFonts w:hint="eastAsia" w:ascii="方正仿宋_GBK" w:hAnsi="方正仿宋_GBK" w:eastAsia="方正仿宋_GBK" w:cs="方正仿宋_GBK"/>
                <w:color w:val="000000"/>
                <w:sz w:val="24"/>
                <w:szCs w:val="24"/>
                <w:highlight w:val="none"/>
                <w:lang w:bidi="ar"/>
              </w:rPr>
              <w:t xml:space="preserve">文件要求提供截图并在偏离表中标明所在页码。）</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951"/>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技术总体方案</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1"/>
              </w:rPr>
              <w:t xml:space="preserve">评委根据投标文件对</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2312" w:hAnsi="方正仿宋_GB2312" w:eastAsia="方正仿宋_GB2312" w:cs="方正仿宋_GB2312"/>
                <w:sz w:val="24"/>
                <w:szCs w:val="21"/>
              </w:rPr>
              <w:t xml:space="preserve">文件第四章“采购需求”中</w:t>
            </w:r>
            <w:r>
              <w:rPr>
                <w:rFonts w:hint="eastAsia" w:ascii="方正仿宋_GBK" w:hAnsi="方正仿宋_GBK" w:eastAsia="方正仿宋_GBK" w:cs="方正仿宋_GBK"/>
                <w:color w:val="000000"/>
                <w:sz w:val="24"/>
                <w:szCs w:val="24"/>
                <w:lang w:bidi="ar"/>
              </w:rPr>
              <w:t xml:space="preserve">“总体设计方案”</w:t>
            </w:r>
            <w:r>
              <w:rPr>
                <w:rFonts w:hint="eastAsia" w:ascii="方正仿宋_GBK" w:hAnsi="方正仿宋_GBK" w:eastAsia="方正仿宋_GBK" w:cs="方正仿宋_GBK"/>
                <w:color w:val="000000"/>
                <w:sz w:val="24"/>
                <w:szCs w:val="24"/>
              </w:rPr>
              <w:t xml:space="preserve">要求的响应情况进行评审</w:t>
            </w: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（1）投标文件未响应“总体设计方案”中全部条款要求的，视为不符合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文件，本项得0分。</w:t>
            </w:r>
            <w:r>
              <w:rPr>
                <w:rFonts w:hint="eastAsia" w:ascii="方正仿宋_GBK" w:hAnsi="方正仿宋_GBK" w:eastAsia="方正仿宋_GBK" w:cs="方正仿宋_GBK"/>
                <w:color w:val="000000"/>
                <w:sz w:val="24"/>
                <w:szCs w:val="24"/>
              </w:rPr>
            </w:r>
            <w:r/>
          </w:p>
        </w:tc>
        <w:tc>
          <w:tcPr>
            <w:tcBorders>
              <w:top w:val="single" w:color="000000" w:sz="8" w:space="0"/>
              <w:left w:val="single" w:color="000000" w:sz="8" w:space="0"/>
              <w:bottom w:val="single" w:color="000000" w:sz="8" w:space="0"/>
              <w:right w:val="single" w:color="000000" w:sz="8" w:space="0"/>
            </w:tcBorders>
            <w:tcW w:w="591" w:type="dxa"/>
            <w:vAlign w:val="center"/>
            <w:vMerge w:val="restart"/>
            <w:textDirection w:val="lrTb"/>
            <w:noWrap/>
          </w:tcPr>
          <w:p>
            <w:pPr>
              <w:pStyle w:val="953"/>
              <w:jc w:val="center"/>
              <w:spacing w:line="400" w:lineRule="exact"/>
              <w:widowControl/>
              <w:rPr>
                <w:rFonts w:hint="eastAsia" w:ascii="宋体" w:hAnsi="宋体" w:cs="宋体"/>
                <w:color w:val="000000"/>
                <w:sz w:val="24"/>
                <w:szCs w:val="24"/>
              </w:rPr>
            </w:pPr>
            <w:r>
              <w:rPr>
                <w:rFonts w:hint="eastAsia" w:ascii="方正仿宋_GBK" w:hAnsi="方正仿宋_GBK" w:eastAsia="方正仿宋_GBK" w:cs="方正仿宋_GBK"/>
                <w:color w:val="000000"/>
                <w:sz w:val="24"/>
                <w:szCs w:val="24"/>
                <w:lang w:bidi="ar"/>
              </w:rPr>
              <w:t xml:space="preserve">5</w:t>
            </w:r>
            <w:r>
              <w:rPr>
                <w:rFonts w:hint="eastAsia" w:ascii="宋体" w:hAnsi="宋体" w:cs="宋体"/>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（2）投标文件符合“总体设计方案”中全部条款要求的，视为符合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文件，本项得3分。</w:t>
            </w:r>
            <w:r>
              <w:rPr>
                <w:rFonts w:hint="eastAsia" w:ascii="方正仿宋_GBK" w:hAnsi="方正仿宋_GBK" w:eastAsia="方正仿宋_GBK" w:cs="方正仿宋_GBK"/>
                <w:color w:val="000000"/>
                <w:sz w:val="24"/>
                <w:szCs w:val="24"/>
              </w:rPr>
            </w:r>
            <w:r/>
          </w:p>
        </w:tc>
        <w:tc>
          <w:tcPr>
            <w:tcBorders>
              <w:top w:val="single" w:color="000000" w:sz="8" w:space="0"/>
              <w:left w:val="single" w:color="000000" w:sz="8" w:space="0"/>
              <w:bottom w:val="single" w:color="000000" w:sz="8" w:space="0"/>
              <w:right w:val="single" w:color="000000" w:sz="8" w:space="0"/>
            </w:tcBorders>
            <w:tcW w:w="591" w:type="dxa"/>
            <w:vAlign w:val="center"/>
            <w:vMerge w:val="continue"/>
            <w:textDirection w:val="lrTb"/>
            <w:noWrap/>
          </w:tcPr>
          <w:p>
            <w:pPr>
              <w:pStyle w:val="953"/>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960"/>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（3）投标文件对“总体设计方案”中“性能保障设计”要求的响应内容优于</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文件要求的（前提是投标文件对“总体设计方案”中除“性能保障设计”外其他要求响应内容符合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文件要求），本项得5分。</w:t>
            </w:r>
            <w:r>
              <w:rPr>
                <w:rFonts w:hint="eastAsia" w:ascii="方正仿宋_GBK" w:hAnsi="方正仿宋_GBK" w:eastAsia="方正仿宋_GBK" w:cs="方正仿宋_GBK"/>
                <w:color w:val="000000"/>
                <w:sz w:val="24"/>
                <w:szCs w:val="24"/>
              </w:rPr>
            </w:r>
            <w:r/>
          </w:p>
        </w:tc>
        <w:tc>
          <w:tcPr>
            <w:tcBorders>
              <w:top w:val="single" w:color="000000" w:sz="8" w:space="0"/>
              <w:left w:val="single" w:color="000000" w:sz="8" w:space="0"/>
              <w:bottom w:val="single" w:color="000000" w:sz="8" w:space="0"/>
              <w:right w:val="single" w:color="000000" w:sz="8" w:space="0"/>
            </w:tcBorders>
            <w:tcW w:w="591" w:type="dxa"/>
            <w:vAlign w:val="center"/>
            <w:vMerge w:val="continue"/>
            <w:textDirection w:val="lrTb"/>
            <w:noWrap/>
          </w:tcPr>
          <w:p>
            <w:pPr>
              <w:pStyle w:val="953"/>
              <w:jc w:val="center"/>
              <w:spacing w:line="40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4</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适配改造部分详细设计方案</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1"/>
              </w:rPr>
              <w:t xml:space="preserve">评委根据投标文件对</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2312" w:hAnsi="方正仿宋_GB2312" w:eastAsia="方正仿宋_GB2312" w:cs="方正仿宋_GB2312"/>
                <w:sz w:val="24"/>
                <w:szCs w:val="21"/>
              </w:rPr>
              <w:t xml:space="preserve">文件第四章“采购需求”中</w:t>
            </w:r>
            <w:r>
              <w:rPr>
                <w:rFonts w:hint="eastAsia" w:ascii="方正仿宋_GBK" w:hAnsi="方正仿宋_GBK" w:eastAsia="方正仿宋_GBK" w:cs="方正仿宋_GBK"/>
                <w:color w:val="000000"/>
                <w:sz w:val="24"/>
                <w:szCs w:val="24"/>
                <w:lang w:bidi="ar"/>
              </w:rPr>
              <w:t xml:space="preserve">“适配改造设计方案”</w:t>
            </w:r>
            <w:r>
              <w:rPr>
                <w:rFonts w:hint="eastAsia" w:ascii="方正仿宋_GBK" w:hAnsi="方正仿宋_GBK" w:eastAsia="方正仿宋_GBK" w:cs="方正仿宋_GBK"/>
                <w:color w:val="000000"/>
                <w:sz w:val="24"/>
                <w:szCs w:val="24"/>
              </w:rPr>
              <w:t xml:space="preserve">要求的响应情况进行评审</w:t>
            </w: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（1）投标文件未响应“适配改造设计方案”中全部条款要求的，视为不符合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文件，本项得0分。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5</w:t>
            </w: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（2）投标文件符合“适配改造设计方案”中全部条款要求的，视为符合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文件，本项得3分。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（3）投标文件对“适配改造设计方案”中“全系统国产化适配改造落地路径”要求的响应内容优于</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文件要求的（前提是投标文件对“适配改造设计方案”中除“全系统国产化适配改造落地路径”外其他要求响应内容符合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文件要求），本项得5分。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5</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升级迭代部分详细设计方案</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1"/>
              </w:rPr>
              <w:t xml:space="preserve">评委根据投标文件对</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2312" w:hAnsi="方正仿宋_GB2312" w:eastAsia="方正仿宋_GB2312" w:cs="方正仿宋_GB2312"/>
                <w:sz w:val="24"/>
                <w:szCs w:val="21"/>
              </w:rPr>
              <w:t xml:space="preserve">文件第四章“采购需求”中“</w:t>
            </w:r>
            <w:r>
              <w:rPr>
                <w:rFonts w:hint="eastAsia" w:ascii="方正仿宋_GBK" w:hAnsi="方正仿宋_GBK" w:eastAsia="方正仿宋_GBK" w:cs="方正仿宋_GBK"/>
                <w:color w:val="000000"/>
                <w:sz w:val="24"/>
                <w:szCs w:val="24"/>
                <w:lang w:bidi="ar"/>
              </w:rPr>
              <w:t xml:space="preserve">升级迭代设计方案</w:t>
            </w:r>
            <w:r>
              <w:rPr>
                <w:rFonts w:hint="eastAsia" w:ascii="方正仿宋_GB2312" w:hAnsi="方正仿宋_GB2312" w:eastAsia="方正仿宋_GB2312" w:cs="方正仿宋_GB2312"/>
                <w:sz w:val="24"/>
                <w:szCs w:val="21"/>
              </w:rPr>
              <w:t xml:space="preserve">”</w:t>
            </w:r>
            <w:r>
              <w:rPr>
                <w:rFonts w:hint="eastAsia" w:ascii="方正仿宋_GBK" w:hAnsi="方正仿宋_GBK" w:eastAsia="方正仿宋_GBK" w:cs="方正仿宋_GBK"/>
                <w:color w:val="000000"/>
                <w:sz w:val="24"/>
                <w:szCs w:val="24"/>
              </w:rPr>
              <w:t xml:space="preserve">要求的响应情况进行评审</w:t>
            </w: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（1）投标文件未响应“升级迭代设计方案”中全部条款要求的，视为不符合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文件，本项得0分。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5</w:t>
            </w: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（2）投标文件符合“升级迭代设计方案”中全部条款要求的，视为符合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文件，本项得3分。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（3）投标文件对“升级迭代设计方案”中“低收入妇女‘两癌’救助项目平台迭代功能设计”或“江苏12338维权服务平台迭代功能设计”任意一项要求的响应内容优于</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文件要求的（前提是投标文件对“升级迭代设计方案”中除“低收入妇女‘两癌’救助项目平台迭代功能设计”或“江苏12338维权服务平台迭代功能设计”外其他要求响应内容符合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文件要求），本项得5分。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6</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数据迁移方案</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1"/>
              </w:rPr>
              <w:t xml:space="preserve">评委根据投标文件对</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2312" w:hAnsi="方正仿宋_GB2312" w:eastAsia="方正仿宋_GB2312" w:cs="方正仿宋_GB2312"/>
                <w:sz w:val="24"/>
                <w:szCs w:val="21"/>
              </w:rPr>
              <w:t xml:space="preserve">文件第四章“采购需求”中</w:t>
            </w:r>
            <w:r>
              <w:rPr>
                <w:rFonts w:hint="eastAsia" w:ascii="方正仿宋_GBK" w:hAnsi="方正仿宋_GBK" w:eastAsia="方正仿宋_GBK" w:cs="方正仿宋_GBK"/>
                <w:color w:val="000000"/>
                <w:sz w:val="24"/>
                <w:szCs w:val="24"/>
                <w:lang w:bidi="ar"/>
              </w:rPr>
              <w:t xml:space="preserve">“数据迁移方案”</w:t>
            </w:r>
            <w:r>
              <w:rPr>
                <w:rFonts w:hint="eastAsia" w:ascii="方正仿宋_GBK" w:hAnsi="方正仿宋_GBK" w:eastAsia="方正仿宋_GBK" w:cs="方正仿宋_GBK"/>
                <w:color w:val="000000"/>
                <w:sz w:val="24"/>
                <w:szCs w:val="24"/>
              </w:rPr>
              <w:t xml:space="preserve">要求的响应情况进行评审</w:t>
            </w: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（1）投标文件未响应“数据迁移方案”中全部条款要求的，视为不符合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文件，本项得0分。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5</w:t>
            </w: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（2）投标文件符合“数据迁移方案”中全部条款要求的，视为符合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文件，本项得3分。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（3）投标文件对“数据迁移方案”中“关键数据保障措施”要求的响应内容优于</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文件要求的（前提是投标文件对“数据迁移方案”中除“关键数据保障措施”外其他要求响应内容符合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文件要求），本项得5分。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7</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项目实施方案</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1"/>
              </w:rPr>
              <w:t xml:space="preserve">评委根据投标文件对</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2312" w:hAnsi="方正仿宋_GB2312" w:eastAsia="方正仿宋_GB2312" w:cs="方正仿宋_GB2312"/>
                <w:sz w:val="24"/>
                <w:szCs w:val="21"/>
              </w:rPr>
              <w:t xml:space="preserve">文件第四章“采购需求”中</w:t>
            </w:r>
            <w:r>
              <w:rPr>
                <w:rFonts w:hint="eastAsia" w:ascii="方正仿宋_GBK" w:hAnsi="方正仿宋_GBK" w:eastAsia="方正仿宋_GBK" w:cs="方正仿宋_GBK"/>
                <w:color w:val="000000"/>
                <w:sz w:val="24"/>
                <w:szCs w:val="24"/>
                <w:lang w:bidi="ar"/>
              </w:rPr>
              <w:t xml:space="preserve">“项目实施要求”</w:t>
            </w:r>
            <w:r>
              <w:rPr>
                <w:rFonts w:hint="eastAsia" w:ascii="方正仿宋_GBK" w:hAnsi="方正仿宋_GBK" w:eastAsia="方正仿宋_GBK" w:cs="方正仿宋_GBK"/>
                <w:color w:val="000000"/>
                <w:sz w:val="24"/>
                <w:szCs w:val="24"/>
              </w:rPr>
              <w:t xml:space="preserve">要求的响应情况进行评审</w:t>
            </w: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（1）投标文件未响应“项目实施要求”中全部条款要求的，视为不符合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文件，本项得0分。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5</w:t>
            </w: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（2）投标文件符合“项目实施要求”中全部条款要求的，视为符合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文件，本项得3分。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（3）投标文件对“项目实施要求”中“人员组织规划”的响应内容优于</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文件要求的（前提是投标文件对“项目实施要求”中除“人员组织规划”外其他要求响应内容符合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文件要求），本项得5分。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8</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技术培训方案</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1"/>
              </w:rPr>
              <w:t xml:space="preserve">评委根据投标文件对</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2312" w:hAnsi="方正仿宋_GB2312" w:eastAsia="方正仿宋_GB2312" w:cs="方正仿宋_GB2312"/>
                <w:sz w:val="24"/>
                <w:szCs w:val="21"/>
              </w:rPr>
              <w:t xml:space="preserve">文件第四章“采购需求”中</w:t>
            </w:r>
            <w:r>
              <w:rPr>
                <w:rFonts w:hint="eastAsia" w:ascii="方正仿宋_GBK" w:hAnsi="方正仿宋_GBK" w:eastAsia="方正仿宋_GBK" w:cs="方正仿宋_GBK"/>
                <w:color w:val="000000"/>
                <w:sz w:val="24"/>
                <w:szCs w:val="24"/>
                <w:lang w:bidi="ar"/>
              </w:rPr>
              <w:t xml:space="preserve">“技术培训要求”</w:t>
            </w:r>
            <w:r>
              <w:rPr>
                <w:rFonts w:hint="eastAsia" w:ascii="方正仿宋_GBK" w:hAnsi="方正仿宋_GBK" w:eastAsia="方正仿宋_GBK" w:cs="方正仿宋_GBK"/>
                <w:color w:val="000000"/>
                <w:sz w:val="24"/>
                <w:szCs w:val="24"/>
              </w:rPr>
              <w:t xml:space="preserve">要求的响应情况进行评审</w:t>
            </w: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（1）投标文件未响应“技术培训要求”中全部条款要求的，视为不符合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文件，本项得0分。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w:t>
            </w: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（2）投标文件符合“技术培训要求”中全部条款要求的，视为符合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文件，本项得2分。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（3）投标文件对“技术培训要求”中“培训内容”的响应内容优于</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文件要求的（前提是投标文件对“技术培训要求”中除“培训内容”外其他要求响应内容符合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文件要求），本项得3分。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920"/>
        </w:trPr>
        <w:tc>
          <w:tcPr>
            <w:tcBorders>
              <w:top w:val="single" w:color="000000" w:sz="8"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9</w:t>
            </w: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售后服务方案</w:t>
            </w: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2312" w:hAnsi="方正仿宋_GB2312" w:eastAsia="方正仿宋_GB2312" w:cs="方正仿宋_GB2312"/>
                <w:sz w:val="24"/>
                <w:szCs w:val="21"/>
              </w:rPr>
              <w:t xml:space="preserve">评委根据投标文件对</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2312" w:hAnsi="方正仿宋_GB2312" w:eastAsia="方正仿宋_GB2312" w:cs="方正仿宋_GB2312"/>
                <w:sz w:val="24"/>
                <w:szCs w:val="21"/>
              </w:rPr>
              <w:t xml:space="preserve">文件第四章“采购需求”中</w:t>
            </w:r>
            <w:r>
              <w:rPr>
                <w:rFonts w:hint="eastAsia" w:ascii="方正仿宋_GBK" w:hAnsi="方正仿宋_GBK" w:eastAsia="方正仿宋_GBK" w:cs="方正仿宋_GBK"/>
                <w:color w:val="000000"/>
                <w:sz w:val="24"/>
                <w:szCs w:val="24"/>
                <w:lang w:bidi="ar"/>
              </w:rPr>
              <w:t xml:space="preserve">“售后服务要求”</w:t>
            </w:r>
            <w:r>
              <w:rPr>
                <w:rFonts w:hint="eastAsia" w:ascii="方正仿宋_GBK" w:hAnsi="方正仿宋_GBK" w:eastAsia="方正仿宋_GBK" w:cs="方正仿宋_GBK"/>
                <w:color w:val="000000"/>
                <w:sz w:val="24"/>
                <w:szCs w:val="24"/>
              </w:rPr>
              <w:t xml:space="preserve">要求的响应情况进行评审</w:t>
            </w:r>
            <w:r>
              <w:rPr>
                <w:rFonts w:hint="eastAsia" w:ascii="方正仿宋_GBK" w:hAnsi="方正仿宋_GBK" w:eastAsia="方正仿宋_GBK" w:cs="方正仿宋_GBK"/>
                <w:color w:val="000000"/>
                <w:sz w:val="24"/>
                <w:szCs w:val="24"/>
                <w:lang w:bidi="ar"/>
              </w:rPr>
              <w:t xml:space="preserve">。</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（1）投标文件未响应“售后服务要求”中全部条款要求的，视为不符合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标文件，本项得0分。</w:t>
            </w: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5</w:t>
            </w:r>
            <w:r>
              <w:rPr>
                <w:rFonts w:hint="eastAsia" w:ascii="方正仿宋_GBK" w:hAnsi="方正仿宋_GBK" w:eastAsia="方正仿宋_GBK" w:cs="方正仿宋_GBK"/>
                <w:color w:val="000000"/>
                <w:sz w:val="24"/>
                <w:szCs w:val="24"/>
              </w:rPr>
            </w:r>
            <w:r/>
          </w:p>
        </w:tc>
      </w:tr>
      <w:tr>
        <w:trPr>
          <w:trHeight w:val="639"/>
        </w:trPr>
        <w:tc>
          <w:tcPr>
            <w:tcBorders>
              <w:top w:val="single" w:color="000000" w:sz="8"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（2）投标文件符合“售后服务要求”中全部条款要求的，视为符合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文件，本项得3分。</w:t>
            </w: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639"/>
        </w:trPr>
        <w:tc>
          <w:tcPr>
            <w:tcBorders>
              <w:top w:val="single" w:color="000000" w:sz="8"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（3）投标文件对“售后服务要求”中“响应时效”的响应内容优于</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文件要求的（前提是投标文件对“售后服务要求”中除“响应时效”外其他要求响应内容符合</w:t>
            </w:r>
            <w:r>
              <w:rPr>
                <w:rFonts w:hint="eastAsia" w:ascii="方正仿宋_GB2312" w:hAnsi="方正仿宋_GB2312" w:eastAsia="方正仿宋_GB2312" w:cs="方正仿宋_GB2312"/>
                <w:sz w:val="24"/>
                <w:szCs w:val="21"/>
                <w:lang w:val="en-US" w:eastAsia="zh-CN"/>
              </w:rPr>
              <w:t xml:space="preserve">磋商</w:t>
            </w:r>
            <w:r>
              <w:rPr>
                <w:rFonts w:hint="eastAsia" w:ascii="方正仿宋_GBK" w:hAnsi="方正仿宋_GBK" w:eastAsia="方正仿宋_GBK" w:cs="方正仿宋_GBK"/>
                <w:color w:val="000000"/>
                <w:sz w:val="24"/>
                <w:szCs w:val="24"/>
                <w:lang w:bidi="ar"/>
              </w:rPr>
              <w:t xml:space="preserve">文件要求），本项得5分。</w:t>
            </w: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327"/>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10</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项目团队</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10.1拟投入本项目的项目经理：具有本科及以上学历，得</w:t>
            </w:r>
            <w:r>
              <w:rPr>
                <w:rFonts w:hint="eastAsia" w:ascii="方正仿宋_GBK" w:hAnsi="方正仿宋_GBK" w:eastAsia="方正仿宋_GBK" w:cs="方正仿宋_GBK"/>
                <w:color w:val="000000"/>
                <w:sz w:val="24"/>
                <w:szCs w:val="24"/>
                <w:highlight w:val="none"/>
                <w:lang w:val="en-US" w:eastAsia="zh-CN" w:bidi="ar"/>
              </w:rPr>
              <w:t xml:space="preserve">2</w:t>
            </w:r>
            <w:r>
              <w:rPr>
                <w:rFonts w:hint="eastAsia" w:ascii="方正仿宋_GBK" w:hAnsi="方正仿宋_GBK" w:eastAsia="方正仿宋_GBK" w:cs="方正仿宋_GBK"/>
                <w:color w:val="000000"/>
                <w:sz w:val="24"/>
                <w:szCs w:val="24"/>
                <w:highlight w:val="none"/>
                <w:lang w:bidi="ar"/>
              </w:rPr>
              <w:t xml:space="preserve">分。</w:t>
            </w:r>
            <w:r>
              <w:rPr>
                <w:rFonts w:hint="eastAsia" w:ascii="方正仿宋_GBK" w:hAnsi="方正仿宋_GBK" w:eastAsia="方正仿宋_GBK" w:cs="方正仿宋_GBK"/>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6</w:t>
            </w:r>
            <w:r>
              <w:rPr>
                <w:rFonts w:hint="eastAsia" w:ascii="方正仿宋_GBK" w:hAnsi="方正仿宋_GBK" w:eastAsia="方正仿宋_GBK" w:cs="方正仿宋_GBK"/>
                <w:color w:val="000000"/>
                <w:sz w:val="24"/>
                <w:szCs w:val="24"/>
              </w:rPr>
            </w:r>
            <w:r/>
          </w:p>
        </w:tc>
      </w:tr>
      <w:tr>
        <w:trPr>
          <w:trHeight w:val="327"/>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bidi="ar"/>
              </w:rPr>
              <w:t xml:space="preserve">10.2拟投入本项目的实施团队（不含项目经理）</w:t>
            </w:r>
            <w:r>
              <w:rPr>
                <w:rFonts w:hint="eastAsia" w:ascii="方正仿宋_GBK" w:hAnsi="方正仿宋_GBK" w:eastAsia="方正仿宋_GBK" w:cs="方正仿宋_GBK"/>
                <w:color w:val="000000"/>
                <w:sz w:val="24"/>
                <w:szCs w:val="24"/>
                <w:highlight w:val="none"/>
                <w:lang w:eastAsia="zh-CN" w:bidi="ar"/>
              </w:rPr>
              <w:t xml:space="preserve">：</w:t>
            </w:r>
            <w:r>
              <w:rPr>
                <w:rFonts w:hint="eastAsia" w:ascii="方正仿宋_GBK" w:hAnsi="方正仿宋_GBK" w:eastAsia="方正仿宋_GBK" w:cs="方正仿宋_GBK"/>
                <w:color w:val="000000"/>
                <w:sz w:val="24"/>
                <w:szCs w:val="24"/>
                <w:highlight w:val="none"/>
                <w:lang w:bidi="ar"/>
              </w:rPr>
              <w:t xml:space="preserve">团队成员中每有1人具有本科及以上学历，得</w:t>
            </w:r>
            <w:r>
              <w:rPr>
                <w:rFonts w:hint="eastAsia" w:ascii="方正仿宋_GBK" w:hAnsi="方正仿宋_GBK" w:eastAsia="方正仿宋_GBK" w:cs="方正仿宋_GBK"/>
                <w:color w:val="000000"/>
                <w:sz w:val="24"/>
                <w:szCs w:val="24"/>
                <w:highlight w:val="none"/>
                <w:lang w:val="en-US" w:eastAsia="zh-CN" w:bidi="ar"/>
              </w:rPr>
              <w:t xml:space="preserve">2</w:t>
            </w:r>
            <w:r>
              <w:rPr>
                <w:rFonts w:hint="eastAsia" w:ascii="方正仿宋_GBK" w:hAnsi="方正仿宋_GBK" w:eastAsia="方正仿宋_GBK" w:cs="方正仿宋_GBK"/>
                <w:color w:val="000000"/>
                <w:sz w:val="24"/>
                <w:szCs w:val="24"/>
                <w:highlight w:val="none"/>
                <w:lang w:bidi="ar"/>
              </w:rPr>
              <w:t xml:space="preserve">分，最多得</w:t>
            </w:r>
            <w:r>
              <w:rPr>
                <w:rFonts w:hint="eastAsia" w:ascii="方正仿宋_GBK" w:hAnsi="方正仿宋_GBK" w:eastAsia="方正仿宋_GBK" w:cs="方正仿宋_GBK"/>
                <w:color w:val="000000"/>
                <w:sz w:val="24"/>
                <w:szCs w:val="24"/>
                <w:highlight w:val="none"/>
                <w:lang w:val="en-US" w:eastAsia="zh-CN" w:bidi="ar"/>
              </w:rPr>
              <w:t xml:space="preserve">4</w:t>
            </w:r>
            <w:r>
              <w:rPr>
                <w:rFonts w:hint="eastAsia" w:ascii="方正仿宋_GBK" w:hAnsi="方正仿宋_GBK" w:eastAsia="方正仿宋_GBK" w:cs="方正仿宋_GBK"/>
                <w:color w:val="000000"/>
                <w:sz w:val="24"/>
                <w:szCs w:val="24"/>
                <w:highlight w:val="none"/>
                <w:lang w:bidi="ar"/>
              </w:rPr>
              <w:t xml:space="preserve">分。</w:t>
            </w:r>
            <w:r>
              <w:rPr>
                <w:rFonts w:hint="eastAsia" w:ascii="方正仿宋_GBK" w:hAnsi="方正仿宋_GBK" w:eastAsia="方正仿宋_GBK" w:cs="方正仿宋_GBK"/>
                <w:color w:val="000000"/>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951"/>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lang w:bidi="ar"/>
              </w:rPr>
              <w:t xml:space="preserve">（投标人需提供</w:t>
            </w:r>
            <w:r>
              <w:rPr>
                <w:rFonts w:hint="eastAsia" w:ascii="方正仿宋_GBK" w:hAnsi="方正仿宋_GBK" w:eastAsia="方正仿宋_GBK" w:cs="方正仿宋_GBK"/>
                <w:color w:val="000000"/>
                <w:sz w:val="24"/>
                <w:szCs w:val="24"/>
                <w:highlight w:val="none"/>
                <w:lang w:val="en-US" w:eastAsia="zh-CN" w:bidi="ar"/>
              </w:rPr>
              <w:t xml:space="preserve">学历</w:t>
            </w:r>
            <w:r>
              <w:rPr>
                <w:rFonts w:hint="eastAsia" w:ascii="方正仿宋_GBK" w:hAnsi="方正仿宋_GBK" w:eastAsia="方正仿宋_GBK" w:cs="方正仿宋_GBK"/>
                <w:color w:val="000000"/>
                <w:sz w:val="24"/>
                <w:szCs w:val="24"/>
                <w:highlight w:val="none"/>
                <w:lang w:bidi="ar"/>
              </w:rPr>
              <w:t xml:space="preserve">证书复印件，近3个月内为项目团队人员缴纳的任意一个月的社保证明材料并加盖公章，不提供不得分）</w:t>
            </w:r>
            <w:r>
              <w:rPr>
                <w:rFonts w:hint="eastAsia" w:ascii="方正仿宋_GBK" w:hAnsi="方正仿宋_GBK" w:eastAsia="方正仿宋_GBK" w:cs="方正仿宋_GBK"/>
                <w:color w:val="000000"/>
                <w:sz w:val="24"/>
                <w:szCs w:val="24"/>
                <w:highlight w:val="none"/>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724"/>
        </w:trPr>
        <w:tc>
          <w:tcPr>
            <w:tcBorders>
              <w:top w:val="none" w:color="000000" w:sz="4" w:space="0"/>
              <w:left w:val="single" w:color="000000" w:sz="8" w:space="0"/>
              <w:bottom w:val="single" w:color="000000" w:sz="8" w:space="0"/>
              <w:right w:val="single" w:color="000000" w:sz="8" w:space="0"/>
            </w:tcBorders>
            <w:tcW w:w="499"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11</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restart"/>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业绩</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non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投标人自2023年1月1日以来，有类似信息化系统国产化开发案例的，每提供1个得2分，最高得8分。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restart"/>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8</w:t>
            </w:r>
            <w:r>
              <w:rPr>
                <w:rFonts w:hint="eastAsia" w:ascii="方正仿宋_GBK" w:hAnsi="方正仿宋_GBK" w:eastAsia="方正仿宋_GBK" w:cs="方正仿宋_GBK"/>
                <w:color w:val="000000"/>
                <w:sz w:val="24"/>
                <w:szCs w:val="24"/>
              </w:rPr>
            </w:r>
            <w:r/>
          </w:p>
        </w:tc>
      </w:tr>
      <w:tr>
        <w:trPr>
          <w:trHeight w:val="951"/>
        </w:trPr>
        <w:tc>
          <w:tcPr>
            <w:tcBorders>
              <w:top w:val="none" w:color="000000" w:sz="4" w:space="0"/>
              <w:left w:val="single" w:color="000000" w:sz="8" w:space="0"/>
              <w:bottom w:val="single" w:color="000000" w:sz="8" w:space="0"/>
              <w:right w:val="single" w:color="000000" w:sz="8" w:space="0"/>
            </w:tcBorders>
            <w:tcW w:w="499"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vMerge w:val="continue"/>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（投标人须提供加盖投标人公章的合同关键页扫描件&lt;必须包括合同首页、双方印章等信息&gt;作为证明文件。不符合上述要求或未按要求提供有效证明文件的不得分。）</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591" w:type="dxa"/>
            <w:vAlign w:val="center"/>
            <w:vMerge w:val="continue"/>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tc>
      </w:tr>
      <w:tr>
        <w:trPr>
          <w:trHeight w:val="1263"/>
        </w:trPr>
        <w:tc>
          <w:tcPr>
            <w:tcBorders>
              <w:top w:val="none" w:color="000000" w:sz="4" w:space="0"/>
              <w:left w:val="single" w:color="000000" w:sz="8" w:space="0"/>
              <w:bottom w:val="single" w:color="000000" w:sz="8" w:space="0"/>
              <w:right w:val="single" w:color="000000" w:sz="8" w:space="0"/>
            </w:tcBorders>
            <w:tcW w:w="499"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12</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8" w:space="0"/>
              <w:right w:val="single" w:color="000000" w:sz="8" w:space="0"/>
            </w:tcBorders>
            <w:tcW w:w="9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著作权</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投标人具有由国家版权局颁发的软件著作权登记证书，该证书与信息安全、数据处理或者数据融合相关。每提供一</w:t>
            </w:r>
            <w:r>
              <w:rPr>
                <w:rFonts w:hint="eastAsia" w:ascii="方正仿宋_GBK" w:hAnsi="方正仿宋_GBK" w:eastAsia="方正仿宋_GBK" w:cs="方正仿宋_GBK"/>
                <w:color w:val="000000"/>
                <w:sz w:val="24"/>
                <w:szCs w:val="24"/>
                <w:highlight w:val="none"/>
                <w:lang w:bidi="ar"/>
              </w:rPr>
              <w:t xml:space="preserve">个</w:t>
            </w:r>
            <w:r>
              <w:rPr>
                <w:rFonts w:hint="eastAsia" w:ascii="方正仿宋_GBK" w:hAnsi="方正仿宋_GBK" w:eastAsia="方正仿宋_GBK" w:cs="方正仿宋_GBK"/>
                <w:color w:val="000000"/>
                <w:sz w:val="24"/>
                <w:szCs w:val="24"/>
                <w:lang w:bidi="ar"/>
              </w:rPr>
              <w:t xml:space="preserve">得1分，满分3分。（需提供有效证书复印件并加盖公章）</w:t>
            </w:r>
            <w:r>
              <w:rPr>
                <w:rFonts w:hint="eastAsia" w:ascii="方正仿宋_GBK" w:hAnsi="方正仿宋_GBK" w:eastAsia="方正仿宋_GBK" w:cs="方正仿宋_GBK"/>
                <w:color w:val="000000"/>
                <w:sz w:val="24"/>
                <w:szCs w:val="24"/>
              </w:rPr>
            </w:r>
            <w:r/>
          </w:p>
        </w:tc>
        <w:tc>
          <w:tcPr>
            <w:tcBorders>
              <w:top w:val="none" w:color="000000" w:sz="4" w:space="0"/>
              <w:left w:val="none" w:color="000000" w:sz="4" w:space="0"/>
              <w:bottom w:val="single" w:color="000000" w:sz="4" w:space="0"/>
              <w:right w:val="single" w:color="000000" w:sz="8" w:space="0"/>
            </w:tcBorders>
            <w:tcW w:w="591"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3</w:t>
            </w:r>
            <w:r>
              <w:rPr>
                <w:rFonts w:hint="eastAsia" w:ascii="方正仿宋_GBK" w:hAnsi="方正仿宋_GBK" w:eastAsia="方正仿宋_GBK" w:cs="方正仿宋_GBK"/>
                <w:color w:val="000000"/>
                <w:sz w:val="24"/>
                <w:szCs w:val="24"/>
              </w:rPr>
            </w:r>
            <w:r/>
          </w:p>
        </w:tc>
      </w:tr>
      <w:tr>
        <w:trPr>
          <w:trHeight w:val="2511"/>
        </w:trPr>
        <w:tc>
          <w:tcPr>
            <w:tcBorders>
              <w:top w:val="single" w:color="000000" w:sz="8" w:space="0"/>
              <w:left w:val="single" w:color="000000" w:sz="8" w:space="0"/>
              <w:bottom w:val="single" w:color="000000" w:sz="8" w:space="0"/>
              <w:right w:val="single" w:color="000000" w:sz="8" w:space="0"/>
            </w:tcBorders>
            <w:tcW w:w="499"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13</w:t>
            </w:r>
            <w:r>
              <w:rPr>
                <w:rFonts w:hint="eastAsia" w:ascii="方正仿宋_GBK" w:hAnsi="方正仿宋_GBK" w:eastAsia="方正仿宋_GBK" w:cs="方正仿宋_GBK"/>
                <w:color w:val="000000"/>
                <w:sz w:val="24"/>
                <w:szCs w:val="24"/>
              </w:rPr>
            </w:r>
            <w:r/>
          </w:p>
        </w:tc>
        <w:tc>
          <w:tcPr>
            <w:tcBorders>
              <w:top w:val="single" w:color="000000" w:sz="8" w:space="0"/>
              <w:left w:val="none" w:color="000000" w:sz="4" w:space="0"/>
              <w:bottom w:val="single" w:color="000000" w:sz="8" w:space="0"/>
              <w:right w:val="single" w:color="000000" w:sz="4" w:space="0"/>
            </w:tcBorders>
            <w:tcW w:w="9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功能演示</w:t>
            </w:r>
            <w:r>
              <w:rPr>
                <w:rFonts w:hint="eastAsia" w:ascii="方正仿宋_GBK" w:hAnsi="方正仿宋_GBK" w:eastAsia="方正仿宋_GBK" w:cs="方正仿宋_GBK"/>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418" w:type="dxa"/>
            <w:vAlign w:val="center"/>
            <w:textDirection w:val="lrTb"/>
            <w:noWrap w:val="false"/>
          </w:tcPr>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系统演示：</w:t>
            </w:r>
            <w:r>
              <w:rPr>
                <w:rFonts w:hint="eastAsia" w:ascii="方正仿宋_GBK" w:hAnsi="方正仿宋_GBK" w:eastAsia="方正仿宋_GBK" w:cs="方正仿宋_GBK"/>
                <w:color w:val="000000"/>
                <w:sz w:val="24"/>
                <w:szCs w:val="24"/>
                <w:lang w:bidi="ar"/>
              </w:rPr>
              <w:t xml:space="preserve">供应商需对以下演示内容进行演示，每位供应商演示时长不得超过15分钟，演示每项得2分，最高得10分，放弃演示本项不得分。采用真实系统环境或Demo原型系统的播放视频或录屏等方式演示得对应分值，采用截图或者PPT等方式进行演示，需乘以系数0.5后方为演示的最终得分。</w:t>
            </w:r>
            <w:r>
              <w:rPr>
                <w:rFonts w:hint="eastAsia" w:ascii="方正仿宋_GBK" w:hAnsi="方正仿宋_GBK" w:eastAsia="方正仿宋_GBK" w:cs="方正仿宋_GBK"/>
                <w:color w:val="000000"/>
                <w:sz w:val="24"/>
                <w:szCs w:val="24"/>
                <w:lang w:bidi="ar"/>
              </w:rPr>
              <w:br w:type="textWrapping" w:clear="all"/>
            </w:r>
            <w:r>
              <w:rPr>
                <w:rFonts w:hint="eastAsia" w:ascii="方正仿宋_GBK" w:hAnsi="方正仿宋_GBK" w:eastAsia="方正仿宋_GBK" w:cs="方正仿宋_GBK"/>
                <w:color w:val="000000"/>
                <w:sz w:val="24"/>
                <w:szCs w:val="24"/>
                <w:lang w:bidi="ar"/>
              </w:rPr>
              <w:t xml:space="preserve">（1）江苏女性网多级新闻报送流程演示，覆盖内容发布、修改、审批（通过、不通过、退回）、置顶、复制、报送记录查看操作；</w:t>
            </w:r>
            <w:r>
              <w:rPr>
                <w:rFonts w:hint="eastAsia" w:ascii="方正仿宋_GBK" w:hAnsi="方正仿宋_GBK" w:eastAsia="方正仿宋_GBK" w:cs="方正仿宋_GBK"/>
                <w:color w:val="000000"/>
                <w:sz w:val="24"/>
                <w:szCs w:val="24"/>
                <w:lang w:bidi="ar"/>
              </w:rPr>
            </w:r>
            <w:r/>
          </w:p>
          <w:p>
            <w:pPr>
              <w:pStyle w:val="953"/>
              <w:numPr>
                <w:ilvl w:val="0"/>
                <w:numId w:val="6"/>
              </w:numPr>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江苏女性网专题栏目可视化搭建演示，支持后模板库管理、专题拖拽拼合、专题内容管理，支持对专题进行预览；</w:t>
            </w:r>
            <w:r>
              <w:rPr>
                <w:rFonts w:hint="eastAsia" w:ascii="方正仿宋_GBK" w:hAnsi="方正仿宋_GBK" w:eastAsia="方正仿宋_GBK" w:cs="方正仿宋_GBK"/>
                <w:color w:val="000000"/>
                <w:sz w:val="24"/>
                <w:szCs w:val="24"/>
                <w:lang w:bidi="ar"/>
              </w:rPr>
            </w:r>
            <w:r/>
          </w:p>
          <w:p>
            <w:pPr>
              <w:pStyle w:val="953"/>
              <w:numPr>
                <w:ilvl w:val="0"/>
                <w:numId w:val="6"/>
              </w:numPr>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云培训系统课程管理演示，支持全周期教学资源和培训的分层配置（包括视频库管理、课程管理、课程审核、培训栏目配置、培训期次配置、培训人员管理）与相应信息动态调整；</w:t>
            </w:r>
            <w:r>
              <w:rPr>
                <w:rFonts w:hint="eastAsia" w:ascii="方正仿宋_GBK" w:hAnsi="方正仿宋_GBK" w:eastAsia="方正仿宋_GBK" w:cs="方正仿宋_GBK"/>
                <w:color w:val="000000"/>
                <w:sz w:val="24"/>
                <w:szCs w:val="24"/>
                <w:lang w:bidi="ar"/>
              </w:rPr>
            </w:r>
            <w:r/>
          </w:p>
          <w:p>
            <w:pPr>
              <w:pStyle w:val="953"/>
              <w:numPr>
                <w:ilvl w:val="0"/>
                <w:numId w:val="6"/>
              </w:numPr>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低收入妇女“两癌”救助项目平台救助管理功能演示，包括服务对象状态修改、申报信息导出、申报信息查看、回访表填写、回访记录归档查询操作；</w:t>
            </w:r>
            <w:r>
              <w:rPr>
                <w:rFonts w:hint="eastAsia" w:ascii="方正仿宋_GBK" w:hAnsi="方正仿宋_GBK" w:eastAsia="方正仿宋_GBK" w:cs="方正仿宋_GBK"/>
                <w:color w:val="000000"/>
                <w:sz w:val="24"/>
                <w:szCs w:val="24"/>
                <w:lang w:bidi="ar"/>
              </w:rPr>
            </w:r>
            <w:r/>
          </w:p>
          <w:p>
            <w:pPr>
              <w:pStyle w:val="953"/>
              <w:numPr>
                <w:ilvl w:val="0"/>
                <w:numId w:val="6"/>
              </w:numPr>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江苏12338维权服务平台维权工单管理功能演示，覆盖维权工单从登记、处理（包括受理、上报、下发、办结、重点督办）、工单预警到归档查询的全生命周期管理。</w:t>
            </w:r>
            <w:r>
              <w:rPr>
                <w:rFonts w:hint="eastAsia" w:ascii="方正仿宋_GBK" w:hAnsi="方正仿宋_GBK" w:eastAsia="方正仿宋_GBK" w:cs="方正仿宋_GBK"/>
                <w:color w:val="000000"/>
                <w:sz w:val="24"/>
                <w:szCs w:val="24"/>
                <w:lang w:bidi="ar"/>
              </w:rPr>
            </w:r>
            <w:r/>
          </w:p>
          <w:p>
            <w:pPr>
              <w:pStyle w:val="953"/>
              <w:jc w:val="left"/>
              <w:spacing w:line="400" w:lineRule="exact"/>
              <w:widowControl/>
              <w:rPr>
                <w:rFonts w:hint="eastAsia" w:ascii="方正仿宋_GBK" w:hAnsi="方正仿宋_GBK" w:eastAsia="方正仿宋_GBK" w:cs="方正仿宋_GBK"/>
                <w:color w:val="000000"/>
                <w:sz w:val="24"/>
                <w:szCs w:val="24"/>
                <w:lang w:bidi="ar"/>
              </w:rPr>
            </w:pPr>
            <w:r>
              <w:rPr>
                <w:rFonts w:hint="eastAsia" w:ascii="方正仿宋_GBK" w:hAnsi="方正仿宋_GBK" w:eastAsia="方正仿宋_GBK" w:cs="方正仿宋_GBK"/>
                <w:color w:val="000000"/>
                <w:sz w:val="24"/>
                <w:szCs w:val="24"/>
                <w:lang w:bidi="ar"/>
              </w:rPr>
              <w:t xml:space="preserve">每1项得2分，满分10分。</w:t>
            </w:r>
            <w:r>
              <w:rPr>
                <w:rFonts w:hint="eastAsia" w:ascii="方正仿宋_GBK" w:hAnsi="方正仿宋_GBK" w:eastAsia="方正仿宋_GBK" w:cs="方正仿宋_GBK"/>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lang w:bidi="ar"/>
              </w:rPr>
              <w:t xml:space="preserve">10</w:t>
            </w:r>
            <w:r>
              <w:rPr>
                <w:rFonts w:hint="eastAsia" w:ascii="方正仿宋_GBK" w:hAnsi="方正仿宋_GBK" w:eastAsia="方正仿宋_GBK" w:cs="方正仿宋_GBK"/>
                <w:color w:val="000000"/>
                <w:sz w:val="24"/>
                <w:szCs w:val="24"/>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W w:w="7835"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合计</w:t>
            </w:r>
            <w:r>
              <w:rPr>
                <w:rFonts w:hint="eastAsia" w:ascii="方正仿宋_GBK" w:hAnsi="方正仿宋_GBK" w:eastAsia="方正仿宋_GBK" w:cs="方正仿宋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953"/>
              <w:jc w:val="center"/>
              <w:spacing w:line="400" w:lineRule="exact"/>
              <w:widowControl/>
              <w:rPr>
                <w:rFonts w:hint="eastAsia" w:ascii="方正仿宋_GBK" w:hAnsi="方正仿宋_GBK" w:eastAsia="方正仿宋_GBK" w:cs="方正仿宋_GBK"/>
                <w:b/>
                <w:bCs/>
                <w:color w:val="000000"/>
                <w:sz w:val="24"/>
                <w:szCs w:val="24"/>
              </w:rPr>
            </w:pPr>
            <w:r>
              <w:rPr>
                <w:rFonts w:hint="eastAsia" w:ascii="方正仿宋_GBK" w:hAnsi="方正仿宋_GBK" w:eastAsia="方正仿宋_GBK" w:cs="方正仿宋_GBK"/>
                <w:b/>
                <w:bCs/>
                <w:color w:val="000000"/>
                <w:sz w:val="24"/>
                <w:szCs w:val="24"/>
                <w:lang w:bidi="ar"/>
              </w:rPr>
              <w:t xml:space="preserve">100</w:t>
            </w:r>
            <w:r>
              <w:rPr>
                <w:rFonts w:hint="eastAsia" w:ascii="方正仿宋_GBK" w:hAnsi="方正仿宋_GBK" w:eastAsia="方正仿宋_GBK" w:cs="方正仿宋_GBK"/>
                <w:b/>
                <w:bCs/>
                <w:color w:val="000000"/>
                <w:sz w:val="24"/>
                <w:szCs w:val="24"/>
              </w:rPr>
            </w:r>
            <w:r/>
          </w:p>
        </w:tc>
      </w:tr>
    </w:tbl>
    <w:p>
      <w:pPr>
        <w:pStyle w:val="953"/>
        <w:spacing w:line="400" w:lineRule="exact"/>
        <w:widowControl/>
        <w:rPr>
          <w:rFonts w:hint="eastAsia" w:ascii="方正仿宋_GBK" w:hAnsi="方正仿宋_GBK" w:eastAsia="方正仿宋_GBK" w:cs="方正仿宋_GBK"/>
          <w:sz w:val="24"/>
          <w:szCs w:val="24"/>
          <w:lang w:bidi="ar"/>
        </w:rPr>
      </w:pPr>
      <w:r>
        <w:rPr>
          <w:rFonts w:hint="eastAsia" w:ascii="方正仿宋_GBK" w:hAnsi="方正仿宋_GBK" w:eastAsia="方正仿宋_GBK" w:cs="方正仿宋_GBK"/>
          <w:sz w:val="24"/>
          <w:szCs w:val="24"/>
          <w:lang w:bidi="ar"/>
        </w:rPr>
        <w:br w:type="page" w:clear="all"/>
      </w:r>
      <w:r>
        <w:rPr>
          <w:rFonts w:hint="eastAsia" w:ascii="方正仿宋_GBK" w:hAnsi="方正仿宋_GBK" w:eastAsia="方正仿宋_GBK" w:cs="方正仿宋_GBK"/>
          <w:sz w:val="24"/>
          <w:szCs w:val="24"/>
          <w:lang w:bidi="ar"/>
        </w:rPr>
      </w:r>
      <w:r/>
    </w:p>
    <w:p>
      <w:pPr>
        <w:pStyle w:val="953"/>
        <w:jc w:val="center"/>
        <w:keepNext/>
        <w:spacing w:line="400" w:lineRule="exact"/>
        <w:rPr>
          <w:rFonts w:hint="eastAsia" w:ascii="黑体" w:eastAsia="黑体"/>
          <w:bCs/>
          <w:sz w:val="32"/>
          <w:szCs w:val="32"/>
        </w:rPr>
        <w:outlineLvl w:val="0"/>
      </w:pPr>
      <w:r/>
      <w:bookmarkEnd w:id="176"/>
      <w:r/>
      <w:bookmarkEnd w:id="177"/>
      <w:r/>
      <w:bookmarkEnd w:id="179"/>
      <w:r/>
      <w:bookmarkStart w:id="180" w:name="_Toc49090576"/>
      <w:r/>
      <w:bookmarkStart w:id="181" w:name="_Toc26554094"/>
      <w:r/>
      <w:bookmarkStart w:id="182" w:name="_Toc120614282"/>
      <w:r>
        <w:rPr>
          <w:rFonts w:hint="eastAsia" w:ascii="黑体" w:eastAsia="黑体"/>
          <w:bCs/>
          <w:sz w:val="32"/>
          <w:szCs w:val="32"/>
        </w:rPr>
        <w:t xml:space="preserve">第六章  响应文件格式 </w:t>
      </w:r>
      <w:r>
        <w:rPr>
          <w:rFonts w:hint="eastAsia" w:ascii="黑体" w:eastAsia="黑体"/>
          <w:bCs/>
          <w:sz w:val="32"/>
          <w:szCs w:val="32"/>
        </w:rPr>
      </w:r>
      <w:r/>
    </w:p>
    <w:p>
      <w:pPr>
        <w:pStyle w:val="953"/>
        <w:jc w:val="center"/>
        <w:spacing w:line="400" w:lineRule="exact"/>
        <w:rPr>
          <w:rFonts w:hint="eastAsia" w:ascii="宋体" w:hAnsi="宋体"/>
          <w:b/>
          <w:sz w:val="24"/>
          <w:szCs w:val="24"/>
        </w:rPr>
      </w:pPr>
      <w:r/>
      <w:bookmarkStart w:id="183" w:name="_Hlt26955039"/>
      <w:r/>
      <w:bookmarkEnd w:id="183"/>
      <w:r/>
      <w:bookmarkStart w:id="184" w:name="_Hlt26671244"/>
      <w:r/>
      <w:bookmarkEnd w:id="184"/>
      <w:r>
        <w:rPr>
          <w:rFonts w:hint="eastAsia" w:ascii="宋体" w:hAnsi="宋体"/>
          <w:b/>
          <w:sz w:val="24"/>
          <w:szCs w:val="24"/>
        </w:rPr>
      </w:r>
      <w:r/>
    </w:p>
    <w:p>
      <w:pPr>
        <w:pStyle w:val="953"/>
        <w:jc w:val="center"/>
        <w:spacing w:line="400" w:lineRule="exact"/>
        <w:rPr>
          <w:rFonts w:hint="eastAsia" w:ascii="方正小标宋_GBK" w:hAnsi="方正小标宋_GBK" w:eastAsia="方正小标宋_GBK" w:cs="方正小标宋_GBK"/>
          <w:bCs/>
          <w:color w:val="000000"/>
          <w:sz w:val="24"/>
          <w:szCs w:val="24"/>
        </w:rPr>
      </w:pPr>
      <w:r>
        <w:rPr>
          <w:rFonts w:hint="eastAsia" w:ascii="方正小标宋_GBK" w:hAnsi="方正小标宋_GBK" w:eastAsia="方正小标宋_GBK" w:cs="方正小标宋_GBK"/>
          <w:bCs/>
          <w:color w:val="000000"/>
          <w:sz w:val="24"/>
          <w:szCs w:val="24"/>
        </w:rPr>
        <w:t xml:space="preserve">响  应  文  件</w:t>
      </w:r>
      <w:r>
        <w:rPr>
          <w:rFonts w:hint="eastAsia" w:ascii="方正小标宋_GBK" w:hAnsi="方正小标宋_GBK" w:eastAsia="方正小标宋_GBK" w:cs="方正小标宋_GBK"/>
          <w:bCs/>
          <w:color w:val="000000"/>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ind w:firstLine="720"/>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项 目 名 称：</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rPr>
      </w:r>
      <w:r/>
    </w:p>
    <w:p>
      <w:pPr>
        <w:pStyle w:val="953"/>
        <w:ind w:firstLine="720"/>
        <w:spacing w:line="4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采 购 编 号：</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u w:val="single"/>
        </w:rPr>
      </w:r>
      <w:r/>
    </w:p>
    <w:p>
      <w:pPr>
        <w:pStyle w:val="953"/>
        <w:spacing w:line="4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      供应商名称 ：</w:t>
      </w:r>
      <w:r>
        <w:rPr>
          <w:rFonts w:hint="eastAsia" w:ascii="方正黑体_GBK" w:hAnsi="方正黑体_GBK" w:eastAsia="方正黑体_GBK" w:cs="方正黑体_GBK"/>
          <w:bCs/>
          <w:sz w:val="24"/>
          <w:szCs w:val="24"/>
          <w:u w:val="single"/>
        </w:rPr>
        <w:t xml:space="preserve">（加盖CA电子公章）</w:t>
      </w:r>
      <w:r>
        <w:rPr>
          <w:rFonts w:hint="eastAsia" w:ascii="方正黑体_GBK" w:hAnsi="方正黑体_GBK" w:eastAsia="方正黑体_GBK" w:cs="方正黑体_GBK"/>
          <w:bCs/>
          <w:sz w:val="24"/>
          <w:szCs w:val="24"/>
          <w:u w:val="single"/>
        </w:rPr>
      </w:r>
      <w:r/>
    </w:p>
    <w:p>
      <w:pPr>
        <w:pStyle w:val="953"/>
        <w:spacing w:line="400" w:lineRule="exact"/>
        <w:rPr>
          <w:rFonts w:hint="eastAsia" w:ascii="方正黑体_GBK" w:hAnsi="方正黑体_GBK" w:eastAsia="方正黑体_GBK" w:cs="方正黑体_GBK"/>
          <w:bCs/>
          <w:sz w:val="24"/>
          <w:szCs w:val="24"/>
          <w:u w:val="single"/>
        </w:rPr>
      </w:pPr>
      <w:r>
        <w:rPr>
          <w:rFonts w:hint="eastAsia" w:ascii="方正黑体_GBK" w:hAnsi="方正黑体_GBK" w:eastAsia="方正黑体_GBK" w:cs="方正黑体_GBK"/>
          <w:bCs/>
          <w:sz w:val="24"/>
          <w:szCs w:val="24"/>
        </w:rPr>
        <w:t xml:space="preserve">      日      期 ：</w:t>
      </w:r>
      <w:r>
        <w:rPr>
          <w:rFonts w:hint="eastAsia" w:ascii="方正黑体_GBK" w:hAnsi="方正黑体_GBK" w:eastAsia="方正黑体_GBK" w:cs="方正黑体_GBK"/>
          <w:bCs/>
          <w:sz w:val="24"/>
          <w:szCs w:val="24"/>
          <w:u w:val="single"/>
        </w:rPr>
        <w:t xml:space="preserve">               </w:t>
      </w:r>
      <w:r>
        <w:rPr>
          <w:rFonts w:hint="eastAsia" w:ascii="方正黑体_GBK" w:hAnsi="方正黑体_GBK" w:eastAsia="方正黑体_GBK" w:cs="方正黑体_GBK"/>
          <w:bCs/>
          <w:sz w:val="24"/>
          <w:szCs w:val="24"/>
          <w:u w:val="single"/>
        </w:rPr>
      </w:r>
      <w:r/>
    </w:p>
    <w:p>
      <w:pPr>
        <w:pStyle w:val="953"/>
        <w:jc w:val="center"/>
        <w:spacing w:line="400" w:lineRule="exact"/>
        <w:rPr>
          <w:rFonts w:hint="eastAsia" w:ascii="宋体" w:hAnsi="宋体"/>
          <w:b/>
          <w:bCs/>
          <w:sz w:val="24"/>
          <w:szCs w:val="24"/>
        </w:rPr>
      </w:pPr>
      <w:r>
        <w:rPr>
          <w:rFonts w:hint="eastAsia" w:ascii="宋体" w:hAnsi="宋体"/>
          <w:b/>
          <w:bCs/>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ascii="宋体" w:hAnsi="宋体"/>
          <w:sz w:val="24"/>
          <w:szCs w:val="24"/>
        </w:rPr>
      </w:pPr>
      <w:r>
        <w:rPr>
          <w:rFonts w:ascii="宋体" w:hAnsi="宋体"/>
          <w:sz w:val="24"/>
          <w:szCs w:val="24"/>
        </w:rPr>
      </w:r>
      <w:r/>
    </w:p>
    <w:p>
      <w:pPr>
        <w:pStyle w:val="953"/>
        <w:spacing w:line="400" w:lineRule="exact"/>
        <w:rPr>
          <w:rFonts w:hint="eastAsia" w:ascii="宋体" w:hAnsi="宋体"/>
          <w:sz w:val="24"/>
          <w:szCs w:val="24"/>
        </w:rPr>
      </w:pPr>
      <w:r>
        <w:rPr>
          <w:rFonts w:hint="eastAsia" w:ascii="宋体" w:hAnsi="宋体"/>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ind w:firstLine="723"/>
        <w:spacing w:line="400" w:lineRule="exact"/>
        <w:rPr>
          <w:rFonts w:ascii="宋体" w:hAnsi="宋体"/>
          <w:b/>
          <w:bCs/>
          <w:sz w:val="24"/>
          <w:szCs w:val="24"/>
        </w:rPr>
      </w:pPr>
      <w:r>
        <w:rPr>
          <w:rFonts w:ascii="宋体" w:hAnsi="宋体"/>
          <w:b/>
          <w:bCs/>
          <w:sz w:val="24"/>
          <w:szCs w:val="24"/>
        </w:rPr>
      </w:r>
      <w:r/>
    </w:p>
    <w:p>
      <w:pPr>
        <w:pStyle w:val="953"/>
        <w:jc w:val="center"/>
        <w:spacing w:line="40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响应文件的组成</w:t>
      </w:r>
      <w:r>
        <w:rPr>
          <w:rFonts w:hint="eastAsia" w:ascii="方正黑体_GBK" w:hAnsi="方正黑体_GBK" w:eastAsia="方正黑体_GBK" w:cs="方正黑体_GBK"/>
          <w:sz w:val="32"/>
          <w:szCs w:val="32"/>
        </w:rPr>
      </w:r>
      <w:r/>
    </w:p>
    <w:p>
      <w:pPr>
        <w:pStyle w:val="953"/>
        <w:jc w:val="center"/>
        <w:spacing w:line="400" w:lineRule="exact"/>
        <w:rPr>
          <w:rFonts w:hint="eastAsia" w:ascii="宋体" w:hAnsi="宋体"/>
          <w:b/>
          <w:bCs/>
          <w:sz w:val="24"/>
          <w:szCs w:val="24"/>
        </w:rPr>
      </w:pPr>
      <w:r>
        <w:rPr>
          <w:rFonts w:hint="eastAsia" w:ascii="宋体" w:hAnsi="宋体"/>
          <w:b/>
          <w:bCs/>
          <w:sz w:val="24"/>
          <w:szCs w:val="24"/>
        </w:rPr>
      </w:r>
      <w:r/>
    </w:p>
    <w:p>
      <w:pPr>
        <w:pStyle w:val="953"/>
        <w:ind w:firstLine="480"/>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一、基本目录</w:t>
      </w:r>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1.分项报价表（格式见附件1）</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2.技术要求响应及偏离表（格式见附件2）</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3.商务要求响应及偏离表（格式见附件3）</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eastAsia="方正仿宋_GBK"/>
          <w:sz w:val="24"/>
          <w:szCs w:val="24"/>
        </w:rPr>
        <w:t xml:space="preserve">XXXX</w:t>
      </w:r>
      <w:r>
        <w:rPr>
          <w:rFonts w:hint="eastAsia" w:ascii="方正仿宋_GBK" w:hAnsi="方正仿宋_GBK" w:eastAsia="方正仿宋_GBK" w:cs="方正仿宋_GBK"/>
          <w:sz w:val="24"/>
          <w:szCs w:val="24"/>
        </w:rPr>
        <w:t xml:space="preserve">（格式见附件</w:t>
      </w:r>
      <w:r>
        <w:rPr>
          <w:rFonts w:hint="eastAsia" w:eastAsia="方正仿宋_GBK"/>
          <w:sz w:val="24"/>
          <w:szCs w:val="24"/>
        </w:rPr>
        <w:t xml:space="preserve">XX</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二、资格审查内容</w:t>
      </w:r>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1.法人或者其他组织的营业执照等证明文件，自然人的身份证明</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2.上一年度的财务状况报告（供应商成立不满一年无需提供）</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4.具备履行合同所必需的设备和专业技术能力的书面声明（格式见附件4）</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5.参加政府采购活动前 3 年内在经营活动中没有重大违法记录的书面声明（格式见附件5）</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6.特定资格要求的证明文件（如果本项目对供应商做出特定资格要求的，必须提供）</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7.在“信用中国”网站（</w:t>
      </w:r>
      <w:r>
        <w:rPr>
          <w:rFonts w:hint="eastAsia" w:eastAsia="方正仿宋_GBK"/>
          <w:sz w:val="24"/>
          <w:szCs w:val="24"/>
        </w:rPr>
        <w:t xml:space="preserve">www.creditchina.gov.cn</w:t>
      </w:r>
      <w:r>
        <w:rPr>
          <w:rFonts w:hint="eastAsia" w:ascii="方正仿宋_GBK" w:hAnsi="方正仿宋_GBK" w:eastAsia="方正仿宋_GBK" w:cs="方正仿宋_GBK"/>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8.法人授权书（格式见附件6）</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9.响应函（格式见附件7）</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10.中小微企业声明函（如果本项目专门面向中小微型企业采购，则必须提供。格式见附件8）</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11.残疾人福利性单位声明函（如果本项目专门面向中小微型企业采购，供应商为残疾人福利性单位并提供本单位制造的货物，或者提供其他残疾人福利性单位制造的货物，则必须提供。格式见附件9）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12.联合体协议（如果本项目接受联合体参与磋商，供应商是联合体的，则必须提供。格式见附件10）</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三、符合性审查内容</w:t>
      </w:r>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供应商必须对磋商文件（含技术要求和商务要求）中</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的实质性要求逐条做出响应，并按照磋商文件要求提供证明材料，否则做无效响应处理。（格式见附件11）</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t xml:space="preserve">四、价格扣除证明文件</w:t>
      </w:r>
      <w:r>
        <w:rPr>
          <w:rFonts w:hint="eastAsia" w:ascii="方正黑体_GBK" w:hAnsi="方正黑体_GBK" w:eastAsia="方正黑体_GBK" w:cs="方正黑体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1.中小微企业声明函（格式见附件8）</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2.残疾人福利性单位声明函（格式见附件9）</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3.关于符合本国产品标准的声明函（格式见附件12）</w:t>
      </w:r>
      <w:r>
        <w:rPr>
          <w:rFonts w:hint="eastAsia" w:ascii="方正仿宋_GBK" w:hAnsi="方正仿宋_GBK" w:eastAsia="方正仿宋_GBK" w:cs="方正仿宋_GBK"/>
          <w:sz w:val="24"/>
          <w:szCs w:val="24"/>
        </w:rPr>
      </w:r>
      <w:r/>
    </w:p>
    <w:p>
      <w:pPr>
        <w:pStyle w:val="953"/>
        <w:ind w:left="480"/>
        <w:spacing w:line="400" w:lineRule="exact"/>
        <w:rPr>
          <w:rFonts w:ascii="宋体" w:hAnsi="宋体"/>
          <w:b/>
          <w:sz w:val="24"/>
          <w:szCs w:val="24"/>
        </w:rPr>
      </w:pPr>
      <w:r>
        <w:rPr>
          <w:rFonts w:ascii="宋体" w:hAnsi="宋体"/>
          <w:b/>
          <w:sz w:val="24"/>
          <w:szCs w:val="24"/>
        </w:rPr>
      </w:r>
      <w:r/>
    </w:p>
    <w:p>
      <w:pPr>
        <w:pStyle w:val="953"/>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 分项报价表（服务类项目）（采购包号：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0"/>
        <w:gridCol w:w="1873"/>
        <w:gridCol w:w="570"/>
        <w:gridCol w:w="570"/>
        <w:gridCol w:w="1015"/>
        <w:gridCol w:w="570"/>
        <w:gridCol w:w="1609"/>
        <w:gridCol w:w="570"/>
        <w:gridCol w:w="574"/>
        <w:gridCol w:w="591"/>
      </w:tblGrid>
      <w:tr>
        <w:trPr/>
        <w:tc>
          <w:tcPr>
            <w:tcW w:w="33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1100"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w:t>
            </w:r>
            <w:r>
              <w:rPr>
                <w:rFonts w:hint="eastAsia" w:ascii="方正仿宋_GBK" w:hAnsi="方正仿宋_GBK" w:eastAsia="方正仿宋_GBK" w:cs="方正仿宋_GBK"/>
                <w:sz w:val="24"/>
                <w:szCs w:val="24"/>
              </w:rPr>
            </w:r>
            <w:r/>
          </w:p>
        </w:tc>
        <w:tc>
          <w:tcPr>
            <w:tcW w:w="596"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w:t>
            </w:r>
            <w:r>
              <w:rPr>
                <w:rFonts w:hint="eastAsia" w:ascii="方正仿宋_GBK" w:hAnsi="方正仿宋_GBK" w:eastAsia="方正仿宋_GBK" w:cs="方正仿宋_GBK"/>
                <w:sz w:val="24"/>
                <w:szCs w:val="24"/>
              </w:rPr>
            </w:r>
            <w:r/>
          </w:p>
        </w:tc>
        <w:tc>
          <w:tcPr>
            <w:tcW w:w="94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w:t>
            </w:r>
            <w:r>
              <w:rPr>
                <w:rFonts w:hint="eastAsia" w:ascii="方正仿宋_GBK" w:hAnsi="方正仿宋_GBK" w:eastAsia="方正仿宋_GBK" w:cs="方正仿宋_GBK"/>
                <w:sz w:val="24"/>
                <w:szCs w:val="24"/>
              </w:rPr>
            </w:r>
            <w:r/>
          </w:p>
        </w:tc>
        <w:tc>
          <w:tcPr>
            <w:tcW w:w="337"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8</w:t>
            </w:r>
            <w:r>
              <w:rPr>
                <w:rFonts w:hint="eastAsia" w:ascii="方正仿宋_GBK" w:hAnsi="方正仿宋_GBK" w:eastAsia="方正仿宋_GBK" w:cs="方正仿宋_GBK"/>
                <w:sz w:val="24"/>
                <w:szCs w:val="24"/>
              </w:rPr>
            </w:r>
            <w:r/>
          </w:p>
        </w:tc>
        <w:tc>
          <w:tcPr>
            <w:tcW w:w="34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9</w:t>
            </w:r>
            <w:r>
              <w:rPr>
                <w:rFonts w:hint="eastAsia" w:ascii="方正仿宋_GBK" w:hAnsi="方正仿宋_GBK" w:eastAsia="方正仿宋_GBK" w:cs="方正仿宋_GBK"/>
                <w:sz w:val="24"/>
                <w:szCs w:val="24"/>
              </w:rPr>
            </w:r>
            <w:r/>
          </w:p>
        </w:tc>
      </w:tr>
      <w:tr>
        <w:trPr/>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1100" w:type="dxa"/>
            <w:vAlign w:val="center"/>
            <w:textDirection w:val="lrTb"/>
            <w:noWrap w:val="false"/>
          </w:tcPr>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分项服务名称/货物名称</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品牌</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规格</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型号</w:t>
            </w:r>
            <w:r>
              <w:rPr>
                <w:rFonts w:hint="eastAsia" w:ascii="方正仿宋_GBK" w:hAnsi="方正仿宋_GBK" w:eastAsia="方正仿宋_GBK" w:cs="方正仿宋_GBK"/>
                <w:sz w:val="24"/>
                <w:szCs w:val="24"/>
              </w:rPr>
            </w:r>
            <w:r/>
          </w:p>
        </w:tc>
        <w:tc>
          <w:tcPr>
            <w:tcW w:w="596"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制造商名称</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产地</w:t>
            </w:r>
            <w:r>
              <w:rPr>
                <w:rFonts w:hint="eastAsia" w:ascii="方正仿宋_GBK" w:hAnsi="方正仿宋_GBK" w:eastAsia="方正仿宋_GBK" w:cs="方正仿宋_GBK"/>
                <w:sz w:val="24"/>
                <w:szCs w:val="24"/>
              </w:rPr>
            </w:r>
            <w:r/>
          </w:p>
        </w:tc>
        <w:tc>
          <w:tcPr>
            <w:tcW w:w="94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交付期/服务期</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数量</w:t>
            </w:r>
            <w:r>
              <w:rPr>
                <w:rFonts w:hint="eastAsia" w:ascii="方正仿宋_GBK" w:hAnsi="方正仿宋_GBK" w:eastAsia="方正仿宋_GBK" w:cs="方正仿宋_GBK"/>
                <w:sz w:val="24"/>
                <w:szCs w:val="24"/>
              </w:rPr>
            </w:r>
            <w:r/>
          </w:p>
        </w:tc>
        <w:tc>
          <w:tcPr>
            <w:tcW w:w="337"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单价</w:t>
            </w:r>
            <w:r>
              <w:rPr>
                <w:rFonts w:hint="eastAsia" w:ascii="方正仿宋_GBK" w:hAnsi="方正仿宋_GBK" w:eastAsia="方正仿宋_GBK" w:cs="方正仿宋_GBK"/>
                <w:sz w:val="24"/>
                <w:szCs w:val="24"/>
              </w:rPr>
            </w:r>
            <w:r/>
          </w:p>
        </w:tc>
        <w:tc>
          <w:tcPr>
            <w:tcW w:w="34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分项</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总价</w:t>
            </w:r>
            <w:r>
              <w:rPr>
                <w:rFonts w:hint="eastAsia" w:ascii="方正仿宋_GBK" w:hAnsi="方正仿宋_GBK" w:eastAsia="方正仿宋_GBK" w:cs="方正仿宋_GBK"/>
                <w:sz w:val="24"/>
                <w:szCs w:val="24"/>
              </w:rPr>
            </w:r>
            <w:r/>
          </w:p>
        </w:tc>
      </w:tr>
      <w:tr>
        <w:trPr/>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t xml:space="preserve">2</w:t>
            </w:r>
            <w:r>
              <w:rPr>
                <w:rFonts w:hint="eastAsia" w:ascii="方正仿宋_GBK" w:hAnsi="方正仿宋_GBK" w:eastAsia="方正仿宋_GBK" w:cs="方正仿宋_GBK"/>
                <w:b/>
                <w:color w:val="ff0000"/>
                <w:sz w:val="24"/>
                <w:szCs w:val="24"/>
              </w:rPr>
            </w:r>
            <w:r/>
          </w:p>
        </w:tc>
        <w:tc>
          <w:tcPr>
            <w:tcW w:w="1100"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t xml:space="preserve">国产化改造服务</w:t>
            </w:r>
            <w:r>
              <w:rPr>
                <w:rFonts w:hint="eastAsia" w:ascii="方正仿宋_GBK" w:hAnsi="方正仿宋_GBK" w:eastAsia="方正仿宋_GBK" w:cs="方正仿宋_GBK"/>
                <w:b/>
                <w:color w:val="ff0000"/>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596"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highlight w:val="cyan"/>
              </w:rPr>
            </w:pPr>
            <w:r>
              <w:rPr>
                <w:rFonts w:hint="eastAsia" w:ascii="方正仿宋_GBK" w:hAnsi="方正仿宋_GBK" w:eastAsia="方正仿宋_GBK" w:cs="方正仿宋_GBK"/>
                <w:b/>
                <w:color w:val="ff0000"/>
                <w:sz w:val="24"/>
                <w:szCs w:val="24"/>
                <w:highlight w:val="cyan"/>
              </w:rPr>
            </w:r>
            <w:r/>
          </w:p>
        </w:tc>
        <w:tc>
          <w:tcPr>
            <w:tcW w:w="335" w:type="dxa"/>
            <w:vAlign w:val="top"/>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94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u w:val="single"/>
              </w:rPr>
            </w:pPr>
            <w:r>
              <w:rPr>
                <w:rFonts w:hint="eastAsia" w:ascii="方正仿宋_GBK" w:hAnsi="方正仿宋_GBK" w:eastAsia="方正仿宋_GBK" w:cs="方正仿宋_GBK"/>
                <w:b/>
                <w:color w:val="ff0000"/>
                <w:sz w:val="24"/>
                <w:szCs w:val="24"/>
              </w:rPr>
              <w:t xml:space="preserve">合同签订后9个月内</w:t>
            </w:r>
            <w:r>
              <w:rPr>
                <w:rFonts w:hint="eastAsia" w:ascii="方正仿宋_GBK" w:hAnsi="方正仿宋_GBK" w:eastAsia="方正仿宋_GBK" w:cs="方正仿宋_GBK"/>
                <w:b/>
                <w:color w:val="ff0000"/>
                <w:sz w:val="24"/>
                <w:szCs w:val="24"/>
                <w:u w:val="single"/>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t xml:space="preserve">1</w:t>
            </w:r>
            <w:r>
              <w:rPr>
                <w:rFonts w:hint="eastAsia" w:ascii="方正仿宋_GBK" w:hAnsi="方正仿宋_GBK" w:eastAsia="方正仿宋_GBK" w:cs="方正仿宋_GBK"/>
                <w:b/>
                <w:color w:val="ff0000"/>
                <w:sz w:val="24"/>
                <w:szCs w:val="24"/>
              </w:rPr>
            </w:r>
            <w:r/>
          </w:p>
        </w:tc>
        <w:tc>
          <w:tcPr>
            <w:tcW w:w="337"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34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t xml:space="preserve">3</w:t>
            </w:r>
            <w:r>
              <w:rPr>
                <w:rFonts w:hint="eastAsia" w:ascii="方正仿宋_GBK" w:hAnsi="方正仿宋_GBK" w:eastAsia="方正仿宋_GBK" w:cs="方正仿宋_GBK"/>
                <w:b/>
                <w:color w:val="ff0000"/>
                <w:sz w:val="24"/>
                <w:szCs w:val="24"/>
              </w:rPr>
            </w:r>
            <w:r/>
          </w:p>
        </w:tc>
        <w:tc>
          <w:tcPr>
            <w:tcW w:w="1100"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t xml:space="preserve">功能优化迭代服务</w:t>
            </w:r>
            <w:r>
              <w:rPr>
                <w:rFonts w:hint="eastAsia" w:ascii="方正仿宋_GBK" w:hAnsi="方正仿宋_GBK" w:eastAsia="方正仿宋_GBK" w:cs="方正仿宋_GBK"/>
                <w:b/>
                <w:color w:val="ff0000"/>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596"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335" w:type="dxa"/>
            <w:vAlign w:val="top"/>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94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t xml:space="preserve">合同签订后9个月内</w:t>
            </w:r>
            <w:r>
              <w:rPr>
                <w:rFonts w:hint="eastAsia" w:ascii="方正仿宋_GBK" w:hAnsi="方正仿宋_GBK" w:eastAsia="方正仿宋_GBK" w:cs="方正仿宋_GBK"/>
                <w:b/>
                <w:color w:val="ff0000"/>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t xml:space="preserve">1</w:t>
            </w:r>
            <w:r>
              <w:rPr>
                <w:rFonts w:hint="eastAsia" w:ascii="方正仿宋_GBK" w:hAnsi="方正仿宋_GBK" w:eastAsia="方正仿宋_GBK" w:cs="方正仿宋_GBK"/>
                <w:b/>
                <w:color w:val="ff0000"/>
                <w:sz w:val="24"/>
                <w:szCs w:val="24"/>
              </w:rPr>
            </w:r>
            <w:r/>
          </w:p>
        </w:tc>
        <w:tc>
          <w:tcPr>
            <w:tcW w:w="337" w:type="dxa"/>
            <w:vAlign w:val="center"/>
            <w:textDirection w:val="lrTb"/>
            <w:noWrap w:val="false"/>
          </w:tcPr>
          <w:p>
            <w:pPr>
              <w:pStyle w:val="953"/>
              <w:jc w:val="center"/>
              <w:spacing w:line="400" w:lineRule="exact"/>
              <w:rPr>
                <w:rFonts w:hint="eastAsia" w:ascii="方正仿宋_GBK" w:hAnsi="方正仿宋_GBK" w:eastAsia="方正仿宋_GBK" w:cs="方正仿宋_GBK"/>
                <w:b/>
                <w:color w:val="ff0000"/>
                <w:sz w:val="24"/>
                <w:szCs w:val="24"/>
              </w:rPr>
            </w:pPr>
            <w:r>
              <w:rPr>
                <w:rFonts w:hint="eastAsia" w:ascii="方正仿宋_GBK" w:hAnsi="方正仿宋_GBK" w:eastAsia="方正仿宋_GBK" w:cs="方正仿宋_GBK"/>
                <w:b/>
                <w:color w:val="ff0000"/>
                <w:sz w:val="24"/>
                <w:szCs w:val="24"/>
              </w:rPr>
            </w:r>
            <w:r/>
          </w:p>
        </w:tc>
        <w:tc>
          <w:tcPr>
            <w:tcW w:w="34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w:t>
            </w:r>
            <w:r>
              <w:rPr>
                <w:rFonts w:hint="eastAsia" w:ascii="方正仿宋_GBK" w:hAnsi="方正仿宋_GBK" w:eastAsia="方正仿宋_GBK" w:cs="方正仿宋_GBK"/>
                <w:sz w:val="24"/>
                <w:szCs w:val="24"/>
              </w:rPr>
            </w:r>
            <w:r/>
          </w:p>
        </w:tc>
        <w:tc>
          <w:tcPr>
            <w:tcW w:w="1100"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596"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4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7"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4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1100"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596"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94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7"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4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tc>
          <w:tcPr>
            <w:gridSpan w:val="10"/>
            <w:tcW w:w="8512" w:type="dxa"/>
            <w:vAlign w:val="top"/>
            <w:textDirection w:val="lrTb"/>
            <w:noWrap w:val="false"/>
          </w:tcPr>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磋商总报价（人民币：元）</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tc>
      </w:tr>
      <w:tr>
        <w:trPr/>
        <w:tc>
          <w:tcPr>
            <w:gridSpan w:val="10"/>
            <w:tcW w:w="8512" w:type="dxa"/>
            <w:vAlign w:val="top"/>
            <w:textDirection w:val="lrTb"/>
            <w:noWrap w:val="false"/>
          </w:tcPr>
          <w:p>
            <w:pPr>
              <w:pStyle w:val="1016"/>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本采购包中提供的符合本国产品标准的货物成本之和占该采购包全部成本之和的比例为</w:t>
            </w:r>
            <w:r>
              <w:rPr>
                <w:rFonts w:hint="eastAsia" w:ascii="方正仿宋_GBK" w:hAnsi="方正仿宋_GBK" w:eastAsia="方正仿宋_GBK" w:cs="方正仿宋_GBK"/>
                <w:u w:val="single"/>
              </w:rPr>
              <w:t xml:space="preserve">XX</w:t>
            </w:r>
            <w:r>
              <w:rPr>
                <w:rFonts w:hint="eastAsia" w:ascii="方正仿宋_GBK" w:hAnsi="方正仿宋_GBK" w:eastAsia="方正仿宋_GBK" w:cs="方正仿宋_GBK"/>
              </w:rPr>
              <w:t xml:space="preserve">%。</w:t>
            </w:r>
            <w:r>
              <w:rPr>
                <w:rFonts w:hint="eastAsia" w:ascii="方正仿宋_GBK" w:hAnsi="方正仿宋_GBK" w:eastAsia="方正仿宋_GBK" w:cs="方正仿宋_GBK"/>
              </w:rPr>
            </w:r>
            <w:r/>
          </w:p>
        </w:tc>
      </w:tr>
    </w:tbl>
    <w:p>
      <w:pPr>
        <w:pStyle w:val="953"/>
        <w:ind w:firstLine="480"/>
        <w:spacing w:line="400" w:lineRule="exact"/>
        <w:rPr>
          <w:rFonts w:ascii="宋体" w:hAnsi="宋体"/>
          <w:sz w:val="24"/>
          <w:szCs w:val="24"/>
        </w:rPr>
      </w:pPr>
      <w:r>
        <w:rPr>
          <w:rFonts w:hint="eastAsia" w:ascii="方正仿宋_GBK" w:hAnsi="方正仿宋_GBK" w:eastAsia="方正仿宋_GBK" w:cs="方正仿宋_GBK"/>
          <w:sz w:val="24"/>
          <w:szCs w:val="24"/>
        </w:rPr>
        <w:t xml:space="preserve">备注：</w:t>
      </w:r>
      <w:r>
        <w:rPr>
          <w:rFonts w:hint="eastAsia" w:ascii="宋体" w:hAnsi="宋体"/>
          <w:sz w:val="24"/>
          <w:szCs w:val="24"/>
        </w:rPr>
        <w:t xml:space="preserve"> </w:t>
      </w:r>
      <w:r>
        <w:rPr>
          <w:rFonts w:ascii="宋体" w:hAnsi="宋体"/>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rPr>
          <w:rFonts w:hint="eastAsia" w:ascii="方正仿宋_GBK" w:hAnsi="方正仿宋_GBK" w:eastAsia="方正仿宋_GBK" w:cs="方正仿宋_GBK"/>
          <w:sz w:val="24"/>
          <w:szCs w:val="24"/>
        </w:rPr>
      </w:r>
      <w:r/>
    </w:p>
    <w:p>
      <w:pPr>
        <w:pStyle w:val="953"/>
        <w:ind w:firstLine="480"/>
        <w:spacing w:line="400" w:lineRule="exact"/>
        <w:rPr>
          <w:rFonts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2</w:t>
      </w:r>
      <w:r>
        <w:rPr>
          <w:rFonts w:hint="eastAsia" w:ascii="方正仿宋_GBK" w:hAnsi="方正仿宋_GBK" w:eastAsia="方正仿宋_GBK" w:cs="方正仿宋_GBK"/>
          <w:sz w:val="24"/>
          <w:szCs w:val="24"/>
        </w:rPr>
        <w:t xml:space="preserve">.分项服务不需填写品牌、规格型号、制造商、产地。</w:t>
      </w:r>
      <w:r>
        <w:rPr>
          <w:rFonts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lang w:val="en-US" w:eastAsia="zh-CN"/>
        </w:rPr>
        <w:t xml:space="preserve">3</w:t>
      </w:r>
      <w:r>
        <w:rPr>
          <w:rFonts w:hint="eastAsia" w:ascii="方正仿宋_GBK" w:hAnsi="方正仿宋_GBK" w:eastAsia="方正仿宋_GBK" w:cs="方正仿宋_GBK"/>
          <w:sz w:val="24"/>
          <w:szCs w:val="24"/>
        </w:rPr>
        <w:t xml:space="preserve">.本采购包中含有货物时，供应商未填写本采购包中提供的符合本国产品标准的货物成本之和占该采购包全部成本之和比例数值的，或比例数值低于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4"/>
          <w:szCs w:val="24"/>
          <w:u w:val="single"/>
        </w:rPr>
        <w:t xml:space="preserve">80%</w:t>
      </w:r>
      <w:r>
        <w:rPr>
          <w:rFonts w:hint="eastAsia" w:ascii="方正仿宋_GBK" w:hAnsi="方正仿宋_GBK" w:eastAsia="方正仿宋_GBK" w:cs="方正仿宋_GBK"/>
          <w:sz w:val="24"/>
          <w:szCs w:val="24"/>
        </w:rPr>
        <w:t xml:space="preserve">的，将不享受本国产品价格评审优惠。</w:t>
      </w:r>
      <w:r>
        <w:rPr>
          <w:rFonts w:hint="eastAsia" w:ascii="方正仿宋_GBK" w:hAnsi="方正仿宋_GBK" w:eastAsia="方正仿宋_GBK" w:cs="方正仿宋_GBK"/>
          <w:sz w:val="24"/>
          <w:szCs w:val="24"/>
        </w:rPr>
      </w:r>
      <w:r/>
    </w:p>
    <w:p>
      <w:pPr>
        <w:pStyle w:val="953"/>
        <w:spacing w:line="400" w:lineRule="exact"/>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p>
    <w:p>
      <w:pPr>
        <w:pStyle w:val="953"/>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附件2 技术要求响应及偏离表（采购包号：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技术要求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53"/>
        <w:ind w:firstLine="482"/>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附件3-1  证明材料1，证明材料2，……</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1.供应商需对磋商文件技术要求中非实质性要求（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2.如果磋商文件要求提供证明材料，供应商需将证明材料列于该表之下。</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53"/>
        <w:jc w:val="center"/>
        <w:spacing w:line="400" w:lineRule="exact"/>
        <w:rPr>
          <w:rFonts w:hint="eastAsia" w:ascii="方正黑体_GBK" w:hAnsi="方正黑体_GBK" w:eastAsia="方正黑体_GBK" w:cs="方正黑体_GBK"/>
          <w:b/>
          <w:sz w:val="24"/>
          <w:szCs w:val="24"/>
        </w:rPr>
      </w:pPr>
      <w:r>
        <w:rPr>
          <w:rFonts w:hint="eastAsia" w:ascii="方正黑体_GBK" w:hAnsi="方正黑体_GBK" w:eastAsia="方正黑体_GBK" w:cs="方正黑体_GBK"/>
          <w:bCs/>
          <w:sz w:val="24"/>
          <w:szCs w:val="24"/>
        </w:rPr>
        <w:t xml:space="preserve">附件3 商务要求响应及偏离表（采购包号：</w:t>
      </w:r>
      <w:r>
        <w:rPr>
          <w:rFonts w:hint="eastAsia"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063"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商务要求</w:t>
            </w:r>
            <w:r>
              <w:rPr>
                <w:rFonts w:hint="eastAsia" w:ascii="方正仿宋_GBK" w:hAnsi="方正仿宋_GBK" w:eastAsia="方正仿宋_GBK" w:cs="方正仿宋_GBK"/>
                <w:sz w:val="24"/>
                <w:szCs w:val="24"/>
              </w:rPr>
            </w:r>
            <w:r/>
          </w:p>
        </w:tc>
        <w:tc>
          <w:tcPr>
            <w:tcW w:w="3191"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投标响应情况</w:t>
            </w:r>
            <w:r>
              <w:rPr>
                <w:rFonts w:hint="eastAsia" w:ascii="方正仿宋_GBK" w:hAnsi="方正仿宋_GBK" w:eastAsia="方正仿宋_GBK" w:cs="方正仿宋_GBK"/>
                <w:sz w:val="24"/>
                <w:szCs w:val="24"/>
              </w:rPr>
            </w:r>
            <w:r/>
          </w:p>
        </w:tc>
        <w:tc>
          <w:tcPr>
            <w:tcW w:w="2128"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w:t>
            </w:r>
            <w:r>
              <w:rPr>
                <w:rFonts w:hint="eastAsia" w:ascii="方正仿宋_GBK" w:hAnsi="方正仿宋_GBK" w:eastAsia="方正仿宋_GBK" w:cs="方正仿宋_GBK"/>
                <w:sz w:val="24"/>
                <w:szCs w:val="24"/>
              </w:rPr>
            </w:r>
            <w:r/>
          </w:p>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063"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191"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2128"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53"/>
        <w:ind w:firstLine="482"/>
        <w:spacing w:line="400" w:lineRule="exact"/>
        <w:rPr>
          <w:rFonts w:ascii="宋体" w:hAnsi="宋体"/>
          <w:sz w:val="24"/>
          <w:szCs w:val="24"/>
        </w:rPr>
      </w:pPr>
      <w:r>
        <w:rPr>
          <w:rFonts w:hint="eastAsia" w:ascii="方正仿宋_GBK" w:hAnsi="方正仿宋_GBK" w:eastAsia="方正仿宋_GBK" w:cs="方正仿宋_GBK"/>
          <w:sz w:val="24"/>
          <w:szCs w:val="24"/>
        </w:rPr>
        <w:t xml:space="preserve">附件4-1  证明材料1，证明材料2，……</w:t>
      </w:r>
      <w:r>
        <w:rPr>
          <w:rFonts w:ascii="宋体" w:hAnsi="宋体"/>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1.供应商需对磋商文件技术要求中非实质性要求（</w:t>
      </w:r>
      <w:r>
        <w:rPr>
          <w:rFonts w:hint="eastAsia" w:ascii="方正仿宋_GBK" w:hAnsi="方正仿宋_GBK" w:eastAsia="方正仿宋_GBK" w:cs="方正仿宋_GBK"/>
          <w:b/>
          <w:sz w:val="24"/>
          <w:szCs w:val="24"/>
        </w:rPr>
        <w:t xml:space="preserve">未加</w:t>
      </w:r>
      <w:r>
        <w:rPr>
          <w:rFonts w:hint="eastAsia" w:ascii="方正仿宋_GBK" w:hAnsi="方正仿宋_GBK" w:eastAsia="方正仿宋_GBK" w:cs="方正仿宋_GBK"/>
          <w:b/>
          <w:i/>
          <w:sz w:val="24"/>
          <w:szCs w:val="24"/>
          <w:u w:val="single"/>
        </w:rPr>
        <w:t xml:space="preserve">斜体下划线</w:t>
      </w:r>
      <w:r>
        <w:rPr>
          <w:rFonts w:hint="eastAsia" w:ascii="方正仿宋_GBK" w:hAnsi="方正仿宋_GBK" w:eastAsia="方正仿宋_GBK" w:cs="方正仿宋_GBK"/>
          <w:b/>
          <w:iCs/>
          <w:sz w:val="24"/>
          <w:szCs w:val="24"/>
        </w:rPr>
        <w:t xml:space="preserve">部分</w:t>
      </w:r>
      <w:r>
        <w:rPr>
          <w:rFonts w:hint="eastAsia" w:ascii="方正仿宋_GBK" w:hAnsi="方正仿宋_GBK" w:eastAsia="方正仿宋_GBK" w:cs="方正仿宋_GBK"/>
          <w:b/>
          <w:sz w:val="24"/>
          <w:szCs w:val="24"/>
        </w:rPr>
        <w:t xml:space="preserve">或未加*号条款</w:t>
      </w:r>
      <w:r>
        <w:rPr>
          <w:rFonts w:hint="eastAsia" w:ascii="方正仿宋_GBK" w:hAnsi="方正仿宋_GBK" w:eastAsia="方正仿宋_GBK" w:cs="方正仿宋_GBK"/>
          <w:sz w:val="24"/>
          <w:szCs w:val="24"/>
        </w:rPr>
        <w:t xml:space="preserve">）逐条做出明确响应。</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2.如果磋商文件要求提供证明材料，供应商需将证明材料列于该表之下。</w:t>
      </w:r>
      <w:r>
        <w:rPr>
          <w:rFonts w:hint="eastAsia" w:ascii="方正仿宋_GBK" w:hAnsi="方正仿宋_GBK" w:eastAsia="方正仿宋_GBK" w:cs="方正仿宋_GBK"/>
          <w:sz w:val="24"/>
          <w:szCs w:val="24"/>
        </w:rPr>
      </w:r>
      <w:r/>
    </w:p>
    <w:p>
      <w:pPr>
        <w:pStyle w:val="953"/>
        <w:ind w:left="480"/>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ind w:left="480"/>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附件4 具备履行合同所必需的设备和专业技术能力的书面声明</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主要设备有：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主要专业技术能力有：</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spacing w:line="400" w:lineRule="exact"/>
        <w:rPr>
          <w:rFonts w:hint="eastAsia" w:ascii="宋体" w:hAnsi="宋体"/>
          <w:bCs/>
          <w:color w:val="000000"/>
          <w:sz w:val="24"/>
          <w:szCs w:val="24"/>
        </w:rPr>
      </w:pPr>
      <w:r>
        <w:rPr>
          <w:rFonts w:hint="eastAsia" w:ascii="宋体" w:hAnsi="宋体"/>
          <w:bCs/>
          <w:color w:val="000000"/>
          <w:sz w:val="24"/>
          <w:szCs w:val="24"/>
        </w:rPr>
        <w:t xml:space="preserve">                                     </w:t>
      </w:r>
      <w:r>
        <w:rPr>
          <w:rFonts w:hint="eastAsia" w:ascii="宋体" w:hAnsi="宋体"/>
          <w:bCs/>
          <w:color w:val="000000"/>
          <w:sz w:val="24"/>
          <w:szCs w:val="24"/>
        </w:rPr>
      </w:r>
      <w:r/>
    </w:p>
    <w:p>
      <w:pPr>
        <w:pStyle w:val="953"/>
        <w:ind w:left="480"/>
        <w:spacing w:line="400" w:lineRule="exact"/>
        <w:rPr>
          <w:rFonts w:ascii="宋体" w:hAnsi="宋体"/>
          <w:b/>
          <w:color w:val="000000"/>
          <w:sz w:val="24"/>
          <w:szCs w:val="24"/>
        </w:rPr>
      </w:pPr>
      <w:r>
        <w:rPr>
          <w:rFonts w:ascii="宋体" w:hAnsi="宋体"/>
          <w:b/>
          <w:color w:val="000000"/>
          <w:sz w:val="24"/>
          <w:szCs w:val="24"/>
        </w:rPr>
      </w:r>
      <w:r/>
    </w:p>
    <w:p>
      <w:pPr>
        <w:pStyle w:val="953"/>
        <w:spacing w:line="400" w:lineRule="exact"/>
        <w:rPr>
          <w:rFonts w:ascii="宋体" w:hAnsi="宋体"/>
          <w:b/>
          <w:color w:val="000000"/>
          <w:sz w:val="24"/>
          <w:szCs w:val="24"/>
        </w:rPr>
      </w:pPr>
      <w:r>
        <w:rPr>
          <w:rFonts w:ascii="宋体" w:hAnsi="宋体"/>
          <w:b/>
          <w:color w:val="000000"/>
          <w:sz w:val="24"/>
          <w:szCs w:val="24"/>
        </w:rPr>
      </w:r>
      <w:r/>
    </w:p>
    <w:p>
      <w:pPr>
        <w:pStyle w:val="953"/>
        <w:ind w:left="480"/>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附件5 参加政府采购活动前 3 年内在经营活动中没有重大违法记录的书面声明</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4"/>
          <w:szCs w:val="24"/>
        </w:rPr>
      </w:r>
      <w:r/>
    </w:p>
    <w:p>
      <w:pPr>
        <w:pStyle w:val="953"/>
        <w:ind w:firstLine="492"/>
        <w:spacing w:line="400" w:lineRule="exact"/>
        <w:rPr>
          <w:rFonts w:hint="eastAsia" w:ascii="宋体" w:hAnsi="宋体"/>
          <w:bCs/>
          <w:color w:val="000000"/>
          <w:sz w:val="24"/>
          <w:szCs w:val="24"/>
        </w:rPr>
      </w:pPr>
      <w:r>
        <w:rPr>
          <w:rFonts w:hint="eastAsia" w:ascii="宋体" w:hAnsi="宋体"/>
          <w:bCs/>
          <w:color w:val="000000"/>
          <w:sz w:val="24"/>
          <w:szCs w:val="24"/>
        </w:rPr>
      </w:r>
      <w:r/>
    </w:p>
    <w:p>
      <w:pPr>
        <w:pStyle w:val="953"/>
        <w:spacing w:line="400" w:lineRule="exact"/>
        <w:rPr>
          <w:rFonts w:hint="eastAsia" w:ascii="宋体" w:hAnsi="宋体"/>
          <w:b/>
          <w:color w:val="000000"/>
          <w:sz w:val="24"/>
          <w:szCs w:val="24"/>
        </w:rPr>
      </w:pPr>
      <w:r/>
      <w:bookmarkEnd w:id="180"/>
      <w:r/>
      <w:bookmarkEnd w:id="181"/>
      <w:r/>
      <w:bookmarkEnd w:id="182"/>
      <w:r/>
      <w:bookmarkStart w:id="185" w:name="_Toc120614284"/>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宋体" w:hAnsi="宋体"/>
          <w:b/>
          <w:color w:val="000000"/>
          <w:sz w:val="24"/>
          <w:szCs w:val="24"/>
        </w:rPr>
      </w:pPr>
      <w:r>
        <w:rPr>
          <w:rFonts w:hint="eastAsia" w:ascii="宋体" w:hAnsi="宋体"/>
          <w:b/>
          <w:color w:val="000000"/>
          <w:sz w:val="24"/>
          <w:szCs w:val="24"/>
        </w:rPr>
      </w:r>
      <w:r/>
    </w:p>
    <w:p>
      <w:pPr>
        <w:pStyle w:val="953"/>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附件6                   法人授权书</w:t>
      </w:r>
      <w:r>
        <w:rPr>
          <w:rFonts w:hint="eastAsia" w:ascii="方正黑体_GBK" w:hAnsi="方正黑体_GBK" w:eastAsia="方正黑体_GBK" w:cs="方正黑体_GBK"/>
          <w:bCs/>
          <w:sz w:val="24"/>
          <w:szCs w:val="24"/>
        </w:rPr>
      </w:r>
      <w:r/>
    </w:p>
    <w:p>
      <w:pPr>
        <w:pStyle w:val="953"/>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本授权书声明：</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（投标人名称）授权</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（被授权人的姓名）为我方就采购编号为</w:t>
      </w:r>
      <w:r>
        <w:rPr>
          <w:rFonts w:eastAsia="方正仿宋_GBK"/>
          <w:color w:val="000000"/>
          <w:sz w:val="24"/>
          <w:szCs w:val="24"/>
        </w:rPr>
        <w:t xml:space="preserve">JSZC-320000-SCZX-C20XX-XXXX</w:t>
      </w:r>
      <w:r>
        <w:rPr>
          <w:rFonts w:hint="eastAsia" w:ascii="方正仿宋_GBK" w:hAnsi="方正仿宋_GBK" w:eastAsia="方正仿宋_GBK" w:cs="方正仿宋_GBK"/>
          <w:color w:val="000000"/>
          <w:sz w:val="24"/>
          <w:szCs w:val="24"/>
        </w:rPr>
        <w:t xml:space="preserve">，</w:t>
      </w:r>
      <w:r>
        <w:rPr>
          <w:rFonts w:hint="eastAsia" w:eastAsia="方正黑体_GBK"/>
          <w:bCs/>
          <w:sz w:val="24"/>
          <w:szCs w:val="24"/>
          <w:u w:val="single"/>
        </w:rPr>
        <w:t xml:space="preserve">XXXX</w:t>
      </w:r>
      <w:r>
        <w:rPr>
          <w:rFonts w:hint="eastAsia" w:ascii="方正仿宋_GBK" w:hAnsi="方正仿宋_GBK" w:eastAsia="方正仿宋_GBK" w:cs="方正仿宋_GBK"/>
          <w:color w:val="000000"/>
          <w:sz w:val="24"/>
          <w:szCs w:val="24"/>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4"/>
          <w:szCs w:val="24"/>
        </w:rPr>
      </w:r>
      <w:r/>
    </w:p>
    <w:p>
      <w:pPr>
        <w:pStyle w:val="953"/>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本授权书于</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年</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月</w:t>
      </w:r>
      <w:r>
        <w:rPr>
          <w:rFonts w:hint="eastAsia" w:eastAsia="方正黑体_GBK"/>
          <w:bCs/>
          <w:sz w:val="24"/>
          <w:szCs w:val="24"/>
          <w:u w:val="single"/>
        </w:rPr>
        <w:t xml:space="preserve">XX</w:t>
      </w:r>
      <w:r>
        <w:rPr>
          <w:rFonts w:hint="eastAsia" w:ascii="方正仿宋_GBK" w:hAnsi="方正仿宋_GBK" w:eastAsia="方正仿宋_GBK" w:cs="方正仿宋_GBK"/>
          <w:color w:val="000000"/>
          <w:sz w:val="24"/>
          <w:szCs w:val="24"/>
        </w:rPr>
        <w:t xml:space="preserve">日起生效，特此声明。</w:t>
      </w:r>
      <w:r>
        <w:rPr>
          <w:rFonts w:hint="eastAsia" w:ascii="方正仿宋_GBK" w:hAnsi="方正仿宋_GBK" w:eastAsia="方正仿宋_GBK" w:cs="方正仿宋_GBK"/>
          <w:color w:val="000000"/>
          <w:sz w:val="24"/>
          <w:szCs w:val="24"/>
        </w:rPr>
      </w:r>
      <w:r/>
    </w:p>
    <w:p>
      <w:pPr>
        <w:pStyle w:val="953"/>
        <w:ind w:firstLine="480"/>
        <w:spacing w:line="4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被授权人身份证号码：</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u w:val="single"/>
        </w:rPr>
      </w:r>
      <w:r/>
    </w:p>
    <w:p>
      <w:pPr>
        <w:pStyle w:val="953"/>
        <w:ind w:firstLine="480"/>
        <w:spacing w:line="4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被授权人联系电话：（手机）</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u w:val="single"/>
        </w:rPr>
      </w:r>
      <w:r/>
    </w:p>
    <w:p>
      <w:pPr>
        <w:pStyle w:val="953"/>
        <w:ind w:firstLine="480"/>
        <w:spacing w:line="400" w:lineRule="exact"/>
        <w:tabs>
          <w:tab w:val="left" w:pos="360" w:leader="none"/>
        </w:tabs>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被授权人电子邮箱：</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授权单位名称：</w:t>
      </w:r>
      <w:r>
        <w:rPr>
          <w:rFonts w:hint="eastAsia" w:ascii="方正仿宋_GBK" w:hAnsi="方正仿宋_GBK" w:eastAsia="方正仿宋_GBK" w:cs="方正仿宋_GBK"/>
          <w:color w:val="000000"/>
          <w:sz w:val="24"/>
          <w:szCs w:val="24"/>
          <w:u w:val="single"/>
        </w:rPr>
        <w:t xml:space="preserve">（加盖CA电子公章） </w:t>
      </w:r>
      <w:r>
        <w:rPr>
          <w:rFonts w:hint="eastAsia" w:ascii="方正仿宋_GBK" w:hAnsi="方正仿宋_GBK" w:eastAsia="方正仿宋_GBK" w:cs="方正仿宋_GBK"/>
          <w:color w:val="000000"/>
          <w:sz w:val="24"/>
          <w:szCs w:val="24"/>
        </w:rPr>
      </w:r>
      <w:r/>
    </w:p>
    <w:p>
      <w:pPr>
        <w:pStyle w:val="953"/>
        <w:ind w:firstLine="480"/>
        <w:spacing w:line="400" w:lineRule="exact"/>
        <w:tabs>
          <w:tab w:val="left" w:pos="360" w:leader="none"/>
        </w:tabs>
        <w:rPr>
          <w:rFonts w:hint="eastAsia" w:ascii="方正仿宋_GBK" w:hAnsi="方正仿宋_GBK" w:eastAsia="方正仿宋_GBK" w:cs="方正仿宋_GBK"/>
          <w:color w:val="000000"/>
          <w:sz w:val="24"/>
          <w:szCs w:val="24"/>
          <w:u w:val="single"/>
        </w:rPr>
      </w:pPr>
      <w:r>
        <w:rPr>
          <w:rFonts w:hint="eastAsia" w:ascii="方正仿宋_GBK" w:hAnsi="方正仿宋_GBK" w:eastAsia="方正仿宋_GBK" w:cs="方正仿宋_GBK"/>
          <w:color w:val="000000"/>
          <w:sz w:val="24"/>
          <w:szCs w:val="24"/>
        </w:rPr>
        <w:t xml:space="preserve">单位地址：</w:t>
      </w:r>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u w:val="single"/>
        </w:rPr>
      </w:r>
      <w:r/>
    </w:p>
    <w:p>
      <w:pPr>
        <w:pStyle w:val="953"/>
        <w:ind w:firstLine="480"/>
        <w:spacing w:line="400" w:lineRule="exact"/>
        <w:tabs>
          <w:tab w:val="left" w:pos="360" w:leader="none"/>
        </w:tabs>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t xml:space="preserve">日    期：</w:t>
      </w:r>
      <w:bookmarkStart w:id="186" w:name="_Hlt26955070"/>
      <w:r/>
      <w:bookmarkEnd w:id="186"/>
      <w:r/>
      <w:bookmarkStart w:id="187" w:name="_Hlt26671380"/>
      <w:r/>
      <w:bookmarkEnd w:id="187"/>
      <w:r/>
      <w:bookmarkStart w:id="188" w:name="_格式3__银行出具的资信证明"/>
      <w:r/>
      <w:bookmarkEnd w:id="188"/>
      <w:r>
        <w:rPr>
          <w:rFonts w:hint="eastAsia" w:ascii="方正仿宋_GBK" w:hAnsi="方正仿宋_GBK" w:eastAsia="方正仿宋_GBK" w:cs="方正仿宋_GBK"/>
          <w:color w:val="000000"/>
          <w:sz w:val="24"/>
          <w:szCs w:val="24"/>
          <w:u w:val="single"/>
        </w:rPr>
        <w:t xml:space="preserve">                                  </w:t>
      </w:r>
      <w:r>
        <w:rPr>
          <w:rFonts w:hint="eastAsia" w:ascii="方正仿宋_GBK" w:hAnsi="方正仿宋_GBK" w:eastAsia="方正仿宋_GBK" w:cs="方正仿宋_GBK"/>
          <w:color w:val="000000"/>
          <w:sz w:val="24"/>
          <w:szCs w:val="24"/>
        </w:rPr>
        <w:t xml:space="preserve">  </w:t>
      </w:r>
      <w:r>
        <w:rPr>
          <w:rFonts w:hint="eastAsia" w:ascii="方正仿宋_GBK" w:hAnsi="方正仿宋_GBK" w:eastAsia="方正仿宋_GBK" w:cs="方正仿宋_GBK"/>
          <w:color w:val="000000"/>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附件7   磋商响应函</w:t>
      </w:r>
      <w:r>
        <w:rPr>
          <w:rFonts w:hint="eastAsia" w:ascii="方正黑体_GBK" w:hAnsi="方正黑体_GBK" w:eastAsia="方正黑体_GBK" w:cs="方正黑体_GBK"/>
          <w:bCs/>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致：江苏省政府采购中心</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根据贵方采购编号为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项目（项目名称）的磋商文件，正式授权下述签字人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(姓名)代表我方</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（供应商的名称），全权处理本次项目磋商的有关事宜。</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据此函，</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签字人兹宣布同意如下：</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2.我们完全理解贵方不一定将合同授予最低报价的供应商。</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3.我们已详细审核全部磋商文件及其有效补充文件。</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7.我方与本磋商有关的正式通讯地址为：</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          址：</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邮          编：</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电          话：</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传          真：</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供应商开户行：</w:t>
      </w:r>
      <w:r>
        <w:rPr>
          <w:rFonts w:hint="eastAsia" w:ascii="方正仿宋_GBK" w:hAnsi="方正仿宋_GBK" w:eastAsia="方正仿宋_GBK" w:cs="方正仿宋_GBK"/>
          <w:sz w:val="24"/>
          <w:szCs w:val="24"/>
        </w:rPr>
      </w:r>
      <w:r/>
    </w:p>
    <w:p>
      <w:pPr>
        <w:pStyle w:val="953"/>
        <w:ind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账          号： </w:t>
      </w:r>
      <w:r>
        <w:rPr>
          <w:rFonts w:hint="eastAsia" w:ascii="方正仿宋_GBK" w:hAnsi="方正仿宋_GBK" w:eastAsia="方正仿宋_GBK" w:cs="方正仿宋_GBK"/>
          <w:sz w:val="24"/>
          <w:szCs w:val="24"/>
        </w:rPr>
      </w:r>
      <w:r/>
    </w:p>
    <w:p>
      <w:pPr>
        <w:pStyle w:val="953"/>
        <w:ind w:left="420" w:firstLine="480"/>
        <w:jc w:val="left"/>
        <w:spacing w:line="400" w:lineRule="exact"/>
        <w:rPr>
          <w:rFonts w:hint="eastAsia" w:ascii="宋体" w:hAnsi="宋体"/>
          <w:sz w:val="24"/>
          <w:szCs w:val="24"/>
        </w:rPr>
      </w:pPr>
      <w:r>
        <w:rPr>
          <w:rFonts w:hint="eastAsia" w:ascii="宋体" w:hAnsi="宋体"/>
          <w:sz w:val="24"/>
          <w:szCs w:val="24"/>
        </w:rPr>
      </w:r>
      <w:r/>
    </w:p>
    <w:p>
      <w:pPr>
        <w:pStyle w:val="953"/>
        <w:ind w:firstLine="504"/>
        <w:spacing w:line="400" w:lineRule="exact"/>
        <w:rPr>
          <w:rFonts w:ascii="仿宋_GB2312" w:eastAsia="仿宋_GB2312"/>
          <w:color w:val="000000"/>
          <w:spacing w:val="6"/>
          <w:sz w:val="24"/>
          <w:szCs w:val="24"/>
        </w:rPr>
      </w:pPr>
      <w:r>
        <w:rPr>
          <w:rFonts w:ascii="仿宋_GB2312" w:eastAsia="仿宋_GB2312"/>
          <w:color w:val="000000"/>
          <w:spacing w:val="6"/>
          <w:sz w:val="24"/>
          <w:szCs w:val="24"/>
        </w:rPr>
      </w:r>
      <w:r/>
    </w:p>
    <w:p>
      <w:pPr>
        <w:pStyle w:val="953"/>
        <w:ind w:firstLine="480"/>
        <w:jc w:val="righ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供应商全称（加盖CA电子公章）：</w:t>
      </w:r>
      <w:r>
        <w:rPr>
          <w:rFonts w:hint="eastAsia" w:ascii="方正仿宋_GBK" w:hAnsi="方正仿宋_GBK" w:eastAsia="方正仿宋_GBK" w:cs="方正仿宋_GBK"/>
          <w:sz w:val="24"/>
          <w:szCs w:val="24"/>
        </w:rPr>
      </w:r>
      <w:r/>
    </w:p>
    <w:p>
      <w:pPr>
        <w:pStyle w:val="953"/>
        <w:jc w:val="right"/>
        <w:spacing w:line="400" w:lineRule="exact"/>
        <w:rPr>
          <w:rFonts w:hint="eastAsia" w:ascii="宋体" w:hAnsi="宋体"/>
          <w:color w:val="000000"/>
          <w:sz w:val="24"/>
          <w:szCs w:val="24"/>
        </w:rPr>
      </w:pPr>
      <w:r>
        <w:rPr>
          <w:rFonts w:hint="eastAsia" w:ascii="方正仿宋_GBK" w:hAnsi="方正仿宋_GBK" w:eastAsia="方正仿宋_GBK" w:cs="方正仿宋_GBK"/>
          <w:color w:val="000000"/>
          <w:sz w:val="24"/>
          <w:szCs w:val="24"/>
        </w:rPr>
        <w:t xml:space="preserve">日    期：___年____月____日</w:t>
      </w:r>
      <w:r>
        <w:rPr>
          <w:rFonts w:hint="eastAsia" w:ascii="宋体" w:hAnsi="宋体"/>
          <w:color w:val="000000"/>
          <w:sz w:val="24"/>
          <w:szCs w:val="24"/>
        </w:rPr>
      </w:r>
      <w:r/>
    </w:p>
    <w:p>
      <w:pPr>
        <w:pStyle w:val="953"/>
        <w:spacing w:line="400" w:lineRule="exact"/>
        <w:rPr>
          <w:rFonts w:hint="eastAsia" w:ascii="黑体" w:hAnsi="黑体" w:eastAsia="黑体"/>
          <w:b/>
          <w:color w:val="ff0000"/>
          <w:sz w:val="24"/>
          <w:szCs w:val="24"/>
          <w:highlight w:val="cyan"/>
        </w:rPr>
      </w:pPr>
      <w:r>
        <w:rPr>
          <w:rFonts w:hint="eastAsia" w:ascii="黑体" w:hAnsi="黑体" w:eastAsia="黑体"/>
          <w:b/>
          <w:color w:val="ff0000"/>
          <w:sz w:val="24"/>
          <w:szCs w:val="24"/>
          <w:highlight w:val="cyan"/>
        </w:rPr>
      </w:r>
      <w:r/>
    </w:p>
    <w:p>
      <w:pPr>
        <w:pStyle w:val="953"/>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953"/>
        <w:spacing w:line="400" w:lineRule="exact"/>
        <w:rPr>
          <w:rFonts w:hint="eastAsia" w:ascii="宋体" w:hAnsi="宋体"/>
          <w:sz w:val="24"/>
          <w:szCs w:val="24"/>
        </w:rPr>
      </w:pPr>
      <w:r>
        <w:rPr>
          <w:rFonts w:hint="eastAsia" w:ascii="宋体" w:hAnsi="宋体"/>
          <w:sz w:val="24"/>
          <w:szCs w:val="24"/>
        </w:rPr>
      </w:r>
      <w:r/>
    </w:p>
    <w:p>
      <w:pPr>
        <w:pStyle w:val="953"/>
        <w:spacing w:line="400" w:lineRule="exact"/>
        <w:rPr>
          <w:rFonts w:hint="eastAsia" w:ascii="宋体" w:hAnsi="宋体"/>
          <w:sz w:val="24"/>
          <w:szCs w:val="24"/>
        </w:rPr>
      </w:pPr>
      <w:r>
        <w:rPr>
          <w:rFonts w:hint="eastAsia" w:ascii="宋体" w:hAnsi="宋体"/>
          <w:sz w:val="24"/>
          <w:szCs w:val="24"/>
        </w:rPr>
      </w:r>
      <w:r/>
    </w:p>
    <w:p>
      <w:pPr>
        <w:pStyle w:val="953"/>
        <w:spacing w:line="400" w:lineRule="exact"/>
        <w:rPr>
          <w:rFonts w:hint="eastAsia" w:ascii="宋体" w:hAnsi="宋体"/>
          <w:sz w:val="24"/>
          <w:szCs w:val="24"/>
        </w:rPr>
      </w:pPr>
      <w:r>
        <w:rPr>
          <w:rFonts w:hint="eastAsia" w:ascii="宋体" w:hAnsi="宋体"/>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附件8 中小微企业声明函（服务类项目）（采购包号：XX）</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本公司（联合体）郑重声明，根据《政府采购促进中小企业发展管理办法》(财库〔2020〕46号)的规定，本公司（联合体）参加江苏省政府采购中心组织的</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仿宋_GBK"/>
          <w:sz w:val="24"/>
          <w:szCs w:val="24"/>
          <w:u w:val="single"/>
        </w:rPr>
        <w:t xml:space="preserve">XXXX</w:t>
      </w:r>
      <w:r>
        <w:rPr>
          <w:rFonts w:hint="eastAsia" w:ascii="方正仿宋_GBK" w:hAnsi="方正仿宋_GBK" w:eastAsia="方正仿宋_GBK" w:cs="方正仿宋_GBK"/>
          <w:sz w:val="24"/>
          <w:szCs w:val="24"/>
        </w:rPr>
        <w:t xml:space="preserve">（项目名称）（采购包号：XX）的采购活动，服务全部由符合政策的中小微企业承接。相关企业（含联合体中的中小微企业、签订采购包意向协议的中小微企业）的具体情况如下：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1.</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（供应商填写磋商文件中明确的所属行业）行业；承接企业为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953"/>
        <w:ind w:firstLine="480"/>
        <w:spacing w:line="400" w:lineRule="exact"/>
        <w:rPr>
          <w:rFonts w:hint="eastAsia" w:ascii="方正仿宋_GBK" w:hAnsi="方正仿宋_GBK" w:eastAsia="方正仿宋_GBK" w:cs="方正仿宋_GBK"/>
          <w:i/>
          <w:sz w:val="24"/>
          <w:szCs w:val="24"/>
          <w:u w:val="single"/>
        </w:rPr>
      </w:pPr>
      <w:r>
        <w:rPr>
          <w:rFonts w:hint="eastAsia" w:ascii="方正仿宋_GBK" w:hAnsi="方正仿宋_GBK" w:eastAsia="方正仿宋_GBK" w:cs="方正仿宋_GBK"/>
          <w:sz w:val="24"/>
          <w:szCs w:val="24"/>
        </w:rPr>
        <w:t xml:space="preserve">2.</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（标的名称）</w:t>
      </w:r>
      <w:r>
        <w:rPr>
          <w:rFonts w:hint="eastAsia" w:ascii="方正仿宋_GBK" w:hAnsi="方正仿宋_GBK" w:eastAsia="方正仿宋_GBK" w:cs="方正仿宋_GBK"/>
          <w:i/>
          <w:sz w:val="24"/>
          <w:szCs w:val="24"/>
        </w:rPr>
        <w:t xml:space="preserve">，</w:t>
      </w:r>
      <w:r>
        <w:rPr>
          <w:rFonts w:hint="eastAsia" w:ascii="方正仿宋_GBK" w:hAnsi="方正仿宋_GBK" w:eastAsia="方正仿宋_GBK" w:cs="方正仿宋_GBK"/>
          <w:sz w:val="24"/>
          <w:szCs w:val="24"/>
        </w:rPr>
        <w:t xml:space="preserve">属于</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（供应商填写磋商文件中明确的所属行业）行业；承接企业为</w:t>
      </w:r>
      <w:r>
        <w:rPr>
          <w:rFonts w:hint="eastAsia" w:ascii="方正仿宋_GBK" w:hAnsi="方正仿宋_GBK" w:eastAsia="方正仿宋_GBK" w:cs="方正仿宋_GBK"/>
          <w:sz w:val="24"/>
          <w:szCs w:val="24"/>
          <w:u w:val="single"/>
        </w:rPr>
        <w:t xml:space="preserve">（企业名称）</w:t>
      </w:r>
      <w:r>
        <w:rPr>
          <w:rFonts w:hint="eastAsia" w:ascii="方正仿宋_GBK" w:hAnsi="方正仿宋_GBK" w:eastAsia="方正仿宋_GBK" w:cs="方正仿宋_GBK"/>
          <w:sz w:val="24"/>
          <w:szCs w:val="24"/>
        </w:rPr>
        <w:t xml:space="preserve">，从业人员</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人，营业收入为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万元，资产总额为</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万元</w:t>
      </w:r>
      <w:r>
        <w:rPr>
          <w:rFonts w:hint="eastAsia" w:ascii="方正仿宋_GBK" w:hAnsi="方正仿宋_GBK" w:eastAsia="方正仿宋_GBK" w:cs="方正仿宋_GBK"/>
          <w:sz w:val="24"/>
          <w:szCs w:val="24"/>
          <w:vertAlign w:val="superscript"/>
        </w:rPr>
        <w:t xml:space="preserve">1</w:t>
      </w:r>
      <w:r>
        <w:rPr>
          <w:rFonts w:hint="eastAsia" w:ascii="方正仿宋_GBK" w:hAnsi="方正仿宋_GBK" w:eastAsia="方正仿宋_GBK" w:cs="方正仿宋_GBK"/>
          <w:sz w:val="24"/>
          <w:szCs w:val="24"/>
        </w:rPr>
        <w:t xml:space="preserve">，属于</w:t>
      </w:r>
      <w:r>
        <w:rPr>
          <w:rFonts w:hint="eastAsia" w:ascii="方正仿宋_GBK" w:hAnsi="方正仿宋_GBK" w:eastAsia="方正仿宋_GBK" w:cs="方正仿宋_GBK"/>
          <w:sz w:val="24"/>
          <w:szCs w:val="24"/>
          <w:u w:val="single"/>
        </w:rPr>
        <w:t xml:space="preserve">（□中型企业 □小型企业 □微型企业）；</w:t>
      </w:r>
      <w:r>
        <w:rPr>
          <w:rFonts w:hint="eastAsia" w:ascii="方正仿宋_GBK" w:hAnsi="方正仿宋_GBK" w:eastAsia="方正仿宋_GBK" w:cs="方正仿宋_GBK"/>
          <w:i/>
          <w:sz w:val="24"/>
          <w:szCs w:val="24"/>
          <w:u w:val="single"/>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本企业对上述声明内容的真实性负责。如有虚假，将依法承担相应责任</w:t>
      </w:r>
      <w:r>
        <w:rPr>
          <w:rFonts w:hint="eastAsia" w:ascii="方正仿宋_GBK" w:hAnsi="方正仿宋_GBK" w:eastAsia="方正仿宋_GBK" w:cs="方正仿宋_GBK"/>
          <w:sz w:val="24"/>
          <w:szCs w:val="24"/>
        </w:rPr>
      </w:r>
      <w:r/>
    </w:p>
    <w:p>
      <w:pPr>
        <w:pStyle w:val="953"/>
        <w:ind w:right="180" w:firstLine="480"/>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企业名称（加盖CA电子公章）：</w:t>
      </w:r>
      <w:r>
        <w:rPr>
          <w:rFonts w:hint="eastAsia" w:ascii="方正仿宋_GBK" w:hAnsi="方正仿宋_GBK" w:eastAsia="方正仿宋_GBK" w:cs="方正仿宋_GBK"/>
          <w:sz w:val="24"/>
          <w:szCs w:val="24"/>
        </w:rPr>
      </w:r>
      <w:r/>
    </w:p>
    <w:p>
      <w:pPr>
        <w:pStyle w:val="953"/>
        <w:ind w:right="480" w:firstLine="480"/>
        <w:jc w:val="righ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  期：____年____月____日</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1.从业人员、营业收入、资产总额填报上一年度数据，无上一年度数据的新成立企业可不填报。</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953"/>
        <w:ind w:firstLine="480"/>
        <w:spacing w:line="400" w:lineRule="exact"/>
        <w:rPr>
          <w:rFonts w:hint="eastAsia" w:ascii="宋体" w:hAnsi="宋体"/>
          <w:color w:val="000000"/>
          <w:sz w:val="24"/>
          <w:szCs w:val="24"/>
        </w:rPr>
      </w:pPr>
      <w:r>
        <w:rPr>
          <w:rFonts w:hint="eastAsia" w:ascii="方正仿宋_GBK" w:hAnsi="方正仿宋_GBK" w:eastAsia="方正仿宋_GBK" w:cs="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附件9 残疾人福利性单位声明函（服务类项目）（采购包号：</w:t>
      </w:r>
      <w:r>
        <w:rPr>
          <w:rFonts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方正黑体_GBK"/>
          <w:bCs/>
          <w:sz w:val="24"/>
          <w:szCs w:val="24"/>
          <w:u w:val="single"/>
        </w:rPr>
        <w:t xml:space="preserve">XX</w:t>
      </w:r>
      <w:r>
        <w:rPr>
          <w:rFonts w:hint="eastAsia" w:ascii="方正仿宋_GBK" w:hAnsi="方正仿宋_GBK" w:eastAsia="方正仿宋_GBK" w:cs="方正仿宋_GBK"/>
          <w:sz w:val="24"/>
          <w:szCs w:val="24"/>
        </w:rPr>
        <w:t xml:space="preserve">单位的采购文件编号为</w:t>
      </w:r>
      <w:r>
        <w:rPr>
          <w:rFonts w:hint="eastAsia" w:eastAsia="方正黑体_GBK"/>
          <w:bCs/>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黑体_GBK"/>
          <w:bCs/>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黑体_GBK"/>
          <w:bCs/>
          <w:sz w:val="24"/>
          <w:szCs w:val="24"/>
        </w:rPr>
        <w:t xml:space="preserve">XX</w:t>
      </w:r>
      <w:r>
        <w:rPr>
          <w:rFonts w:hint="eastAsia" w:ascii="方正仿宋_GBK" w:hAnsi="方正仿宋_GBK" w:eastAsia="方正仿宋_GBK" w:cs="方正仿宋_GBK"/>
          <w:sz w:val="24"/>
          <w:szCs w:val="24"/>
        </w:rPr>
        <w:t xml:space="preserve">）采购活动由本单位提供服务。</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本单位对上述声明的真实性负责。如有虚假，将依法承担相应责任。</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 非专门面向中小微型企业采购的项目，供应商如不提供此声明函，价格将不做相应扣除。</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4"/>
          <w:szCs w:val="24"/>
        </w:rPr>
      </w:r>
      <w:r/>
    </w:p>
    <w:p>
      <w:pPr>
        <w:pStyle w:val="953"/>
        <w:ind w:right="1559" w:firstLine="504"/>
        <w:jc w:val="center"/>
        <w:spacing w:line="4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pacing w:val="6"/>
          <w:sz w:val="24"/>
          <w:szCs w:val="24"/>
        </w:rPr>
        <w:t xml:space="preserve">             </w:t>
      </w: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953"/>
        <w:ind w:right="1559" w:firstLine="480"/>
        <w:jc w:val="right"/>
        <w:spacing w:line="4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供应商全称（加盖CA电子公章）：  </w:t>
      </w:r>
      <w:r>
        <w:rPr>
          <w:rFonts w:hint="eastAsia" w:ascii="方正仿宋_GBK" w:hAnsi="方正仿宋_GBK" w:eastAsia="方正仿宋_GBK" w:cs="方正仿宋_GBK"/>
          <w:sz w:val="24"/>
          <w:szCs w:val="24"/>
        </w:rPr>
      </w:r>
      <w:r/>
    </w:p>
    <w:p>
      <w:pPr>
        <w:pStyle w:val="953"/>
        <w:ind w:right="1559" w:firstLine="480"/>
        <w:jc w:val="center"/>
        <w:spacing w:line="400" w:lineRule="exact"/>
        <w:tabs>
          <w:tab w:val="left" w:pos="486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953"/>
        <w:ind w:right="1559" w:firstLine="480"/>
        <w:jc w:val="center"/>
        <w:spacing w:line="400" w:lineRule="exact"/>
        <w:tabs>
          <w:tab w:val="left" w:pos="4860" w:leader="none"/>
        </w:tabs>
        <w:rPr>
          <w:rFonts w:hint="eastAsia" w:ascii="宋体" w:hAnsi="宋体"/>
          <w:sz w:val="24"/>
          <w:szCs w:val="24"/>
        </w:rPr>
      </w:pPr>
      <w:r>
        <w:rPr>
          <w:rFonts w:hint="eastAsia" w:ascii="宋体" w:hAnsi="宋体"/>
          <w:sz w:val="24"/>
          <w:szCs w:val="24"/>
        </w:rPr>
      </w:r>
      <w:r/>
    </w:p>
    <w:p>
      <w:pPr>
        <w:pStyle w:val="953"/>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附件10 联合体协议（参考格式）（采购包号：</w:t>
      </w:r>
      <w:r>
        <w:rPr>
          <w:rFonts w:hint="eastAsia" w:eastAsia="方正黑体_GBK"/>
          <w:bCs/>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（联合体中各供应商全称）在此达成以下协议：</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1、我们</w:t>
      </w:r>
      <w:r>
        <w:rPr>
          <w:rFonts w:hint="eastAsia" w:ascii="方正仿宋_GBK" w:hAnsi="方正仿宋_GBK" w:eastAsia="方正仿宋_GBK" w:cs="方正仿宋_GBK"/>
          <w:sz w:val="24"/>
          <w:szCs w:val="24"/>
          <w:u w:val="single"/>
        </w:rPr>
        <w:t xml:space="preserve"> （供应商1），（供应商2） ，……</w:t>
      </w:r>
      <w:r>
        <w:rPr>
          <w:rFonts w:hint="eastAsia" w:ascii="方正仿宋_GBK" w:hAnsi="方正仿宋_GBK" w:eastAsia="方正仿宋_GBK" w:cs="方正仿宋_GBK"/>
          <w:sz w:val="24"/>
          <w:szCs w:val="24"/>
        </w:rPr>
        <w:t xml:space="preserve">自愿组成联合体，参加江苏省政府采购中心组织的采购编号为</w:t>
      </w:r>
      <w:r>
        <w:rPr>
          <w:rFonts w:eastAsia="方正仿宋_GBK"/>
          <w:sz w:val="24"/>
          <w:szCs w:val="24"/>
        </w:rPr>
        <w:t xml:space="preserve">JSZC-320000-SCZX-C20XX-XXXX</w:t>
      </w:r>
      <w:r>
        <w:rPr>
          <w:rFonts w:hint="eastAsia" w:ascii="方正仿宋_GBK" w:hAnsi="方正仿宋_GBK" w:eastAsia="方正仿宋_GBK" w:cs="方正仿宋_GBK"/>
          <w:sz w:val="24"/>
          <w:szCs w:val="24"/>
        </w:rPr>
        <w:t xml:space="preserve">，</w:t>
      </w:r>
      <w:r>
        <w:rPr>
          <w:rFonts w:hint="eastAsia" w:eastAsia="方正仿宋_GBK"/>
          <w:sz w:val="24"/>
          <w:szCs w:val="24"/>
          <w:u w:val="single"/>
        </w:rPr>
        <w:t xml:space="preserve">XXXX</w:t>
      </w:r>
      <w:r>
        <w:rPr>
          <w:rFonts w:hint="eastAsia" w:ascii="方正仿宋_GBK" w:hAnsi="方正仿宋_GBK" w:eastAsia="方正仿宋_GBK" w:cs="方正仿宋_GBK"/>
          <w:sz w:val="24"/>
          <w:szCs w:val="24"/>
        </w:rPr>
        <w:t xml:space="preserve">项目（项目名称）（采购包号：</w:t>
      </w:r>
      <w:r>
        <w:rPr>
          <w:rFonts w:hint="eastAsia" w:eastAsia="方正仿宋_GBK"/>
          <w:sz w:val="24"/>
          <w:szCs w:val="24"/>
        </w:rPr>
        <w:t xml:space="preserve">XX</w:t>
      </w:r>
      <w:r>
        <w:rPr>
          <w:rFonts w:hint="eastAsia" w:ascii="方正仿宋_GBK" w:hAnsi="方正仿宋_GBK" w:eastAsia="方正仿宋_GBK" w:cs="方正仿宋_GBK"/>
          <w:sz w:val="24"/>
          <w:szCs w:val="24"/>
        </w:rPr>
        <w:t xml:space="preserve">）的政府采购活动，我联合体指定</w:t>
      </w:r>
      <w:r>
        <w:rPr>
          <w:rFonts w:hint="eastAsia" w:ascii="方正仿宋_GBK" w:hAnsi="方正仿宋_GBK" w:eastAsia="方正仿宋_GBK" w:cs="方正仿宋_GBK"/>
          <w:sz w:val="24"/>
          <w:szCs w:val="24"/>
          <w:u w:val="single"/>
        </w:rPr>
        <w:t xml:space="preserve">（供应商</w:t>
      </w:r>
      <w:r>
        <w:rPr>
          <w:rFonts w:hint="eastAsia" w:eastAsia="方正仿宋_GBK"/>
          <w:sz w:val="24"/>
          <w:szCs w:val="24"/>
          <w:u w:val="single"/>
        </w:rPr>
        <w:t xml:space="preserve">XX</w:t>
      </w:r>
      <w:r>
        <w:rPr>
          <w:rFonts w:hint="eastAsia" w:ascii="方正仿宋_GBK" w:hAnsi="方正仿宋_GBK" w:eastAsia="方正仿宋_GBK" w:cs="方正仿宋_GBK"/>
          <w:sz w:val="24"/>
          <w:szCs w:val="24"/>
          <w:u w:val="single"/>
        </w:rPr>
        <w:t xml:space="preserve">）</w:t>
      </w:r>
      <w:r>
        <w:rPr>
          <w:rFonts w:hint="eastAsia" w:ascii="方正仿宋_GBK" w:hAnsi="方正仿宋_GBK" w:eastAsia="方正仿宋_GBK" w:cs="方正仿宋_GBK"/>
          <w:sz w:val="24"/>
          <w:szCs w:val="24"/>
        </w:rPr>
        <w:t xml:space="preserve">为牵头单位（牵头单位必须为联合体成员）。</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3、其中</w:t>
      </w:r>
      <w:r>
        <w:rPr>
          <w:rFonts w:hint="eastAsia" w:eastAsia="方正仿宋_GBK"/>
          <w:sz w:val="24"/>
          <w:szCs w:val="24"/>
          <w:u w:val="single"/>
        </w:rPr>
        <w:t xml:space="preserve">XX</w:t>
      </w:r>
      <w:r>
        <w:rPr>
          <w:rFonts w:hint="eastAsia" w:ascii="方正仿宋_GBK" w:hAnsi="方正仿宋_GBK" w:eastAsia="方正仿宋_GBK" w:cs="方正仿宋_GBK"/>
          <w:sz w:val="24"/>
          <w:szCs w:val="24"/>
        </w:rPr>
        <w:t xml:space="preserve">（小型、微型企业/残疾人福利性单位/监狱企业全称）为（</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小型、微型企业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残疾人福利性单位 </w:t>
      </w:r>
      <w:r>
        <w:rPr>
          <w:rFonts w:ascii="Wingdings 2" w:hAnsi="Wingdings 2" w:eastAsia="Wingdings 2" w:cs="Wingdings 2"/>
          <w:sz w:val="24"/>
          <w:szCs w:val="24"/>
        </w:rPr>
        <w:t xml:space="preserve">£</w:t>
      </w:r>
      <w:r>
        <w:rPr>
          <w:rFonts w:hint="eastAsia" w:ascii="方正仿宋_GBK" w:hAnsi="方正仿宋_GBK" w:eastAsia="方正仿宋_GBK" w:cs="方正仿宋_GBK"/>
          <w:sz w:val="24"/>
          <w:szCs w:val="24"/>
        </w:rPr>
        <w:t xml:space="preserve">监狱企业）企业，且我们约定该公司/单位所承担的合同金额将占本项目合同总金额的</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备注：本磋商文件中要求加盖CA电子公章的地方，仅需加盖牵头单位的CA电子公章。</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w:t>
      </w:r>
      <w:r>
        <w:rPr>
          <w:rFonts w:hint="eastAsia" w:ascii="方正仿宋_GBK" w:hAnsi="方正仿宋_GBK" w:eastAsia="方正仿宋_GBK" w:cs="方正仿宋_GBK"/>
          <w:sz w:val="24"/>
          <w:szCs w:val="24"/>
        </w:rPr>
      </w:r>
      <w:r/>
    </w:p>
    <w:p>
      <w:pPr>
        <w:pStyle w:val="953"/>
        <w:ind w:firstLine="480"/>
        <w:jc w:val="righ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联合体中各供应商全称（公章）：     </w:t>
      </w:r>
      <w:r>
        <w:rPr>
          <w:rFonts w:hint="eastAsia" w:ascii="方正仿宋_GBK" w:hAnsi="方正仿宋_GBK" w:eastAsia="方正仿宋_GBK" w:cs="方正仿宋_GBK"/>
          <w:sz w:val="24"/>
          <w:szCs w:val="24"/>
        </w:rPr>
      </w:r>
      <w:r/>
    </w:p>
    <w:p>
      <w:pPr>
        <w:pStyle w:val="953"/>
        <w:ind w:left="420" w:firstLine="480"/>
        <w:jc w:val="left"/>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                 日   期：____年____月____日</w:t>
      </w:r>
      <w:r>
        <w:rPr>
          <w:rFonts w:hint="eastAsia" w:ascii="方正仿宋_GBK" w:hAnsi="方正仿宋_GBK" w:eastAsia="方正仿宋_GBK" w:cs="方正仿宋_GBK"/>
          <w:sz w:val="24"/>
          <w:szCs w:val="24"/>
        </w:rPr>
      </w:r>
      <w:r/>
    </w:p>
    <w:p>
      <w:pPr>
        <w:pStyle w:val="953"/>
        <w:ind w:firstLine="645"/>
        <w:spacing w:line="400" w:lineRule="exact"/>
        <w:rPr>
          <w:rFonts w:ascii="宋体" w:hAnsi="宋体"/>
          <w:sz w:val="24"/>
          <w:szCs w:val="24"/>
        </w:rPr>
      </w:pPr>
      <w:r>
        <w:rPr>
          <w:rFonts w:ascii="宋体" w:hAnsi="宋体"/>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宋体" w:hAnsi="宋体"/>
          <w:b/>
          <w:sz w:val="24"/>
          <w:szCs w:val="24"/>
        </w:rPr>
      </w:pPr>
      <w:r>
        <w:rPr>
          <w:rFonts w:hint="eastAsia" w:ascii="宋体" w:hAnsi="宋体"/>
          <w:b/>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附件11实质性要求响应及偏离表（采购包号：</w:t>
      </w:r>
      <w:r>
        <w:rPr>
          <w:rFonts w:hint="eastAsia" w:eastAsia="方正仿宋_GBK"/>
          <w:sz w:val="24"/>
          <w:szCs w:val="24"/>
        </w:rPr>
        <w:t xml:space="preserve">XX</w:t>
      </w:r>
      <w:r>
        <w:rPr>
          <w:rFonts w:hint="eastAsia" w:ascii="方正黑体_GBK" w:hAnsi="方正黑体_GBK" w:eastAsia="方正黑体_GBK" w:cs="方正黑体_GBK"/>
          <w:bCs/>
          <w:sz w:val="24"/>
          <w:szCs w:val="24"/>
        </w:rPr>
        <w:t xml:space="preserve">）</w:t>
      </w:r>
      <w:r>
        <w:rPr>
          <w:rFonts w:hint="eastAsia" w:ascii="方正黑体_GBK" w:hAnsi="方正黑体_GBK" w:eastAsia="方正黑体_GBK" w:cs="方正黑体_GBK"/>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3609"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磋商文件（含技术要求和商务要求）中的实质性要求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r>
            <w:r/>
          </w:p>
        </w:tc>
        <w:tc>
          <w:tcPr>
            <w:tcW w:w="3317"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响应情况</w:t>
            </w:r>
            <w:r>
              <w:rPr>
                <w:rFonts w:hint="eastAsia" w:ascii="方正仿宋_GBK" w:hAnsi="方正仿宋_GBK" w:eastAsia="方正仿宋_GBK" w:cs="方正仿宋_GBK"/>
                <w:sz w:val="24"/>
                <w:szCs w:val="24"/>
              </w:rPr>
            </w:r>
            <w:r/>
          </w:p>
        </w:tc>
        <w:tc>
          <w:tcPr>
            <w:tcW w:w="1526" w:type="dxa"/>
            <w:vAlign w:val="center"/>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超出、符合或偏离</w:t>
            </w: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w:t>
            </w: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w:t>
            </w: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trHeight w:val="640"/>
        </w:trPr>
        <w:tc>
          <w:tcPr>
            <w:tcW w:w="545"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3609"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tc>
        <w:tc>
          <w:tcPr>
            <w:tcW w:w="3317"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c>
          <w:tcPr>
            <w:tcW w:w="1526" w:type="dxa"/>
            <w:vAlign w:val="top"/>
            <w:textDirection w:val="lrTb"/>
            <w:noWrap w:val="false"/>
          </w:tcPr>
          <w:p>
            <w:pPr>
              <w:pStyle w:val="953"/>
              <w:jc w:val="center"/>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bl>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附件11-1 证明材料1，证明材料2，……</w:t>
      </w:r>
      <w:r>
        <w:rPr>
          <w:rFonts w:hint="eastAsia" w:ascii="方正仿宋_GBK" w:hAnsi="方正仿宋_GBK" w:eastAsia="方正仿宋_GBK" w:cs="方正仿宋_GBK"/>
          <w:sz w:val="24"/>
          <w:szCs w:val="24"/>
        </w:rPr>
      </w:r>
      <w:r/>
    </w:p>
    <w:p>
      <w:pPr>
        <w:pStyle w:val="953"/>
        <w:spacing w:line="400" w:lineRule="exact"/>
        <w:rPr>
          <w:rFonts w:ascii="宋体" w:hAnsi="宋体"/>
          <w:sz w:val="24"/>
          <w:szCs w:val="24"/>
        </w:rPr>
      </w:pPr>
      <w:r>
        <w:rPr>
          <w:rFonts w:ascii="宋体" w:hAnsi="宋体"/>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备注：</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1.供应商必须对磋商文件（含技术要求和商务要求）中的实质性要求</w:t>
      </w: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b/>
          <w:bCs/>
          <w:i/>
          <w:sz w:val="24"/>
          <w:szCs w:val="24"/>
          <w:u w:val="single"/>
        </w:rPr>
        <w:t xml:space="preserve">斜体且有下划线部分</w:t>
      </w:r>
      <w:r>
        <w:rPr>
          <w:rFonts w:hint="eastAsia" w:ascii="方正仿宋_GBK" w:hAnsi="方正仿宋_GBK" w:eastAsia="方正仿宋_GBK" w:cs="方正仿宋_GBK"/>
          <w:b/>
          <w:bCs/>
          <w:sz w:val="24"/>
          <w:szCs w:val="24"/>
        </w:rPr>
        <w:t xml:space="preserve">或加*号条款）</w:t>
      </w:r>
      <w:r>
        <w:rPr>
          <w:rFonts w:hint="eastAsia" w:ascii="方正仿宋_GBK" w:hAnsi="方正仿宋_GBK" w:eastAsia="方正仿宋_GBK" w:cs="方正仿宋_GBK"/>
          <w:sz w:val="24"/>
          <w:szCs w:val="24"/>
        </w:rPr>
        <w:t xml:space="preserve">逐条做出明确响应，否则做无效响应处理。</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2.如果磋商文件要求提供证明材料，供应商必须将证明材料列于该表之下。</w:t>
      </w:r>
      <w:r>
        <w:rPr>
          <w:rFonts w:hint="eastAsia" w:ascii="方正仿宋_GBK" w:hAnsi="方正仿宋_GBK" w:eastAsia="方正仿宋_GBK" w:cs="方正仿宋_GBK"/>
          <w:sz w:val="24"/>
          <w:szCs w:val="24"/>
        </w:rPr>
      </w:r>
      <w:r/>
    </w:p>
    <w:p>
      <w:pPr>
        <w:pStyle w:val="953"/>
        <w:ind w:firstLine="480"/>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3.供应商未对实质性要求逐条作出明确响应的，或未按磋商文件要求提供证明材料的，该采购包作无效响应处理。</w:t>
      </w:r>
      <w:r>
        <w:rPr>
          <w:rFonts w:hint="eastAsia" w:ascii="方正仿宋_GBK" w:hAnsi="方正仿宋_GBK" w:eastAsia="方正仿宋_GBK" w:cs="方正仿宋_GBK"/>
          <w:sz w:val="24"/>
          <w:szCs w:val="24"/>
        </w:rPr>
      </w:r>
      <w:r/>
    </w:p>
    <w:p>
      <w:pPr>
        <w:pStyle w:val="953"/>
        <w:spacing w:line="400" w:lineRule="exact"/>
        <w:rPr>
          <w:rFonts w:hint="eastAsia" w:ascii="宋体" w:hAnsi="宋体"/>
          <w:bCs/>
          <w:sz w:val="24"/>
          <w:szCs w:val="24"/>
        </w:rPr>
      </w:pPr>
      <w:r>
        <w:rPr>
          <w:rFonts w:hint="eastAsia" w:ascii="宋体" w:hAnsi="宋体"/>
          <w:bCs/>
          <w:sz w:val="24"/>
          <w:szCs w:val="24"/>
        </w:rPr>
      </w:r>
      <w:r/>
    </w:p>
    <w:p>
      <w:pPr>
        <w:pStyle w:val="953"/>
        <w:spacing w:line="400" w:lineRule="exact"/>
        <w:rPr>
          <w:rFonts w:hint="eastAsia" w:ascii="宋体" w:hAnsi="宋体"/>
          <w:bCs/>
          <w:sz w:val="24"/>
          <w:szCs w:val="24"/>
        </w:rPr>
      </w:pPr>
      <w:r>
        <w:rPr>
          <w:rFonts w:hint="eastAsia" w:ascii="宋体" w:hAnsi="宋体"/>
          <w:bCs/>
          <w:sz w:val="24"/>
          <w:szCs w:val="24"/>
        </w:rPr>
      </w:r>
      <w:r/>
    </w:p>
    <w:p>
      <w:pPr>
        <w:pStyle w:val="953"/>
        <w:jc w:val="center"/>
        <w:spacing w:line="400" w:lineRule="exact"/>
        <w:rPr>
          <w:rFonts w:hint="eastAsia" w:ascii="方正仿宋_GBK" w:hAnsi="方正仿宋_GBK" w:eastAsia="方正仿宋_GBK" w:cs="方正仿宋_GBK"/>
          <w:sz w:val="24"/>
          <w:szCs w:val="24"/>
        </w:rPr>
      </w:pPr>
      <w:r/>
      <w:bookmarkEnd w:id="174"/>
      <w:r/>
      <w:bookmarkEnd w:id="175"/>
      <w:r/>
      <w:bookmarkEnd w:id="185"/>
      <w:r>
        <w:rPr>
          <w:rFonts w:hint="eastAsia" w:ascii="方正仿宋_GBK" w:hAnsi="方正仿宋_GBK" w:eastAsia="方正仿宋_GBK" w:cs="方正仿宋_GBK"/>
          <w:b/>
          <w:sz w:val="24"/>
          <w:szCs w:val="24"/>
        </w:rPr>
        <w:t xml:space="preserve">附件12  关于符合本国产品标准的声明函（采购包号：XX）</w:t>
      </w:r>
      <w:r>
        <w:rPr>
          <w:rFonts w:hint="eastAsia" w:ascii="方正仿宋_GBK" w:hAnsi="方正仿宋_GBK" w:eastAsia="方正仿宋_GBK" w:cs="方正仿宋_GBK"/>
          <w:sz w:val="24"/>
          <w:szCs w:val="24"/>
        </w:rPr>
      </w:r>
      <w:r/>
    </w:p>
    <w:p>
      <w:pPr>
        <w:pStyle w:val="1016"/>
        <w:ind w:firstLine="42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rPr>
      </w:r>
      <w:r/>
    </w:p>
    <w:p>
      <w:pPr>
        <w:pStyle w:val="1016"/>
        <w:ind w:firstLine="42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w:t>
      </w:r>
      <w:r>
        <w:rPr>
          <w:rStyle w:val="1028"/>
          <w:rFonts w:hint="eastAsia" w:ascii="方正仿宋_GBK" w:hAnsi="方正仿宋_GBK" w:eastAsia="方正仿宋_GBK" w:cs="方正仿宋_GBK"/>
          <w:i w:val="0"/>
          <w:u w:val="single"/>
          <w:shd w:val="clear" w:color="auto" w:fill="ffffff"/>
        </w:rPr>
        <w:t xml:space="preserve">（产品名称1）</w:t>
      </w:r>
      <w:r>
        <w:rPr>
          <w:rStyle w:val="1028"/>
          <w:rFonts w:hint="eastAsia" w:ascii="方正仿宋_GBK" w:hAnsi="方正仿宋_GBK" w:eastAsia="方正仿宋_GBK" w:cs="方正仿宋_GBK"/>
          <w:i w:val="0"/>
          <w:shd w:val="clear" w:color="auto" w:fill="ffffff"/>
          <w:vertAlign w:val="superscript"/>
        </w:rPr>
        <w:t xml:space="preserve">1</w:t>
      </w:r>
      <w:r>
        <w:rPr>
          <w:rFonts w:hint="eastAsia" w:ascii="方正仿宋_GBK" w:hAnsi="方正仿宋_GBK" w:eastAsia="方正仿宋_GBK" w:cs="方正仿宋_GBK"/>
          <w:shd w:val="clear" w:color="auto" w:fill="ffffff"/>
        </w:rPr>
        <w:t xml:space="preserve">，生产厂为</w:t>
      </w:r>
      <w:r>
        <w:rPr>
          <w:rStyle w:val="1028"/>
          <w:rFonts w:hint="eastAsia" w:ascii="方正仿宋_GBK" w:hAnsi="方正仿宋_GBK" w:eastAsia="方正仿宋_GBK" w:cs="方正仿宋_GBK"/>
          <w:i w:val="0"/>
          <w:u w:val="single"/>
          <w:shd w:val="clear" w:color="auto" w:fill="ffffff"/>
        </w:rPr>
        <w:t xml:space="preserve">（厂名）</w:t>
      </w:r>
      <w:r>
        <w:rPr>
          <w:rStyle w:val="1028"/>
          <w:rFonts w:hint="eastAsia" w:ascii="方正仿宋_GBK" w:hAnsi="方正仿宋_GBK" w:eastAsia="方正仿宋_GBK" w:cs="方正仿宋_GBK"/>
          <w:i w:val="0"/>
          <w:shd w:val="clear" w:color="auto" w:fill="ffffff"/>
          <w:vertAlign w:val="superscript"/>
        </w:rPr>
        <w:t xml:space="preserve">2</w:t>
      </w:r>
      <w:r>
        <w:rPr>
          <w:rFonts w:hint="eastAsia" w:ascii="方正仿宋_GBK" w:hAnsi="方正仿宋_GBK" w:eastAsia="方正仿宋_GBK" w:cs="方正仿宋_GBK"/>
          <w:shd w:val="clear" w:color="auto" w:fill="ffffff"/>
        </w:rPr>
        <w:t xml:space="preserve">，厂址为</w:t>
      </w:r>
      <w:r>
        <w:rPr>
          <w:rStyle w:val="1028"/>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Style w:val="1028"/>
          <w:rFonts w:hint="eastAsia" w:ascii="方正仿宋_GBK" w:hAnsi="方正仿宋_GBK" w:eastAsia="方正仿宋_GBK" w:cs="方正仿宋_GBK"/>
          <w:i w:val="0"/>
          <w:shd w:val="clear" w:color="auto" w:fill="ffffff"/>
          <w:vertAlign w:val="superscript"/>
        </w:rPr>
        <w:t xml:space="preserve">3</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Style w:val="1028"/>
          <w:rFonts w:hint="eastAsia" w:ascii="方正仿宋_GBK" w:hAnsi="方正仿宋_GBK" w:eastAsia="方正仿宋_GBK" w:cs="方正仿宋_GBK"/>
          <w:i w:val="0"/>
          <w:shd w:val="clear" w:color="auto" w:fill="ffffff"/>
          <w:vertAlign w:val="superscript"/>
        </w:rPr>
        <w:t xml:space="preserve">4</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Style w:val="1028"/>
          <w:rFonts w:hint="eastAsia" w:ascii="方正仿宋_GBK" w:hAnsi="方正仿宋_GBK" w:eastAsia="方正仿宋_GBK" w:cs="方正仿宋_GBK"/>
          <w:i w:val="0"/>
          <w:shd w:val="clear" w:color="auto" w:fill="ffffff"/>
          <w:vertAlign w:val="superscript"/>
        </w:rPr>
        <w:t xml:space="preserve">5</w:t>
      </w:r>
      <w:r>
        <w:rPr>
          <w:rFonts w:hint="eastAsia" w:ascii="方正仿宋_GBK" w:hAnsi="方正仿宋_GBK" w:eastAsia="方正仿宋_GBK" w:cs="方正仿宋_GBK"/>
          <w:shd w:val="clear" w:color="auto" w:fill="ffffff"/>
        </w:rPr>
        <w:t xml:space="preserve">在中国境内完成。</w:t>
      </w:r>
      <w:r>
        <w:rPr>
          <w:rFonts w:hint="eastAsia" w:ascii="方正仿宋_GBK" w:hAnsi="方正仿宋_GBK" w:eastAsia="方正仿宋_GBK" w:cs="方正仿宋_GBK"/>
        </w:rPr>
      </w:r>
      <w:r/>
    </w:p>
    <w:p>
      <w:pPr>
        <w:pStyle w:val="1016"/>
        <w:ind w:firstLine="42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w:t>
      </w:r>
      <w:r>
        <w:rPr>
          <w:rStyle w:val="1028"/>
          <w:rFonts w:hint="eastAsia" w:ascii="方正仿宋_GBK" w:hAnsi="方正仿宋_GBK" w:eastAsia="方正仿宋_GBK" w:cs="方正仿宋_GBK"/>
          <w:i w:val="0"/>
          <w:u w:val="single"/>
          <w:shd w:val="clear" w:color="auto" w:fill="ffffff"/>
        </w:rPr>
        <w:t xml:space="preserve">（产品名称2）</w:t>
      </w:r>
      <w:r>
        <w:rPr>
          <w:rFonts w:hint="eastAsia" w:ascii="方正仿宋_GBK" w:hAnsi="方正仿宋_GBK" w:eastAsia="方正仿宋_GBK" w:cs="方正仿宋_GBK"/>
          <w:shd w:val="clear" w:color="auto" w:fill="ffffff"/>
        </w:rPr>
        <w:t xml:space="preserve">，生产厂为</w:t>
      </w:r>
      <w:r>
        <w:rPr>
          <w:rStyle w:val="1028"/>
          <w:rFonts w:hint="eastAsia" w:ascii="方正仿宋_GBK" w:hAnsi="方正仿宋_GBK" w:eastAsia="方正仿宋_GBK" w:cs="方正仿宋_GBK"/>
          <w:i w:val="0"/>
          <w:u w:val="single"/>
          <w:shd w:val="clear" w:color="auto" w:fill="ffffff"/>
        </w:rPr>
        <w:t xml:space="preserve">（厂名）</w:t>
      </w:r>
      <w:r>
        <w:rPr>
          <w:rFonts w:hint="eastAsia" w:ascii="方正仿宋_GBK" w:hAnsi="方正仿宋_GBK" w:eastAsia="方正仿宋_GBK" w:cs="方正仿宋_GBK"/>
          <w:shd w:val="clear" w:color="auto" w:fill="ffffff"/>
        </w:rPr>
        <w:t xml:space="preserve">，厂址为</w:t>
      </w:r>
      <w:r>
        <w:rPr>
          <w:rStyle w:val="1028"/>
          <w:rFonts w:hint="eastAsia" w:ascii="方正仿宋_GBK" w:hAnsi="方正仿宋_GBK" w:eastAsia="方正仿宋_GBK" w:cs="方正仿宋_GBK"/>
          <w:i w:val="0"/>
          <w:u w:val="single"/>
          <w:shd w:val="clear" w:color="auto" w:fill="ffffff"/>
        </w:rPr>
        <w:t xml:space="preserve">（生产厂址）</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的中国境内生产的组件成本占比≥</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在中国境内生产。</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在中国境内完成。</w:t>
      </w:r>
      <w:r>
        <w:rPr>
          <w:rFonts w:hint="eastAsia" w:ascii="方正仿宋_GBK" w:hAnsi="方正仿宋_GBK" w:eastAsia="方正仿宋_GBK" w:cs="方正仿宋_GBK"/>
        </w:rPr>
      </w:r>
      <w:r/>
    </w:p>
    <w:p>
      <w:pPr>
        <w:pStyle w:val="1016"/>
        <w:ind w:firstLine="42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w:t>
      </w:r>
      <w:r>
        <w:rPr>
          <w:rFonts w:hint="eastAsia" w:ascii="方正仿宋_GBK" w:hAnsi="方正仿宋_GBK" w:eastAsia="方正仿宋_GBK" w:cs="方正仿宋_GBK"/>
        </w:rPr>
      </w:r>
      <w:r/>
    </w:p>
    <w:p>
      <w:pPr>
        <w:pStyle w:val="1016"/>
        <w:ind w:firstLine="42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rPr>
      </w:r>
      <w:r/>
    </w:p>
    <w:p>
      <w:pPr>
        <w:pStyle w:val="1016"/>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pStyle w:val="1016"/>
        <w:jc w:val="center"/>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                   公司（单位）名称（加盖CA电子公章）：　        日期：</w:t>
      </w:r>
      <w:r>
        <w:rPr>
          <w:rFonts w:hint="eastAsia" w:ascii="方正仿宋_GBK" w:hAnsi="方正仿宋_GBK" w:eastAsia="方正仿宋_GBK" w:cs="方正仿宋_GBK"/>
        </w:rPr>
        <w:t xml:space="preserve">____年____月____日</w:t>
      </w:r>
      <w:r>
        <w:rPr>
          <w:rFonts w:hint="eastAsia" w:ascii="方正仿宋_GBK" w:hAnsi="方正仿宋_GBK" w:eastAsia="方正仿宋_GBK" w:cs="方正仿宋_GBK"/>
        </w:rPr>
      </w:r>
      <w:r/>
    </w:p>
    <w:p>
      <w:pPr>
        <w:pStyle w:val="1016"/>
        <w:jc w:val="center"/>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       </w:t>
      </w:r>
      <w:r>
        <w:rPr>
          <w:rFonts w:hint="eastAsia" w:ascii="方正仿宋_GBK" w:hAnsi="方正仿宋_GBK" w:eastAsia="方正仿宋_GBK" w:cs="方正仿宋_GBK"/>
        </w:rPr>
      </w:r>
      <w:r/>
    </w:p>
    <w:p>
      <w:pPr>
        <w:pStyle w:val="1016"/>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__________________</w:t>
      </w:r>
      <w:r>
        <w:rPr>
          <w:rFonts w:hint="eastAsia" w:ascii="方正仿宋_GBK" w:hAnsi="方正仿宋_GBK" w:eastAsia="方正仿宋_GBK" w:cs="方正仿宋_GBK"/>
        </w:rPr>
      </w:r>
      <w:r/>
    </w:p>
    <w:p>
      <w:pPr>
        <w:pStyle w:val="1016"/>
        <w:ind w:firstLine="48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1.产品如有型号，请在“产品名称”栏一并填写。</w:t>
      </w:r>
      <w:r>
        <w:rPr>
          <w:rFonts w:hint="eastAsia" w:ascii="方正仿宋_GBK" w:hAnsi="方正仿宋_GBK" w:eastAsia="方正仿宋_GBK" w:cs="方正仿宋_GBK"/>
        </w:rPr>
      </w:r>
      <w:r/>
    </w:p>
    <w:p>
      <w:pPr>
        <w:pStyle w:val="1016"/>
        <w:ind w:firstLine="48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2.生产厂名与厂址应与生产厂营业执照载明的相关信息保持一致。</w:t>
      </w:r>
      <w:r>
        <w:rPr>
          <w:rFonts w:hint="eastAsia" w:ascii="方正仿宋_GBK" w:hAnsi="方正仿宋_GBK" w:eastAsia="方正仿宋_GBK" w:cs="方正仿宋_GBK"/>
        </w:rPr>
      </w:r>
      <w:r/>
    </w:p>
    <w:p>
      <w:pPr>
        <w:pStyle w:val="1016"/>
        <w:ind w:firstLine="48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rPr>
      </w:r>
      <w:r/>
    </w:p>
    <w:p>
      <w:pPr>
        <w:pStyle w:val="1016"/>
        <w:ind w:firstLine="480"/>
        <w:spacing w:before="0" w:beforeAutospacing="0" w:after="0" w:afterAutospacing="0" w:line="400" w:lineRule="exact"/>
        <w:rPr>
          <w:rFonts w:hint="eastAsia" w:ascii="方正仿宋_GBK" w:hAnsi="方正仿宋_GBK" w:eastAsia="方正仿宋_GBK" w:cs="方正仿宋_GBK"/>
        </w:rPr>
      </w:pPr>
      <w:r>
        <w:rPr>
          <w:rFonts w:hint="eastAsia" w:ascii="方正仿宋_GBK" w:hAnsi="方正仿宋_GBK" w:eastAsia="方正仿宋_GBK" w:cs="方正仿宋_GBK"/>
          <w:shd w:val="clear" w:color="auto" w:fill="ffffff"/>
        </w:rPr>
        <w:t xml:space="preserve">4.该产品的关键组件要求实施前，“关键组件”栏可不填，下同。</w:t>
      </w:r>
      <w:r>
        <w:rPr>
          <w:rFonts w:hint="eastAsia" w:ascii="方正仿宋_GBK" w:hAnsi="方正仿宋_GBK" w:eastAsia="方正仿宋_GBK" w:cs="方正仿宋_GBK"/>
        </w:rPr>
      </w:r>
      <w:r/>
    </w:p>
    <w:p>
      <w:pPr>
        <w:pStyle w:val="1016"/>
        <w:ind w:firstLine="480"/>
        <w:spacing w:before="0" w:beforeAutospacing="0" w:after="0" w:afterAutospacing="0" w:line="400" w:lineRule="exact"/>
        <w:rPr>
          <w:rFonts w:hint="eastAsia"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5.该产品的关键工序要求实施前，“关键工序”栏可不填，下同。</w:t>
      </w:r>
      <w:r>
        <w:rPr>
          <w:rFonts w:hint="eastAsia" w:ascii="方正仿宋_GBK" w:hAnsi="方正仿宋_GBK" w:eastAsia="方正仿宋_GBK" w:cs="方正仿宋_GBK"/>
          <w:shd w:val="clear" w:color="auto" w:fill="ffffff"/>
        </w:rPr>
      </w:r>
      <w:r/>
    </w:p>
    <w:p>
      <w:pPr>
        <w:pStyle w:val="1016"/>
        <w:ind w:firstLine="480"/>
        <w:spacing w:before="0" w:beforeAutospacing="0" w:after="0" w:afterAutospacing="0" w:line="400" w:lineRule="exact"/>
        <w:rPr>
          <w:rFonts w:hint="eastAsia" w:ascii="方正仿宋_GBK" w:hAnsi="方正仿宋_GBK" w:eastAsia="方正仿宋_GBK" w:cs="方正仿宋_GBK"/>
          <w:shd w:val="clear" w:color="auto" w:fill="ffffff"/>
        </w:rPr>
      </w:pPr>
      <w:r>
        <w:rPr>
          <w:rFonts w:hint="eastAsia" w:ascii="方正仿宋_GBK" w:hAnsi="方正仿宋_GBK" w:eastAsia="方正仿宋_GBK" w:cs="方正仿宋_GBK"/>
          <w:shd w:val="clear" w:color="auto" w:fill="ffffff"/>
        </w:rPr>
        <w:t xml:space="preserve">6.《声明函》中标注“</w:t>
      </w:r>
      <w:r>
        <w:rPr>
          <w:rFonts w:hint="eastAsia" w:ascii="方正仿宋_GBK" w:hAnsi="方正仿宋_GBK" w:eastAsia="方正仿宋_GBK" w:cs="方正仿宋_GBK"/>
          <w:u w:val="single"/>
          <w:shd w:val="clear" w:color="auto" w:fill="ffffff"/>
        </w:rPr>
        <w:t xml:space="preserve">  </w:t>
      </w:r>
      <w:r>
        <w:rPr>
          <w:rStyle w:val="1028"/>
          <w:rFonts w:hint="eastAsia" w:ascii="方正仿宋_GBK" w:hAnsi="方正仿宋_GBK" w:eastAsia="方正仿宋_GBK" w:cs="方正仿宋_GBK"/>
          <w:i w:val="0"/>
          <w:u w:val="single"/>
          <w:shd w:val="clear" w:color="auto" w:fill="ffffff"/>
        </w:rPr>
        <w:t xml:space="preserve">/  </w:t>
      </w:r>
      <w:r>
        <w:rPr>
          <w:rFonts w:hint="eastAsia" w:ascii="方正仿宋_GBK" w:hAnsi="方正仿宋_GBK" w:eastAsia="方正仿宋_GBK" w:cs="方正仿宋_GBK"/>
          <w:shd w:val="clear" w:color="auto" w:fill="ffffff"/>
        </w:rPr>
        <w:t xml:space="preserve">”的地方不填。</w:t>
      </w:r>
      <w:r>
        <w:rPr>
          <w:rFonts w:hint="eastAsia" w:ascii="方正仿宋_GBK" w:hAnsi="方正仿宋_GBK" w:eastAsia="方正仿宋_GBK" w:cs="方正仿宋_GBK"/>
          <w:shd w:val="clear" w:color="auto" w:fill="ffffff"/>
        </w:rPr>
      </w:r>
      <w:r/>
    </w:p>
    <w:p>
      <w:pPr>
        <w:pStyle w:val="953"/>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953"/>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953"/>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953"/>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953"/>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953"/>
        <w:jc w:val="center"/>
        <w:spacing w:line="400" w:lineRule="exact"/>
        <w:rPr>
          <w:rFonts w:hint="eastAsia" w:ascii="宋体" w:hAnsi="宋体" w:cs="仿宋"/>
          <w:b/>
          <w:bCs/>
          <w:sz w:val="24"/>
          <w:szCs w:val="24"/>
        </w:rPr>
      </w:pPr>
      <w:r>
        <w:rPr>
          <w:rFonts w:hint="eastAsia" w:ascii="宋体" w:hAnsi="宋体" w:cs="仿宋"/>
          <w:b/>
          <w:bCs/>
          <w:sz w:val="24"/>
          <w:szCs w:val="24"/>
        </w:rPr>
      </w:r>
      <w:r/>
    </w:p>
    <w:p>
      <w:pPr>
        <w:pStyle w:val="953"/>
        <w:spacing w:line="400" w:lineRule="exact"/>
        <w:rPr>
          <w:rFonts w:hint="eastAsia" w:ascii="宋体" w:hAnsi="宋体" w:cs="仿宋"/>
          <w:b/>
          <w:bCs/>
          <w:sz w:val="24"/>
          <w:szCs w:val="24"/>
        </w:rPr>
      </w:pPr>
      <w:r>
        <w:rPr>
          <w:rFonts w:hint="eastAsia" w:ascii="宋体" w:hAnsi="宋体" w:cs="仿宋"/>
          <w:b/>
          <w:bCs/>
          <w:sz w:val="24"/>
          <w:szCs w:val="24"/>
        </w:rPr>
      </w:r>
      <w:r/>
    </w:p>
    <w:p>
      <w:pPr>
        <w:pStyle w:val="953"/>
        <w:spacing w:line="400" w:lineRule="exact"/>
        <w:rPr>
          <w:rFonts w:hint="eastAsia" w:ascii="宋体" w:hAnsi="宋体" w:cs="仿宋"/>
          <w:b/>
          <w:bCs/>
          <w:sz w:val="24"/>
          <w:szCs w:val="24"/>
        </w:rPr>
      </w:pPr>
      <w:r>
        <w:rPr>
          <w:rFonts w:hint="eastAsia" w:ascii="宋体" w:hAnsi="宋体" w:cs="仿宋"/>
          <w:b/>
          <w:bCs/>
          <w:sz w:val="24"/>
          <w:szCs w:val="24"/>
        </w:rPr>
      </w:r>
      <w:r/>
    </w:p>
    <w:p>
      <w:pPr>
        <w:pStyle w:val="953"/>
        <w:jc w:val="center"/>
        <w:spacing w:line="400" w:lineRule="exact"/>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质疑函范本</w:t>
      </w:r>
      <w:r>
        <w:rPr>
          <w:rFonts w:hint="eastAsia" w:ascii="方正黑体_GBK" w:hAnsi="方正黑体_GBK" w:eastAsia="方正黑体_GBK" w:cs="方正黑体_GBK"/>
          <w:bCs/>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一、质疑供应商基本信息</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质疑供应商：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联系人：</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授权代表：</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联系电话：</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地址： </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邮编：</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二、质疑项目基本情况</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质疑项目的编号：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t xml:space="preserve">包号：</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采购人名称：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采购文件获取日期：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三、质疑事项具体内容</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质疑事项1：</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事实依据：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法律依据：</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质疑事项2</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四、与质疑事项相关的质疑请求</w:t>
      </w:r>
      <w:r>
        <w:rPr>
          <w:rFonts w:hint="eastAsia" w:ascii="方正仿宋_GBK" w:hAnsi="方正仿宋_GBK" w:eastAsia="方正仿宋_GBK" w:cs="方正仿宋_GBK"/>
          <w:bCs/>
          <w:sz w:val="24"/>
          <w:szCs w:val="24"/>
        </w:rPr>
      </w:r>
      <w:r/>
    </w:p>
    <w:p>
      <w:pPr>
        <w:pStyle w:val="953"/>
        <w:spacing w:line="40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sz w:val="24"/>
          <w:szCs w:val="24"/>
        </w:rPr>
        <w:t xml:space="preserve">请求：</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sz w:val="24"/>
          <w:szCs w:val="24"/>
          <w:u w:val="single"/>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签字(签章)：                   公章：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日期：    </w:t>
      </w:r>
      <w:r>
        <w:rPr>
          <w:rFonts w:hint="eastAsia" w:ascii="方正仿宋_GBK" w:hAnsi="方正仿宋_GBK" w:eastAsia="方正仿宋_GBK" w:cs="方正仿宋_GBK"/>
          <w:sz w:val="24"/>
          <w:szCs w:val="24"/>
        </w:rPr>
      </w:r>
      <w:r/>
    </w:p>
    <w:p>
      <w:pPr>
        <w:pStyle w:val="953"/>
        <w:spacing w:line="400" w:lineRule="exact"/>
        <w:rPr>
          <w:rFonts w:hint="eastAsia" w:ascii="方正仿宋_GBK" w:hAnsi="方正仿宋_GBK" w:eastAsia="方正仿宋_GBK" w:cs="方正仿宋_GBK"/>
          <w:b/>
          <w:sz w:val="24"/>
          <w:szCs w:val="24"/>
        </w:rPr>
      </w:pPr>
      <w:r>
        <w:rPr>
          <w:rFonts w:hint="eastAsia" w:ascii="方正仿宋_GBK" w:hAnsi="方正仿宋_GBK" w:eastAsia="方正仿宋_GBK" w:cs="方正仿宋_GBK"/>
          <w:b/>
          <w:sz w:val="24"/>
          <w:szCs w:val="24"/>
        </w:rPr>
        <w:t xml:space="preserve">质疑函制作说明：</w:t>
      </w:r>
      <w:r>
        <w:rPr>
          <w:rFonts w:hint="eastAsia" w:ascii="方正仿宋_GBK" w:hAnsi="方正仿宋_GBK" w:eastAsia="方正仿宋_GBK" w:cs="方正仿宋_GBK"/>
          <w:b/>
          <w:sz w:val="24"/>
          <w:szCs w:val="24"/>
        </w:rPr>
      </w:r>
      <w:r/>
    </w:p>
    <w:p>
      <w:pPr>
        <w:pStyle w:val="953"/>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1.供应商提出质疑时，应提交质疑函和必要的证明材料。</w:t>
      </w:r>
      <w:r>
        <w:rPr>
          <w:rFonts w:hint="eastAsia" w:ascii="方正仿宋_GBK" w:hAnsi="方正仿宋_GBK" w:eastAsia="方正仿宋_GBK" w:cs="方正仿宋_GBK"/>
          <w:sz w:val="24"/>
          <w:szCs w:val="24"/>
        </w:rPr>
      </w:r>
      <w:r/>
    </w:p>
    <w:p>
      <w:pPr>
        <w:pStyle w:val="953"/>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4"/>
          <w:szCs w:val="24"/>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4"/>
          <w:szCs w:val="24"/>
        </w:rPr>
      </w:r>
      <w:r/>
    </w:p>
    <w:p>
      <w:pPr>
        <w:pStyle w:val="953"/>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3.质疑供应商若对项目的某一采购包进行质疑，质疑函中应列明具体采购包号。</w:t>
      </w:r>
      <w:r>
        <w:rPr>
          <w:rFonts w:hint="eastAsia" w:ascii="方正仿宋_GBK" w:hAnsi="方正仿宋_GBK" w:eastAsia="方正仿宋_GBK" w:cs="方正仿宋_GBK"/>
          <w:sz w:val="24"/>
          <w:szCs w:val="24"/>
        </w:rPr>
      </w:r>
      <w:r/>
    </w:p>
    <w:p>
      <w:pPr>
        <w:pStyle w:val="953"/>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4.质疑函的质疑事项应具体、明确，并有必要的事实依据和法律依据。</w:t>
      </w:r>
      <w:r>
        <w:rPr>
          <w:rFonts w:hint="eastAsia" w:ascii="方正仿宋_GBK" w:hAnsi="方正仿宋_GBK" w:eastAsia="方正仿宋_GBK" w:cs="方正仿宋_GBK"/>
          <w:sz w:val="24"/>
          <w:szCs w:val="24"/>
        </w:rPr>
      </w:r>
      <w:r/>
    </w:p>
    <w:p>
      <w:pPr>
        <w:pStyle w:val="953"/>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5.质疑函的质疑请求应与质疑事项相关。</w:t>
      </w:r>
      <w:r>
        <w:rPr>
          <w:rFonts w:hint="eastAsia" w:ascii="方正仿宋_GBK" w:hAnsi="方正仿宋_GBK" w:eastAsia="方正仿宋_GBK" w:cs="方正仿宋_GBK"/>
          <w:sz w:val="24"/>
          <w:szCs w:val="24"/>
        </w:rPr>
      </w:r>
      <w:r/>
    </w:p>
    <w:p>
      <w:pPr>
        <w:pStyle w:val="953"/>
        <w:ind w:firstLine="480"/>
        <w:jc w:val="left"/>
        <w:spacing w:line="400" w:lineRule="exact"/>
        <w:widowControl/>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4"/>
          <w:szCs w:val="24"/>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方正楷体_GBK">
    <w:panose1 w:val="020B0503020202020204"/>
  </w:font>
  <w:font w:name="Showcard Gothic">
    <w:panose1 w:val="04020904020102020604"/>
  </w:font>
  <w:font w:name="Symbol">
    <w:panose1 w:val="05050102010706020507"/>
  </w:font>
  <w:font w:name="方正仿宋_GB2312">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Courier New">
    <w:panose1 w:val="02070309020205020404"/>
  </w:font>
  <w:font w:name="楷体_GB2312">
    <w:panose1 w:val="02010609060101010101"/>
  </w:font>
  <w:font w:name="方正楷体_GB2312">
    <w:panose1 w:val="020B0503020202020204"/>
  </w:font>
  <w:font w:name="仿宋">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Arial Unicode MS">
    <w:panose1 w:val="020B0604020202020204"/>
  </w:font>
  <w:font w:name="Arial">
    <w:panose1 w:val="020B0604020202020204"/>
  </w:font>
  <w:font w:name="方正仿宋_GB18030">
    <w:panose1 w:val="020B0503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37</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9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37</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95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rPr>
        <w:rStyle w:val="1026"/>
      </w:rPr>
      <w:framePr w:wrap="around" w:vAnchor="text" w:hAnchor="margin" w:xAlign="center" w:y="1"/>
    </w:pPr>
    <w:r>
      <w:fldChar w:fldCharType="begin"/>
    </w:r>
    <w:r>
      <w:rPr>
        <w:rStyle w:val="1026"/>
      </w:rPr>
      <w:instrText xml:space="preserve">PAGE  </w:instrText>
    </w:r>
    <w:r>
      <w:fldChar w:fldCharType="separate"/>
    </w:r>
    <w:r>
      <w:rPr>
        <w:rStyle w:val="1026"/>
      </w:rPr>
      <w:t xml:space="preserve">1</w:t>
    </w:r>
    <w:r>
      <w:fldChar w:fldCharType="end"/>
    </w:r>
    <w:r>
      <w:rPr>
        <w:rStyle w:val="1026"/>
      </w:rPr>
    </w:r>
    <w:r/>
  </w:p>
  <w:p>
    <w:pPr>
      <w:pStyle w:val="100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52</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9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tabs>
                        <w:tab w:val="clear" w:pos="4153" w:leader="none"/>
                        <w:tab w:val="clear" w:pos="8306" w:leader="none"/>
                      </w:tabs>
                      <w:rPr>
                        <w:rFonts w:ascii="宋体" w:hAnsi="宋体"/>
                        <w:sz w:val="28"/>
                      </w:rPr>
                    </w:pPr>
                    <w:r>
                      <w:rPr>
                        <w:rFonts w:ascii="宋体" w:hAnsi="宋体"/>
                        <w:sz w:val="20"/>
                        <w:szCs w:val="11"/>
                      </w:rPr>
                      <w:t xml:space="preserve">—</w:t>
                    </w:r>
                    <w:r>
                      <w:rPr>
                        <w:rFonts w:ascii="宋体" w:hAnsi="宋体"/>
                        <w:szCs w:val="11"/>
                      </w:rPr>
                      <w:t xml:space="preserve">　</w:t>
                    </w:r>
                    <w:r>
                      <w:rPr>
                        <w:rFonts w:ascii="宋体" w:hAnsi="宋体"/>
                        <w:sz w:val="20"/>
                        <w:szCs w:val="11"/>
                      </w:rPr>
                      <w:fldChar w:fldCharType="begin"/>
                    </w:r>
                    <w:r>
                      <w:rPr>
                        <w:rFonts w:ascii="宋体" w:hAnsi="宋体"/>
                        <w:sz w:val="20"/>
                        <w:szCs w:val="11"/>
                      </w:rPr>
                      <w:instrText xml:space="preserve"> PAGE  \* MERGEFORMAT </w:instrText>
                    </w:r>
                    <w:r>
                      <w:rPr>
                        <w:rFonts w:ascii="宋体" w:hAnsi="宋体"/>
                        <w:sz w:val="20"/>
                        <w:szCs w:val="11"/>
                      </w:rPr>
                      <w:fldChar w:fldCharType="separate"/>
                    </w:r>
                    <w:r>
                      <w:rPr>
                        <w:rFonts w:ascii="宋体" w:hAnsi="宋体"/>
                        <w:sz w:val="20"/>
                        <w:szCs w:val="11"/>
                      </w:rPr>
                      <w:t xml:space="preserve">52</w:t>
                    </w:r>
                    <w:r>
                      <w:rPr>
                        <w:rFonts w:ascii="宋体" w:hAnsi="宋体"/>
                        <w:sz w:val="20"/>
                        <w:szCs w:val="11"/>
                      </w:rPr>
                      <w:fldChar w:fldCharType="end"/>
                    </w:r>
                    <w:r>
                      <w:rPr>
                        <w:rFonts w:ascii="宋体" w:hAnsi="宋体"/>
                        <w:szCs w:val="11"/>
                      </w:rPr>
                      <w:t xml:space="preserve">　</w:t>
                    </w:r>
                    <w:r>
                      <w:rPr>
                        <w:rFonts w:ascii="宋体" w:hAnsi="宋体"/>
                        <w:sz w:val="20"/>
                        <w:szCs w:val="11"/>
                      </w:rPr>
                      <w:t xml:space="preserve">—</w:t>
                    </w:r>
                    <w:r>
                      <w:rPr>
                        <w:rFonts w:ascii="宋体" w:hAnsi="宋体"/>
                        <w:sz w:val="28"/>
                      </w:rPr>
                    </w:r>
                    <w:r/>
                  </w:p>
                  <w:p>
                    <w:pPr>
                      <w:pStyle w:val="953"/>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53"/>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6"/>
      <w:isLgl w:val="false"/>
      <w:suff w:val="tab"/>
      <w:lvlText w:val="附录%1."/>
      <w:lvlJc w:val="left"/>
      <w:pPr>
        <w:pStyle w:val="9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3"/>
      <w:isLgl w:val="false"/>
      <w:suff w:val="tab"/>
      <w:lvlText w:val="%1."/>
      <w:lvlJc w:val="left"/>
      <w:pPr>
        <w:pStyle w:val="953"/>
        <w:ind w:left="709" w:hanging="709"/>
        <w:tabs>
          <w:tab w:val="num" w:pos="709" w:leader="none"/>
        </w:tabs>
      </w:pPr>
      <w:rPr>
        <w:rFonts w:hint="eastAsia"/>
      </w:rPr>
    </w:lvl>
    <w:lvl w:ilvl="1">
      <w:start w:val="1"/>
      <w:numFmt w:val="decimal"/>
      <w:isLgl w:val="false"/>
      <w:suff w:val="tab"/>
      <w:lvlText w:val="%1.%2"/>
      <w:lvlJc w:val="left"/>
      <w:pPr>
        <w:pStyle w:val="953"/>
        <w:ind w:left="709" w:hanging="709"/>
        <w:tabs>
          <w:tab w:val="num" w:pos="709" w:leader="none"/>
        </w:tabs>
      </w:pPr>
      <w:rPr>
        <w:rFonts w:hint="eastAsia"/>
      </w:rPr>
    </w:lvl>
    <w:lvl w:ilvl="2">
      <w:start w:val="1"/>
      <w:numFmt w:val="decimal"/>
      <w:isLgl w:val="false"/>
      <w:suff w:val="tab"/>
      <w:lvlText w:val="%1.%2.%3."/>
      <w:lvlJc w:val="left"/>
      <w:pPr>
        <w:pStyle w:val="953"/>
        <w:ind w:left="425" w:hanging="425"/>
        <w:tabs>
          <w:tab w:val="num" w:pos="425" w:leader="none"/>
        </w:tabs>
      </w:pPr>
      <w:rPr>
        <w:rFonts w:hint="eastAsia"/>
      </w:rPr>
    </w:lvl>
    <w:lvl w:ilvl="3">
      <w:start w:val="1"/>
      <w:numFmt w:val="decimal"/>
      <w:isLgl w:val="false"/>
      <w:suff w:val="tab"/>
      <w:lvlText w:val="%1.%2.%3.%4."/>
      <w:lvlJc w:val="left"/>
      <w:pPr>
        <w:pStyle w:val="953"/>
        <w:ind w:left="851" w:hanging="851"/>
        <w:tabs>
          <w:tab w:val="num" w:pos="851" w:leader="none"/>
        </w:tabs>
      </w:pPr>
      <w:rPr>
        <w:rFonts w:hint="eastAsia"/>
      </w:rPr>
    </w:lvl>
    <w:lvl w:ilvl="4">
      <w:start w:val="1"/>
      <w:numFmt w:val="decimal"/>
      <w:isLgl w:val="false"/>
      <w:suff w:val="tab"/>
      <w:lvlText w:val="%1.%2.%3.%4.%5."/>
      <w:lvlJc w:val="left"/>
      <w:pPr>
        <w:pStyle w:val="953"/>
        <w:ind w:left="992" w:hanging="992"/>
        <w:tabs>
          <w:tab w:val="num" w:pos="992" w:leader="none"/>
        </w:tabs>
      </w:pPr>
      <w:rPr>
        <w:rFonts w:hint="eastAsia"/>
      </w:rPr>
    </w:lvl>
    <w:lvl w:ilvl="5">
      <w:start w:val="1"/>
      <w:numFmt w:val="decimal"/>
      <w:isLgl w:val="false"/>
      <w:suff w:val="tab"/>
      <w:lvlText w:val="%1.%2.%3.%4.%5.%6."/>
      <w:lvlJc w:val="left"/>
      <w:pPr>
        <w:pStyle w:val="953"/>
        <w:ind w:left="1134" w:hanging="1134"/>
        <w:tabs>
          <w:tab w:val="num" w:pos="1134" w:leader="none"/>
        </w:tabs>
      </w:pPr>
      <w:rPr>
        <w:rFonts w:hint="eastAsia"/>
      </w:rPr>
    </w:lvl>
    <w:lvl w:ilvl="6">
      <w:start w:val="1"/>
      <w:numFmt w:val="decimal"/>
      <w:isLgl w:val="false"/>
      <w:suff w:val="tab"/>
      <w:lvlText w:val="%1.%2.%3.%4.%5.%6.%7."/>
      <w:lvlJc w:val="left"/>
      <w:pPr>
        <w:pStyle w:val="953"/>
        <w:ind w:left="1276" w:hanging="1276"/>
        <w:tabs>
          <w:tab w:val="num" w:pos="1276" w:leader="none"/>
        </w:tabs>
      </w:pPr>
      <w:rPr>
        <w:rFonts w:hint="eastAsia"/>
      </w:rPr>
    </w:lvl>
    <w:lvl w:ilvl="7">
      <w:start w:val="1"/>
      <w:numFmt w:val="decimal"/>
      <w:isLgl w:val="false"/>
      <w:suff w:val="tab"/>
      <w:lvlText w:val="%1.%2.%3.%4.%5.%6.%7.%8."/>
      <w:lvlJc w:val="left"/>
      <w:pPr>
        <w:pStyle w:val="953"/>
        <w:ind w:left="1418" w:hanging="1418"/>
        <w:tabs>
          <w:tab w:val="num" w:pos="1418" w:leader="none"/>
        </w:tabs>
      </w:pPr>
      <w:rPr>
        <w:rFonts w:hint="eastAsia"/>
      </w:rPr>
    </w:lvl>
    <w:lvl w:ilvl="8">
      <w:start w:val="1"/>
      <w:numFmt w:val="decimal"/>
      <w:isLgl w:val="false"/>
      <w:suff w:val="tab"/>
      <w:lvlText w:val="%1.%2.%3.%4.%5.%6.%7.%8.%9."/>
      <w:lvlJc w:val="left"/>
      <w:pPr>
        <w:pStyle w:val="95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53"/>
        <w:ind w:left="0" w:firstLine="0"/>
      </w:pPr>
      <w:rPr>
        <w:rFonts w:hint="eastAsia"/>
      </w:rPr>
    </w:lvl>
    <w:lvl w:ilvl="1">
      <w:start w:val="1"/>
      <w:numFmt w:val="decimal"/>
      <w:isLgl w:val="false"/>
      <w:suff w:val="nothing"/>
      <w:lvlText w:val="%2、"/>
      <w:lvlJc w:val="left"/>
      <w:pPr>
        <w:pStyle w:val="953"/>
        <w:ind w:left="0" w:firstLine="0"/>
      </w:pPr>
      <w:rPr>
        <w:rFonts w:hint="eastAsia"/>
      </w:rPr>
    </w:lvl>
    <w:lvl w:ilvl="2">
      <w:start w:val="1"/>
      <w:numFmt w:val="decimal"/>
      <w:isLgl w:val="false"/>
      <w:suff w:val="nothing"/>
      <w:lvlText w:val="%2.%3 "/>
      <w:lvlJc w:val="left"/>
      <w:pPr>
        <w:pStyle w:val="953"/>
        <w:ind w:left="0" w:firstLine="0"/>
      </w:pPr>
      <w:rPr>
        <w:rFonts w:hint="eastAsia"/>
      </w:rPr>
    </w:lvl>
    <w:lvl w:ilvl="3">
      <w:start w:val="1"/>
      <w:numFmt w:val="decimal"/>
      <w:isLgl w:val="false"/>
      <w:suff w:val="nothing"/>
      <w:lvlText w:val="%2.%3.%4 "/>
      <w:lvlJc w:val="left"/>
      <w:pPr>
        <w:pStyle w:val="953"/>
        <w:ind w:left="0" w:firstLine="0"/>
      </w:pPr>
      <w:rPr>
        <w:rFonts w:hint="eastAsia"/>
      </w:rPr>
    </w:lvl>
    <w:lvl w:ilvl="4">
      <w:start w:val="1"/>
      <w:numFmt w:val="decimal"/>
      <w:isLgl w:val="false"/>
      <w:suff w:val="nothing"/>
      <w:lvlText w:val="%2.%3.%4.%5 "/>
      <w:lvlJc w:val="left"/>
      <w:pPr>
        <w:pStyle w:val="953"/>
        <w:ind w:left="0" w:firstLine="0"/>
      </w:pPr>
      <w:rPr>
        <w:rFonts w:hint="eastAsia"/>
      </w:rPr>
    </w:lvl>
    <w:lvl w:ilvl="5">
      <w:start w:val="1"/>
      <w:numFmt w:val="decimal"/>
      <w:pStyle w:val="959"/>
      <w:isLgl w:val="false"/>
      <w:suff w:val="nothing"/>
      <w:lvlText w:val=""/>
      <w:lvlJc w:val="left"/>
      <w:pPr>
        <w:pStyle w:val="953"/>
        <w:ind w:left="0" w:firstLine="0"/>
      </w:pPr>
      <w:rPr>
        <w:rFonts w:hint="eastAsia"/>
      </w:rPr>
    </w:lvl>
    <w:lvl w:ilvl="6">
      <w:start w:val="1"/>
      <w:numFmt w:val="decimal"/>
      <w:pStyle w:val="960"/>
      <w:isLgl w:val="false"/>
      <w:suff w:val="nothing"/>
      <w:lvlText w:val=""/>
      <w:lvlJc w:val="left"/>
      <w:pPr>
        <w:pStyle w:val="953"/>
        <w:ind w:left="0" w:firstLine="0"/>
      </w:pPr>
      <w:rPr>
        <w:rFonts w:hint="eastAsia"/>
      </w:rPr>
    </w:lvl>
    <w:lvl w:ilvl="7">
      <w:start w:val="1"/>
      <w:numFmt w:val="decimal"/>
      <w:pStyle w:val="961"/>
      <w:isLgl w:val="false"/>
      <w:suff w:val="nothing"/>
      <w:lvlText w:val=""/>
      <w:lvlJc w:val="left"/>
      <w:pPr>
        <w:pStyle w:val="953"/>
        <w:ind w:left="0" w:firstLine="0"/>
      </w:pPr>
      <w:rPr>
        <w:rFonts w:hint="eastAsia"/>
      </w:rPr>
    </w:lvl>
    <w:lvl w:ilvl="8">
      <w:start w:val="1"/>
      <w:numFmt w:val="decimal"/>
      <w:pStyle w:val="962"/>
      <w:isLgl w:val="false"/>
      <w:suff w:val="nothing"/>
      <w:lvlText w:val=""/>
      <w:lvlJc w:val="left"/>
      <w:pPr>
        <w:pStyle w:val="953"/>
        <w:ind w:left="0" w:firstLine="0"/>
      </w:pPr>
      <w:rPr>
        <w:rFonts w:hint="eastAsia"/>
      </w:rPr>
    </w:lvl>
  </w:abstractNum>
  <w:abstractNum w:abstractNumId="5">
    <w:multiLevelType w:val="hybridMultilevel"/>
    <w:lvl w:ilvl="0">
      <w:start w:val="2"/>
      <w:numFmt w:val="decimal"/>
      <w:isLgl w:val="false"/>
      <w:suff w:val="nothing"/>
      <w:lvlText w:val="（%1）"/>
      <w:lvlJc w:val="left"/>
      <w:pPr>
        <w:pStyle w:val="9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name w:val="Heading 1"/>
    <w:basedOn w:val="953"/>
    <w:next w:val="953"/>
    <w:link w:val="776"/>
    <w:uiPriority w:val="9"/>
    <w:qFormat/>
    <w:pPr>
      <w:keepLines/>
      <w:keepNext/>
      <w:spacing w:before="480" w:after="200"/>
      <w:outlineLvl w:val="0"/>
    </w:pPr>
    <w:rPr>
      <w:rFonts w:ascii="Arial" w:hAnsi="Arial" w:eastAsia="Arial" w:cs="Arial"/>
      <w:sz w:val="40"/>
      <w:szCs w:val="40"/>
    </w:rPr>
  </w:style>
  <w:style w:type="character" w:styleId="776">
    <w:name w:val="Heading 1 Char"/>
    <w:link w:val="775"/>
    <w:uiPriority w:val="9"/>
    <w:rPr>
      <w:rFonts w:ascii="Arial" w:hAnsi="Arial" w:eastAsia="Arial" w:cs="Arial"/>
      <w:sz w:val="40"/>
      <w:szCs w:val="40"/>
    </w:rPr>
  </w:style>
  <w:style w:type="paragraph" w:styleId="777">
    <w:name w:val="Heading 2"/>
    <w:basedOn w:val="953"/>
    <w:next w:val="953"/>
    <w:link w:val="778"/>
    <w:uiPriority w:val="9"/>
    <w:unhideWhenUsed/>
    <w:qFormat/>
    <w:pPr>
      <w:keepLines/>
      <w:keepNext/>
      <w:spacing w:before="360" w:after="200"/>
      <w:outlineLvl w:val="1"/>
    </w:pPr>
    <w:rPr>
      <w:rFonts w:ascii="Arial" w:hAnsi="Arial" w:eastAsia="Arial" w:cs="Arial"/>
      <w:sz w:val="34"/>
    </w:rPr>
  </w:style>
  <w:style w:type="character" w:styleId="778">
    <w:name w:val="Heading 2 Char"/>
    <w:link w:val="777"/>
    <w:uiPriority w:val="9"/>
    <w:rPr>
      <w:rFonts w:ascii="Arial" w:hAnsi="Arial" w:eastAsia="Arial" w:cs="Arial"/>
      <w:sz w:val="34"/>
    </w:rPr>
  </w:style>
  <w:style w:type="paragraph" w:styleId="779">
    <w:name w:val="Heading 3"/>
    <w:basedOn w:val="953"/>
    <w:next w:val="953"/>
    <w:link w:val="780"/>
    <w:uiPriority w:val="9"/>
    <w:unhideWhenUsed/>
    <w:qFormat/>
    <w:pPr>
      <w:keepLines/>
      <w:keepNext/>
      <w:spacing w:before="320" w:after="200"/>
      <w:outlineLvl w:val="2"/>
    </w:pPr>
    <w:rPr>
      <w:rFonts w:ascii="Arial" w:hAnsi="Arial" w:eastAsia="Arial" w:cs="Arial"/>
      <w:sz w:val="30"/>
      <w:szCs w:val="30"/>
    </w:rPr>
  </w:style>
  <w:style w:type="character" w:styleId="780">
    <w:name w:val="Heading 3 Char"/>
    <w:link w:val="779"/>
    <w:uiPriority w:val="9"/>
    <w:rPr>
      <w:rFonts w:ascii="Arial" w:hAnsi="Arial" w:eastAsia="Arial" w:cs="Arial"/>
      <w:sz w:val="30"/>
      <w:szCs w:val="30"/>
    </w:rPr>
  </w:style>
  <w:style w:type="paragraph" w:styleId="781">
    <w:name w:val="Heading 4"/>
    <w:basedOn w:val="953"/>
    <w:next w:val="953"/>
    <w:link w:val="782"/>
    <w:uiPriority w:val="9"/>
    <w:unhideWhenUsed/>
    <w:qFormat/>
    <w:pPr>
      <w:keepLines/>
      <w:keepNext/>
      <w:spacing w:before="320" w:after="200"/>
      <w:outlineLvl w:val="3"/>
    </w:pPr>
    <w:rPr>
      <w:rFonts w:ascii="Arial" w:hAnsi="Arial" w:eastAsia="Arial" w:cs="Arial"/>
      <w:b/>
      <w:bCs/>
      <w:sz w:val="26"/>
      <w:szCs w:val="26"/>
    </w:rPr>
  </w:style>
  <w:style w:type="character" w:styleId="782">
    <w:name w:val="Heading 4 Char"/>
    <w:link w:val="781"/>
    <w:uiPriority w:val="9"/>
    <w:rPr>
      <w:rFonts w:ascii="Arial" w:hAnsi="Arial" w:eastAsia="Arial" w:cs="Arial"/>
      <w:b/>
      <w:bCs/>
      <w:sz w:val="26"/>
      <w:szCs w:val="26"/>
    </w:rPr>
  </w:style>
  <w:style w:type="paragraph" w:styleId="783">
    <w:name w:val="Heading 5"/>
    <w:basedOn w:val="953"/>
    <w:next w:val="953"/>
    <w:link w:val="784"/>
    <w:uiPriority w:val="9"/>
    <w:unhideWhenUsed/>
    <w:qFormat/>
    <w:pPr>
      <w:keepLines/>
      <w:keepNext/>
      <w:spacing w:before="320" w:after="200"/>
      <w:outlineLvl w:val="4"/>
    </w:pPr>
    <w:rPr>
      <w:rFonts w:ascii="Arial" w:hAnsi="Arial" w:eastAsia="Arial" w:cs="Arial"/>
      <w:b/>
      <w:bCs/>
      <w:sz w:val="24"/>
      <w:szCs w:val="24"/>
    </w:rPr>
  </w:style>
  <w:style w:type="character" w:styleId="784">
    <w:name w:val="Heading 5 Char"/>
    <w:link w:val="783"/>
    <w:uiPriority w:val="9"/>
    <w:rPr>
      <w:rFonts w:ascii="Arial" w:hAnsi="Arial" w:eastAsia="Arial" w:cs="Arial"/>
      <w:b/>
      <w:bCs/>
      <w:sz w:val="24"/>
      <w:szCs w:val="24"/>
    </w:rPr>
  </w:style>
  <w:style w:type="paragraph" w:styleId="785">
    <w:name w:val="Heading 6"/>
    <w:basedOn w:val="953"/>
    <w:next w:val="953"/>
    <w:link w:val="786"/>
    <w:uiPriority w:val="9"/>
    <w:unhideWhenUsed/>
    <w:qFormat/>
    <w:pPr>
      <w:keepLines/>
      <w:keepNext/>
      <w:spacing w:before="320" w:after="200"/>
      <w:outlineLvl w:val="5"/>
    </w:pPr>
    <w:rPr>
      <w:rFonts w:ascii="Arial" w:hAnsi="Arial" w:eastAsia="Arial" w:cs="Arial"/>
      <w:b/>
      <w:bCs/>
      <w:sz w:val="22"/>
      <w:szCs w:val="22"/>
    </w:rPr>
  </w:style>
  <w:style w:type="character" w:styleId="786">
    <w:name w:val="Heading 6 Char"/>
    <w:link w:val="785"/>
    <w:uiPriority w:val="9"/>
    <w:rPr>
      <w:rFonts w:ascii="Arial" w:hAnsi="Arial" w:eastAsia="Arial" w:cs="Arial"/>
      <w:b/>
      <w:bCs/>
      <w:sz w:val="22"/>
      <w:szCs w:val="22"/>
    </w:rPr>
  </w:style>
  <w:style w:type="paragraph" w:styleId="787">
    <w:name w:val="Heading 7"/>
    <w:basedOn w:val="953"/>
    <w:next w:val="953"/>
    <w:link w:val="788"/>
    <w:uiPriority w:val="9"/>
    <w:unhideWhenUsed/>
    <w:qFormat/>
    <w:pPr>
      <w:keepLines/>
      <w:keepNext/>
      <w:spacing w:before="320" w:after="200"/>
      <w:outlineLvl w:val="6"/>
    </w:pPr>
    <w:rPr>
      <w:rFonts w:ascii="Arial" w:hAnsi="Arial" w:eastAsia="Arial" w:cs="Arial"/>
      <w:b/>
      <w:bCs/>
      <w:i/>
      <w:iCs/>
      <w:sz w:val="22"/>
      <w:szCs w:val="22"/>
    </w:rPr>
  </w:style>
  <w:style w:type="character" w:styleId="788">
    <w:name w:val="Heading 7 Char"/>
    <w:link w:val="787"/>
    <w:uiPriority w:val="9"/>
    <w:rPr>
      <w:rFonts w:ascii="Arial" w:hAnsi="Arial" w:eastAsia="Arial" w:cs="Arial"/>
      <w:b/>
      <w:bCs/>
      <w:i/>
      <w:iCs/>
      <w:sz w:val="22"/>
      <w:szCs w:val="22"/>
    </w:rPr>
  </w:style>
  <w:style w:type="paragraph" w:styleId="789">
    <w:name w:val="Heading 8"/>
    <w:basedOn w:val="953"/>
    <w:next w:val="953"/>
    <w:link w:val="790"/>
    <w:uiPriority w:val="9"/>
    <w:unhideWhenUsed/>
    <w:qFormat/>
    <w:pPr>
      <w:keepLines/>
      <w:keepNext/>
      <w:spacing w:before="320" w:after="200"/>
      <w:outlineLvl w:val="7"/>
    </w:pPr>
    <w:rPr>
      <w:rFonts w:ascii="Arial" w:hAnsi="Arial" w:eastAsia="Arial" w:cs="Arial"/>
      <w:i/>
      <w:iCs/>
      <w:sz w:val="22"/>
      <w:szCs w:val="22"/>
    </w:rPr>
  </w:style>
  <w:style w:type="character" w:styleId="790">
    <w:name w:val="Heading 8 Char"/>
    <w:link w:val="789"/>
    <w:uiPriority w:val="9"/>
    <w:rPr>
      <w:rFonts w:ascii="Arial" w:hAnsi="Arial" w:eastAsia="Arial" w:cs="Arial"/>
      <w:i/>
      <w:iCs/>
      <w:sz w:val="22"/>
      <w:szCs w:val="22"/>
    </w:rPr>
  </w:style>
  <w:style w:type="paragraph" w:styleId="791">
    <w:name w:val="Heading 9"/>
    <w:basedOn w:val="953"/>
    <w:next w:val="953"/>
    <w:link w:val="792"/>
    <w:uiPriority w:val="9"/>
    <w:unhideWhenUsed/>
    <w:qFormat/>
    <w:pPr>
      <w:keepLines/>
      <w:keepNext/>
      <w:spacing w:before="320" w:after="200"/>
      <w:outlineLvl w:val="8"/>
    </w:pPr>
    <w:rPr>
      <w:rFonts w:ascii="Arial" w:hAnsi="Arial" w:eastAsia="Arial" w:cs="Arial"/>
      <w:i/>
      <w:iCs/>
      <w:sz w:val="21"/>
      <w:szCs w:val="21"/>
    </w:rPr>
  </w:style>
  <w:style w:type="character" w:styleId="792">
    <w:name w:val="Heading 9 Char"/>
    <w:link w:val="791"/>
    <w:uiPriority w:val="9"/>
    <w:rPr>
      <w:rFonts w:ascii="Arial" w:hAnsi="Arial" w:eastAsia="Arial" w:cs="Arial"/>
      <w:i/>
      <w:iCs/>
      <w:sz w:val="21"/>
      <w:szCs w:val="21"/>
    </w:rPr>
  </w:style>
  <w:style w:type="paragraph" w:styleId="793">
    <w:name w:val="List Paragraph"/>
    <w:basedOn w:val="953"/>
    <w:uiPriority w:val="34"/>
    <w:qFormat/>
    <w:pPr>
      <w:contextualSpacing/>
      <w:ind w:left="720"/>
    </w:pPr>
  </w:style>
  <w:style w:type="paragraph" w:styleId="794">
    <w:name w:val="No Spacing"/>
    <w:uiPriority w:val="1"/>
    <w:qFormat/>
    <w:pPr>
      <w:spacing w:before="0" w:after="0" w:line="240" w:lineRule="auto"/>
    </w:pPr>
  </w:style>
  <w:style w:type="paragraph" w:styleId="795">
    <w:name w:val="Title"/>
    <w:basedOn w:val="953"/>
    <w:next w:val="953"/>
    <w:link w:val="796"/>
    <w:uiPriority w:val="10"/>
    <w:qFormat/>
    <w:pPr>
      <w:contextualSpacing/>
      <w:spacing w:before="300" w:after="200"/>
    </w:pPr>
    <w:rPr>
      <w:sz w:val="48"/>
      <w:szCs w:val="48"/>
    </w:rPr>
  </w:style>
  <w:style w:type="character" w:styleId="796">
    <w:name w:val="Title Char"/>
    <w:link w:val="795"/>
    <w:uiPriority w:val="10"/>
    <w:rPr>
      <w:sz w:val="48"/>
      <w:szCs w:val="48"/>
    </w:rPr>
  </w:style>
  <w:style w:type="paragraph" w:styleId="797">
    <w:name w:val="Subtitle"/>
    <w:basedOn w:val="953"/>
    <w:next w:val="953"/>
    <w:link w:val="798"/>
    <w:uiPriority w:val="11"/>
    <w:qFormat/>
    <w:pPr>
      <w:spacing w:before="200" w:after="200"/>
    </w:pPr>
    <w:rPr>
      <w:sz w:val="24"/>
      <w:szCs w:val="24"/>
    </w:rPr>
  </w:style>
  <w:style w:type="character" w:styleId="798">
    <w:name w:val="Subtitle Char"/>
    <w:link w:val="797"/>
    <w:uiPriority w:val="11"/>
    <w:rPr>
      <w:sz w:val="24"/>
      <w:szCs w:val="24"/>
    </w:rPr>
  </w:style>
  <w:style w:type="paragraph" w:styleId="799">
    <w:name w:val="Quote"/>
    <w:basedOn w:val="953"/>
    <w:next w:val="953"/>
    <w:link w:val="800"/>
    <w:uiPriority w:val="29"/>
    <w:qFormat/>
    <w:pPr>
      <w:ind w:left="720" w:right="720"/>
    </w:pPr>
    <w:rPr>
      <w:i/>
    </w:rPr>
  </w:style>
  <w:style w:type="character" w:styleId="800">
    <w:name w:val="Quote Char"/>
    <w:link w:val="799"/>
    <w:uiPriority w:val="29"/>
    <w:rPr>
      <w:i/>
    </w:rPr>
  </w:style>
  <w:style w:type="paragraph" w:styleId="801">
    <w:name w:val="Intense Quote"/>
    <w:basedOn w:val="953"/>
    <w:next w:val="953"/>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paragraph" w:styleId="803">
    <w:name w:val="Header"/>
    <w:basedOn w:val="953"/>
    <w:link w:val="804"/>
    <w:uiPriority w:val="99"/>
    <w:unhideWhenUsed/>
    <w:pPr>
      <w:spacing w:after="0" w:line="240" w:lineRule="auto"/>
      <w:tabs>
        <w:tab w:val="center" w:pos="7143" w:leader="none"/>
        <w:tab w:val="right" w:pos="14287" w:leader="none"/>
      </w:tabs>
    </w:pPr>
  </w:style>
  <w:style w:type="character" w:styleId="804">
    <w:name w:val="Header Char"/>
    <w:link w:val="803"/>
    <w:uiPriority w:val="99"/>
  </w:style>
  <w:style w:type="paragraph" w:styleId="805">
    <w:name w:val="Footer"/>
    <w:basedOn w:val="953"/>
    <w:link w:val="808"/>
    <w:uiPriority w:val="99"/>
    <w:unhideWhenUsed/>
    <w:pPr>
      <w:spacing w:after="0" w:line="240" w:lineRule="auto"/>
      <w:tabs>
        <w:tab w:val="center" w:pos="7143" w:leader="none"/>
        <w:tab w:val="right" w:pos="14287" w:leader="none"/>
      </w:tabs>
    </w:pPr>
  </w:style>
  <w:style w:type="character" w:styleId="806">
    <w:name w:val="Footer Char"/>
    <w:link w:val="805"/>
    <w:uiPriority w:val="99"/>
  </w:style>
  <w:style w:type="paragraph" w:styleId="807">
    <w:name w:val="Caption"/>
    <w:basedOn w:val="953"/>
    <w:next w:val="953"/>
    <w:uiPriority w:val="35"/>
    <w:semiHidden/>
    <w:unhideWhenUsed/>
    <w:qFormat/>
    <w:pPr>
      <w:spacing w:line="276" w:lineRule="auto"/>
    </w:pPr>
    <w:rPr>
      <w:b/>
      <w:bCs/>
      <w:color w:val="4f81bd" w:themeColor="accent1"/>
      <w:sz w:val="18"/>
      <w:szCs w:val="18"/>
    </w:rPr>
  </w:style>
  <w:style w:type="character" w:styleId="808">
    <w:name w:val="Caption Char"/>
    <w:basedOn w:val="807"/>
    <w:link w:val="805"/>
    <w:uiPriority w:val="99"/>
  </w:style>
  <w:style w:type="table" w:styleId="8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Hyperlink"/>
    <w:uiPriority w:val="99"/>
    <w:unhideWhenUsed/>
    <w:rPr>
      <w:color w:val="0000ff" w:themeColor="hyperlink"/>
      <w:u w:val="single"/>
    </w:rPr>
  </w:style>
  <w:style w:type="paragraph" w:styleId="936">
    <w:name w:val="footnote text"/>
    <w:basedOn w:val="953"/>
    <w:link w:val="937"/>
    <w:uiPriority w:val="99"/>
    <w:semiHidden/>
    <w:unhideWhenUsed/>
    <w:pPr>
      <w:spacing w:after="40" w:line="240" w:lineRule="auto"/>
    </w:pPr>
    <w:rPr>
      <w:sz w:val="18"/>
    </w:rPr>
  </w:style>
  <w:style w:type="character" w:styleId="937">
    <w:name w:val="Footnote Text Char"/>
    <w:link w:val="936"/>
    <w:uiPriority w:val="99"/>
    <w:rPr>
      <w:sz w:val="18"/>
    </w:rPr>
  </w:style>
  <w:style w:type="character" w:styleId="938">
    <w:name w:val="footnote reference"/>
    <w:uiPriority w:val="99"/>
    <w:unhideWhenUsed/>
    <w:rPr>
      <w:vertAlign w:val="superscript"/>
    </w:rPr>
  </w:style>
  <w:style w:type="paragraph" w:styleId="939">
    <w:name w:val="endnote text"/>
    <w:basedOn w:val="953"/>
    <w:link w:val="940"/>
    <w:uiPriority w:val="99"/>
    <w:semiHidden/>
    <w:unhideWhenUsed/>
    <w:pPr>
      <w:spacing w:after="0" w:line="240" w:lineRule="auto"/>
    </w:pPr>
    <w:rPr>
      <w:sz w:val="20"/>
    </w:rPr>
  </w:style>
  <w:style w:type="character" w:styleId="940">
    <w:name w:val="Endnote Text Char"/>
    <w:link w:val="939"/>
    <w:uiPriority w:val="99"/>
    <w:rPr>
      <w:sz w:val="20"/>
    </w:rPr>
  </w:style>
  <w:style w:type="character" w:styleId="941">
    <w:name w:val="endnote reference"/>
    <w:uiPriority w:val="99"/>
    <w:semiHidden/>
    <w:unhideWhenUsed/>
    <w:rPr>
      <w:vertAlign w:val="superscript"/>
    </w:rPr>
  </w:style>
  <w:style w:type="paragraph" w:styleId="942">
    <w:name w:val="toc 1"/>
    <w:basedOn w:val="953"/>
    <w:next w:val="953"/>
    <w:uiPriority w:val="39"/>
    <w:unhideWhenUsed/>
    <w:pPr>
      <w:ind w:left="0" w:right="0" w:firstLine="0"/>
      <w:spacing w:after="57"/>
    </w:pPr>
  </w:style>
  <w:style w:type="paragraph" w:styleId="943">
    <w:name w:val="toc 2"/>
    <w:basedOn w:val="953"/>
    <w:next w:val="953"/>
    <w:uiPriority w:val="39"/>
    <w:unhideWhenUsed/>
    <w:pPr>
      <w:ind w:left="283" w:right="0" w:firstLine="0"/>
      <w:spacing w:after="57"/>
    </w:pPr>
  </w:style>
  <w:style w:type="paragraph" w:styleId="944">
    <w:name w:val="toc 3"/>
    <w:basedOn w:val="953"/>
    <w:next w:val="953"/>
    <w:uiPriority w:val="39"/>
    <w:unhideWhenUsed/>
    <w:pPr>
      <w:ind w:left="567" w:right="0" w:firstLine="0"/>
      <w:spacing w:after="57"/>
    </w:pPr>
  </w:style>
  <w:style w:type="paragraph" w:styleId="945">
    <w:name w:val="toc 4"/>
    <w:basedOn w:val="953"/>
    <w:next w:val="953"/>
    <w:uiPriority w:val="39"/>
    <w:unhideWhenUsed/>
    <w:pPr>
      <w:ind w:left="850" w:right="0" w:firstLine="0"/>
      <w:spacing w:after="57"/>
    </w:pPr>
  </w:style>
  <w:style w:type="paragraph" w:styleId="946">
    <w:name w:val="toc 5"/>
    <w:basedOn w:val="953"/>
    <w:next w:val="953"/>
    <w:uiPriority w:val="39"/>
    <w:unhideWhenUsed/>
    <w:pPr>
      <w:ind w:left="1134" w:right="0" w:firstLine="0"/>
      <w:spacing w:after="57"/>
    </w:pPr>
  </w:style>
  <w:style w:type="paragraph" w:styleId="947">
    <w:name w:val="toc 6"/>
    <w:basedOn w:val="953"/>
    <w:next w:val="953"/>
    <w:uiPriority w:val="39"/>
    <w:unhideWhenUsed/>
    <w:pPr>
      <w:ind w:left="1417" w:right="0" w:firstLine="0"/>
      <w:spacing w:after="57"/>
    </w:pPr>
  </w:style>
  <w:style w:type="paragraph" w:styleId="948">
    <w:name w:val="toc 7"/>
    <w:basedOn w:val="953"/>
    <w:next w:val="953"/>
    <w:uiPriority w:val="39"/>
    <w:unhideWhenUsed/>
    <w:pPr>
      <w:ind w:left="1701" w:right="0" w:firstLine="0"/>
      <w:spacing w:after="57"/>
    </w:pPr>
  </w:style>
  <w:style w:type="paragraph" w:styleId="949">
    <w:name w:val="toc 8"/>
    <w:basedOn w:val="953"/>
    <w:next w:val="953"/>
    <w:uiPriority w:val="39"/>
    <w:unhideWhenUsed/>
    <w:pPr>
      <w:ind w:left="1984" w:right="0" w:firstLine="0"/>
      <w:spacing w:after="57"/>
    </w:pPr>
  </w:style>
  <w:style w:type="paragraph" w:styleId="950">
    <w:name w:val="toc 9"/>
    <w:basedOn w:val="953"/>
    <w:next w:val="953"/>
    <w:uiPriority w:val="39"/>
    <w:unhideWhenUsed/>
    <w:pPr>
      <w:ind w:left="2268" w:right="0" w:firstLine="0"/>
      <w:spacing w:after="57"/>
    </w:pPr>
  </w:style>
  <w:style w:type="paragraph" w:styleId="951">
    <w:name w:val="TOC Heading"/>
    <w:uiPriority w:val="39"/>
    <w:unhideWhenUsed/>
  </w:style>
  <w:style w:type="paragraph" w:styleId="952">
    <w:name w:val="table of figures"/>
    <w:basedOn w:val="953"/>
    <w:next w:val="953"/>
    <w:uiPriority w:val="99"/>
    <w:unhideWhenUsed/>
    <w:pPr>
      <w:spacing w:after="0" w:afterAutospacing="0"/>
    </w:pPr>
  </w:style>
  <w:style w:type="paragraph" w:styleId="953" w:default="1">
    <w:name w:val="Normal"/>
    <w:next w:val="953"/>
    <w:link w:val="953"/>
    <w:qFormat/>
    <w:pPr>
      <w:jc w:val="both"/>
      <w:widowControl w:val="off"/>
    </w:pPr>
    <w:rPr>
      <w:sz w:val="21"/>
      <w:szCs w:val="22"/>
      <w:lang w:val="en-US" w:eastAsia="zh-CN" w:bidi="ar-SA"/>
    </w:rPr>
  </w:style>
  <w:style w:type="paragraph" w:styleId="954">
    <w:name w:val="标题 1"/>
    <w:basedOn w:val="953"/>
    <w:next w:val="953"/>
    <w:link w:val="965"/>
    <w:qFormat/>
    <w:pPr>
      <w:jc w:val="center"/>
      <w:keepNext/>
      <w:spacing w:line="400" w:lineRule="exact"/>
      <w:outlineLvl w:val="0"/>
    </w:pPr>
    <w:rPr>
      <w:rFonts w:ascii="方正黑体_GBK" w:hAnsi="方正黑体_GBK" w:eastAsia="方正黑体_GBK" w:cs="方正黑体_GBK"/>
      <w:bCs/>
      <w:color w:val="000000"/>
      <w:sz w:val="32"/>
      <w:szCs w:val="32"/>
    </w:rPr>
  </w:style>
  <w:style w:type="paragraph" w:styleId="955">
    <w:name w:val="标题 2"/>
    <w:basedOn w:val="953"/>
    <w:next w:val="967"/>
    <w:link w:val="966"/>
    <w:qFormat/>
    <w:pPr>
      <w:jc w:val="center"/>
      <w:keepLines/>
      <w:keepNext/>
      <w:spacing w:before="260" w:after="260" w:line="416" w:lineRule="auto"/>
      <w:outlineLvl w:val="1"/>
    </w:pPr>
    <w:rPr>
      <w:rFonts w:ascii="Arial" w:hAnsi="Arial" w:eastAsia="幼圆" w:cs="Arial"/>
      <w:b/>
      <w:bCs/>
      <w:sz w:val="44"/>
      <w:szCs w:val="44"/>
    </w:rPr>
  </w:style>
  <w:style w:type="paragraph" w:styleId="956">
    <w:name w:val="标题 3"/>
    <w:basedOn w:val="969"/>
    <w:next w:val="967"/>
    <w:link w:val="970"/>
    <w:qFormat/>
    <w:pPr>
      <w:ind w:firstLine="480"/>
      <w:spacing w:before="0" w:after="0" w:line="240" w:lineRule="auto"/>
      <w:outlineLvl w:val="2"/>
    </w:pPr>
    <w:rPr>
      <w:rFonts w:ascii="方正楷体_GB2312" w:hAnsi="方正楷体_GB2312" w:eastAsia="方正楷体_GB2312" w:cs="方正楷体_GB2312"/>
      <w:b w:val="0"/>
      <w:bCs w:val="0"/>
      <w:sz w:val="24"/>
      <w:szCs w:val="24"/>
    </w:rPr>
  </w:style>
  <w:style w:type="paragraph" w:styleId="957">
    <w:name w:val="标题 4"/>
    <w:basedOn w:val="969"/>
    <w:next w:val="967"/>
    <w:link w:val="971"/>
    <w:qFormat/>
    <w:pPr>
      <w:ind w:firstLine="482"/>
      <w:spacing w:before="0" w:after="0" w:line="240" w:lineRule="auto"/>
      <w:outlineLvl w:val="3"/>
    </w:pPr>
    <w:rPr>
      <w:rFonts w:ascii="仿宋" w:hAnsi="仿宋" w:eastAsia="仿宋" w:cs="宋体"/>
      <w:bCs w:val="0"/>
      <w:sz w:val="24"/>
      <w:szCs w:val="24"/>
    </w:rPr>
  </w:style>
  <w:style w:type="paragraph" w:styleId="958">
    <w:name w:val="标题 5"/>
    <w:basedOn w:val="953"/>
    <w:next w:val="967"/>
    <w:link w:val="972"/>
    <w:qFormat/>
    <w:pPr>
      <w:keepNext/>
      <w:outlineLvl w:val="4"/>
    </w:pPr>
    <w:rPr>
      <w:rFonts w:ascii="宋体" w:hAnsi="Times New Roman" w:eastAsia="宋体" w:cs="Times New Roman"/>
      <w:color w:val="000000"/>
      <w:sz w:val="28"/>
      <w:szCs w:val="28"/>
    </w:rPr>
  </w:style>
  <w:style w:type="paragraph" w:styleId="959">
    <w:name w:val="标题 6"/>
    <w:basedOn w:val="953"/>
    <w:next w:val="953"/>
    <w:link w:val="97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0">
    <w:name w:val="标题 7"/>
    <w:basedOn w:val="953"/>
    <w:next w:val="953"/>
    <w:link w:val="97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1">
    <w:name w:val="标题 8"/>
    <w:basedOn w:val="953"/>
    <w:next w:val="953"/>
    <w:link w:val="97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2">
    <w:name w:val="标题 9"/>
    <w:basedOn w:val="953"/>
    <w:next w:val="953"/>
    <w:link w:val="976"/>
    <w:qFormat/>
    <w:pPr>
      <w:numPr>
        <w:ilvl w:val="8"/>
        <w:numId w:val="1"/>
      </w:numPr>
      <w:keepLines/>
      <w:keepNext/>
      <w:spacing w:before="240" w:after="64" w:line="320" w:lineRule="auto"/>
      <w:outlineLvl w:val="8"/>
    </w:pPr>
    <w:rPr>
      <w:rFonts w:ascii="Arial" w:hAnsi="Arial" w:eastAsia="黑体" w:cs="Times New Roman"/>
      <w:szCs w:val="21"/>
    </w:rPr>
  </w:style>
  <w:style w:type="character" w:styleId="963">
    <w:name w:val="默认段落字体"/>
    <w:next w:val="963"/>
    <w:link w:val="953"/>
    <w:uiPriority w:val="1"/>
    <w:unhideWhenUsed/>
  </w:style>
  <w:style w:type="table" w:styleId="964">
    <w:name w:val="普通表格"/>
    <w:next w:val="964"/>
    <w:link w:val="953"/>
    <w:uiPriority w:val="99"/>
    <w:unhideWhenUsed/>
    <w:tblPr/>
  </w:style>
  <w:style w:type="character" w:styleId="965">
    <w:name w:val="标题 1 Char"/>
    <w:next w:val="965"/>
    <w:link w:val="954"/>
    <w:rPr>
      <w:rFonts w:ascii="方正黑体_GBK" w:hAnsi="方正黑体_GBK" w:eastAsia="方正黑体_GBK" w:cs="方正黑体_GBK"/>
      <w:bCs/>
      <w:color w:val="000000"/>
      <w:sz w:val="32"/>
      <w:szCs w:val="32"/>
    </w:rPr>
  </w:style>
  <w:style w:type="character" w:styleId="966">
    <w:name w:val="标题 2 Char"/>
    <w:next w:val="966"/>
    <w:link w:val="955"/>
    <w:rPr>
      <w:rFonts w:ascii="Arial" w:hAnsi="Arial" w:eastAsia="幼圆" w:cs="Arial"/>
      <w:b/>
      <w:bCs/>
      <w:sz w:val="44"/>
      <w:szCs w:val="44"/>
    </w:rPr>
  </w:style>
  <w:style w:type="paragraph" w:styleId="967">
    <w:name w:val="正文缩进"/>
    <w:basedOn w:val="953"/>
    <w:next w:val="967"/>
    <w:link w:val="968"/>
    <w:pPr>
      <w:ind w:firstLine="420"/>
    </w:pPr>
    <w:rPr>
      <w:szCs w:val="21"/>
    </w:rPr>
  </w:style>
  <w:style w:type="character" w:styleId="968">
    <w:name w:val="正文缩进 Char"/>
    <w:next w:val="968"/>
    <w:link w:val="967"/>
    <w:rPr>
      <w:szCs w:val="21"/>
    </w:rPr>
  </w:style>
  <w:style w:type="paragraph" w:styleId="969">
    <w:name w:val="标题 31"/>
    <w:basedOn w:val="953"/>
    <w:next w:val="953"/>
    <w:link w:val="953"/>
    <w:qFormat/>
    <w:pPr>
      <w:keepLines/>
      <w:keepNext/>
      <w:spacing w:before="260" w:after="260" w:line="416" w:lineRule="auto"/>
      <w:outlineLvl w:val="2"/>
    </w:pPr>
    <w:rPr>
      <w:b/>
      <w:bCs/>
      <w:sz w:val="32"/>
      <w:szCs w:val="32"/>
    </w:rPr>
  </w:style>
  <w:style w:type="character" w:styleId="970">
    <w:name w:val="标题 3 Char"/>
    <w:next w:val="970"/>
    <w:link w:val="956"/>
    <w:rPr>
      <w:rFonts w:ascii="方正楷体_GB2312" w:hAnsi="方正楷体_GB2312" w:eastAsia="方正楷体_GB2312" w:cs="方正楷体_GB2312"/>
      <w:sz w:val="24"/>
      <w:szCs w:val="24"/>
    </w:rPr>
  </w:style>
  <w:style w:type="character" w:styleId="971">
    <w:name w:val="标题 4 Char"/>
    <w:next w:val="971"/>
    <w:link w:val="957"/>
    <w:rPr>
      <w:rFonts w:ascii="仿宋" w:hAnsi="仿宋" w:eastAsia="仿宋" w:cs="宋体"/>
      <w:b/>
      <w:sz w:val="24"/>
      <w:szCs w:val="24"/>
    </w:rPr>
  </w:style>
  <w:style w:type="character" w:styleId="972">
    <w:name w:val="标题 5 Char"/>
    <w:next w:val="972"/>
    <w:link w:val="958"/>
    <w:rPr>
      <w:rFonts w:ascii="宋体" w:hAnsi="Times New Roman" w:eastAsia="宋体" w:cs="Times New Roman"/>
      <w:color w:val="000000"/>
      <w:sz w:val="28"/>
      <w:szCs w:val="28"/>
    </w:rPr>
  </w:style>
  <w:style w:type="character" w:styleId="973">
    <w:name w:val="标题 6 Char"/>
    <w:next w:val="973"/>
    <w:link w:val="959"/>
    <w:rPr>
      <w:rFonts w:ascii="Arial" w:hAnsi="Arial" w:eastAsia="黑体" w:cs="Times New Roman"/>
      <w:b/>
      <w:bCs/>
      <w:sz w:val="24"/>
      <w:szCs w:val="24"/>
    </w:rPr>
  </w:style>
  <w:style w:type="character" w:styleId="974">
    <w:name w:val="标题 7 Char"/>
    <w:next w:val="974"/>
    <w:link w:val="960"/>
    <w:rPr>
      <w:rFonts w:ascii="Times New Roman" w:hAnsi="Times New Roman" w:eastAsia="宋体" w:cs="Times New Roman"/>
      <w:b/>
      <w:bCs/>
      <w:sz w:val="24"/>
      <w:szCs w:val="24"/>
    </w:rPr>
  </w:style>
  <w:style w:type="character" w:styleId="975">
    <w:name w:val="标题 8 Char"/>
    <w:next w:val="975"/>
    <w:link w:val="961"/>
    <w:rPr>
      <w:rFonts w:ascii="Arial" w:hAnsi="Arial" w:eastAsia="黑体" w:cs="Times New Roman"/>
      <w:sz w:val="24"/>
      <w:szCs w:val="24"/>
    </w:rPr>
  </w:style>
  <w:style w:type="character" w:styleId="976">
    <w:name w:val="标题 9 Char"/>
    <w:next w:val="976"/>
    <w:link w:val="962"/>
    <w:rPr>
      <w:rFonts w:ascii="Arial" w:hAnsi="Arial" w:eastAsia="黑体" w:cs="Times New Roman"/>
      <w:szCs w:val="21"/>
    </w:rPr>
  </w:style>
  <w:style w:type="paragraph" w:styleId="977">
    <w:name w:val="列表 3"/>
    <w:basedOn w:val="953"/>
    <w:next w:val="977"/>
    <w:link w:val="953"/>
    <w:pPr>
      <w:ind w:left="100" w:hanging="200"/>
    </w:pPr>
    <w:rPr>
      <w:rFonts w:ascii="Times New Roman" w:hAnsi="Times New Roman" w:eastAsia="宋体" w:cs="Times New Roman"/>
      <w:szCs w:val="21"/>
    </w:rPr>
  </w:style>
  <w:style w:type="paragraph" w:styleId="978">
    <w:name w:val="目录 7"/>
    <w:basedOn w:val="953"/>
    <w:next w:val="953"/>
    <w:link w:val="953"/>
    <w:semiHidden/>
    <w:pPr>
      <w:ind w:left="1260"/>
      <w:jc w:val="left"/>
    </w:pPr>
    <w:rPr>
      <w:rFonts w:ascii="Times New Roman" w:hAnsi="Times New Roman" w:eastAsia="宋体" w:cs="Times New Roman"/>
      <w:szCs w:val="21"/>
    </w:rPr>
  </w:style>
  <w:style w:type="paragraph" w:styleId="979">
    <w:name w:val="文档结构图"/>
    <w:basedOn w:val="953"/>
    <w:next w:val="979"/>
    <w:link w:val="980"/>
    <w:semiHidden/>
    <w:pPr>
      <w:shd w:val="clear" w:color="auto" w:fill="000080"/>
    </w:pPr>
    <w:rPr>
      <w:rFonts w:ascii="Times New Roman" w:hAnsi="Times New Roman" w:eastAsia="宋体" w:cs="Times New Roman"/>
      <w:szCs w:val="21"/>
    </w:rPr>
  </w:style>
  <w:style w:type="character" w:styleId="980">
    <w:name w:val="文档结构图 Char"/>
    <w:next w:val="980"/>
    <w:link w:val="979"/>
    <w:semiHidden/>
    <w:rPr>
      <w:rFonts w:ascii="Times New Roman" w:hAnsi="Times New Roman" w:eastAsia="宋体" w:cs="Times New Roman"/>
      <w:szCs w:val="21"/>
      <w:shd w:val="clear" w:color="auto" w:fill="000080"/>
    </w:rPr>
  </w:style>
  <w:style w:type="paragraph" w:styleId="981">
    <w:name w:val="批注文字"/>
    <w:basedOn w:val="953"/>
    <w:next w:val="981"/>
    <w:link w:val="982"/>
    <w:unhideWhenUsed/>
    <w:pPr>
      <w:jc w:val="left"/>
    </w:pPr>
  </w:style>
  <w:style w:type="character" w:styleId="982">
    <w:name w:val="批注文字 Char"/>
    <w:next w:val="982"/>
    <w:link w:val="981"/>
    <w:uiPriority w:val="99"/>
    <w:semiHidden/>
  </w:style>
  <w:style w:type="paragraph" w:styleId="983">
    <w:name w:val="正文文本 3"/>
    <w:basedOn w:val="953"/>
    <w:next w:val="983"/>
    <w:link w:val="984"/>
    <w:rPr>
      <w:rFonts w:ascii="仿宋_GB2312" w:hAnsi="Arial" w:eastAsia="仿宋_GB2312" w:cs="Times New Roman"/>
      <w:sz w:val="32"/>
      <w:szCs w:val="32"/>
    </w:rPr>
  </w:style>
  <w:style w:type="character" w:styleId="984">
    <w:name w:val="正文文本 3 Char"/>
    <w:next w:val="984"/>
    <w:link w:val="983"/>
    <w:rPr>
      <w:rFonts w:ascii="仿宋_GB2312" w:hAnsi="Arial" w:eastAsia="仿宋_GB2312" w:cs="Times New Roman"/>
      <w:sz w:val="32"/>
      <w:szCs w:val="32"/>
    </w:rPr>
  </w:style>
  <w:style w:type="paragraph" w:styleId="985">
    <w:name w:val="正文文本"/>
    <w:basedOn w:val="953"/>
    <w:next w:val="985"/>
    <w:link w:val="986"/>
    <w:rPr>
      <w:rFonts w:ascii="楷体_GB2312" w:hAnsi="Arial" w:eastAsia="楷体_GB2312" w:cs="Times New Roman"/>
      <w:sz w:val="28"/>
      <w:szCs w:val="28"/>
    </w:rPr>
  </w:style>
  <w:style w:type="character" w:styleId="986">
    <w:name w:val="正文文本 Char"/>
    <w:next w:val="986"/>
    <w:link w:val="985"/>
    <w:rPr>
      <w:rFonts w:ascii="楷体_GB2312" w:hAnsi="Arial" w:eastAsia="楷体_GB2312" w:cs="Times New Roman"/>
      <w:sz w:val="28"/>
      <w:szCs w:val="28"/>
    </w:rPr>
  </w:style>
  <w:style w:type="paragraph" w:styleId="987">
    <w:name w:val="正文文本缩进"/>
    <w:basedOn w:val="953"/>
    <w:next w:val="987"/>
    <w:link w:val="988"/>
    <w:unhideWhenUsed/>
    <w:pPr>
      <w:ind w:left="420"/>
      <w:spacing w:after="120"/>
    </w:pPr>
  </w:style>
  <w:style w:type="character" w:styleId="988">
    <w:name w:val="正文文本缩进 Char"/>
    <w:next w:val="988"/>
    <w:link w:val="987"/>
    <w:uiPriority w:val="99"/>
    <w:semiHidden/>
  </w:style>
  <w:style w:type="paragraph" w:styleId="989">
    <w:name w:val="列表 2"/>
    <w:basedOn w:val="953"/>
    <w:next w:val="989"/>
    <w:link w:val="953"/>
    <w:pPr>
      <w:ind w:left="100" w:hanging="200"/>
    </w:pPr>
    <w:rPr>
      <w:rFonts w:ascii="Times New Roman" w:hAnsi="Times New Roman" w:eastAsia="宋体" w:cs="Times New Roman"/>
      <w:szCs w:val="21"/>
    </w:rPr>
  </w:style>
  <w:style w:type="paragraph" w:styleId="990">
    <w:name w:val="目录 5"/>
    <w:basedOn w:val="953"/>
    <w:next w:val="953"/>
    <w:link w:val="953"/>
    <w:semiHidden/>
    <w:pPr>
      <w:ind w:left="840"/>
      <w:jc w:val="left"/>
    </w:pPr>
    <w:rPr>
      <w:rFonts w:ascii="Times New Roman" w:hAnsi="Times New Roman" w:eastAsia="宋体" w:cs="Times New Roman"/>
      <w:szCs w:val="21"/>
    </w:rPr>
  </w:style>
  <w:style w:type="paragraph" w:styleId="991">
    <w:name w:val="目录 3"/>
    <w:basedOn w:val="953"/>
    <w:next w:val="953"/>
    <w:link w:val="953"/>
    <w:semiHidden/>
    <w:pPr>
      <w:ind w:left="420"/>
      <w:jc w:val="left"/>
    </w:pPr>
    <w:rPr>
      <w:rFonts w:ascii="Times New Roman" w:hAnsi="Times New Roman" w:eastAsia="宋体" w:cs="Times New Roman"/>
      <w:i/>
      <w:iCs/>
      <w:szCs w:val="24"/>
    </w:rPr>
  </w:style>
  <w:style w:type="paragraph" w:styleId="992">
    <w:name w:val="纯文本"/>
    <w:basedOn w:val="953"/>
    <w:next w:val="992"/>
    <w:link w:val="993"/>
    <w:qFormat/>
    <w:rPr>
      <w:rFonts w:ascii="宋体" w:hAnsi="Courier New" w:eastAsia="宋体" w:cs="Courier New"/>
      <w:szCs w:val="21"/>
    </w:rPr>
  </w:style>
  <w:style w:type="character" w:styleId="993">
    <w:name w:val="纯文本 Char"/>
    <w:next w:val="993"/>
    <w:link w:val="992"/>
    <w:rPr>
      <w:rFonts w:ascii="宋体" w:hAnsi="Courier New" w:eastAsia="宋体" w:cs="Courier New"/>
      <w:szCs w:val="21"/>
    </w:rPr>
  </w:style>
  <w:style w:type="paragraph" w:styleId="994">
    <w:name w:val="目录 8"/>
    <w:basedOn w:val="953"/>
    <w:next w:val="953"/>
    <w:link w:val="953"/>
    <w:semiHidden/>
    <w:pPr>
      <w:ind w:left="1470"/>
      <w:jc w:val="left"/>
    </w:pPr>
    <w:rPr>
      <w:rFonts w:ascii="Times New Roman" w:hAnsi="Times New Roman" w:eastAsia="宋体" w:cs="Times New Roman"/>
      <w:szCs w:val="21"/>
    </w:rPr>
  </w:style>
  <w:style w:type="paragraph" w:styleId="995">
    <w:name w:val="日期"/>
    <w:basedOn w:val="953"/>
    <w:next w:val="953"/>
    <w:link w:val="996"/>
    <w:rPr>
      <w:rFonts w:ascii="Times New Roman" w:hAnsi="Times New Roman" w:eastAsia="宋体" w:cs="Times New Roman"/>
      <w:sz w:val="24"/>
      <w:szCs w:val="24"/>
    </w:rPr>
  </w:style>
  <w:style w:type="character" w:styleId="996">
    <w:name w:val="日期 Char"/>
    <w:next w:val="996"/>
    <w:link w:val="995"/>
    <w:rPr>
      <w:rFonts w:ascii="Times New Roman" w:hAnsi="Times New Roman" w:eastAsia="宋体" w:cs="Times New Roman"/>
      <w:sz w:val="24"/>
      <w:szCs w:val="24"/>
    </w:rPr>
  </w:style>
  <w:style w:type="paragraph" w:styleId="997">
    <w:name w:val="正文文本缩进 2"/>
    <w:basedOn w:val="953"/>
    <w:next w:val="997"/>
    <w:link w:val="998"/>
    <w:pPr>
      <w:ind w:left="630" w:firstLine="645"/>
    </w:pPr>
    <w:rPr>
      <w:rFonts w:ascii="Arial" w:hAnsi="Arial" w:eastAsia="仿宋_GB2312" w:cs="Arial"/>
      <w:sz w:val="32"/>
      <w:szCs w:val="32"/>
    </w:rPr>
  </w:style>
  <w:style w:type="character" w:styleId="998">
    <w:name w:val="正文文本缩进 2 Char"/>
    <w:next w:val="998"/>
    <w:link w:val="997"/>
    <w:rPr>
      <w:rFonts w:ascii="Arial" w:hAnsi="Arial" w:eastAsia="仿宋_GB2312" w:cs="Arial"/>
      <w:sz w:val="32"/>
      <w:szCs w:val="32"/>
    </w:rPr>
  </w:style>
  <w:style w:type="paragraph" w:styleId="999">
    <w:name w:val="批注框文本"/>
    <w:basedOn w:val="953"/>
    <w:next w:val="999"/>
    <w:link w:val="1000"/>
    <w:semiHidden/>
    <w:rPr>
      <w:rFonts w:ascii="Times New Roman" w:hAnsi="Times New Roman" w:eastAsia="宋体" w:cs="Times New Roman"/>
      <w:sz w:val="18"/>
      <w:szCs w:val="18"/>
    </w:rPr>
  </w:style>
  <w:style w:type="character" w:styleId="1000">
    <w:name w:val="批注框文本 Char"/>
    <w:next w:val="1000"/>
    <w:link w:val="999"/>
    <w:semiHidden/>
    <w:rPr>
      <w:rFonts w:ascii="Times New Roman" w:hAnsi="Times New Roman" w:eastAsia="宋体" w:cs="Times New Roman"/>
      <w:sz w:val="18"/>
      <w:szCs w:val="18"/>
    </w:rPr>
  </w:style>
  <w:style w:type="paragraph" w:styleId="1001">
    <w:name w:val="页脚"/>
    <w:basedOn w:val="953"/>
    <w:next w:val="1001"/>
    <w:link w:val="100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02">
    <w:name w:val="页脚 Char"/>
    <w:next w:val="1002"/>
    <w:link w:val="1001"/>
    <w:uiPriority w:val="99"/>
    <w:rPr>
      <w:rFonts w:ascii="Times New Roman" w:hAnsi="Times New Roman" w:eastAsia="宋体" w:cs="Times New Roman"/>
      <w:sz w:val="18"/>
      <w:szCs w:val="18"/>
    </w:rPr>
  </w:style>
  <w:style w:type="paragraph" w:styleId="1003">
    <w:name w:val="页眉"/>
    <w:basedOn w:val="953"/>
    <w:next w:val="1003"/>
    <w:link w:val="100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4">
    <w:name w:val="页眉 Char"/>
    <w:next w:val="1004"/>
    <w:link w:val="1003"/>
    <w:rPr>
      <w:rFonts w:ascii="Times New Roman" w:hAnsi="Times New Roman" w:eastAsia="宋体" w:cs="Times New Roman"/>
      <w:sz w:val="18"/>
      <w:szCs w:val="18"/>
    </w:rPr>
  </w:style>
  <w:style w:type="paragraph" w:styleId="1005">
    <w:name w:val="目录 1"/>
    <w:basedOn w:val="953"/>
    <w:next w:val="953"/>
    <w:link w:val="95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6">
    <w:name w:val="目录 4"/>
    <w:basedOn w:val="953"/>
    <w:next w:val="953"/>
    <w:link w:val="953"/>
    <w:semiHidden/>
    <w:pPr>
      <w:ind w:left="630"/>
      <w:jc w:val="left"/>
    </w:pPr>
    <w:rPr>
      <w:rFonts w:ascii="Times New Roman" w:hAnsi="Times New Roman" w:eastAsia="宋体" w:cs="Times New Roman"/>
      <w:szCs w:val="21"/>
    </w:rPr>
  </w:style>
  <w:style w:type="paragraph" w:styleId="1007">
    <w:name w:val="列表"/>
    <w:basedOn w:val="953"/>
    <w:next w:val="1007"/>
    <w:link w:val="953"/>
    <w:pPr>
      <w:ind w:left="200" w:hanging="200"/>
    </w:pPr>
    <w:rPr>
      <w:rFonts w:ascii="Times New Roman" w:hAnsi="Times New Roman" w:eastAsia="宋体" w:cs="Times New Roman"/>
      <w:szCs w:val="21"/>
    </w:rPr>
  </w:style>
  <w:style w:type="paragraph" w:styleId="1008">
    <w:name w:val="目录 6"/>
    <w:basedOn w:val="953"/>
    <w:next w:val="953"/>
    <w:link w:val="953"/>
    <w:semiHidden/>
    <w:pPr>
      <w:ind w:left="1050"/>
      <w:jc w:val="left"/>
    </w:pPr>
    <w:rPr>
      <w:rFonts w:ascii="Times New Roman" w:hAnsi="Times New Roman" w:eastAsia="宋体" w:cs="Times New Roman"/>
      <w:szCs w:val="21"/>
    </w:rPr>
  </w:style>
  <w:style w:type="paragraph" w:styleId="1009">
    <w:name w:val="正文文本缩进 3"/>
    <w:basedOn w:val="953"/>
    <w:next w:val="1009"/>
    <w:link w:val="1010"/>
    <w:pPr>
      <w:ind w:left="645" w:firstLine="645"/>
    </w:pPr>
    <w:rPr>
      <w:rFonts w:ascii="Arial" w:hAnsi="Arial" w:eastAsia="仿宋_GB2312" w:cs="Arial"/>
      <w:color w:val="ffff00"/>
      <w:sz w:val="32"/>
      <w:szCs w:val="32"/>
    </w:rPr>
  </w:style>
  <w:style w:type="character" w:styleId="1010">
    <w:name w:val="正文文本缩进 3 Char"/>
    <w:next w:val="1010"/>
    <w:link w:val="1009"/>
    <w:rPr>
      <w:rFonts w:ascii="Arial" w:hAnsi="Arial" w:eastAsia="仿宋_GB2312" w:cs="Arial"/>
      <w:color w:val="ffff00"/>
      <w:sz w:val="32"/>
      <w:szCs w:val="32"/>
    </w:rPr>
  </w:style>
  <w:style w:type="paragraph" w:styleId="1011">
    <w:name w:val="图表目录"/>
    <w:basedOn w:val="953"/>
    <w:next w:val="953"/>
    <w:link w:val="953"/>
    <w:semiHidden/>
    <w:pPr>
      <w:ind w:left="840" w:hanging="420"/>
    </w:pPr>
    <w:rPr>
      <w:rFonts w:ascii="Times New Roman" w:hAnsi="Times New Roman" w:eastAsia="宋体" w:cs="Times New Roman"/>
      <w:szCs w:val="21"/>
    </w:rPr>
  </w:style>
  <w:style w:type="paragraph" w:styleId="1012">
    <w:name w:val="目录 2"/>
    <w:basedOn w:val="953"/>
    <w:next w:val="953"/>
    <w:link w:val="953"/>
    <w:semiHidden/>
    <w:pPr>
      <w:ind w:left="210"/>
      <w:jc w:val="left"/>
    </w:pPr>
    <w:rPr>
      <w:rFonts w:ascii="Times New Roman" w:hAnsi="Times New Roman" w:eastAsia="宋体" w:cs="Times New Roman"/>
      <w:smallCaps/>
      <w:szCs w:val="24"/>
    </w:rPr>
  </w:style>
  <w:style w:type="paragraph" w:styleId="1013">
    <w:name w:val="目录 9"/>
    <w:basedOn w:val="953"/>
    <w:next w:val="953"/>
    <w:link w:val="953"/>
    <w:semiHidden/>
    <w:pPr>
      <w:ind w:left="1680"/>
      <w:jc w:val="left"/>
    </w:pPr>
    <w:rPr>
      <w:rFonts w:ascii="Times New Roman" w:hAnsi="Times New Roman" w:eastAsia="宋体" w:cs="Times New Roman"/>
      <w:szCs w:val="21"/>
    </w:rPr>
  </w:style>
  <w:style w:type="paragraph" w:styleId="1014">
    <w:name w:val="正文文本 2"/>
    <w:basedOn w:val="953"/>
    <w:next w:val="1014"/>
    <w:link w:val="1015"/>
    <w:pPr>
      <w:jc w:val="center"/>
      <w:widowControl/>
    </w:pPr>
    <w:rPr>
      <w:rFonts w:ascii="楷体_GB2312" w:hAnsi="Times New Roman" w:eastAsia="楷体_GB2312" w:cs="Times New Roman"/>
      <w:sz w:val="28"/>
      <w:szCs w:val="28"/>
    </w:rPr>
  </w:style>
  <w:style w:type="character" w:styleId="1015">
    <w:name w:val="正文文本 2 Char"/>
    <w:next w:val="1015"/>
    <w:link w:val="1014"/>
    <w:rPr>
      <w:rFonts w:ascii="楷体_GB2312" w:hAnsi="Times New Roman" w:eastAsia="楷体_GB2312" w:cs="Times New Roman"/>
      <w:sz w:val="28"/>
      <w:szCs w:val="28"/>
    </w:rPr>
  </w:style>
  <w:style w:type="paragraph" w:styleId="1016">
    <w:name w:val="普通(网站)"/>
    <w:basedOn w:val="953"/>
    <w:next w:val="1016"/>
    <w:link w:val="953"/>
    <w:uiPriority w:val="99"/>
    <w:pPr>
      <w:jc w:val="left"/>
      <w:spacing w:before="100" w:beforeAutospacing="1" w:after="100" w:afterAutospacing="1"/>
      <w:widowControl/>
    </w:pPr>
    <w:rPr>
      <w:rFonts w:ascii="宋体" w:hAnsi="宋体" w:eastAsia="宋体" w:cs="宋体"/>
      <w:sz w:val="24"/>
      <w:szCs w:val="24"/>
    </w:rPr>
  </w:style>
  <w:style w:type="paragraph" w:styleId="1017">
    <w:name w:val="索引 1"/>
    <w:basedOn w:val="953"/>
    <w:next w:val="953"/>
    <w:link w:val="953"/>
    <w:semiHidden/>
    <w:pPr>
      <w:spacing w:line="240" w:lineRule="atLeast"/>
    </w:pPr>
    <w:rPr>
      <w:rFonts w:ascii="Times New Roman" w:hAnsi="Times New Roman" w:eastAsia="宋体" w:cs="Times New Roman"/>
      <w:b/>
      <w:bCs/>
      <w:szCs w:val="21"/>
    </w:rPr>
  </w:style>
  <w:style w:type="paragraph" w:styleId="1018">
    <w:name w:val="批注主题"/>
    <w:basedOn w:val="981"/>
    <w:next w:val="981"/>
    <w:link w:val="1019"/>
    <w:semiHidden/>
    <w:rPr>
      <w:rFonts w:ascii="Times New Roman" w:hAnsi="Times New Roman" w:eastAsia="宋体" w:cs="Times New Roman"/>
      <w:b/>
      <w:bCs/>
      <w:szCs w:val="21"/>
    </w:rPr>
  </w:style>
  <w:style w:type="character" w:styleId="1019">
    <w:name w:val="批注主题 Char"/>
    <w:next w:val="1019"/>
    <w:link w:val="1018"/>
    <w:semiHidden/>
    <w:rPr>
      <w:rFonts w:ascii="Times New Roman" w:hAnsi="Times New Roman" w:eastAsia="宋体" w:cs="Times New Roman"/>
      <w:b/>
      <w:bCs/>
      <w:szCs w:val="21"/>
    </w:rPr>
  </w:style>
  <w:style w:type="paragraph" w:styleId="1020">
    <w:name w:val="正文首行缩进"/>
    <w:basedOn w:val="953"/>
    <w:next w:val="1020"/>
    <w:link w:val="1021"/>
    <w:pPr>
      <w:ind w:firstLine="200"/>
      <w:spacing w:line="360" w:lineRule="auto"/>
    </w:pPr>
    <w:rPr>
      <w:rFonts w:ascii="仿宋_GB2312" w:hAnsi="Times New Roman" w:eastAsia="仿宋_GB2312" w:cs="Times New Roman"/>
      <w:sz w:val="30"/>
      <w:szCs w:val="30"/>
    </w:rPr>
  </w:style>
  <w:style w:type="character" w:styleId="1021">
    <w:name w:val="正文首行缩进 Char"/>
    <w:next w:val="1021"/>
    <w:link w:val="1020"/>
    <w:rPr>
      <w:rFonts w:ascii="仿宋_GB2312" w:hAnsi="Times New Roman" w:eastAsia="仿宋_GB2312" w:cs="Times New Roman"/>
      <w:sz w:val="30"/>
      <w:szCs w:val="30"/>
    </w:rPr>
  </w:style>
  <w:style w:type="paragraph" w:styleId="1022">
    <w:name w:val="正文首行缩进 2"/>
    <w:basedOn w:val="987"/>
    <w:next w:val="1022"/>
    <w:link w:val="1023"/>
    <w:pPr>
      <w:ind w:left="0" w:firstLine="420"/>
      <w:spacing w:after="0" w:line="360" w:lineRule="auto"/>
    </w:pPr>
    <w:rPr>
      <w:rFonts w:ascii="宋体" w:hAnsi="宋体" w:eastAsia="宋体" w:cs="Times New Roman"/>
      <w:szCs w:val="20"/>
    </w:rPr>
  </w:style>
  <w:style w:type="character" w:styleId="1023">
    <w:name w:val="正文首行缩进 2 Char"/>
    <w:next w:val="1023"/>
    <w:link w:val="1022"/>
    <w:rPr>
      <w:rFonts w:ascii="宋体" w:hAnsi="宋体" w:eastAsia="宋体" w:cs="Times New Roman"/>
      <w:szCs w:val="20"/>
    </w:rPr>
  </w:style>
  <w:style w:type="table" w:styleId="1024">
    <w:name w:val="网格型"/>
    <w:basedOn w:val="964"/>
    <w:next w:val="1024"/>
    <w:link w:val="953"/>
    <w:pPr>
      <w:jc w:val="both"/>
      <w:widowControl w:val="off"/>
    </w:pPr>
    <w:rPr>
      <w:rFonts w:ascii="Times New Roman" w:hAnsi="Times New Roman" w:eastAsia="宋体" w:cs="Times New Roman"/>
      <w:sz w:val="20"/>
      <w:szCs w:val="20"/>
    </w:rPr>
    <w:tblPr/>
  </w:style>
  <w:style w:type="character" w:styleId="1025">
    <w:name w:val="要点"/>
    <w:next w:val="1025"/>
    <w:link w:val="953"/>
    <w:qFormat/>
    <w:rPr>
      <w:b/>
      <w:bCs/>
    </w:rPr>
  </w:style>
  <w:style w:type="character" w:styleId="1026">
    <w:name w:val="页码"/>
    <w:next w:val="1026"/>
    <w:link w:val="953"/>
  </w:style>
  <w:style w:type="character" w:styleId="1027">
    <w:name w:val="已访问的超链接"/>
    <w:next w:val="1027"/>
    <w:link w:val="953"/>
    <w:rPr>
      <w:color w:val="800080"/>
      <w:u w:val="single"/>
    </w:rPr>
  </w:style>
  <w:style w:type="character" w:styleId="1028">
    <w:name w:val="强调"/>
    <w:next w:val="1028"/>
    <w:link w:val="953"/>
    <w:qFormat/>
    <w:rPr>
      <w:i/>
    </w:rPr>
  </w:style>
  <w:style w:type="character" w:styleId="1029">
    <w:name w:val="超链接"/>
    <w:next w:val="1029"/>
    <w:link w:val="953"/>
    <w:rPr>
      <w:color w:val="0000ff"/>
      <w:u w:val="single"/>
    </w:rPr>
  </w:style>
  <w:style w:type="character" w:styleId="1030">
    <w:name w:val="批注引用"/>
    <w:next w:val="1030"/>
    <w:link w:val="953"/>
    <w:semiHidden/>
    <w:rPr>
      <w:sz w:val="21"/>
      <w:szCs w:val="21"/>
    </w:rPr>
  </w:style>
  <w:style w:type="paragraph" w:styleId="1031">
    <w:name w:val="正文首行缩进 21"/>
    <w:basedOn w:val="1032"/>
    <w:next w:val="953"/>
    <w:link w:val="953"/>
    <w:qFormat/>
    <w:pPr>
      <w:ind w:left="0" w:firstLine="420"/>
      <w:spacing w:after="0" w:line="360" w:lineRule="auto"/>
    </w:pPr>
    <w:rPr>
      <w:rFonts w:ascii="宋体" w:hAnsi="宋体"/>
      <w:szCs w:val="20"/>
    </w:rPr>
  </w:style>
  <w:style w:type="paragraph" w:styleId="1032">
    <w:name w:val="正文文本缩进1"/>
    <w:basedOn w:val="953"/>
    <w:next w:val="1033"/>
    <w:link w:val="953"/>
    <w:unhideWhenUsed/>
    <w:qFormat/>
    <w:pPr>
      <w:ind w:left="420"/>
      <w:spacing w:after="120"/>
    </w:pPr>
  </w:style>
  <w:style w:type="paragraph" w:styleId="1033">
    <w:name w:val="寄信人地址1"/>
    <w:basedOn w:val="953"/>
    <w:next w:val="1033"/>
    <w:link w:val="953"/>
    <w:uiPriority w:val="99"/>
    <w:qFormat/>
    <w:rPr>
      <w:rFonts w:ascii="Arial" w:hAnsi="Arial"/>
    </w:rPr>
  </w:style>
  <w:style w:type="character" w:styleId="1034">
    <w:name w:val="font5 Char"/>
    <w:next w:val="1034"/>
    <w:link w:val="953"/>
    <w:rPr>
      <w:rFonts w:ascii="宋体" w:hAnsi="宋体" w:eastAsia="宋体"/>
      <w:sz w:val="28"/>
      <w:szCs w:val="28"/>
      <w:lang w:val="en-US" w:eastAsia="zh-CN" w:bidi="ar-SA"/>
    </w:rPr>
  </w:style>
  <w:style w:type="character" w:styleId="1035">
    <w:name w:val="二级目录 Char"/>
    <w:next w:val="1035"/>
    <w:link w:val="1036"/>
    <w:rPr>
      <w:b/>
      <w:sz w:val="30"/>
      <w:szCs w:val="28"/>
    </w:rPr>
  </w:style>
  <w:style w:type="paragraph" w:styleId="1036">
    <w:name w:val="二级目录"/>
    <w:next w:val="953"/>
    <w:link w:val="1035"/>
    <w:pPr>
      <w:numPr>
        <w:ilvl w:val="0"/>
        <w:numId w:val="2"/>
      </w:numPr>
      <w:tabs>
        <w:tab w:val="left" w:pos="907" w:leader="none"/>
        <w:tab w:val="left" w:pos="1145" w:leader="none"/>
      </w:tabs>
      <w:outlineLvl w:val="1"/>
    </w:pPr>
    <w:rPr>
      <w:b/>
      <w:sz w:val="30"/>
      <w:szCs w:val="28"/>
      <w:lang w:val="en-US" w:eastAsia="zh-CN" w:bidi="ar-SA"/>
    </w:rPr>
  </w:style>
  <w:style w:type="character" w:styleId="1037">
    <w:name w:val="列出段落 Char,Bullet List Char,numbered Char,FooterText Char,List Paragraph1 Char,Paragraphe de liste1 Char"/>
    <w:next w:val="1037"/>
    <w:link w:val="1038"/>
    <w:rPr>
      <w:rFonts w:ascii="Calibri" w:hAnsi="Calibri"/>
      <w:sz w:val="24"/>
      <w:szCs w:val="24"/>
      <w:lang w:eastAsia="en-US" w:bidi="en-US"/>
    </w:rPr>
  </w:style>
  <w:style w:type="paragraph" w:styleId="1038">
    <w:name w:val="列出段落1"/>
    <w:basedOn w:val="953"/>
    <w:next w:val="1038"/>
    <w:link w:val="1037"/>
    <w:qFormat/>
    <w:pPr>
      <w:contextualSpacing/>
      <w:ind w:left="720"/>
      <w:jc w:val="left"/>
      <w:widowControl/>
    </w:pPr>
    <w:rPr>
      <w:rFonts w:ascii="Calibri" w:hAnsi="Calibri"/>
      <w:sz w:val="24"/>
      <w:szCs w:val="24"/>
      <w:lang w:eastAsia="en-US" w:bidi="en-US"/>
    </w:rPr>
  </w:style>
  <w:style w:type="paragraph" w:styleId="1039">
    <w:name w:val="Body Text(ch)"/>
    <w:basedOn w:val="953"/>
    <w:next w:val="985"/>
    <w:link w:val="953"/>
    <w:pPr>
      <w:spacing w:after="120"/>
    </w:pPr>
    <w:rPr>
      <w:rFonts w:ascii="宋体" w:hAnsi="Arial" w:eastAsia="宋体" w:cs="Times New Roman"/>
      <w:bCs/>
      <w:iCs/>
      <w:szCs w:val="24"/>
    </w:rPr>
  </w:style>
  <w:style w:type="paragraph" w:styleId="1040">
    <w:name w:val="xl27"/>
    <w:basedOn w:val="953"/>
    <w:next w:val="1040"/>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xl26"/>
    <w:basedOn w:val="953"/>
    <w:next w:val="1041"/>
    <w:link w:val="9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name w:val="Char"/>
    <w:basedOn w:val="953"/>
    <w:next w:val="1042"/>
    <w:link w:val="953"/>
    <w:pPr>
      <w:ind w:firstLine="200"/>
      <w:tabs>
        <w:tab w:val="left" w:pos="360" w:leader="none"/>
      </w:tabs>
    </w:pPr>
    <w:rPr>
      <w:rFonts w:ascii="Times New Roman" w:hAnsi="Times New Roman" w:eastAsia="宋体" w:cs="Times New Roman"/>
      <w:sz w:val="28"/>
      <w:szCs w:val="30"/>
    </w:rPr>
  </w:style>
  <w:style w:type="paragraph" w:styleId="1043">
    <w:name w:val=" Char"/>
    <w:basedOn w:val="979"/>
    <w:next w:val="1043"/>
    <w:link w:val="953"/>
    <w:rPr>
      <w:rFonts w:ascii="Tahoma" w:hAnsi="Tahoma"/>
      <w:sz w:val="24"/>
      <w:szCs w:val="24"/>
    </w:rPr>
  </w:style>
  <w:style w:type="paragraph" w:styleId="1044">
    <w:name w:val="普通正文"/>
    <w:basedOn w:val="953"/>
    <w:next w:val="1044"/>
    <w:link w:val="953"/>
    <w:pPr>
      <w:ind w:firstLine="480"/>
      <w:jc w:val="left"/>
      <w:spacing w:before="120" w:after="120" w:line="360" w:lineRule="auto"/>
    </w:pPr>
    <w:rPr>
      <w:rFonts w:ascii="Arial" w:hAnsi="Arial" w:eastAsia="宋体" w:cs="Times New Roman"/>
      <w:sz w:val="24"/>
      <w:szCs w:val="24"/>
    </w:rPr>
  </w:style>
  <w:style w:type="paragraph" w:styleId="1045">
    <w:name w:val="table_lines"/>
    <w:basedOn w:val="953"/>
    <w:next w:val="1045"/>
    <w:link w:val="953"/>
    <w:pPr>
      <w:jc w:val="left"/>
      <w:widowControl/>
    </w:pPr>
    <w:rPr>
      <w:rFonts w:ascii="Times New Roman" w:hAnsi="Times New Roman" w:eastAsia="宋体" w:cs="Times New Roman"/>
      <w:sz w:val="20"/>
      <w:szCs w:val="20"/>
      <w:lang w:val="de-DE" w:eastAsia="de-DE"/>
    </w:rPr>
  </w:style>
  <w:style w:type="paragraph" w:styleId="1046">
    <w:name w:val="附录1"/>
    <w:next w:val="1046"/>
    <w:link w:val="953"/>
    <w:pPr>
      <w:numPr>
        <w:ilvl w:val="0"/>
        <w:numId w:val="2"/>
      </w:numPr>
      <w:spacing w:before="240" w:line="600" w:lineRule="atLeast"/>
      <w:tabs>
        <w:tab w:val="left" w:pos="907" w:leader="none"/>
      </w:tabs>
    </w:pPr>
    <w:rPr>
      <w:b/>
      <w:i/>
      <w:sz w:val="28"/>
      <w:lang w:val="en-US" w:eastAsia="zh-CN" w:bidi="ar-SA"/>
    </w:rPr>
  </w:style>
  <w:style w:type="paragraph" w:styleId="1047">
    <w:name w:val="font7"/>
    <w:basedOn w:val="953"/>
    <w:next w:val="1047"/>
    <w:link w:val="953"/>
    <w:pPr>
      <w:jc w:val="left"/>
      <w:spacing w:before="100" w:beforeAutospacing="1" w:after="100" w:afterAutospacing="1"/>
      <w:widowControl/>
    </w:pPr>
    <w:rPr>
      <w:rFonts w:hint="eastAsia" w:ascii="宋体" w:hAnsi="宋体" w:eastAsia="宋体" w:cs="Times New Roman"/>
      <w:sz w:val="18"/>
      <w:szCs w:val="18"/>
    </w:rPr>
  </w:style>
  <w:style w:type="paragraph" w:styleId="1048">
    <w:name w:val=" Char Char Char Char"/>
    <w:basedOn w:val="979"/>
    <w:next w:val="1048"/>
    <w:link w:val="953"/>
    <w:pPr>
      <w:spacing w:line="360" w:lineRule="auto"/>
    </w:pPr>
    <w:rPr>
      <w:rFonts w:ascii="Tahoma" w:hAnsi="Tahoma"/>
      <w:sz w:val="24"/>
      <w:szCs w:val="24"/>
    </w:rPr>
  </w:style>
  <w:style w:type="paragraph" w:styleId="1049">
    <w:name w:val="列出段落"/>
    <w:basedOn w:val="953"/>
    <w:next w:val="1049"/>
    <w:link w:val="953"/>
    <w:qFormat/>
    <w:pPr>
      <w:contextualSpacing/>
      <w:ind w:left="720"/>
      <w:jc w:val="left"/>
      <w:widowControl/>
    </w:pPr>
    <w:rPr>
      <w:rFonts w:ascii="Calibri" w:hAnsi="Calibri" w:eastAsia="宋体" w:cs="Times New Roman"/>
      <w:sz w:val="24"/>
      <w:szCs w:val="24"/>
      <w:lang w:eastAsia="en-US" w:bidi="en-US"/>
    </w:rPr>
  </w:style>
  <w:style w:type="paragraph" w:styleId="1050">
    <w:name w:val="4"/>
    <w:basedOn w:val="953"/>
    <w:next w:val="1009"/>
    <w:link w:val="953"/>
    <w:pPr>
      <w:ind w:firstLine="420"/>
      <w:spacing w:line="360" w:lineRule="auto"/>
    </w:pPr>
    <w:rPr>
      <w:rFonts w:ascii="Times New Roman" w:hAnsi="Times New Roman" w:eastAsia="宋体" w:cs="Times New Roman"/>
      <w:color w:val="ff0000"/>
      <w:sz w:val="24"/>
      <w:szCs w:val="24"/>
    </w:rPr>
  </w:style>
  <w:style w:type="paragraph" w:styleId="1051">
    <w:name w:val="普通 (Web)"/>
    <w:basedOn w:val="953"/>
    <w:next w:val="1051"/>
    <w:link w:val="953"/>
    <w:pPr>
      <w:jc w:val="left"/>
      <w:spacing w:before="100" w:beforeAutospacing="1" w:after="100" w:afterAutospacing="1"/>
      <w:widowControl/>
    </w:pPr>
    <w:rPr>
      <w:rFonts w:ascii="宋体" w:hAnsi="宋体" w:eastAsia="宋体" w:cs="Times New Roman"/>
      <w:sz w:val="24"/>
      <w:szCs w:val="24"/>
    </w:rPr>
  </w:style>
  <w:style w:type="paragraph" w:styleId="1052">
    <w:name w:val=" Char Char Char Char Char Char Char Char Char Char"/>
    <w:basedOn w:val="953"/>
    <w:next w:val="1052"/>
    <w:link w:val="953"/>
    <w:pPr>
      <w:spacing w:line="360" w:lineRule="auto"/>
    </w:pPr>
    <w:rPr>
      <w:rFonts w:ascii="Times New Roman" w:hAnsi="Times New Roman" w:eastAsia="宋体" w:cs="Times New Roman"/>
      <w:sz w:val="24"/>
      <w:szCs w:val="20"/>
    </w:rPr>
  </w:style>
  <w:style w:type="paragraph" w:styleId="1053">
    <w:name w:val="样式1"/>
    <w:basedOn w:val="953"/>
    <w:next w:val="1053"/>
    <w:link w:val="953"/>
    <w:pPr>
      <w:numPr>
        <w:ilvl w:val="0"/>
        <w:numId w:val="3"/>
      </w:numPr>
      <w:tabs>
        <w:tab w:val="left" w:pos="709" w:leader="none"/>
      </w:tabs>
    </w:pPr>
    <w:rPr>
      <w:rFonts w:ascii="宋体" w:hAnsi="宋体" w:eastAsia="宋体" w:cs="Times New Roman"/>
      <w:szCs w:val="21"/>
    </w:rPr>
  </w:style>
  <w:style w:type="paragraph" w:styleId="1054">
    <w:name w:val="font6"/>
    <w:basedOn w:val="953"/>
    <w:next w:val="1054"/>
    <w:link w:val="953"/>
    <w:pPr>
      <w:jc w:val="left"/>
      <w:spacing w:before="100" w:beforeAutospacing="1" w:after="100" w:afterAutospacing="1"/>
      <w:widowControl/>
    </w:pPr>
    <w:rPr>
      <w:rFonts w:hint="eastAsia" w:ascii="宋体" w:hAnsi="宋体" w:eastAsia="宋体" w:cs="Times New Roman"/>
      <w:sz w:val="28"/>
      <w:szCs w:val="28"/>
      <w:u w:val="single"/>
    </w:rPr>
  </w:style>
  <w:style w:type="paragraph" w:styleId="1055">
    <w:name w:val="xl25"/>
    <w:basedOn w:val="953"/>
    <w:next w:val="1055"/>
    <w:link w:val="9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name w:val="图标"/>
    <w:basedOn w:val="953"/>
    <w:next w:val="953"/>
    <w:link w:val="95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7">
    <w:name w:val="标题3"/>
    <w:basedOn w:val="953"/>
    <w:next w:val="953"/>
    <w:link w:val="953"/>
    <w:pPr>
      <w:ind w:firstLine="624"/>
      <w:spacing w:line="590" w:lineRule="atLeast"/>
    </w:pPr>
    <w:rPr>
      <w:rFonts w:ascii="方正黑体_GBK" w:hAnsi="Times New Roman" w:eastAsia="方正黑体_GBK" w:cs="Times New Roman"/>
      <w:sz w:val="32"/>
      <w:szCs w:val="32"/>
    </w:rPr>
  </w:style>
  <w:style w:type="paragraph" w:styleId="1058">
    <w:name w:val="xl24"/>
    <w:basedOn w:val="953"/>
    <w:next w:val="1058"/>
    <w:link w:val="9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9">
    <w:name w:val="xl29"/>
    <w:basedOn w:val="953"/>
    <w:next w:val="1059"/>
    <w:link w:val="95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0">
    <w:name w:val="Char Char Char Char Char Char Char Char"/>
    <w:basedOn w:val="953"/>
    <w:next w:val="1060"/>
    <w:link w:val="953"/>
    <w:pPr>
      <w:jc w:val="left"/>
      <w:spacing w:after="160" w:line="240" w:lineRule="exact"/>
      <w:widowControl/>
    </w:pPr>
    <w:rPr>
      <w:rFonts w:ascii="Verdana" w:hAnsi="Verdana" w:eastAsia="宋体" w:cs="Times New Roman"/>
      <w:sz w:val="20"/>
      <w:szCs w:val="20"/>
      <w:lang w:eastAsia="en-US"/>
    </w:rPr>
  </w:style>
  <w:style w:type="paragraph" w:styleId="1061">
    <w:name w:val="xl28"/>
    <w:basedOn w:val="953"/>
    <w:next w:val="1061"/>
    <w:link w:val="9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2">
    <w:name w:val=" Char Char Char Char Char Char Char Char"/>
    <w:basedOn w:val="953"/>
    <w:next w:val="1062"/>
    <w:link w:val="953"/>
    <w:pPr>
      <w:jc w:val="left"/>
      <w:spacing w:after="160" w:line="240" w:lineRule="exact"/>
      <w:widowControl/>
    </w:pPr>
    <w:rPr>
      <w:rFonts w:ascii="Verdana" w:hAnsi="Verdana" w:eastAsia="宋体" w:cs="Times New Roman"/>
      <w:sz w:val="20"/>
      <w:szCs w:val="20"/>
      <w:lang w:eastAsia="en-US"/>
    </w:rPr>
  </w:style>
  <w:style w:type="paragraph" w:styleId="1063">
    <w:name w:val="xl30"/>
    <w:basedOn w:val="953"/>
    <w:next w:val="1063"/>
    <w:link w:val="953"/>
    <w:pPr>
      <w:jc w:val="center"/>
      <w:spacing w:before="100" w:beforeAutospacing="1" w:after="100" w:afterAutospacing="1"/>
      <w:widowControl/>
    </w:pPr>
    <w:rPr>
      <w:rFonts w:ascii="宋体" w:hAnsi="宋体" w:eastAsia="宋体" w:cs="Times New Roman"/>
      <w:b/>
      <w:bCs/>
      <w:sz w:val="36"/>
      <w:szCs w:val="36"/>
    </w:rPr>
  </w:style>
  <w:style w:type="paragraph" w:styleId="1064">
    <w:name w:val="Char Char Char Char"/>
    <w:basedOn w:val="979"/>
    <w:next w:val="1064"/>
    <w:link w:val="953"/>
    <w:pPr>
      <w:spacing w:line="360" w:lineRule="auto"/>
    </w:pPr>
    <w:rPr>
      <w:rFonts w:ascii="Tahoma" w:hAnsi="Tahoma"/>
      <w:sz w:val="24"/>
      <w:szCs w:val="24"/>
    </w:rPr>
  </w:style>
  <w:style w:type="paragraph" w:styleId="1065">
    <w:name w:val="table_1stline"/>
    <w:basedOn w:val="953"/>
    <w:next w:val="1065"/>
    <w:link w:val="953"/>
    <w:pPr>
      <w:jc w:val="left"/>
      <w:spacing w:before="120"/>
      <w:widowControl/>
    </w:pPr>
    <w:rPr>
      <w:rFonts w:ascii="Times New Roman" w:hAnsi="Times New Roman" w:eastAsia="宋体" w:cs="Times New Roman"/>
      <w:bCs/>
      <w:sz w:val="20"/>
      <w:szCs w:val="20"/>
      <w:lang w:val="de-DE" w:eastAsia="de-DE"/>
    </w:rPr>
  </w:style>
  <w:style w:type="paragraph" w:styleId="1066">
    <w:name w:val="font5"/>
    <w:basedOn w:val="953"/>
    <w:next w:val="1066"/>
    <w:link w:val="953"/>
    <w:pPr>
      <w:jc w:val="left"/>
      <w:spacing w:before="100" w:beforeAutospacing="1" w:after="100" w:afterAutospacing="1"/>
      <w:widowControl/>
    </w:pPr>
    <w:rPr>
      <w:rFonts w:hint="eastAsia" w:ascii="宋体" w:hAnsi="宋体" w:eastAsia="宋体" w:cs="Times New Roman"/>
      <w:sz w:val="28"/>
      <w:szCs w:val="28"/>
    </w:rPr>
  </w:style>
  <w:style w:type="paragraph" w:styleId="1067">
    <w:name w:val="标题1"/>
    <w:basedOn w:val="953"/>
    <w:next w:val="953"/>
    <w:link w:val="95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8">
    <w:name w:val="修订"/>
    <w:next w:val="1068"/>
    <w:link w:val="953"/>
    <w:uiPriority w:val="99"/>
    <w:semiHidden/>
    <w:rPr>
      <w:sz w:val="21"/>
      <w:szCs w:val="21"/>
      <w:lang w:val="en-US" w:eastAsia="zh-CN" w:bidi="ar-SA"/>
    </w:rPr>
  </w:style>
  <w:style w:type="paragraph" w:styleId="1069">
    <w:name w:val="无间隔"/>
    <w:next w:val="1069"/>
    <w:link w:val="953"/>
    <w:uiPriority w:val="99"/>
    <w:qFormat/>
    <w:pPr>
      <w:jc w:val="both"/>
      <w:widowControl w:val="off"/>
    </w:pPr>
    <w:rPr>
      <w:sz w:val="21"/>
      <w:szCs w:val="21"/>
      <w:lang w:val="en-US" w:eastAsia="zh-CN" w:bidi="ar-SA"/>
    </w:rPr>
  </w:style>
  <w:style w:type="paragraph" w:styleId="1070">
    <w:name w:val="AONormal"/>
    <w:next w:val="1070"/>
    <w:link w:val="953"/>
    <w:qFormat/>
    <w:pPr>
      <w:ind w:firstLine="440"/>
      <w:spacing w:line="400" w:lineRule="exact"/>
    </w:pPr>
    <w:rPr>
      <w:rFonts w:ascii="华文楷体" w:hAnsi="华文楷体" w:eastAsia="华文楷体" w:cs="华文楷体"/>
      <w:sz w:val="22"/>
      <w:szCs w:val="21"/>
      <w:lang w:val="en-US" w:eastAsia="zh-CN" w:bidi="ar-SA"/>
    </w:rPr>
  </w:style>
  <w:style w:type="character" w:styleId="1071">
    <w:name w:val="font21"/>
    <w:next w:val="1071"/>
    <w:link w:val="953"/>
    <w:rPr>
      <w:rFonts w:hint="eastAsia" w:ascii="方正仿宋_GB2312" w:hAnsi="方正仿宋_GB2312" w:eastAsia="方正仿宋_GB2312" w:cs="方正仿宋_GB2312"/>
      <w:i w:val="0"/>
      <w:iCs w:val="0"/>
      <w:color w:val="000000"/>
      <w:sz w:val="24"/>
      <w:szCs w:val="24"/>
      <w:u w:val="none"/>
    </w:rPr>
  </w:style>
  <w:style w:type="character" w:styleId="1072">
    <w:name w:val="font31"/>
    <w:next w:val="1072"/>
    <w:link w:val="953"/>
    <w:rPr>
      <w:rFonts w:ascii="方正仿宋_GB2312" w:hAnsi="方正仿宋_GB2312" w:eastAsia="方正仿宋_GB2312" w:cs="方正仿宋_GB2312"/>
      <w:i w:val="0"/>
      <w:iCs w:val="0"/>
      <w:color w:val="000000"/>
      <w:sz w:val="24"/>
      <w:szCs w:val="24"/>
      <w:u w:val="none"/>
    </w:rPr>
  </w:style>
  <w:style w:type="character" w:styleId="1073">
    <w:name w:val="font11"/>
    <w:next w:val="1073"/>
    <w:link w:val="953"/>
    <w:rPr>
      <w:rFonts w:hint="eastAsia" w:ascii="方正仿宋_GBK" w:hAnsi="方正仿宋_GBK" w:eastAsia="方正仿宋_GBK" w:cs="方正仿宋_GBK"/>
      <w:i w:val="0"/>
      <w:iCs w:val="0"/>
      <w:color w:val="000000"/>
      <w:sz w:val="24"/>
      <w:szCs w:val="24"/>
      <w:u w:val="none"/>
    </w:rPr>
  </w:style>
  <w:style w:type="character" w:styleId="1074">
    <w:name w:val="font61"/>
    <w:next w:val="1074"/>
    <w:link w:val="953"/>
    <w:rPr>
      <w:rFonts w:hint="eastAsia" w:ascii="方正仿宋_GBK" w:hAnsi="方正仿宋_GBK" w:eastAsia="方正仿宋_GBK" w:cs="方正仿宋_GBK"/>
      <w:i w:val="0"/>
      <w:iCs w:val="0"/>
      <w:color w:val="000000"/>
      <w:sz w:val="24"/>
      <w:szCs w:val="24"/>
      <w:u w:val="none"/>
    </w:rPr>
  </w:style>
  <w:style w:type="character" w:styleId="1075">
    <w:name w:val="font41"/>
    <w:next w:val="1075"/>
    <w:link w:val="953"/>
    <w:rPr>
      <w:rFonts w:hint="eastAsia" w:ascii="仿宋" w:hAnsi="仿宋" w:eastAsia="仿宋" w:cs="仿宋"/>
      <w:i w:val="0"/>
      <w:iCs w:val="0"/>
      <w:color w:val="000000"/>
      <w:sz w:val="24"/>
      <w:szCs w:val="24"/>
      <w:u w:val="none"/>
    </w:rPr>
  </w:style>
  <w:style w:type="character" w:styleId="1076">
    <w:name w:val="font51"/>
    <w:next w:val="1076"/>
    <w:link w:val="953"/>
    <w:rPr>
      <w:rFonts w:hint="eastAsia" w:ascii="仿宋" w:hAnsi="仿宋" w:eastAsia="仿宋" w:cs="仿宋"/>
      <w:i w:val="0"/>
      <w:iCs w:val="0"/>
      <w:color w:val="000000"/>
      <w:sz w:val="24"/>
      <w:szCs w:val="24"/>
      <w:u w:val="none"/>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424</dc:creator>
  <cp:lastModifiedBy>王顺德</cp:lastModifiedBy>
  <cp:revision>7</cp:revision>
  <dcterms:created xsi:type="dcterms:W3CDTF">2026-08-10T07:02:00Z</dcterms:created>
  <dcterms:modified xsi:type="dcterms:W3CDTF">2026-08-14T04:04:20Z</dcterms:modified>
</cp:coreProperties>
</file>