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rPr>
          <w:highlight w:val="none"/>
        </w:rPr>
      </w:r>
      <w:r/>
    </w:p>
    <w:p>
      <w:pPr>
        <w:pStyle w:val="950"/>
        <w:ind w:firstLine="0"/>
        <w:jc w:val="center"/>
        <w:rPr>
          <w:rFonts w:hint="eastAsia" w:eastAsia="黑体"/>
          <w:b/>
          <w:bCs/>
          <w:sz w:val="84"/>
          <w:highlight w:val="none"/>
        </w:rPr>
      </w:pPr>
      <w:r>
        <w:rPr>
          <w:rFonts w:hint="eastAsia" w:eastAsia="黑体"/>
          <w:b/>
          <w:bCs/>
          <w:sz w:val="84"/>
          <w:highlight w:val="none"/>
        </w:rPr>
        <w:t xml:space="preserve">竞争性磋商文件</w:t>
      </w:r>
      <w:r>
        <w:rPr>
          <w:highlight w:val="none"/>
        </w:rPr>
      </w:r>
      <w:r/>
    </w:p>
    <w:p>
      <w:pPr>
        <w:pStyle w:val="860"/>
        <w:ind w:firstLine="1606"/>
        <w:rPr>
          <w:rFonts w:hint="eastAsia" w:ascii="Arial" w:hAnsi="Arial"/>
          <w:b/>
          <w:bCs/>
          <w:sz w:val="32"/>
          <w:szCs w:val="24"/>
          <w:highlight w:val="none"/>
          <w:u w:val="single"/>
        </w:rPr>
      </w:pPr>
      <w:r>
        <w:rPr>
          <w:rFonts w:hint="eastAsia" w:ascii="Arial" w:hAnsi="Arial"/>
          <w:b/>
          <w:bCs/>
          <w:sz w:val="32"/>
          <w:szCs w:val="24"/>
          <w:highlight w:val="none"/>
        </w:rPr>
        <w:t xml:space="preserve">项目名称：</w:t>
      </w:r>
      <w:r>
        <w:rPr>
          <w:b/>
          <w:sz w:val="32"/>
          <w:szCs w:val="32"/>
          <w:highlight w:val="none"/>
        </w:rPr>
        <w:t xml:space="preserve">南京鼓楼医院南京市护理质控平台</w:t>
      </w:r>
      <w:r>
        <w:rPr>
          <w:rFonts w:hint="eastAsia"/>
          <w:b/>
          <w:sz w:val="32"/>
          <w:szCs w:val="32"/>
          <w:highlight w:val="none"/>
        </w:rPr>
        <w:t xml:space="preserve"> </w:t>
      </w:r>
      <w:r>
        <w:rPr>
          <w:highlight w:val="none"/>
        </w:rPr>
      </w:r>
      <w:r/>
    </w:p>
    <w:p>
      <w:pPr>
        <w:pStyle w:val="860"/>
        <w:ind w:firstLine="1606"/>
        <w:jc w:val="left"/>
        <w:spacing w:before="120" w:after="120" w:line="360" w:lineRule="auto"/>
        <w:rPr>
          <w:highlight w:val="none"/>
        </w:rPr>
      </w:pPr>
      <w:r>
        <w:rPr>
          <w:rFonts w:hint="eastAsia" w:ascii="Arial" w:hAnsi="Arial"/>
          <w:b/>
          <w:bCs/>
          <w:sz w:val="32"/>
          <w:szCs w:val="24"/>
          <w:highlight w:val="none"/>
        </w:rPr>
        <w:t xml:space="preserve">项目编号：</w:t>
      </w:r>
      <w:r>
        <w:rPr>
          <w:b/>
          <w:sz w:val="32"/>
          <w:szCs w:val="32"/>
          <w:highlight w:val="none"/>
        </w:rPr>
        <w:t xml:space="preserve">JSZC-320100-JZCG-C2026-0309</w:t>
      </w:r>
      <w:r>
        <w:rPr>
          <w:highlight w:val="none"/>
        </w:rPr>
      </w:r>
      <w:r/>
    </w:p>
    <w:p>
      <w:pPr>
        <w:pStyle w:val="860"/>
        <w:jc w:val="center"/>
        <w:rPr>
          <w:rFonts w:hint="eastAsia"/>
          <w:b/>
          <w:sz w:val="30"/>
          <w:szCs w:val="30"/>
          <w:highlight w:val="none"/>
        </w:rPr>
      </w:pPr>
      <w:r>
        <w:rPr>
          <w:rFonts w:hint="eastAsia"/>
          <w:b/>
          <w:sz w:val="30"/>
          <w:szCs w:val="30"/>
          <w:highlight w:val="none"/>
        </w:rPr>
        <w:t xml:space="preserve">（</w:t>
      </w:r>
      <w:r>
        <w:rPr>
          <w:rFonts w:hint="eastAsia" w:ascii="宋体" w:hAnsi="宋体" w:cs="宋体"/>
          <w:b/>
          <w:bCs/>
          <w:sz w:val="30"/>
          <w:szCs w:val="30"/>
          <w:highlight w:val="none"/>
        </w:rPr>
        <w:t xml:space="preserve">非专门</w:t>
      </w:r>
      <w:r>
        <w:rPr>
          <w:rFonts w:hint="eastAsia"/>
          <w:b/>
          <w:sz w:val="30"/>
          <w:szCs w:val="30"/>
          <w:highlight w:val="none"/>
        </w:rPr>
        <w:t xml:space="preserve">面向中小企业）</w:t>
      </w:r>
      <w:r>
        <w:rPr>
          <w:highlight w:val="none"/>
        </w:rPr>
      </w:r>
      <w:r/>
    </w:p>
    <w:p>
      <w:pPr>
        <w:pStyle w:val="860"/>
        <w:jc w:val="center"/>
        <w:rPr>
          <w:rFonts w:hint="eastAsia" w:ascii="宋体" w:hAnsi="宋体"/>
          <w:sz w:val="24"/>
          <w:szCs w:val="24"/>
          <w:highlight w:val="none"/>
        </w:rPr>
      </w:pPr>
      <w:r>
        <w:rPr>
          <w:rFonts w:hint="eastAsia" w:ascii="宋体" w:hAnsi="宋体" w:cs="宋体"/>
          <w:b/>
          <w:bCs/>
          <w:sz w:val="36"/>
          <w:szCs w:val="36"/>
          <w:highlight w:val="none"/>
        </w:rPr>
        <w:t xml:space="preserve">（暗标）</w:t>
      </w:r>
      <w:r>
        <w:rPr>
          <w:highlight w:val="none"/>
        </w:rPr>
      </w:r>
      <w:r/>
    </w:p>
    <w:p>
      <w:pPr>
        <w:pStyle w:val="860"/>
        <w:jc w:val="left"/>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r/>
    </w:p>
    <w:p>
      <w:pPr>
        <w:pStyle w:val="984"/>
        <w:rPr>
          <w:rFonts w:hint="eastAsia"/>
          <w:highlight w:val="none"/>
        </w:rPr>
      </w:pPr>
      <w:r>
        <w:rPr>
          <w:rFonts w:hint="eastAsia"/>
          <w:highlight w:val="none"/>
        </w:rPr>
      </w:r>
      <w:r>
        <w:rPr>
          <w:highlight w:val="none"/>
        </w:rPr>
      </w:r>
      <w:r/>
    </w:p>
    <w:p>
      <w:pPr>
        <w:pStyle w:val="860"/>
        <w:rPr>
          <w:rFonts w:hint="eastAsia"/>
          <w:highlight w:val="none"/>
        </w:rPr>
      </w:pPr>
      <w:r>
        <w:rPr>
          <w:rFonts w:hint="eastAsia"/>
          <w:highlight w:val="none"/>
        </w:rPr>
      </w:r>
      <w:r>
        <w:rPr>
          <w:highlight w:val="none"/>
        </w:rPr>
      </w:r>
      <w:r/>
    </w:p>
    <w:p>
      <w:pPr>
        <w:pStyle w:val="984"/>
        <w:rPr>
          <w:rFonts w:hint="eastAsia"/>
          <w:highlight w:val="none"/>
        </w:rPr>
      </w:pPr>
      <w:r>
        <w:rPr>
          <w:rFonts w:hint="eastAsia"/>
          <w:highlight w:val="none"/>
        </w:rPr>
      </w:r>
      <w:r>
        <w:rPr>
          <w:highlight w:val="none"/>
        </w:rPr>
      </w:r>
      <w:r/>
    </w:p>
    <w:p>
      <w:pPr>
        <w:pStyle w:val="860"/>
        <w:jc w:val="left"/>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r/>
    </w:p>
    <w:p>
      <w:pPr>
        <w:pStyle w:val="860"/>
        <w:jc w:val="left"/>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r/>
    </w:p>
    <w:p>
      <w:pPr>
        <w:pStyle w:val="860"/>
        <w:jc w:val="left"/>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r/>
    </w:p>
    <w:p>
      <w:pPr>
        <w:pStyle w:val="860"/>
        <w:jc w:val="left"/>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r/>
    </w:p>
    <w:p>
      <w:pPr>
        <w:pStyle w:val="860"/>
        <w:jc w:val="left"/>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r/>
    </w:p>
    <w:p>
      <w:pPr>
        <w:pStyle w:val="950"/>
        <w:ind w:firstLine="0"/>
        <w:jc w:val="center"/>
        <w:rPr>
          <w:rFonts w:hint="eastAsia"/>
          <w:b/>
          <w:bCs/>
          <w:sz w:val="32"/>
          <w:highlight w:val="none"/>
        </w:rPr>
      </w:pPr>
      <w:r>
        <w:rPr>
          <w:rFonts w:hint="eastAsia"/>
          <w:b/>
          <w:bCs/>
          <w:sz w:val="32"/>
          <w:highlight w:val="none"/>
        </w:rPr>
        <w:t xml:space="preserve">南京市公共资源交易中心</w:t>
      </w:r>
      <w:r>
        <w:rPr>
          <w:highlight w:val="none"/>
        </w:rPr>
      </w:r>
      <w:r/>
    </w:p>
    <w:p>
      <w:pPr>
        <w:pStyle w:val="860"/>
        <w:jc w:val="center"/>
        <w:rPr>
          <w:rFonts w:hint="eastAsia"/>
          <w:b/>
          <w:sz w:val="32"/>
          <w:szCs w:val="32"/>
          <w:highlight w:val="none"/>
        </w:rPr>
      </w:pPr>
      <w:r>
        <w:rPr>
          <w:rFonts w:hint="eastAsia"/>
          <w:b/>
          <w:sz w:val="32"/>
          <w:szCs w:val="32"/>
          <w:highlight w:val="none"/>
        </w:rPr>
        <w:t xml:space="preserve">2026年</w:t>
      </w:r>
      <w:r>
        <w:rPr>
          <w:rFonts w:hint="eastAsia"/>
          <w:b/>
          <w:sz w:val="32"/>
          <w:szCs w:val="32"/>
          <w:highlight w:val="none"/>
        </w:rPr>
        <w:t xml:space="preserve">9</w:t>
      </w:r>
      <w:r>
        <w:rPr>
          <w:rFonts w:hint="eastAsia"/>
          <w:b/>
          <w:sz w:val="32"/>
          <w:szCs w:val="32"/>
          <w:highlight w:val="none"/>
        </w:rPr>
        <w:t xml:space="preserve">月</w:t>
      </w:r>
      <w:r>
        <w:rPr>
          <w:highlight w:val="none"/>
        </w:rPr>
      </w:r>
      <w:r/>
    </w:p>
    <w:p>
      <w:pPr>
        <w:pStyle w:val="860"/>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rPr>
          <w:highlight w:val="none"/>
        </w:rPr>
      </w:r>
      <w:r/>
    </w:p>
    <w:p>
      <w:pPr>
        <w:pStyle w:val="860"/>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rPr>
          <w:highlight w:val="none"/>
        </w:rPr>
      </w:r>
      <w:r/>
    </w:p>
    <w:p>
      <w:pPr>
        <w:pStyle w:val="860"/>
        <w:spacing w:line="480" w:lineRule="exact"/>
        <w:rPr>
          <w:rFonts w:hint="eastAsia" w:ascii="宋体" w:hAnsi="宋体" w:cs="宋体"/>
          <w:b/>
          <w:bCs/>
          <w:sz w:val="24"/>
          <w:szCs w:val="24"/>
          <w:highlight w:val="none"/>
        </w:rPr>
        <w:outlineLvl w:val="0"/>
      </w:pPr>
      <w:r>
        <w:rPr>
          <w:rFonts w:hint="eastAsia" w:ascii="宋体" w:hAnsi="宋体" w:cs="宋体"/>
          <w:b/>
          <w:bCs/>
          <w:sz w:val="24"/>
          <w:szCs w:val="24"/>
          <w:highlight w:val="none"/>
        </w:rPr>
      </w:r>
      <w:r>
        <w:rPr>
          <w:highlight w:val="none"/>
        </w:rPr>
      </w:r>
      <w:r/>
    </w:p>
    <w:p>
      <w:pPr>
        <w:pStyle w:val="860"/>
        <w:jc w:val="center"/>
        <w:spacing w:line="480" w:lineRule="auto"/>
        <w:rPr>
          <w:szCs w:val="21"/>
          <w:highlight w:val="none"/>
        </w:rPr>
        <w:outlineLvl w:val="0"/>
      </w:pPr>
      <w:r>
        <w:rPr>
          <w:szCs w:val="21"/>
          <w:highlight w:val="none"/>
        </w:rPr>
      </w:r>
      <w:r>
        <w:rPr>
          <w:highlight w:val="none"/>
        </w:rPr>
      </w:r>
      <w:r/>
    </w:p>
    <w:p>
      <w:pPr>
        <w:pStyle w:val="860"/>
        <w:jc w:val="center"/>
        <w:spacing w:line="480" w:lineRule="auto"/>
        <w:rPr>
          <w:rFonts w:hint="eastAsia" w:ascii="黑体" w:hAnsi="Arial" w:eastAsia="黑体"/>
          <w:b/>
          <w:sz w:val="44"/>
          <w:szCs w:val="21"/>
          <w:highlight w:val="none"/>
        </w:rPr>
        <w:outlineLvl w:val="0"/>
      </w:pPr>
      <w:r>
        <w:rPr>
          <w:szCs w:val="21"/>
          <w:highlight w:val="none"/>
        </w:rPr>
        <w:br w:type="page" w:clear="all"/>
      </w:r>
      <w:r>
        <w:rPr>
          <w:rFonts w:hint="eastAsia" w:ascii="黑体" w:hAnsi="Arial" w:eastAsia="黑体"/>
          <w:b/>
          <w:sz w:val="44"/>
          <w:szCs w:val="21"/>
          <w:highlight w:val="none"/>
        </w:rPr>
        <w:t xml:space="preserve">总  目  录</w:t>
      </w:r>
      <w:r>
        <w:rPr>
          <w:highlight w:val="none"/>
        </w:rPr>
      </w:r>
      <w:r/>
    </w:p>
    <w:p>
      <w:pPr>
        <w:pStyle w:val="860"/>
        <w:spacing w:line="480" w:lineRule="auto"/>
        <w:rPr>
          <w:rFonts w:hint="eastAsia" w:ascii="仿宋_GB2312" w:hAnsi="Arial" w:eastAsia="仿宋_GB2312"/>
          <w:b/>
          <w:sz w:val="28"/>
          <w:szCs w:val="21"/>
          <w:highlight w:val="none"/>
        </w:rPr>
      </w:pPr>
      <w:r>
        <w:rPr>
          <w:highlight w:val="none"/>
        </w:rPr>
      </w:r>
      <w:bookmarkStart w:id="0" w:name="_Toc16938516"/>
      <w:r>
        <w:rPr>
          <w:highlight w:val="none"/>
        </w:rPr>
      </w:r>
      <w:bookmarkStart w:id="1" w:name="_Toc513029200"/>
      <w:r>
        <w:rPr>
          <w:highlight w:val="none"/>
        </w:rPr>
      </w:r>
      <w:bookmarkStart w:id="2" w:name="_Toc120614210"/>
      <w:r>
        <w:rPr>
          <w:highlight w:val="none"/>
        </w:rPr>
      </w:r>
      <w:bookmarkStart w:id="3" w:name="_Toc479757206"/>
      <w:r>
        <w:rPr>
          <w:highlight w:val="none"/>
        </w:rPr>
      </w:r>
      <w:bookmarkStart w:id="4" w:name="_Toc20823272"/>
      <w:r>
        <w:rPr>
          <w:highlight w:val="none"/>
        </w:rPr>
      </w:r>
      <w:bookmarkStart w:id="5" w:name="_Toc523127445"/>
      <w:r>
        <w:rPr>
          <w:highlight w:val="none"/>
        </w:rPr>
      </w:r>
      <w:r/>
    </w:p>
    <w:p>
      <w:pPr>
        <w:pStyle w:val="860"/>
        <w:numPr>
          <w:ilvl w:val="0"/>
          <w:numId w:val="4"/>
        </w:numPr>
        <w:jc w:val="center"/>
        <w:spacing w:line="960" w:lineRule="auto"/>
        <w:tabs>
          <w:tab w:val="left" w:pos="1440" w:leader="none"/>
        </w:tabs>
        <w:rPr>
          <w:rFonts w:hint="eastAsia" w:ascii="黑体" w:hAnsi="宋体" w:eastAsia="黑体"/>
          <w:sz w:val="36"/>
          <w:szCs w:val="21"/>
          <w:highlight w:val="none"/>
        </w:rPr>
        <w:outlineLvl w:val="1"/>
      </w:pPr>
      <w:r>
        <w:rPr>
          <w:rFonts w:hint="eastAsia" w:ascii="黑体" w:hAnsi="宋体" w:eastAsia="黑体"/>
          <w:sz w:val="36"/>
          <w:szCs w:val="21"/>
          <w:highlight w:val="none"/>
        </w:rPr>
        <w:t xml:space="preserve">磋商邀请…………………………………… </w:t>
      </w:r>
      <w:r>
        <w:rPr>
          <w:rFonts w:hint="eastAsia" w:ascii="黑体" w:hAnsi="宋体" w:eastAsia="黑体"/>
          <w:sz w:val="36"/>
          <w:szCs w:val="21"/>
          <w:highlight w:val="none"/>
        </w:rPr>
        <w:t xml:space="preserve">3</w:t>
      </w:r>
      <w:r>
        <w:rPr>
          <w:highlight w:val="none"/>
        </w:rPr>
      </w:r>
      <w:r/>
    </w:p>
    <w:p>
      <w:pPr>
        <w:pStyle w:val="860"/>
        <w:numPr>
          <w:ilvl w:val="0"/>
          <w:numId w:val="4"/>
        </w:numPr>
        <w:jc w:val="center"/>
        <w:spacing w:line="960" w:lineRule="auto"/>
        <w:tabs>
          <w:tab w:val="left" w:pos="1440" w:leader="none"/>
        </w:tabs>
        <w:rPr>
          <w:rFonts w:hint="eastAsia" w:ascii="黑体" w:hAnsi="宋体" w:eastAsia="黑体"/>
          <w:sz w:val="36"/>
          <w:szCs w:val="21"/>
          <w:highlight w:val="none"/>
        </w:rPr>
        <w:outlineLvl w:val="1"/>
      </w:pPr>
      <w:r>
        <w:rPr>
          <w:rFonts w:hint="eastAsia" w:ascii="黑体" w:hAnsi="宋体" w:eastAsia="黑体"/>
          <w:sz w:val="36"/>
          <w:szCs w:val="21"/>
          <w:highlight w:val="none"/>
        </w:rPr>
        <w:t xml:space="preserve">供应商须知………………………………… </w:t>
      </w:r>
      <w:r>
        <w:rPr>
          <w:rFonts w:hint="eastAsia" w:ascii="黑体" w:hAnsi="宋体" w:eastAsia="黑体"/>
          <w:sz w:val="36"/>
          <w:szCs w:val="21"/>
          <w:highlight w:val="none"/>
        </w:rPr>
        <w:t xml:space="preserve">5</w:t>
      </w:r>
      <w:r>
        <w:rPr>
          <w:highlight w:val="none"/>
        </w:rPr>
      </w:r>
      <w:r/>
    </w:p>
    <w:p>
      <w:pPr>
        <w:pStyle w:val="860"/>
        <w:numPr>
          <w:ilvl w:val="0"/>
          <w:numId w:val="4"/>
        </w:numPr>
        <w:jc w:val="center"/>
        <w:spacing w:line="960" w:lineRule="auto"/>
        <w:tabs>
          <w:tab w:val="left" w:pos="1440" w:leader="none"/>
        </w:tabs>
        <w:rPr>
          <w:rFonts w:hint="eastAsia" w:ascii="黑体" w:hAnsi="宋体" w:eastAsia="黑体"/>
          <w:sz w:val="36"/>
          <w:szCs w:val="21"/>
          <w:highlight w:val="none"/>
        </w:rPr>
        <w:outlineLvl w:val="1"/>
      </w:pPr>
      <w:r>
        <w:rPr>
          <w:rFonts w:hint="eastAsia" w:ascii="黑体" w:hAnsi="宋体" w:eastAsia="黑体"/>
          <w:sz w:val="36"/>
          <w:szCs w:val="21"/>
          <w:highlight w:val="none"/>
        </w:rPr>
        <w:t xml:space="preserve">合同文本……………………………………</w:t>
      </w:r>
      <w:r>
        <w:rPr>
          <w:rFonts w:hint="eastAsia" w:ascii="黑体" w:hAnsi="宋体" w:eastAsia="黑体"/>
          <w:sz w:val="36"/>
          <w:szCs w:val="21"/>
          <w:highlight w:val="none"/>
        </w:rPr>
        <w:t xml:space="preserve">15</w:t>
      </w:r>
      <w:r>
        <w:rPr>
          <w:highlight w:val="none"/>
        </w:rPr>
      </w:r>
      <w:r/>
    </w:p>
    <w:p>
      <w:pPr>
        <w:pStyle w:val="860"/>
        <w:numPr>
          <w:ilvl w:val="0"/>
          <w:numId w:val="4"/>
        </w:numPr>
        <w:jc w:val="center"/>
        <w:spacing w:line="960" w:lineRule="auto"/>
        <w:tabs>
          <w:tab w:val="left" w:pos="1440" w:leader="none"/>
        </w:tabs>
        <w:rPr>
          <w:rFonts w:hint="eastAsia" w:ascii="黑体" w:hAnsi="宋体" w:eastAsia="黑体"/>
          <w:sz w:val="36"/>
          <w:szCs w:val="21"/>
          <w:highlight w:val="none"/>
        </w:rPr>
        <w:outlineLvl w:val="1"/>
      </w:pPr>
      <w:r>
        <w:rPr>
          <w:rFonts w:hint="eastAsia" w:ascii="黑体" w:hAnsi="宋体" w:eastAsia="黑体"/>
          <w:sz w:val="36"/>
          <w:szCs w:val="21"/>
          <w:highlight w:val="none"/>
        </w:rPr>
        <w:t xml:space="preserve">采购需求……………………………………</w:t>
      </w:r>
      <w:r>
        <w:rPr>
          <w:rFonts w:hint="eastAsia" w:ascii="黑体" w:hAnsi="宋体" w:eastAsia="黑体"/>
          <w:sz w:val="36"/>
          <w:szCs w:val="21"/>
          <w:highlight w:val="none"/>
        </w:rPr>
        <w:t xml:space="preserve">18</w:t>
      </w:r>
      <w:r>
        <w:rPr>
          <w:highlight w:val="none"/>
        </w:rPr>
      </w:r>
      <w:r/>
    </w:p>
    <w:p>
      <w:pPr>
        <w:pStyle w:val="860"/>
        <w:numPr>
          <w:ilvl w:val="0"/>
          <w:numId w:val="4"/>
        </w:numPr>
        <w:jc w:val="center"/>
        <w:spacing w:line="960" w:lineRule="auto"/>
        <w:tabs>
          <w:tab w:val="left" w:pos="1440" w:leader="none"/>
        </w:tabs>
        <w:rPr>
          <w:rFonts w:hint="eastAsia" w:ascii="黑体" w:hAnsi="宋体" w:eastAsia="黑体"/>
          <w:sz w:val="36"/>
          <w:szCs w:val="21"/>
          <w:highlight w:val="none"/>
        </w:rPr>
        <w:outlineLvl w:val="1"/>
      </w:pPr>
      <w:r>
        <w:rPr>
          <w:rFonts w:hint="eastAsia" w:ascii="黑体" w:hAnsi="宋体" w:eastAsia="黑体"/>
          <w:sz w:val="36"/>
          <w:szCs w:val="21"/>
          <w:highlight w:val="none"/>
        </w:rPr>
        <w:t xml:space="preserve">评审方法与评审标准………………………</w:t>
      </w:r>
      <w:r>
        <w:rPr>
          <w:rFonts w:hint="eastAsia" w:ascii="黑体" w:hAnsi="宋体" w:eastAsia="黑体"/>
          <w:sz w:val="36"/>
          <w:szCs w:val="21"/>
          <w:highlight w:val="none"/>
        </w:rPr>
        <w:t xml:space="preserve">25</w:t>
      </w:r>
      <w:r>
        <w:rPr>
          <w:highlight w:val="none"/>
        </w:rPr>
      </w:r>
      <w:r/>
    </w:p>
    <w:p>
      <w:pPr>
        <w:pStyle w:val="860"/>
        <w:numPr>
          <w:ilvl w:val="0"/>
          <w:numId w:val="4"/>
        </w:numPr>
        <w:jc w:val="center"/>
        <w:spacing w:line="960" w:lineRule="auto"/>
        <w:tabs>
          <w:tab w:val="left" w:pos="1440" w:leader="none"/>
        </w:tabs>
        <w:rPr>
          <w:rFonts w:hint="eastAsia" w:ascii="黑体" w:hAnsi="宋体" w:eastAsia="黑体"/>
          <w:sz w:val="36"/>
          <w:szCs w:val="21"/>
          <w:highlight w:val="none"/>
        </w:rPr>
        <w:outlineLvl w:val="1"/>
      </w:pPr>
      <w:r>
        <w:rPr>
          <w:rFonts w:hint="eastAsia" w:ascii="黑体" w:hAnsi="宋体" w:eastAsia="黑体"/>
          <w:sz w:val="36"/>
          <w:szCs w:val="21"/>
          <w:highlight w:val="none"/>
        </w:rPr>
        <w:t xml:space="preserve">响应文件格式…………………………</w:t>
      </w:r>
      <w:r>
        <w:rPr>
          <w:rFonts w:hint="eastAsia" w:ascii="黑体" w:hAnsi="宋体" w:eastAsia="黑体"/>
          <w:sz w:val="36"/>
          <w:szCs w:val="21"/>
          <w:highlight w:val="none"/>
        </w:rPr>
        <w:t xml:space="preserve">……28</w:t>
      </w:r>
      <w:r>
        <w:rPr>
          <w:highlight w:val="none"/>
        </w:rPr>
      </w:r>
      <w:r/>
    </w:p>
    <w:p>
      <w:pPr>
        <w:pStyle w:val="860"/>
        <w:rPr>
          <w:rFonts w:hint="eastAsia"/>
          <w:szCs w:val="21"/>
          <w:highlight w:val="none"/>
        </w:rPr>
      </w:pPr>
      <w:r>
        <w:rPr>
          <w:rFonts w:hint="eastAsia"/>
          <w:szCs w:val="21"/>
          <w:highlight w:val="none"/>
        </w:rPr>
      </w:r>
      <w:r>
        <w:rPr>
          <w:highlight w:val="none"/>
        </w:rPr>
      </w:r>
      <w:r/>
    </w:p>
    <w:p>
      <w:pPr>
        <w:pStyle w:val="860"/>
        <w:rPr>
          <w:rFonts w:hint="eastAsia"/>
          <w:szCs w:val="21"/>
          <w:highlight w:val="none"/>
        </w:rPr>
      </w:pPr>
      <w:r>
        <w:rPr>
          <w:rFonts w:hint="eastAsia"/>
          <w:szCs w:val="21"/>
          <w:highlight w:val="none"/>
        </w:rPr>
      </w:r>
      <w:r>
        <w:rPr>
          <w:highlight w:val="none"/>
        </w:rPr>
      </w:r>
      <w:r/>
    </w:p>
    <w:p>
      <w:pPr>
        <w:pStyle w:val="860"/>
        <w:rPr>
          <w:rFonts w:hint="eastAsia"/>
          <w:szCs w:val="21"/>
          <w:highlight w:val="none"/>
        </w:rPr>
      </w:pPr>
      <w:r>
        <w:rPr>
          <w:rFonts w:hint="eastAsia"/>
          <w:szCs w:val="21"/>
          <w:highlight w:val="none"/>
        </w:rPr>
      </w:r>
      <w:r>
        <w:rPr>
          <w:highlight w:val="none"/>
        </w:rPr>
      </w:r>
      <w:r/>
    </w:p>
    <w:p>
      <w:pPr>
        <w:pStyle w:val="860"/>
        <w:ind w:right="840"/>
        <w:jc w:val="center"/>
        <w:rPr>
          <w:rFonts w:hint="eastAsia" w:ascii="方正小标宋简体" w:hAnsi="方正小标宋简体" w:eastAsia="方正小标宋简体" w:cs="方正小标宋简体"/>
          <w:sz w:val="36"/>
          <w:szCs w:val="36"/>
          <w:highlight w:val="none"/>
        </w:rPr>
        <w:outlineLvl w:val="0"/>
      </w:pPr>
      <w:r>
        <w:rPr>
          <w:rFonts w:hint="eastAsia" w:ascii="方正小标宋简体" w:hAnsi="方正小标宋简体" w:eastAsia="方正小标宋简体" w:cs="方正小标宋简体"/>
          <w:sz w:val="36"/>
          <w:szCs w:val="36"/>
          <w:highlight w:val="none"/>
        </w:rPr>
        <w:t xml:space="preserve">第一章  磋商邀请</w:t>
      </w:r>
      <w:r>
        <w:rPr>
          <w:highlight w:val="none"/>
        </w:rPr>
      </w:r>
      <w:r/>
    </w:p>
    <w:p>
      <w:pPr>
        <w:pStyle w:val="863"/>
        <w:ind w:firstLine="465"/>
        <w:spacing w:before="145" w:after="145" w:line="264"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一、项目基本情况</w:t>
      </w:r>
      <w:r>
        <w:rPr>
          <w:highlight w:val="none"/>
        </w:rPr>
      </w:r>
      <w:r/>
    </w:p>
    <w:p>
      <w:pPr>
        <w:pStyle w:val="860"/>
        <w:ind w:firstLine="480"/>
        <w:spacing w:line="264" w:lineRule="auto"/>
        <w:rPr>
          <w:rFonts w:ascii="宋体" w:hAnsi="宋体"/>
          <w:sz w:val="24"/>
          <w:szCs w:val="24"/>
          <w:highlight w:val="none"/>
        </w:rPr>
      </w:pPr>
      <w:r>
        <w:rPr>
          <w:rFonts w:hint="eastAsia" w:ascii="宋体" w:hAnsi="宋体"/>
          <w:sz w:val="24"/>
          <w:szCs w:val="24"/>
          <w:highlight w:val="none"/>
        </w:rPr>
        <w:t xml:space="preserve">1.项目编号：</w:t>
      </w:r>
      <w:r>
        <w:rPr>
          <w:rFonts w:ascii="宋体" w:hAnsi="宋体"/>
          <w:sz w:val="24"/>
          <w:szCs w:val="24"/>
          <w:highlight w:val="none"/>
        </w:rPr>
        <w:t xml:space="preserve">JSZC-320100-JZCG-C2026-0309</w:t>
      </w:r>
      <w:r>
        <w:rPr>
          <w:highlight w:val="none"/>
        </w:rPr>
      </w:r>
      <w:r/>
    </w:p>
    <w:p>
      <w:pPr>
        <w:pStyle w:val="860"/>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2.项目名称：</w:t>
      </w:r>
      <w:r>
        <w:rPr>
          <w:rFonts w:ascii="宋体" w:hAnsi="宋体"/>
          <w:sz w:val="24"/>
          <w:szCs w:val="24"/>
          <w:highlight w:val="none"/>
        </w:rPr>
        <w:t xml:space="preserve">南京鼓楼医院南京市护理质控平台</w:t>
      </w:r>
      <w:r>
        <w:rPr>
          <w:highlight w:val="none"/>
        </w:rPr>
      </w:r>
      <w:r/>
    </w:p>
    <w:p>
      <w:pPr>
        <w:pStyle w:val="860"/>
        <w:ind w:firstLine="480"/>
        <w:spacing w:line="264" w:lineRule="auto"/>
        <w:rPr>
          <w:rFonts w:hint="eastAsia" w:ascii="宋体" w:hAnsi="宋体" w:cs="宋体"/>
          <w:sz w:val="24"/>
          <w:szCs w:val="24"/>
          <w:highlight w:val="none"/>
        </w:rPr>
      </w:pPr>
      <w:r>
        <w:rPr>
          <w:rFonts w:hint="eastAsia" w:ascii="宋体" w:hAnsi="宋体"/>
          <w:sz w:val="24"/>
          <w:szCs w:val="24"/>
          <w:highlight w:val="none"/>
        </w:rPr>
        <w:t xml:space="preserve">3.预算金额：</w:t>
      </w:r>
      <w:r>
        <w:rPr>
          <w:rFonts w:hint="eastAsia" w:ascii="宋体" w:hAnsi="宋体" w:cs="宋体"/>
          <w:sz w:val="24"/>
          <w:szCs w:val="24"/>
          <w:highlight w:val="none"/>
        </w:rPr>
        <w:t xml:space="preserve">10</w:t>
      </w:r>
      <w:r>
        <w:rPr>
          <w:rFonts w:hint="eastAsia" w:ascii="宋体" w:hAnsi="宋体" w:cs="宋体"/>
          <w:sz w:val="24"/>
          <w:szCs w:val="24"/>
          <w:highlight w:val="none"/>
        </w:rPr>
        <w:t xml:space="preserve">万元；</w:t>
      </w:r>
      <w:r>
        <w:rPr>
          <w:highlight w:val="none"/>
        </w:rPr>
      </w:r>
      <w:r/>
    </w:p>
    <w:p>
      <w:pPr>
        <w:pStyle w:val="860"/>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4.最高限价：</w:t>
      </w:r>
      <w:r>
        <w:rPr>
          <w:rFonts w:hint="eastAsia" w:ascii="宋体" w:hAnsi="宋体" w:cs="宋体"/>
          <w:sz w:val="24"/>
          <w:szCs w:val="24"/>
          <w:highlight w:val="none"/>
        </w:rPr>
        <w:t xml:space="preserve">9.5</w:t>
      </w:r>
      <w:r>
        <w:rPr>
          <w:rFonts w:hint="eastAsia" w:ascii="宋体" w:hAnsi="宋体" w:cs="宋体"/>
          <w:sz w:val="24"/>
          <w:szCs w:val="24"/>
          <w:highlight w:val="none"/>
        </w:rPr>
        <w:t xml:space="preserve">万元；</w:t>
      </w:r>
      <w:r>
        <w:rPr>
          <w:highlight w:val="none"/>
        </w:rPr>
      </w:r>
      <w:r/>
    </w:p>
    <w:p>
      <w:pPr>
        <w:pStyle w:val="860"/>
        <w:ind w:firstLine="480"/>
        <w:spacing w:line="264" w:lineRule="auto"/>
        <w:rPr>
          <w:rFonts w:ascii="宋体" w:hAnsi="宋体"/>
          <w:sz w:val="24"/>
          <w:szCs w:val="24"/>
          <w:highlight w:val="none"/>
          <w:u w:val="single"/>
        </w:rPr>
      </w:pPr>
      <w:r>
        <w:rPr>
          <w:rFonts w:hint="eastAsia" w:ascii="宋体" w:hAnsi="宋体"/>
          <w:sz w:val="24"/>
          <w:szCs w:val="24"/>
          <w:highlight w:val="none"/>
        </w:rPr>
        <w:t xml:space="preserve">5.采购需求（简介）：</w:t>
      </w:r>
      <w:r>
        <w:rPr>
          <w:rFonts w:ascii="宋体" w:hAnsi="宋体"/>
          <w:sz w:val="24"/>
          <w:szCs w:val="24"/>
          <w:highlight w:val="none"/>
        </w:rPr>
        <w:t xml:space="preserve">为响应国家政策要求，破解南京市护理质量管理瓶颈，履行区域医疗中心责任，助力卫健委实现区域护理质量“同质化、标准化、可追溯”管理，特建设南京市护理质控平台，通过信息化手段推动全市护理质量管理水平和效率提升。（详细内容见</w:t>
      </w:r>
      <w:r>
        <w:rPr>
          <w:rFonts w:ascii="宋体" w:hAnsi="宋体"/>
          <w:sz w:val="24"/>
          <w:szCs w:val="24"/>
          <w:highlight w:val="none"/>
        </w:rPr>
        <w:t xml:space="preserve">本磋商文件第四章）</w:t>
      </w:r>
      <w:r>
        <w:rPr>
          <w:rFonts w:hint="eastAsia" w:ascii="宋体" w:hAnsi="宋体" w:cs="宋体"/>
          <w:sz w:val="24"/>
          <w:szCs w:val="24"/>
          <w:highlight w:val="none"/>
        </w:rPr>
        <w:t xml:space="preserve"> </w:t>
      </w:r>
      <w:r>
        <w:rPr>
          <w:highlight w:val="none"/>
        </w:rPr>
      </w:r>
      <w:r/>
    </w:p>
    <w:p>
      <w:pPr>
        <w:pStyle w:val="860"/>
        <w:ind w:firstLine="480"/>
        <w:spacing w:line="264" w:lineRule="auto"/>
        <w:rPr>
          <w:rFonts w:hint="eastAsia" w:ascii="宋体" w:hAnsi="宋体" w:cs="宋体"/>
          <w:sz w:val="24"/>
          <w:szCs w:val="24"/>
          <w:highlight w:val="none"/>
        </w:rPr>
      </w:pPr>
      <w:r>
        <w:rPr>
          <w:rFonts w:hint="eastAsia" w:ascii="宋体" w:hAnsi="宋体"/>
          <w:sz w:val="24"/>
          <w:szCs w:val="24"/>
          <w:highlight w:val="none"/>
        </w:rPr>
        <w:t xml:space="preserve">6.合同履行期限：</w:t>
      </w:r>
      <w:r>
        <w:rPr>
          <w:rFonts w:ascii="宋体" w:hAnsi="宋体" w:cs="宋体"/>
          <w:sz w:val="24"/>
          <w:szCs w:val="24"/>
          <w:highlight w:val="none"/>
        </w:rPr>
        <w:t xml:space="preserve">30天</w:t>
      </w:r>
      <w:r>
        <w:rPr>
          <w:highlight w:val="none"/>
        </w:rPr>
      </w:r>
      <w:r/>
    </w:p>
    <w:p>
      <w:pPr>
        <w:pStyle w:val="860"/>
        <w:ind w:firstLine="480"/>
        <w:spacing w:line="252" w:lineRule="auto"/>
        <w:rPr>
          <w:rFonts w:hint="eastAsia" w:ascii="宋体" w:hAnsi="宋体" w:cs="宋体"/>
          <w:sz w:val="24"/>
          <w:szCs w:val="24"/>
          <w:highlight w:val="none"/>
        </w:rPr>
      </w:pPr>
      <w:r>
        <w:rPr>
          <w:rFonts w:hint="eastAsia" w:ascii="宋体" w:hAnsi="宋体"/>
          <w:sz w:val="24"/>
          <w:szCs w:val="24"/>
          <w:highlight w:val="none"/>
        </w:rPr>
        <w:t xml:space="preserve">7.</w:t>
      </w:r>
      <w:r>
        <w:rPr>
          <w:rFonts w:hint="eastAsia" w:ascii="宋体" w:hAnsi="宋体" w:cs="宋体"/>
          <w:sz w:val="24"/>
          <w:szCs w:val="24"/>
          <w:highlight w:val="none"/>
        </w:rPr>
        <w:t xml:space="preserve">本项目</w:t>
      </w:r>
      <w:r>
        <w:rPr>
          <w:rFonts w:hint="eastAsia" w:ascii="宋体" w:hAnsi="宋体" w:cs="宋体"/>
          <w:sz w:val="24"/>
          <w:szCs w:val="24"/>
          <w:highlight w:val="none"/>
        </w:rPr>
        <w:t xml:space="preserve">不接受</w:t>
      </w:r>
      <w:r>
        <w:rPr>
          <w:rFonts w:hint="eastAsia" w:ascii="宋体" w:hAnsi="宋体" w:cs="宋体"/>
          <w:sz w:val="24"/>
          <w:szCs w:val="24"/>
          <w:highlight w:val="none"/>
        </w:rPr>
        <w:t xml:space="preserve">联合体参加磋商。</w:t>
      </w:r>
      <w:r>
        <w:rPr>
          <w:highlight w:val="none"/>
        </w:rPr>
      </w:r>
      <w:r/>
    </w:p>
    <w:p>
      <w:pPr>
        <w:pStyle w:val="860"/>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8.本项目</w:t>
      </w:r>
      <w:r>
        <w:rPr>
          <w:rFonts w:hint="eastAsia" w:ascii="宋体" w:hAnsi="宋体" w:cs="宋体"/>
          <w:sz w:val="24"/>
          <w:szCs w:val="24"/>
          <w:highlight w:val="none"/>
        </w:rPr>
        <w:t xml:space="preserve">不接受</w:t>
      </w:r>
      <w:r>
        <w:rPr>
          <w:rFonts w:hint="eastAsia" w:ascii="宋体" w:hAnsi="宋体" w:cs="宋体"/>
          <w:sz w:val="24"/>
          <w:szCs w:val="24"/>
          <w:highlight w:val="none"/>
        </w:rPr>
        <w:t xml:space="preserve">进口产品。</w:t>
      </w:r>
      <w:r>
        <w:rPr>
          <w:highlight w:val="none"/>
        </w:rPr>
      </w:r>
      <w:r/>
    </w:p>
    <w:p>
      <w:pPr>
        <w:pStyle w:val="860"/>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9.本项目不允许分包。</w:t>
      </w:r>
      <w:r>
        <w:rPr>
          <w:highlight w:val="none"/>
        </w:rPr>
      </w:r>
      <w:r/>
    </w:p>
    <w:p>
      <w:pPr>
        <w:pStyle w:val="863"/>
        <w:ind w:firstLine="465"/>
        <w:spacing w:before="145" w:after="145"/>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二、申请人的资格要求</w:t>
      </w:r>
      <w:r>
        <w:rPr>
          <w:highlight w:val="none"/>
        </w:rPr>
      </w:r>
      <w:r/>
    </w:p>
    <w:p>
      <w:pPr>
        <w:pStyle w:val="860"/>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rPr>
          <w:highlight w:val="none"/>
        </w:rPr>
      </w:r>
      <w:r/>
    </w:p>
    <w:p>
      <w:pPr>
        <w:pStyle w:val="860"/>
        <w:ind w:firstLine="480"/>
        <w:spacing w:line="252" w:lineRule="auto"/>
        <w:rPr>
          <w:rFonts w:hint="eastAsia" w:ascii="宋体" w:hAnsi="宋体"/>
          <w:sz w:val="24"/>
          <w:szCs w:val="24"/>
          <w:highlight w:val="none"/>
        </w:rPr>
      </w:pPr>
      <w:r>
        <w:rPr>
          <w:rFonts w:hint="eastAsia" w:ascii="宋体" w:hAnsi="宋体"/>
          <w:sz w:val="24"/>
          <w:szCs w:val="24"/>
          <w:highlight w:val="none"/>
          <w:lang w:val="zh-CN"/>
        </w:rPr>
        <w:t xml:space="preserve">1.满足《中华人民共和国政府采购法》第二十二条规定，</w:t>
      </w:r>
      <w:r>
        <w:rPr>
          <w:rFonts w:hint="eastAsia" w:ascii="宋体" w:hAnsi="宋体"/>
          <w:sz w:val="24"/>
          <w:szCs w:val="24"/>
          <w:highlight w:val="none"/>
        </w:rPr>
        <w:t xml:space="preserve">提供《</w:t>
      </w:r>
      <w:r>
        <w:rPr>
          <w:rFonts w:hint="eastAsia" w:ascii="宋体" w:hAnsi="宋体"/>
          <w:sz w:val="24"/>
          <w:szCs w:val="24"/>
          <w:highlight w:val="none"/>
          <w:lang w:val="zh-CN"/>
        </w:rPr>
        <w:t xml:space="preserve">信用承诺函》（格式见第六章）。</w:t>
      </w:r>
      <w:r>
        <w:rPr>
          <w:highlight w:val="none"/>
        </w:rPr>
      </w:r>
      <w:r/>
    </w:p>
    <w:p>
      <w:pPr>
        <w:pStyle w:val="860"/>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2.未被“信用中国”网站列入失信被执行人、重大税收违法失信主体名单、政府采购严重违法失信行为记录名单。（资格审查环节查询，响应文件中无需提供证明材料）</w:t>
      </w:r>
      <w:r>
        <w:rPr>
          <w:highlight w:val="none"/>
        </w:rPr>
      </w:r>
      <w:r/>
    </w:p>
    <w:p>
      <w:pPr>
        <w:pStyle w:val="860"/>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（二）</w:t>
      </w:r>
      <w:r>
        <w:rPr>
          <w:rFonts w:hint="eastAsia" w:ascii="宋体" w:hAnsi="宋体"/>
          <w:sz w:val="24"/>
          <w:szCs w:val="24"/>
          <w:highlight w:val="none"/>
          <w:lang w:val="zh-CN"/>
        </w:rPr>
        <w:t xml:space="preserve">落实政府采购政策需满足的资格要求：</w:t>
      </w:r>
      <w:r>
        <w:rPr>
          <w:rFonts w:hint="eastAsia" w:ascii="宋体" w:hAnsi="宋体"/>
          <w:sz w:val="24"/>
          <w:szCs w:val="24"/>
          <w:highlight w:val="none"/>
          <w:lang w:val="zh-CN"/>
        </w:rPr>
        <w:t xml:space="preserve">无。</w:t>
      </w:r>
      <w:r>
        <w:rPr>
          <w:highlight w:val="none"/>
        </w:rPr>
      </w:r>
      <w:r/>
    </w:p>
    <w:p>
      <w:pPr>
        <w:pStyle w:val="860"/>
        <w:ind w:firstLine="480"/>
        <w:rPr>
          <w:rFonts w:hint="eastAsia" w:ascii="宋体" w:hAnsi="宋体"/>
          <w:sz w:val="24"/>
          <w:szCs w:val="24"/>
          <w:highlight w:val="none"/>
        </w:rPr>
      </w:pPr>
      <w:r>
        <w:rPr>
          <w:rFonts w:hint="eastAsia" w:ascii="宋体" w:hAnsi="宋体"/>
          <w:sz w:val="24"/>
          <w:szCs w:val="24"/>
          <w:highlight w:val="none"/>
        </w:rPr>
        <w:t xml:space="preserve">（三）本项目的特定资格要求：</w:t>
      </w:r>
      <w:r>
        <w:rPr>
          <w:rFonts w:hint="eastAsia" w:ascii="宋体" w:hAnsi="宋体"/>
          <w:sz w:val="24"/>
          <w:szCs w:val="24"/>
          <w:highlight w:val="none"/>
          <w:lang w:val="zh-CN"/>
        </w:rPr>
        <w:t xml:space="preserve">无。</w:t>
      </w:r>
      <w:r>
        <w:rPr>
          <w:highlight w:val="none"/>
        </w:rPr>
      </w:r>
      <w:r/>
    </w:p>
    <w:p>
      <w:pPr>
        <w:pStyle w:val="863"/>
        <w:ind w:firstLine="465"/>
        <w:spacing w:before="145" w:after="145" w:line="264"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三、获取磋商文件</w:t>
      </w:r>
      <w:r>
        <w:rPr>
          <w:highlight w:val="none"/>
        </w:rPr>
      </w:r>
      <w:r/>
    </w:p>
    <w:p>
      <w:pPr>
        <w:pStyle w:val="860"/>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1.时间：自磋商文件公告发布之日起。</w:t>
      </w:r>
      <w:r>
        <w:rPr>
          <w:highlight w:val="none"/>
        </w:rPr>
      </w:r>
      <w:r/>
    </w:p>
    <w:p>
      <w:pPr>
        <w:pStyle w:val="860"/>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2.方式：在“江苏政府采购网”免费下载。</w:t>
      </w:r>
      <w:r>
        <w:rPr>
          <w:highlight w:val="none"/>
        </w:rPr>
      </w:r>
      <w:r/>
    </w:p>
    <w:p>
      <w:pPr>
        <w:pStyle w:val="863"/>
        <w:ind w:firstLine="465"/>
        <w:spacing w:before="145" w:after="145" w:line="264"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四、提交响应文件截止时间</w:t>
      </w:r>
      <w:r>
        <w:rPr>
          <w:highlight w:val="none"/>
        </w:rPr>
      </w:r>
      <w:r/>
    </w:p>
    <w:p>
      <w:pPr>
        <w:pStyle w:val="860"/>
        <w:ind w:firstLine="372"/>
        <w:spacing w:before="145" w:after="145" w:line="264" w:lineRule="auto"/>
        <w:rPr>
          <w:rFonts w:hint="eastAsia" w:ascii="宋体" w:hAnsi="宋体"/>
          <w:sz w:val="24"/>
          <w:szCs w:val="24"/>
          <w:highlight w:val="none"/>
        </w:rPr>
      </w:pPr>
      <w:r>
        <w:rPr>
          <w:rFonts w:hint="eastAsia" w:ascii="宋体" w:hAnsi="宋体" w:cs="宋体"/>
          <w:sz w:val="24"/>
          <w:szCs w:val="24"/>
          <w:highlight w:val="none"/>
        </w:rPr>
        <w:t xml:space="preserve"> 20</w:t>
      </w:r>
      <w:r>
        <w:rPr>
          <w:rFonts w:hint="eastAsia" w:ascii="宋体" w:hAnsi="宋体" w:cs="宋体"/>
          <w:sz w:val="24"/>
          <w:szCs w:val="24"/>
          <w:highlight w:val="none"/>
        </w:rPr>
        <w:t xml:space="preserve">26</w:t>
      </w:r>
      <w:r>
        <w:rPr>
          <w:rFonts w:hint="eastAsia" w:ascii="宋体" w:hAnsi="宋体"/>
          <w:sz w:val="24"/>
          <w:szCs w:val="24"/>
          <w:highlight w:val="none"/>
        </w:rPr>
        <w:t xml:space="preserve">年</w:t>
      </w:r>
      <w:r>
        <w:rPr>
          <w:rFonts w:hint="eastAsia" w:ascii="宋体" w:hAnsi="宋体" w:cs="宋体"/>
          <w:sz w:val="24"/>
          <w:szCs w:val="24"/>
          <w:highlight w:val="none"/>
        </w:rPr>
        <w:t xml:space="preserve">9</w:t>
      </w:r>
      <w:r>
        <w:rPr>
          <w:rFonts w:hint="eastAsia" w:ascii="宋体" w:hAnsi="宋体"/>
          <w:sz w:val="24"/>
          <w:szCs w:val="24"/>
          <w:highlight w:val="none"/>
        </w:rPr>
        <w:t xml:space="preserve">月17</w:t>
      </w:r>
      <w:r>
        <w:rPr>
          <w:rFonts w:hint="eastAsia" w:ascii="宋体" w:hAnsi="宋体"/>
          <w:sz w:val="24"/>
          <w:szCs w:val="24"/>
          <w:highlight w:val="none"/>
        </w:rPr>
        <w:t xml:space="preserve">日</w:t>
      </w:r>
      <w:r>
        <w:rPr>
          <w:rFonts w:hint="eastAsia" w:ascii="宋体" w:hAnsi="宋体" w:cs="宋体"/>
          <w:sz w:val="24"/>
          <w:szCs w:val="24"/>
          <w:highlight w:val="none"/>
        </w:rPr>
        <w:t xml:space="preserve">14</w:t>
      </w:r>
      <w:r>
        <w:rPr>
          <w:rFonts w:hint="eastAsia"/>
          <w:sz w:val="24"/>
          <w:szCs w:val="24"/>
          <w:highlight w:val="none"/>
        </w:rPr>
        <w:t xml:space="preserve">时00</w:t>
      </w:r>
      <w:r>
        <w:rPr>
          <w:rFonts w:hint="eastAsia" w:ascii="宋体" w:hAnsi="宋体"/>
          <w:sz w:val="24"/>
          <w:szCs w:val="24"/>
          <w:highlight w:val="none"/>
        </w:rPr>
        <w:t xml:space="preserve">分</w:t>
      </w:r>
      <w:r>
        <w:rPr>
          <w:rFonts w:hint="eastAsia" w:ascii="宋体" w:hAnsi="宋体"/>
          <w:sz w:val="24"/>
          <w:szCs w:val="24"/>
          <w:highlight w:val="none"/>
        </w:rPr>
        <w:t xml:space="preserve">（北京时间）。</w:t>
      </w:r>
      <w:r>
        <w:rPr>
          <w:highlight w:val="none"/>
        </w:rPr>
      </w:r>
      <w:r/>
    </w:p>
    <w:p>
      <w:pPr>
        <w:pStyle w:val="863"/>
        <w:ind w:firstLine="465"/>
        <w:spacing w:before="145" w:after="145" w:line="264"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五、公告期限</w:t>
      </w:r>
      <w:r>
        <w:rPr>
          <w:highlight w:val="none"/>
        </w:rPr>
      </w:r>
      <w:r/>
    </w:p>
    <w:p>
      <w:pPr>
        <w:pStyle w:val="860"/>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公告期限为自本公告发布之日起3个工作日。</w:t>
      </w:r>
      <w:r>
        <w:rPr>
          <w:highlight w:val="none"/>
        </w:rPr>
      </w:r>
      <w:r/>
    </w:p>
    <w:p>
      <w:pPr>
        <w:pStyle w:val="863"/>
        <w:ind w:firstLine="465"/>
        <w:spacing w:before="145" w:after="145" w:line="264"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六、其他事宜</w:t>
      </w:r>
      <w:r>
        <w:rPr>
          <w:highlight w:val="none"/>
        </w:rPr>
      </w:r>
      <w:r/>
    </w:p>
    <w:p>
      <w:pPr>
        <w:pStyle w:val="860"/>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1.本次磋商不收取磋商保证金。</w:t>
      </w:r>
      <w:r>
        <w:rPr>
          <w:highlight w:val="none"/>
        </w:rPr>
      </w:r>
      <w:r/>
    </w:p>
    <w:p>
      <w:pPr>
        <w:pStyle w:val="860"/>
        <w:ind w:firstLine="480"/>
        <w:spacing w:line="264" w:lineRule="auto"/>
        <w:tabs>
          <w:tab w:val="left" w:pos="900" w:leader="none"/>
        </w:tabs>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cs="宋体"/>
          <w:sz w:val="24"/>
          <w:szCs w:val="24"/>
          <w:highlight w:val="none"/>
        </w:rPr>
        <w:t xml:space="preserve">本项目不组织</w:t>
      </w:r>
      <w:r>
        <w:rPr>
          <w:rFonts w:hint="eastAsia" w:ascii="宋体" w:hAnsi="宋体"/>
          <w:sz w:val="24"/>
          <w:szCs w:val="24"/>
          <w:highlight w:val="none"/>
        </w:rPr>
        <w:t xml:space="preserve">勘察及答疑</w:t>
      </w:r>
      <w:r>
        <w:rPr>
          <w:rFonts w:hint="eastAsia" w:ascii="宋体" w:hAnsi="宋体" w:cs="宋体"/>
          <w:sz w:val="24"/>
          <w:szCs w:val="24"/>
          <w:highlight w:val="none"/>
        </w:rPr>
        <w:t xml:space="preserve">，供应商如对采购需求有疑问，请咨询采购人。 </w:t>
      </w:r>
      <w:r>
        <w:rPr>
          <w:highlight w:val="none"/>
        </w:rPr>
      </w:r>
      <w:r/>
    </w:p>
    <w:p>
      <w:pPr>
        <w:pStyle w:val="860"/>
        <w:ind w:firstLine="480"/>
        <w:spacing w:line="264" w:lineRule="auto"/>
        <w:rPr>
          <w:highlight w:val="none"/>
        </w:rPr>
      </w:pPr>
      <w:r>
        <w:rPr>
          <w:rFonts w:hint="eastAsia" w:ascii="宋体" w:hAnsi="宋体" w:cs="宋体"/>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w:t>
      </w:r>
      <w:r>
        <w:rPr>
          <w:rFonts w:hint="eastAsia" w:ascii="宋体" w:hAnsi="宋体" w:cs="宋体"/>
          <w:sz w:val="24"/>
          <w:szCs w:val="24"/>
          <w:highlight w:val="none"/>
        </w:rPr>
        <w:t xml:space="preserve">行苏采云系统注册并制作上传电子响应文件（具体操作指南详见“江苏政府采购网-办事指南-资料下载”）。</w:t>
      </w:r>
      <w:r>
        <w:rPr>
          <w:highlight w:val="none"/>
        </w:rPr>
      </w:r>
      <w:r/>
    </w:p>
    <w:p>
      <w:pPr>
        <w:pStyle w:val="860"/>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4.有关本次采购的事项若存在变动或修改，请及时关注“江苏政府采购网”（www.ccgp-jiangsu.gov.cn）更正公告。</w:t>
      </w:r>
      <w:r>
        <w:rPr>
          <w:highlight w:val="none"/>
        </w:rPr>
      </w:r>
      <w:r/>
    </w:p>
    <w:p>
      <w:pPr>
        <w:pStyle w:val="860"/>
        <w:ind w:firstLine="482"/>
        <w:spacing w:line="252" w:lineRule="auto"/>
        <w:rPr>
          <w:rFonts w:hint="eastAsia" w:ascii="宋体" w:hAnsi="宋体"/>
          <w:sz w:val="24"/>
          <w:highlight w:val="none"/>
        </w:rPr>
      </w:pPr>
      <w:r>
        <w:rPr>
          <w:rFonts w:hint="eastAsia" w:ascii="宋体" w:hAnsi="宋体" w:cs="宋体"/>
          <w:b/>
          <w:bCs/>
          <w:sz w:val="24"/>
          <w:szCs w:val="24"/>
          <w:highlight w:val="none"/>
        </w:rPr>
        <w:t xml:space="preserve">5.</w:t>
      </w:r>
      <w:r>
        <w:rPr>
          <w:rFonts w:hint="eastAsia" w:ascii="宋体" w:hAnsi="宋体"/>
          <w:b/>
          <w:bCs/>
          <w:sz w:val="24"/>
          <w:highlight w:val="none"/>
          <w:lang w:val="zh-CN"/>
        </w:rPr>
        <w:t xml:space="preserve">对采购方式、采购需求、供应商资格</w:t>
      </w:r>
      <w:r>
        <w:rPr>
          <w:rFonts w:hint="eastAsia" w:ascii="宋体" w:hAnsi="宋体"/>
          <w:b/>
          <w:bCs/>
          <w:sz w:val="24"/>
          <w:highlight w:val="none"/>
        </w:rPr>
        <w:t xml:space="preserve">要求</w:t>
      </w:r>
      <w:r>
        <w:rPr>
          <w:rFonts w:hint="eastAsia" w:ascii="宋体" w:hAnsi="宋体"/>
          <w:b/>
          <w:bCs/>
          <w:sz w:val="24"/>
          <w:highlight w:val="none"/>
          <w:lang w:val="zh-CN"/>
        </w:rPr>
        <w:t xml:space="preserve">、评</w:t>
      </w:r>
      <w:r>
        <w:rPr>
          <w:rFonts w:hint="eastAsia" w:ascii="宋体" w:hAnsi="宋体"/>
          <w:b/>
          <w:bCs/>
          <w:sz w:val="24"/>
          <w:highlight w:val="none"/>
        </w:rPr>
        <w:t xml:space="preserve">审</w:t>
      </w:r>
      <w:r>
        <w:rPr>
          <w:rFonts w:hint="eastAsia" w:ascii="宋体" w:hAnsi="宋体"/>
          <w:b/>
          <w:bCs/>
          <w:sz w:val="24"/>
          <w:highlight w:val="none"/>
          <w:lang w:val="zh-CN"/>
        </w:rPr>
        <w:t xml:space="preserve">方法和评</w:t>
      </w:r>
      <w:r>
        <w:rPr>
          <w:rFonts w:hint="eastAsia" w:ascii="宋体" w:hAnsi="宋体"/>
          <w:b/>
          <w:bCs/>
          <w:sz w:val="24"/>
          <w:highlight w:val="none"/>
        </w:rPr>
        <w:t xml:space="preserve">审</w:t>
      </w:r>
      <w:r>
        <w:rPr>
          <w:rFonts w:hint="eastAsia" w:ascii="宋体" w:hAnsi="宋体"/>
          <w:b/>
          <w:bCs/>
          <w:sz w:val="24"/>
          <w:highlight w:val="none"/>
          <w:lang w:val="zh-CN"/>
        </w:rPr>
        <w:t xml:space="preserve">标准、合同文本的询问</w:t>
      </w:r>
      <w:r>
        <w:rPr>
          <w:rFonts w:hint="eastAsia" w:ascii="宋体" w:hAnsi="宋体"/>
          <w:b/>
          <w:bCs/>
          <w:sz w:val="24"/>
          <w:highlight w:val="none"/>
        </w:rPr>
        <w:t xml:space="preserve">或</w:t>
      </w:r>
      <w:r>
        <w:rPr>
          <w:rFonts w:hint="eastAsia" w:ascii="宋体" w:hAnsi="宋体"/>
          <w:b/>
          <w:bCs/>
          <w:sz w:val="24"/>
          <w:highlight w:val="none"/>
          <w:lang w:val="zh-CN"/>
        </w:rPr>
        <w:t xml:space="preserve">质疑向采购人提出，由采购人负责答复。</w:t>
      </w:r>
      <w:r>
        <w:rPr>
          <w:rFonts w:hint="eastAsia" w:ascii="宋体" w:hAnsi="宋体"/>
          <w:b/>
          <w:bCs/>
          <w:sz w:val="24"/>
          <w:highlight w:val="none"/>
        </w:rPr>
        <w:t xml:space="preserve">对上述事项以外</w:t>
      </w:r>
      <w:r>
        <w:rPr>
          <w:rFonts w:hint="eastAsia" w:ascii="宋体" w:hAnsi="宋体"/>
          <w:b/>
          <w:bCs/>
          <w:sz w:val="24"/>
          <w:highlight w:val="none"/>
          <w:lang w:val="zh-CN"/>
        </w:rPr>
        <w:t xml:space="preserve">的询问</w:t>
      </w:r>
      <w:r>
        <w:rPr>
          <w:rFonts w:hint="eastAsia" w:ascii="宋体" w:hAnsi="宋体"/>
          <w:b/>
          <w:bCs/>
          <w:sz w:val="24"/>
          <w:highlight w:val="none"/>
        </w:rPr>
        <w:t xml:space="preserve">或</w:t>
      </w:r>
      <w:r>
        <w:rPr>
          <w:rFonts w:hint="eastAsia" w:ascii="宋体" w:hAnsi="宋体"/>
          <w:b/>
          <w:bCs/>
          <w:sz w:val="24"/>
          <w:highlight w:val="none"/>
          <w:lang w:val="zh-CN"/>
        </w:rPr>
        <w:t xml:space="preserve">质疑向交易中心提出，由交易中心负责答复。</w:t>
      </w:r>
      <w:r>
        <w:rPr>
          <w:highlight w:val="none"/>
        </w:rPr>
      </w:r>
      <w:r/>
    </w:p>
    <w:p>
      <w:pPr>
        <w:pStyle w:val="860"/>
        <w:ind w:firstLine="480"/>
        <w:spacing w:line="252" w:lineRule="auto"/>
        <w:widowControl/>
        <w:rPr>
          <w:rFonts w:ascii="宋体" w:hAnsi="宋体"/>
          <w:sz w:val="24"/>
          <w:highlight w:val="none"/>
        </w:rPr>
      </w:pPr>
      <w:r>
        <w:rPr>
          <w:rFonts w:ascii="宋体" w:hAnsi="宋体"/>
          <w:sz w:val="24"/>
          <w:highlight w:val="none"/>
        </w:rPr>
        <w:t xml:space="preserve">采购人《质疑函》收件人：张老师，收件地址：南京市玄武区双龙巷5号4楼410，联系电话：025-83105006。</w:t>
      </w:r>
      <w:r>
        <w:rPr>
          <w:highlight w:val="none"/>
        </w:rPr>
      </w:r>
      <w:r/>
    </w:p>
    <w:p>
      <w:pPr>
        <w:pStyle w:val="860"/>
        <w:ind w:firstLine="480"/>
        <w:spacing w:line="252" w:lineRule="auto"/>
        <w:widowControl/>
        <w:rPr>
          <w:rFonts w:hint="eastAsia" w:ascii="宋体" w:hAnsi="宋体"/>
          <w:sz w:val="24"/>
          <w:highlight w:val="none"/>
        </w:rPr>
      </w:pPr>
      <w:r>
        <w:rPr>
          <w:rFonts w:hint="eastAsia" w:ascii="宋体" w:hAnsi="宋体"/>
          <w:sz w:val="24"/>
          <w:highlight w:val="none"/>
          <w:lang w:val="zh-CN"/>
        </w:rPr>
        <w:t xml:space="preserve">交易中心《质疑函》收件人：南京市公共资源交易中心政府</w:t>
      </w:r>
      <w:r>
        <w:rPr>
          <w:rFonts w:hint="eastAsia" w:ascii="宋体" w:hAnsi="宋体"/>
          <w:sz w:val="24"/>
          <w:highlight w:val="none"/>
        </w:rPr>
        <w:t xml:space="preserve">集中</w:t>
      </w:r>
      <w:r>
        <w:rPr>
          <w:rFonts w:hint="eastAsia" w:ascii="宋体" w:hAnsi="宋体"/>
          <w:sz w:val="24"/>
          <w:highlight w:val="none"/>
          <w:lang w:val="zh-CN"/>
        </w:rPr>
        <w:t xml:space="preserve">采购</w:t>
      </w:r>
      <w:r>
        <w:rPr>
          <w:rFonts w:hint="eastAsia" w:ascii="宋体" w:hAnsi="宋体"/>
          <w:sz w:val="24"/>
          <w:highlight w:val="none"/>
        </w:rPr>
        <w:t xml:space="preserve">处</w:t>
      </w:r>
      <w:r>
        <w:rPr>
          <w:rFonts w:hint="eastAsia" w:ascii="宋体" w:hAnsi="宋体"/>
          <w:sz w:val="24"/>
          <w:highlight w:val="none"/>
          <w:lang w:val="zh-CN"/>
        </w:rPr>
        <w:t xml:space="preserve">，</w:t>
      </w:r>
      <w:r>
        <w:rPr>
          <w:rFonts w:hint="eastAsia" w:ascii="宋体" w:hAnsi="宋体"/>
          <w:sz w:val="24"/>
          <w:highlight w:val="none"/>
        </w:rPr>
        <w:t xml:space="preserve">收件</w:t>
      </w:r>
      <w:r>
        <w:rPr>
          <w:rFonts w:hint="eastAsia" w:ascii="宋体" w:hAnsi="宋体"/>
          <w:sz w:val="24"/>
          <w:highlight w:val="none"/>
          <w:lang w:val="zh-CN"/>
        </w:rPr>
        <w:t xml:space="preserve">地址：南京市</w:t>
      </w:r>
      <w:r>
        <w:rPr>
          <w:rFonts w:hint="eastAsia" w:ascii="宋体" w:hAnsi="宋体"/>
          <w:sz w:val="24"/>
          <w:highlight w:val="none"/>
        </w:rPr>
        <w:t xml:space="preserve">建邺区</w:t>
      </w:r>
      <w:r>
        <w:rPr>
          <w:rFonts w:hint="eastAsia" w:ascii="宋体" w:hAnsi="宋体"/>
          <w:sz w:val="24"/>
          <w:highlight w:val="none"/>
          <w:lang w:val="zh-CN"/>
        </w:rPr>
        <w:t xml:space="preserve">江东中路265号南京市公共资源交易中心北门，联系电话：025-68505926。</w:t>
      </w:r>
      <w:r>
        <w:rPr>
          <w:highlight w:val="none"/>
        </w:rPr>
      </w:r>
      <w:r/>
    </w:p>
    <w:p>
      <w:pPr>
        <w:pStyle w:val="863"/>
        <w:ind w:firstLine="465"/>
        <w:spacing w:before="145" w:after="145" w:line="264"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七、本次磋商联系方式</w:t>
      </w:r>
      <w:r>
        <w:rPr>
          <w:highlight w:val="none"/>
        </w:rPr>
      </w:r>
      <w:r/>
    </w:p>
    <w:p>
      <w:pPr>
        <w:pStyle w:val="860"/>
        <w:ind w:firstLine="480"/>
        <w:jc w:val="left"/>
        <w:spacing w:line="264" w:lineRule="auto"/>
        <w:rPr>
          <w:rFonts w:ascii="宋体" w:hAnsi="宋体"/>
          <w:sz w:val="24"/>
          <w:szCs w:val="24"/>
          <w:highlight w:val="none"/>
        </w:rPr>
      </w:pPr>
      <w:r>
        <w:rPr>
          <w:rFonts w:ascii="宋体" w:hAnsi="宋体"/>
          <w:sz w:val="24"/>
          <w:szCs w:val="24"/>
          <w:highlight w:val="none"/>
        </w:rPr>
        <w:t xml:space="preserve">1.采购人</w:t>
      </w:r>
      <w:r>
        <w:rPr>
          <w:highlight w:val="none"/>
        </w:rPr>
      </w:r>
      <w:r/>
    </w:p>
    <w:p>
      <w:pPr>
        <w:pStyle w:val="860"/>
        <w:ind w:firstLine="480"/>
        <w:jc w:val="left"/>
        <w:spacing w:line="264" w:lineRule="auto"/>
        <w:rPr>
          <w:rFonts w:ascii="宋体" w:hAnsi="宋体"/>
          <w:sz w:val="24"/>
          <w:szCs w:val="24"/>
          <w:highlight w:val="none"/>
        </w:rPr>
      </w:pPr>
      <w:r>
        <w:rPr>
          <w:highlight w:val="none"/>
        </w:rPr>
      </w:r>
      <w:bookmarkStart w:id="6" w:name="_Toc28359086"/>
      <w:r>
        <w:rPr>
          <w:highlight w:val="none"/>
        </w:rPr>
      </w:r>
      <w:bookmarkStart w:id="7" w:name="_Toc28359009"/>
      <w:r>
        <w:rPr>
          <w:rFonts w:ascii="宋体" w:hAnsi="宋体"/>
          <w:sz w:val="24"/>
          <w:szCs w:val="24"/>
          <w:highlight w:val="none"/>
        </w:rPr>
        <w:t xml:space="preserve">名  称：南京鼓楼医院          </w:t>
      </w:r>
      <w:r>
        <w:rPr>
          <w:highlight w:val="none"/>
        </w:rPr>
      </w:r>
      <w:r/>
    </w:p>
    <w:p>
      <w:pPr>
        <w:pStyle w:val="860"/>
        <w:ind w:firstLine="480"/>
        <w:jc w:val="left"/>
        <w:spacing w:line="264" w:lineRule="auto"/>
        <w:rPr>
          <w:rFonts w:ascii="宋体" w:hAnsi="宋体"/>
          <w:sz w:val="24"/>
          <w:szCs w:val="24"/>
          <w:highlight w:val="none"/>
        </w:rPr>
      </w:pPr>
      <w:r>
        <w:rPr>
          <w:rFonts w:ascii="宋体" w:hAnsi="宋体"/>
          <w:sz w:val="24"/>
          <w:szCs w:val="24"/>
          <w:highlight w:val="none"/>
        </w:rPr>
        <w:t xml:space="preserve">地  址：南京市鼓楼区中山路321号    </w:t>
      </w:r>
      <w:r>
        <w:rPr>
          <w:highlight w:val="none"/>
        </w:rPr>
      </w:r>
      <w:r/>
    </w:p>
    <w:p>
      <w:pPr>
        <w:pStyle w:val="860"/>
        <w:ind w:firstLine="480"/>
        <w:jc w:val="left"/>
        <w:spacing w:line="264" w:lineRule="auto"/>
        <w:rPr>
          <w:rFonts w:ascii="宋体" w:hAnsi="宋体"/>
          <w:sz w:val="24"/>
          <w:szCs w:val="24"/>
          <w:highlight w:val="none"/>
        </w:rPr>
      </w:pPr>
      <w:r>
        <w:rPr>
          <w:rFonts w:ascii="宋体" w:hAnsi="宋体"/>
          <w:sz w:val="24"/>
          <w:szCs w:val="24"/>
          <w:highlight w:val="none"/>
        </w:rPr>
        <w:t xml:space="preserve">联系人：张老师 </w:t>
      </w:r>
      <w:r>
        <w:rPr>
          <w:highlight w:val="none"/>
        </w:rPr>
      </w:r>
      <w:r/>
    </w:p>
    <w:p>
      <w:pPr>
        <w:pStyle w:val="860"/>
        <w:ind w:firstLine="480"/>
        <w:jc w:val="left"/>
        <w:spacing w:line="264" w:lineRule="auto"/>
        <w:rPr>
          <w:rFonts w:ascii="宋体" w:hAnsi="宋体"/>
          <w:sz w:val="24"/>
          <w:szCs w:val="24"/>
          <w:highlight w:val="none"/>
        </w:rPr>
      </w:pPr>
      <w:r>
        <w:rPr>
          <w:rFonts w:ascii="宋体" w:hAnsi="宋体"/>
          <w:sz w:val="24"/>
          <w:szCs w:val="24"/>
          <w:highlight w:val="none"/>
        </w:rPr>
        <w:t xml:space="preserve">联系电话：025-83105006 </w:t>
      </w:r>
      <w:r>
        <w:rPr>
          <w:highlight w:val="none"/>
        </w:rPr>
      </w:r>
      <w:r/>
    </w:p>
    <w:p>
      <w:pPr>
        <w:pStyle w:val="860"/>
        <w:ind w:firstLine="480"/>
        <w:jc w:val="left"/>
        <w:spacing w:line="264" w:lineRule="auto"/>
        <w:rPr>
          <w:rFonts w:ascii="宋体" w:hAnsi="宋体"/>
          <w:sz w:val="24"/>
          <w:szCs w:val="24"/>
          <w:highlight w:val="none"/>
        </w:rPr>
      </w:pPr>
      <w:r>
        <w:rPr>
          <w:rFonts w:ascii="宋体" w:hAnsi="宋体"/>
          <w:sz w:val="24"/>
          <w:szCs w:val="24"/>
          <w:highlight w:val="none"/>
        </w:rPr>
        <w:t xml:space="preserve">2.交易中心</w:t>
      </w:r>
      <w:bookmarkEnd w:id="6"/>
      <w:r>
        <w:rPr>
          <w:highlight w:val="none"/>
        </w:rPr>
      </w:r>
      <w:bookmarkEnd w:id="7"/>
      <w:r>
        <w:rPr>
          <w:highlight w:val="none"/>
        </w:rPr>
      </w:r>
      <w:r/>
    </w:p>
    <w:p>
      <w:pPr>
        <w:pStyle w:val="860"/>
        <w:ind w:firstLine="480"/>
        <w:jc w:val="left"/>
        <w:spacing w:line="264" w:lineRule="auto"/>
        <w:rPr>
          <w:rFonts w:ascii="宋体" w:hAnsi="宋体"/>
          <w:sz w:val="24"/>
          <w:szCs w:val="24"/>
          <w:highlight w:val="none"/>
        </w:rPr>
      </w:pPr>
      <w:r>
        <w:rPr>
          <w:rFonts w:ascii="宋体" w:hAnsi="宋体"/>
          <w:sz w:val="24"/>
          <w:szCs w:val="24"/>
          <w:highlight w:val="none"/>
        </w:rPr>
        <w:t xml:space="preserve">地  址：南京市</w:t>
      </w:r>
      <w:r>
        <w:rPr>
          <w:rFonts w:hint="eastAsia" w:ascii="宋体" w:hAnsi="宋体"/>
          <w:sz w:val="24"/>
          <w:szCs w:val="24"/>
          <w:highlight w:val="none"/>
        </w:rPr>
        <w:t xml:space="preserve">建邺</w:t>
      </w:r>
      <w:r>
        <w:rPr>
          <w:rFonts w:ascii="宋体" w:hAnsi="宋体"/>
          <w:sz w:val="24"/>
          <w:szCs w:val="24"/>
          <w:highlight w:val="none"/>
        </w:rPr>
        <w:t xml:space="preserve">区</w:t>
      </w:r>
      <w:r>
        <w:rPr>
          <w:rFonts w:hint="eastAsia" w:ascii="宋体" w:hAnsi="宋体"/>
          <w:sz w:val="24"/>
          <w:szCs w:val="24"/>
          <w:highlight w:val="none"/>
        </w:rPr>
        <w:t xml:space="preserve">江东中</w:t>
      </w:r>
      <w:r>
        <w:rPr>
          <w:rFonts w:ascii="宋体" w:hAnsi="宋体"/>
          <w:sz w:val="24"/>
          <w:szCs w:val="24"/>
          <w:highlight w:val="none"/>
        </w:rPr>
        <w:t xml:space="preserve">路</w:t>
      </w:r>
      <w:r>
        <w:rPr>
          <w:rFonts w:hint="eastAsia" w:ascii="宋体" w:hAnsi="宋体"/>
          <w:sz w:val="24"/>
          <w:szCs w:val="24"/>
          <w:highlight w:val="none"/>
        </w:rPr>
        <w:t xml:space="preserve">265</w:t>
      </w:r>
      <w:r>
        <w:rPr>
          <w:rFonts w:ascii="宋体" w:hAnsi="宋体"/>
          <w:sz w:val="24"/>
          <w:szCs w:val="24"/>
          <w:highlight w:val="none"/>
        </w:rPr>
        <w:t xml:space="preserve">号    </w:t>
      </w:r>
      <w:r>
        <w:rPr>
          <w:highlight w:val="none"/>
        </w:rPr>
      </w:r>
      <w:r/>
    </w:p>
    <w:p>
      <w:pPr>
        <w:pStyle w:val="860"/>
        <w:ind w:firstLine="480"/>
        <w:jc w:val="left"/>
        <w:spacing w:line="264" w:lineRule="auto"/>
        <w:rPr>
          <w:rFonts w:ascii="宋体" w:hAnsi="宋体"/>
          <w:sz w:val="24"/>
          <w:szCs w:val="24"/>
          <w:highlight w:val="none"/>
        </w:rPr>
      </w:pPr>
      <w:r>
        <w:rPr>
          <w:rFonts w:ascii="宋体" w:hAnsi="宋体"/>
          <w:sz w:val="24"/>
          <w:szCs w:val="24"/>
          <w:highlight w:val="none"/>
        </w:rPr>
        <w:t xml:space="preserve">联系人：</w:t>
      </w:r>
      <w:r>
        <w:rPr>
          <w:rFonts w:hint="eastAsia" w:ascii="宋体" w:hAnsi="宋体"/>
          <w:sz w:val="24"/>
          <w:szCs w:val="24"/>
          <w:highlight w:val="none"/>
        </w:rPr>
        <w:t xml:space="preserve">李先生</w:t>
      </w:r>
      <w:r>
        <w:rPr>
          <w:rFonts w:ascii="宋体" w:hAnsi="宋体"/>
          <w:sz w:val="24"/>
          <w:szCs w:val="24"/>
          <w:highlight w:val="none"/>
        </w:rPr>
        <w:t xml:space="preserve"> </w:t>
      </w:r>
      <w:r>
        <w:rPr>
          <w:highlight w:val="none"/>
        </w:rPr>
      </w:r>
      <w:r/>
    </w:p>
    <w:p>
      <w:pPr>
        <w:pStyle w:val="860"/>
        <w:ind w:firstLine="480"/>
        <w:jc w:val="left"/>
        <w:spacing w:line="264" w:lineRule="auto"/>
        <w:rPr>
          <w:rFonts w:ascii="宋体" w:hAnsi="宋体"/>
          <w:sz w:val="24"/>
          <w:szCs w:val="24"/>
          <w:highlight w:val="none"/>
        </w:rPr>
      </w:pPr>
      <w:r>
        <w:rPr>
          <w:rFonts w:ascii="宋体" w:hAnsi="宋体"/>
          <w:sz w:val="24"/>
          <w:szCs w:val="24"/>
          <w:highlight w:val="none"/>
        </w:rPr>
        <w:t xml:space="preserve">联系电话：025-</w:t>
      </w:r>
      <w:r>
        <w:rPr>
          <w:rFonts w:hint="eastAsia" w:ascii="宋体" w:hAnsi="宋体"/>
          <w:sz w:val="24"/>
          <w:szCs w:val="24"/>
          <w:highlight w:val="none"/>
        </w:rPr>
        <w:t xml:space="preserve">68505735</w:t>
      </w:r>
      <w:r>
        <w:rPr>
          <w:rFonts w:ascii="宋体" w:hAnsi="宋体"/>
          <w:sz w:val="24"/>
          <w:szCs w:val="24"/>
          <w:highlight w:val="none"/>
        </w:rPr>
        <w:t xml:space="preserve"> </w:t>
      </w:r>
      <w:r>
        <w:rPr>
          <w:highlight w:val="none"/>
        </w:rPr>
      </w:r>
      <w:r/>
    </w:p>
    <w:p>
      <w:pPr>
        <w:pStyle w:val="860"/>
        <w:ind w:firstLine="720"/>
        <w:jc w:val="center"/>
        <w:spacing w:line="264" w:lineRule="auto"/>
        <w:rPr>
          <w:rFonts w:hint="eastAsia" w:ascii="方正小标宋简体" w:hAnsi="方正小标宋简体" w:eastAsia="方正小标宋简体" w:cs="方正小标宋简体"/>
          <w:sz w:val="36"/>
          <w:szCs w:val="36"/>
          <w:highlight w:val="none"/>
        </w:rPr>
      </w:pPr>
      <w:r>
        <w:rPr>
          <w:rFonts w:hint="eastAsia" w:ascii="方正小标宋简体" w:hAnsi="方正小标宋简体" w:eastAsia="方正小标宋简体" w:cs="方正小标宋简体"/>
          <w:sz w:val="36"/>
          <w:szCs w:val="36"/>
          <w:highlight w:val="none"/>
        </w:rPr>
        <w:br w:type="page" w:clear="all"/>
        <w:t xml:space="preserve">第二章  供应商须知</w:t>
      </w:r>
      <w:r>
        <w:rPr>
          <w:highlight w:val="none"/>
        </w:rPr>
      </w:r>
      <w:r/>
    </w:p>
    <w:p>
      <w:pPr>
        <w:pStyle w:val="863"/>
        <w:ind w:firstLine="465"/>
        <w:spacing w:before="145" w:after="145" w:line="240" w:lineRule="auto"/>
        <w:rPr>
          <w:rFonts w:hint="eastAsia" w:ascii="方正黑体_GBK" w:hAnsi="方正黑体_GBK" w:eastAsia="方正黑体_GBK" w:cs="方正黑体_GBK"/>
          <w:b w:val="0"/>
          <w:bCs w:val="0"/>
          <w:sz w:val="30"/>
          <w:szCs w:val="30"/>
          <w:highlight w:val="none"/>
        </w:rPr>
      </w:pPr>
      <w:r>
        <w:rPr>
          <w:highlight w:val="none"/>
        </w:rPr>
      </w:r>
      <w:bookmarkStart w:id="8" w:name="_Toc16938519"/>
      <w:r>
        <w:rPr>
          <w:highlight w:val="none"/>
        </w:rPr>
      </w:r>
      <w:bookmarkStart w:id="9" w:name="_Toc513029203"/>
      <w:r>
        <w:rPr>
          <w:highlight w:val="none"/>
        </w:rPr>
      </w:r>
      <w:bookmarkStart w:id="10" w:name="_Toc20823275"/>
      <w:r>
        <w:rPr>
          <w:highlight w:val="none"/>
        </w:rPr>
      </w:r>
      <w:bookmarkStart w:id="11" w:name="_Toc120614214"/>
      <w:r>
        <w:rPr>
          <w:rFonts w:hint="eastAsia" w:ascii="方正黑体_GBK" w:hAnsi="方正黑体_GBK" w:eastAsia="方正黑体_GBK" w:cs="方正黑体_GBK"/>
          <w:b w:val="0"/>
          <w:bCs w:val="0"/>
          <w:sz w:val="30"/>
          <w:szCs w:val="30"/>
          <w:highlight w:val="none"/>
        </w:rPr>
        <w:t xml:space="preserve">一、总则</w:t>
      </w:r>
      <w:bookmarkEnd w:id="8"/>
      <w:r>
        <w:rPr>
          <w:highlight w:val="none"/>
        </w:rPr>
      </w:r>
      <w:bookmarkEnd w:id="9"/>
      <w:r>
        <w:rPr>
          <w:highlight w:val="none"/>
        </w:rPr>
      </w:r>
      <w:bookmarkEnd w:id="10"/>
      <w:r>
        <w:rPr>
          <w:highlight w:val="none"/>
        </w:rPr>
      </w:r>
      <w:bookmarkEnd w:id="11"/>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highlight w:val="none"/>
        </w:rPr>
      </w:r>
      <w:bookmarkStart w:id="12" w:name="_Hlt16619475"/>
      <w:r>
        <w:rPr>
          <w:highlight w:val="none"/>
        </w:rPr>
      </w:r>
      <w:bookmarkEnd w:id="12"/>
      <w:r>
        <w:rPr>
          <w:highlight w:val="none"/>
        </w:rPr>
      </w:r>
      <w:bookmarkStart w:id="13" w:name="_Toc458694821"/>
      <w:r>
        <w:rPr>
          <w:highlight w:val="none"/>
        </w:rPr>
      </w:r>
      <w:bookmarkStart w:id="14" w:name="_Toc513029204"/>
      <w:r>
        <w:rPr>
          <w:highlight w:val="none"/>
        </w:rPr>
      </w:r>
      <w:bookmarkStart w:id="15" w:name="_Toc20823276"/>
      <w:r>
        <w:rPr>
          <w:highlight w:val="none"/>
        </w:rPr>
      </w:r>
      <w:bookmarkStart w:id="16" w:name="_Toc16938520"/>
      <w:r>
        <w:rPr>
          <w:rFonts w:hint="eastAsia" w:ascii="方正楷体_GBK" w:hAnsi="方正楷体_GBK" w:eastAsia="方正楷体_GBK" w:cs="方正楷体_GBK"/>
          <w:highlight w:val="none"/>
        </w:rPr>
        <w:t xml:space="preserve">1</w:t>
      </w:r>
      <w:bookmarkEnd w:id="13"/>
      <w:r>
        <w:rPr>
          <w:rFonts w:hint="eastAsia" w:ascii="方正楷体_GBK" w:hAnsi="方正楷体_GBK" w:eastAsia="方正楷体_GBK" w:cs="方正楷体_GBK"/>
          <w:highlight w:val="none"/>
        </w:rPr>
        <w:t xml:space="preserve">.采购方式</w:t>
      </w:r>
      <w:bookmarkEnd w:id="14"/>
      <w:r>
        <w:rPr>
          <w:highlight w:val="none"/>
        </w:rPr>
      </w:r>
      <w:bookmarkEnd w:id="15"/>
      <w:r>
        <w:rPr>
          <w:highlight w:val="none"/>
        </w:rPr>
      </w:r>
      <w:bookmarkEnd w:id="16"/>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1.1 本次政府采购活动采取竞争性磋商（以下简称“磋商”）方式，本文件仅适用于采购公告中所述项目。</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highlight w:val="none"/>
        </w:rPr>
      </w:r>
      <w:bookmarkStart w:id="17" w:name="_Toc16938521"/>
      <w:r>
        <w:rPr>
          <w:highlight w:val="none"/>
        </w:rPr>
      </w:r>
      <w:bookmarkStart w:id="18" w:name="_Toc513029205"/>
      <w:r>
        <w:rPr>
          <w:highlight w:val="none"/>
        </w:rPr>
      </w:r>
      <w:bookmarkStart w:id="19" w:name="_Toc20823277"/>
      <w:r>
        <w:rPr>
          <w:rFonts w:hint="eastAsia" w:ascii="方正楷体_GBK" w:hAnsi="方正楷体_GBK" w:eastAsia="方正楷体_GBK" w:cs="方正楷体_GBK"/>
          <w:highlight w:val="none"/>
        </w:rPr>
        <w:t xml:space="preserve">2.合格的</w:t>
      </w:r>
      <w:bookmarkEnd w:id="17"/>
      <w:r>
        <w:rPr>
          <w:highlight w:val="none"/>
        </w:rPr>
      </w:r>
      <w:bookmarkEnd w:id="18"/>
      <w:r>
        <w:rPr>
          <w:highlight w:val="none"/>
        </w:rPr>
      </w:r>
      <w:bookmarkEnd w:id="19"/>
      <w:r>
        <w:rPr>
          <w:rFonts w:hint="eastAsia" w:ascii="方正楷体_GBK" w:hAnsi="方正楷体_GBK" w:eastAsia="方正楷体_GBK" w:cs="方正楷体_GBK"/>
          <w:highlight w:val="none"/>
        </w:rPr>
        <w:t xml:space="preserve">供应商</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2.1 满足采购公告对供应商资格要求。</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2.2 满足磋商文件规定的实质性要求。</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highlight w:val="none"/>
        </w:rPr>
      </w:r>
      <w:bookmarkStart w:id="20" w:name="_Toc20823278"/>
      <w:r>
        <w:rPr>
          <w:highlight w:val="none"/>
        </w:rPr>
      </w:r>
      <w:bookmarkStart w:id="21" w:name="_Toc16938522"/>
      <w:r>
        <w:rPr>
          <w:highlight w:val="none"/>
        </w:rPr>
      </w:r>
      <w:bookmarkStart w:id="22" w:name="_Toc513029206"/>
      <w:r>
        <w:rPr>
          <w:rFonts w:hint="eastAsia" w:ascii="方正楷体_GBK" w:hAnsi="方正楷体_GBK" w:eastAsia="方正楷体_GBK" w:cs="方正楷体_GBK"/>
          <w:highlight w:val="none"/>
        </w:rPr>
        <w:t xml:space="preserve">3.适用法律</w:t>
      </w:r>
      <w:bookmarkEnd w:id="20"/>
      <w:r>
        <w:rPr>
          <w:highlight w:val="none"/>
        </w:rPr>
      </w:r>
      <w:bookmarkEnd w:id="21"/>
      <w:r>
        <w:rPr>
          <w:highlight w:val="none"/>
        </w:rPr>
      </w:r>
      <w:bookmarkEnd w:id="22"/>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3.1 本次采购及由此产生的合同受中华人民共和国有关的法律法规制约和保护</w:t>
      </w:r>
      <w:r>
        <w:rPr>
          <w:rFonts w:ascii="宋体" w:hAnsi="宋体"/>
          <w:sz w:val="24"/>
          <w:szCs w:val="21"/>
          <w:highlight w:val="none"/>
        </w:rPr>
        <w:t xml:space="preserve">。</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highlight w:val="none"/>
        </w:rPr>
      </w:r>
      <w:bookmarkStart w:id="23" w:name="_Toc513029207"/>
      <w:r>
        <w:rPr>
          <w:highlight w:val="none"/>
        </w:rPr>
      </w:r>
      <w:bookmarkStart w:id="24" w:name="_Toc16938523"/>
      <w:r>
        <w:rPr>
          <w:highlight w:val="none"/>
        </w:rPr>
      </w:r>
      <w:bookmarkStart w:id="25" w:name="_Toc462564067"/>
      <w:r>
        <w:rPr>
          <w:highlight w:val="none"/>
        </w:rPr>
      </w:r>
      <w:bookmarkStart w:id="26" w:name="_Toc20823279"/>
      <w:r>
        <w:rPr>
          <w:rFonts w:hint="eastAsia" w:ascii="方正楷体_GBK" w:hAnsi="方正楷体_GBK" w:eastAsia="方正楷体_GBK" w:cs="方正楷体_GBK"/>
          <w:highlight w:val="none"/>
        </w:rPr>
        <w:t xml:space="preserve">4.磋商费用</w:t>
      </w:r>
      <w:bookmarkEnd w:id="23"/>
      <w:r>
        <w:rPr>
          <w:highlight w:val="none"/>
        </w:rPr>
      </w:r>
      <w:bookmarkEnd w:id="24"/>
      <w:r>
        <w:rPr>
          <w:highlight w:val="none"/>
        </w:rPr>
      </w:r>
      <w:bookmarkEnd w:id="25"/>
      <w:r>
        <w:rPr>
          <w:highlight w:val="none"/>
        </w:rPr>
      </w:r>
      <w:bookmarkEnd w:id="26"/>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4.1 供应商应自行承担所有与参加采购有关的费用，</w:t>
      </w:r>
      <w:r>
        <w:rPr>
          <w:rFonts w:hint="eastAsia" w:ascii="宋体" w:hAnsi="宋体"/>
          <w:sz w:val="24"/>
          <w:highlight w:val="none"/>
        </w:rPr>
        <w:t xml:space="preserve">交易中心</w:t>
      </w:r>
      <w:r>
        <w:rPr>
          <w:rFonts w:hint="eastAsia" w:ascii="宋体" w:hAnsi="宋体"/>
          <w:sz w:val="24"/>
          <w:szCs w:val="21"/>
          <w:highlight w:val="none"/>
        </w:rPr>
        <w:t xml:space="preserve">在任何情况下均无义务和责任承担这些费用。</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4.2 本次采购交易中心和采购人不收取磋商文件工本费与成交服务费。</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5.磋商文件的约束力</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5.1 供应商一旦参加本项目采购活动，即被认为接受了本文件的规定和约束。</w:t>
      </w:r>
      <w:r>
        <w:rPr>
          <w:highlight w:val="none"/>
        </w:rPr>
      </w:r>
      <w:r/>
    </w:p>
    <w:p>
      <w:pPr>
        <w:pStyle w:val="863"/>
        <w:ind w:firstLine="465"/>
        <w:spacing w:before="145" w:after="145" w:line="240" w:lineRule="auto"/>
        <w:rPr>
          <w:rFonts w:hint="eastAsia" w:ascii="方正黑体_GBK" w:hAnsi="方正黑体_GBK" w:eastAsia="方正黑体_GBK" w:cs="方正黑体_GBK"/>
          <w:b w:val="0"/>
          <w:bCs w:val="0"/>
          <w:sz w:val="30"/>
          <w:szCs w:val="30"/>
          <w:highlight w:val="none"/>
        </w:rPr>
      </w:pPr>
      <w:r>
        <w:rPr>
          <w:highlight w:val="none"/>
        </w:rPr>
      </w:r>
      <w:bookmarkStart w:id="27" w:name="_Toc20823281"/>
      <w:r>
        <w:rPr>
          <w:highlight w:val="none"/>
        </w:rPr>
      </w:r>
      <w:bookmarkStart w:id="28" w:name="_Toc120614215"/>
      <w:r>
        <w:rPr>
          <w:highlight w:val="none"/>
        </w:rPr>
      </w:r>
      <w:bookmarkStart w:id="29" w:name="_Toc16938525"/>
      <w:r>
        <w:rPr>
          <w:highlight w:val="none"/>
        </w:rPr>
      </w:r>
      <w:bookmarkStart w:id="30" w:name="_Toc513029209"/>
      <w:r>
        <w:rPr>
          <w:rFonts w:hint="eastAsia" w:ascii="方正黑体_GBK" w:hAnsi="方正黑体_GBK" w:eastAsia="方正黑体_GBK" w:cs="方正黑体_GBK"/>
          <w:b w:val="0"/>
          <w:bCs w:val="0"/>
          <w:sz w:val="30"/>
          <w:szCs w:val="30"/>
          <w:highlight w:val="none"/>
        </w:rPr>
        <w:t xml:space="preserve">二、</w:t>
      </w:r>
      <w:bookmarkEnd w:id="27"/>
      <w:r>
        <w:rPr>
          <w:highlight w:val="none"/>
        </w:rPr>
      </w:r>
      <w:bookmarkEnd w:id="28"/>
      <w:r>
        <w:rPr>
          <w:highlight w:val="none"/>
        </w:rPr>
      </w:r>
      <w:bookmarkEnd w:id="29"/>
      <w:r>
        <w:rPr>
          <w:highlight w:val="none"/>
        </w:rPr>
      </w:r>
      <w:bookmarkEnd w:id="30"/>
      <w:r>
        <w:rPr>
          <w:rFonts w:hint="eastAsia" w:ascii="方正黑体_GBK" w:hAnsi="方正黑体_GBK" w:eastAsia="方正黑体_GBK" w:cs="方正黑体_GBK"/>
          <w:b w:val="0"/>
          <w:bCs w:val="0"/>
          <w:sz w:val="30"/>
          <w:szCs w:val="30"/>
          <w:highlight w:val="none"/>
        </w:rPr>
        <w:t xml:space="preserve">磋商文件</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highlight w:val="none"/>
        </w:rPr>
      </w:r>
      <w:bookmarkStart w:id="31" w:name="_Toc16938526"/>
      <w:r>
        <w:rPr>
          <w:highlight w:val="none"/>
        </w:rPr>
      </w:r>
      <w:bookmarkStart w:id="32" w:name="_Toc20823282"/>
      <w:r>
        <w:rPr>
          <w:highlight w:val="none"/>
        </w:rPr>
      </w:r>
      <w:bookmarkStart w:id="33" w:name="_Toc513029210"/>
      <w:r>
        <w:rPr>
          <w:rFonts w:hint="eastAsia" w:ascii="方正楷体_GBK" w:hAnsi="方正楷体_GBK" w:eastAsia="方正楷体_GBK" w:cs="方正楷体_GBK"/>
          <w:highlight w:val="none"/>
        </w:rPr>
        <w:t xml:space="preserve">6.磋商文件构成</w:t>
      </w:r>
      <w:bookmarkEnd w:id="31"/>
      <w:r>
        <w:rPr>
          <w:highlight w:val="none"/>
        </w:rPr>
      </w:r>
      <w:bookmarkEnd w:id="32"/>
      <w:r>
        <w:rPr>
          <w:highlight w:val="none"/>
        </w:rPr>
      </w:r>
      <w:bookmarkEnd w:id="33"/>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6.1 磋商文件由以下部分组成：</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（1）磋商邀请</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（2）供应商须知</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（3）合同文本</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（4）采购需求</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（5）评审方法与评审标准</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（6）响应文件格式</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供应商应仔细检查磋商文件是否齐全，如有缺漏请立即与交易中心联系。</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highlight w:val="none"/>
        </w:rPr>
        <w:t xml:space="preserve">。</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highlight w:val="none"/>
        </w:rPr>
      </w:r>
      <w:bookmarkStart w:id="34" w:name="_Toc16938527"/>
      <w:r>
        <w:rPr>
          <w:highlight w:val="none"/>
        </w:rPr>
      </w:r>
      <w:bookmarkStart w:id="35" w:name="_Toc20823283"/>
      <w:r>
        <w:rPr>
          <w:highlight w:val="none"/>
        </w:rPr>
      </w:r>
      <w:bookmarkStart w:id="36" w:name="_Toc513029211"/>
      <w:r>
        <w:rPr>
          <w:highlight w:val="none"/>
        </w:rPr>
      </w:r>
      <w:bookmarkStart w:id="37" w:name="_Toc462564070"/>
      <w:r>
        <w:rPr>
          <w:rFonts w:hint="eastAsia" w:ascii="方正楷体_GBK" w:hAnsi="方正楷体_GBK" w:eastAsia="方正楷体_GBK" w:cs="方正楷体_GBK"/>
          <w:highlight w:val="none"/>
        </w:rPr>
        <w:t xml:space="preserve">7.磋商文件的澄清</w:t>
      </w:r>
      <w:bookmarkEnd w:id="34"/>
      <w:r>
        <w:rPr>
          <w:highlight w:val="none"/>
        </w:rPr>
      </w:r>
      <w:bookmarkEnd w:id="35"/>
      <w:r>
        <w:rPr>
          <w:highlight w:val="none"/>
        </w:rPr>
      </w:r>
      <w:bookmarkEnd w:id="36"/>
      <w:r>
        <w:rPr>
          <w:highlight w:val="none"/>
        </w:rPr>
      </w:r>
      <w:bookmarkEnd w:id="37"/>
      <w:r>
        <w:rPr>
          <w:rFonts w:hint="eastAsia" w:ascii="方正楷体_GBK" w:hAnsi="方正楷体_GBK" w:eastAsia="方正楷体_GBK" w:cs="方正楷体_GBK"/>
          <w:highlight w:val="none"/>
        </w:rPr>
        <w:t xml:space="preserve">或修改</w:t>
      </w:r>
      <w:r>
        <w:rPr>
          <w:highlight w:val="none"/>
        </w:rPr>
      </w:r>
      <w:r/>
    </w:p>
    <w:p>
      <w:pPr>
        <w:pStyle w:val="860"/>
        <w:ind w:firstLine="420"/>
        <w:rPr>
          <w:rFonts w:hint="eastAsia" w:ascii="宋体" w:hAnsi="宋体"/>
          <w:sz w:val="24"/>
          <w:szCs w:val="21"/>
          <w:highlight w:val="none"/>
        </w:rPr>
      </w:pPr>
      <w:r>
        <w:rPr>
          <w:highlight w:val="none"/>
        </w:rPr>
      </w:r>
      <w:bookmarkStart w:id="38" w:name="_Toc462564072"/>
      <w:r>
        <w:rPr>
          <w:highlight w:val="none"/>
        </w:rPr>
      </w:r>
      <w:bookmarkStart w:id="39" w:name="_Toc120614216"/>
      <w:r>
        <w:rPr>
          <w:highlight w:val="none"/>
        </w:rPr>
      </w:r>
      <w:bookmarkStart w:id="40" w:name="_Toc513029213"/>
      <w:r>
        <w:rPr>
          <w:highlight w:val="none"/>
        </w:rPr>
      </w:r>
      <w:bookmarkStart w:id="41" w:name="_Toc20823285"/>
      <w:r>
        <w:rPr>
          <w:highlight w:val="none"/>
        </w:rPr>
      </w:r>
      <w:bookmarkStart w:id="42" w:name="_Toc16938529"/>
      <w:r>
        <w:rPr>
          <w:rFonts w:hint="eastAsia" w:ascii="宋体" w:hAnsi="宋体"/>
          <w:sz w:val="24"/>
          <w:szCs w:val="21"/>
          <w:highlight w:val="none"/>
        </w:rPr>
        <w:t xml:space="preserve">7.1 在响应文件提交截止时间前，交易中心可以对已发出的磋商文件进行必要的澄清或者修改，并在原公告发布媒体发布更正公告，澄清或修改的内容将作为磋商文件的组成部分，并对供应商具有约束力。</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7.2 供应商应在提交响应文件截止时间前，关注原公告发布媒体有关本项目的更正公告，根据更正公告内容自行决定是否需要重新制作和提交响应文件，并承担由此产生的相应责任。</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7.3 交易中心有权按照法定的要求推迟提交响应文件截止时间，并在原公告发布媒体发布更正公告。</w:t>
      </w:r>
      <w:r>
        <w:rPr>
          <w:highlight w:val="none"/>
        </w:rPr>
      </w:r>
      <w:r/>
    </w:p>
    <w:p>
      <w:pPr>
        <w:pStyle w:val="863"/>
        <w:ind w:firstLine="465"/>
        <w:spacing w:before="145" w:after="145" w:line="240"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三、响应文件的编制</w:t>
      </w:r>
      <w:bookmarkEnd w:id="38"/>
      <w:r>
        <w:rPr>
          <w:highlight w:val="none"/>
        </w:rPr>
      </w:r>
      <w:bookmarkEnd w:id="39"/>
      <w:r>
        <w:rPr>
          <w:highlight w:val="none"/>
        </w:rPr>
      </w:r>
      <w:bookmarkEnd w:id="40"/>
      <w:r>
        <w:rPr>
          <w:highlight w:val="none"/>
        </w:rPr>
      </w:r>
      <w:bookmarkEnd w:id="41"/>
      <w:r>
        <w:rPr>
          <w:highlight w:val="none"/>
        </w:rPr>
      </w:r>
      <w:bookmarkEnd w:id="42"/>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highlight w:val="none"/>
        </w:rPr>
      </w:r>
      <w:bookmarkStart w:id="43" w:name="_Toc16938530"/>
      <w:r>
        <w:rPr>
          <w:highlight w:val="none"/>
        </w:rPr>
      </w:r>
      <w:bookmarkStart w:id="44" w:name="_Toc20823286"/>
      <w:r>
        <w:rPr>
          <w:highlight w:val="none"/>
        </w:rPr>
      </w:r>
      <w:bookmarkStart w:id="45" w:name="_Toc513029214"/>
      <w:r>
        <w:rPr>
          <w:highlight w:val="none"/>
        </w:rPr>
      </w:r>
      <w:bookmarkStart w:id="46" w:name="_Toc462564073"/>
      <w:r>
        <w:rPr>
          <w:rFonts w:hint="eastAsia" w:ascii="方正楷体_GBK" w:hAnsi="方正楷体_GBK" w:eastAsia="方正楷体_GBK" w:cs="方正楷体_GBK"/>
          <w:highlight w:val="none"/>
        </w:rPr>
        <w:t xml:space="preserve">8.响应文件的语言及度量衡单位</w:t>
      </w:r>
      <w:bookmarkEnd w:id="43"/>
      <w:r>
        <w:rPr>
          <w:highlight w:val="none"/>
        </w:rPr>
      </w:r>
      <w:bookmarkEnd w:id="44"/>
      <w:r>
        <w:rPr>
          <w:highlight w:val="none"/>
        </w:rPr>
      </w:r>
      <w:bookmarkEnd w:id="45"/>
      <w:r>
        <w:rPr>
          <w:highlight w:val="none"/>
        </w:rPr>
      </w:r>
      <w:bookmarkEnd w:id="46"/>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8.1 供应商提交的响应文件以及供应商与交易中心就有关磋商的所有来往通知、函件和文件均应使用简体中文。</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8.2 除技术性能另有规定外，响应文件所使用的度量衡单位，均须采用国家法定计量单位。</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highlight w:val="none"/>
        </w:rPr>
      </w:r>
      <w:bookmarkStart w:id="47" w:name="_Toc462564074"/>
      <w:r>
        <w:rPr>
          <w:highlight w:val="none"/>
        </w:rPr>
      </w:r>
      <w:bookmarkStart w:id="48" w:name="_Toc16938531"/>
      <w:r>
        <w:rPr>
          <w:highlight w:val="none"/>
        </w:rPr>
      </w:r>
      <w:bookmarkStart w:id="49" w:name="_Toc513029215"/>
      <w:r>
        <w:rPr>
          <w:highlight w:val="none"/>
        </w:rPr>
      </w:r>
      <w:bookmarkStart w:id="50" w:name="_Toc20823287"/>
      <w:r>
        <w:rPr>
          <w:rFonts w:hint="eastAsia" w:ascii="方正楷体_GBK" w:hAnsi="方正楷体_GBK" w:eastAsia="方正楷体_GBK" w:cs="方正楷体_GBK"/>
          <w:highlight w:val="none"/>
        </w:rPr>
        <w:t xml:space="preserve">9.响应文件构成</w:t>
      </w:r>
      <w:bookmarkEnd w:id="47"/>
      <w:r>
        <w:rPr>
          <w:highlight w:val="none"/>
        </w:rPr>
      </w:r>
      <w:bookmarkEnd w:id="48"/>
      <w:r>
        <w:rPr>
          <w:highlight w:val="none"/>
        </w:rPr>
      </w:r>
      <w:bookmarkEnd w:id="49"/>
      <w:r>
        <w:rPr>
          <w:highlight w:val="none"/>
        </w:rPr>
      </w:r>
      <w:bookmarkEnd w:id="50"/>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9.1 供应商编写的响应文件应包括资格证明文件、符合性证明文件、磋商报价表、分项报价表（如有）、响应及偏离表、磋商响应函、法定代表人授权委托书。</w:t>
      </w:r>
      <w:r>
        <w:rPr>
          <w:highlight w:val="none"/>
        </w:rPr>
      </w:r>
      <w:r/>
    </w:p>
    <w:p>
      <w:pPr>
        <w:pStyle w:val="860"/>
        <w:ind w:firstLine="422"/>
        <w:rPr>
          <w:rFonts w:hint="eastAsia"/>
          <w:b/>
          <w:bCs/>
          <w:highlight w:val="none"/>
        </w:rPr>
      </w:pPr>
      <w:r>
        <w:rPr>
          <w:rFonts w:hint="eastAsia" w:ascii="宋体" w:hAnsi="宋体"/>
          <w:b/>
          <w:bCs/>
          <w:sz w:val="24"/>
          <w:szCs w:val="21"/>
          <w:highlight w:val="none"/>
        </w:rPr>
        <w:t xml:space="preserve">9.1.1 本项目设置暗标评审环节，暗标评审项的响应文件编制需符合磋商文件第五章评审方法与评审标准中暗标评审的相关要求，暗标评审材料中不得出现</w:t>
      </w:r>
      <w:r>
        <w:rPr>
          <w:rFonts w:hint="eastAsia" w:ascii="宋体" w:hAnsi="宋体"/>
          <w:b/>
          <w:bCs/>
          <w:sz w:val="24"/>
          <w:szCs w:val="21"/>
          <w:highlight w:val="none"/>
        </w:rPr>
        <w:t xml:space="preserve">供应商</w:t>
      </w:r>
      <w:r>
        <w:rPr>
          <w:rFonts w:hint="eastAsia" w:ascii="宋体" w:hAnsi="宋体"/>
          <w:b/>
          <w:bCs/>
          <w:sz w:val="24"/>
          <w:szCs w:val="21"/>
          <w:highlight w:val="none"/>
        </w:rPr>
        <w:t xml:space="preserve">的名称、标志、标记以及其它能够体现供应商身份的任何信息，否则暗标评审项均不得分。</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9.2 </w:t>
      </w:r>
      <w:r>
        <w:rPr>
          <w:rFonts w:hint="eastAsia" w:ascii="宋体" w:hAnsi="宋体"/>
          <w:b/>
          <w:bCs/>
          <w:sz w:val="24"/>
          <w:szCs w:val="21"/>
          <w:highlight w:val="none"/>
        </w:rPr>
        <w:t xml:space="preserve">如标书制作工具与“江苏政府采购网”发布的磋商文件内容不一致，以“江苏政府采购网”发布的磋商文件为准。</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highlight w:val="none"/>
        </w:rPr>
      </w:r>
      <w:bookmarkStart w:id="51" w:name="_Hlt26668975"/>
      <w:r>
        <w:rPr>
          <w:highlight w:val="none"/>
        </w:rPr>
      </w:r>
      <w:bookmarkEnd w:id="51"/>
      <w:r>
        <w:rPr>
          <w:highlight w:val="none"/>
        </w:rPr>
      </w:r>
      <w:bookmarkStart w:id="52" w:name="_Hlt26670360"/>
      <w:r>
        <w:rPr>
          <w:highlight w:val="none"/>
        </w:rPr>
      </w:r>
      <w:bookmarkEnd w:id="52"/>
      <w:r>
        <w:rPr>
          <w:highlight w:val="none"/>
        </w:rPr>
      </w:r>
      <w:bookmarkStart w:id="53" w:name="_Hlt26954838"/>
      <w:r>
        <w:rPr>
          <w:highlight w:val="none"/>
        </w:rPr>
      </w:r>
      <w:bookmarkEnd w:id="53"/>
      <w:r>
        <w:rPr>
          <w:highlight w:val="none"/>
        </w:rPr>
      </w:r>
      <w:bookmarkStart w:id="54" w:name="_Toc49090508"/>
      <w:r>
        <w:rPr>
          <w:highlight w:val="none"/>
        </w:rPr>
      </w:r>
      <w:bookmarkStart w:id="55" w:name="_Toc49090507"/>
      <w:r>
        <w:rPr>
          <w:highlight w:val="none"/>
        </w:rPr>
      </w:r>
      <w:bookmarkStart w:id="56" w:name="_Toc513029216"/>
      <w:r>
        <w:rPr>
          <w:highlight w:val="none"/>
        </w:rPr>
      </w:r>
      <w:bookmarkStart w:id="57" w:name="_Toc14577357"/>
      <w:r>
        <w:rPr>
          <w:highlight w:val="none"/>
        </w:rPr>
      </w:r>
      <w:bookmarkStart w:id="58" w:name="_Toc14577354"/>
      <w:r>
        <w:rPr>
          <w:highlight w:val="none"/>
        </w:rPr>
      </w:r>
      <w:bookmarkStart w:id="59" w:name="_Toc14577355"/>
      <w:r>
        <w:rPr>
          <w:highlight w:val="none"/>
        </w:rPr>
      </w:r>
      <w:bookmarkStart w:id="60" w:name="_Toc513029219"/>
      <w:r>
        <w:rPr>
          <w:highlight w:val="none"/>
        </w:rPr>
      </w:r>
      <w:bookmarkStart w:id="61" w:name="_Toc49090509"/>
      <w:r>
        <w:rPr>
          <w:rFonts w:hint="eastAsia" w:ascii="方正楷体_GBK" w:hAnsi="方正楷体_GBK" w:eastAsia="方正楷体_GBK" w:cs="方正楷体_GBK"/>
          <w:highlight w:val="none"/>
        </w:rPr>
        <w:t xml:space="preserve">10.磋商报价</w:t>
      </w:r>
      <w:bookmarkEnd w:id="54"/>
      <w:r>
        <w:rPr>
          <w:highlight w:val="none"/>
        </w:rPr>
      </w:r>
      <w:bookmarkEnd w:id="55"/>
      <w:r>
        <w:rPr>
          <w:highlight w:val="none"/>
        </w:rPr>
      </w:r>
      <w:bookmarkEnd w:id="56"/>
      <w:r>
        <w:rPr>
          <w:highlight w:val="none"/>
        </w:rPr>
      </w:r>
      <w:bookmarkEnd w:id="57"/>
      <w:r>
        <w:rPr>
          <w:highlight w:val="none"/>
        </w:rPr>
      </w:r>
      <w:bookmarkEnd w:id="58"/>
      <w:r>
        <w:rPr>
          <w:highlight w:val="none"/>
        </w:rPr>
      </w:r>
      <w:bookmarkEnd w:id="59"/>
      <w:r>
        <w:rPr>
          <w:highlight w:val="none"/>
        </w:rPr>
      </w:r>
      <w:bookmarkEnd w:id="60"/>
      <w:r>
        <w:rPr>
          <w:highlight w:val="none"/>
        </w:rPr>
      </w:r>
      <w:bookmarkEnd w:id="61"/>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10.1 响应文件中的单价和总价无特殊规定的采用人民币报价，以元为单位标注。磋商文件另有规定的按规定执行。</w:t>
      </w:r>
      <w:r>
        <w:rPr>
          <w:highlight w:val="none"/>
        </w:rPr>
      </w:r>
      <w:r/>
    </w:p>
    <w:p>
      <w:pPr>
        <w:pStyle w:val="860"/>
        <w:ind w:firstLine="420"/>
        <w:rPr>
          <w:rFonts w:hint="eastAsia" w:ascii="宋体" w:hAnsi="宋体"/>
          <w:b/>
          <w:bCs/>
          <w:sz w:val="24"/>
          <w:szCs w:val="21"/>
          <w:highlight w:val="none"/>
        </w:rPr>
      </w:pPr>
      <w:r>
        <w:rPr>
          <w:rFonts w:hint="eastAsia" w:ascii="宋体" w:hAnsi="宋体"/>
          <w:sz w:val="24"/>
          <w:szCs w:val="21"/>
          <w:highlight w:val="none"/>
        </w:rPr>
        <w:t xml:space="preserve">10.2</w:t>
      </w:r>
      <w:r>
        <w:rPr>
          <w:rFonts w:hint="eastAsia" w:ascii="宋体" w:hAnsi="宋体"/>
          <w:b/>
          <w:bCs/>
          <w:sz w:val="24"/>
          <w:szCs w:val="21"/>
          <w:highlight w:val="none"/>
        </w:rPr>
        <w:t xml:space="preserve"> 供应商应按照磋商文件规定完整、准确填报磋商报价表和分项报价表（如有），否则作为无效响应。</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highlight w:val="none"/>
        </w:rPr>
      </w:r>
      <w:bookmarkStart w:id="62" w:name="_Hlt26670482"/>
      <w:r>
        <w:rPr>
          <w:highlight w:val="none"/>
        </w:rPr>
      </w:r>
      <w:bookmarkEnd w:id="62"/>
      <w:r>
        <w:rPr>
          <w:highlight w:val="none"/>
        </w:rPr>
      </w:r>
      <w:bookmarkStart w:id="63" w:name="_Hlt26954731"/>
      <w:r>
        <w:rPr>
          <w:highlight w:val="none"/>
        </w:rPr>
      </w:r>
      <w:bookmarkEnd w:id="63"/>
      <w:r>
        <w:rPr>
          <w:highlight w:val="none"/>
        </w:rPr>
      </w:r>
      <w:bookmarkStart w:id="64" w:name="_Hlt26670486"/>
      <w:r>
        <w:rPr>
          <w:highlight w:val="none"/>
        </w:rPr>
      </w:r>
      <w:bookmarkEnd w:id="64"/>
      <w:r>
        <w:rPr>
          <w:highlight w:val="none"/>
        </w:rPr>
      </w:r>
      <w:bookmarkStart w:id="65" w:name="_Hlt26954848"/>
      <w:r>
        <w:rPr>
          <w:highlight w:val="none"/>
        </w:rPr>
      </w:r>
      <w:bookmarkEnd w:id="65"/>
      <w:r>
        <w:rPr>
          <w:highlight w:val="none"/>
        </w:rPr>
      </w:r>
      <w:bookmarkStart w:id="66" w:name="_Hlt26954846"/>
      <w:r>
        <w:rPr>
          <w:highlight w:val="none"/>
        </w:rPr>
      </w:r>
      <w:bookmarkEnd w:id="66"/>
      <w:r>
        <w:rPr>
          <w:rFonts w:hint="eastAsia" w:ascii="方正楷体_GBK" w:hAnsi="方正楷体_GBK" w:eastAsia="方正楷体_GBK" w:cs="方正楷体_GBK"/>
          <w:highlight w:val="none"/>
        </w:rPr>
        <w:t xml:space="preserve">11.响应及偏离表</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lang w:val="zh-CN"/>
        </w:rPr>
        <w:t xml:space="preserve">1</w:t>
      </w:r>
      <w:r>
        <w:rPr>
          <w:rFonts w:hint="eastAsia" w:ascii="宋体" w:hAnsi="宋体"/>
          <w:sz w:val="24"/>
          <w:szCs w:val="21"/>
          <w:highlight w:val="none"/>
        </w:rPr>
        <w:t xml:space="preserve">1</w:t>
      </w:r>
      <w:r>
        <w:rPr>
          <w:rFonts w:hint="eastAsia" w:ascii="宋体" w:hAnsi="宋体"/>
          <w:sz w:val="24"/>
          <w:szCs w:val="21"/>
          <w:highlight w:val="none"/>
          <w:lang w:val="zh-CN"/>
        </w:rPr>
        <w:t xml:space="preserve">.1</w:t>
      </w:r>
      <w:r>
        <w:rPr>
          <w:rFonts w:hint="eastAsia" w:ascii="宋体" w:hAnsi="宋体"/>
          <w:sz w:val="24"/>
          <w:szCs w:val="21"/>
          <w:highlight w:val="none"/>
        </w:rPr>
        <w:t xml:space="preserve"> </w:t>
      </w:r>
      <w:r>
        <w:rPr>
          <w:rFonts w:hint="eastAsia" w:ascii="宋体" w:hAnsi="宋体"/>
          <w:sz w:val="24"/>
          <w:szCs w:val="21"/>
          <w:highlight w:val="none"/>
          <w:lang w:val="zh-CN"/>
        </w:rPr>
        <w:t xml:space="preserve">供应商需对磋商文件中的技术要求与商务要求逐项作出响应或偏离说明。</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lang w:val="zh-CN"/>
        </w:rPr>
        <w:t xml:space="preserve">1</w:t>
      </w:r>
      <w:r>
        <w:rPr>
          <w:rFonts w:hint="eastAsia" w:ascii="宋体" w:hAnsi="宋体"/>
          <w:sz w:val="24"/>
          <w:szCs w:val="21"/>
          <w:highlight w:val="none"/>
        </w:rPr>
        <w:t xml:space="preserve">1</w:t>
      </w:r>
      <w:r>
        <w:rPr>
          <w:rFonts w:hint="eastAsia" w:ascii="宋体" w:hAnsi="宋体"/>
          <w:sz w:val="24"/>
          <w:szCs w:val="21"/>
          <w:highlight w:val="none"/>
          <w:lang w:val="zh-CN"/>
        </w:rPr>
        <w:t xml:space="preserve">.2</w:t>
      </w:r>
      <w:r>
        <w:rPr>
          <w:rFonts w:hint="eastAsia" w:ascii="宋体" w:hAnsi="宋体"/>
          <w:sz w:val="24"/>
          <w:szCs w:val="21"/>
          <w:highlight w:val="none"/>
        </w:rPr>
        <w:t xml:space="preserve"> </w:t>
      </w:r>
      <w:r>
        <w:rPr>
          <w:rFonts w:hint="eastAsia" w:ascii="宋体" w:hAnsi="宋体"/>
          <w:sz w:val="24"/>
          <w:szCs w:val="21"/>
          <w:highlight w:val="none"/>
          <w:lang w:val="zh-CN"/>
        </w:rPr>
        <w:t xml:space="preserve">供应商可在响应文件中提供认为需要的其他技术文件或说明。</w:t>
      </w:r>
      <w:r>
        <w:rPr>
          <w:highlight w:val="none"/>
        </w:rPr>
      </w:r>
      <w:r/>
    </w:p>
    <w:p>
      <w:pPr>
        <w:pStyle w:val="864"/>
        <w:ind w:firstLine="422"/>
        <w:spacing w:before="0" w:after="0" w:line="240" w:lineRule="auto"/>
        <w:rPr>
          <w:rFonts w:ascii="方正楷体_GBK" w:hAnsi="方正楷体_GBK" w:eastAsia="方正楷体_GBK" w:cs="方正楷体_GBK"/>
          <w:highlight w:val="none"/>
        </w:rPr>
      </w:pPr>
      <w:r>
        <w:rPr>
          <w:highlight w:val="none"/>
        </w:rPr>
      </w:r>
      <w:bookmarkStart w:id="67" w:name="_Toc14577359"/>
      <w:r>
        <w:rPr>
          <w:highlight w:val="none"/>
        </w:rPr>
      </w:r>
      <w:bookmarkStart w:id="68" w:name="_Toc49090510"/>
      <w:r>
        <w:rPr>
          <w:rFonts w:hint="eastAsia" w:ascii="方正楷体_GBK" w:hAnsi="方正楷体_GBK" w:eastAsia="方正楷体_GBK" w:cs="方正楷体_GBK"/>
          <w:highlight w:val="none"/>
        </w:rPr>
        <w:t xml:space="preserve">12.磋商响应函和授权委托书</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lang w:val="zh-CN"/>
        </w:rPr>
        <w:t xml:space="preserve">12.1 </w:t>
      </w:r>
      <w:r>
        <w:rPr>
          <w:rFonts w:hint="eastAsia" w:ascii="宋体" w:hAnsi="宋体"/>
          <w:b/>
          <w:bCs/>
          <w:sz w:val="24"/>
          <w:szCs w:val="21"/>
          <w:highlight w:val="none"/>
        </w:rPr>
        <w:t xml:space="preserve">供应商</w:t>
      </w:r>
      <w:r>
        <w:rPr>
          <w:rFonts w:hint="eastAsia" w:ascii="宋体" w:hAnsi="宋体"/>
          <w:b/>
          <w:bCs/>
          <w:sz w:val="24"/>
          <w:szCs w:val="21"/>
          <w:highlight w:val="none"/>
          <w:lang w:val="zh-CN"/>
        </w:rPr>
        <w:t xml:space="preserve">应按照</w:t>
      </w:r>
      <w:r>
        <w:rPr>
          <w:rFonts w:hint="eastAsia" w:ascii="宋体" w:hAnsi="宋体"/>
          <w:b/>
          <w:bCs/>
          <w:sz w:val="24"/>
          <w:szCs w:val="21"/>
          <w:highlight w:val="none"/>
        </w:rPr>
        <w:t xml:space="preserve">磋商</w:t>
      </w:r>
      <w:r>
        <w:rPr>
          <w:rFonts w:hint="eastAsia" w:ascii="宋体" w:hAnsi="宋体"/>
          <w:b/>
          <w:bCs/>
          <w:sz w:val="24"/>
          <w:szCs w:val="21"/>
          <w:highlight w:val="none"/>
          <w:lang w:val="zh-CN"/>
        </w:rPr>
        <w:t xml:space="preserve">文件规定完整、正确填报</w:t>
      </w:r>
      <w:r>
        <w:rPr>
          <w:rFonts w:hint="eastAsia" w:ascii="宋体" w:hAnsi="宋体"/>
          <w:b/>
          <w:bCs/>
          <w:sz w:val="24"/>
          <w:szCs w:val="21"/>
          <w:highlight w:val="none"/>
        </w:rPr>
        <w:t xml:space="preserve">磋商响应</w:t>
      </w:r>
      <w:r>
        <w:rPr>
          <w:rFonts w:hint="eastAsia" w:ascii="宋体" w:hAnsi="宋体"/>
          <w:b/>
          <w:bCs/>
          <w:sz w:val="24"/>
          <w:szCs w:val="21"/>
          <w:highlight w:val="none"/>
          <w:lang w:val="zh-CN"/>
        </w:rPr>
        <w:t xml:space="preserve">函和法定代表人授权委托书，否则作为无效</w:t>
      </w:r>
      <w:r>
        <w:rPr>
          <w:rFonts w:hint="eastAsia" w:ascii="宋体" w:hAnsi="宋体"/>
          <w:b/>
          <w:bCs/>
          <w:sz w:val="24"/>
          <w:szCs w:val="21"/>
          <w:highlight w:val="none"/>
        </w:rPr>
        <w:t xml:space="preserve">响应</w:t>
      </w:r>
      <w:r>
        <w:rPr>
          <w:rFonts w:hint="eastAsia" w:ascii="宋体" w:hAnsi="宋体"/>
          <w:b/>
          <w:bCs/>
          <w:sz w:val="24"/>
          <w:szCs w:val="21"/>
          <w:highlight w:val="none"/>
          <w:lang w:val="zh-CN"/>
        </w:rPr>
        <w:t xml:space="preserve">。</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highlight w:val="none"/>
        </w:rPr>
      </w:r>
      <w:bookmarkEnd w:id="67"/>
      <w:r>
        <w:rPr>
          <w:highlight w:val="none"/>
        </w:rPr>
      </w:r>
      <w:bookmarkEnd w:id="68"/>
      <w:r>
        <w:rPr>
          <w:highlight w:val="none"/>
        </w:rPr>
      </w:r>
      <w:bookmarkStart w:id="69" w:name="_Toc14577360"/>
      <w:r>
        <w:rPr>
          <w:highlight w:val="none"/>
        </w:rPr>
      </w:r>
      <w:bookmarkStart w:id="70" w:name="_Toc49090511"/>
      <w:r>
        <w:rPr>
          <w:rFonts w:hint="eastAsia" w:ascii="方正楷体_GBK" w:hAnsi="方正楷体_GBK" w:eastAsia="方正楷体_GBK" w:cs="方正楷体_GBK"/>
          <w:highlight w:val="none"/>
        </w:rPr>
        <w:t xml:space="preserve">13.磋商有效期</w:t>
      </w:r>
      <w:bookmarkEnd w:id="69"/>
      <w:r>
        <w:rPr>
          <w:highlight w:val="none"/>
        </w:rPr>
      </w:r>
      <w:bookmarkEnd w:id="70"/>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13.1 磋商有效期为采购公告规定的提交响应文件截止之日起</w:t>
      </w:r>
      <w:r>
        <w:rPr>
          <w:rFonts w:hint="eastAsia" w:ascii="宋体" w:hAnsi="宋体"/>
          <w:sz w:val="24"/>
          <w:szCs w:val="21"/>
          <w:highlight w:val="none"/>
          <w:lang w:val="zh-CN"/>
        </w:rPr>
        <w:t xml:space="preserve">六十天</w:t>
      </w:r>
      <w:r>
        <w:rPr>
          <w:rFonts w:hint="eastAsia" w:ascii="宋体" w:hAnsi="宋体"/>
          <w:sz w:val="24"/>
          <w:szCs w:val="21"/>
          <w:highlight w:val="none"/>
        </w:rPr>
        <w:t xml:space="preserve">。磋商有效期比规定短的将被视为非实质性响应磋商文件，其磋商响应将被拒绝。</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14.磋商有效期的延长</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14.1 在特殊情况下，交易中心于原磋商有效期满之前，可向供应商提出延长磋商有效期的要求。这种要求与答复均应采用书面形式。供应商</w:t>
      </w:r>
      <w:r>
        <w:rPr>
          <w:rFonts w:hint="eastAsia" w:ascii="宋体" w:hAnsi="宋体"/>
          <w:sz w:val="24"/>
          <w:szCs w:val="21"/>
          <w:highlight w:val="none"/>
        </w:rPr>
        <w:t xml:space="preserve">可以拒绝交易中心的这一要求而放弃磋商。同意延长磋商有效期的供应商既不能要求也不允许修改其响应文件，同时受磋商有效期约束的所有权利与义务均延长至新的有效期满。</w:t>
      </w:r>
      <w:r>
        <w:rPr>
          <w:highlight w:val="none"/>
        </w:rPr>
      </w:r>
      <w:r/>
    </w:p>
    <w:p>
      <w:pPr>
        <w:pStyle w:val="863"/>
        <w:ind w:firstLine="465"/>
        <w:spacing w:before="145" w:after="145" w:line="240" w:lineRule="auto"/>
        <w:rPr>
          <w:rFonts w:ascii="方正黑体_GBK" w:hAnsi="方正黑体_GBK" w:eastAsia="方正黑体_GBK" w:cs="方正黑体_GBK"/>
          <w:b w:val="0"/>
          <w:bCs w:val="0"/>
          <w:sz w:val="30"/>
          <w:szCs w:val="30"/>
          <w:highlight w:val="none"/>
        </w:rPr>
      </w:pPr>
      <w:r>
        <w:rPr>
          <w:highlight w:val="none"/>
        </w:rPr>
      </w:r>
      <w:bookmarkStart w:id="71" w:name="_Toc16938540"/>
      <w:r>
        <w:rPr>
          <w:highlight w:val="none"/>
        </w:rPr>
      </w:r>
      <w:bookmarkStart w:id="72" w:name="_Toc120614217"/>
      <w:r>
        <w:rPr>
          <w:highlight w:val="none"/>
        </w:rPr>
      </w:r>
      <w:bookmarkStart w:id="73" w:name="_Hlt26954739"/>
      <w:r>
        <w:rPr>
          <w:highlight w:val="none"/>
        </w:rPr>
      </w:r>
      <w:bookmarkEnd w:id="73"/>
      <w:r>
        <w:rPr>
          <w:highlight w:val="none"/>
        </w:rPr>
      </w:r>
      <w:bookmarkStart w:id="74" w:name="_Hlt26954852"/>
      <w:r>
        <w:rPr>
          <w:highlight w:val="none"/>
        </w:rPr>
      </w:r>
      <w:bookmarkEnd w:id="74"/>
      <w:r>
        <w:rPr>
          <w:highlight w:val="none"/>
        </w:rPr>
      </w:r>
      <w:bookmarkStart w:id="75" w:name="_Toc513029224"/>
      <w:r>
        <w:rPr>
          <w:highlight w:val="none"/>
        </w:rPr>
      </w:r>
      <w:bookmarkStart w:id="76" w:name="_Toc20823296"/>
      <w:r>
        <w:rPr>
          <w:rFonts w:hint="eastAsia" w:ascii="方正黑体_GBK" w:hAnsi="方正黑体_GBK" w:eastAsia="方正黑体_GBK" w:cs="方正黑体_GBK"/>
          <w:b w:val="0"/>
          <w:bCs w:val="0"/>
          <w:sz w:val="30"/>
          <w:szCs w:val="30"/>
          <w:highlight w:val="none"/>
        </w:rPr>
        <w:t xml:space="preserve">四、响应文件的递交</w:t>
      </w:r>
      <w:bookmarkEnd w:id="71"/>
      <w:r>
        <w:rPr>
          <w:highlight w:val="none"/>
        </w:rPr>
      </w:r>
      <w:bookmarkEnd w:id="72"/>
      <w:r>
        <w:rPr>
          <w:highlight w:val="none"/>
        </w:rPr>
      </w:r>
      <w:bookmarkEnd w:id="75"/>
      <w:r>
        <w:rPr>
          <w:highlight w:val="none"/>
        </w:rPr>
      </w:r>
      <w:bookmarkEnd w:id="76"/>
      <w:r>
        <w:rPr>
          <w:rFonts w:hint="eastAsia" w:ascii="方正黑体_GBK" w:hAnsi="方正黑体_GBK" w:eastAsia="方正黑体_GBK" w:cs="方正黑体_GBK"/>
          <w:b w:val="0"/>
          <w:bCs w:val="0"/>
          <w:sz w:val="30"/>
          <w:szCs w:val="30"/>
          <w:highlight w:val="none"/>
        </w:rPr>
        <w:t xml:space="preserve">、撤回和修改</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highlight w:val="none"/>
        </w:rPr>
      </w:r>
      <w:bookmarkStart w:id="77" w:name="_Toc20823297"/>
      <w:r>
        <w:rPr>
          <w:highlight w:val="none"/>
        </w:rPr>
      </w:r>
      <w:bookmarkStart w:id="78" w:name="_Toc462564084"/>
      <w:r>
        <w:rPr>
          <w:highlight w:val="none"/>
        </w:rPr>
      </w:r>
      <w:bookmarkStart w:id="79" w:name="_Toc513029225"/>
      <w:r>
        <w:rPr>
          <w:highlight w:val="none"/>
        </w:rPr>
      </w:r>
      <w:bookmarkStart w:id="80" w:name="_Toc16938541"/>
      <w:r>
        <w:rPr>
          <w:rFonts w:hint="eastAsia" w:ascii="方正楷体_GBK" w:hAnsi="方正楷体_GBK" w:eastAsia="方正楷体_GBK" w:cs="方正楷体_GBK"/>
          <w:highlight w:val="none"/>
        </w:rPr>
        <w:t xml:space="preserve">15.</w:t>
      </w:r>
      <w:bookmarkEnd w:id="77"/>
      <w:r>
        <w:rPr>
          <w:highlight w:val="none"/>
        </w:rPr>
      </w:r>
      <w:bookmarkEnd w:id="78"/>
      <w:r>
        <w:rPr>
          <w:highlight w:val="none"/>
        </w:rPr>
      </w:r>
      <w:bookmarkEnd w:id="79"/>
      <w:r>
        <w:rPr>
          <w:highlight w:val="none"/>
        </w:rPr>
      </w:r>
      <w:bookmarkEnd w:id="80"/>
      <w:r>
        <w:rPr>
          <w:rFonts w:hint="eastAsia" w:ascii="方正楷体_GBK" w:hAnsi="方正楷体_GBK" w:eastAsia="方正楷体_GBK" w:cs="方正楷体_GBK"/>
          <w:highlight w:val="none"/>
        </w:rPr>
        <w:t xml:space="preserve">响应文件的递交</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15.1 供应商应在采购公告规定的提交响应文件截止时间前制作并上传电子响应文件。</w:t>
      </w:r>
      <w:bookmarkStart w:id="81" w:name="_Toc16938542"/>
      <w:r>
        <w:rPr>
          <w:highlight w:val="none"/>
        </w:rPr>
      </w:r>
      <w:bookmarkStart w:id="82" w:name="_Toc513029226"/>
      <w:r>
        <w:rPr>
          <w:highlight w:val="none"/>
        </w:rPr>
      </w:r>
      <w:bookmarkStart w:id="83" w:name="_Toc20823298"/>
      <w:r>
        <w:rPr>
          <w:rFonts w:hint="eastAsia" w:ascii="宋体" w:hAnsi="宋体"/>
          <w:sz w:val="24"/>
          <w:szCs w:val="21"/>
          <w:highlight w:val="none"/>
        </w:rPr>
        <w:t xml:space="preserve">提交响应文件截止时间后上传的响应文件将被拒绝。</w:t>
      </w:r>
      <w:r>
        <w:rPr>
          <w:highlight w:val="none"/>
        </w:rPr>
      </w:r>
      <w:r/>
    </w:p>
    <w:p>
      <w:pPr>
        <w:pStyle w:val="860"/>
        <w:ind w:firstLine="422"/>
        <w:rPr>
          <w:rFonts w:hint="eastAsia"/>
          <w:b/>
          <w:bCs/>
          <w:highlight w:val="none"/>
        </w:rPr>
      </w:pPr>
      <w:r>
        <w:rPr>
          <w:highlight w:val="none"/>
        </w:rPr>
      </w:r>
      <w:bookmarkEnd w:id="81"/>
      <w:r>
        <w:rPr>
          <w:highlight w:val="none"/>
        </w:rPr>
      </w:r>
      <w:bookmarkEnd w:id="82"/>
      <w:r>
        <w:rPr>
          <w:highlight w:val="none"/>
        </w:rPr>
      </w:r>
      <w:bookmarkEnd w:id="83"/>
      <w:r>
        <w:rPr>
          <w:rFonts w:hint="eastAsia" w:ascii="宋体" w:hAnsi="宋体"/>
          <w:b/>
          <w:bCs/>
          <w:sz w:val="24"/>
          <w:szCs w:val="21"/>
          <w:highlight w:val="none"/>
          <w:lang w:val="zh-CN"/>
        </w:rPr>
        <w:t xml:space="preserve">1</w:t>
      </w:r>
      <w:r>
        <w:rPr>
          <w:rFonts w:hint="eastAsia" w:ascii="宋体" w:hAnsi="宋体"/>
          <w:b/>
          <w:bCs/>
          <w:sz w:val="24"/>
          <w:szCs w:val="21"/>
          <w:highlight w:val="none"/>
        </w:rPr>
        <w:t xml:space="preserve">5</w:t>
      </w:r>
      <w:r>
        <w:rPr>
          <w:rFonts w:hint="eastAsia" w:ascii="宋体" w:hAnsi="宋体"/>
          <w:b/>
          <w:bCs/>
          <w:sz w:val="24"/>
          <w:szCs w:val="21"/>
          <w:highlight w:val="none"/>
          <w:lang w:val="zh-CN"/>
        </w:rPr>
        <w:t xml:space="preserve">.1.1 暗标评审</w:t>
      </w:r>
      <w:r>
        <w:rPr>
          <w:rFonts w:hint="eastAsia" w:ascii="宋体" w:hAnsi="宋体"/>
          <w:b/>
          <w:bCs/>
          <w:sz w:val="24"/>
          <w:szCs w:val="21"/>
          <w:highlight w:val="none"/>
        </w:rPr>
        <w:t xml:space="preserve">项</w:t>
      </w:r>
      <w:r>
        <w:rPr>
          <w:rFonts w:hint="eastAsia" w:ascii="宋体" w:hAnsi="宋体"/>
          <w:b/>
          <w:bCs/>
          <w:sz w:val="24"/>
          <w:szCs w:val="21"/>
          <w:highlight w:val="none"/>
          <w:lang w:val="zh-CN"/>
        </w:rPr>
        <w:t xml:space="preserve">的</w:t>
      </w:r>
      <w:r>
        <w:rPr>
          <w:rFonts w:hint="eastAsia" w:ascii="宋体" w:hAnsi="宋体"/>
          <w:b/>
          <w:bCs/>
          <w:sz w:val="24"/>
          <w:szCs w:val="21"/>
          <w:highlight w:val="none"/>
        </w:rPr>
        <w:t xml:space="preserve">响应</w:t>
      </w:r>
      <w:r>
        <w:rPr>
          <w:rFonts w:hint="eastAsia" w:ascii="宋体" w:hAnsi="宋体"/>
          <w:b/>
          <w:bCs/>
          <w:sz w:val="24"/>
          <w:szCs w:val="21"/>
          <w:highlight w:val="none"/>
          <w:lang w:val="zh-CN"/>
        </w:rPr>
        <w:t xml:space="preserve">文件需单独编制、加密上传（如苏采云系统有对应要求），编制过程中严格遵循暗标编制规范，不得出现</w:t>
      </w:r>
      <w:r>
        <w:rPr>
          <w:rFonts w:hint="eastAsia" w:ascii="宋体" w:hAnsi="宋体"/>
          <w:b/>
          <w:bCs/>
          <w:sz w:val="24"/>
          <w:szCs w:val="21"/>
          <w:highlight w:val="none"/>
        </w:rPr>
        <w:t xml:space="preserve">供应商</w:t>
      </w:r>
      <w:r>
        <w:rPr>
          <w:rFonts w:hint="eastAsia" w:ascii="宋体" w:hAnsi="宋体"/>
          <w:b/>
          <w:bCs/>
          <w:sz w:val="24"/>
          <w:szCs w:val="21"/>
          <w:highlight w:val="none"/>
          <w:lang w:val="zh-CN"/>
        </w:rPr>
        <w:t xml:space="preserve">身份</w:t>
      </w:r>
      <w:r>
        <w:rPr>
          <w:rFonts w:hint="eastAsia" w:ascii="宋体" w:hAnsi="宋体"/>
          <w:b/>
          <w:bCs/>
          <w:sz w:val="24"/>
          <w:szCs w:val="21"/>
          <w:highlight w:val="none"/>
        </w:rPr>
        <w:t xml:space="preserve">识别</w:t>
      </w:r>
      <w:r>
        <w:rPr>
          <w:rFonts w:hint="eastAsia" w:ascii="宋体" w:hAnsi="宋体"/>
          <w:b/>
          <w:bCs/>
          <w:sz w:val="24"/>
          <w:szCs w:val="21"/>
          <w:highlight w:val="none"/>
          <w:lang w:val="zh-CN"/>
        </w:rPr>
        <w:t xml:space="preserve">信息。</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15.2 供应商应充分考虑网络环境、网络带宽等因素</w:t>
      </w:r>
      <w:r>
        <w:rPr>
          <w:rFonts w:hint="eastAsia" w:ascii="宋体" w:hAnsi="宋体"/>
          <w:sz w:val="24"/>
          <w:highlight w:val="none"/>
        </w:rPr>
        <w:t xml:space="preserve">可能产生的影响</w:t>
      </w:r>
      <w:r>
        <w:rPr>
          <w:rFonts w:hint="eastAsia" w:ascii="宋体" w:hAnsi="宋体"/>
          <w:sz w:val="24"/>
          <w:szCs w:val="21"/>
          <w:highlight w:val="none"/>
        </w:rPr>
        <w:t xml:space="preserve">，如因供应商自身原因造成的电子响应文件上传不成功的，按照本磋商文件第二章第22.1条规定做无效响应处理。</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15.3 交易中心可以按照规定，通过修改磋商文件酌情延长提交响应文件截止日期，在此情况下，供应商的所有权利和义务均以延长后新的截止日期为准。</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highlight w:val="none"/>
        </w:rPr>
      </w:r>
      <w:bookmarkStart w:id="84" w:name="_Toc16938544"/>
      <w:r>
        <w:rPr>
          <w:highlight w:val="none"/>
        </w:rPr>
      </w:r>
      <w:bookmarkStart w:id="85" w:name="_Toc20823300"/>
      <w:r>
        <w:rPr>
          <w:highlight w:val="none"/>
        </w:rPr>
      </w:r>
      <w:bookmarkStart w:id="86" w:name="_Toc513029228"/>
      <w:r>
        <w:rPr>
          <w:rFonts w:hint="eastAsia" w:ascii="方正楷体_GBK" w:hAnsi="方正楷体_GBK" w:eastAsia="方正楷体_GBK" w:cs="方正楷体_GBK"/>
          <w:highlight w:val="none"/>
        </w:rPr>
        <w:t xml:space="preserve">16.响应文件的撤回和修改</w:t>
      </w:r>
      <w:bookmarkEnd w:id="84"/>
      <w:r>
        <w:rPr>
          <w:highlight w:val="none"/>
        </w:rPr>
      </w:r>
      <w:bookmarkEnd w:id="85"/>
      <w:r>
        <w:rPr>
          <w:highlight w:val="none"/>
        </w:rPr>
      </w:r>
      <w:bookmarkEnd w:id="86"/>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16.1 响应文件的撤回</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16.1.1 供应商可在提交响应文件截止时间前，撤回其电子响应文件。</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16.1.2 供应商撤回电子响应文件，则认为其不再参与本项目磋商活动。</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16.1.3 在提交响应文件截止</w:t>
      </w:r>
      <w:r>
        <w:rPr>
          <w:rFonts w:hint="eastAsia" w:ascii="宋体" w:hAnsi="宋体"/>
          <w:sz w:val="24"/>
          <w:szCs w:val="21"/>
          <w:highlight w:val="none"/>
        </w:rPr>
        <w:t xml:space="preserve">时间至磋商文件中规定的磋商有效期满之间的这段时间内，供应商不得撤回其响应文件。</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16.2 响应文件的修改</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16.2.1 供应商可在提交响应文件截止时间前，对其电子响应文件进行修改。</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16.2.2 提交响应文件截止时间之后，供应商不得对其电子响应文件作任何修改。</w:t>
      </w:r>
      <w:r>
        <w:rPr>
          <w:highlight w:val="none"/>
        </w:rPr>
      </w:r>
      <w:r/>
    </w:p>
    <w:p>
      <w:pPr>
        <w:pStyle w:val="860"/>
        <w:ind w:firstLine="422"/>
        <w:rPr>
          <w:rFonts w:hint="eastAsia" w:ascii="宋体" w:hAnsi="宋体"/>
          <w:sz w:val="24"/>
          <w:szCs w:val="21"/>
          <w:highlight w:val="none"/>
        </w:rPr>
      </w:pPr>
      <w:r>
        <w:rPr>
          <w:rFonts w:hint="eastAsia" w:ascii="宋体" w:hAnsi="宋体"/>
          <w:b/>
          <w:bCs/>
          <w:sz w:val="24"/>
          <w:szCs w:val="21"/>
          <w:highlight w:val="none"/>
        </w:rPr>
        <w:t xml:space="preserve">16.2.3 暗标评审项的响应文件修改后仍需符合暗标编制要求，不得出现供应商身份识别信息。</w:t>
      </w:r>
      <w:r>
        <w:rPr>
          <w:highlight w:val="none"/>
        </w:rPr>
      </w:r>
      <w:r/>
    </w:p>
    <w:p>
      <w:pPr>
        <w:pStyle w:val="863"/>
        <w:ind w:firstLine="465"/>
        <w:spacing w:before="145" w:after="145" w:line="240" w:lineRule="auto"/>
        <w:rPr>
          <w:rFonts w:hint="eastAsia" w:ascii="方正黑体_GBK" w:hAnsi="方正黑体_GBK" w:eastAsia="方正黑体_GBK" w:cs="方正黑体_GBK"/>
          <w:b w:val="0"/>
          <w:bCs w:val="0"/>
          <w:sz w:val="30"/>
          <w:szCs w:val="30"/>
          <w:highlight w:val="none"/>
        </w:rPr>
      </w:pPr>
      <w:r>
        <w:rPr>
          <w:highlight w:val="none"/>
        </w:rPr>
      </w:r>
      <w:bookmarkStart w:id="87" w:name="_Toc20823301"/>
      <w:r>
        <w:rPr>
          <w:highlight w:val="none"/>
        </w:rPr>
      </w:r>
      <w:bookmarkStart w:id="88" w:name="_Toc16938545"/>
      <w:r>
        <w:rPr>
          <w:highlight w:val="none"/>
        </w:rPr>
      </w:r>
      <w:bookmarkStart w:id="89" w:name="_Toc120614218"/>
      <w:r>
        <w:rPr>
          <w:highlight w:val="none"/>
        </w:rPr>
      </w:r>
      <w:bookmarkStart w:id="90" w:name="_Toc513029229"/>
      <w:r>
        <w:rPr>
          <w:rFonts w:hint="eastAsia" w:ascii="方正黑体_GBK" w:hAnsi="方正黑体_GBK" w:eastAsia="方正黑体_GBK" w:cs="方正黑体_GBK"/>
          <w:b w:val="0"/>
          <w:bCs w:val="0"/>
          <w:sz w:val="30"/>
          <w:szCs w:val="30"/>
          <w:highlight w:val="none"/>
        </w:rPr>
        <w:t xml:space="preserve">五、响应文件的解密与评审</w:t>
      </w:r>
      <w:bookmarkEnd w:id="87"/>
      <w:r>
        <w:rPr>
          <w:highlight w:val="none"/>
        </w:rPr>
      </w:r>
      <w:bookmarkEnd w:id="88"/>
      <w:r>
        <w:rPr>
          <w:highlight w:val="none"/>
        </w:rPr>
      </w:r>
      <w:bookmarkEnd w:id="89"/>
      <w:r>
        <w:rPr>
          <w:highlight w:val="none"/>
        </w:rPr>
      </w:r>
      <w:bookmarkEnd w:id="90"/>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17.响应文件解密</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17.1 供应商应当在苏采云系统规定的时间内对响应文件进行解密。</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highlight w:val="none"/>
        </w:rPr>
      </w:r>
      <w:bookmarkStart w:id="91" w:name="_Toc513029231"/>
      <w:r>
        <w:rPr>
          <w:highlight w:val="none"/>
        </w:rPr>
      </w:r>
      <w:bookmarkStart w:id="92" w:name="_Toc16938547"/>
      <w:r>
        <w:rPr>
          <w:highlight w:val="none"/>
        </w:rPr>
      </w:r>
      <w:bookmarkStart w:id="93" w:name="_Toc20823303"/>
      <w:r>
        <w:rPr>
          <w:rFonts w:hint="eastAsia" w:ascii="方正楷体_GBK" w:hAnsi="方正楷体_GBK" w:eastAsia="方正楷体_GBK" w:cs="方正楷体_GBK"/>
          <w:highlight w:val="none"/>
        </w:rPr>
        <w:t xml:space="preserve">18.评审</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18.1 依法组建的磋商小组对响应文件进行评审。</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18.2 磋商小组由采购人代表和有关方面的专家组成，人员构成符合政府采购有关规定。</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18.3 磋商小组独立工作，负责评审所有响应文件并推荐成交候选人，或根据采购人授权直接确定成交供应商。</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19.评审过程的保密与公正</w:t>
      </w:r>
      <w:r>
        <w:rPr>
          <w:highlight w:val="none"/>
        </w:rPr>
      </w:r>
      <w:r/>
    </w:p>
    <w:p>
      <w:pPr>
        <w:pStyle w:val="860"/>
        <w:ind w:firstLine="420"/>
        <w:rPr>
          <w:rFonts w:hint="eastAsia" w:ascii="宋体" w:hAnsi="宋体"/>
          <w:sz w:val="24"/>
          <w:szCs w:val="21"/>
          <w:highlight w:val="none"/>
        </w:rPr>
      </w:pPr>
      <w:r>
        <w:rPr>
          <w:highlight w:val="none"/>
        </w:rPr>
      </w:r>
      <w:bookmarkEnd w:id="91"/>
      <w:r>
        <w:rPr>
          <w:highlight w:val="none"/>
        </w:rPr>
      </w:r>
      <w:bookmarkEnd w:id="92"/>
      <w:r>
        <w:rPr>
          <w:highlight w:val="none"/>
        </w:rPr>
      </w:r>
      <w:bookmarkEnd w:id="93"/>
      <w:r>
        <w:rPr>
          <w:rFonts w:hint="eastAsia" w:ascii="宋体" w:hAnsi="宋体"/>
          <w:sz w:val="24"/>
          <w:szCs w:val="21"/>
          <w:highlight w:val="none"/>
        </w:rPr>
        <w:t xml:space="preserve">19.1 磋商小组、采购人和交易中心工作人员、相关监督人员等与评审工作有关的人员，对评审情况以及在评审过程中获悉的国家秘密、商业秘密负有保密责任。</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19.2 供应商不得以任何方式影响评审过程。</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19.3 交易中心和磋商小组不向未成交的供应商解释未成交原因，也不公布评审过程中的相关</w:t>
      </w:r>
      <w:r>
        <w:rPr>
          <w:rFonts w:hint="eastAsia" w:ascii="宋体" w:hAnsi="宋体"/>
          <w:sz w:val="24"/>
          <w:szCs w:val="21"/>
          <w:highlight w:val="none"/>
        </w:rPr>
        <w:t xml:space="preserve">细节。</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highlight w:val="none"/>
        </w:rPr>
      </w:r>
      <w:bookmarkStart w:id="94" w:name="_Toc16938548"/>
      <w:r>
        <w:rPr>
          <w:highlight w:val="none"/>
        </w:rPr>
      </w:r>
      <w:bookmarkStart w:id="95" w:name="_Toc513029232"/>
      <w:r>
        <w:rPr>
          <w:highlight w:val="none"/>
        </w:rPr>
      </w:r>
      <w:bookmarkStart w:id="96" w:name="_Toc20823304"/>
      <w:r>
        <w:rPr>
          <w:rFonts w:hint="eastAsia" w:ascii="方正楷体_GBK" w:hAnsi="方正楷体_GBK" w:eastAsia="方正楷体_GBK" w:cs="方正楷体_GBK"/>
          <w:highlight w:val="none"/>
        </w:rPr>
        <w:t xml:space="preserve">20.评审过程中的澄清</w:t>
      </w:r>
      <w:bookmarkEnd w:id="94"/>
      <w:r>
        <w:rPr>
          <w:highlight w:val="none"/>
        </w:rPr>
      </w:r>
      <w:bookmarkEnd w:id="95"/>
      <w:r>
        <w:rPr>
          <w:highlight w:val="none"/>
        </w:rPr>
      </w:r>
      <w:bookmarkEnd w:id="96"/>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20.1 项目评审期间，磋商小组有权要求供应商对响应文件中含义不明确、同类问题表述不一致或者有明显文字和计算错误的内容等作出必要的澄清、说明或者补正。</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供应商的澄清、说明或者补正不得超出响应文件的范围或者改变响应文件的实质性内容。</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磋商小组并非对每个供应商都做澄清要求。</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20.2 需要供应商进行澄清、说明和补正的，磋商小组将通过苏采云系统向供应商发出</w:t>
      </w:r>
      <w:r>
        <w:rPr>
          <w:rFonts w:hint="eastAsia" w:ascii="宋体" w:hAnsi="宋体"/>
          <w:sz w:val="24"/>
          <w:highlight w:val="none"/>
          <w:lang w:val="zh-CN"/>
        </w:rPr>
        <w:t xml:space="preserve">《澄清要求函》</w:t>
      </w:r>
      <w:r>
        <w:rPr>
          <w:rFonts w:hint="eastAsia" w:ascii="宋体" w:hAnsi="宋体"/>
          <w:sz w:val="24"/>
          <w:szCs w:val="21"/>
          <w:highlight w:val="none"/>
        </w:rPr>
        <w:t xml:space="preserve">，接到</w:t>
      </w:r>
      <w:r>
        <w:rPr>
          <w:rFonts w:hint="eastAsia" w:ascii="宋体" w:hAnsi="宋体"/>
          <w:sz w:val="24"/>
          <w:highlight w:val="none"/>
          <w:lang w:val="zh-CN"/>
        </w:rPr>
        <w:t xml:space="preserve">《澄清要求函》</w:t>
      </w:r>
      <w:r>
        <w:rPr>
          <w:rFonts w:hint="eastAsia" w:ascii="宋体" w:hAnsi="宋体"/>
          <w:sz w:val="24"/>
          <w:szCs w:val="21"/>
          <w:highlight w:val="none"/>
        </w:rPr>
        <w:t xml:space="preserve">的供应商应当按照要求在苏采云系统中提交</w:t>
      </w:r>
      <w:r>
        <w:rPr>
          <w:rFonts w:hint="eastAsia" w:ascii="宋体" w:hAnsi="宋体"/>
          <w:sz w:val="24"/>
          <w:highlight w:val="none"/>
          <w:lang w:val="zh-CN"/>
        </w:rPr>
        <w:t xml:space="preserve">《澄清响应函》</w:t>
      </w:r>
      <w:r>
        <w:rPr>
          <w:rFonts w:hint="eastAsia" w:ascii="宋体" w:hAnsi="宋体"/>
          <w:sz w:val="24"/>
          <w:szCs w:val="21"/>
          <w:highlight w:val="none"/>
        </w:rPr>
        <w:t xml:space="preserve">并加盖电子公章。澄清、说明和补正的内容作为响应文件的补充部分。</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20.3 接到磋商小组澄清、说明和补正要求的供应商如未按规定做出澄清、说明和补正，其风险由供应商自行承担。</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highlight w:val="none"/>
        </w:rPr>
      </w:r>
      <w:bookmarkStart w:id="97" w:name="_Toc513029233"/>
      <w:r>
        <w:rPr>
          <w:highlight w:val="none"/>
        </w:rPr>
      </w:r>
      <w:bookmarkStart w:id="98" w:name="_Toc20823305"/>
      <w:r>
        <w:rPr>
          <w:highlight w:val="none"/>
        </w:rPr>
      </w:r>
      <w:bookmarkStart w:id="99" w:name="_Toc16938549"/>
      <w:r>
        <w:rPr>
          <w:rFonts w:hint="eastAsia" w:ascii="方正楷体_GBK" w:hAnsi="方正楷体_GBK" w:eastAsia="方正楷体_GBK" w:cs="方正楷体_GBK"/>
          <w:highlight w:val="none"/>
        </w:rPr>
        <w:t xml:space="preserve">21.响应文件的审</w:t>
      </w:r>
      <w:bookmarkEnd w:id="97"/>
      <w:r>
        <w:rPr>
          <w:highlight w:val="none"/>
        </w:rPr>
      </w:r>
      <w:bookmarkEnd w:id="98"/>
      <w:r>
        <w:rPr>
          <w:highlight w:val="none"/>
        </w:rPr>
      </w:r>
      <w:bookmarkEnd w:id="99"/>
      <w:r>
        <w:rPr>
          <w:rFonts w:hint="eastAsia" w:ascii="方正楷体_GBK" w:hAnsi="方正楷体_GBK" w:eastAsia="方正楷体_GBK" w:cs="方正楷体_GBK"/>
          <w:highlight w:val="none"/>
        </w:rPr>
        <w:t xml:space="preserve">查</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21.1 响应文件审查分为资格审查和符合性审查。</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21.1.1 资格审查。依据法律法规和磋商文件的规定，磋商小组对响应文件中的资格证明文件进行审查，以确定供应商是否具备参加磋商的资格。</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磋商小组进行资格审查时，将在“信用中国”网站查询供应商的信用记录，以确定供应商是否具备磋商资格,查询结果留存并归档。</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21.1.2 符合性审查。磋商小组</w:t>
      </w:r>
      <w:r>
        <w:rPr>
          <w:rFonts w:hint="eastAsia" w:ascii="宋体" w:hAnsi="宋体"/>
          <w:sz w:val="24"/>
          <w:szCs w:val="21"/>
          <w:highlight w:val="none"/>
          <w:lang w:val="zh-CN"/>
        </w:rPr>
        <w:t xml:space="preserve">对</w:t>
      </w:r>
      <w:r>
        <w:rPr>
          <w:rFonts w:hint="eastAsia" w:ascii="宋体" w:hAnsi="宋体"/>
          <w:sz w:val="24"/>
          <w:szCs w:val="21"/>
          <w:highlight w:val="none"/>
        </w:rPr>
        <w:t xml:space="preserve">通过</w:t>
      </w:r>
      <w:r>
        <w:rPr>
          <w:rFonts w:hint="eastAsia" w:ascii="宋体" w:hAnsi="宋体"/>
          <w:sz w:val="24"/>
          <w:szCs w:val="21"/>
          <w:highlight w:val="none"/>
          <w:lang w:val="zh-CN"/>
        </w:rPr>
        <w:t xml:space="preserve">资格</w:t>
      </w:r>
      <w:r>
        <w:rPr>
          <w:rFonts w:hint="eastAsia" w:ascii="宋体" w:hAnsi="宋体"/>
          <w:sz w:val="24"/>
          <w:szCs w:val="21"/>
          <w:highlight w:val="none"/>
        </w:rPr>
        <w:t xml:space="preserve">审查</w:t>
      </w:r>
      <w:r>
        <w:rPr>
          <w:rFonts w:hint="eastAsia" w:ascii="宋体" w:hAnsi="宋体"/>
          <w:sz w:val="24"/>
          <w:szCs w:val="21"/>
          <w:highlight w:val="none"/>
          <w:lang w:val="zh-CN"/>
        </w:rPr>
        <w:t xml:space="preserve">的</w:t>
      </w:r>
      <w:r>
        <w:rPr>
          <w:rFonts w:hint="eastAsia" w:ascii="宋体" w:hAnsi="宋体"/>
          <w:sz w:val="24"/>
          <w:szCs w:val="21"/>
          <w:highlight w:val="none"/>
        </w:rPr>
        <w:t xml:space="preserve">供应商</w:t>
      </w:r>
      <w:r>
        <w:rPr>
          <w:rFonts w:hint="eastAsia" w:ascii="宋体" w:hAnsi="宋体"/>
          <w:sz w:val="24"/>
          <w:szCs w:val="21"/>
          <w:highlight w:val="none"/>
          <w:lang w:val="zh-CN"/>
        </w:rPr>
        <w:t xml:space="preserve">的</w:t>
      </w:r>
      <w:r>
        <w:rPr>
          <w:rFonts w:hint="eastAsia" w:ascii="宋体" w:hAnsi="宋体"/>
          <w:sz w:val="24"/>
          <w:szCs w:val="21"/>
          <w:highlight w:val="none"/>
        </w:rPr>
        <w:t xml:space="preserve">响应文件进行符合性审查，以确定其是否满足磋商文件的实质性要求。</w:t>
      </w:r>
      <w:r>
        <w:rPr>
          <w:rFonts w:hint="eastAsia" w:ascii="宋体" w:hAnsi="宋体"/>
          <w:b/>
          <w:bCs/>
          <w:iCs/>
          <w:sz w:val="24"/>
          <w:highlight w:val="none"/>
          <w:lang w:val="zh-CN"/>
        </w:rPr>
        <w:t xml:space="preserve">本文件中打“</w:t>
      </w:r>
      <w:r>
        <w:rPr>
          <w:rFonts w:hint="eastAsia" w:ascii="宋体" w:hAnsi="宋体"/>
          <w:b/>
          <w:bCs/>
          <w:iCs/>
          <w:sz w:val="24"/>
          <w:highlight w:val="none"/>
        </w:rPr>
        <w:t xml:space="preserve">★</w:t>
      </w:r>
      <w:r>
        <w:rPr>
          <w:rFonts w:hint="eastAsia" w:ascii="宋体" w:hAnsi="宋体"/>
          <w:b/>
          <w:bCs/>
          <w:iCs/>
          <w:sz w:val="24"/>
          <w:highlight w:val="none"/>
          <w:lang w:val="zh-CN"/>
        </w:rPr>
        <w:t xml:space="preserve">”内容为实质性要求。</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21.1.3 未通过资格审查或符合性审查的供应商，磋商小组将通过苏采云系统告知具体原因，评审结束后将不再接受有关询问。</w:t>
      </w:r>
      <w:r>
        <w:rPr>
          <w:highlight w:val="none"/>
        </w:rPr>
      </w:r>
      <w:r/>
    </w:p>
    <w:p>
      <w:pPr>
        <w:pStyle w:val="860"/>
        <w:ind w:firstLine="420"/>
        <w:rPr>
          <w:rFonts w:hint="eastAsia" w:ascii="宋体" w:hAnsi="宋体"/>
          <w:sz w:val="24"/>
          <w:highlight w:val="none"/>
        </w:rPr>
      </w:pPr>
      <w:r>
        <w:rPr>
          <w:rFonts w:hint="eastAsia" w:ascii="宋体" w:hAnsi="宋体"/>
          <w:sz w:val="24"/>
          <w:szCs w:val="21"/>
          <w:highlight w:val="none"/>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sz w:val="24"/>
          <w:highlight w:val="none"/>
        </w:rPr>
        <w:t xml:space="preserve">采购人</w:t>
      </w:r>
      <w:r>
        <w:rPr>
          <w:rFonts w:hint="eastAsia" w:ascii="宋体" w:hAnsi="宋体"/>
          <w:sz w:val="24"/>
          <w:highlight w:val="none"/>
          <w:lang w:val="zh-CN"/>
        </w:rPr>
        <w:t xml:space="preserve">的权利或供应商的义务，纠正这些偏离或保留将会对其他实质性响应的供应商产生不公正的影响。重大偏离的认定</w:t>
      </w:r>
      <w:r>
        <w:rPr>
          <w:rFonts w:hint="eastAsia" w:ascii="宋体" w:hAnsi="宋体"/>
          <w:sz w:val="24"/>
          <w:highlight w:val="none"/>
        </w:rPr>
        <w:t xml:space="preserve">由</w:t>
      </w:r>
      <w:r>
        <w:rPr>
          <w:rFonts w:hint="eastAsia" w:ascii="宋体" w:hAnsi="宋体"/>
          <w:sz w:val="24"/>
          <w:highlight w:val="none"/>
          <w:lang w:val="zh-CN"/>
        </w:rPr>
        <w:t xml:space="preserve">磋商小组</w:t>
      </w:r>
      <w:r>
        <w:rPr>
          <w:rFonts w:hint="eastAsia" w:ascii="宋体" w:hAnsi="宋体"/>
          <w:sz w:val="24"/>
          <w:highlight w:val="none"/>
        </w:rPr>
        <w:t xml:space="preserve">按照</w:t>
      </w:r>
      <w:r>
        <w:rPr>
          <w:rFonts w:hint="eastAsia" w:ascii="宋体" w:hAnsi="宋体"/>
          <w:sz w:val="24"/>
          <w:highlight w:val="none"/>
          <w:lang w:val="zh-CN"/>
        </w:rPr>
        <w:t xml:space="preserve">少数服从多数的原则作出结论。</w:t>
      </w:r>
      <w:r>
        <w:rPr>
          <w:rFonts w:hint="eastAsia" w:ascii="宋体" w:hAnsi="宋体"/>
          <w:sz w:val="24"/>
          <w:szCs w:val="21"/>
          <w:highlight w:val="none"/>
        </w:rPr>
        <w:t xml:space="preserve">磋商小组</w:t>
      </w:r>
      <w:r>
        <w:rPr>
          <w:rFonts w:hint="eastAsia" w:ascii="宋体" w:hAnsi="宋体"/>
          <w:sz w:val="24"/>
          <w:highlight w:val="none"/>
        </w:rPr>
        <w:t xml:space="preserve">认</w:t>
      </w:r>
      <w:r>
        <w:rPr>
          <w:rFonts w:hint="eastAsia" w:ascii="宋体" w:hAnsi="宋体"/>
          <w:sz w:val="24"/>
          <w:highlight w:val="none"/>
          <w:lang w:val="zh-CN"/>
        </w:rPr>
        <w:t xml:space="preserve">定响应文件的响应性只根据响应文件本身的内容，而不寻求外部的证据。</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21.3 如果响应文件实质上没有响应磋商文件的要求，磋商小组将予以拒绝，供应商不得通过修改或撤销不符合要求的偏离或保留而使其成为实质性响应的文件。</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21.4 供应商在项目评审全过程中应保持通讯畅通，</w:t>
      </w:r>
      <w:r>
        <w:rPr>
          <w:rFonts w:hint="eastAsia" w:ascii="宋体" w:hAnsi="宋体"/>
          <w:sz w:val="24"/>
          <w:highlight w:val="none"/>
          <w:lang w:val="zh-CN"/>
        </w:rPr>
        <w:t xml:space="preserve">及时登录苏采云系统查阅、答复相关信息。</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1</w:t>
      </w:r>
      <w:r>
        <w:rPr>
          <w:rFonts w:hint="eastAsia" w:ascii="宋体" w:hAnsi="宋体"/>
          <w:sz w:val="24"/>
          <w:highlight w:val="none"/>
          <w:lang w:val="zh-CN"/>
        </w:rPr>
        <w:t xml:space="preserve">.</w:t>
      </w:r>
      <w:r>
        <w:rPr>
          <w:rFonts w:hint="eastAsia" w:ascii="宋体" w:hAnsi="宋体"/>
          <w:sz w:val="24"/>
          <w:highlight w:val="none"/>
        </w:rPr>
        <w:t xml:space="preserve">5 </w:t>
      </w:r>
      <w:r>
        <w:rPr>
          <w:rFonts w:hint="eastAsia" w:ascii="宋体" w:hAnsi="宋体"/>
          <w:sz w:val="24"/>
          <w:highlight w:val="none"/>
          <w:lang w:val="zh-CN"/>
        </w:rPr>
        <w:t xml:space="preserve">异常低价审查</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1</w:t>
      </w:r>
      <w:r>
        <w:rPr>
          <w:rFonts w:hint="eastAsia" w:ascii="宋体" w:hAnsi="宋体"/>
          <w:sz w:val="24"/>
          <w:highlight w:val="none"/>
          <w:lang w:val="zh-CN"/>
        </w:rPr>
        <w:t xml:space="preserve">.</w:t>
      </w:r>
      <w:r>
        <w:rPr>
          <w:rFonts w:hint="eastAsia" w:ascii="宋体" w:hAnsi="宋体"/>
          <w:sz w:val="24"/>
          <w:highlight w:val="none"/>
        </w:rPr>
        <w:t xml:space="preserve">5</w:t>
      </w: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评</w:t>
      </w:r>
      <w:r>
        <w:rPr>
          <w:rFonts w:hint="eastAsia" w:ascii="宋体" w:hAnsi="宋体"/>
          <w:sz w:val="24"/>
          <w:highlight w:val="none"/>
        </w:rPr>
        <w:t xml:space="preserve">审</w:t>
      </w:r>
      <w:r>
        <w:rPr>
          <w:rFonts w:hint="eastAsia" w:ascii="宋体" w:hAnsi="宋体"/>
          <w:sz w:val="24"/>
          <w:highlight w:val="none"/>
          <w:lang w:val="zh-CN"/>
        </w:rPr>
        <w:t xml:space="preserve">过程中出现下列情</w:t>
      </w:r>
      <w:r>
        <w:rPr>
          <w:rFonts w:hint="eastAsia" w:ascii="宋体" w:hAnsi="宋体"/>
          <w:sz w:val="24"/>
          <w:highlight w:val="none"/>
          <w:lang w:val="zh-CN"/>
        </w:rPr>
        <w:t xml:space="preserve">形之一的，</w:t>
      </w:r>
      <w:r>
        <w:rPr>
          <w:rFonts w:hint="eastAsia" w:ascii="宋体" w:hAnsi="宋体"/>
          <w:sz w:val="24"/>
          <w:szCs w:val="21"/>
          <w:highlight w:val="none"/>
        </w:rPr>
        <w:t xml:space="preserve">磋商小组</w:t>
      </w:r>
      <w:r>
        <w:rPr>
          <w:rFonts w:hint="eastAsia" w:ascii="宋体" w:hAnsi="宋体"/>
          <w:sz w:val="24"/>
          <w:highlight w:val="none"/>
          <w:lang w:val="zh-CN"/>
        </w:rPr>
        <w:t xml:space="preserve">应当启动异常低价审查程序：</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（1）</w:t>
      </w:r>
      <w:r>
        <w:rPr>
          <w:rFonts w:hint="eastAsia" w:ascii="宋体" w:hAnsi="宋体"/>
          <w:sz w:val="24"/>
          <w:szCs w:val="21"/>
          <w:highlight w:val="none"/>
        </w:rPr>
        <w:t xml:space="preserve">报价</w:t>
      </w:r>
      <w:r>
        <w:rPr>
          <w:rFonts w:hint="eastAsia" w:ascii="宋体" w:hAnsi="宋体"/>
          <w:sz w:val="24"/>
          <w:highlight w:val="none"/>
          <w:lang w:val="zh-CN"/>
        </w:rPr>
        <w:t xml:space="preserve">低于全部通过符合性审查供应商</w:t>
      </w:r>
      <w:r>
        <w:rPr>
          <w:rFonts w:hint="eastAsia" w:ascii="宋体" w:hAnsi="宋体"/>
          <w:sz w:val="24"/>
          <w:szCs w:val="21"/>
          <w:highlight w:val="none"/>
        </w:rPr>
        <w:t xml:space="preserve">报价</w:t>
      </w:r>
      <w:r>
        <w:rPr>
          <w:rFonts w:hint="eastAsia" w:ascii="宋体" w:hAnsi="宋体"/>
          <w:sz w:val="24"/>
          <w:highlight w:val="none"/>
          <w:lang w:val="zh-CN"/>
        </w:rPr>
        <w:t xml:space="preserve">平均值</w:t>
      </w:r>
      <w:r>
        <w:rPr>
          <w:rFonts w:hint="eastAsia" w:ascii="宋体" w:hAnsi="宋体"/>
          <w:sz w:val="24"/>
          <w:highlight w:val="none"/>
          <w:u w:val="single"/>
          <w:lang w:val="zh-CN"/>
        </w:rPr>
        <w:t xml:space="preserve">50%</w:t>
      </w:r>
      <w:r>
        <w:rPr>
          <w:rFonts w:hint="eastAsia" w:ascii="宋体" w:hAnsi="宋体"/>
          <w:sz w:val="24"/>
          <w:highlight w:val="none"/>
          <w:lang w:val="zh-CN"/>
        </w:rPr>
        <w:t xml:space="preserve">的，即</w:t>
      </w:r>
      <w:r>
        <w:rPr>
          <w:rFonts w:hint="eastAsia" w:ascii="宋体" w:hAnsi="宋体"/>
          <w:sz w:val="24"/>
          <w:szCs w:val="21"/>
          <w:highlight w:val="none"/>
        </w:rPr>
        <w:t xml:space="preserve">报价</w:t>
      </w:r>
      <w:r>
        <w:rPr>
          <w:rFonts w:hint="eastAsia" w:ascii="宋体" w:hAnsi="宋体"/>
          <w:sz w:val="24"/>
          <w:highlight w:val="none"/>
          <w:lang w:val="zh-CN"/>
        </w:rPr>
        <w:t xml:space="preserve">&lt;全部通过符合性审查供应商</w:t>
      </w:r>
      <w:r>
        <w:rPr>
          <w:rFonts w:hint="eastAsia" w:ascii="宋体" w:hAnsi="宋体"/>
          <w:sz w:val="24"/>
          <w:szCs w:val="21"/>
          <w:highlight w:val="none"/>
        </w:rPr>
        <w:t xml:space="preserve">报价</w:t>
      </w:r>
      <w:r>
        <w:rPr>
          <w:rFonts w:hint="eastAsia" w:ascii="宋体" w:hAnsi="宋体"/>
          <w:sz w:val="24"/>
          <w:highlight w:val="none"/>
          <w:lang w:val="zh-CN"/>
        </w:rPr>
        <w:t xml:space="preserve">平均值×</w:t>
      </w:r>
      <w:r>
        <w:rPr>
          <w:rFonts w:hint="eastAsia" w:ascii="宋体" w:hAnsi="宋体"/>
          <w:sz w:val="24"/>
          <w:highlight w:val="none"/>
          <w:u w:val="single"/>
          <w:lang w:val="zh-CN"/>
        </w:rPr>
        <w:t xml:space="preserve">50%</w:t>
      </w:r>
      <w:r>
        <w:rPr>
          <w:rFonts w:hint="eastAsia" w:ascii="宋体" w:hAnsi="宋体"/>
          <w:sz w:val="24"/>
          <w:highlight w:val="none"/>
          <w:lang w:val="zh-CN"/>
        </w:rPr>
        <w:t xml:space="preserve">；</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（2）</w:t>
      </w:r>
      <w:r>
        <w:rPr>
          <w:rFonts w:hint="eastAsia" w:ascii="宋体" w:hAnsi="宋体"/>
          <w:sz w:val="24"/>
          <w:szCs w:val="21"/>
          <w:highlight w:val="none"/>
        </w:rPr>
        <w:t xml:space="preserve">报价</w:t>
      </w:r>
      <w:r>
        <w:rPr>
          <w:rFonts w:hint="eastAsia" w:ascii="宋体" w:hAnsi="宋体"/>
          <w:sz w:val="24"/>
          <w:highlight w:val="none"/>
          <w:lang w:val="zh-CN"/>
        </w:rPr>
        <w:t xml:space="preserve">低于通过符合性审查的次低报价供应商</w:t>
      </w:r>
      <w:r>
        <w:rPr>
          <w:rFonts w:hint="eastAsia" w:ascii="宋体" w:hAnsi="宋体"/>
          <w:sz w:val="24"/>
          <w:szCs w:val="21"/>
          <w:highlight w:val="none"/>
        </w:rPr>
        <w:t xml:space="preserve">报价</w:t>
      </w:r>
      <w:r>
        <w:rPr>
          <w:rFonts w:hint="eastAsia" w:ascii="宋体" w:hAnsi="宋体"/>
          <w:sz w:val="24"/>
          <w:highlight w:val="none"/>
          <w:u w:val="single"/>
          <w:lang w:val="zh-CN"/>
        </w:rPr>
        <w:t xml:space="preserve">50%</w:t>
      </w:r>
      <w:r>
        <w:rPr>
          <w:rFonts w:hint="eastAsia" w:ascii="宋体" w:hAnsi="宋体"/>
          <w:sz w:val="24"/>
          <w:highlight w:val="none"/>
          <w:lang w:val="zh-CN"/>
        </w:rPr>
        <w:t xml:space="preserve">的，即</w:t>
      </w:r>
      <w:r>
        <w:rPr>
          <w:rFonts w:hint="eastAsia" w:ascii="宋体" w:hAnsi="宋体"/>
          <w:sz w:val="24"/>
          <w:szCs w:val="21"/>
          <w:highlight w:val="none"/>
        </w:rPr>
        <w:t xml:space="preserve">报价</w:t>
      </w:r>
      <w:r>
        <w:rPr>
          <w:rFonts w:hint="eastAsia" w:ascii="宋体" w:hAnsi="宋体"/>
          <w:sz w:val="24"/>
          <w:highlight w:val="none"/>
          <w:lang w:val="zh-CN"/>
        </w:rPr>
        <w:t xml:space="preserve">&lt;通过符合性审查的次低报价供应商</w:t>
      </w:r>
      <w:r>
        <w:rPr>
          <w:rFonts w:hint="eastAsia" w:ascii="宋体" w:hAnsi="宋体"/>
          <w:sz w:val="24"/>
          <w:szCs w:val="21"/>
          <w:highlight w:val="none"/>
        </w:rPr>
        <w:t xml:space="preserve">报价</w:t>
      </w:r>
      <w:r>
        <w:rPr>
          <w:rFonts w:hint="eastAsia" w:ascii="宋体" w:hAnsi="宋体"/>
          <w:sz w:val="24"/>
          <w:highlight w:val="none"/>
          <w:lang w:val="zh-CN"/>
        </w:rPr>
        <w:t xml:space="preserve">×</w:t>
      </w:r>
      <w:r>
        <w:rPr>
          <w:rFonts w:hint="eastAsia" w:ascii="宋体" w:hAnsi="宋体"/>
          <w:sz w:val="24"/>
          <w:highlight w:val="none"/>
          <w:u w:val="single"/>
          <w:lang w:val="zh-CN"/>
        </w:rPr>
        <w:t xml:space="preserve">50%</w:t>
      </w:r>
      <w:r>
        <w:rPr>
          <w:rFonts w:hint="eastAsia" w:ascii="宋体" w:hAnsi="宋体"/>
          <w:sz w:val="24"/>
          <w:highlight w:val="none"/>
          <w:lang w:val="zh-CN"/>
        </w:rPr>
        <w:t xml:space="preserve">；</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（3）</w:t>
      </w:r>
      <w:r>
        <w:rPr>
          <w:rFonts w:hint="eastAsia" w:ascii="宋体" w:hAnsi="宋体"/>
          <w:sz w:val="24"/>
          <w:szCs w:val="21"/>
          <w:highlight w:val="none"/>
        </w:rPr>
        <w:t xml:space="preserve">报价</w:t>
      </w:r>
      <w:r>
        <w:rPr>
          <w:rFonts w:hint="eastAsia" w:ascii="宋体" w:hAnsi="宋体"/>
          <w:sz w:val="24"/>
          <w:highlight w:val="none"/>
          <w:lang w:val="zh-CN"/>
        </w:rPr>
        <w:t xml:space="preserve">低于采购项目最高限价</w:t>
      </w:r>
      <w:r>
        <w:rPr>
          <w:rFonts w:hint="eastAsia" w:ascii="宋体" w:hAnsi="宋体"/>
          <w:sz w:val="24"/>
          <w:highlight w:val="none"/>
          <w:u w:val="single"/>
          <w:lang w:val="zh-CN"/>
        </w:rPr>
        <w:t xml:space="preserve">45%</w:t>
      </w:r>
      <w:r>
        <w:rPr>
          <w:rFonts w:hint="eastAsia" w:ascii="宋体" w:hAnsi="宋体"/>
          <w:sz w:val="24"/>
          <w:highlight w:val="none"/>
          <w:lang w:val="zh-CN"/>
        </w:rPr>
        <w:t xml:space="preserve">的，即</w:t>
      </w:r>
      <w:r>
        <w:rPr>
          <w:rFonts w:hint="eastAsia" w:ascii="宋体" w:hAnsi="宋体"/>
          <w:sz w:val="24"/>
          <w:szCs w:val="21"/>
          <w:highlight w:val="none"/>
        </w:rPr>
        <w:t xml:space="preserve">报价</w:t>
      </w:r>
      <w:r>
        <w:rPr>
          <w:rFonts w:hint="eastAsia" w:ascii="宋体" w:hAnsi="宋体"/>
          <w:sz w:val="24"/>
          <w:highlight w:val="none"/>
          <w:lang w:val="zh-CN"/>
        </w:rPr>
        <w:t xml:space="preserve">&lt;采购项目最高限价×</w:t>
      </w:r>
      <w:r>
        <w:rPr>
          <w:rFonts w:hint="eastAsia" w:ascii="宋体" w:hAnsi="宋体"/>
          <w:sz w:val="24"/>
          <w:highlight w:val="none"/>
          <w:u w:val="single"/>
          <w:lang w:val="zh-CN"/>
        </w:rPr>
        <w:t xml:space="preserve">45%</w:t>
      </w:r>
      <w:r>
        <w:rPr>
          <w:rFonts w:hint="eastAsia" w:ascii="宋体" w:hAnsi="宋体"/>
          <w:sz w:val="24"/>
          <w:highlight w:val="none"/>
          <w:lang w:val="zh-CN"/>
        </w:rPr>
        <w:t xml:space="preserve">；</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（4）</w:t>
      </w:r>
      <w:r>
        <w:rPr>
          <w:rFonts w:hint="eastAsia" w:ascii="宋体" w:hAnsi="宋体"/>
          <w:sz w:val="24"/>
          <w:szCs w:val="21"/>
          <w:highlight w:val="none"/>
        </w:rPr>
        <w:t xml:space="preserve">磋商小组</w:t>
      </w:r>
      <w:r>
        <w:rPr>
          <w:rFonts w:hint="eastAsia" w:ascii="宋体" w:hAnsi="宋体"/>
          <w:sz w:val="24"/>
          <w:highlight w:val="none"/>
          <w:lang w:val="zh-CN"/>
        </w:rPr>
        <w:t xml:space="preserve">基于专业判断，认为供应商</w:t>
      </w:r>
      <w:r>
        <w:rPr>
          <w:rFonts w:hint="eastAsia" w:ascii="宋体" w:hAnsi="宋体"/>
          <w:sz w:val="24"/>
          <w:highlight w:val="none"/>
        </w:rPr>
        <w:t xml:space="preserve">报价</w:t>
      </w:r>
      <w:r>
        <w:rPr>
          <w:rFonts w:hint="eastAsia" w:ascii="宋体" w:hAnsi="宋体"/>
          <w:sz w:val="24"/>
          <w:highlight w:val="none"/>
          <w:lang w:val="zh-CN"/>
        </w:rPr>
        <w:t xml:space="preserve">过低，有可能影响产品质量或者不能诚信履约的其他情形。</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1</w:t>
      </w:r>
      <w:r>
        <w:rPr>
          <w:rFonts w:hint="eastAsia" w:ascii="宋体" w:hAnsi="宋体"/>
          <w:sz w:val="24"/>
          <w:highlight w:val="none"/>
          <w:lang w:val="zh-CN"/>
        </w:rPr>
        <w:t xml:space="preserve">.</w:t>
      </w:r>
      <w:r>
        <w:rPr>
          <w:rFonts w:hint="eastAsia" w:ascii="宋体" w:hAnsi="宋体"/>
          <w:sz w:val="24"/>
          <w:highlight w:val="none"/>
        </w:rPr>
        <w:t xml:space="preserve">5</w:t>
      </w:r>
      <w:r>
        <w:rPr>
          <w:rFonts w:hint="eastAsia" w:ascii="宋体" w:hAnsi="宋体"/>
          <w:sz w:val="24"/>
          <w:highlight w:val="none"/>
          <w:lang w:val="zh-CN"/>
        </w:rPr>
        <w:t xml:space="preserve">.</w:t>
      </w:r>
      <w:r>
        <w:rPr>
          <w:rFonts w:hint="eastAsia" w:ascii="宋体" w:hAnsi="宋体"/>
          <w:sz w:val="24"/>
          <w:highlight w:val="none"/>
        </w:rPr>
        <w:t xml:space="preserve">2</w:t>
      </w:r>
      <w:r>
        <w:rPr>
          <w:rFonts w:hint="eastAsia" w:ascii="宋体" w:hAnsi="宋体"/>
          <w:sz w:val="24"/>
          <w:szCs w:val="21"/>
          <w:highlight w:val="none"/>
        </w:rPr>
        <w:t xml:space="preserve">磋商小组</w:t>
      </w:r>
      <w:r>
        <w:rPr>
          <w:rFonts w:hint="eastAsia" w:ascii="宋体" w:hAnsi="宋体"/>
          <w:sz w:val="24"/>
          <w:highlight w:val="none"/>
          <w:lang w:val="zh-CN"/>
        </w:rPr>
        <w:t xml:space="preserve">启动异常低价审查后，属于前述第（1）项至第（4）项情形的，应当要求相关供应商在评审现场合理的时间内对</w:t>
      </w:r>
      <w:r>
        <w:rPr>
          <w:rFonts w:hint="eastAsia" w:ascii="宋体" w:hAnsi="宋体"/>
          <w:sz w:val="24"/>
          <w:szCs w:val="21"/>
          <w:highlight w:val="none"/>
        </w:rPr>
        <w:t xml:space="preserve">报价</w:t>
      </w:r>
      <w:r>
        <w:rPr>
          <w:rFonts w:hint="eastAsia" w:ascii="宋体" w:hAnsi="宋体"/>
          <w:sz w:val="24"/>
          <w:highlight w:val="none"/>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00" w:name="OLE_LINK2"/>
      <w:r>
        <w:rPr>
          <w:rFonts w:hint="eastAsia" w:ascii="宋体" w:hAnsi="宋体"/>
          <w:sz w:val="24"/>
          <w:highlight w:val="none"/>
          <w:lang w:val="zh-CN"/>
        </w:rPr>
        <w:t xml:space="preserve">供应商已随</w:t>
      </w:r>
      <w:r>
        <w:rPr>
          <w:rFonts w:hint="eastAsia" w:ascii="宋体" w:hAnsi="宋体"/>
          <w:sz w:val="24"/>
          <w:highlight w:val="none"/>
        </w:rPr>
        <w:t xml:space="preserve">响应</w:t>
      </w:r>
      <w:r>
        <w:rPr>
          <w:rFonts w:hint="eastAsia" w:ascii="宋体" w:hAnsi="宋体"/>
          <w:sz w:val="24"/>
          <w:highlight w:val="none"/>
          <w:lang w:val="zh-CN"/>
        </w:rPr>
        <w:t xml:space="preserve">文件一并提交相关书面说明及必要的证明材料的，在评</w:t>
      </w:r>
      <w:r>
        <w:rPr>
          <w:rFonts w:hint="eastAsia" w:ascii="宋体" w:hAnsi="宋体"/>
          <w:sz w:val="24"/>
          <w:highlight w:val="none"/>
        </w:rPr>
        <w:t xml:space="preserve">审</w:t>
      </w:r>
      <w:r>
        <w:rPr>
          <w:rFonts w:hint="eastAsia" w:ascii="宋体" w:hAnsi="宋体"/>
          <w:sz w:val="24"/>
          <w:highlight w:val="none"/>
          <w:lang w:val="zh-CN"/>
        </w:rPr>
        <w:t xml:space="preserve">现场可不再重复提交</w:t>
      </w:r>
      <w:bookmarkEnd w:id="100"/>
      <w:r>
        <w:rPr>
          <w:rFonts w:hint="eastAsia" w:ascii="宋体" w:hAnsi="宋体"/>
          <w:sz w:val="24"/>
          <w:highlight w:val="none"/>
          <w:lang w:val="zh-CN"/>
        </w:rPr>
        <w:t xml:space="preserve">。</w:t>
      </w:r>
      <w:r>
        <w:rPr>
          <w:highlight w:val="none"/>
        </w:rPr>
      </w:r>
      <w:r/>
    </w:p>
    <w:p>
      <w:pPr>
        <w:pStyle w:val="860"/>
        <w:ind w:firstLine="420"/>
        <w:rPr>
          <w:rFonts w:hint="eastAsia" w:ascii="宋体" w:hAnsi="宋体"/>
          <w:sz w:val="24"/>
          <w:highlight w:val="none"/>
        </w:rPr>
      </w:pPr>
      <w:r>
        <w:rPr>
          <w:rFonts w:hint="eastAsia" w:ascii="宋体" w:hAnsi="宋体"/>
          <w:sz w:val="24"/>
          <w:szCs w:val="21"/>
          <w:highlight w:val="none"/>
        </w:rPr>
        <w:t xml:space="preserve">磋商小组</w:t>
      </w:r>
      <w:r>
        <w:rPr>
          <w:rFonts w:hint="eastAsia" w:ascii="宋体" w:hAnsi="宋体"/>
          <w:sz w:val="24"/>
          <w:highlight w:val="none"/>
          <w:lang w:val="zh-CN"/>
        </w:rPr>
        <w:t xml:space="preserve">依据专业经验，参考同类项目</w:t>
      </w:r>
      <w:r>
        <w:rPr>
          <w:rFonts w:hint="eastAsia" w:ascii="宋体" w:hAnsi="宋体"/>
          <w:sz w:val="24"/>
          <w:highlight w:val="none"/>
        </w:rPr>
        <w:t xml:space="preserve">成交</w:t>
      </w:r>
      <w:r>
        <w:rPr>
          <w:rFonts w:hint="eastAsia" w:ascii="宋体" w:hAnsi="宋体"/>
          <w:sz w:val="24"/>
          <w:highlight w:val="none"/>
          <w:lang w:val="zh-CN"/>
        </w:rPr>
        <w:t xml:space="preserve">价格、类似产品市场价格水平、行业人工费用标准、国家有关部门指导行业协会发布的行业平均成本等情况，对报价合理性进行判断。供应商不能提供书面说明、</w:t>
      </w:r>
      <w:r>
        <w:rPr>
          <w:rFonts w:hint="eastAsia" w:ascii="宋体" w:hAnsi="宋体"/>
          <w:sz w:val="24"/>
          <w:highlight w:val="none"/>
          <w:lang w:val="zh-CN"/>
        </w:rPr>
        <w:t xml:space="preserve">证明材料，或者提供的书面说明、证明材料不能证明其报价合理性的，</w:t>
      </w:r>
      <w:r>
        <w:rPr>
          <w:rFonts w:hint="eastAsia" w:ascii="宋体" w:hAnsi="宋体"/>
          <w:sz w:val="24"/>
          <w:highlight w:val="none"/>
        </w:rPr>
        <w:t xml:space="preserve">磋商小组</w:t>
      </w:r>
      <w:r>
        <w:rPr>
          <w:rFonts w:hint="eastAsia" w:ascii="宋体" w:hAnsi="宋体"/>
          <w:sz w:val="24"/>
          <w:highlight w:val="none"/>
          <w:lang w:val="zh-CN"/>
        </w:rPr>
        <w:t xml:space="preserve">应当将其作为</w:t>
      </w:r>
      <w:r>
        <w:rPr>
          <w:rFonts w:hint="eastAsia" w:ascii="宋体" w:hAnsi="宋体"/>
          <w:sz w:val="24"/>
          <w:highlight w:val="none"/>
        </w:rPr>
        <w:t xml:space="preserve">未实质性响应磋商文件</w:t>
      </w:r>
      <w:r>
        <w:rPr>
          <w:rFonts w:hint="eastAsia" w:ascii="宋体" w:hAnsi="宋体"/>
          <w:sz w:val="24"/>
          <w:highlight w:val="none"/>
          <w:lang w:val="zh-CN"/>
        </w:rPr>
        <w:t xml:space="preserve">处理。</w:t>
      </w:r>
      <w:r>
        <w:rPr>
          <w:highlight w:val="none"/>
        </w:rPr>
      </w:r>
      <w:r/>
    </w:p>
    <w:p>
      <w:pPr>
        <w:pStyle w:val="860"/>
        <w:ind w:firstLine="457"/>
        <w:rPr>
          <w:rFonts w:hint="eastAsia" w:ascii="方正楷体_GBK" w:hAnsi="方正楷体_GBK" w:eastAsia="方正楷体_GBK" w:cs="方正楷体_GBK"/>
          <w:b/>
          <w:bCs/>
          <w:sz w:val="26"/>
          <w:szCs w:val="26"/>
          <w:highlight w:val="none"/>
        </w:rPr>
      </w:pPr>
      <w:r>
        <w:rPr>
          <w:rFonts w:hint="eastAsia" w:ascii="方正楷体_GBK" w:hAnsi="方正楷体_GBK" w:eastAsia="方正楷体_GBK" w:cs="方正楷体_GBK"/>
          <w:b/>
          <w:bCs/>
          <w:sz w:val="26"/>
          <w:szCs w:val="26"/>
          <w:highlight w:val="none"/>
        </w:rPr>
        <w:t xml:space="preserve">22.无效响应</w:t>
      </w:r>
      <w:r>
        <w:rPr>
          <w:highlight w:val="none"/>
        </w:rPr>
      </w:r>
      <w:r/>
    </w:p>
    <w:p>
      <w:pPr>
        <w:pStyle w:val="860"/>
        <w:ind w:firstLine="422"/>
        <w:rPr>
          <w:rFonts w:hint="eastAsia" w:ascii="宋体" w:hAnsi="宋体"/>
          <w:sz w:val="24"/>
          <w:szCs w:val="21"/>
          <w:highlight w:val="none"/>
        </w:rPr>
      </w:pPr>
      <w:r>
        <w:rPr>
          <w:rFonts w:hint="eastAsia" w:ascii="宋体" w:hAnsi="宋体"/>
          <w:b/>
          <w:bCs/>
          <w:sz w:val="24"/>
          <w:highlight w:val="none"/>
          <w:lang w:val="zh-CN"/>
        </w:rPr>
        <w:t xml:space="preserve">2</w:t>
      </w:r>
      <w:r>
        <w:rPr>
          <w:rFonts w:hint="eastAsia" w:ascii="宋体" w:hAnsi="宋体"/>
          <w:b/>
          <w:bCs/>
          <w:sz w:val="24"/>
          <w:highlight w:val="none"/>
        </w:rPr>
        <w:t xml:space="preserve">2</w:t>
      </w:r>
      <w:r>
        <w:rPr>
          <w:rFonts w:hint="eastAsia" w:ascii="宋体" w:hAnsi="宋体"/>
          <w:b/>
          <w:bCs/>
          <w:sz w:val="24"/>
          <w:highlight w:val="none"/>
          <w:lang w:val="zh-CN"/>
        </w:rPr>
        <w:t xml:space="preserve">.1</w:t>
      </w:r>
      <w:r>
        <w:rPr>
          <w:rFonts w:hint="eastAsia" w:ascii="宋体" w:hAnsi="宋体"/>
          <w:b/>
          <w:bCs/>
          <w:sz w:val="24"/>
          <w:highlight w:val="none"/>
        </w:rPr>
        <w:t xml:space="preserve"> </w:t>
      </w:r>
      <w:r>
        <w:rPr>
          <w:rFonts w:hint="eastAsia" w:ascii="宋体" w:hAnsi="宋体"/>
          <w:b/>
          <w:bCs/>
          <w:sz w:val="24"/>
          <w:highlight w:val="none"/>
          <w:lang w:val="zh-CN"/>
        </w:rPr>
        <w:t xml:space="preserve">无效</w:t>
      </w:r>
      <w:r>
        <w:rPr>
          <w:rFonts w:hint="eastAsia" w:ascii="宋体" w:hAnsi="宋体"/>
          <w:b/>
          <w:bCs/>
          <w:sz w:val="24"/>
          <w:highlight w:val="none"/>
        </w:rPr>
        <w:t xml:space="preserve">响应</w:t>
      </w:r>
      <w:r>
        <w:rPr>
          <w:rFonts w:hint="eastAsia" w:ascii="宋体" w:hAnsi="宋体"/>
          <w:b/>
          <w:bCs/>
          <w:sz w:val="24"/>
          <w:highlight w:val="none"/>
          <w:lang w:val="zh-CN"/>
        </w:rPr>
        <w:t xml:space="preserve">情形</w:t>
      </w:r>
      <w:r>
        <w:rPr>
          <w:highlight w:val="none"/>
        </w:rPr>
      </w:r>
      <w:r/>
    </w:p>
    <w:p>
      <w:pPr>
        <w:pStyle w:val="860"/>
        <w:ind w:firstLine="420"/>
        <w:rPr>
          <w:rFonts w:hint="eastAsia" w:ascii="宋体" w:hAnsi="宋体"/>
          <w:sz w:val="24"/>
          <w:highlight w:val="none"/>
        </w:rPr>
      </w:pPr>
      <w:r>
        <w:rPr>
          <w:rFonts w:hint="eastAsia" w:ascii="宋体" w:hAnsi="宋体"/>
          <w:sz w:val="24"/>
          <w:szCs w:val="21"/>
          <w:highlight w:val="none"/>
        </w:rPr>
        <w:t xml:space="preserve">22.1.1 未在</w:t>
      </w:r>
      <w:r>
        <w:rPr>
          <w:rFonts w:hint="eastAsia" w:ascii="宋体" w:hAnsi="宋体"/>
          <w:sz w:val="24"/>
          <w:highlight w:val="none"/>
        </w:rPr>
        <w:t xml:space="preserve">磋商</w:t>
      </w:r>
      <w:r>
        <w:rPr>
          <w:rFonts w:hint="eastAsia" w:ascii="宋体" w:hAnsi="宋体"/>
          <w:sz w:val="24"/>
          <w:highlight w:val="none"/>
          <w:lang w:val="zh-CN"/>
        </w:rPr>
        <w:t xml:space="preserve">文件</w:t>
      </w:r>
      <w:r>
        <w:rPr>
          <w:rFonts w:hint="eastAsia" w:ascii="宋体" w:hAnsi="宋体"/>
          <w:sz w:val="24"/>
          <w:highlight w:val="none"/>
        </w:rPr>
        <w:t xml:space="preserve">规定时间内</w:t>
      </w:r>
      <w:r>
        <w:rPr>
          <w:rFonts w:hint="eastAsia" w:ascii="宋体" w:hAnsi="宋体"/>
          <w:sz w:val="24"/>
          <w:highlight w:val="none"/>
          <w:lang w:val="zh-CN"/>
        </w:rPr>
        <w:t xml:space="preserve">上传电子</w:t>
      </w:r>
      <w:r>
        <w:rPr>
          <w:rFonts w:hint="eastAsia" w:ascii="宋体" w:hAnsi="宋体"/>
          <w:sz w:val="24"/>
          <w:highlight w:val="none"/>
        </w:rPr>
        <w:t xml:space="preserve">响应</w:t>
      </w:r>
      <w:r>
        <w:rPr>
          <w:rFonts w:hint="eastAsia" w:ascii="宋体" w:hAnsi="宋体"/>
          <w:sz w:val="24"/>
          <w:highlight w:val="none"/>
          <w:lang w:val="zh-CN"/>
        </w:rPr>
        <w:t xml:space="preserve">文件。</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22.1.2 未在苏采云系统规定的时间内成功解密电子响应文件。</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22.1.3 同一供应商提交两个（含两个）以上不同的响应文件或者报价</w:t>
      </w:r>
      <w:r>
        <w:rPr>
          <w:rFonts w:hint="eastAsia" w:ascii="宋体" w:hAnsi="宋体"/>
          <w:sz w:val="24"/>
          <w:highlight w:val="none"/>
          <w:lang w:val="zh-CN"/>
        </w:rPr>
        <w:t xml:space="preserve">（</w:t>
      </w:r>
      <w:r>
        <w:rPr>
          <w:rFonts w:hint="eastAsia" w:ascii="宋体" w:hAnsi="宋体"/>
          <w:sz w:val="24"/>
          <w:highlight w:val="none"/>
        </w:rPr>
        <w:t xml:space="preserve">磋商文件另有约定的除外</w:t>
      </w:r>
      <w:r>
        <w:rPr>
          <w:rFonts w:hint="eastAsia" w:ascii="宋体" w:hAnsi="宋体"/>
          <w:sz w:val="24"/>
          <w:highlight w:val="none"/>
          <w:lang w:val="zh-CN"/>
        </w:rPr>
        <w:t xml:space="preserve">）</w:t>
      </w:r>
      <w:r>
        <w:rPr>
          <w:rFonts w:hint="eastAsia" w:ascii="宋体" w:hAnsi="宋体"/>
          <w:sz w:val="24"/>
          <w:szCs w:val="21"/>
          <w:highlight w:val="none"/>
        </w:rPr>
        <w:t xml:space="preserve">。</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22.1.4 供应商不具备磋商文件中规定的资格要求。</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22.1.5 供应商的报价超过了采购预算或最高限价或单价上限。</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22.1.6 未通过符合性审查。</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22.1.7 响应文件含有采购人不能接受的附加条件。</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22.1.8 磋商小组按照本磋商文件规定对供应商进行异常低价审查后，认为供应商不能证明其报价合理性的。</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22.1.9 响应文件未按照磋商文件要求加盖电子公章。</w:t>
      </w:r>
      <w:r>
        <w:rPr>
          <w:highlight w:val="none"/>
        </w:rPr>
      </w:r>
      <w:r/>
    </w:p>
    <w:p>
      <w:pPr>
        <w:pStyle w:val="860"/>
        <w:ind w:firstLine="420"/>
        <w:rPr>
          <w:rFonts w:ascii="宋体" w:hAnsi="宋体"/>
          <w:sz w:val="24"/>
          <w:szCs w:val="21"/>
          <w:highlight w:val="none"/>
        </w:rPr>
      </w:pPr>
      <w:r>
        <w:rPr>
          <w:rFonts w:hint="eastAsia" w:ascii="宋体" w:hAnsi="宋体"/>
          <w:sz w:val="24"/>
          <w:szCs w:val="21"/>
          <w:highlight w:val="none"/>
        </w:rPr>
        <w:t xml:space="preserve">22.1.10 供应商串通响应。</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22.1.11 法律法规及本磋商文件规定的其他无效响应的情形。</w:t>
      </w:r>
      <w:r>
        <w:rPr>
          <w:highlight w:val="none"/>
        </w:rPr>
      </w:r>
      <w:r/>
    </w:p>
    <w:p>
      <w:pPr>
        <w:pStyle w:val="860"/>
        <w:ind w:firstLine="420"/>
        <w:rPr>
          <w:rFonts w:hint="eastAsia" w:ascii="宋体" w:hAnsi="宋体"/>
          <w:b/>
          <w:bCs/>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w:t>
      </w:r>
      <w:r>
        <w:rPr>
          <w:rFonts w:hint="eastAsia" w:ascii="宋体" w:hAnsi="宋体"/>
          <w:sz w:val="24"/>
          <w:highlight w:val="none"/>
        </w:rPr>
        <w:t xml:space="preserve">2 </w:t>
      </w:r>
      <w:r>
        <w:rPr>
          <w:rFonts w:hint="eastAsia" w:ascii="宋体" w:hAnsi="宋体"/>
          <w:b/>
          <w:bCs/>
          <w:sz w:val="24"/>
          <w:highlight w:val="none"/>
          <w:lang w:val="zh-CN"/>
        </w:rPr>
        <w:t xml:space="preserve">有下列情形之一的视为供应商串通</w:t>
      </w:r>
      <w:r>
        <w:rPr>
          <w:rFonts w:hint="eastAsia" w:ascii="宋体" w:hAnsi="宋体"/>
          <w:b/>
          <w:bCs/>
          <w:sz w:val="24"/>
          <w:highlight w:val="none"/>
        </w:rPr>
        <w:t xml:space="preserve">响应</w:t>
      </w:r>
      <w:r>
        <w:rPr>
          <w:rFonts w:hint="eastAsia" w:ascii="宋体" w:hAnsi="宋体"/>
          <w:b/>
          <w:bCs/>
          <w:sz w:val="24"/>
          <w:highlight w:val="none"/>
          <w:lang w:val="zh-CN"/>
        </w:rPr>
        <w:t xml:space="preserve">：</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w:t>
      </w:r>
      <w:r>
        <w:rPr>
          <w:rFonts w:hint="eastAsia" w:ascii="宋体" w:hAnsi="宋体"/>
          <w:sz w:val="24"/>
          <w:highlight w:val="none"/>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rPr>
        <w:t xml:space="preserve">供应商</w:t>
      </w:r>
      <w:r>
        <w:rPr>
          <w:rFonts w:hint="eastAsia" w:ascii="宋体" w:hAnsi="宋体"/>
          <w:sz w:val="24"/>
          <w:highlight w:val="none"/>
          <w:lang w:val="zh-CN"/>
        </w:rPr>
        <w:t xml:space="preserve">的</w:t>
      </w:r>
      <w:r>
        <w:rPr>
          <w:rFonts w:hint="eastAsia" w:ascii="宋体" w:hAnsi="宋体"/>
          <w:sz w:val="24"/>
          <w:highlight w:val="none"/>
        </w:rPr>
        <w:t xml:space="preserve">响应</w:t>
      </w:r>
      <w:r>
        <w:rPr>
          <w:rFonts w:hint="eastAsia" w:ascii="宋体" w:hAnsi="宋体"/>
          <w:sz w:val="24"/>
          <w:highlight w:val="none"/>
          <w:lang w:val="zh-CN"/>
        </w:rPr>
        <w:t xml:space="preserve">文件由同一单位或者个人编制。</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w:t>
      </w:r>
      <w:r>
        <w:rPr>
          <w:rFonts w:hint="eastAsia" w:ascii="宋体" w:hAnsi="宋体"/>
          <w:sz w:val="24"/>
          <w:highlight w:val="none"/>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rPr>
        <w:t xml:space="preserve">供应商</w:t>
      </w:r>
      <w:r>
        <w:rPr>
          <w:rFonts w:hint="eastAsia" w:ascii="宋体" w:hAnsi="宋体"/>
          <w:sz w:val="24"/>
          <w:highlight w:val="none"/>
          <w:lang w:val="zh-CN"/>
        </w:rPr>
        <w:t xml:space="preserve">委托同一单位或者个人办理</w:t>
      </w:r>
      <w:r>
        <w:rPr>
          <w:rFonts w:hint="eastAsia" w:ascii="宋体" w:hAnsi="宋体"/>
          <w:sz w:val="24"/>
          <w:highlight w:val="none"/>
        </w:rPr>
        <w:t xml:space="preserve">响应</w:t>
      </w:r>
      <w:r>
        <w:rPr>
          <w:rFonts w:hint="eastAsia" w:ascii="宋体" w:hAnsi="宋体"/>
          <w:sz w:val="24"/>
          <w:highlight w:val="none"/>
          <w:lang w:val="zh-CN"/>
        </w:rPr>
        <w:t xml:space="preserve">事宜。</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w:t>
      </w:r>
      <w:r>
        <w:rPr>
          <w:rFonts w:hint="eastAsia" w:ascii="宋体" w:hAnsi="宋体"/>
          <w:sz w:val="24"/>
          <w:highlight w:val="none"/>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rPr>
        <w:t xml:space="preserve">供应商</w:t>
      </w:r>
      <w:r>
        <w:rPr>
          <w:rFonts w:hint="eastAsia" w:ascii="宋体" w:hAnsi="宋体"/>
          <w:sz w:val="24"/>
          <w:highlight w:val="none"/>
          <w:lang w:val="zh-CN"/>
        </w:rPr>
        <w:t xml:space="preserve">的</w:t>
      </w:r>
      <w:r>
        <w:rPr>
          <w:rFonts w:hint="eastAsia" w:ascii="宋体" w:hAnsi="宋体"/>
          <w:sz w:val="24"/>
          <w:szCs w:val="21"/>
          <w:highlight w:val="none"/>
        </w:rPr>
        <w:t xml:space="preserve">响应</w:t>
      </w:r>
      <w:r>
        <w:rPr>
          <w:rFonts w:hint="eastAsia" w:ascii="宋体" w:hAnsi="宋体"/>
          <w:sz w:val="24"/>
          <w:highlight w:val="none"/>
          <w:lang w:val="zh-CN"/>
        </w:rPr>
        <w:t xml:space="preserve">文件载明的项目管理成员或者联系人员为同一人。</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w:t>
      </w:r>
      <w:r>
        <w:rPr>
          <w:rFonts w:hint="eastAsia" w:ascii="宋体" w:hAnsi="宋体"/>
          <w:sz w:val="24"/>
          <w:highlight w:val="none"/>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rPr>
        <w:t xml:space="preserve">供应商</w:t>
      </w:r>
      <w:r>
        <w:rPr>
          <w:rFonts w:hint="eastAsia" w:ascii="宋体" w:hAnsi="宋体"/>
          <w:sz w:val="24"/>
          <w:highlight w:val="none"/>
          <w:lang w:val="zh-CN"/>
        </w:rPr>
        <w:t xml:space="preserve">的</w:t>
      </w:r>
      <w:r>
        <w:rPr>
          <w:rFonts w:hint="eastAsia" w:ascii="宋体" w:hAnsi="宋体"/>
          <w:sz w:val="24"/>
          <w:szCs w:val="21"/>
          <w:highlight w:val="none"/>
        </w:rPr>
        <w:t xml:space="preserve">响应</w:t>
      </w:r>
      <w:r>
        <w:rPr>
          <w:rFonts w:hint="eastAsia" w:ascii="宋体" w:hAnsi="宋体"/>
          <w:sz w:val="24"/>
          <w:highlight w:val="none"/>
          <w:lang w:val="zh-CN"/>
        </w:rPr>
        <w:t xml:space="preserve">文件异常一致或者</w:t>
      </w:r>
      <w:r>
        <w:rPr>
          <w:rFonts w:hint="eastAsia" w:ascii="宋体" w:hAnsi="宋体"/>
          <w:sz w:val="24"/>
          <w:highlight w:val="none"/>
        </w:rPr>
        <w:t xml:space="preserve">响应</w:t>
      </w:r>
      <w:r>
        <w:rPr>
          <w:rFonts w:hint="eastAsia" w:ascii="宋体" w:hAnsi="宋体"/>
          <w:sz w:val="24"/>
          <w:highlight w:val="none"/>
          <w:lang w:val="zh-CN"/>
        </w:rPr>
        <w:t xml:space="preserve">报价呈规律性差异。</w:t>
      </w:r>
      <w:r>
        <w:rPr>
          <w:highlight w:val="none"/>
        </w:rPr>
      </w:r>
      <w:r/>
    </w:p>
    <w:p>
      <w:pPr>
        <w:pStyle w:val="860"/>
        <w:ind w:firstLine="420"/>
        <w:rPr>
          <w:rFonts w:hint="eastAsia" w:ascii="宋体" w:hAnsi="宋体"/>
          <w:sz w:val="24"/>
          <w:szCs w:val="21"/>
          <w:highlight w:val="none"/>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w:t>
      </w:r>
      <w:r>
        <w:rPr>
          <w:rFonts w:hint="eastAsia" w:ascii="宋体" w:hAnsi="宋体"/>
          <w:sz w:val="24"/>
          <w:highlight w:val="none"/>
        </w:rPr>
        <w:t xml:space="preserve">2</w:t>
      </w:r>
      <w:r>
        <w:rPr>
          <w:rFonts w:hint="eastAsia" w:ascii="宋体" w:hAnsi="宋体"/>
          <w:sz w:val="24"/>
          <w:highlight w:val="none"/>
          <w:lang w:val="zh-CN"/>
        </w:rPr>
        <w:t xml:space="preserve">.5</w:t>
      </w:r>
      <w:r>
        <w:rPr>
          <w:rFonts w:hint="eastAsia" w:ascii="宋体" w:hAnsi="宋体"/>
          <w:sz w:val="24"/>
          <w:szCs w:val="21"/>
          <w:highlight w:val="none"/>
          <w:lang w:val="zh-CN"/>
        </w:rPr>
        <w:t xml:space="preserve"> 不同</w:t>
      </w:r>
      <w:r>
        <w:rPr>
          <w:rFonts w:hint="eastAsia" w:ascii="宋体" w:hAnsi="宋体"/>
          <w:sz w:val="24"/>
          <w:highlight w:val="none"/>
        </w:rPr>
        <w:t xml:space="preserve">供应商</w:t>
      </w:r>
      <w:r>
        <w:rPr>
          <w:rFonts w:hint="eastAsia" w:ascii="宋体" w:hAnsi="宋体"/>
          <w:sz w:val="24"/>
          <w:szCs w:val="21"/>
          <w:highlight w:val="none"/>
          <w:lang w:val="zh-CN"/>
        </w:rPr>
        <w:t xml:space="preserve">的</w:t>
      </w:r>
      <w:r>
        <w:rPr>
          <w:rFonts w:hint="eastAsia" w:ascii="宋体" w:hAnsi="宋体"/>
          <w:sz w:val="24"/>
          <w:szCs w:val="21"/>
          <w:highlight w:val="none"/>
        </w:rPr>
        <w:t xml:space="preserve">响应</w:t>
      </w:r>
      <w:r>
        <w:rPr>
          <w:rFonts w:hint="eastAsia" w:ascii="宋体" w:hAnsi="宋体"/>
          <w:sz w:val="24"/>
          <w:szCs w:val="21"/>
          <w:highlight w:val="none"/>
          <w:lang w:val="zh-CN"/>
        </w:rPr>
        <w:t xml:space="preserve">文件相互混装。</w:t>
      </w:r>
      <w:r>
        <w:rPr>
          <w:highlight w:val="none"/>
        </w:rPr>
      </w:r>
      <w:r/>
    </w:p>
    <w:p>
      <w:pPr>
        <w:pStyle w:val="860"/>
        <w:ind w:firstLine="420"/>
        <w:widowControl/>
        <w:rPr>
          <w:rFonts w:hint="eastAsia" w:ascii="宋体" w:hAnsi="宋体"/>
          <w:sz w:val="24"/>
          <w:szCs w:val="21"/>
          <w:highlight w:val="none"/>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w:t>
      </w:r>
      <w:r>
        <w:rPr>
          <w:rFonts w:hint="eastAsia" w:ascii="宋体" w:hAnsi="宋体"/>
          <w:sz w:val="24"/>
          <w:highlight w:val="none"/>
        </w:rPr>
        <w:t xml:space="preserve">2</w:t>
      </w:r>
      <w:r>
        <w:rPr>
          <w:rFonts w:hint="eastAsia" w:ascii="宋体" w:hAnsi="宋体"/>
          <w:sz w:val="24"/>
          <w:highlight w:val="none"/>
          <w:lang w:val="zh-CN"/>
        </w:rPr>
        <w:t xml:space="preserve">.6 不同</w:t>
      </w:r>
      <w:r>
        <w:rPr>
          <w:rFonts w:hint="eastAsia" w:ascii="宋体" w:hAnsi="宋体"/>
          <w:sz w:val="24"/>
          <w:highlight w:val="none"/>
        </w:rPr>
        <w:t xml:space="preserve">供应商</w:t>
      </w:r>
      <w:r>
        <w:rPr>
          <w:rFonts w:hint="eastAsia" w:ascii="宋体" w:hAnsi="宋体"/>
          <w:sz w:val="24"/>
          <w:highlight w:val="none"/>
          <w:lang w:val="zh-CN"/>
        </w:rPr>
        <w:t xml:space="preserve">的MAC地址</w:t>
      </w:r>
      <w:r>
        <w:rPr>
          <w:rFonts w:hint="eastAsia" w:ascii="宋体" w:hAnsi="宋体"/>
          <w:sz w:val="24"/>
          <w:highlight w:val="none"/>
        </w:rPr>
        <w:t xml:space="preserve">或</w:t>
      </w:r>
      <w:r>
        <w:rPr>
          <w:rFonts w:hint="eastAsia" w:ascii="宋体" w:hAnsi="宋体"/>
          <w:sz w:val="24"/>
          <w:highlight w:val="none"/>
          <w:lang w:val="zh-CN"/>
        </w:rPr>
        <w:t xml:space="preserve">标书制作工具客户端标识码一致。</w:t>
      </w:r>
      <w:r>
        <w:rPr>
          <w:highlight w:val="none"/>
        </w:rPr>
      </w:r>
      <w:r/>
    </w:p>
    <w:p>
      <w:pPr>
        <w:pStyle w:val="864"/>
        <w:ind w:firstLine="422"/>
        <w:spacing w:before="0" w:after="0" w:line="240" w:lineRule="auto"/>
        <w:rPr>
          <w:rFonts w:ascii="方正楷体_GBK" w:hAnsi="方正楷体_GBK" w:eastAsia="方正楷体_GBK" w:cs="方正楷体_GBK"/>
          <w:highlight w:val="none"/>
        </w:rPr>
      </w:pPr>
      <w:r>
        <w:rPr>
          <w:highlight w:val="none"/>
        </w:rPr>
      </w:r>
      <w:bookmarkStart w:id="101" w:name="_Toc513029234"/>
      <w:r>
        <w:rPr>
          <w:highlight w:val="none"/>
        </w:rPr>
      </w:r>
      <w:bookmarkStart w:id="102" w:name="_Toc20823306"/>
      <w:r>
        <w:rPr>
          <w:highlight w:val="none"/>
        </w:rPr>
      </w:r>
      <w:bookmarkStart w:id="103" w:name="_Toc16938550"/>
      <w:r>
        <w:rPr>
          <w:rFonts w:hint="eastAsia" w:ascii="方正楷体_GBK" w:hAnsi="方正楷体_GBK" w:eastAsia="方正楷体_GBK" w:cs="方正楷体_GBK"/>
          <w:highlight w:val="none"/>
        </w:rPr>
        <w:t xml:space="preserve">2</w:t>
      </w:r>
      <w:bookmarkEnd w:id="101"/>
      <w:r>
        <w:rPr>
          <w:highlight w:val="none"/>
        </w:rPr>
      </w:r>
      <w:bookmarkEnd w:id="102"/>
      <w:r>
        <w:rPr>
          <w:highlight w:val="none"/>
        </w:rPr>
      </w:r>
      <w:bookmarkEnd w:id="103"/>
      <w:r>
        <w:rPr>
          <w:rFonts w:hint="eastAsia" w:ascii="方正楷体_GBK" w:hAnsi="方正楷体_GBK" w:eastAsia="方正楷体_GBK" w:cs="方正楷体_GBK"/>
          <w:highlight w:val="none"/>
        </w:rPr>
        <w:t xml:space="preserve">3.磋商程序及采购活动终止</w:t>
      </w:r>
      <w:r>
        <w:rPr>
          <w:highlight w:val="none"/>
        </w:rPr>
      </w:r>
      <w:r/>
    </w:p>
    <w:p>
      <w:pPr>
        <w:pStyle w:val="860"/>
        <w:ind w:firstLine="420"/>
        <w:rPr>
          <w:rFonts w:hint="eastAsia" w:ascii="宋体" w:hAnsi="宋体"/>
          <w:sz w:val="24"/>
          <w:szCs w:val="21"/>
          <w:highlight w:val="none"/>
        </w:rPr>
      </w:pPr>
      <w:r>
        <w:rPr>
          <w:highlight w:val="none"/>
        </w:rPr>
      </w:r>
      <w:bookmarkStart w:id="104" w:name="_Toc513029235"/>
      <w:r>
        <w:rPr>
          <w:highlight w:val="none"/>
        </w:rPr>
      </w:r>
      <w:bookmarkStart w:id="105" w:name="_Toc120614219"/>
      <w:r>
        <w:rPr>
          <w:highlight w:val="none"/>
        </w:rPr>
      </w:r>
      <w:bookmarkStart w:id="106" w:name="_Toc20823307"/>
      <w:r>
        <w:rPr>
          <w:highlight w:val="none"/>
        </w:rPr>
      </w:r>
      <w:bookmarkStart w:id="107" w:name="_Toc16938551"/>
      <w:r>
        <w:rPr>
          <w:rFonts w:hint="eastAsia" w:ascii="宋体" w:hAnsi="宋体"/>
          <w:sz w:val="24"/>
          <w:szCs w:val="21"/>
          <w:highlight w:val="none"/>
        </w:rPr>
        <w:t xml:space="preserve">23.1 磋商程序</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23.1.1 磋商小组将与通过资格审查和符合性审查的供应商分别进行磋商。磋商小组通过苏采云系统向供应商发出《磋商函》，供应商应当按照要求在苏采云系统提交《磋商响应函》并加盖电子公章。</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在磋商过程中，磋商小组可能根据磋商情况对磋商文件进行实质性变动的内容包括：采购需</w:t>
      </w:r>
      <w:r>
        <w:rPr>
          <w:rFonts w:hint="eastAsia" w:ascii="宋体" w:hAnsi="宋体"/>
          <w:sz w:val="24"/>
          <w:szCs w:val="21"/>
          <w:highlight w:val="none"/>
        </w:rPr>
        <w:t xml:space="preserve">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磋商文件不能详细列明</w:t>
      </w:r>
      <w:r>
        <w:rPr>
          <w:rFonts w:hint="eastAsia" w:ascii="宋体" w:hAnsi="宋体"/>
          <w:sz w:val="24"/>
          <w:szCs w:val="21"/>
          <w:highlight w:val="none"/>
        </w:rPr>
        <w:t xml:space="preserve">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highlight w:val="none"/>
        </w:rPr>
      </w:r>
      <w:r/>
    </w:p>
    <w:p>
      <w:pPr>
        <w:pStyle w:val="860"/>
        <w:ind w:firstLine="422"/>
        <w:rPr>
          <w:rFonts w:hint="eastAsia" w:ascii="宋体" w:hAnsi="宋体"/>
          <w:b/>
          <w:bCs/>
          <w:sz w:val="24"/>
          <w:szCs w:val="21"/>
          <w:highlight w:val="none"/>
        </w:rPr>
      </w:pPr>
      <w:r>
        <w:rPr>
          <w:rFonts w:hint="eastAsia" w:ascii="宋体" w:hAnsi="宋体"/>
          <w:b/>
          <w:bCs/>
          <w:sz w:val="24"/>
          <w:szCs w:val="21"/>
          <w:highlight w:val="none"/>
        </w:rPr>
        <w:t xml:space="preserve">23.2 采购活动终止情形</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23.2.1 因情况变化，不再符合竞争性磋商采购方式适用情形。</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23.2.2 出现影响采购公正的违法、违规行为。</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23.2.3 在苏采云系统规定时间内成功解密电子响应文件的供应商不足三家。</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23.2.4 除本磋商文件第二章第25.1.2条第三款规定的情形外，磋商过程中符合要求的供应商或者提交最后报价且未超过采购预算或最高限价的供应商不足三家。</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lang w:val="zh-CN"/>
        </w:rPr>
        <w:t xml:space="preserve">2</w:t>
      </w:r>
      <w:r>
        <w:rPr>
          <w:rFonts w:hint="eastAsia" w:ascii="宋体" w:hAnsi="宋体"/>
          <w:sz w:val="24"/>
          <w:szCs w:val="21"/>
          <w:highlight w:val="none"/>
        </w:rPr>
        <w:t xml:space="preserve">3</w:t>
      </w:r>
      <w:r>
        <w:rPr>
          <w:rFonts w:hint="eastAsia" w:ascii="宋体" w:hAnsi="宋体"/>
          <w:sz w:val="24"/>
          <w:szCs w:val="21"/>
          <w:highlight w:val="none"/>
          <w:lang w:val="zh-CN"/>
        </w:rPr>
        <w:t xml:space="preserve">.</w:t>
      </w:r>
      <w:r>
        <w:rPr>
          <w:rFonts w:hint="eastAsia" w:ascii="宋体" w:hAnsi="宋体"/>
          <w:sz w:val="24"/>
          <w:szCs w:val="21"/>
          <w:highlight w:val="none"/>
        </w:rPr>
        <w:t xml:space="preserve">2</w:t>
      </w:r>
      <w:r>
        <w:rPr>
          <w:rFonts w:hint="eastAsia" w:ascii="宋体" w:hAnsi="宋体"/>
          <w:sz w:val="24"/>
          <w:szCs w:val="21"/>
          <w:highlight w:val="none"/>
          <w:lang w:val="zh-CN"/>
        </w:rPr>
        <w:t xml:space="preserve">.5</w:t>
      </w:r>
      <w:r>
        <w:rPr>
          <w:rFonts w:hint="eastAsia" w:ascii="宋体" w:hAnsi="宋体"/>
          <w:sz w:val="24"/>
          <w:szCs w:val="21"/>
          <w:highlight w:val="none"/>
        </w:rPr>
        <w:t xml:space="preserve"> </w:t>
      </w:r>
      <w:r>
        <w:rPr>
          <w:rFonts w:hint="eastAsia" w:ascii="宋体" w:hAnsi="宋体"/>
          <w:sz w:val="24"/>
          <w:szCs w:val="21"/>
          <w:highlight w:val="none"/>
          <w:lang w:val="zh-CN"/>
        </w:rPr>
        <w:t xml:space="preserve">法律法规规定的其他应当终止情形。</w:t>
      </w:r>
      <w:r>
        <w:rPr>
          <w:highlight w:val="none"/>
        </w:rPr>
      </w:r>
      <w:r/>
    </w:p>
    <w:p>
      <w:pPr>
        <w:pStyle w:val="863"/>
        <w:ind w:firstLine="465"/>
        <w:spacing w:before="145" w:after="145" w:line="240"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六、</w:t>
      </w:r>
      <w:bookmarkEnd w:id="104"/>
      <w:r>
        <w:rPr>
          <w:highlight w:val="none"/>
        </w:rPr>
      </w:r>
      <w:bookmarkEnd w:id="105"/>
      <w:r>
        <w:rPr>
          <w:highlight w:val="none"/>
        </w:rPr>
      </w:r>
      <w:bookmarkEnd w:id="106"/>
      <w:r>
        <w:rPr>
          <w:highlight w:val="none"/>
        </w:rPr>
      </w:r>
      <w:bookmarkEnd w:id="107"/>
      <w:r>
        <w:rPr>
          <w:rFonts w:hint="eastAsia" w:ascii="方正黑体_GBK" w:hAnsi="方正黑体_GBK" w:eastAsia="方正黑体_GBK" w:cs="方正黑体_GBK"/>
          <w:b w:val="0"/>
          <w:bCs w:val="0"/>
          <w:sz w:val="30"/>
          <w:szCs w:val="30"/>
          <w:highlight w:val="none"/>
        </w:rPr>
        <w:t xml:space="preserve">成交</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highlight w:val="none"/>
        </w:rPr>
      </w:r>
      <w:bookmarkStart w:id="108" w:name="_Toc20823310"/>
      <w:r>
        <w:rPr>
          <w:highlight w:val="none"/>
        </w:rPr>
      </w:r>
      <w:bookmarkStart w:id="109" w:name="_Toc513029238"/>
      <w:r>
        <w:rPr>
          <w:highlight w:val="none"/>
        </w:rPr>
      </w:r>
      <w:bookmarkStart w:id="110" w:name="_Toc16938554"/>
      <w:r>
        <w:rPr>
          <w:rFonts w:hint="eastAsia" w:ascii="方正楷体_GBK" w:hAnsi="方正楷体_GBK" w:eastAsia="方正楷体_GBK" w:cs="方正楷体_GBK"/>
          <w:highlight w:val="none"/>
        </w:rPr>
        <w:t xml:space="preserve">2</w:t>
      </w:r>
      <w:bookmarkEnd w:id="109"/>
      <w:r>
        <w:rPr>
          <w:rFonts w:hint="eastAsia" w:ascii="方正楷体_GBK" w:hAnsi="方正楷体_GBK" w:eastAsia="方正楷体_GBK" w:cs="方正楷体_GBK"/>
          <w:highlight w:val="none"/>
        </w:rPr>
        <w:t xml:space="preserve">4.确定</w:t>
      </w:r>
      <w:bookmarkEnd w:id="108"/>
      <w:r>
        <w:rPr>
          <w:highlight w:val="none"/>
        </w:rPr>
      </w:r>
      <w:bookmarkEnd w:id="110"/>
      <w:r>
        <w:rPr>
          <w:rFonts w:hint="eastAsia" w:ascii="方正楷体_GBK" w:hAnsi="方正楷体_GBK" w:eastAsia="方正楷体_GBK" w:cs="方正楷体_GBK"/>
          <w:highlight w:val="none"/>
        </w:rPr>
        <w:t xml:space="preserve">成交单位</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24.1 成交候选供应商的确定原则和数量见磋商文件第五章。</w:t>
      </w:r>
      <w:r>
        <w:rPr>
          <w:highlight w:val="none"/>
        </w:rPr>
      </w:r>
      <w:r/>
    </w:p>
    <w:p>
      <w:pPr>
        <w:pStyle w:val="860"/>
        <w:ind w:firstLine="420"/>
        <w:rPr>
          <w:rFonts w:ascii="宋体" w:hAnsi="宋体"/>
          <w:sz w:val="24"/>
          <w:szCs w:val="24"/>
          <w:highlight w:val="none"/>
        </w:rPr>
      </w:pPr>
      <w:r>
        <w:rPr>
          <w:rFonts w:hint="eastAsia" w:ascii="宋体" w:hAnsi="宋体"/>
          <w:sz w:val="24"/>
          <w:szCs w:val="21"/>
          <w:highlight w:val="none"/>
        </w:rPr>
        <w:t xml:space="preserve">24.2 </w:t>
      </w:r>
      <w:r>
        <w:rPr>
          <w:rFonts w:hint="eastAsia" w:ascii="宋体" w:hAnsi="宋体"/>
          <w:sz w:val="24"/>
          <w:szCs w:val="21"/>
          <w:highlight w:val="none"/>
          <w:lang w:val="zh-CN"/>
        </w:rPr>
        <w:t xml:space="preserve">按以下第（</w:t>
      </w:r>
      <w:r>
        <w:rPr>
          <w:rFonts w:hint="eastAsia" w:ascii="宋体" w:hAnsi="宋体"/>
          <w:sz w:val="24"/>
          <w:szCs w:val="21"/>
          <w:highlight w:val="none"/>
        </w:rPr>
        <w:t xml:space="preserve">2</w:t>
      </w:r>
      <w:r>
        <w:rPr>
          <w:rFonts w:hint="eastAsia" w:ascii="宋体" w:hAnsi="宋体"/>
          <w:sz w:val="24"/>
          <w:szCs w:val="21"/>
          <w:highlight w:val="none"/>
          <w:lang w:val="zh-CN"/>
        </w:rPr>
        <w:t xml:space="preserve">）种方式确定</w:t>
      </w:r>
      <w:r>
        <w:rPr>
          <w:rFonts w:hint="eastAsia" w:ascii="宋体" w:hAnsi="宋体"/>
          <w:sz w:val="24"/>
          <w:szCs w:val="21"/>
          <w:highlight w:val="none"/>
        </w:rPr>
        <w:t xml:space="preserve">成交供应商</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lang w:val="zh-CN"/>
        </w:rPr>
        <w:t xml:space="preserve">（1）</w:t>
      </w:r>
      <w:r>
        <w:rPr>
          <w:rFonts w:hint="eastAsia" w:ascii="宋体" w:hAnsi="宋体"/>
          <w:sz w:val="24"/>
          <w:szCs w:val="21"/>
          <w:highlight w:val="none"/>
        </w:rPr>
        <w:t xml:space="preserve">磋商小组</w:t>
      </w:r>
      <w:r>
        <w:rPr>
          <w:rFonts w:hint="eastAsia" w:ascii="宋体" w:hAnsi="宋体"/>
          <w:sz w:val="24"/>
          <w:szCs w:val="21"/>
          <w:highlight w:val="none"/>
          <w:lang w:val="zh-CN"/>
        </w:rPr>
        <w:t xml:space="preserve">直接确定排名第一的</w:t>
      </w:r>
      <w:r>
        <w:rPr>
          <w:rFonts w:hint="eastAsia" w:ascii="宋体" w:hAnsi="宋体"/>
          <w:sz w:val="24"/>
          <w:szCs w:val="21"/>
          <w:highlight w:val="none"/>
        </w:rPr>
        <w:t xml:space="preserve">成交候选供应商</w:t>
      </w:r>
      <w:r>
        <w:rPr>
          <w:rFonts w:hint="eastAsia" w:ascii="宋体" w:hAnsi="宋体"/>
          <w:sz w:val="24"/>
          <w:szCs w:val="21"/>
          <w:highlight w:val="none"/>
          <w:lang w:val="zh-CN"/>
        </w:rPr>
        <w:t xml:space="preserve">为</w:t>
      </w:r>
      <w:r>
        <w:rPr>
          <w:rFonts w:hint="eastAsia" w:ascii="宋体" w:hAnsi="宋体"/>
          <w:sz w:val="24"/>
          <w:szCs w:val="21"/>
          <w:highlight w:val="none"/>
        </w:rPr>
        <w:t xml:space="preserve">成交供应商</w:t>
      </w:r>
      <w:r>
        <w:rPr>
          <w:rFonts w:hint="eastAsia" w:ascii="宋体" w:hAnsi="宋体"/>
          <w:sz w:val="24"/>
          <w:szCs w:val="21"/>
          <w:highlight w:val="none"/>
          <w:lang w:val="zh-CN"/>
        </w:rPr>
        <w:t xml:space="preserve">；</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lang w:val="zh-CN"/>
        </w:rPr>
        <w:t xml:space="preserve">（2）采购人在</w:t>
      </w:r>
      <w:r>
        <w:rPr>
          <w:rFonts w:hint="eastAsia" w:ascii="宋体" w:hAnsi="宋体"/>
          <w:sz w:val="24"/>
          <w:szCs w:val="21"/>
          <w:highlight w:val="none"/>
        </w:rPr>
        <w:t xml:space="preserve">磋商小组</w:t>
      </w:r>
      <w:r>
        <w:rPr>
          <w:rFonts w:hint="eastAsia" w:ascii="宋体" w:hAnsi="宋体"/>
          <w:sz w:val="24"/>
          <w:szCs w:val="21"/>
          <w:highlight w:val="none"/>
          <w:lang w:val="zh-CN"/>
        </w:rPr>
        <w:t xml:space="preserve">推荐的</w:t>
      </w:r>
      <w:r>
        <w:rPr>
          <w:rFonts w:hint="eastAsia" w:ascii="宋体" w:hAnsi="宋体"/>
          <w:sz w:val="24"/>
          <w:szCs w:val="21"/>
          <w:highlight w:val="none"/>
        </w:rPr>
        <w:t xml:space="preserve">成交候选供应商</w:t>
      </w:r>
      <w:r>
        <w:rPr>
          <w:rFonts w:hint="eastAsia" w:ascii="宋体" w:hAnsi="宋体"/>
          <w:sz w:val="24"/>
          <w:szCs w:val="21"/>
          <w:highlight w:val="none"/>
          <w:lang w:val="zh-CN"/>
        </w:rPr>
        <w:t xml:space="preserve">中按顺序确定</w:t>
      </w:r>
      <w:r>
        <w:rPr>
          <w:rFonts w:hint="eastAsia" w:ascii="宋体" w:hAnsi="宋体"/>
          <w:sz w:val="24"/>
          <w:szCs w:val="21"/>
          <w:highlight w:val="none"/>
        </w:rPr>
        <w:t xml:space="preserve">成交供应商</w:t>
      </w:r>
      <w:r>
        <w:rPr>
          <w:rFonts w:hint="eastAsia" w:ascii="宋体" w:hAnsi="宋体"/>
          <w:sz w:val="24"/>
          <w:szCs w:val="21"/>
          <w:highlight w:val="none"/>
          <w:lang w:val="zh-CN"/>
        </w:rPr>
        <w:t xml:space="preserve">。</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lang w:val="zh-CN"/>
        </w:rPr>
        <w:t xml:space="preserve">按第二种方式确定</w:t>
      </w:r>
      <w:r>
        <w:rPr>
          <w:rFonts w:hint="eastAsia" w:ascii="宋体" w:hAnsi="宋体"/>
          <w:sz w:val="24"/>
          <w:szCs w:val="21"/>
          <w:highlight w:val="none"/>
        </w:rPr>
        <w:t xml:space="preserve">成交供应商</w:t>
      </w:r>
      <w:r>
        <w:rPr>
          <w:rFonts w:hint="eastAsia" w:ascii="宋体" w:hAnsi="宋体"/>
          <w:sz w:val="24"/>
          <w:szCs w:val="21"/>
          <w:highlight w:val="none"/>
          <w:lang w:val="zh-CN"/>
        </w:rPr>
        <w:t xml:space="preserve">的，交易中心自评审结束之日起两个</w:t>
      </w:r>
      <w:r>
        <w:rPr>
          <w:rFonts w:hint="eastAsia" w:ascii="宋体" w:hAnsi="宋体"/>
          <w:sz w:val="24"/>
          <w:szCs w:val="21"/>
          <w:highlight w:val="none"/>
          <w:lang w:val="zh-CN"/>
        </w:rPr>
        <w:t xml:space="preserve">工作日内将评审报告送交采购人，采购人自收到评审报告之日起五个工作日内，在评审报告推荐的</w:t>
      </w:r>
      <w:r>
        <w:rPr>
          <w:rFonts w:hint="eastAsia" w:ascii="宋体" w:hAnsi="宋体"/>
          <w:sz w:val="24"/>
          <w:szCs w:val="21"/>
          <w:highlight w:val="none"/>
        </w:rPr>
        <w:t xml:space="preserve">成交候选供应商</w:t>
      </w:r>
      <w:r>
        <w:rPr>
          <w:rFonts w:hint="eastAsia" w:ascii="宋体" w:hAnsi="宋体"/>
          <w:sz w:val="24"/>
          <w:szCs w:val="21"/>
          <w:highlight w:val="none"/>
          <w:lang w:val="zh-CN"/>
        </w:rPr>
        <w:t xml:space="preserve">中按顺序确定</w:t>
      </w:r>
      <w:r>
        <w:rPr>
          <w:rFonts w:hint="eastAsia" w:ascii="宋体" w:hAnsi="宋体"/>
          <w:sz w:val="24"/>
          <w:szCs w:val="21"/>
          <w:highlight w:val="none"/>
        </w:rPr>
        <w:t xml:space="preserve">成交供应商</w:t>
      </w:r>
      <w:r>
        <w:rPr>
          <w:rFonts w:hint="eastAsia" w:ascii="宋体" w:hAnsi="宋体"/>
          <w:sz w:val="24"/>
          <w:szCs w:val="21"/>
          <w:highlight w:val="none"/>
          <w:lang w:val="zh-CN"/>
        </w:rPr>
        <w:t xml:space="preserve">。</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24.3 交易中心将在“江苏政府采购网”发布成交结果公告，公告期限为1个工作日。</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24.4 </w:t>
      </w:r>
      <w:r>
        <w:rPr>
          <w:rFonts w:hint="eastAsia" w:ascii="宋体" w:hAnsi="宋体"/>
          <w:b/>
          <w:bCs/>
          <w:sz w:val="24"/>
          <w:szCs w:val="21"/>
          <w:highlight w:val="none"/>
        </w:rPr>
        <w:t xml:space="preserve">若有充分证据证明成交供应商有下列情况之一的，一经查实将被取消成交资格：</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24.4.1 提供虚假材料谋取成交。</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24.4.2 向评审专家、采购人或交易中心工作人员行贿或者提供其他不正当利益。</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24.4.3 与其他供应商、评审专家、采购人或交易中心工作人员恶意串通。</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24.4.4 </w:t>
      </w:r>
      <w:r>
        <w:rPr>
          <w:rFonts w:hint="eastAsia" w:ascii="宋体" w:hAnsi="宋体"/>
          <w:sz w:val="24"/>
          <w:szCs w:val="21"/>
          <w:highlight w:val="none"/>
        </w:rPr>
        <w:t xml:space="preserve">不满足本磋商文件规定的实质性要求，但在评审过程中未被磋商小组发现。</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24.4.5 采取不正当手段诋毁、排挤其他供应商。</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highlight w:val="none"/>
        </w:rPr>
      </w:r>
      <w:bookmarkStart w:id="111" w:name="_Toc200451960"/>
      <w:r>
        <w:rPr>
          <w:rFonts w:hint="eastAsia" w:ascii="方正楷体_GBK" w:hAnsi="方正楷体_GBK" w:eastAsia="方正楷体_GBK" w:cs="方正楷体_GBK"/>
          <w:highlight w:val="none"/>
        </w:rPr>
        <w:t xml:space="preserve">25.成交通知书</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25.1 成交结果确定后，交易中心将向成交供应商发出《成交通知书》。成交供应商可在成交结果公告届满之日起三十日内，登录苏采云系统下载。    </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因系统存储空间有限，成交结果公告届满之日起三十日后，苏采云系统不再保证提供下载《成交通知书》服务，因未及时下载而造成的不利后果由成交供应商自行承担。</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25.2 《成交通知书》是合同的一个组成部分，对采购人和成交供应商均具有法律效力。《成交通知书》发出后，采购人改变成交结果的，或者成交供应商放弃成交项目的，应当</w:t>
      </w:r>
      <w:r>
        <w:rPr>
          <w:rFonts w:hint="eastAsia" w:ascii="宋体" w:hAnsi="宋体"/>
          <w:sz w:val="24"/>
          <w:szCs w:val="21"/>
          <w:highlight w:val="none"/>
        </w:rPr>
        <w:t xml:space="preserve">依法承担法律责任。</w:t>
      </w:r>
      <w:r>
        <w:rPr>
          <w:highlight w:val="none"/>
        </w:rPr>
      </w:r>
      <w:r/>
    </w:p>
    <w:p>
      <w:pPr>
        <w:pStyle w:val="863"/>
        <w:ind w:firstLine="465"/>
        <w:spacing w:before="145" w:after="145" w:line="240"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七、授予合同</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26.签订合同</w:t>
      </w:r>
      <w:r>
        <w:rPr>
          <w:highlight w:val="none"/>
        </w:rPr>
      </w:r>
      <w:r/>
    </w:p>
    <w:p>
      <w:pPr>
        <w:pStyle w:val="860"/>
        <w:ind w:firstLine="420"/>
        <w:rPr>
          <w:rFonts w:ascii="宋体" w:hAnsi="宋体"/>
          <w:sz w:val="24"/>
          <w:highlight w:val="none"/>
        </w:rPr>
      </w:pPr>
      <w:r>
        <w:rPr>
          <w:rFonts w:hint="eastAsia" w:ascii="宋体" w:hAnsi="宋体"/>
          <w:sz w:val="24"/>
          <w:szCs w:val="21"/>
          <w:highlight w:val="none"/>
        </w:rPr>
        <w:t xml:space="preserve">26.1 成交供应商应当在《成交通知书》发出之日起三十日内，按照磋商文件确定的事项与采购人签订政府采购合同。</w:t>
      </w:r>
      <w:r>
        <w:rPr>
          <w:rFonts w:hint="eastAsia" w:ascii="宋体" w:hAnsi="宋体"/>
          <w:sz w:val="24"/>
          <w:highlight w:val="none"/>
        </w:rPr>
        <w:t xml:space="preserve">采购人于合同签订后2个工作日内通过苏采云系统进行公示。</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26.2 磋商文件、成交供应商的响应文件及磋商过程中有关澄清、承诺文件均作为合同附件。</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26.3 </w:t>
      </w:r>
      <w:r>
        <w:rPr>
          <w:rFonts w:hint="eastAsia" w:ascii="宋体" w:hAnsi="宋体"/>
          <w:sz w:val="24"/>
          <w:highlight w:val="none"/>
        </w:rPr>
        <w:t xml:space="preserve">磋商文件不允许分包或允许分包但供应商未在响应文件中提供分包情况说明及分包意向协议的，成交供应商不得进行分包，否则采购人有</w:t>
      </w:r>
      <w:r>
        <w:rPr>
          <w:rFonts w:hint="eastAsia" w:ascii="宋体" w:hAnsi="宋体"/>
          <w:sz w:val="24"/>
          <w:highlight w:val="none"/>
        </w:rPr>
        <w:t xml:space="preserve">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26.4成交供应商不得将合同标的进行转包，否则采购人有权取消其成交资格或终止合同。转包造成采购人损失的，成交供应商应承担相应赔偿责任。</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26.5 成交供应商因自身原因拒绝与采购人签订合同的，</w:t>
      </w:r>
      <w:r>
        <w:rPr>
          <w:rFonts w:hint="eastAsia" w:ascii="宋体" w:hAnsi="宋体"/>
          <w:sz w:val="24"/>
          <w:highlight w:val="none"/>
          <w:lang w:val="zh-CN"/>
        </w:rPr>
        <w:t xml:space="preserve">不得参加采购人</w:t>
      </w:r>
      <w:r>
        <w:rPr>
          <w:rFonts w:hint="eastAsia" w:ascii="宋体" w:hAnsi="宋体"/>
          <w:sz w:val="24"/>
          <w:highlight w:val="none"/>
        </w:rPr>
        <w:t xml:space="preserve">重新组织的</w:t>
      </w:r>
      <w:r>
        <w:rPr>
          <w:rFonts w:hint="eastAsia" w:ascii="宋体" w:hAnsi="宋体"/>
          <w:sz w:val="24"/>
          <w:highlight w:val="none"/>
          <w:lang w:val="zh-CN"/>
        </w:rPr>
        <w:t xml:space="preserve">采购活动</w:t>
      </w:r>
      <w:r>
        <w:rPr>
          <w:rFonts w:hint="eastAsia"/>
          <w:highlight w:val="none"/>
        </w:rPr>
        <w:t xml:space="preserve">，</w:t>
      </w:r>
      <w:r>
        <w:rPr>
          <w:rFonts w:hint="eastAsia" w:ascii="宋体" w:hAnsi="宋体"/>
          <w:sz w:val="24"/>
          <w:highlight w:val="none"/>
        </w:rPr>
        <w:t xml:space="preserve">且将可能被拒绝参加该采购人</w:t>
      </w:r>
      <w:r>
        <w:rPr>
          <w:rFonts w:hint="eastAsia" w:ascii="宋体" w:hAnsi="宋体"/>
          <w:sz w:val="24"/>
          <w:highlight w:val="none"/>
          <w:lang w:val="zh-CN"/>
        </w:rPr>
        <w:t xml:space="preserve">一年内</w:t>
      </w:r>
      <w:r>
        <w:rPr>
          <w:rFonts w:hint="eastAsia" w:ascii="宋体" w:hAnsi="宋体"/>
          <w:sz w:val="24"/>
          <w:highlight w:val="none"/>
        </w:rPr>
        <w:t xml:space="preserve">的其他</w:t>
      </w:r>
      <w:r>
        <w:rPr>
          <w:rFonts w:hint="eastAsia" w:ascii="宋体" w:hAnsi="宋体"/>
          <w:sz w:val="24"/>
          <w:highlight w:val="none"/>
          <w:lang w:val="zh-CN"/>
        </w:rPr>
        <w:t xml:space="preserve">政府采购活动。</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27.标的物的追加</w:t>
      </w:r>
      <w:r>
        <w:rPr>
          <w:highlight w:val="none"/>
        </w:rPr>
      </w:r>
      <w:r/>
    </w:p>
    <w:p>
      <w:pPr>
        <w:pStyle w:val="860"/>
        <w:ind w:firstLine="420"/>
        <w:rPr>
          <w:rFonts w:hint="eastAsia" w:ascii="宋体" w:hAnsi="宋体"/>
          <w:sz w:val="24"/>
          <w:szCs w:val="21"/>
          <w:highlight w:val="none"/>
        </w:rPr>
      </w:pPr>
      <w:r>
        <w:rPr>
          <w:rFonts w:hint="eastAsia" w:ascii="宋体" w:hAnsi="宋体"/>
          <w:sz w:val="24"/>
          <w:szCs w:val="21"/>
          <w:highlight w:val="none"/>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28.政府采购履约资金扶持政策</w:t>
      </w:r>
      <w:r>
        <w:rPr>
          <w:highlight w:val="none"/>
        </w:rPr>
      </w:r>
      <w:r/>
    </w:p>
    <w:p>
      <w:pPr>
        <w:pStyle w:val="860"/>
        <w:ind w:firstLine="420"/>
        <w:rPr>
          <w:rFonts w:hint="eastAsia" w:ascii="宋体" w:hAnsi="宋体"/>
          <w:sz w:val="24"/>
          <w:highlight w:val="none"/>
        </w:rPr>
      </w:pPr>
      <w:r>
        <w:rPr>
          <w:rFonts w:hint="eastAsia" w:ascii="宋体" w:hAnsi="宋体"/>
          <w:sz w:val="24"/>
          <w:szCs w:val="21"/>
          <w:highlight w:val="none"/>
        </w:rPr>
        <w:t xml:space="preserve">28.1 成交供应商</w:t>
      </w:r>
      <w:r>
        <w:rPr>
          <w:rFonts w:hint="eastAsia" w:ascii="宋体" w:hAnsi="宋体"/>
          <w:sz w:val="24"/>
          <w:highlight w:val="none"/>
        </w:rPr>
        <w:t xml:space="preserve">通过</w:t>
      </w:r>
      <w:r>
        <w:rPr>
          <w:rFonts w:hint="eastAsia" w:ascii="宋体" w:hAnsi="宋体"/>
          <w:sz w:val="24"/>
          <w:highlight w:val="none"/>
          <w:lang w:val="zh-CN"/>
        </w:rPr>
        <w:t xml:space="preserve">南京市公共资源交易</w:t>
      </w:r>
      <w:r>
        <w:rPr>
          <w:rFonts w:hint="eastAsia" w:ascii="宋体" w:hAnsi="宋体"/>
          <w:sz w:val="24"/>
          <w:highlight w:val="none"/>
        </w:rPr>
        <w:t xml:space="preserve">平台</w:t>
      </w:r>
      <w:r>
        <w:rPr>
          <w:rFonts w:hint="eastAsia" w:ascii="宋体" w:hAnsi="宋体"/>
          <w:sz w:val="24"/>
          <w:highlight w:val="none"/>
          <w:lang w:val="zh-CN"/>
        </w:rPr>
        <w:t xml:space="preserve">网站“小企业融资平台”，</w:t>
      </w:r>
      <w:r>
        <w:rPr>
          <w:rFonts w:hint="eastAsia" w:ascii="宋体" w:hAnsi="宋体"/>
          <w:sz w:val="24"/>
          <w:highlight w:val="none"/>
        </w:rPr>
        <w:t xml:space="preserve">选择相应的金融机构</w:t>
      </w:r>
      <w:r>
        <w:rPr>
          <w:rFonts w:hint="eastAsia" w:ascii="宋体" w:hAnsi="宋体"/>
          <w:sz w:val="24"/>
          <w:highlight w:val="none"/>
          <w:lang w:val="zh-CN"/>
        </w:rPr>
        <w:t xml:space="preserve">办理融资贷款。</w:t>
      </w:r>
      <w:r>
        <w:rPr>
          <w:highlight w:val="none"/>
        </w:rPr>
      </w:r>
      <w:r/>
    </w:p>
    <w:p>
      <w:pPr>
        <w:pStyle w:val="860"/>
        <w:ind w:firstLine="420"/>
        <w:rPr>
          <w:rFonts w:hint="eastAsia"/>
          <w:highlight w:val="none"/>
        </w:rPr>
      </w:pPr>
      <w:r>
        <w:rPr>
          <w:rFonts w:hint="eastAsia" w:ascii="宋体" w:hAnsi="宋体"/>
          <w:sz w:val="24"/>
          <w:highlight w:val="none"/>
        </w:rPr>
        <w:t xml:space="preserve">28.2 依据《关于在全省政府采购领域推行电子履约保函（保险）的通知》（苏财购</w:t>
      </w:r>
      <w:r>
        <w:rPr>
          <w:rFonts w:hint="eastAsia" w:ascii="宋体" w:hAnsi="宋体" w:cs="宋体"/>
          <w:sz w:val="24"/>
          <w:szCs w:val="24"/>
          <w:highlight w:val="none"/>
        </w:rPr>
        <w:t xml:space="preserve">〔2023〕</w:t>
      </w:r>
      <w:r>
        <w:rPr>
          <w:rFonts w:hint="eastAsia" w:ascii="宋体" w:hAnsi="宋体"/>
          <w:sz w:val="24"/>
          <w:highlight w:val="none"/>
        </w:rPr>
        <w:t xml:space="preserve">150号），需要缴纳履约保证金的，成交供应商</w:t>
      </w:r>
      <w:r>
        <w:rPr>
          <w:rFonts w:hint="eastAsia" w:ascii="宋体" w:hAnsi="宋体"/>
          <w:sz w:val="24"/>
          <w:highlight w:val="none"/>
          <w:lang w:val="zh-CN"/>
        </w:rPr>
        <w:t xml:space="preserve">可</w:t>
      </w:r>
      <w:r>
        <w:rPr>
          <w:rFonts w:hint="eastAsia" w:ascii="宋体" w:hAnsi="宋体"/>
          <w:sz w:val="24"/>
          <w:highlight w:val="none"/>
        </w:rPr>
        <w:t xml:space="preserve">通过江苏政府采购网“政府</w:t>
      </w:r>
      <w:r>
        <w:rPr>
          <w:rFonts w:hint="eastAsia" w:ascii="宋体" w:hAnsi="宋体"/>
          <w:sz w:val="24"/>
          <w:highlight w:val="none"/>
        </w:rPr>
        <w:t xml:space="preserve">采购电子履约保函（保险）综合服务平台”线上办理履约保函（保险）</w:t>
      </w:r>
      <w:r>
        <w:rPr>
          <w:rFonts w:hint="eastAsia" w:ascii="宋体" w:hAnsi="宋体"/>
          <w:sz w:val="24"/>
          <w:highlight w:val="none"/>
          <w:lang w:val="zh-CN"/>
        </w:rPr>
        <w:t xml:space="preserve">。</w:t>
      </w:r>
      <w:r>
        <w:rPr>
          <w:highlight w:val="none"/>
        </w:rPr>
      </w:r>
      <w:r/>
    </w:p>
    <w:p>
      <w:pPr>
        <w:pStyle w:val="863"/>
        <w:ind w:firstLine="465"/>
        <w:spacing w:before="145" w:after="145" w:line="240"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八、质疑</w:t>
      </w:r>
      <w:r>
        <w:rPr>
          <w:highlight w:val="none"/>
        </w:rPr>
      </w:r>
      <w:r/>
    </w:p>
    <w:p>
      <w:pPr>
        <w:pStyle w:val="860"/>
        <w:ind w:firstLine="420"/>
        <w:rPr>
          <w:rFonts w:hint="eastAsia" w:ascii="宋体" w:hAnsi="宋体"/>
          <w:sz w:val="24"/>
          <w:highlight w:val="none"/>
        </w:rPr>
      </w:pPr>
      <w:r>
        <w:rPr>
          <w:highlight w:val="none"/>
        </w:rPr>
      </w:r>
      <w:bookmarkEnd w:id="111"/>
      <w:r>
        <w:rPr>
          <w:rFonts w:hint="eastAsia" w:ascii="宋体" w:hAnsi="宋体"/>
          <w:sz w:val="24"/>
          <w:highlight w:val="none"/>
        </w:rPr>
        <w:t xml:space="preserve">29</w:t>
      </w:r>
      <w:r>
        <w:rPr>
          <w:rFonts w:hint="eastAsia" w:ascii="宋体" w:hAnsi="宋体"/>
          <w:sz w:val="24"/>
          <w:highlight w:val="none"/>
          <w:lang w:val="zh-CN"/>
        </w:rPr>
        <w:t xml:space="preserve">.提出质疑的供应商应当是参与所质疑项目采购活动的供应商，潜在供应商依法获取其可质疑的磋商文件的，可以对磋商文件提出质疑。</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30</w:t>
      </w:r>
      <w:r>
        <w:rPr>
          <w:rFonts w:hint="eastAsia" w:ascii="宋体" w:hAnsi="宋体"/>
          <w:sz w:val="24"/>
          <w:highlight w:val="none"/>
          <w:lang w:val="zh-CN"/>
        </w:rPr>
        <w:t xml:space="preserve">.供应商认为磋商文件、采购过程和采购结果使自己的权益受到损害的，可以在知道或应知其权益受到损害之日起七个工作日内，</w:t>
      </w:r>
      <w:r>
        <w:rPr>
          <w:rFonts w:hint="eastAsia" w:ascii="宋体" w:hAnsi="宋体"/>
          <w:sz w:val="24"/>
          <w:highlight w:val="none"/>
        </w:rPr>
        <w:t xml:space="preserve">按照第32条</w:t>
      </w:r>
      <w:r>
        <w:rPr>
          <w:rFonts w:hint="eastAsia" w:ascii="宋体" w:hAnsi="宋体"/>
          <w:sz w:val="24"/>
          <w:highlight w:val="none"/>
          <w:lang w:val="zh-CN"/>
        </w:rPr>
        <w:t xml:space="preserve">、</w:t>
      </w:r>
      <w:r>
        <w:rPr>
          <w:rFonts w:hint="eastAsia" w:ascii="宋体" w:hAnsi="宋体"/>
          <w:sz w:val="24"/>
          <w:highlight w:val="none"/>
        </w:rPr>
        <w:t xml:space="preserve">第33</w:t>
      </w:r>
      <w:r>
        <w:rPr>
          <w:rFonts w:hint="eastAsia" w:ascii="宋体" w:hAnsi="宋体"/>
          <w:sz w:val="24"/>
          <w:highlight w:val="none"/>
          <w:lang w:val="zh-CN"/>
        </w:rPr>
        <w:t xml:space="preserve">条</w:t>
      </w:r>
      <w:r>
        <w:rPr>
          <w:rFonts w:hint="eastAsia" w:ascii="宋体" w:hAnsi="宋体"/>
          <w:sz w:val="24"/>
          <w:highlight w:val="none"/>
        </w:rPr>
        <w:t xml:space="preserve">之</w:t>
      </w:r>
      <w:r>
        <w:rPr>
          <w:rFonts w:hint="eastAsia" w:ascii="宋体" w:hAnsi="宋体"/>
          <w:sz w:val="24"/>
          <w:highlight w:val="none"/>
          <w:lang w:val="zh-CN"/>
        </w:rPr>
        <w:t xml:space="preserve">规定以书面形式向采购人或交易中心提出质疑。</w:t>
      </w:r>
      <w:r>
        <w:rPr>
          <w:rFonts w:hint="eastAsia" w:ascii="宋体" w:hAnsi="宋体"/>
          <w:b/>
          <w:bCs/>
          <w:sz w:val="24"/>
          <w:highlight w:val="none"/>
          <w:lang w:val="zh-CN"/>
        </w:rPr>
        <w:t xml:space="preserve">上述应知其权益受到损害之日是指：</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30</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对磋商文件提出质疑的，为收到磋商文件之日或者磋商文件公告期限届满之日。</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30</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对采购过程提出质疑的，为各采购程序环节结束之日。</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30</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对成交结果提出质疑的，为成交结果公告期限届满之日。</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31.</w:t>
      </w:r>
      <w:r>
        <w:rPr>
          <w:rFonts w:hint="eastAsia" w:ascii="宋体" w:hAnsi="宋体"/>
          <w:sz w:val="24"/>
          <w:highlight w:val="none"/>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highlight w:val="none"/>
        </w:rPr>
        <w:t xml:space="preserve">或</w:t>
      </w:r>
      <w:r>
        <w:rPr>
          <w:rFonts w:hint="eastAsia" w:ascii="宋体" w:hAnsi="宋体"/>
          <w:sz w:val="24"/>
          <w:highlight w:val="none"/>
          <w:lang w:val="zh-CN"/>
        </w:rPr>
        <w:t xml:space="preserve">采购人将只对供应商第一次质疑作出答复。</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32.</w:t>
      </w:r>
      <w:r>
        <w:rPr>
          <w:rFonts w:hint="eastAsia" w:ascii="宋体" w:hAnsi="宋体"/>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highlight w:val="none"/>
        </w:rPr>
        <w:t xml:space="preserve">的</w:t>
      </w:r>
      <w:r>
        <w:rPr>
          <w:rFonts w:hint="eastAsia" w:ascii="宋体" w:hAnsi="宋体"/>
          <w:sz w:val="24"/>
          <w:highlight w:val="none"/>
          <w:lang w:val="zh-CN"/>
        </w:rPr>
        <w:t xml:space="preserve">格式和内容填写。</w:t>
      </w:r>
      <w:r>
        <w:rPr>
          <w:rFonts w:hint="eastAsia" w:ascii="宋体" w:hAnsi="宋体" w:cs="仿宋"/>
          <w:b/>
          <w:bCs/>
          <w:sz w:val="24"/>
          <w:szCs w:val="24"/>
          <w:highlight w:val="none"/>
        </w:rPr>
        <w:t xml:space="preserve">由授权代表负责质疑事宜的，《质疑函》附件中应提交由质疑供应商法定</w:t>
      </w:r>
      <w:r>
        <w:rPr>
          <w:rFonts w:hint="eastAsia" w:ascii="宋体" w:hAnsi="宋体" w:cs="仿宋"/>
          <w:b/>
          <w:bCs/>
          <w:sz w:val="24"/>
          <w:szCs w:val="24"/>
          <w:highlight w:val="none"/>
        </w:rPr>
        <w:t xml:space="preserve">代表人或主要负责人签署的《授权委托书》。</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供应商如组成联合体参加采购活动，《质疑函范本》中要求加盖公章之处，联合体各方均须按要求加盖公章。</w:t>
      </w:r>
      <w:r>
        <w:rPr>
          <w:highlight w:val="none"/>
        </w:rPr>
      </w:r>
      <w:r/>
    </w:p>
    <w:p>
      <w:pPr>
        <w:pStyle w:val="860"/>
        <w:ind w:firstLine="420"/>
        <w:jc w:val="left"/>
        <w:rPr>
          <w:rFonts w:hint="eastAsia" w:ascii="宋体" w:hAnsi="宋体"/>
          <w:b/>
          <w:bCs/>
          <w:sz w:val="24"/>
          <w:highlight w:val="none"/>
        </w:rPr>
      </w:pPr>
      <w:r>
        <w:rPr>
          <w:rFonts w:hint="eastAsia" w:ascii="宋体" w:hAnsi="宋体"/>
          <w:sz w:val="24"/>
          <w:highlight w:val="none"/>
        </w:rPr>
        <w:t xml:space="preserve">33.</w:t>
      </w:r>
      <w:r>
        <w:rPr>
          <w:rFonts w:hint="eastAsia" w:ascii="宋体" w:hAnsi="宋体"/>
          <w:b/>
          <w:bCs/>
          <w:sz w:val="24"/>
          <w:highlight w:val="none"/>
        </w:rPr>
        <w:t xml:space="preserve">供应商根据质疑事项向相应的质疑答复主体提出质疑，具体详见磋商文件第一章。由采购人负责答复的质疑，采购人将《质疑函》《质疑答复函》抄送交易中心。</w:t>
      </w:r>
      <w:r>
        <w:rPr>
          <w:highlight w:val="none"/>
        </w:rPr>
      </w:r>
      <w:r/>
    </w:p>
    <w:p>
      <w:pPr>
        <w:pStyle w:val="860"/>
        <w:ind w:firstLine="422"/>
        <w:rPr>
          <w:rFonts w:hint="eastAsia" w:ascii="宋体" w:hAnsi="宋体"/>
          <w:b/>
          <w:bCs/>
          <w:sz w:val="24"/>
          <w:highlight w:val="none"/>
        </w:rPr>
      </w:pPr>
      <w:r>
        <w:rPr>
          <w:rFonts w:hint="eastAsia" w:ascii="宋体" w:hAnsi="宋体"/>
          <w:b/>
          <w:bCs/>
          <w:sz w:val="24"/>
          <w:szCs w:val="21"/>
          <w:highlight w:val="none"/>
        </w:rPr>
        <w:t xml:space="preserve">供应商对采购人、交易中心的质疑答复不满意，或者采购人、交易中心未在规定时间内作出质疑答复的，可以在答复期满后15个工作日内向</w:t>
      </w:r>
      <w:r>
        <w:rPr>
          <w:rFonts w:hint="eastAsia" w:ascii="宋体" w:hAnsi="宋体"/>
          <w:b/>
          <w:bCs/>
          <w:sz w:val="24"/>
          <w:szCs w:val="21"/>
          <w:highlight w:val="none"/>
        </w:rPr>
        <w:t xml:space="preserve">南京市</w:t>
      </w:r>
      <w:r>
        <w:rPr>
          <w:rFonts w:hint="eastAsia" w:ascii="宋体" w:hAnsi="宋体"/>
          <w:b/>
          <w:bCs/>
          <w:sz w:val="24"/>
          <w:szCs w:val="21"/>
          <w:highlight w:val="none"/>
        </w:rPr>
        <w:t xml:space="preserve">财政局</w:t>
      </w:r>
      <w:r>
        <w:rPr>
          <w:rFonts w:hint="eastAsia" w:ascii="宋体" w:hAnsi="宋体"/>
          <w:b/>
          <w:bCs/>
          <w:sz w:val="24"/>
          <w:szCs w:val="21"/>
          <w:highlight w:val="none"/>
        </w:rPr>
        <w:t xml:space="preserve">提起投诉。</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34.</w:t>
      </w:r>
      <w:r>
        <w:rPr>
          <w:rFonts w:hint="eastAsia" w:ascii="宋体" w:hAnsi="宋体"/>
          <w:sz w:val="24"/>
          <w:highlight w:val="none"/>
          <w:lang w:val="zh-CN"/>
        </w:rPr>
        <w:t xml:space="preserve">以下情形的质疑不予受理：</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34</w:t>
      </w:r>
      <w:r>
        <w:rPr>
          <w:rFonts w:hint="eastAsia" w:ascii="宋体" w:hAnsi="宋体"/>
          <w:sz w:val="24"/>
          <w:highlight w:val="none"/>
          <w:lang w:val="zh-CN"/>
        </w:rPr>
        <w:t xml:space="preserve">.1 超出政府采购法定期限的质疑；</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rPr>
        <w:t xml:space="preserve">4</w:t>
      </w:r>
      <w:r>
        <w:rPr>
          <w:rFonts w:hint="eastAsia" w:ascii="宋体" w:hAnsi="宋体"/>
          <w:sz w:val="24"/>
          <w:highlight w:val="none"/>
          <w:lang w:val="zh-CN"/>
        </w:rPr>
        <w:t xml:space="preserve">.2 </w:t>
      </w:r>
      <w:r>
        <w:rPr>
          <w:rFonts w:hint="eastAsia" w:ascii="宋体" w:hAnsi="宋体"/>
          <w:sz w:val="24"/>
          <w:highlight w:val="none"/>
        </w:rPr>
        <w:t xml:space="preserve">属于第31条规定的对</w:t>
      </w:r>
      <w:r>
        <w:rPr>
          <w:rFonts w:hint="eastAsia" w:ascii="宋体" w:hAnsi="宋体"/>
          <w:sz w:val="24"/>
          <w:highlight w:val="none"/>
          <w:lang w:val="zh-CN"/>
        </w:rPr>
        <w:t xml:space="preserve">同一采购程序环节提出</w:t>
      </w:r>
      <w:r>
        <w:rPr>
          <w:rFonts w:hint="eastAsia" w:ascii="宋体" w:hAnsi="宋体"/>
          <w:sz w:val="24"/>
          <w:highlight w:val="none"/>
        </w:rPr>
        <w:t xml:space="preserve">的多次</w:t>
      </w:r>
      <w:r>
        <w:rPr>
          <w:rFonts w:hint="eastAsia" w:ascii="宋体" w:hAnsi="宋体"/>
          <w:sz w:val="24"/>
          <w:highlight w:val="none"/>
          <w:lang w:val="zh-CN"/>
        </w:rPr>
        <w:t xml:space="preserve">质疑；</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34</w:t>
      </w:r>
      <w:r>
        <w:rPr>
          <w:rFonts w:hint="eastAsia" w:ascii="宋体" w:hAnsi="宋体"/>
          <w:sz w:val="24"/>
          <w:highlight w:val="none"/>
          <w:lang w:val="zh-CN"/>
        </w:rPr>
        <w:t xml:space="preserve">.3 法律法规规定的</w:t>
      </w:r>
      <w:r>
        <w:rPr>
          <w:rFonts w:hint="eastAsia" w:ascii="宋体" w:hAnsi="宋体"/>
          <w:sz w:val="24"/>
          <w:highlight w:val="none"/>
        </w:rPr>
        <w:t xml:space="preserve">其他</w:t>
      </w:r>
      <w:r>
        <w:rPr>
          <w:rFonts w:hint="eastAsia" w:ascii="宋体" w:hAnsi="宋体"/>
          <w:sz w:val="24"/>
          <w:highlight w:val="none"/>
          <w:lang w:val="zh-CN"/>
        </w:rPr>
        <w:t xml:space="preserve">不予受理情形。</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35</w:t>
      </w:r>
      <w:r>
        <w:rPr>
          <w:rFonts w:hint="eastAsia" w:ascii="宋体" w:hAnsi="宋体"/>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highlight w:val="none"/>
        </w:rPr>
      </w:r>
      <w:r/>
    </w:p>
    <w:p>
      <w:pPr>
        <w:pStyle w:val="863"/>
        <w:ind w:firstLine="465"/>
        <w:spacing w:before="145" w:after="145" w:line="240" w:lineRule="auto"/>
        <w:rPr>
          <w:rFonts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九、政策功能落实</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rPr>
        <w:t xml:space="preserve">6</w:t>
      </w:r>
      <w:r>
        <w:rPr>
          <w:rFonts w:hint="eastAsia" w:ascii="方正楷体_GBK" w:hAnsi="方正楷体_GBK" w:eastAsia="方正楷体_GBK" w:cs="方正楷体_GBK"/>
          <w:highlight w:val="none"/>
          <w:lang w:val="zh-CN"/>
        </w:rPr>
        <w:t xml:space="preserve">.促进中小企业发展</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36.1 </w:t>
      </w:r>
      <w:r>
        <w:rPr>
          <w:rFonts w:hint="eastAsia" w:ascii="宋体" w:hAnsi="宋体"/>
          <w:sz w:val="24"/>
          <w:highlight w:val="none"/>
          <w:lang w:val="zh-CN"/>
        </w:rPr>
        <w:t xml:space="preserve">中小企业是指在中华人民共和国境内依法设立，依据国务院批准的中小企业划分标准（详见《关于印发中小企业划型标准规定的通知》（工信部联企业〔20</w:t>
      </w:r>
      <w:r>
        <w:rPr>
          <w:rFonts w:hint="eastAsia" w:ascii="宋体" w:hAnsi="宋体"/>
          <w:sz w:val="24"/>
          <w:highlight w:val="none"/>
          <w:lang w:val="zh-CN"/>
        </w:rPr>
        <w:t xml:space="preserve">11〕300号）、《国家统计局关于印发</w:t>
      </w:r>
      <w:r>
        <w:rPr>
          <w:rFonts w:hint="eastAsia" w:ascii="宋体" w:hAnsi="宋体"/>
          <w:sz w:val="24"/>
          <w:highlight w:val="none"/>
        </w:rPr>
        <w:t xml:space="preserve">&lt;</w:t>
      </w:r>
      <w:r>
        <w:rPr>
          <w:rFonts w:hint="eastAsia" w:ascii="宋体" w:hAnsi="宋体"/>
          <w:sz w:val="24"/>
          <w:highlight w:val="none"/>
          <w:lang w:val="zh-CN"/>
        </w:rPr>
        <w:t xml:space="preserve">统计上大中小微型企业划分办法（2017）</w:t>
      </w:r>
      <w:r>
        <w:rPr>
          <w:rFonts w:hint="eastAsia" w:ascii="宋体" w:hAnsi="宋体"/>
          <w:sz w:val="24"/>
          <w:highlight w:val="none"/>
        </w:rPr>
        <w:t xml:space="preserve">&gt;</w:t>
      </w:r>
      <w:r>
        <w:rPr>
          <w:rFonts w:hint="eastAsia" w:ascii="宋体" w:hAnsi="宋体"/>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36.2 </w:t>
      </w:r>
      <w:r>
        <w:rPr>
          <w:rFonts w:hint="eastAsia" w:ascii="宋体" w:hAnsi="宋体"/>
          <w:sz w:val="24"/>
          <w:highlight w:val="none"/>
          <w:lang w:val="zh-CN"/>
        </w:rPr>
        <w:t xml:space="preserve">中小企业参加政府采购活动，应当出具《中小企业声明函》，否则不享受相关中小企业</w:t>
      </w:r>
      <w:r>
        <w:rPr>
          <w:rFonts w:hint="eastAsia" w:ascii="宋体" w:hAnsi="宋体"/>
          <w:sz w:val="24"/>
          <w:highlight w:val="none"/>
        </w:rPr>
        <w:t xml:space="preserve">支持</w:t>
      </w:r>
      <w:r>
        <w:rPr>
          <w:rFonts w:hint="eastAsia" w:ascii="宋体" w:hAnsi="宋体"/>
          <w:sz w:val="24"/>
          <w:highlight w:val="none"/>
          <w:lang w:val="zh-CN"/>
        </w:rPr>
        <w:t xml:space="preserve">政策。</w:t>
      </w:r>
      <w:r>
        <w:rPr>
          <w:highlight w:val="none"/>
        </w:rPr>
      </w:r>
      <w:r/>
    </w:p>
    <w:p>
      <w:pPr>
        <w:pStyle w:val="860"/>
        <w:ind w:firstLine="420"/>
        <w:rPr>
          <w:rFonts w:hint="eastAsia" w:ascii="宋体" w:hAnsi="宋体" w:cs="宋体"/>
          <w:b/>
          <w:bCs/>
          <w:sz w:val="24"/>
          <w:szCs w:val="24"/>
          <w:highlight w:val="none"/>
        </w:rPr>
      </w:pPr>
      <w:r>
        <w:rPr>
          <w:rFonts w:hint="eastAsia" w:ascii="宋体" w:hAnsi="宋体"/>
          <w:sz w:val="24"/>
          <w:highlight w:val="none"/>
        </w:rPr>
        <w:t xml:space="preserve">36.3 </w:t>
      </w:r>
      <w:r>
        <w:rPr>
          <w:rFonts w:hint="eastAsia" w:ascii="宋体" w:hAnsi="宋体" w:cs="宋体"/>
          <w:b/>
          <w:bCs/>
          <w:sz w:val="24"/>
          <w:szCs w:val="24"/>
          <w:highlight w:val="none"/>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w:t>
      </w:r>
      <w:r>
        <w:rPr>
          <w:rFonts w:hint="eastAsia" w:ascii="宋体" w:hAnsi="宋体" w:cs="宋体"/>
          <w:b/>
          <w:bCs/>
          <w:sz w:val="24"/>
          <w:szCs w:val="24"/>
          <w:highlight w:val="none"/>
        </w:rPr>
        <w:t xml:space="preserve">扶持政策。</w:t>
      </w:r>
      <w:r>
        <w:rPr>
          <w:highlight w:val="none"/>
        </w:rPr>
      </w:r>
      <w:r/>
    </w:p>
    <w:p>
      <w:pPr>
        <w:pStyle w:val="860"/>
        <w:ind w:firstLine="420"/>
        <w:widowControl/>
        <w:rPr>
          <w:rFonts w:hint="eastAsia" w:ascii="宋体" w:hAnsi="宋体"/>
          <w:sz w:val="24"/>
          <w:highlight w:val="none"/>
        </w:rPr>
      </w:pPr>
      <w:r>
        <w:rPr>
          <w:rFonts w:hint="eastAsia" w:ascii="宋体" w:hAnsi="宋体" w:cs="宋体"/>
          <w:sz w:val="24"/>
          <w:szCs w:val="24"/>
          <w:highlight w:val="none"/>
        </w:rPr>
        <w:t xml:space="preserve">36.4 </w:t>
      </w:r>
      <w:r>
        <w:rPr>
          <w:rFonts w:hint="eastAsia" w:ascii="宋体" w:hAnsi="宋体"/>
          <w:b/>
          <w:bCs/>
          <w:sz w:val="24"/>
          <w:highlight w:val="none"/>
          <w:lang w:val="zh-CN"/>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rPr>
          <w:rFonts w:hint="eastAsia" w:ascii="宋体" w:hAnsi="宋体"/>
          <w:sz w:val="24"/>
          <w:highlight w:val="none"/>
          <w:lang w:val="zh-CN"/>
        </w:rPr>
        <w:t xml:space="preserve">。</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36.5 </w:t>
      </w:r>
      <w:r>
        <w:rPr>
          <w:rFonts w:hint="eastAsia" w:ascii="宋体" w:hAnsi="宋体"/>
          <w:sz w:val="24"/>
          <w:highlight w:val="none"/>
          <w:lang w:val="zh-CN"/>
        </w:rPr>
        <w:t xml:space="preserve">以联合体形式参加政府采购活动，联合体各方均为中小企业的，联合体视同中小企业。其中，联合体各方均为小微企业的，联合体视同小微企业。</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3</w:t>
      </w:r>
      <w:r>
        <w:rPr>
          <w:rFonts w:hint="eastAsia" w:ascii="宋体" w:hAnsi="宋体"/>
          <w:sz w:val="24"/>
          <w:highlight w:val="none"/>
        </w:rPr>
        <w:t xml:space="preserve">6</w:t>
      </w:r>
      <w:r>
        <w:rPr>
          <w:rFonts w:hint="eastAsia" w:ascii="宋体" w:hAnsi="宋体"/>
          <w:sz w:val="24"/>
          <w:highlight w:val="none"/>
          <w:lang w:val="zh-CN"/>
        </w:rPr>
        <w:t xml:space="preserve">.</w:t>
      </w:r>
      <w:r>
        <w:rPr>
          <w:rFonts w:hint="eastAsia" w:ascii="宋体" w:hAnsi="宋体"/>
          <w:sz w:val="24"/>
          <w:highlight w:val="none"/>
        </w:rPr>
        <w:t xml:space="preserve">6</w:t>
      </w:r>
      <w:r>
        <w:rPr>
          <w:rFonts w:hint="eastAsia" w:ascii="宋体" w:hAnsi="宋体"/>
          <w:sz w:val="24"/>
          <w:highlight w:val="none"/>
          <w:lang w:val="zh-CN"/>
        </w:rPr>
        <w:t xml:space="preserve"> </w:t>
      </w:r>
      <w:r>
        <w:rPr>
          <w:rFonts w:hint="eastAsia" w:ascii="宋体" w:hAnsi="宋体" w:cs="宋体"/>
          <w:sz w:val="24"/>
          <w:szCs w:val="24"/>
          <w:highlight w:val="none"/>
        </w:rPr>
        <w:t xml:space="preserve">监狱和戒毒企业（统称监狱企业）视同小型、微型企业</w:t>
      </w:r>
      <w:r>
        <w:rPr>
          <w:rFonts w:hint="eastAsia" w:ascii="宋体" w:hAnsi="宋体"/>
          <w:sz w:val="24"/>
          <w:highlight w:val="none"/>
          <w:lang w:val="zh-CN"/>
        </w:rPr>
        <w:t xml:space="preserve">。</w:t>
      </w:r>
      <w:r>
        <w:rPr>
          <w:rFonts w:hint="eastAsia" w:ascii="宋体" w:hAnsi="宋体"/>
          <w:sz w:val="24"/>
          <w:highlight w:val="none"/>
        </w:rPr>
        <w:t xml:space="preserve">按</w:t>
      </w:r>
      <w:r>
        <w:rPr>
          <w:rFonts w:hint="eastAsia" w:ascii="宋体" w:hAnsi="宋体"/>
          <w:sz w:val="24"/>
          <w:highlight w:val="none"/>
        </w:rPr>
        <w:t xml:space="preserve">照</w:t>
      </w:r>
      <w:r>
        <w:rPr>
          <w:rFonts w:hint="eastAsia" w:ascii="宋体" w:hAnsi="宋体"/>
          <w:sz w:val="24"/>
          <w:highlight w:val="none"/>
          <w:lang w:val="zh-CN"/>
        </w:rPr>
        <w:t xml:space="preserve">《关于政府采购支持监狱企业发展有关问题的通知》（财库〔2014〕68号）</w:t>
      </w:r>
      <w:r>
        <w:rPr>
          <w:rFonts w:hint="eastAsia" w:ascii="宋体" w:hAnsi="宋体"/>
          <w:sz w:val="24"/>
          <w:highlight w:val="none"/>
        </w:rPr>
        <w:t xml:space="preserve">规定，</w:t>
      </w:r>
      <w:r>
        <w:rPr>
          <w:rFonts w:hint="eastAsia" w:ascii="宋体" w:hAnsi="宋体"/>
          <w:sz w:val="24"/>
          <w:highlight w:val="none"/>
          <w:lang w:val="zh-CN"/>
        </w:rPr>
        <w:t xml:space="preserve">监狱企业需提供由省级以上监狱管理局、戒毒管理局（含新疆生产建设兵团）出具的属于监狱企业的证明文件。</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3</w:t>
      </w:r>
      <w:r>
        <w:rPr>
          <w:rFonts w:hint="eastAsia" w:ascii="宋体" w:hAnsi="宋体"/>
          <w:sz w:val="24"/>
          <w:highlight w:val="none"/>
        </w:rPr>
        <w:t xml:space="preserve">6</w:t>
      </w:r>
      <w:r>
        <w:rPr>
          <w:rFonts w:hint="eastAsia" w:ascii="宋体" w:hAnsi="宋体"/>
          <w:sz w:val="24"/>
          <w:highlight w:val="none"/>
          <w:lang w:val="zh-CN"/>
        </w:rPr>
        <w:t xml:space="preserve">.</w:t>
      </w:r>
      <w:r>
        <w:rPr>
          <w:rFonts w:hint="eastAsia" w:ascii="宋体" w:hAnsi="宋体"/>
          <w:sz w:val="24"/>
          <w:highlight w:val="none"/>
        </w:rPr>
        <w:t xml:space="preserve">7</w:t>
      </w:r>
      <w:r>
        <w:rPr>
          <w:rFonts w:hint="eastAsia" w:ascii="宋体" w:hAnsi="宋体"/>
          <w:sz w:val="24"/>
          <w:highlight w:val="none"/>
          <w:lang w:val="zh-CN"/>
        </w:rPr>
        <w:t xml:space="preserve"> 残疾人福利性单位</w:t>
      </w:r>
      <w:r>
        <w:rPr>
          <w:rFonts w:hint="eastAsia" w:ascii="宋体" w:hAnsi="宋体" w:cs="宋体"/>
          <w:sz w:val="24"/>
          <w:szCs w:val="24"/>
          <w:highlight w:val="none"/>
        </w:rPr>
        <w:t xml:space="preserve">视同小型、微型企业</w:t>
      </w:r>
      <w:r>
        <w:rPr>
          <w:rFonts w:hint="eastAsia" w:ascii="宋体" w:hAnsi="宋体"/>
          <w:sz w:val="24"/>
          <w:highlight w:val="none"/>
          <w:lang w:val="zh-CN"/>
        </w:rPr>
        <w:t xml:space="preserve">。</w:t>
      </w:r>
      <w:r>
        <w:rPr>
          <w:rFonts w:hint="eastAsia" w:ascii="宋体" w:hAnsi="宋体"/>
          <w:sz w:val="24"/>
          <w:highlight w:val="none"/>
        </w:rPr>
        <w:t xml:space="preserve">按照《关于促进残疾人就业政府采购政策的通知》（财库〔2017〕141号）规定，</w:t>
      </w:r>
      <w:r>
        <w:rPr>
          <w:rFonts w:hint="eastAsia" w:ascii="宋体" w:hAnsi="宋体" w:cs="宋体"/>
          <w:sz w:val="24"/>
          <w:szCs w:val="24"/>
          <w:highlight w:val="none"/>
        </w:rPr>
        <w:t xml:space="preserve">残疾人福利性单位</w:t>
      </w:r>
      <w:r>
        <w:rPr>
          <w:rFonts w:hint="eastAsia" w:ascii="宋体" w:hAnsi="宋体"/>
          <w:sz w:val="24"/>
          <w:highlight w:val="none"/>
        </w:rPr>
        <w:t xml:space="preserve">需</w:t>
      </w:r>
      <w:r>
        <w:rPr>
          <w:rFonts w:hint="eastAsia" w:ascii="宋体" w:hAnsi="宋体"/>
          <w:sz w:val="24"/>
          <w:highlight w:val="none"/>
          <w:lang w:val="zh-CN"/>
        </w:rPr>
        <w:t xml:space="preserve">提供《残疾人福利性单位声明函》。</w:t>
      </w:r>
      <w:r>
        <w:rPr>
          <w:highlight w:val="none"/>
        </w:rPr>
      </w:r>
      <w:r/>
    </w:p>
    <w:p>
      <w:pPr>
        <w:pStyle w:val="864"/>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rPr>
        <w:t xml:space="preserve">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节能产品和环境标志产品</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w:t>
      </w:r>
      <w:r>
        <w:rPr>
          <w:rFonts w:hint="eastAsia" w:ascii="宋体" w:hAnsi="宋体"/>
          <w:sz w:val="24"/>
          <w:highlight w:val="none"/>
        </w:rPr>
        <w:t xml:space="preserve">列入财政部、生态环境部制定的《环境标志产品政府采购品目清单》（财库〔2019〕18号），且依据相关标准的最新版本认证的环境标志产品。国家对品目清单进行调整的，按照最新的品目清单执行。</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37.2 采购产品</w:t>
      </w:r>
      <w:r>
        <w:rPr>
          <w:rFonts w:hint="eastAsia" w:ascii="宋体" w:hAnsi="宋体"/>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37.</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highlight w:val="none"/>
        </w:rPr>
      </w:r>
      <w:r/>
    </w:p>
    <w:p>
      <w:pPr>
        <w:pStyle w:val="864"/>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38.1 采购产品</w:t>
      </w:r>
      <w:r>
        <w:rPr>
          <w:rFonts w:hint="eastAsia" w:ascii="宋体"/>
          <w:bCs/>
          <w:sz w:val="24"/>
          <w:szCs w:val="24"/>
          <w:highlight w:val="none"/>
        </w:rPr>
        <w:t xml:space="preserve">中涉及商品包装、快递包装要求的，应按照</w:t>
      </w:r>
      <w:r>
        <w:rPr>
          <w:rFonts w:hint="eastAsia" w:ascii="宋体" w:hAnsi="宋体"/>
          <w:sz w:val="24"/>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文件执行。磋商文件对</w:t>
      </w:r>
      <w:r>
        <w:rPr>
          <w:rFonts w:hint="eastAsia" w:ascii="宋体"/>
          <w:bCs/>
          <w:sz w:val="24"/>
          <w:szCs w:val="24"/>
          <w:highlight w:val="none"/>
        </w:rPr>
        <w:t xml:space="preserve">商品包装和快递包装有具体要求的，政府采购合同中应当载明对供应商提供产品及相关快递服务的具</w:t>
      </w:r>
      <w:r>
        <w:rPr>
          <w:rFonts w:hint="eastAsia" w:ascii="宋体"/>
          <w:bCs/>
          <w:sz w:val="24"/>
          <w:szCs w:val="24"/>
          <w:highlight w:val="none"/>
        </w:rPr>
        <w:t xml:space="preserve">体包装要求和履约验收相关条款，供应商须严格执行，必要时应按照要求在履约验收环节出具检测报告。</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38.2 采购产品中涉及数据中心相关设备、运维服务的，应按照《关于印发&lt;绿色数据中心政府采购需求标准（试行）&gt;的通知》（财办库〔2023〕7号）、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等文件执行。磋商文件中涉及数据中心相关设备、运维服务的，采购人均以《绿色数据中心政府采购需求标准（试行）》提出的指标、标准为准。采购人应在政府采购合同</w:t>
      </w:r>
      <w:r>
        <w:rPr>
          <w:rFonts w:hint="eastAsia" w:ascii="宋体" w:hAnsi="宋体"/>
          <w:sz w:val="24"/>
          <w:highlight w:val="none"/>
        </w:rPr>
        <w:t xml:space="preserve">中明确对相关指标的验收方式和违约责任，供应商应按合同约定提供设备或服务。</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38.4 采购产品中涉及数据库、操作系统、通用服务器、工作站、一体式计算机、便携式计算机、台式计算机的，供应商所投产品不得违反财政部、工业和信息化部印发的《需求标准》（详见财库〔2023〕29号、30号、31号、32号、33号、34号、35号文件）。采</w:t>
      </w:r>
      <w:r>
        <w:rPr>
          <w:rFonts w:hint="eastAsia" w:ascii="宋体" w:hAnsi="宋体"/>
          <w:sz w:val="24"/>
          <w:highlight w:val="none"/>
        </w:rPr>
        <w:t xml:space="preserve">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highlight w:val="none"/>
        </w:rPr>
      </w:r>
      <w:r/>
    </w:p>
    <w:p>
      <w:pPr>
        <w:pStyle w:val="864"/>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39</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highlight w:val="none"/>
        </w:rPr>
      </w:r>
      <w:r/>
    </w:p>
    <w:p>
      <w:pPr>
        <w:pStyle w:val="860"/>
        <w:ind w:firstLine="420"/>
        <w:widowControl/>
        <w:rPr>
          <w:rFonts w:hint="eastAsia" w:ascii="宋体" w:hAnsi="宋体"/>
          <w:sz w:val="24"/>
          <w:highlight w:val="none"/>
        </w:rPr>
      </w:pPr>
      <w:r>
        <w:rPr>
          <w:rFonts w:hint="eastAsia" w:ascii="宋体" w:hAnsi="宋体"/>
          <w:sz w:val="24"/>
          <w:highlight w:val="none"/>
        </w:rPr>
        <w:t xml:space="preserve">39.1 优先采购各级政府部门公开发布的有效期内的创新产品、首台套等《目录》内的创新产品。创新产品自进入《目录》起2年内视同具备相应销售业绩。</w:t>
      </w:r>
      <w:r>
        <w:rPr>
          <w:highlight w:val="none"/>
        </w:rPr>
      </w:r>
      <w:r/>
    </w:p>
    <w:p>
      <w:pPr>
        <w:pStyle w:val="864"/>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40.</w:t>
      </w:r>
      <w:r>
        <w:rPr>
          <w:rFonts w:hint="eastAsia" w:ascii="方正楷体_GBK" w:hAnsi="方正楷体_GBK" w:eastAsia="方正楷体_GBK" w:cs="方正楷体_GBK"/>
          <w:highlight w:val="none"/>
          <w:lang w:val="zh-CN"/>
        </w:rPr>
        <w:t xml:space="preserve">网络产品、</w:t>
      </w:r>
      <w:r>
        <w:rPr>
          <w:rFonts w:hint="eastAsia" w:ascii="方正楷体_GBK" w:hAnsi="方正楷体_GBK" w:eastAsia="方正楷体_GBK" w:cs="方正楷体_GBK"/>
          <w:highlight w:val="none"/>
          <w:lang w:val="zh-CN"/>
        </w:rPr>
        <w:t xml:space="preserve">市场准入类产品采购</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40.1 </w:t>
      </w:r>
      <w:r>
        <w:rPr>
          <w:rFonts w:hint="eastAsia" w:ascii="宋体" w:hAnsi="宋体"/>
          <w:sz w:val="24"/>
          <w:highlight w:val="none"/>
          <w:lang w:val="zh-CN"/>
        </w:rPr>
        <w:t xml:space="preserve">本</w:t>
      </w:r>
      <w:r>
        <w:rPr>
          <w:rFonts w:hint="eastAsia" w:ascii="宋体" w:hAnsi="宋体"/>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40.2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highlight w:val="none"/>
        </w:rPr>
      </w:r>
      <w:r/>
    </w:p>
    <w:p>
      <w:pPr>
        <w:pStyle w:val="864"/>
        <w:ind w:firstLine="422"/>
        <w:spacing w:before="0" w:after="0"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rPr>
        <w:t xml:space="preserve">1</w:t>
      </w:r>
      <w:r>
        <w:rPr>
          <w:rFonts w:hint="eastAsia" w:ascii="方正楷体_GBK" w:hAnsi="方正楷体_GBK" w:eastAsia="方正楷体_GBK" w:cs="方正楷体_GBK"/>
          <w:highlight w:val="none"/>
          <w:lang w:val="zh-CN"/>
        </w:rPr>
        <w:t xml:space="preserve">.实施本国产品标准及相关政策</w:t>
      </w:r>
      <w:r>
        <w:rPr>
          <w:highlight w:val="none"/>
        </w:rPr>
      </w:r>
      <w:r/>
    </w:p>
    <w:p>
      <w:pPr>
        <w:pStyle w:val="860"/>
        <w:ind w:firstLine="420"/>
        <w:rPr>
          <w:rFonts w:hint="eastAsia" w:ascii="宋体" w:hAnsi="宋体"/>
          <w:sz w:val="24"/>
          <w:highlight w:val="none"/>
        </w:rPr>
      </w:pPr>
      <w:r>
        <w:rPr>
          <w:rFonts w:hint="eastAsia" w:ascii="宋体" w:hAnsi="宋体"/>
          <w:sz w:val="24"/>
          <w:highlight w:val="none"/>
        </w:rPr>
        <w:t xml:space="preserve">41.</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lt;国务院办公厅关于在政府采购中实施本国产品标准及相关政策的通知&gt;的意见》（财库〔20</w:t>
      </w:r>
      <w:r>
        <w:rPr>
          <w:rFonts w:hint="eastAsia" w:ascii="宋体" w:hAnsi="宋体"/>
          <w:sz w:val="24"/>
          <w:highlight w:val="none"/>
        </w:rPr>
        <w:t xml:space="preserve">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4</w:t>
      </w:r>
      <w:r>
        <w:rPr>
          <w:rFonts w:hint="eastAsia" w:ascii="宋体" w:hAnsi="宋体"/>
          <w:sz w:val="24"/>
          <w:highlight w:val="none"/>
        </w:rPr>
        <w:t xml:space="preserve">1</w:t>
      </w:r>
      <w:r>
        <w:rPr>
          <w:rFonts w:hint="eastAsia" w:ascii="宋体" w:hAnsi="宋体"/>
          <w:sz w:val="24"/>
          <w:highlight w:val="none"/>
          <w:lang w:val="zh-CN"/>
        </w:rPr>
        <w:t xml:space="preserve">.2本国产品应当符合以下条件：</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（1）在中国境内生产</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w:t>
      </w:r>
      <w:r>
        <w:rPr>
          <w:rFonts w:hint="eastAsia" w:ascii="宋体" w:hAnsi="宋体"/>
          <w:sz w:val="24"/>
          <w:highlight w:val="none"/>
          <w:lang w:val="zh-CN"/>
        </w:rPr>
        <w:t xml:space="preserve">产的产品；其他产品，根据实际情况判断是否在中国境内生产。</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（2）在中国境内生产的组件成本占比达到规定比例</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w:t>
      </w:r>
      <w:r>
        <w:rPr>
          <w:rFonts w:hint="eastAsia" w:ascii="宋体" w:hAnsi="宋体"/>
          <w:sz w:val="24"/>
          <w:highlight w:val="none"/>
          <w:lang w:val="zh-CN"/>
        </w:rPr>
        <w:t xml:space="preserve">本国产品。</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（3）特定产品的关键组件、关键工序符合相关要求</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4</w:t>
      </w:r>
      <w:r>
        <w:rPr>
          <w:rFonts w:hint="eastAsia" w:ascii="宋体" w:hAnsi="宋体"/>
          <w:sz w:val="24"/>
          <w:highlight w:val="none"/>
        </w:rPr>
        <w:t xml:space="preserve">1</w:t>
      </w:r>
      <w:r>
        <w:rPr>
          <w:rFonts w:hint="eastAsia" w:ascii="宋体" w:hAnsi="宋体"/>
          <w:sz w:val="24"/>
          <w:highlight w:val="none"/>
          <w:lang w:val="zh-CN"/>
        </w:rPr>
        <w:t xml:space="preserve">.3本国产品标准的适用范围</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pStyle w:val="860"/>
        <w:ind w:firstLine="420"/>
        <w:rPr>
          <w:rFonts w:ascii="宋体" w:hAnsi="宋体"/>
          <w:sz w:val="24"/>
          <w:highlight w:val="none"/>
        </w:rPr>
      </w:pPr>
      <w:r>
        <w:rPr>
          <w:rFonts w:hint="eastAsia" w:ascii="宋体" w:hAnsi="宋体"/>
          <w:sz w:val="24"/>
          <w:highlight w:val="none"/>
        </w:rPr>
        <w:t xml:space="preserve">41.4对本国产品的支持政策</w:t>
      </w:r>
      <w:r>
        <w:rPr>
          <w:highlight w:val="none"/>
        </w:rPr>
      </w:r>
      <w:r/>
    </w:p>
    <w:p>
      <w:pPr>
        <w:pStyle w:val="860"/>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highlight w:val="none"/>
        </w:rPr>
      </w:r>
      <w:r/>
    </w:p>
    <w:p>
      <w:pPr>
        <w:pStyle w:val="860"/>
        <w:ind w:firstLine="420"/>
        <w:rPr>
          <w:rFonts w:ascii="宋体" w:hAnsi="宋体"/>
          <w:sz w:val="24"/>
          <w:highlight w:val="none"/>
        </w:rPr>
      </w:pPr>
      <w:r>
        <w:rPr>
          <w:rFonts w:hint="eastAsia" w:ascii="宋体" w:hAnsi="宋体"/>
          <w:sz w:val="24"/>
          <w:highlight w:val="none"/>
        </w:rPr>
        <w:t xml:space="preserve">41.5政策执行要求</w:t>
      </w:r>
      <w:r>
        <w:rPr>
          <w:highlight w:val="none"/>
        </w:rPr>
      </w:r>
      <w:r/>
    </w:p>
    <w:p>
      <w:pPr>
        <w:pStyle w:val="860"/>
        <w:ind w:firstLine="420"/>
        <w:rPr>
          <w:rFonts w:hint="eastAsia" w:ascii="宋体" w:hAnsi="宋体" w:cs="宋体"/>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sz w:val="24"/>
          <w:szCs w:val="24"/>
          <w:highlight w:val="none"/>
          <w:shd w:val="clear" w:color="auto" w:fill="ffffff"/>
        </w:rPr>
        <w:t xml:space="preserve">《国务院办公厅关于在政府采购中实施本国产品标准及相关政策的通知》（国办发〔2025〕34号）规定。</w:t>
      </w:r>
      <w:r>
        <w:rPr>
          <w:highlight w:val="none"/>
        </w:rPr>
      </w:r>
      <w:r/>
    </w:p>
    <w:p>
      <w:pPr>
        <w:pStyle w:val="860"/>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rPr>
        <w:t xml:space="preserve">供应商对提供的本国产品出具《关于符合本国产品标准的声明函》（格式见第六章）或财政部会同有</w:t>
      </w:r>
      <w:r>
        <w:rPr>
          <w:rFonts w:hint="eastAsia" w:ascii="宋体" w:hAnsi="宋体"/>
          <w:b/>
          <w:bCs/>
          <w:sz w:val="24"/>
          <w:highlight w:val="none"/>
        </w:rPr>
        <w:t xml:space="preserve">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highlight w:val="none"/>
        </w:rPr>
      </w:r>
      <w:r/>
    </w:p>
    <w:p>
      <w:pPr>
        <w:pStyle w:val="860"/>
        <w:ind w:firstLine="420"/>
        <w:rPr>
          <w:rFonts w:hint="eastAsia" w:ascii="宋体" w:hAnsi="宋体"/>
          <w:sz w:val="24"/>
          <w:highlight w:val="none"/>
        </w:rPr>
      </w:pPr>
      <w:r>
        <w:rPr>
          <w:rFonts w:hint="eastAsia" w:ascii="宋体" w:hAnsi="宋体"/>
          <w:sz w:val="24"/>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highlight w:val="none"/>
        </w:rPr>
      </w:r>
      <w:r/>
    </w:p>
    <w:p>
      <w:pPr>
        <w:pStyle w:val="939"/>
        <w:rPr>
          <w:rFonts w:hint="eastAsia" w:ascii="宋体" w:hAnsi="宋体" w:eastAsia="宋体" w:cs="Times New Roman"/>
          <w:sz w:val="24"/>
          <w:highlight w:val="none"/>
        </w:rPr>
      </w:pPr>
      <w:r>
        <w:rPr>
          <w:rFonts w:hint="eastAsia" w:ascii="宋体" w:hAnsi="宋体" w:eastAsia="宋体" w:cs="Times New Roman"/>
          <w:sz w:val="24"/>
          <w:highlight w:val="none"/>
        </w:rPr>
      </w:r>
      <w:r>
        <w:rPr>
          <w:highlight w:val="none"/>
        </w:rPr>
      </w:r>
      <w:r/>
    </w:p>
    <w:p>
      <w:pPr>
        <w:pStyle w:val="939"/>
        <w:rPr>
          <w:rFonts w:hint="eastAsia" w:ascii="方正小标宋简体" w:hAnsi="方正小标宋简体" w:eastAsia="方正小标宋简体" w:cs="方正小标宋简体"/>
          <w:sz w:val="36"/>
          <w:szCs w:val="36"/>
          <w:highlight w:val="none"/>
        </w:rPr>
      </w:pPr>
      <w:r>
        <w:rPr>
          <w:rFonts w:hint="eastAsia" w:ascii="方正小标宋简体" w:hAnsi="方正小标宋简体" w:eastAsia="方正小标宋简体" w:cs="方正小标宋简体"/>
          <w:sz w:val="36"/>
          <w:szCs w:val="36"/>
          <w:highlight w:val="none"/>
          <w:lang w:val="en-US"/>
        </w:rPr>
      </w:r>
      <w:r>
        <w:rPr>
          <w:highlight w:val="none"/>
        </w:rPr>
      </w:r>
      <w:r/>
    </w:p>
    <w:p>
      <w:pPr>
        <w:pStyle w:val="860"/>
        <w:rPr>
          <w:rFonts w:hint="eastAsia" w:ascii="方正小标宋简体" w:hAnsi="方正小标宋简体" w:eastAsia="方正小标宋简体" w:cs="方正小标宋简体"/>
          <w:sz w:val="36"/>
          <w:szCs w:val="36"/>
          <w:highlight w:val="none"/>
        </w:rPr>
      </w:pPr>
      <w:r>
        <w:rPr>
          <w:rFonts w:hint="eastAsia" w:ascii="方正小标宋简体" w:hAnsi="方正小标宋简体" w:eastAsia="方正小标宋简体" w:cs="方正小标宋简体"/>
          <w:sz w:val="36"/>
          <w:szCs w:val="36"/>
          <w:highlight w:val="none"/>
        </w:rPr>
      </w:r>
      <w:r>
        <w:rPr>
          <w:highlight w:val="none"/>
        </w:rPr>
      </w:r>
      <w:r/>
    </w:p>
    <w:p>
      <w:pPr>
        <w:pStyle w:val="984"/>
        <w:ind w:firstLine="720"/>
        <w:rPr>
          <w:rFonts w:hint="eastAsia" w:ascii="方正小标宋简体" w:hAnsi="方正小标宋简体" w:eastAsia="方正小标宋简体" w:cs="方正小标宋简体"/>
          <w:sz w:val="36"/>
          <w:szCs w:val="36"/>
          <w:highlight w:val="none"/>
        </w:rPr>
      </w:pPr>
      <w:r>
        <w:rPr>
          <w:rFonts w:hint="eastAsia" w:ascii="方正小标宋简体" w:hAnsi="方正小标宋简体" w:eastAsia="方正小标宋简体" w:cs="方正小标宋简体"/>
          <w:sz w:val="36"/>
          <w:szCs w:val="36"/>
          <w:highlight w:val="none"/>
        </w:rPr>
      </w:r>
      <w:r>
        <w:rPr>
          <w:highlight w:val="none"/>
        </w:rPr>
      </w:r>
      <w:r/>
    </w:p>
    <w:p>
      <w:pPr>
        <w:pStyle w:val="860"/>
        <w:rPr>
          <w:rFonts w:hint="eastAsia" w:ascii="方正小标宋简体" w:hAnsi="方正小标宋简体" w:eastAsia="方正小标宋简体" w:cs="方正小标宋简体"/>
          <w:sz w:val="36"/>
          <w:szCs w:val="36"/>
          <w:highlight w:val="none"/>
        </w:rPr>
      </w:pPr>
      <w:r>
        <w:rPr>
          <w:rFonts w:hint="eastAsia" w:ascii="方正小标宋简体" w:hAnsi="方正小标宋简体" w:eastAsia="方正小标宋简体" w:cs="方正小标宋简体"/>
          <w:sz w:val="36"/>
          <w:szCs w:val="36"/>
          <w:highlight w:val="none"/>
        </w:rPr>
      </w:r>
      <w:r>
        <w:rPr>
          <w:highlight w:val="none"/>
        </w:rPr>
      </w:r>
      <w:r/>
    </w:p>
    <w:p>
      <w:pPr>
        <w:pStyle w:val="860"/>
        <w:rPr>
          <w:rFonts w:hint="eastAsia"/>
          <w:highlight w:val="none"/>
        </w:rPr>
      </w:pPr>
      <w:r>
        <w:rPr>
          <w:rFonts w:hint="eastAsia"/>
          <w:highlight w:val="none"/>
        </w:rPr>
      </w:r>
      <w:r>
        <w:rPr>
          <w:highlight w:val="none"/>
        </w:rPr>
      </w:r>
      <w:r/>
    </w:p>
    <w:p>
      <w:pPr>
        <w:pStyle w:val="984"/>
        <w:rPr>
          <w:rFonts w:hint="eastAsia"/>
          <w:highlight w:val="none"/>
        </w:rPr>
      </w:pPr>
      <w:r>
        <w:rPr>
          <w:rFonts w:hint="eastAsia"/>
          <w:highlight w:val="none"/>
        </w:rPr>
      </w:r>
      <w:r>
        <w:rPr>
          <w:highlight w:val="none"/>
        </w:rPr>
      </w:r>
      <w:r/>
    </w:p>
    <w:p>
      <w:pPr>
        <w:pStyle w:val="860"/>
        <w:rPr>
          <w:rFonts w:hint="eastAsia"/>
          <w:highlight w:val="none"/>
        </w:rPr>
      </w:pPr>
      <w:r>
        <w:rPr>
          <w:rFonts w:hint="eastAsia"/>
          <w:highlight w:val="none"/>
        </w:rPr>
      </w:r>
      <w:r>
        <w:rPr>
          <w:highlight w:val="none"/>
        </w:rPr>
      </w:r>
      <w:r/>
    </w:p>
    <w:p>
      <w:pPr>
        <w:pStyle w:val="984"/>
        <w:rPr>
          <w:rFonts w:hint="eastAsia"/>
          <w:highlight w:val="none"/>
        </w:rPr>
      </w:pPr>
      <w:r>
        <w:rPr>
          <w:rFonts w:hint="eastAsia"/>
          <w:highlight w:val="none"/>
        </w:rPr>
      </w:r>
      <w:r>
        <w:rPr>
          <w:highlight w:val="none"/>
        </w:rPr>
      </w:r>
      <w:r/>
    </w:p>
    <w:p>
      <w:pPr>
        <w:pStyle w:val="860"/>
        <w:rPr>
          <w:rFonts w:hint="eastAsia"/>
          <w:highlight w:val="none"/>
        </w:rPr>
      </w:pPr>
      <w:r>
        <w:rPr>
          <w:rFonts w:hint="eastAsia"/>
          <w:highlight w:val="none"/>
        </w:rPr>
      </w:r>
      <w:r>
        <w:rPr>
          <w:highlight w:val="none"/>
        </w:rPr>
      </w:r>
      <w:r/>
    </w:p>
    <w:p>
      <w:pPr>
        <w:pStyle w:val="860"/>
        <w:ind w:right="840"/>
        <w:jc w:val="center"/>
        <w:rPr>
          <w:rFonts w:hint="eastAsia" w:ascii="方正小标宋简体" w:hAnsi="方正小标宋简体" w:eastAsia="方正小标宋简体" w:cs="方正小标宋简体"/>
          <w:sz w:val="36"/>
          <w:szCs w:val="36"/>
          <w:highlight w:val="none"/>
        </w:rPr>
        <w:outlineLvl w:val="0"/>
      </w:pPr>
      <w:r>
        <w:rPr>
          <w:rFonts w:hint="eastAsia" w:ascii="方正小标宋简体" w:hAnsi="方正小标宋简体" w:eastAsia="方正小标宋简体" w:cs="方正小标宋简体"/>
          <w:sz w:val="36"/>
          <w:szCs w:val="36"/>
          <w:highlight w:val="none"/>
        </w:rPr>
        <w:t xml:space="preserve">第三章  合同文本</w:t>
      </w:r>
      <w:r>
        <w:rPr>
          <w:highlight w:val="none"/>
        </w:rPr>
      </w:r>
      <w:r/>
    </w:p>
    <w:p>
      <w:pPr>
        <w:pStyle w:val="860"/>
        <w:jc w:val="center"/>
        <w:spacing w:before="145" w:after="145"/>
        <w:rPr>
          <w:rFonts w:hint="eastAsia" w:ascii="宋体" w:hAnsi="宋体"/>
          <w:bCs/>
          <w:sz w:val="24"/>
          <w:szCs w:val="21"/>
          <w:highlight w:val="none"/>
        </w:rPr>
      </w:pPr>
      <w:r>
        <w:rPr>
          <w:rFonts w:hint="eastAsia" w:ascii="宋体" w:hAnsi="宋体"/>
          <w:bCs/>
          <w:sz w:val="24"/>
          <w:szCs w:val="21"/>
          <w:highlight w:val="none"/>
        </w:rPr>
        <w:t xml:space="preserve">以下为本项目的合同条款，合同双方不得对磋商、响应文件内容作实质性修改。</w:t>
      </w:r>
      <w:r>
        <w:rPr>
          <w:highlight w:val="none"/>
        </w:rPr>
      </w:r>
      <w:r/>
    </w:p>
    <w:p>
      <w:pPr>
        <w:pStyle w:val="939"/>
        <w:ind w:left="0"/>
        <w:rPr>
          <w:rFonts w:hint="eastAsia"/>
          <w:highlight w:val="none"/>
        </w:rPr>
      </w:pPr>
      <w:r>
        <w:rPr>
          <w:rFonts w:hint="eastAsia"/>
          <w:highlight w:val="none"/>
        </w:rPr>
      </w:r>
      <w:r>
        <w:rPr>
          <w:highlight w:val="none"/>
        </w:rPr>
      </w:r>
      <w:r/>
    </w:p>
    <w:p>
      <w:pPr>
        <w:pStyle w:val="860"/>
        <w:jc w:val="center"/>
        <w:spacing w:before="145" w:after="145"/>
        <w:rPr>
          <w:rFonts w:hint="eastAsia" w:ascii="方正小标宋简体" w:hAnsi="方正小标宋简体" w:eastAsia="方正小标宋简体" w:cs="方正小标宋简体"/>
          <w:bCs/>
          <w:sz w:val="32"/>
          <w:szCs w:val="32"/>
          <w:highlight w:val="none"/>
        </w:rPr>
      </w:pPr>
      <w:r>
        <w:rPr>
          <w:rFonts w:hint="eastAsia" w:ascii="方正小标宋简体" w:hAnsi="方正小标宋简体" w:eastAsia="方正小标宋简体" w:cs="方正小标宋简体"/>
          <w:bCs/>
          <w:sz w:val="32"/>
          <w:szCs w:val="32"/>
          <w:highlight w:val="none"/>
        </w:rPr>
        <w:t xml:space="preserve">南京市政府采购合同（服务）</w:t>
      </w:r>
      <w:r>
        <w:rPr>
          <w:highlight w:val="none"/>
        </w:rPr>
      </w:r>
      <w:r/>
    </w:p>
    <w:p>
      <w:pPr>
        <w:pStyle w:val="860"/>
        <w:jc w:val="left"/>
        <w:spacing w:before="145" w:after="145"/>
        <w:rPr>
          <w:rFonts w:ascii="宋体" w:hAnsi="宋体" w:cs="Courier New"/>
          <w:sz w:val="24"/>
          <w:szCs w:val="24"/>
          <w:highlight w:val="none"/>
        </w:rPr>
      </w:pPr>
      <w:r>
        <w:rPr>
          <w:rFonts w:ascii="宋体" w:hAnsi="宋体" w:cs="Courier New"/>
          <w:sz w:val="24"/>
          <w:szCs w:val="24"/>
          <w:highlight w:val="none"/>
        </w:rPr>
        <w:t xml:space="preserve">合同编号：</w:t>
      </w:r>
      <w:r>
        <w:rPr>
          <w:highlight w:val="none"/>
        </w:rPr>
      </w:r>
      <w:r/>
    </w:p>
    <w:p>
      <w:pPr>
        <w:pStyle w:val="860"/>
        <w:spacing w:before="145" w:after="145"/>
        <w:rPr>
          <w:rFonts w:ascii="宋体" w:hAnsi="宋体" w:cs="Courier New"/>
          <w:sz w:val="24"/>
          <w:szCs w:val="24"/>
          <w:highlight w:val="none"/>
        </w:rPr>
      </w:pPr>
      <w:r>
        <w:rPr>
          <w:rFonts w:ascii="宋体" w:hAnsi="宋体" w:cs="Courier New"/>
          <w:sz w:val="24"/>
          <w:szCs w:val="24"/>
          <w:highlight w:val="none"/>
        </w:rPr>
        <w:t xml:space="preserve">项目名称：                                       项目编号：</w:t>
      </w:r>
      <w:r>
        <w:rPr>
          <w:highlight w:val="none"/>
        </w:rPr>
      </w:r>
      <w:r/>
    </w:p>
    <w:p>
      <w:pPr>
        <w:pStyle w:val="860"/>
        <w:jc w:val="left"/>
        <w:spacing w:before="145" w:after="145"/>
        <w:rPr>
          <w:rFonts w:ascii="宋体" w:hAnsi="宋体" w:cs="Courier New"/>
          <w:sz w:val="24"/>
          <w:szCs w:val="24"/>
          <w:highlight w:val="none"/>
        </w:rPr>
      </w:pPr>
      <w:r>
        <w:rPr>
          <w:rFonts w:ascii="宋体" w:hAnsi="宋体" w:cs="Courier New"/>
          <w:sz w:val="24"/>
          <w:szCs w:val="24"/>
          <w:highlight w:val="none"/>
        </w:rPr>
        <w:t xml:space="preserve">甲方（买方）：</w:t>
      </w:r>
      <w:r>
        <w:rPr>
          <w:highlight w:val="none"/>
        </w:rPr>
      </w:r>
      <w:r/>
    </w:p>
    <w:p>
      <w:pPr>
        <w:pStyle w:val="860"/>
        <w:jc w:val="left"/>
        <w:spacing w:before="145" w:after="145"/>
        <w:rPr>
          <w:rFonts w:ascii="宋体" w:hAnsi="宋体" w:cs="Courier New"/>
          <w:sz w:val="24"/>
          <w:szCs w:val="24"/>
          <w:highlight w:val="none"/>
        </w:rPr>
      </w:pPr>
      <w:r>
        <w:rPr>
          <w:rFonts w:ascii="宋体" w:hAnsi="宋体" w:cs="Courier New"/>
          <w:sz w:val="24"/>
          <w:szCs w:val="24"/>
          <w:highlight w:val="none"/>
        </w:rPr>
        <w:t xml:space="preserve">乙方（卖方）：</w:t>
      </w:r>
      <w:r>
        <w:rPr>
          <w:highlight w:val="none"/>
        </w:rPr>
      </w:r>
      <w:r/>
    </w:p>
    <w:p>
      <w:pPr>
        <w:pStyle w:val="860"/>
        <w:rPr>
          <w:rFonts w:ascii="宋体" w:hAnsi="宋体" w:cs="Courier New"/>
          <w:b/>
          <w:sz w:val="24"/>
          <w:szCs w:val="24"/>
          <w:highlight w:val="none"/>
        </w:rPr>
      </w:pPr>
      <w:r>
        <w:rPr>
          <w:rFonts w:ascii="宋体" w:hAnsi="宋体" w:cs="Courier New"/>
          <w:b/>
          <w:sz w:val="24"/>
          <w:szCs w:val="24"/>
          <w:highlight w:val="none"/>
        </w:rPr>
        <w:t xml:space="preserve">   </w:t>
      </w:r>
      <w:r>
        <w:rPr>
          <w:rFonts w:hint="eastAsia" w:ascii="宋体" w:hAnsi="宋体" w:cs="Courier New"/>
          <w:b/>
          <w:sz w:val="24"/>
          <w:szCs w:val="24"/>
          <w:highlight w:val="none"/>
        </w:rPr>
        <w:t xml:space="preserve"> </w:t>
      </w:r>
      <w:r>
        <w:rPr>
          <w:rFonts w:ascii="宋体" w:hAnsi="宋体" w:cs="Courier New"/>
          <w:sz w:val="24"/>
          <w:szCs w:val="24"/>
          <w:highlight w:val="none"/>
        </w:rPr>
        <w:t xml:space="preserve">甲、乙双方根据</w:t>
      </w:r>
      <w:r>
        <w:rPr>
          <w:rFonts w:hint="eastAsia" w:ascii="宋体" w:hAnsi="宋体" w:cs="Courier New"/>
          <w:sz w:val="24"/>
          <w:szCs w:val="24"/>
          <w:highlight w:val="none"/>
        </w:rPr>
        <w:t xml:space="preserve">南京市公共资源交易中心组织的</w:t>
      </w:r>
      <w:r>
        <w:rPr>
          <w:rFonts w:hint="eastAsia" w:hAnsi="宋体" w:cs="Courier New"/>
          <w:sz w:val="24"/>
          <w:szCs w:val="24"/>
          <w:highlight w:val="none"/>
        </w:rPr>
        <w:t xml:space="preserve">____________________</w:t>
      </w:r>
      <w:r>
        <w:rPr>
          <w:rFonts w:ascii="宋体" w:hAnsi="宋体" w:cs="Courier New"/>
          <w:sz w:val="24"/>
          <w:szCs w:val="24"/>
          <w:highlight w:val="none"/>
        </w:rPr>
        <w:t xml:space="preserve">项目</w:t>
      </w:r>
      <w:r>
        <w:rPr>
          <w:rFonts w:hint="eastAsia" w:ascii="宋体" w:hAnsi="宋体" w:cs="Courier New"/>
          <w:sz w:val="24"/>
          <w:szCs w:val="24"/>
          <w:highlight w:val="none"/>
        </w:rPr>
        <w:t xml:space="preserve">竞争性磋商</w:t>
      </w:r>
      <w:r>
        <w:rPr>
          <w:rFonts w:ascii="宋体" w:hAnsi="宋体" w:cs="Courier New"/>
          <w:sz w:val="24"/>
          <w:szCs w:val="24"/>
          <w:highlight w:val="none"/>
        </w:rPr>
        <w:t xml:space="preserve">结果</w:t>
      </w:r>
      <w:r>
        <w:rPr>
          <w:rFonts w:hint="eastAsia" w:ascii="宋体" w:hAnsi="宋体" w:cs="Courier New"/>
          <w:sz w:val="24"/>
          <w:szCs w:val="24"/>
          <w:highlight w:val="none"/>
        </w:rPr>
        <w:t xml:space="preserve">，</w:t>
      </w:r>
      <w:r>
        <w:rPr>
          <w:rFonts w:ascii="宋体" w:hAnsi="宋体" w:cs="Courier New"/>
          <w:sz w:val="24"/>
          <w:szCs w:val="24"/>
          <w:highlight w:val="none"/>
        </w:rPr>
        <w:t xml:space="preserve">签署本合同。</w:t>
      </w:r>
      <w:r>
        <w:rPr>
          <w:highlight w:val="none"/>
        </w:rPr>
      </w:r>
      <w:r/>
    </w:p>
    <w:p>
      <w:pPr>
        <w:pStyle w:val="860"/>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一、合同内容</w:t>
      </w:r>
      <w:r>
        <w:rPr>
          <w:highlight w:val="none"/>
        </w:rPr>
      </w:r>
      <w:r/>
    </w:p>
    <w:p>
      <w:pPr>
        <w:pStyle w:val="860"/>
        <w:rPr>
          <w:rFonts w:ascii="宋体" w:hAnsi="宋体" w:cs="Courier New"/>
          <w:sz w:val="24"/>
          <w:szCs w:val="24"/>
          <w:highlight w:val="none"/>
        </w:rPr>
      </w:pPr>
      <w:r>
        <w:rPr>
          <w:rFonts w:ascii="宋体" w:hAnsi="宋体" w:cs="Courier New"/>
          <w:sz w:val="24"/>
          <w:szCs w:val="24"/>
          <w:highlight w:val="none"/>
        </w:rPr>
        <w:t xml:space="preserve">1.1 </w:t>
      </w:r>
      <w:r>
        <w:rPr>
          <w:rFonts w:hint="eastAsia" w:ascii="宋体" w:hAnsi="宋体" w:cs="Courier New"/>
          <w:sz w:val="24"/>
          <w:szCs w:val="24"/>
          <w:highlight w:val="none"/>
        </w:rPr>
        <w:t xml:space="preserve">标的</w:t>
      </w:r>
      <w:r>
        <w:rPr>
          <w:rFonts w:ascii="宋体" w:hAnsi="宋体" w:cs="Courier New"/>
          <w:sz w:val="24"/>
          <w:szCs w:val="24"/>
          <w:highlight w:val="none"/>
        </w:rPr>
        <w:t xml:space="preserve">名称：</w:t>
      </w:r>
      <w:r>
        <w:rPr>
          <w:highlight w:val="none"/>
        </w:rPr>
      </w:r>
      <w:r/>
    </w:p>
    <w:p>
      <w:pPr>
        <w:pStyle w:val="860"/>
        <w:rPr>
          <w:rFonts w:hint="eastAsia" w:ascii="宋体" w:hAnsi="宋体" w:cs="Courier New"/>
          <w:sz w:val="24"/>
          <w:szCs w:val="24"/>
          <w:highlight w:val="none"/>
        </w:rPr>
      </w:pPr>
      <w:r>
        <w:rPr>
          <w:rFonts w:ascii="宋体" w:hAnsi="宋体" w:cs="Courier New"/>
          <w:sz w:val="24"/>
          <w:szCs w:val="24"/>
          <w:highlight w:val="none"/>
        </w:rPr>
        <w:t xml:space="preserve">1.2</w:t>
      </w:r>
      <w:r>
        <w:rPr>
          <w:rFonts w:hint="eastAsia" w:ascii="宋体" w:hAnsi="宋体" w:cs="Courier New"/>
          <w:sz w:val="24"/>
          <w:szCs w:val="24"/>
          <w:highlight w:val="none"/>
        </w:rPr>
        <w:t xml:space="preserve"> 标的质量：</w:t>
      </w:r>
      <w:r>
        <w:rPr>
          <w:rFonts w:hint="eastAsia" w:ascii="宋体" w:hAnsi="宋体" w:cs="Courier New"/>
          <w:sz w:val="24"/>
          <w:szCs w:val="24"/>
          <w:highlight w:val="none"/>
        </w:rPr>
        <w:t xml:space="preserve">按磋商文件及响应文件执行。</w:t>
      </w:r>
      <w:r>
        <w:rPr>
          <w:highlight w:val="none"/>
        </w:rPr>
      </w:r>
      <w:r/>
    </w:p>
    <w:p>
      <w:pPr>
        <w:pStyle w:val="860"/>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.3 标的数量（规模）：</w:t>
      </w:r>
      <w:r>
        <w:rPr>
          <w:rFonts w:hint="eastAsia" w:ascii="宋体" w:hAnsi="宋体" w:cs="Courier New"/>
          <w:sz w:val="24"/>
          <w:szCs w:val="24"/>
          <w:highlight w:val="none"/>
        </w:rPr>
        <w:t xml:space="preserve">按磋商文件及响应文件执行。</w:t>
      </w:r>
      <w:r>
        <w:rPr>
          <w:highlight w:val="none"/>
        </w:rPr>
      </w:r>
      <w:r/>
    </w:p>
    <w:p>
      <w:pPr>
        <w:pStyle w:val="860"/>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.4 履行时间（期限）：</w:t>
      </w:r>
      <w:r>
        <w:rPr>
          <w:rFonts w:hint="eastAsia" w:ascii="宋体" w:hAnsi="宋体" w:cs="Courier New"/>
          <w:sz w:val="24"/>
          <w:szCs w:val="24"/>
          <w:highlight w:val="none"/>
        </w:rPr>
        <w:t xml:space="preserve">按磋商文件及响应文件执行。</w:t>
      </w:r>
      <w:r>
        <w:rPr>
          <w:highlight w:val="none"/>
        </w:rPr>
      </w:r>
      <w:r/>
    </w:p>
    <w:p>
      <w:pPr>
        <w:pStyle w:val="860"/>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.5 履行地点：</w:t>
      </w:r>
      <w:r>
        <w:rPr>
          <w:rFonts w:hint="eastAsia" w:ascii="宋体" w:hAnsi="宋体" w:cs="Courier New"/>
          <w:sz w:val="24"/>
          <w:szCs w:val="24"/>
          <w:highlight w:val="none"/>
        </w:rPr>
        <w:t xml:space="preserve">甲方指定地点。</w:t>
      </w:r>
      <w:r>
        <w:rPr>
          <w:highlight w:val="none"/>
        </w:rPr>
      </w:r>
      <w:r/>
    </w:p>
    <w:p>
      <w:pPr>
        <w:pStyle w:val="860"/>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6 履行方式：</w:t>
      </w:r>
      <w:r>
        <w:rPr>
          <w:rFonts w:hint="eastAsia" w:ascii="宋体" w:hAnsi="宋体" w:cs="Courier New"/>
          <w:sz w:val="24"/>
          <w:szCs w:val="24"/>
          <w:highlight w:val="none"/>
        </w:rPr>
        <w:t xml:space="preserve">按磋商文件及响应文件执行。</w:t>
      </w:r>
      <w:r>
        <w:rPr>
          <w:highlight w:val="none"/>
        </w:rPr>
      </w:r>
      <w:r/>
    </w:p>
    <w:p>
      <w:pPr>
        <w:pStyle w:val="860"/>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.7 包装方式：</w:t>
      </w:r>
      <w:r>
        <w:rPr>
          <w:rFonts w:hint="eastAsia" w:ascii="宋体" w:hAnsi="宋体" w:cs="Courier New"/>
          <w:sz w:val="24"/>
          <w:szCs w:val="24"/>
          <w:highlight w:val="none"/>
        </w:rPr>
        <w:t xml:space="preserve">按磋商文件及响应文件执行。</w:t>
      </w:r>
      <w:r>
        <w:rPr>
          <w:highlight w:val="none"/>
        </w:rPr>
      </w:r>
      <w:r/>
    </w:p>
    <w:p>
      <w:pPr>
        <w:pStyle w:val="860"/>
        <w:rPr>
          <w:rFonts w:ascii="宋体" w:hAnsi="宋体" w:cs="Courier New"/>
          <w:sz w:val="24"/>
          <w:szCs w:val="24"/>
          <w:highlight w:val="none"/>
        </w:rPr>
      </w:pPr>
      <w:r>
        <w:rPr>
          <w:rFonts w:ascii="宋体" w:hAnsi="宋体" w:cs="宋体"/>
          <w:sz w:val="24"/>
          <w:szCs w:val="24"/>
          <w:highlight w:val="none"/>
        </w:rPr>
        <w:t xml:space="preserve">1.8</w:t>
      </w:r>
      <w:r>
        <w:rPr>
          <w:rFonts w:hint="eastAsia" w:ascii="宋体" w:hAnsi="宋体" w:cs="宋体"/>
          <w:sz w:val="24"/>
          <w:szCs w:val="24"/>
          <w:highlight w:val="none"/>
        </w:rPr>
        <w:t xml:space="preserve"> </w:t>
      </w:r>
      <w:r>
        <w:rPr>
          <w:rFonts w:ascii="宋体" w:hAnsi="宋体" w:cs="宋体"/>
          <w:sz w:val="24"/>
          <w:szCs w:val="24"/>
          <w:highlight w:val="none"/>
        </w:rPr>
        <w:t xml:space="preserve">合同组成：关于本项目的</w:t>
      </w:r>
      <w:r>
        <w:rPr>
          <w:rFonts w:hint="eastAsia" w:ascii="宋体" w:hAnsi="宋体" w:cs="宋体"/>
          <w:sz w:val="24"/>
          <w:szCs w:val="24"/>
          <w:highlight w:val="none"/>
        </w:rPr>
        <w:t xml:space="preserve">磋商</w:t>
      </w:r>
      <w:r>
        <w:rPr>
          <w:rFonts w:ascii="宋体" w:hAnsi="宋体" w:cs="宋体"/>
          <w:sz w:val="24"/>
          <w:szCs w:val="24"/>
          <w:highlight w:val="none"/>
        </w:rPr>
        <w:t xml:space="preserve">文件、</w:t>
      </w:r>
      <w:r>
        <w:rPr>
          <w:rFonts w:hint="eastAsia" w:ascii="宋体" w:hAnsi="宋体" w:cs="宋体"/>
          <w:sz w:val="24"/>
          <w:szCs w:val="24"/>
          <w:highlight w:val="none"/>
        </w:rPr>
        <w:t xml:space="preserve">响应</w:t>
      </w:r>
      <w:r>
        <w:rPr>
          <w:rFonts w:ascii="宋体" w:hAnsi="宋体" w:cs="宋体"/>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highlight w:val="none"/>
        </w:rPr>
      </w:r>
      <w:r/>
    </w:p>
    <w:p>
      <w:pPr>
        <w:pStyle w:val="860"/>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二、合同金额</w:t>
      </w:r>
      <w:r>
        <w:rPr>
          <w:highlight w:val="none"/>
        </w:rPr>
      </w:r>
      <w:r/>
    </w:p>
    <w:p>
      <w:pPr>
        <w:pStyle w:val="902"/>
        <w:rPr>
          <w:rFonts w:hAnsi="宋体"/>
          <w:sz w:val="24"/>
          <w:szCs w:val="24"/>
          <w:highlight w:val="none"/>
        </w:rPr>
      </w:pPr>
      <w:r>
        <w:rPr>
          <w:rFonts w:hAnsi="宋体"/>
          <w:sz w:val="24"/>
          <w:szCs w:val="24"/>
          <w:highlight w:val="none"/>
        </w:rPr>
        <w:t xml:space="preserve">2.1 </w:t>
      </w:r>
      <w:r>
        <w:rPr>
          <w:rFonts w:hint="eastAsia" w:hAnsi="宋体"/>
          <w:sz w:val="24"/>
          <w:szCs w:val="24"/>
          <w:highlight w:val="none"/>
        </w:rPr>
        <w:t xml:space="preserve">本合同金额为：人民币____________________元，（大写：_____________________）。</w:t>
      </w:r>
      <w:r>
        <w:rPr>
          <w:highlight w:val="none"/>
        </w:rPr>
      </w:r>
      <w:r/>
    </w:p>
    <w:p>
      <w:pPr>
        <w:pStyle w:val="860"/>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三、技术资料</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3.1 乙方应按磋商文件规定的时间向甲方提供服务（包含与服务相关的货物）的有关技术资料。</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w:t>
      </w:r>
      <w:r>
        <w:rPr>
          <w:rFonts w:hint="eastAsia" w:ascii="宋体" w:hAnsi="宋体" w:cs="Courier New"/>
          <w:sz w:val="24"/>
          <w:szCs w:val="24"/>
          <w:highlight w:val="none"/>
        </w:rPr>
        <w:t xml:space="preserve">法规规定，以合法方式和途径将其全部披露或本合同终止后5年为止，以两者孰长为准。</w:t>
      </w:r>
      <w:r>
        <w:rPr>
          <w:highlight w:val="none"/>
        </w:rPr>
      </w:r>
      <w:r/>
    </w:p>
    <w:p>
      <w:pPr>
        <w:pStyle w:val="860"/>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四、知识产权</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highlight w:val="none"/>
        </w:rPr>
      </w:r>
      <w:r/>
    </w:p>
    <w:p>
      <w:pPr>
        <w:pStyle w:val="860"/>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五、产权担保</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5.1 乙方保证所交付的服务（包含与服务相关的货物）的所有权完全属于乙方且无任何抵押、查封等产权瑕疵。</w:t>
      </w:r>
      <w:r>
        <w:rPr>
          <w:highlight w:val="none"/>
        </w:rPr>
      </w:r>
      <w:r/>
    </w:p>
    <w:p>
      <w:pPr>
        <w:pStyle w:val="860"/>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六、履约保证金</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6.1 </w:t>
      </w:r>
      <w:r>
        <w:rPr>
          <w:rFonts w:hint="eastAsia" w:ascii="宋体" w:hAnsi="宋体" w:cs="Courier New"/>
          <w:sz w:val="24"/>
          <w:szCs w:val="24"/>
          <w:highlight w:val="none"/>
        </w:rPr>
        <w:t xml:space="preserve">签订合同时，乙方按照合同金额</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rPr>
        <w:t xml:space="preserve">10</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%缴纳履约保证金。合同履行结束后，甲方按以下约定退还：</w:t>
      </w:r>
      <w:r>
        <w:rPr>
          <w:highlight w:val="none"/>
        </w:rPr>
      </w:r>
      <w:r/>
    </w:p>
    <w:p>
      <w:pPr>
        <w:pStyle w:val="860"/>
        <w:rPr>
          <w:rFonts w:ascii="宋体" w:hAnsi="宋体" w:cs="Courier New"/>
          <w:sz w:val="24"/>
          <w:szCs w:val="24"/>
          <w:highlight w:val="none"/>
        </w:rPr>
      </w:pPr>
      <w:r>
        <w:rPr>
          <w:rFonts w:hint="eastAsia" w:ascii="宋体" w:hAnsi="宋体" w:cs="Courier New"/>
          <w:sz w:val="24"/>
          <w:szCs w:val="24"/>
          <w:highlight w:val="none"/>
        </w:rPr>
        <w:t xml:space="preserve">6.1.1</w:t>
      </w:r>
      <w:r>
        <w:rPr>
          <w:rFonts w:hint="eastAsia" w:ascii="宋体" w:hAnsi="宋体" w:cs="Courier New"/>
          <w:sz w:val="24"/>
          <w:szCs w:val="24"/>
          <w:highlight w:val="none"/>
        </w:rPr>
        <w:t xml:space="preserve"> 退还时间及条件：验收合格且合同履行期结束后5个工作日内。</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6.1.2</w:t>
      </w:r>
      <w:r>
        <w:rPr>
          <w:rFonts w:hint="eastAsia" w:ascii="宋体" w:hAnsi="宋体" w:cs="Courier New"/>
          <w:sz w:val="24"/>
          <w:szCs w:val="24"/>
          <w:highlight w:val="none"/>
        </w:rPr>
        <w:t xml:space="preserve"> 退还方式：扣除违约费用后一次性无息退还。</w:t>
      </w:r>
      <w:r>
        <w:rPr>
          <w:highlight w:val="none"/>
        </w:rPr>
      </w:r>
      <w:r/>
    </w:p>
    <w:p>
      <w:pPr>
        <w:pStyle w:val="860"/>
        <w:rPr>
          <w:rFonts w:ascii="宋体" w:hAnsi="宋体" w:cs="Courier New"/>
          <w:sz w:val="24"/>
          <w:szCs w:val="24"/>
          <w:highlight w:val="none"/>
        </w:rPr>
      </w:pPr>
      <w:r>
        <w:rPr>
          <w:rFonts w:hint="eastAsia" w:ascii="宋体" w:hAnsi="宋体" w:cs="Courier New"/>
          <w:sz w:val="24"/>
          <w:szCs w:val="24"/>
          <w:highlight w:val="none"/>
        </w:rPr>
        <w:t xml:space="preserve">6.1.3</w:t>
      </w:r>
      <w:r>
        <w:rPr>
          <w:rFonts w:hint="eastAsia" w:ascii="宋体" w:hAnsi="宋体" w:cs="Courier New"/>
          <w:sz w:val="24"/>
          <w:szCs w:val="24"/>
          <w:highlight w:val="none"/>
        </w:rPr>
        <w:t xml:space="preserve"> 不予退还的情形：合同约定的交付期内未履约完成、验收不合格、整改不到位等情形。</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6.1.4</w:t>
      </w:r>
      <w:r>
        <w:rPr>
          <w:rFonts w:hint="eastAsia" w:ascii="宋体" w:hAnsi="宋体" w:cs="Courier New"/>
          <w:sz w:val="24"/>
          <w:szCs w:val="24"/>
          <w:highlight w:val="none"/>
        </w:rPr>
        <w:t xml:space="preserve"> 逾期退还履约保证金责任：甲方逾期退还履约保证金的，除应当退还履约保证金本金外，还应当按照每日万分之五的利率支付逾期利息，但因乙方自身原因导致无法及时退还的除外。</w:t>
      </w:r>
      <w:r>
        <w:rPr>
          <w:highlight w:val="none"/>
        </w:rPr>
      </w:r>
      <w:r/>
    </w:p>
    <w:p>
      <w:pPr>
        <w:pStyle w:val="860"/>
        <w:spacing w:line="264" w:lineRule="auto"/>
        <w:rPr>
          <w:rFonts w:ascii="宋体" w:hAnsi="宋体" w:cs="Courier New"/>
          <w:sz w:val="24"/>
          <w:szCs w:val="24"/>
          <w:highlight w:val="none"/>
        </w:rPr>
      </w:pPr>
      <w:r>
        <w:rPr>
          <w:rFonts w:hint="eastAsia" w:ascii="宋体" w:hAnsi="宋体" w:cs="Courier New"/>
          <w:sz w:val="24"/>
          <w:szCs w:val="24"/>
          <w:highlight w:val="none"/>
        </w:rPr>
        <w:t xml:space="preserve">6.2 乙方可以采用银行、保险公司、担保公司等第三方机构出具的履约保函（保险）代替缴纳履约保证金，保函（保险）有效期届满</w:t>
      </w:r>
      <w:r>
        <w:rPr>
          <w:rFonts w:hint="eastAsia" w:ascii="宋体" w:hAnsi="宋体" w:cs="Courier New"/>
          <w:sz w:val="24"/>
          <w:szCs w:val="24"/>
          <w:highlight w:val="none"/>
        </w:rPr>
        <w:t xml:space="preserve">且担保人按照约定履行了担保责任后自动失效。如乙方未按要求履行合同义务，由担保人按照合同约定对甲方承担赔偿责任。</w:t>
      </w:r>
      <w:r>
        <w:rPr>
          <w:highlight w:val="none"/>
        </w:rPr>
      </w:r>
      <w:r/>
    </w:p>
    <w:p>
      <w:pPr>
        <w:pStyle w:val="860"/>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七、合同转包或分包</w:t>
      </w:r>
      <w:r>
        <w:rPr>
          <w:highlight w:val="none"/>
        </w:rPr>
      </w:r>
      <w:r/>
    </w:p>
    <w:p>
      <w:pPr>
        <w:pStyle w:val="860"/>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7.1 乙方不得将合同标的转包给他人履行，否则甲方有权终止合同。</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7.2 除磋商文件允许的分包情况外，乙方不得将合同标的分包给他人履行，否则甲方有权终止合同。</w:t>
      </w:r>
      <w:r>
        <w:rPr>
          <w:highlight w:val="none"/>
        </w:rPr>
      </w:r>
      <w:r/>
    </w:p>
    <w:p>
      <w:pPr>
        <w:pStyle w:val="860"/>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八、合同款项支付</w:t>
      </w:r>
      <w:r>
        <w:rPr>
          <w:highlight w:val="none"/>
        </w:rPr>
      </w:r>
      <w:r/>
    </w:p>
    <w:p>
      <w:pPr>
        <w:pStyle w:val="902"/>
        <w:rPr>
          <w:rFonts w:hint="eastAsia" w:hAnsi="宋体"/>
          <w:sz w:val="24"/>
          <w:szCs w:val="24"/>
          <w:highlight w:val="none"/>
        </w:rPr>
        <w:outlineLvl w:val="3"/>
      </w:pPr>
      <w:r>
        <w:rPr>
          <w:rFonts w:hint="eastAsia" w:hAnsi="宋体"/>
          <w:sz w:val="24"/>
          <w:szCs w:val="24"/>
          <w:highlight w:val="none"/>
        </w:rPr>
        <w:t xml:space="preserve">8.1 合同款项的支付方式及时间</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8.1.1</w:t>
      </w:r>
      <w:r>
        <w:rPr>
          <w:rFonts w:hint="eastAsia" w:ascii="宋体" w:hAnsi="宋体" w:cs="Courier New"/>
          <w:sz w:val="24"/>
          <w:szCs w:val="24"/>
          <w:highlight w:val="none"/>
        </w:rPr>
        <w:t xml:space="preserve"> 合同签订且服务团队人员到位后，甲方支付合同总价款的30%作为预付款。</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8.1.2</w:t>
      </w:r>
      <w:r>
        <w:rPr>
          <w:rFonts w:hint="eastAsia" w:ascii="宋体" w:hAnsi="宋体" w:cs="Courier New"/>
          <w:sz w:val="24"/>
          <w:szCs w:val="24"/>
          <w:highlight w:val="none"/>
        </w:rPr>
        <w:t xml:space="preserve"> 服务结束并验收合格后，甲方支付合同总价款的70%。</w:t>
      </w:r>
      <w:r>
        <w:rPr>
          <w:highlight w:val="none"/>
        </w:rPr>
      </w:r>
      <w:r/>
    </w:p>
    <w:p>
      <w:pPr>
        <w:pStyle w:val="902"/>
        <w:rPr>
          <w:rFonts w:hint="eastAsia" w:hAnsi="宋体"/>
          <w:sz w:val="24"/>
          <w:szCs w:val="24"/>
          <w:highlight w:val="none"/>
        </w:rPr>
      </w:pPr>
      <w:r>
        <w:rPr>
          <w:rFonts w:hint="eastAsia" w:hAnsi="宋体"/>
          <w:sz w:val="24"/>
          <w:szCs w:val="24"/>
          <w:highlight w:val="none"/>
        </w:rPr>
        <w:t xml:space="preserve">8.1.3 满足合同约定支付条件的，甲方收到</w:t>
      </w:r>
      <w:r>
        <w:rPr>
          <w:rFonts w:hint="eastAsia" w:hAnsi="宋体"/>
          <w:sz w:val="24"/>
          <w:szCs w:val="24"/>
          <w:highlight w:val="none"/>
        </w:rPr>
        <w:t xml:space="preserve">乙方发票后10个工作日内，将资金支付到合同约定的乙方账户。 </w:t>
      </w:r>
      <w:r>
        <w:rPr>
          <w:highlight w:val="none"/>
        </w:rPr>
      </w:r>
      <w:r/>
    </w:p>
    <w:p>
      <w:pPr>
        <w:pStyle w:val="902"/>
        <w:rPr>
          <w:rFonts w:hint="eastAsia" w:hAnsi="宋体"/>
          <w:sz w:val="24"/>
          <w:szCs w:val="24"/>
          <w:highlight w:val="none"/>
        </w:rPr>
      </w:pPr>
      <w:r>
        <w:rPr>
          <w:rFonts w:hint="eastAsia" w:hAnsi="宋体"/>
          <w:sz w:val="24"/>
          <w:szCs w:val="24"/>
          <w:highlight w:val="none"/>
        </w:rPr>
        <w:t xml:space="preserve">8.2 根据《保障中小企业款项支付条例》规定，甲方未按合同约定支付款项的，乙方可以向有关部门投诉。</w:t>
      </w:r>
      <w:r>
        <w:rPr>
          <w:highlight w:val="none"/>
        </w:rPr>
      </w:r>
      <w:r/>
    </w:p>
    <w:p>
      <w:pPr>
        <w:pStyle w:val="860"/>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九、税费</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9.1 本合同执行中的相关税费均由乙方负担。</w:t>
      </w:r>
      <w:r>
        <w:rPr>
          <w:highlight w:val="none"/>
        </w:rPr>
      </w:r>
      <w:r/>
    </w:p>
    <w:p>
      <w:pPr>
        <w:pStyle w:val="860"/>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十、项目验收</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10.1 甲方依法组织履约验收工作。</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1</w:t>
      </w:r>
      <w:r>
        <w:rPr>
          <w:rFonts w:hint="eastAsia" w:ascii="宋体" w:hAnsi="宋体" w:cs="Courier New"/>
          <w:sz w:val="24"/>
          <w:szCs w:val="24"/>
          <w:highlight w:val="none"/>
        </w:rPr>
        <w:t xml:space="preserve">0.3 对于实际使用人和甲方分离的项目，甲方邀请实际使用人参与验收。</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10.4 如有必要，甲方可邀请参加本项目磋商的其他供应商或第三方专业机构及专家参与验收，相关意见将作为验收结论的参考。</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highlight w:val="none"/>
        </w:rPr>
      </w:r>
      <w:r/>
    </w:p>
    <w:p>
      <w:pPr>
        <w:pStyle w:val="860"/>
        <w:spacing w:line="264" w:lineRule="auto"/>
        <w:rPr>
          <w:highlight w:val="none"/>
        </w:rPr>
      </w:pPr>
      <w:r>
        <w:rPr>
          <w:rFonts w:hint="eastAsia" w:ascii="宋体" w:hAnsi="宋体" w:cs="Courier New"/>
          <w:sz w:val="24"/>
          <w:szCs w:val="24"/>
          <w:highlight w:val="none"/>
        </w:rPr>
        <w:t xml:space="preserve">10.7</w:t>
      </w:r>
      <w:r>
        <w:rPr>
          <w:rFonts w:hint="eastAsia" w:ascii="宋体" w:hAnsi="宋体" w:cs="Courier New"/>
          <w:sz w:val="24"/>
          <w:szCs w:val="24"/>
          <w:highlight w:val="none"/>
          <w:lang w:val="zh-CN"/>
        </w:rPr>
        <w:t xml:space="preserve">网络安全、</w:t>
      </w:r>
      <w:r>
        <w:rPr>
          <w:rFonts w:hint="eastAsia" w:ascii="宋体" w:hAnsi="宋体" w:cs="Courier New"/>
          <w:sz w:val="24"/>
          <w:szCs w:val="24"/>
          <w:highlight w:val="none"/>
        </w:rPr>
        <w:t xml:space="preserve">市场准入</w:t>
      </w:r>
      <w:r>
        <w:rPr>
          <w:rFonts w:hint="eastAsia" w:ascii="宋体" w:hAnsi="宋体" w:cs="Courier New"/>
          <w:sz w:val="24"/>
          <w:szCs w:val="24"/>
          <w:highlight w:val="none"/>
          <w:lang w:val="zh-CN"/>
        </w:rPr>
        <w:t xml:space="preserve">要求（</w:t>
      </w:r>
      <w:r>
        <w:rPr>
          <w:rFonts w:hint="eastAsia" w:ascii="宋体" w:hAnsi="宋体" w:cs="Courier New"/>
          <w:sz w:val="24"/>
          <w:szCs w:val="24"/>
          <w:highlight w:val="none"/>
        </w:rPr>
        <w:t xml:space="preserve">如有</w:t>
      </w:r>
      <w:r>
        <w:rPr>
          <w:rFonts w:hint="eastAsia" w:ascii="宋体" w:hAnsi="宋体" w:cs="Courier New"/>
          <w:sz w:val="24"/>
          <w:szCs w:val="24"/>
          <w:highlight w:val="none"/>
          <w:lang w:val="zh-CN"/>
        </w:rPr>
        <w:t xml:space="preserve">）：</w:t>
      </w:r>
      <w:r>
        <w:rPr>
          <w:highlight w:val="none"/>
        </w:rPr>
      </w:r>
      <w:r/>
    </w:p>
    <w:p>
      <w:pPr>
        <w:pStyle w:val="860"/>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十一、违约责任</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11.1 甲方无正当理由拒绝接受乙方提供服务的，应向乙方偿付拒绝接受服务合同总额</w:t>
      </w:r>
      <w:r>
        <w:rPr>
          <w:highlight w:val="none"/>
        </w:rPr>
      </w:r>
      <w:r/>
    </w:p>
    <w:p>
      <w:pPr>
        <w:pStyle w:val="860"/>
        <w:rPr>
          <w:rFonts w:ascii="宋体" w:hAnsi="宋体" w:cs="Courier New"/>
          <w:sz w:val="24"/>
          <w:szCs w:val="24"/>
          <w:highlight w:val="none"/>
        </w:rPr>
      </w:pPr>
      <w:r>
        <w:rPr>
          <w:rFonts w:hint="eastAsia" w:ascii="宋体" w:hAnsi="宋体" w:cs="Courier New"/>
          <w:sz w:val="24"/>
          <w:szCs w:val="24"/>
          <w:highlight w:val="none"/>
          <w:u w:val="single"/>
        </w:rPr>
        <w:t xml:space="preserve"> </w:t>
      </w:r>
      <w:r>
        <w:rPr>
          <w:rFonts w:ascii="宋体" w:hAnsi="宋体" w:cs="Courier New"/>
          <w:sz w:val="24"/>
          <w:szCs w:val="24"/>
          <w:highlight w:val="none"/>
          <w:u w:val="single"/>
        </w:rPr>
        <w:t xml:space="preserve"> 0.01% </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的违约金。</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11.2 </w:t>
      </w:r>
      <w:r>
        <w:rPr>
          <w:rFonts w:hint="eastAsia" w:ascii="宋体" w:hAnsi="宋体" w:cs="Courier New"/>
          <w:sz w:val="24"/>
          <w:szCs w:val="24"/>
          <w:highlight w:val="none"/>
        </w:rPr>
        <w:t xml:space="preserve">甲方无故逾期验收和办理支付手续的，应按</w:t>
      </w:r>
      <w:r>
        <w:rPr>
          <w:rFonts w:hint="eastAsia" w:ascii="宋体" w:hAnsi="宋体" w:cs="Courier New"/>
          <w:sz w:val="24"/>
          <w:szCs w:val="24"/>
          <w:highlight w:val="none"/>
        </w:rPr>
        <w:t xml:space="preserve">逾期付款总额每日</w:t>
      </w:r>
      <w:r>
        <w:rPr>
          <w:rFonts w:hint="eastAsia" w:ascii="宋体" w:hAnsi="宋体" w:cs="Courier New"/>
          <w:sz w:val="24"/>
          <w:szCs w:val="24"/>
          <w:highlight w:val="none"/>
          <w:u w:val="single"/>
        </w:rPr>
        <w:t xml:space="preserve"> </w:t>
      </w:r>
      <w:r>
        <w:rPr>
          <w:rFonts w:ascii="宋体" w:hAnsi="宋体" w:cs="Courier New"/>
          <w:sz w:val="24"/>
          <w:szCs w:val="24"/>
          <w:highlight w:val="none"/>
          <w:u w:val="single"/>
        </w:rPr>
        <w:t xml:space="preserve">0.01%</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向乙方支付违约金，</w:t>
      </w:r>
      <w:r>
        <w:rPr>
          <w:rFonts w:ascii="宋体" w:hAnsi="宋体" w:cs="宋体"/>
          <w:sz w:val="24"/>
          <w:szCs w:val="24"/>
          <w:highlight w:val="none"/>
        </w:rPr>
        <w:t xml:space="preserve">但违约金最高不得超过合同总价的</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rPr>
        <w:t xml:space="preserve">0.</w:t>
      </w:r>
      <w:r>
        <w:rPr>
          <w:rFonts w:hint="eastAsia" w:ascii="宋体" w:hAnsi="宋体" w:cs="Courier New"/>
          <w:sz w:val="24"/>
          <w:szCs w:val="24"/>
          <w:highlight w:val="none"/>
          <w:u w:val="single"/>
        </w:rPr>
        <w:t xml:space="preserve">1</w:t>
      </w:r>
      <w:r>
        <w:rPr>
          <w:rFonts w:ascii="宋体" w:hAnsi="宋体" w:cs="宋体"/>
          <w:sz w:val="24"/>
          <w:szCs w:val="24"/>
          <w:highlight w:val="none"/>
          <w:u w:val="single"/>
        </w:rPr>
        <w:t xml:space="preserve">%</w:t>
      </w:r>
      <w:r>
        <w:rPr>
          <w:rFonts w:ascii="宋体" w:hAnsi="宋体" w:cs="宋体"/>
          <w:sz w:val="24"/>
          <w:szCs w:val="24"/>
          <w:highlight w:val="none"/>
        </w:rPr>
        <w:t xml:space="preserve">。</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11.3 乙方逾期提供服务的，应按逾期提供服务合同总额每日</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rPr>
        <w:t xml:space="preserve">0.</w:t>
      </w:r>
      <w:r>
        <w:rPr>
          <w:rFonts w:hint="eastAsia" w:ascii="宋体" w:hAnsi="宋体" w:cs="Courier New"/>
          <w:sz w:val="24"/>
          <w:szCs w:val="24"/>
          <w:highlight w:val="none"/>
          <w:u w:val="single"/>
        </w:rPr>
        <w:t xml:space="preserve">1</w:t>
      </w:r>
      <w:r>
        <w:rPr>
          <w:rFonts w:ascii="宋体" w:hAnsi="宋体" w:cs="宋体"/>
          <w:sz w:val="24"/>
          <w:szCs w:val="24"/>
          <w:highlight w:val="none"/>
          <w:u w:val="single"/>
        </w:rPr>
        <w:t xml:space="preserve">%</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向</w:t>
      </w:r>
      <w:r>
        <w:rPr>
          <w:rFonts w:hint="eastAsia" w:ascii="宋体" w:hAnsi="宋体" w:cs="Courier New"/>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highlight w:val="none"/>
        </w:rPr>
        <w:t xml:space="preserve">，应向甲方支付合同总额</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rPr>
        <w:t xml:space="preserve"> 1%</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的违约金。</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11.4 乙方所提供服务的标准不符合合同规定及磋商文件规定标准的，甲方有权拒绝接受服务，并可单方面解除合同。</w:t>
      </w:r>
      <w:r>
        <w:rPr>
          <w:highlight w:val="none"/>
        </w:rPr>
      </w:r>
      <w:r/>
    </w:p>
    <w:p>
      <w:pPr>
        <w:pStyle w:val="860"/>
        <w:rPr>
          <w:rFonts w:hint="eastAsia"/>
          <w:highlight w:val="none"/>
        </w:rPr>
      </w:pPr>
      <w:r>
        <w:rPr>
          <w:rFonts w:hint="eastAsia" w:ascii="宋体" w:hAnsi="宋体" w:cs="Courier New"/>
          <w:sz w:val="24"/>
          <w:szCs w:val="24"/>
          <w:highlight w:val="none"/>
        </w:rPr>
        <w:t xml:space="preserve">11.5 甲乙双方任何一方违反本合同约定的，除应承担上述违约责任外，违约方还应当</w:t>
      </w:r>
      <w:r>
        <w:rPr>
          <w:rFonts w:hint="eastAsia" w:ascii="宋体" w:hAnsi="宋体" w:cs="Courier New"/>
          <w:sz w:val="24"/>
          <w:szCs w:val="24"/>
          <w:highlight w:val="none"/>
        </w:rPr>
        <w:t xml:space="preserve">赔偿因此给守约方造成的一切直接和间接损失，包括但不限于守约方的实际损失、预期可得利益损失以及为实现债权而产生的费用（包括但不限于诉讼费、保全费、保全担保费、律师费、公证费、鉴定费、差旅费）。</w:t>
      </w:r>
      <w:r>
        <w:rPr>
          <w:highlight w:val="none"/>
        </w:rPr>
      </w:r>
      <w:r/>
    </w:p>
    <w:p>
      <w:pPr>
        <w:pStyle w:val="860"/>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十二、不可抗力事件处理</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12.1 在合同有效期内，任何一方因不可抗力事件导致不能履行合同，则合同履行期可延长，其延长期与不可抗力影响期相同。</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12.2 不可抗力事件发生后，应立即通知对方并寄送有关权威机构出具的证明。</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12.3 不可抗力事件延续120天以上，双方应通过友好协商，确</w:t>
      </w:r>
      <w:r>
        <w:rPr>
          <w:rFonts w:hint="eastAsia" w:ascii="宋体" w:hAnsi="宋体" w:cs="Courier New"/>
          <w:sz w:val="24"/>
          <w:szCs w:val="24"/>
          <w:highlight w:val="none"/>
        </w:rPr>
        <w:t xml:space="preserve">定是否继续履行合同。</w:t>
      </w:r>
      <w:r>
        <w:rPr>
          <w:highlight w:val="none"/>
        </w:rPr>
      </w:r>
      <w:r/>
    </w:p>
    <w:p>
      <w:pPr>
        <w:pStyle w:val="860"/>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十三、解决争议的方法</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13.1 双方在签订、履行合同中所发生的一切争议，应通过友好协商解决。如协商不成的由甲方住所地人民法院管辖。</w:t>
      </w:r>
      <w:r>
        <w:rPr>
          <w:highlight w:val="none"/>
        </w:rPr>
      </w:r>
      <w:r/>
    </w:p>
    <w:p>
      <w:pPr>
        <w:pStyle w:val="860"/>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十四、合同生效及其他</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14.1 本合同经双方加盖单位公章后生效。</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14.2 本合同未尽事宜，遵照《中华人民共和国民法典》《中华人民共和国政府采购法》有关条文执行。</w:t>
      </w:r>
      <w:r>
        <w:rPr>
          <w:highlight w:val="none"/>
        </w:rPr>
      </w:r>
      <w:r/>
    </w:p>
    <w:p>
      <w:pPr>
        <w:pStyle w:val="860"/>
        <w:rPr>
          <w:rFonts w:hint="eastAsia" w:ascii="宋体" w:hAnsi="宋体" w:cs="Courier New"/>
          <w:sz w:val="24"/>
          <w:szCs w:val="24"/>
          <w:highlight w:val="none"/>
        </w:rPr>
      </w:pPr>
      <w:r>
        <w:rPr>
          <w:rFonts w:hint="eastAsia" w:ascii="宋体" w:hAnsi="宋体" w:cs="Courier New"/>
          <w:sz w:val="24"/>
          <w:szCs w:val="24"/>
          <w:highlight w:val="none"/>
        </w:rPr>
        <w:t xml:space="preserve">14.3 本合同正本一式两份，具有同等法律效力，甲方、乙方各执一份。</w:t>
      </w:r>
      <w:r>
        <w:rPr>
          <w:highlight w:val="none"/>
        </w:rPr>
      </w:r>
      <w:r/>
    </w:p>
    <w:p>
      <w:pPr>
        <w:pStyle w:val="902"/>
        <w:spacing w:before="120" w:after="120"/>
        <w:rPr>
          <w:rFonts w:hint="eastAsia" w:hAnsi="宋体"/>
          <w:sz w:val="24"/>
          <w:szCs w:val="24"/>
          <w:highlight w:val="none"/>
        </w:rPr>
      </w:pPr>
      <w:r>
        <w:rPr>
          <w:rFonts w:hint="eastAsia" w:hAnsi="宋体"/>
          <w:sz w:val="24"/>
          <w:szCs w:val="24"/>
          <w:highlight w:val="none"/>
        </w:rPr>
        <w:t xml:space="preserve">  </w:t>
      </w:r>
      <w:r>
        <w:rPr>
          <w:highlight w:val="none"/>
        </w:rPr>
      </w:r>
      <w:r/>
    </w:p>
    <w:p>
      <w:pPr>
        <w:pStyle w:val="902"/>
        <w:ind w:firstLine="240"/>
        <w:spacing w:before="120" w:after="120"/>
        <w:rPr>
          <w:highlight w:val="none"/>
        </w:rPr>
      </w:pPr>
      <w:r>
        <w:rPr>
          <w:rFonts w:hint="eastAsia" w:hAnsi="宋体"/>
          <w:sz w:val="24"/>
          <w:szCs w:val="24"/>
          <w:highlight w:val="none"/>
        </w:rPr>
        <w:t xml:space="preserve">甲方：（公章）                       乙方：（公章） </w:t>
      </w:r>
      <w:r>
        <w:rPr>
          <w:highlight w:val="none"/>
        </w:rPr>
      </w:r>
      <w:r/>
    </w:p>
    <w:p>
      <w:pPr>
        <w:pStyle w:val="902"/>
        <w:spacing w:before="120" w:after="120"/>
        <w:rPr>
          <w:rFonts w:hint="eastAsia" w:hAnsi="宋体"/>
          <w:sz w:val="24"/>
          <w:szCs w:val="24"/>
          <w:highlight w:val="none"/>
        </w:rPr>
      </w:pPr>
      <w:r>
        <w:rPr>
          <w:rFonts w:hint="eastAsia" w:hAnsi="宋体"/>
          <w:sz w:val="24"/>
          <w:szCs w:val="24"/>
          <w:highlight w:val="none"/>
        </w:rPr>
        <w:t xml:space="preserve">  地址：                               地址： </w:t>
      </w:r>
      <w:r>
        <w:rPr>
          <w:highlight w:val="none"/>
        </w:rPr>
      </w:r>
      <w:r/>
    </w:p>
    <w:p>
      <w:pPr>
        <w:pStyle w:val="902"/>
        <w:spacing w:before="120" w:after="120"/>
        <w:rPr>
          <w:rFonts w:hint="eastAsia" w:hAnsi="宋体"/>
          <w:sz w:val="24"/>
          <w:szCs w:val="24"/>
          <w:highlight w:val="none"/>
        </w:rPr>
      </w:pPr>
      <w:r>
        <w:rPr>
          <w:rFonts w:hint="eastAsia" w:hAnsi="宋体"/>
          <w:sz w:val="24"/>
          <w:szCs w:val="24"/>
          <w:highlight w:val="none"/>
        </w:rPr>
        <w:t xml:space="preserve">  法定代表人或授权代表：               法定代表人或授权代表：</w:t>
      </w:r>
      <w:r>
        <w:rPr>
          <w:highlight w:val="none"/>
        </w:rPr>
      </w:r>
      <w:r/>
    </w:p>
    <w:p>
      <w:pPr>
        <w:pStyle w:val="902"/>
        <w:ind w:firstLine="240"/>
        <w:spacing w:before="120" w:after="120"/>
        <w:rPr>
          <w:rFonts w:hint="eastAsia" w:hAnsi="宋体"/>
          <w:sz w:val="24"/>
          <w:szCs w:val="24"/>
          <w:highlight w:val="none"/>
        </w:rPr>
      </w:pPr>
      <w:r>
        <w:rPr>
          <w:rFonts w:hint="eastAsia" w:hAnsi="宋体"/>
          <w:sz w:val="24"/>
          <w:szCs w:val="24"/>
          <w:highlight w:val="none"/>
        </w:rPr>
        <w:t xml:space="preserve">联系电话：                           联系电话：          </w:t>
      </w:r>
      <w:r>
        <w:rPr>
          <w:highlight w:val="none"/>
        </w:rPr>
      </w:r>
      <w:r/>
    </w:p>
    <w:p>
      <w:pPr>
        <w:pStyle w:val="902"/>
        <w:spacing w:before="120" w:after="120"/>
        <w:rPr>
          <w:rFonts w:hint="eastAsia" w:hAnsi="宋体"/>
          <w:sz w:val="24"/>
          <w:szCs w:val="24"/>
          <w:highlight w:val="none"/>
        </w:rPr>
      </w:pPr>
      <w:r>
        <w:rPr>
          <w:rFonts w:hint="eastAsia" w:hAnsi="宋体"/>
          <w:sz w:val="24"/>
          <w:szCs w:val="24"/>
          <w:highlight w:val="none"/>
        </w:rPr>
        <w:t xml:space="preserve">                                          </w:t>
      </w:r>
      <w:r>
        <w:rPr>
          <w:highlight w:val="none"/>
        </w:rPr>
      </w:r>
      <w:r/>
    </w:p>
    <w:p>
      <w:pPr>
        <w:pStyle w:val="902"/>
        <w:ind w:firstLine="5280"/>
        <w:spacing w:before="120" w:after="120"/>
        <w:rPr>
          <w:rFonts w:hint="eastAsia" w:hAnsi="宋体"/>
          <w:sz w:val="24"/>
          <w:szCs w:val="24"/>
          <w:highlight w:val="none"/>
        </w:rPr>
      </w:pPr>
      <w:r>
        <w:rPr>
          <w:rFonts w:hint="eastAsia" w:hAnsi="宋体"/>
          <w:sz w:val="24"/>
          <w:szCs w:val="24"/>
          <w:highlight w:val="none"/>
        </w:rPr>
        <w:t xml:space="preserve">签订日期：      年    月   日</w:t>
      </w:r>
      <w:r>
        <w:rPr>
          <w:highlight w:val="none"/>
        </w:rPr>
      </w:r>
      <w:r/>
    </w:p>
    <w:p>
      <w:pPr>
        <w:pStyle w:val="902"/>
        <w:ind w:firstLine="4800"/>
        <w:spacing w:before="120" w:after="120"/>
        <w:rPr>
          <w:rFonts w:hint="eastAsia" w:hAnsi="宋体"/>
          <w:sz w:val="24"/>
          <w:szCs w:val="24"/>
          <w:highlight w:val="none"/>
        </w:rPr>
      </w:pPr>
      <w:r>
        <w:rPr>
          <w:rFonts w:hint="eastAsia" w:hAnsi="宋体"/>
          <w:sz w:val="24"/>
          <w:szCs w:val="24"/>
          <w:highlight w:val="none"/>
        </w:rPr>
      </w:r>
      <w:r>
        <w:rPr>
          <w:highlight w:val="none"/>
        </w:rPr>
      </w:r>
      <w:r/>
    </w:p>
    <w:p>
      <w:pPr>
        <w:pStyle w:val="860"/>
        <w:jc w:val="center"/>
        <w:spacing w:before="145" w:after="145"/>
        <w:rPr>
          <w:rFonts w:hint="eastAsia" w:ascii="宋体" w:hAnsi="宋体"/>
          <w:b/>
          <w:sz w:val="30"/>
          <w:szCs w:val="21"/>
          <w:highlight w:val="none"/>
        </w:rPr>
        <w:outlineLvl w:val="1"/>
      </w:pPr>
      <w:r>
        <w:rPr>
          <w:rFonts w:hint="eastAsia" w:ascii="宋体" w:hAnsi="宋体"/>
          <w:b/>
          <w:sz w:val="30"/>
          <w:szCs w:val="21"/>
          <w:highlight w:val="none"/>
        </w:rPr>
        <w:t xml:space="preserve">《*******合同》补充协议（合同附件）</w:t>
      </w:r>
      <w:r>
        <w:rPr>
          <w:highlight w:val="none"/>
        </w:rPr>
      </w:r>
      <w:r/>
    </w:p>
    <w:p>
      <w:pPr>
        <w:pStyle w:val="902"/>
        <w:jc w:val="left"/>
        <w:spacing w:before="120" w:after="120"/>
        <w:rPr>
          <w:rFonts w:hint="eastAsia" w:hAnsi="宋体"/>
          <w:sz w:val="24"/>
          <w:szCs w:val="24"/>
          <w:highlight w:val="none"/>
        </w:rPr>
      </w:pPr>
      <w:r>
        <w:rPr>
          <w:rFonts w:hint="eastAsia" w:hAnsi="宋体"/>
          <w:sz w:val="24"/>
          <w:szCs w:val="24"/>
          <w:highlight w:val="none"/>
        </w:rPr>
        <w:t xml:space="preserve">    如遇磋商文件及合同未约定事项，双方可友好协商签订补充协议。</w:t>
      </w:r>
      <w:r>
        <w:rPr>
          <w:highlight w:val="none"/>
        </w:rPr>
      </w:r>
      <w:r/>
    </w:p>
    <w:p>
      <w:pPr>
        <w:pStyle w:val="902"/>
        <w:jc w:val="center"/>
        <w:rPr>
          <w:rFonts w:hint="eastAsia" w:ascii="方正小标宋简体" w:hAnsi="方正小标宋简体" w:eastAsia="方正小标宋简体" w:cs="方正小标宋简体"/>
          <w:sz w:val="36"/>
          <w:szCs w:val="36"/>
          <w:highlight w:val="none"/>
        </w:rPr>
      </w:pPr>
      <w:r>
        <w:rPr>
          <w:rFonts w:hint="eastAsia" w:hAnsi="宋体"/>
          <w:sz w:val="24"/>
          <w:szCs w:val="24"/>
          <w:highlight w:val="none"/>
        </w:rPr>
        <w:br w:type="page" w:clear="all"/>
      </w:r>
      <w:bookmarkEnd w:id="0"/>
      <w:r>
        <w:rPr>
          <w:highlight w:val="none"/>
        </w:rPr>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Start w:id="112" w:name="_Toc49090575"/>
      <w:r>
        <w:rPr>
          <w:highlight w:val="none"/>
        </w:rPr>
      </w:r>
      <w:bookmarkStart w:id="113" w:name="_Toc26554093"/>
      <w:r>
        <w:rPr>
          <w:highlight w:val="none"/>
        </w:rPr>
      </w:r>
      <w:bookmarkStart w:id="114" w:name="_Toc479757211"/>
      <w:r>
        <w:rPr>
          <w:highlight w:val="none"/>
        </w:rPr>
      </w:r>
      <w:bookmarkStart w:id="115" w:name="_Toc462564139"/>
      <w:r>
        <w:rPr>
          <w:rFonts w:hint="eastAsia" w:ascii="方正小标宋简体" w:hAnsi="方正小标宋简体" w:eastAsia="方正小标宋简体" w:cs="方正小标宋简体"/>
          <w:sz w:val="36"/>
          <w:szCs w:val="36"/>
          <w:highlight w:val="none"/>
        </w:rPr>
        <w:t xml:space="preserve">第四章 </w:t>
      </w:r>
      <w:r>
        <w:rPr>
          <w:rFonts w:hint="eastAsia" w:ascii="方正小标宋简体" w:hAnsi="方正小标宋简体" w:eastAsia="方正小标宋简体" w:cs="方正小标宋简体"/>
          <w:sz w:val="36"/>
          <w:szCs w:val="36"/>
          <w:highlight w:val="none"/>
        </w:rPr>
        <w:t xml:space="preserve"> 采购需求</w:t>
      </w:r>
      <w:r>
        <w:rPr>
          <w:highlight w:val="none"/>
        </w:rPr>
      </w:r>
      <w:r/>
    </w:p>
    <w:p>
      <w:pPr>
        <w:pStyle w:val="860"/>
        <w:ind w:firstLine="480"/>
        <w:spacing w:line="264" w:lineRule="auto"/>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一、项目属性：</w:t>
      </w:r>
      <w:r>
        <w:rPr>
          <w:rFonts w:hint="eastAsia" w:ascii="宋体" w:hAnsi="宋体"/>
          <w:sz w:val="24"/>
          <w:szCs w:val="24"/>
          <w:highlight w:val="none"/>
        </w:rPr>
        <w:t xml:space="preserve">服务类项目。</w:t>
      </w:r>
      <w:r>
        <w:rPr>
          <w:highlight w:val="none"/>
        </w:rPr>
      </w:r>
      <w:r/>
    </w:p>
    <w:p>
      <w:pPr>
        <w:pStyle w:val="860"/>
        <w:ind w:firstLine="480"/>
        <w:spacing w:line="264" w:lineRule="auto"/>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二、项目概况</w:t>
      </w:r>
      <w:r>
        <w:rPr>
          <w:highlight w:val="none"/>
        </w:rPr>
      </w:r>
      <w:r/>
    </w:p>
    <w:p>
      <w:pPr>
        <w:pStyle w:val="860"/>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（一）项目背景</w:t>
      </w:r>
      <w:r>
        <w:rPr>
          <w:highlight w:val="none"/>
        </w:rPr>
      </w:r>
      <w:r/>
    </w:p>
    <w:p>
      <w:pPr>
        <w:pStyle w:val="860"/>
        <w:ind w:firstLine="480"/>
        <w:spacing w:line="264" w:lineRule="auto"/>
        <w:rPr>
          <w:rFonts w:ascii="宋体" w:hAnsi="宋体"/>
          <w:sz w:val="24"/>
          <w:szCs w:val="24"/>
          <w:highlight w:val="none"/>
        </w:rPr>
      </w:pPr>
      <w:r>
        <w:rPr>
          <w:rFonts w:ascii="宋体" w:hAnsi="宋体"/>
          <w:sz w:val="24"/>
          <w:szCs w:val="24"/>
          <w:highlight w:val="none"/>
        </w:rPr>
        <w:t xml:space="preserve">当前，国家医疗卫生政策明确要求推动公立医院高质量发展，强化数据驱动下的医疗服务质量管理。护理质量作为医疗质量的重要组成部分，亟须通过信息化手段实现标准化、数字化与区域协同化管理。目前南京市护理质量管理存在显著痛点：一是质量数据采集依赖手工填报、Excel汇总，效率低且易出现错漏、重复，数据质量难以保障；二是数据智能分析与决策能力薄弱，无法实现多维度趋势分析和横向对标，管理者难以实时掌握区域护理质量全景；三是质量管理流程脱节，检查、督导、整改、培训等环节多线下开展，难以形成闭环，最佳实践无法快速共享。</w:t>
      </w:r>
      <w:r>
        <w:rPr>
          <w:highlight w:val="none"/>
        </w:rPr>
      </w:r>
      <w:r/>
    </w:p>
    <w:p>
      <w:pPr>
        <w:pStyle w:val="860"/>
        <w:ind w:firstLine="480"/>
        <w:spacing w:line="264" w:lineRule="auto"/>
        <w:rPr>
          <w:rFonts w:ascii="宋体" w:hAnsi="宋体"/>
          <w:sz w:val="24"/>
          <w:szCs w:val="24"/>
          <w:highlight w:val="none"/>
        </w:rPr>
      </w:pPr>
      <w:r>
        <w:rPr>
          <w:rFonts w:ascii="宋体" w:hAnsi="宋体"/>
          <w:sz w:val="24"/>
          <w:szCs w:val="24"/>
          <w:highlight w:val="none"/>
        </w:rPr>
        <w:t xml:space="preserve">为响应国家政策要求，破解南京市护理质量管理瓶颈，履行区域医疗中心责任，助力卫健委实现区域护理质量“同质化、标准化、可追溯”管理，特建设南京市护理质控平台，通过信息化手段推动全市护理质量管理水平和效率提升。</w:t>
      </w:r>
      <w:r>
        <w:rPr>
          <w:highlight w:val="none"/>
        </w:rPr>
      </w:r>
      <w:r/>
    </w:p>
    <w:p>
      <w:pPr>
        <w:pStyle w:val="860"/>
        <w:ind w:firstLine="480"/>
        <w:spacing w:line="264" w:lineRule="auto"/>
        <w:rPr>
          <w:rFonts w:ascii="宋体" w:hAnsi="宋体"/>
          <w:sz w:val="24"/>
          <w:szCs w:val="24"/>
          <w:highlight w:val="none"/>
        </w:rPr>
      </w:pPr>
      <w:r>
        <w:rPr>
          <w:rFonts w:ascii="宋体" w:hAnsi="宋体"/>
          <w:sz w:val="24"/>
          <w:szCs w:val="24"/>
          <w:highlight w:val="none"/>
        </w:rPr>
        <w:t xml:space="preserve">本项目旨在构建集护理质量监测指标管理、标准管理、改善案例共享、专项督查及在线培训于一体的区域性护理质量管理平台，核心实现护理指标上传规范化、质量数据标准化、质量培训同质化、质量督查闭环化，全面提升南京市护理质量管理的数字化、智能化水平，提升全</w:t>
      </w:r>
      <w:r>
        <w:rPr>
          <w:rFonts w:ascii="宋体" w:hAnsi="宋体"/>
          <w:sz w:val="24"/>
          <w:szCs w:val="24"/>
          <w:highlight w:val="none"/>
        </w:rPr>
        <w:t xml:space="preserve">市护理质量管理水平和效率，促进患者安全，同时提升医院在区域护理质量管理领域的学术影响力与领导力。</w:t>
      </w:r>
      <w:r>
        <w:rPr>
          <w:highlight w:val="none"/>
        </w:rPr>
      </w:r>
      <w:r/>
    </w:p>
    <w:p>
      <w:pPr>
        <w:pStyle w:val="860"/>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（二）项目建设遵循标准</w:t>
      </w:r>
      <w:r>
        <w:rPr>
          <w:highlight w:val="none"/>
        </w:rPr>
      </w:r>
      <w:r/>
    </w:p>
    <w:p>
      <w:pPr>
        <w:pStyle w:val="860"/>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遵循国家、行业及地方现行的规范和标准。</w:t>
      </w:r>
      <w:r>
        <w:rPr>
          <w:highlight w:val="none"/>
        </w:rPr>
      </w:r>
      <w:r/>
    </w:p>
    <w:p>
      <w:pPr>
        <w:pStyle w:val="860"/>
        <w:ind w:firstLine="480"/>
        <w:spacing w:line="264" w:lineRule="auto"/>
        <w:rPr>
          <w:rFonts w:hint="eastAsia" w:ascii="黑体" w:hAnsi="黑体" w:eastAsia="黑体" w:cs="黑体"/>
          <w:sz w:val="24"/>
          <w:szCs w:val="24"/>
          <w:highlight w:val="none"/>
        </w:rPr>
        <w:outlineLvl w:val="1"/>
      </w:pPr>
      <w:r>
        <w:rPr>
          <w:rFonts w:hint="eastAsia" w:ascii="黑体" w:hAnsi="黑体" w:eastAsia="黑体" w:cs="黑体"/>
          <w:sz w:val="24"/>
          <w:szCs w:val="24"/>
          <w:highlight w:val="none"/>
        </w:rPr>
        <w:t xml:space="preserve">三、项目清单</w:t>
      </w:r>
      <w:r>
        <w:rPr>
          <w:highlight w:val="none"/>
        </w:rPr>
      </w:r>
      <w:r/>
    </w:p>
    <w:tbl>
      <w:tblPr>
        <w:tblW w:w="4974" w:type="pct"/>
        <w:tblInd w:w="-6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82"/>
        <w:gridCol w:w="2017"/>
        <w:gridCol w:w="775"/>
        <w:gridCol w:w="750"/>
        <w:gridCol w:w="1119"/>
        <w:gridCol w:w="1119"/>
        <w:gridCol w:w="1358"/>
        <w:gridCol w:w="843"/>
        <w:gridCol w:w="1148"/>
      </w:tblGrid>
      <w:tr>
        <w:trPr>
          <w:trHeight w:val="1378"/>
        </w:trPr>
        <w:tc>
          <w:tcPr>
            <w:tcBorders>
              <w:top w:val="single" w:color="000000" w:sz="2" w:space="0"/>
              <w:bottom w:val="single" w:color="000000" w:sz="2" w:space="0"/>
            </w:tcBorders>
            <w:tcW w:w="300" w:type="pct"/>
            <w:vAlign w:val="center"/>
            <w:textDirection w:val="lrTb"/>
            <w:noWrap w:val="false"/>
          </w:tcPr>
          <w:p>
            <w:pPr>
              <w:pStyle w:val="860"/>
              <w:jc w:val="center"/>
              <w:spacing w:line="264" w:lineRule="auto"/>
              <w:rPr>
                <w:rFonts w:hint="eastAsia" w:ascii="宋体" w:hAnsi="宋体"/>
                <w:bCs/>
                <w:sz w:val="24"/>
                <w:szCs w:val="24"/>
                <w:highlight w:val="none"/>
              </w:rPr>
            </w:pPr>
            <w:r>
              <w:rPr>
                <w:rFonts w:hint="eastAsia" w:ascii="宋体" w:hAnsi="宋体"/>
                <w:bCs/>
                <w:sz w:val="24"/>
                <w:szCs w:val="24"/>
                <w:highlight w:val="none"/>
              </w:rPr>
              <w:t xml:space="preserve">序号</w:t>
            </w:r>
            <w:r>
              <w:rPr>
                <w:highlight w:val="none"/>
              </w:rPr>
            </w:r>
            <w:r/>
          </w:p>
        </w:tc>
        <w:tc>
          <w:tcPr>
            <w:tcBorders>
              <w:top w:val="single" w:color="000000" w:sz="2" w:space="0"/>
              <w:bottom w:val="single" w:color="000000" w:sz="2" w:space="0"/>
            </w:tcBorders>
            <w:tcW w:w="1039" w:type="pct"/>
            <w:vAlign w:val="center"/>
            <w:textDirection w:val="lrTb"/>
            <w:noWrap w:val="false"/>
          </w:tcPr>
          <w:p>
            <w:pPr>
              <w:pStyle w:val="860"/>
              <w:jc w:val="center"/>
              <w:spacing w:line="264" w:lineRule="auto"/>
              <w:rPr>
                <w:rFonts w:hint="eastAsia" w:ascii="宋体" w:hAnsi="宋体"/>
                <w:bCs/>
                <w:sz w:val="24"/>
                <w:szCs w:val="24"/>
                <w:highlight w:val="none"/>
              </w:rPr>
            </w:pPr>
            <w:r>
              <w:rPr>
                <w:rFonts w:hint="eastAsia" w:ascii="宋体" w:hAnsi="宋体"/>
                <w:bCs/>
                <w:sz w:val="24"/>
                <w:szCs w:val="24"/>
                <w:highlight w:val="none"/>
              </w:rPr>
              <w:t xml:space="preserve">分项名称</w:t>
            </w:r>
            <w:r>
              <w:rPr>
                <w:highlight w:val="none"/>
              </w:rPr>
            </w:r>
            <w:r/>
          </w:p>
        </w:tc>
        <w:tc>
          <w:tcPr>
            <w:tcBorders>
              <w:top w:val="single" w:color="000000" w:sz="2" w:space="0"/>
              <w:bottom w:val="single" w:color="000000" w:sz="2" w:space="0"/>
            </w:tcBorders>
            <w:tcW w:w="399" w:type="pct"/>
            <w:vAlign w:val="center"/>
            <w:textDirection w:val="lrTb"/>
            <w:noWrap w:val="false"/>
          </w:tcPr>
          <w:p>
            <w:pPr>
              <w:pStyle w:val="860"/>
              <w:jc w:val="center"/>
              <w:spacing w:line="264" w:lineRule="auto"/>
              <w:rPr>
                <w:rFonts w:hint="eastAsia" w:ascii="宋体" w:hAnsi="宋体"/>
                <w:bCs/>
                <w:sz w:val="24"/>
                <w:szCs w:val="24"/>
                <w:highlight w:val="none"/>
              </w:rPr>
            </w:pPr>
            <w:r>
              <w:rPr>
                <w:rFonts w:hint="eastAsia" w:ascii="宋体" w:hAnsi="宋体"/>
                <w:bCs/>
                <w:sz w:val="24"/>
                <w:szCs w:val="24"/>
                <w:highlight w:val="none"/>
              </w:rPr>
              <w:t xml:space="preserve">数量</w:t>
            </w:r>
            <w:r>
              <w:rPr>
                <w:highlight w:val="none"/>
              </w:rPr>
            </w:r>
            <w:r/>
          </w:p>
        </w:tc>
        <w:tc>
          <w:tcPr>
            <w:tcBorders>
              <w:top w:val="single" w:color="000000" w:sz="2" w:space="0"/>
              <w:bottom w:val="single" w:color="000000" w:sz="2" w:space="0"/>
            </w:tcBorders>
            <w:tcW w:w="386" w:type="pct"/>
            <w:vAlign w:val="center"/>
            <w:textDirection w:val="lrTb"/>
            <w:noWrap w:val="false"/>
          </w:tcPr>
          <w:p>
            <w:pPr>
              <w:pStyle w:val="860"/>
              <w:jc w:val="center"/>
              <w:spacing w:line="264" w:lineRule="auto"/>
              <w:rPr>
                <w:rFonts w:hint="eastAsia" w:ascii="宋体" w:hAnsi="宋体"/>
                <w:bCs/>
                <w:sz w:val="24"/>
                <w:szCs w:val="24"/>
                <w:highlight w:val="none"/>
              </w:rPr>
            </w:pPr>
            <w:r>
              <w:rPr>
                <w:rFonts w:hint="eastAsia" w:ascii="宋体" w:hAnsi="宋体"/>
                <w:bCs/>
                <w:sz w:val="24"/>
                <w:szCs w:val="24"/>
                <w:highlight w:val="none"/>
              </w:rPr>
              <w:t xml:space="preserve">单位</w:t>
            </w:r>
            <w:r>
              <w:rPr>
                <w:highlight w:val="none"/>
              </w:rPr>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单价上限</w:t>
            </w:r>
            <w:r>
              <w:rPr>
                <w:highlight w:val="none"/>
              </w:rPr>
            </w:r>
            <w:r/>
          </w:p>
          <w:p>
            <w:pPr>
              <w:pStyle w:val="860"/>
              <w:jc w:val="center"/>
              <w:rPr>
                <w:rFonts w:hint="eastAsia"/>
                <w:highlight w:val="none"/>
              </w:rPr>
            </w:pPr>
            <w:r>
              <w:rPr>
                <w:rFonts w:hint="eastAsia" w:ascii="宋体" w:hAnsi="宋体" w:cs="宋体"/>
                <w:bCs/>
                <w:sz w:val="24"/>
                <w:szCs w:val="24"/>
                <w:highlight w:val="none"/>
              </w:rPr>
              <w:t xml:space="preserve">（元）</w:t>
            </w:r>
            <w:r>
              <w:rPr>
                <w:highlight w:val="none"/>
              </w:rPr>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产品类型</w:t>
            </w:r>
            <w:r>
              <w:rPr>
                <w:highlight w:val="none"/>
              </w:rPr>
            </w:r>
            <w:r/>
          </w:p>
        </w:tc>
        <w:tc>
          <w:tcPr>
            <w:tcBorders>
              <w:top w:val="single" w:color="000000" w:sz="2" w:space="0"/>
              <w:bottom w:val="single" w:color="000000" w:sz="2" w:space="0"/>
            </w:tcBorders>
            <w:tcW w:w="699" w:type="pct"/>
            <w:vAlign w:val="center"/>
            <w:textDirection w:val="lrTb"/>
            <w:noWrap w:val="false"/>
          </w:tcPr>
          <w:p>
            <w:pPr>
              <w:pStyle w:val="860"/>
              <w:jc w:val="center"/>
              <w:spacing w:line="264" w:lineRule="auto"/>
              <w:rPr>
                <w:rFonts w:hint="eastAsia" w:ascii="宋体" w:hAnsi="宋体"/>
                <w:bCs/>
                <w:sz w:val="24"/>
                <w:szCs w:val="24"/>
                <w:highlight w:val="none"/>
              </w:rPr>
            </w:pPr>
            <w:r>
              <w:rPr>
                <w:rFonts w:hint="eastAsia" w:ascii="宋体" w:hAnsi="宋体" w:cs="宋体"/>
                <w:bCs/>
                <w:sz w:val="24"/>
                <w:szCs w:val="24"/>
                <w:highlight w:val="none"/>
              </w:rPr>
              <w:t xml:space="preserve">中小企业划分标准</w:t>
            </w:r>
            <w:r>
              <w:rPr>
                <w:rFonts w:hint="eastAsia" w:ascii="宋体" w:hAnsi="宋体"/>
                <w:bCs/>
                <w:sz w:val="24"/>
                <w:szCs w:val="24"/>
                <w:highlight w:val="none"/>
              </w:rPr>
              <w:t xml:space="preserve">所属行业</w:t>
            </w:r>
            <w:r>
              <w:rPr>
                <w:highlight w:val="none"/>
              </w:rPr>
            </w:r>
            <w:r/>
          </w:p>
        </w:tc>
        <w:tc>
          <w:tcPr>
            <w:tcBorders>
              <w:top w:val="single" w:color="000000" w:sz="2" w:space="0"/>
              <w:bottom w:val="single" w:color="000000" w:sz="2" w:space="0"/>
            </w:tcBorders>
            <w:tcW w:w="434" w:type="pct"/>
            <w:vAlign w:val="center"/>
            <w:textDirection w:val="lrTb"/>
            <w:noWrap w:val="false"/>
          </w:tcPr>
          <w:p>
            <w:pPr>
              <w:pStyle w:val="860"/>
              <w:jc w:val="center"/>
              <w:spacing w:line="264" w:lineRule="auto"/>
              <w:rPr>
                <w:rFonts w:hint="eastAsia" w:ascii="宋体" w:hAnsi="宋体"/>
                <w:bCs/>
                <w:sz w:val="24"/>
                <w:szCs w:val="24"/>
                <w:highlight w:val="none"/>
              </w:rPr>
            </w:pPr>
            <w:r>
              <w:rPr>
                <w:rFonts w:hint="eastAsia" w:ascii="宋体" w:hAnsi="宋体" w:cs="宋体"/>
                <w:bCs/>
                <w:sz w:val="24"/>
                <w:szCs w:val="24"/>
                <w:highlight w:val="none"/>
              </w:rPr>
              <w:t xml:space="preserve">属性</w:t>
            </w:r>
            <w:r>
              <w:rPr>
                <w:highlight w:val="none"/>
              </w:rPr>
            </w:r>
            <w:r/>
          </w:p>
        </w:tc>
        <w:tc>
          <w:tcPr>
            <w:tcBorders>
              <w:top w:val="single" w:color="000000" w:sz="2" w:space="0"/>
              <w:bottom w:val="single" w:color="000000" w:sz="2" w:space="0"/>
            </w:tcBorders>
            <w:tcW w:w="591" w:type="pct"/>
            <w:vAlign w:val="center"/>
            <w:textDirection w:val="lrTb"/>
            <w:noWrap w:val="false"/>
          </w:tcPr>
          <w:p>
            <w:pPr>
              <w:pStyle w:val="860"/>
              <w:jc w:val="center"/>
              <w:spacing w:line="264" w:lineRule="auto"/>
              <w:rPr>
                <w:rFonts w:hint="eastAsia" w:ascii="宋体" w:hAnsi="宋体"/>
                <w:bCs/>
                <w:sz w:val="24"/>
                <w:szCs w:val="24"/>
                <w:highlight w:val="none"/>
              </w:rPr>
            </w:pPr>
            <w:r>
              <w:rPr>
                <w:rFonts w:hint="eastAsia" w:ascii="宋体" w:hAnsi="宋体" w:cs="宋体"/>
                <w:bCs/>
                <w:sz w:val="24"/>
                <w:szCs w:val="24"/>
                <w:highlight w:val="none"/>
              </w:rPr>
              <w:t xml:space="preserve">政府强制采购节能产品（如有）</w:t>
            </w:r>
            <w:r>
              <w:rPr>
                <w:highlight w:val="none"/>
              </w:rPr>
            </w:r>
            <w:r/>
          </w:p>
        </w:tc>
      </w:tr>
      <w:tr>
        <w:trPr>
          <w:trHeight w:val="616"/>
        </w:trPr>
        <w:tc>
          <w:tcPr>
            <w:tcBorders>
              <w:top w:val="single" w:color="000000" w:sz="2" w:space="0"/>
              <w:bottom w:val="single" w:color="000000" w:sz="2" w:space="0"/>
            </w:tcBorders>
            <w:tcW w:w="300" w:type="pct"/>
            <w:vAlign w:val="center"/>
            <w:textDirection w:val="lrTb"/>
            <w:noWrap w:val="false"/>
          </w:tcPr>
          <w:p>
            <w:pPr>
              <w:pStyle w:val="860"/>
              <w:jc w:val="center"/>
              <w:spacing w:line="264" w:lineRule="auto"/>
              <w:rPr>
                <w:rFonts w:hint="eastAsia" w:ascii="宋体" w:hAnsi="宋体"/>
                <w:bCs/>
                <w:sz w:val="24"/>
                <w:szCs w:val="24"/>
                <w:highlight w:val="none"/>
              </w:rPr>
            </w:pPr>
            <w:r>
              <w:rPr>
                <w:rFonts w:hint="eastAsia" w:ascii="宋体" w:hAnsi="宋体" w:cs="宋体"/>
                <w:bCs/>
                <w:sz w:val="24"/>
                <w:szCs w:val="24"/>
                <w:highlight w:val="none"/>
              </w:rPr>
              <w:t xml:space="preserve">1</w:t>
            </w:r>
            <w:r>
              <w:rPr>
                <w:highlight w:val="none"/>
              </w:rPr>
            </w:r>
            <w:r/>
          </w:p>
        </w:tc>
        <w:tc>
          <w:tcPr>
            <w:tcBorders>
              <w:top w:val="single" w:color="000000" w:sz="2" w:space="0"/>
              <w:bottom w:val="single" w:color="000000" w:sz="2" w:space="0"/>
            </w:tcBorders>
            <w:tcW w:w="1039" w:type="pct"/>
            <w:vAlign w:val="center"/>
            <w:textDirection w:val="lrTb"/>
            <w:noWrap w:val="false"/>
          </w:tcPr>
          <w:p>
            <w:pPr>
              <w:pStyle w:val="860"/>
              <w:spacing w:line="264" w:lineRule="auto"/>
              <w:rPr>
                <w:rFonts w:hint="eastAsia" w:ascii="宋体" w:hAnsi="宋体"/>
                <w:bCs/>
                <w:sz w:val="24"/>
                <w:szCs w:val="24"/>
                <w:highlight w:val="none"/>
              </w:rPr>
            </w:pPr>
            <w:r>
              <w:rPr>
                <w:rFonts w:hint="eastAsia" w:ascii="宋体" w:hAnsi="宋体" w:cs="宋体"/>
                <w:bCs/>
                <w:sz w:val="24"/>
                <w:szCs w:val="24"/>
                <w:highlight w:val="none"/>
              </w:rPr>
              <w:t xml:space="preserve">南京市护理质控平台</w:t>
            </w:r>
            <w:r>
              <w:rPr>
                <w:highlight w:val="none"/>
              </w:rPr>
            </w:r>
            <w:r/>
          </w:p>
        </w:tc>
        <w:tc>
          <w:tcPr>
            <w:tcBorders>
              <w:top w:val="single" w:color="000000" w:sz="2" w:space="0"/>
              <w:bottom w:val="single" w:color="000000" w:sz="2" w:space="0"/>
            </w:tcBorders>
            <w:tcW w:w="399" w:type="pct"/>
            <w:vAlign w:val="center"/>
            <w:textDirection w:val="lrTb"/>
            <w:noWrap w:val="false"/>
          </w:tcPr>
          <w:p>
            <w:pPr>
              <w:pStyle w:val="860"/>
              <w:jc w:val="center"/>
              <w:spacing w:line="264" w:lineRule="auto"/>
              <w:rPr>
                <w:rFonts w:hint="eastAsia" w:ascii="宋体" w:hAnsi="宋体"/>
                <w:bCs/>
                <w:sz w:val="24"/>
                <w:szCs w:val="24"/>
                <w:highlight w:val="none"/>
              </w:rPr>
            </w:pPr>
            <w:r>
              <w:rPr>
                <w:rFonts w:ascii="宋体" w:hAnsi="宋体" w:cs="宋体"/>
                <w:bCs/>
                <w:sz w:val="24"/>
                <w:szCs w:val="24"/>
                <w:highlight w:val="none"/>
              </w:rPr>
              <w:t xml:space="preserve">1</w:t>
            </w:r>
            <w:r>
              <w:rPr>
                <w:highlight w:val="none"/>
              </w:rPr>
            </w:r>
            <w:r/>
          </w:p>
        </w:tc>
        <w:tc>
          <w:tcPr>
            <w:tcBorders>
              <w:top w:val="single" w:color="000000" w:sz="2" w:space="0"/>
              <w:bottom w:val="single" w:color="000000" w:sz="2" w:space="0"/>
            </w:tcBorders>
            <w:tcW w:w="386" w:type="pct"/>
            <w:vAlign w:val="center"/>
            <w:textDirection w:val="lrTb"/>
            <w:noWrap w:val="false"/>
          </w:tcPr>
          <w:p>
            <w:pPr>
              <w:pStyle w:val="860"/>
              <w:jc w:val="center"/>
              <w:spacing w:line="264" w:lineRule="auto"/>
              <w:rPr>
                <w:rFonts w:hint="eastAsia" w:ascii="宋体" w:hAnsi="宋体"/>
                <w:bCs/>
                <w:sz w:val="24"/>
                <w:szCs w:val="24"/>
                <w:highlight w:val="none"/>
              </w:rPr>
            </w:pPr>
            <w:r>
              <w:rPr>
                <w:rFonts w:hint="eastAsia" w:ascii="宋体" w:hAnsi="宋体" w:cs="宋体"/>
                <w:bCs/>
                <w:sz w:val="24"/>
                <w:szCs w:val="24"/>
                <w:highlight w:val="none"/>
              </w:rPr>
              <w:t xml:space="preserve">项</w:t>
            </w:r>
            <w:r>
              <w:rPr>
                <w:highlight w:val="none"/>
              </w:rPr>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95000</w:t>
            </w:r>
            <w:r>
              <w:rPr>
                <w:highlight w:val="none"/>
              </w:rPr>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highlight w:val="none"/>
              </w:rPr>
            </w:pPr>
            <w:r>
              <w:rPr>
                <w:rFonts w:hint="eastAsia" w:ascii="宋体" w:hAnsi="宋体"/>
                <w:bCs/>
                <w:sz w:val="24"/>
                <w:szCs w:val="24"/>
                <w:highlight w:val="none"/>
              </w:rPr>
              <w:t xml:space="preserve">主要产品</w:t>
            </w:r>
            <w:r>
              <w:rPr>
                <w:highlight w:val="none"/>
              </w:rPr>
            </w:r>
            <w:r/>
          </w:p>
        </w:tc>
        <w:tc>
          <w:tcPr>
            <w:tcBorders>
              <w:top w:val="single" w:color="000000" w:sz="2" w:space="0"/>
              <w:bottom w:val="single" w:color="000000" w:sz="2" w:space="0"/>
            </w:tcBorders>
            <w:tcW w:w="699" w:type="pct"/>
            <w:vAlign w:val="center"/>
            <w:textDirection w:val="lrTb"/>
            <w:noWrap w:val="false"/>
          </w:tcPr>
          <w:p>
            <w:pPr>
              <w:pStyle w:val="860"/>
              <w:jc w:val="center"/>
              <w:spacing w:line="264" w:lineRule="auto"/>
              <w:rPr>
                <w:rFonts w:hint="eastAsia" w:ascii="宋体" w:hAnsi="宋体"/>
                <w:bCs/>
                <w:sz w:val="24"/>
                <w:szCs w:val="24"/>
                <w:highlight w:val="none"/>
              </w:rPr>
            </w:pPr>
            <w:r>
              <w:rPr>
                <w:rFonts w:hint="eastAsia" w:ascii="宋体" w:hAnsi="宋体" w:cs="宋体"/>
                <w:bCs/>
                <w:sz w:val="24"/>
                <w:szCs w:val="24"/>
                <w:highlight w:val="none"/>
              </w:rPr>
              <w:t xml:space="preserve">软件和信息技术服务业</w:t>
            </w:r>
            <w:r>
              <w:rPr>
                <w:highlight w:val="none"/>
              </w:rPr>
            </w:r>
            <w:r/>
          </w:p>
        </w:tc>
        <w:tc>
          <w:tcPr>
            <w:tcBorders>
              <w:top w:val="single" w:color="000000" w:sz="2" w:space="0"/>
              <w:bottom w:val="single" w:color="000000" w:sz="2" w:space="0"/>
            </w:tcBorders>
            <w:tcW w:w="434" w:type="pct"/>
            <w:vAlign w:val="center"/>
            <w:textDirection w:val="lrTb"/>
            <w:noWrap w:val="false"/>
          </w:tcPr>
          <w:p>
            <w:pPr>
              <w:pStyle w:val="860"/>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服务</w:t>
            </w:r>
            <w:r>
              <w:rPr>
                <w:highlight w:val="none"/>
              </w:rPr>
            </w:r>
            <w:r/>
          </w:p>
        </w:tc>
        <w:tc>
          <w:tcPr>
            <w:tcBorders>
              <w:top w:val="single" w:color="000000" w:sz="2" w:space="0"/>
              <w:bottom w:val="single" w:color="000000" w:sz="2" w:space="0"/>
            </w:tcBorders>
            <w:tcW w:w="591" w:type="pct"/>
            <w:vAlign w:val="center"/>
            <w:textDirection w:val="lrTb"/>
            <w:noWrap w:val="false"/>
          </w:tcPr>
          <w:p>
            <w:pPr>
              <w:pStyle w:val="860"/>
              <w:jc w:val="center"/>
              <w:spacing w:line="264" w:lineRule="auto"/>
              <w:rPr>
                <w:rFonts w:hint="eastAsia" w:ascii="宋体" w:hAnsi="宋体"/>
                <w:bCs/>
                <w:sz w:val="24"/>
                <w:szCs w:val="24"/>
                <w:highlight w:val="none"/>
              </w:rPr>
            </w:pPr>
            <w:r>
              <w:rPr>
                <w:rFonts w:hint="eastAsia" w:ascii="宋体" w:hAnsi="宋体"/>
                <w:bCs/>
                <w:sz w:val="24"/>
                <w:szCs w:val="24"/>
                <w:highlight w:val="none"/>
              </w:rPr>
              <w:t xml:space="preserve">/</w:t>
            </w:r>
            <w:r>
              <w:rPr>
                <w:highlight w:val="none"/>
              </w:rPr>
            </w:r>
            <w:r/>
          </w:p>
        </w:tc>
      </w:tr>
    </w:tbl>
    <w:p>
      <w:pPr>
        <w:pStyle w:val="860"/>
        <w:ind w:firstLine="480"/>
        <w:spacing w:line="264" w:lineRule="auto"/>
        <w:rPr>
          <w:rFonts w:ascii="宋体" w:hAnsi="宋体" w:cs="宋体"/>
          <w:bCs/>
          <w:sz w:val="24"/>
          <w:szCs w:val="24"/>
          <w:highlight w:val="none"/>
        </w:rPr>
        <w:outlineLvl w:val="1"/>
      </w:pPr>
      <w:r>
        <w:rPr>
          <w:rFonts w:ascii="宋体" w:hAnsi="宋体" w:cs="宋体"/>
          <w:bCs/>
          <w:sz w:val="24"/>
          <w:szCs w:val="24"/>
          <w:highlight w:val="none"/>
          <w:lang w:val="zh-CN"/>
        </w:rPr>
      </w:r>
      <w:r>
        <w:rPr>
          <w:highlight w:val="none"/>
        </w:rPr>
      </w:r>
      <w:r/>
    </w:p>
    <w:p>
      <w:pPr>
        <w:pStyle w:val="860"/>
        <w:ind w:firstLine="480"/>
        <w:spacing w:line="264" w:lineRule="auto"/>
        <w:rPr>
          <w:rFonts w:hint="eastAsia" w:ascii="宋体" w:hAnsi="宋体" w:cs="宋体"/>
          <w:b/>
          <w:sz w:val="24"/>
          <w:szCs w:val="24"/>
          <w:highlight w:val="none"/>
        </w:rPr>
        <w:outlineLvl w:val="1"/>
      </w:pPr>
      <w:r>
        <w:rPr>
          <w:rFonts w:hint="eastAsia" w:ascii="黑体" w:hAnsi="黑体" w:eastAsia="黑体" w:cs="黑体"/>
          <w:sz w:val="24"/>
          <w:szCs w:val="24"/>
          <w:highlight w:val="none"/>
        </w:rPr>
        <w:t xml:space="preserve">四、拟采购标的需要满足的技术、商务要求</w:t>
      </w:r>
      <w:r>
        <w:rPr>
          <w:highlight w:val="none"/>
        </w:rPr>
      </w:r>
      <w:r/>
    </w:p>
    <w:p>
      <w:pPr>
        <w:pStyle w:val="860"/>
        <w:ind w:firstLine="480"/>
        <w:spacing w:line="264" w:lineRule="auto"/>
        <w:rPr>
          <w:rFonts w:hint="eastAsia" w:ascii="宋体" w:hAnsi="宋体" w:cs="宋体"/>
          <w:bCs/>
          <w:sz w:val="24"/>
          <w:szCs w:val="24"/>
          <w:highlight w:val="none"/>
        </w:rPr>
        <w:outlineLvl w:val="2"/>
      </w:pPr>
      <w:r>
        <w:rPr>
          <w:rFonts w:hint="eastAsia" w:ascii="宋体" w:hAnsi="宋体" w:cs="宋体"/>
          <w:bCs/>
          <w:sz w:val="24"/>
          <w:szCs w:val="24"/>
          <w:highlight w:val="none"/>
        </w:rPr>
        <w:t xml:space="preserve">（一）技术要求</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1、整体技术要求</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（1）平台为软件新增类系统，采用B/S架构，支持主流浏览器（Chrome、Edge、Firefox及国产主流浏览器等）访问，兼容 Windows、macOS等操作系统，适配医院现有电脑终端设备，支持移动端（手机、平板）适配访问，实现随时随地开展质控工作。</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（2）支持与医院现有信息系统通过标准化接口进行安全、高效的数据集成，系统需通过三级等保测评，数据传输采用加密协议，保障数据交互安全。</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（3）系统响应速度：单用户常规操作响应时间≤2s，多用户并发操作（≥200用户）响应时间≤5s；支持≥500用户同时在线操作；报表生成时间≤3s，批量导入/导出数据（≤200</w:t>
      </w:r>
      <w:r>
        <w:rPr>
          <w:rFonts w:ascii="宋体" w:hAnsi="宋体" w:cs="宋体"/>
          <w:bCs/>
          <w:sz w:val="24"/>
          <w:szCs w:val="24"/>
          <w:highlight w:val="none"/>
        </w:rPr>
        <w:t xml:space="preserve">0条）耗时≤8s。</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4）数据存储：支持结构化、非结构化数据长期存储，结构化数据存储时间≥10年，非结构化数据（文档、图片、视频等）存储时间≥5年，数据留存时间满足医疗行业监管要求；支持本地+异地双活数据备份、全流程日志审计、操作留痕功能，备份数据可快速恢复。</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5）权限管理：采用分级、分角色权限管控，支持自定义角色及权限分配，实现最小权限赋权，实现操作行为可追溯；支持按医院、科室、岗位分级授权，可设置数据查看、编辑、审核等精细化权限，适配区域质控中心、各医院、各科室不同层级用户需求；支持权限批量分配、角色自定义、日志追溯功能。</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6）系统可用性：全年无故障运行时间≥99.9%，提供7×24小时技术支持保障。故障响应时间≤30分钟，一般故障解决时间≤2小时，重大故障解决时间≤12小时；支持系统版本定期升级、漏洞修复，五年内免费提供系统缺陷修复，进行小版本迭代以及对现有功能细节进行优化调整。</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（7）前瞻性扩展要求：平台架构具备良好的可扩展性，支持后续新增AI智能预警、VR培训等功能模块，后续新增功能无需大规模重构系统，模块对接适配周期≤15个工作日。</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2、功能模块参数要求</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2.1数据指标管理模块</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▲（8）指标库</w:t>
      </w:r>
      <w:r>
        <w:rPr>
          <w:rFonts w:ascii="宋体" w:hAnsi="宋体" w:cs="宋体"/>
          <w:bCs/>
          <w:sz w:val="24"/>
          <w:szCs w:val="24"/>
          <w:highlight w:val="none"/>
        </w:rPr>
        <w:t xml:space="preserve">管理：支持南京市护理质控中心自定义护理质量指标库，可新增、编辑、删除指标（如跌倒、VTE、压疮发生率等），支持指标分类、编码管理，指标属性包含定义、计算方式、填报周期、填报单位、参考标准、预警阈值等；支持指标版本管理，可追溯指标修改历史，各医院端实时同步最新指标库；支持更新国家、省、市护理质控指标标准，并生成更新日志。</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★（9）数据填报：提供结构化数据表在线填报功能，各医院按权限提交指标数据，支持批量导入/导出，支持模板下载与上传，系统自动校验数据逻辑一致性，对异常数据实时预警并提示错误原因。</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10）智能分析：内置多维度分析引擎，支持按医院、科室、时间、指标类型等维度进行数据统计分析，实现不同机构指标达标率横向对比、同一指标不同时期趋势纵向追踪，生成柱状图、折线图、饼图等可视化报表；支持规则化分析模型挖掘数据关联关系，自动识别质控薄弱环节（如某科室某指标持续不达标、多医院共性问题等），并推送针对性改进建议。</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（11）数据输出：支持报表以Excel、PDF、Word 等格式一键导出，满足各级监管部门上报及医院内部管理报告需求；支持自定义报表模板，可根据不同场景（如季度总结、专项督查）生成个性化报表；支持报表自</w:t>
      </w:r>
      <w:r>
        <w:rPr>
          <w:rFonts w:ascii="宋体" w:hAnsi="宋体" w:cs="宋体"/>
          <w:bCs/>
          <w:sz w:val="24"/>
          <w:szCs w:val="24"/>
          <w:highlight w:val="none"/>
        </w:rPr>
        <w:t xml:space="preserve">动推送功能，可按设定周期将报表推送至指定用户（如质控中心管理员、医院护理部负责人）。</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12）数据监测：支持实时监测指标数据填报进度，对未按时填报的医院进行分级提醒（如填报截止前1天系统消息、截止当天站内通知、逾期1天短信提醒），提供填报情况统计报表；支持填报数据追溯，可查看每一条数据的填报人、填报时间、审核人、审核意见等信息。</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2.2区域质量标准管理模块</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13）标准库管理：实现全市护理质量检查标准、规范的集中化、版本化统一管理，管理员可在线新增、编辑、更新标准内容，记录版本更新日志，各医院端实时同步最新版本，支持历史版本回溯与对比；支持标准分类管理（按专业、检查类型等），支持标准关联相关指标、案例，方便用户查阅。</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▲（14）标准检索：支持各医院按关键词、专业、类型等检索护理质量标准，提供标准内容预览、下载、打印功能。</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15）检查任务管理：支持管理员在线分配质控检查任务，可指定检查人员、检查对象、检查标准、完成时限，任务状态实时更新（未开始、进行中、已完成、逾期）；支持任务批量分配，可按医院、专科批量下发检查任务；支持检查人员在线接收任务、反馈检查进度，管理员可实时监控任务执行情况，对逾期任务进行提醒</w:t>
      </w:r>
      <w:r>
        <w:rPr>
          <w:rFonts w:ascii="宋体" w:hAnsi="宋体" w:cs="宋体"/>
          <w:bCs/>
          <w:sz w:val="24"/>
          <w:szCs w:val="24"/>
          <w:highlight w:val="none"/>
        </w:rPr>
        <w:t xml:space="preserve">。</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16）闭环管理：实现检查问题线上反馈、整改、复查闭环，检查人员可在线记录问题、上传佐证材料（文档、图片、视频），系统自动将问题推送至被检查医院/科室；被检查医院提交整改方案及整改结果，管理员/检查人员可在线完成复查验收，对整改合格的问题标记闭环，对整改不合格的问题退回并要求重新整改，全流程留痕可追溯。</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2.3改善案例项目管理与分享模块</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★（17）案例提报：支持各医院在线提交 PDCA、QCC、RCA等质量改善案例，提供结构化提报模板，支持上传文档、图片、表格等附件；支持案例分类提报（按专业、问题类型、改进效果等），支持案例完整性校验，对必填项缺失的案例进行提醒并禁止提交；支持案例关联相关指标、标准，方便用户结合指标、标准学习案例。</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18）在线评审：搭建区域专家委员会在线多级评审功能，支持初审、复审等环节，评审专家可在线打分、填写评审意见，系统自动汇总评审结果，支持设置专家打分权重，支持评审意见在线反馈与沟通；支持评审专家回避机制（如回避本医院提交的案例），确保评审公平公正；支持评审进度实时监控，管理员可查看各环节评审情况，对逾期评审进行提醒；支持评审标准自定义，可根据案例类型、专业设置不同的评审指</w:t>
      </w:r>
      <w:r>
        <w:rPr>
          <w:rFonts w:ascii="宋体" w:hAnsi="宋体" w:cs="宋体"/>
          <w:bCs/>
          <w:sz w:val="24"/>
          <w:szCs w:val="24"/>
          <w:highlight w:val="none"/>
        </w:rPr>
        <w:t xml:space="preserve">标。</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19）案例库管理：优胜案例自动纳入区域共享知识库，支持按主题、专业、医院、评审等级等分类管理，案例可设置公开/私密权限；支持案例标签管理，用户可添加自定义标签，方便快速检索；支持案例版本管理，可追溯案例修改、更新历史；支持案例收藏、下载，方便用户学习借鉴。</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（20）案例学习：提供案例检索、查看、收藏、评论、点赞功能，支持按热门程度、发布时间、评审等级等排序，促进先进经验交流与推广。</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2.4专项质量督查闭环管理模块</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21）督查申请：各医院可在线提交专项护理质量督查申请，填写督查需求、存在问题、申请理由等信息，支持上传相关佐证材料；支持申请审核功能，质控中心管理员可在线审核申请，审核通过后安排督查任务，审核不通过的退回并说明理由。</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22）专家匹配：平台支持按专业、职称、经验等维度智能匹配督查专家，管理员可手动调整专家分配结果，生成督查专家组；支持专家库管理，可新增、编辑、删除专家信息，记录专家督查经历、评审情况，支持专家评价功能（由被督查医院、质控中心对专家督查工作进行评价）；支持专家回避机制，避免专家督查本医院相关专项工作。</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（23）督查管理：实现“专家督查-问题反馈-整改落实-验收评审”全流程线</w:t>
      </w:r>
      <w:r>
        <w:rPr>
          <w:rFonts w:ascii="宋体" w:hAnsi="宋体" w:cs="宋体"/>
          <w:bCs/>
          <w:sz w:val="24"/>
          <w:szCs w:val="24"/>
          <w:highlight w:val="none"/>
        </w:rPr>
        <w:t xml:space="preserve">上化，专家可记录督查情况、出具督查报告，上传督查佐证材料；医院可在线查看督查报告，提交整改计划、整改措施、整改完成情况及整改佐证材料，专家对整改过程进行跟踪管理，所有流程数据实时更新、可追溯。</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24）督查档案：为每一次专项督查建立电子档案，包含申请材料、督查报告、整改材料、验收结果等，支持档案检索与查阅；支持档案导出、打印，满足督查归档需求；支持档案加密管理，确保督查信息安全。</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2.5区域护理质量培训模块</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25）课程资源管理：管理员可在线上传、维护、更新护理质量相关课程资源，支持录播视频、文档、PPT等多种格式，课程按专业、培训主题等分类管理，支持课程封面、简介、学时、学分设置等；支持课程审核功能，确保课程内容合规、准确；支持VR培训素材上传与管理；支持课程版权保护，防止课程内容泄露。</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26）培训项目管理：支持管理员创建线上培训项目，指定培训课程、培训对象、培训周期、考核要求，可对各医院培训报名情况进行统计；支持培训项目批量创建，可按医院、科室批量下发培训任务；支持培训进度实时监控，管理员可查看各医院、各学员的培训完成情况，对未按时完成培训的学员进行提醒。</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▲（27）在线学习：学员可在线报名培训项目</w:t>
      </w:r>
      <w:r>
        <w:rPr>
          <w:rFonts w:ascii="宋体" w:hAnsi="宋体" w:cs="宋体"/>
          <w:bCs/>
          <w:sz w:val="24"/>
          <w:szCs w:val="24"/>
          <w:highlight w:val="none"/>
        </w:rPr>
        <w:t xml:space="preserve">、观看课程视频、查阅课程资料，系统自动追踪学习过程，记录学习时长、课程完成进度，支持断点续学。</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28）学习统计：实现培训效果量化管理，可按医院、科室、学员实时统计培训完成率、学时达标情况、学分获取情况、考核通过率等数据，生成培训统计报表，支持报表导出、打印；支持学员学习档案管理，记录学员参与的培训项目、学习时长、考核成绩、学分获取情况等，形成个人学习履历，方便查询与归档；支持AI智能分析培训效果，识别培训薄弱环节（如某类课程考核通过率低、某医院培训参与率低），推送针对性改进建议。</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29）学分管理：支持根据课程完成情况自动授予相应学分，学分记录可查询、可导出，满足护理人员继续教育学分管理需求；支持学分审核功能，管理员可对学员获取的学分进行审核，确保学分真实性；支持学分统计与上报，可按周期统计各医院、各学员的学分获取情况。</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3、系统安全要求</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（30）身份认证：采用账号密码+验证码双重身份认证，支持密码复杂度设置、密码过期提醒、密码90天过期提醒、连续输错锁定、密码找回（短信找回、邮箱找回）等功能。</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（31）操作审计：对所有用户的操作行为进行日志记录，包含操作人、操作时间、操作内容、操作IP等，日志保存时间至少</w:t>
      </w:r>
      <w:r>
        <w:rPr>
          <w:rFonts w:ascii="宋体" w:hAnsi="宋体" w:cs="宋体"/>
          <w:bCs/>
          <w:sz w:val="24"/>
          <w:szCs w:val="24"/>
          <w:highlight w:val="none"/>
        </w:rPr>
        <w:t xml:space="preserve">≥3年，支持日志检索、筛选、导出。</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32）数据安全：数据传输采用HTTPS加密，数据存储采用脱敏处理，对患者隐私信息、医院敏感数据进行加密保护，符合《个人信息保护法》《医疗卫生机构网络安全管理办法》要求，防止数据泄露；支持数据访问权限控制，仅授权用户可查看、编辑相关数据。</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33）数据主权要求：平台产生的所有南京市护理质控数据（含指标、标准、案例、督查记录、培训数据等）的所有权、使用权、处置权均归南京市护理质控中心所有；承建方不得将平台数据用于商业用途、AI模型训练、第三方共享等非项目需求场景，不得私自留存、拷贝、传输平台数据；项目合作终止后，承建方需在7个工作日内完成平台数据的完整移交，并永久删除自身服务器上的所有平台数据，数据移交过程需留痕并通过审计。</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（34）访问控制：支持IP白名单设置，限制非法IP访问平台，对超期未登录（如3个月未登录）用户进行提醒，支持手动冻结异常账号；支持会话管理，自动清理超时会话，防止账号被盗用。</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（35）漏洞防护：平台具备防SQL注入、跨站脚本攻击（XSS）、跨站请求伪造（CSRF）等网络攻击能力，定期进行安全漏洞扫描与修复，定期开展安全评估，确保系统安全合规。</w:t>
      </w:r>
      <w:r>
        <w:rPr>
          <w:highlight w:val="none"/>
        </w:rPr>
      </w:r>
      <w:r/>
    </w:p>
    <w:p>
      <w:pPr>
        <w:pStyle w:val="860"/>
        <w:ind w:firstLine="480"/>
        <w:spacing w:line="264" w:lineRule="auto"/>
        <w:rPr>
          <w:rFonts w:hint="eastAsia" w:ascii="黑体" w:hAnsi="黑体" w:eastAsia="黑体" w:cs="黑体"/>
          <w:sz w:val="24"/>
          <w:szCs w:val="24"/>
          <w:highlight w:val="none"/>
        </w:rPr>
      </w:pPr>
      <w:r>
        <w:rPr>
          <w:rFonts w:hint="eastAsia" w:ascii="黑体" w:hAnsi="黑体" w:eastAsia="黑体" w:cs="黑体"/>
          <w:sz w:val="24"/>
          <w:szCs w:val="24"/>
          <w:highlight w:val="none"/>
        </w:rPr>
      </w:r>
      <w:r>
        <w:rPr>
          <w:highlight w:val="none"/>
        </w:rPr>
      </w:r>
      <w:r/>
    </w:p>
    <w:p>
      <w:pPr>
        <w:pStyle w:val="860"/>
        <w:ind w:firstLine="480"/>
        <w:spacing w:line="264" w:lineRule="auto"/>
        <w:rPr>
          <w:rFonts w:hint="eastAsia" w:ascii="宋体" w:hAnsi="宋体" w:cs="宋体"/>
          <w:bCs/>
          <w:sz w:val="24"/>
          <w:szCs w:val="24"/>
          <w:highlight w:val="none"/>
        </w:rPr>
        <w:outlineLvl w:val="2"/>
      </w:pPr>
      <w:r>
        <w:rPr>
          <w:rFonts w:hint="eastAsia" w:ascii="黑体" w:hAnsi="黑体" w:eastAsia="黑体" w:cs="黑体"/>
          <w:sz w:val="24"/>
          <w:szCs w:val="24"/>
          <w:highlight w:val="none"/>
        </w:rPr>
        <w:t xml:space="preserve">★</w:t>
      </w:r>
      <w:r>
        <w:rPr>
          <w:rFonts w:hint="eastAsia" w:ascii="宋体" w:hAnsi="宋体" w:cs="宋体"/>
          <w:bCs/>
          <w:sz w:val="24"/>
          <w:szCs w:val="24"/>
          <w:highlight w:val="none"/>
        </w:rPr>
        <w:t xml:space="preserve">（二）</w:t>
      </w:r>
      <w:r>
        <w:rPr>
          <w:rFonts w:hint="eastAsia" w:ascii="宋体" w:hAnsi="宋体" w:cs="宋体"/>
          <w:bCs/>
          <w:sz w:val="24"/>
          <w:szCs w:val="24"/>
          <w:highlight w:val="none"/>
        </w:rPr>
        <w:t xml:space="preserve">商务要求</w:t>
      </w:r>
      <w:r>
        <w:rPr>
          <w:highlight w:val="none"/>
        </w:rPr>
      </w:r>
      <w:r/>
    </w:p>
    <w:p>
      <w:pPr>
        <w:pStyle w:val="860"/>
        <w:ind w:firstLine="480"/>
        <w:spacing w:line="264" w:lineRule="auto"/>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报价要求</w:t>
      </w:r>
      <w:r>
        <w:rPr>
          <w:highlight w:val="none"/>
        </w:rPr>
      </w:r>
      <w:r/>
    </w:p>
    <w:p>
      <w:pPr>
        <w:pStyle w:val="860"/>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highlight w:val="none"/>
        </w:rPr>
      </w:r>
      <w:r/>
    </w:p>
    <w:p>
      <w:pPr>
        <w:pStyle w:val="860"/>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（2）供应商的任何错漏、优惠、竞争性报价不得作为减轻责任、减少服务、增加收费、降低服务质量的理由。</w:t>
      </w:r>
      <w:r>
        <w:rPr>
          <w:highlight w:val="none"/>
        </w:rPr>
      </w:r>
      <w:r/>
    </w:p>
    <w:p>
      <w:pPr>
        <w:pStyle w:val="860"/>
        <w:ind w:firstLine="480"/>
        <w:spacing w:line="264" w:lineRule="auto"/>
        <w:rPr>
          <w:rFonts w:hint="eastAsia" w:ascii="宋体" w:hAnsi="宋体" w:cs="宋体"/>
          <w:bCs/>
          <w:sz w:val="24"/>
          <w:szCs w:val="24"/>
          <w:highlight w:val="none"/>
        </w:rPr>
      </w:pPr>
      <w:r>
        <w:rPr>
          <w:rFonts w:hint="eastAsia" w:ascii="宋体" w:hAnsi="宋体" w:cs="宋体"/>
          <w:sz w:val="24"/>
          <w:szCs w:val="24"/>
          <w:highlight w:val="none"/>
        </w:rPr>
        <w:t xml:space="preserve">（3）供应商报价除包含磋商文件中列明的项目外，还应包括保障服务正常运行应当具有的物资和服务，对服务正常运行应当具有的物资和服务理解不一致的以采购人理解为准。</w:t>
      </w:r>
      <w:r>
        <w:rPr>
          <w:highlight w:val="none"/>
        </w:rPr>
      </w:r>
      <w:r/>
    </w:p>
    <w:p>
      <w:pPr>
        <w:pStyle w:val="860"/>
        <w:ind w:firstLine="480"/>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rPr>
        <w:t xml:space="preserve">实施要求</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（1）总体要求</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（2）质量要求</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①供应商提供的系统能够根据采购人实际需求与医院各院区所有信息系统、集成平台做对接及集成（对接人：秦工；联系电话：025-83106666转60622）</w:t>
      </w:r>
      <w:r>
        <w:rPr>
          <w:rFonts w:hint="eastAsia" w:ascii="宋体" w:hAnsi="宋体" w:cs="宋体"/>
          <w:bCs/>
          <w:sz w:val="24"/>
          <w:szCs w:val="24"/>
          <w:highlight w:val="none"/>
        </w:rPr>
        <w:t xml:space="preserve">。</w:t>
      </w:r>
      <w:r>
        <w:rPr>
          <w:rFonts w:ascii="宋体" w:hAnsi="宋体" w:cs="宋体"/>
          <w:bCs/>
          <w:sz w:val="24"/>
          <w:szCs w:val="24"/>
          <w:highlight w:val="none"/>
        </w:rPr>
        <w:t xml:space="preserve">本项目系统软、硬件接口终身开放，无站点限制，可满足采购人所</w:t>
      </w:r>
      <w:r>
        <w:rPr>
          <w:rFonts w:ascii="宋体" w:hAnsi="宋体" w:cs="宋体"/>
          <w:bCs/>
          <w:sz w:val="24"/>
          <w:szCs w:val="24"/>
          <w:highlight w:val="none"/>
        </w:rPr>
        <w:t xml:space="preserve">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②本章中所列技术要求为医院项目初步需求，具体需求以国家最新政策标准为准。</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（3）验收要求</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③系统所有性能指标达到技术规范书的要求时，可进行最终验收。终验中发现由于系统</w:t>
      </w:r>
      <w:r>
        <w:rPr>
          <w:rFonts w:ascii="宋体" w:hAnsi="宋体" w:cs="宋体"/>
          <w:bCs/>
          <w:sz w:val="24"/>
          <w:szCs w:val="24"/>
          <w:highlight w:val="none"/>
        </w:rPr>
        <w:t xml:space="preserve">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（4）运维要求</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①运维期：供应商应确保本次采购所有项目的安全稳定运行，提供3年运维服务（自验收报告签字确认日起，开始进入维保期，相关费用包含在本次报价中）。维保期内，本合同项目所有技术和服务发生任何非人为故障，由供应商负责系统恢复。</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②运维期内，对采购人提出的合理服务要求，供应商必须即时进行电话、邮件及远程网络支持，并在2小时内到场服务，小型故障4小时内恢复，严重故障24小时内恢复，并及时有效提供解决方案。如不到场，采购人有权自行处理，相关费用由供应商负责。</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③供应商须提供定期回访服务，对采购人提出的合理优化建议应提供升级服务。</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④所有的服务方式均为供应商上门保修，即由供应商派员到系统使用现场进行故障恢复，由此产生的一切费用均由供应商承担。</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⑤本采购项目出保后每年的维护费不超过合同总金额的5%。</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⑥质保期内供应商提供的系统软件升级，保证采购人使用最新版本软件。质保期满后软件版本内终身升级。</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（5）人员要求</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①项目经理：1人。 </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②开发实施人员：不少于3人。 </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③项目组所有人员必须为供应商正式工作人员，不得兼任其他项目工作，未经采购人同意，人员不得更换。 </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（6）知识产权及保密要求</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①采购人拥有本系统包括永久使用权和修改权在内的一切权利；拥有本系统产生的所有数据的所有权。供应商应当在验收后10日内，将本项目产生的全部软件源代码交付采购人。</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③供应商须按照与采购人签订的《信息安全保密承诺书》的约定严格履行各项保密义务。</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④采购人与供应商都拥有本项目定制开发部分的知识产权。交付项应包括但不限于如下内容：</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满足采购人需求的、完整的、可最终良好运行的系统。</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系统运行、管理、维护相关的各项技术文件和管理规范。应包括：系统实施计划、系统需求调研报告、系统上线测试报告、试运行报告、验收报告、系统操作手册等技术及项目管理文档。</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提供项目的最终版本部署包及产品永久授权。</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w:t>
      </w:r>
      <w:r>
        <w:rPr>
          <w:rFonts w:ascii="宋体" w:hAnsi="宋体" w:cs="宋体"/>
          <w:bCs/>
          <w:sz w:val="24"/>
          <w:szCs w:val="24"/>
          <w:highlight w:val="none"/>
        </w:rPr>
        <w:t xml:space="preserve">7）建设成果要求</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供应商在项目建设的各个阶段及时提交建设成果，主要包括但不限于以下内容：</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①项目启动阶段：项目实施方案。 </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②业务需求分析阶段：需求调研方案、需求分析说明书。</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③系统设计、开发阶段：需求规格说明书、概要设计说明书、详细设计说明书、数据库设计说明书、系统接口说明书。 </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④系统实施阶段：系统上线部署方案、软件安装说明书、软件使用说明书、系统安装光盘、系统培训方案、系统培训手册。 </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⑤项目验收阶段：测试报告、项目验收方案、系统运行报告、项目验收报告。 </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⑥运行维护阶段：系统维护方案、系统维护手册、系统运行维护记录。</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（8）信创适配要求</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项目涉及的软件、硬件产品满足信创要求。</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（9）网络安全等级保护测评要求</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供应商配合采购人，做好系统通过等保测评相关准备工作。</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（10）网络安全和数据安全要求，外包网络安全管理要求</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符合网络安全和密码应用要求，符合国家安全可靠应用政策规定。</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（11）系统培训要求</w:t>
      </w:r>
      <w:r>
        <w:rPr>
          <w:highlight w:val="none"/>
        </w:rPr>
      </w:r>
      <w:r/>
    </w:p>
    <w:p>
      <w:pPr>
        <w:pStyle w:val="860"/>
        <w:ind w:firstLine="480"/>
        <w:spacing w:line="264" w:lineRule="auto"/>
        <w:rPr>
          <w:rFonts w:ascii="宋体" w:hAnsi="宋体" w:cs="宋体"/>
          <w:bCs/>
          <w:sz w:val="24"/>
          <w:szCs w:val="24"/>
          <w:highlight w:val="none"/>
        </w:rPr>
      </w:pPr>
      <w:r>
        <w:rPr>
          <w:rFonts w:ascii="宋体" w:hAnsi="宋体" w:cs="宋体"/>
          <w:bCs/>
          <w:sz w:val="24"/>
          <w:szCs w:val="24"/>
          <w:highlight w:val="none"/>
        </w:rPr>
        <w:t xml:space="preserve">供应商应负责对采购人相关人员进行全面培训，使受训者能够独立、熟练地完成系统操作，实现系统的目标和功能。培训应达到以下目标：操作人员能熟练使用系统各项功能，完成日常工作；能全面了解系统运行模式，熟知业务流程，能判</w:t>
      </w:r>
      <w:r>
        <w:rPr>
          <w:rFonts w:ascii="宋体" w:hAnsi="宋体" w:cs="宋体"/>
          <w:bCs/>
          <w:sz w:val="24"/>
          <w:szCs w:val="24"/>
          <w:highlight w:val="none"/>
        </w:rPr>
        <w:t xml:space="preserve">断一般故障；全面掌握系统安装、设置和使用。</w:t>
      </w:r>
      <w:r>
        <w:rPr>
          <w:highlight w:val="none"/>
        </w:rPr>
      </w:r>
      <w:r/>
    </w:p>
    <w:p>
      <w:pPr>
        <w:pStyle w:val="860"/>
        <w:ind w:firstLine="480"/>
        <w:spacing w:line="264" w:lineRule="auto"/>
        <w:rPr>
          <w:rFonts w:ascii="宋体" w:hAnsi="宋体" w:cs="宋体"/>
          <w:bCs/>
          <w:sz w:val="24"/>
          <w:szCs w:val="24"/>
          <w:highlight w:val="none"/>
        </w:rPr>
      </w:pPr>
      <w:r>
        <w:rPr>
          <w:rFonts w:hint="eastAsia" w:ascii="宋体" w:hAnsi="宋体" w:cs="宋体"/>
          <w:bCs/>
          <w:sz w:val="24"/>
          <w:szCs w:val="24"/>
          <w:highlight w:val="none"/>
        </w:rPr>
        <w:t xml:space="preserve">3.</w:t>
      </w:r>
      <w:r>
        <w:rPr>
          <w:rFonts w:ascii="宋体" w:hAnsi="宋体" w:cs="宋体"/>
          <w:bCs/>
          <w:sz w:val="24"/>
          <w:szCs w:val="24"/>
          <w:highlight w:val="none"/>
        </w:rPr>
        <w:t xml:space="preserve">付款条件</w:t>
      </w:r>
      <w:r>
        <w:rPr>
          <w:highlight w:val="none"/>
        </w:rPr>
      </w:r>
      <w:r/>
    </w:p>
    <w:p>
      <w:pPr>
        <w:pStyle w:val="860"/>
        <w:ind w:firstLine="480"/>
        <w:spacing w:line="264" w:lineRule="auto"/>
        <w:rPr>
          <w:rFonts w:ascii="宋体" w:hAnsi="宋体" w:cs="宋体"/>
          <w:sz w:val="24"/>
          <w:szCs w:val="24"/>
          <w:highlight w:val="none"/>
        </w:rPr>
      </w:pPr>
      <w:r>
        <w:rPr>
          <w:rFonts w:ascii="宋体" w:hAnsi="宋体" w:cs="宋体"/>
          <w:sz w:val="24"/>
          <w:szCs w:val="24"/>
          <w:highlight w:val="none"/>
        </w:rPr>
        <w:t xml:space="preserve">以第三章合同文本</w:t>
      </w:r>
      <w:r>
        <w:rPr>
          <w:rFonts w:hint="eastAsia" w:ascii="宋体" w:hAnsi="宋体" w:cs="宋体"/>
          <w:sz w:val="24"/>
          <w:szCs w:val="24"/>
          <w:highlight w:val="none"/>
        </w:rPr>
        <w:t xml:space="preserve">要求</w:t>
      </w:r>
      <w:r>
        <w:rPr>
          <w:rFonts w:ascii="宋体" w:hAnsi="宋体" w:cs="宋体"/>
          <w:sz w:val="24"/>
          <w:szCs w:val="24"/>
          <w:highlight w:val="none"/>
        </w:rPr>
        <w:t xml:space="preserve">为准。</w:t>
      </w:r>
      <w:r>
        <w:rPr>
          <w:highlight w:val="none"/>
        </w:rPr>
      </w:r>
      <w:r/>
    </w:p>
    <w:p>
      <w:pPr>
        <w:pStyle w:val="860"/>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4.</w:t>
      </w:r>
      <w:r>
        <w:rPr>
          <w:rFonts w:ascii="宋体" w:hAnsi="宋体" w:cs="宋体"/>
          <w:sz w:val="24"/>
          <w:szCs w:val="24"/>
          <w:highlight w:val="none"/>
        </w:rPr>
        <w:t xml:space="preserve">交付时间及地点</w:t>
      </w:r>
      <w:r>
        <w:rPr>
          <w:highlight w:val="none"/>
        </w:rPr>
      </w:r>
      <w:r/>
    </w:p>
    <w:p>
      <w:pPr>
        <w:pStyle w:val="860"/>
        <w:ind w:firstLine="480"/>
        <w:spacing w:line="264" w:lineRule="auto"/>
        <w:rPr>
          <w:rFonts w:ascii="宋体" w:hAnsi="宋体" w:cs="宋体"/>
          <w:sz w:val="24"/>
          <w:szCs w:val="24"/>
          <w:highlight w:val="none"/>
        </w:rPr>
      </w:pPr>
      <w:r>
        <w:rPr>
          <w:rFonts w:ascii="宋体" w:hAnsi="宋体" w:cs="宋体"/>
          <w:sz w:val="24"/>
          <w:szCs w:val="24"/>
          <w:highlight w:val="none"/>
        </w:rPr>
        <w:t xml:space="preserve">（1）交付时间：</w:t>
      </w:r>
      <w:r>
        <w:rPr>
          <w:rFonts w:ascii="宋体" w:hAnsi="宋体" w:cs="宋体"/>
          <w:sz w:val="24"/>
          <w:szCs w:val="24"/>
          <w:highlight w:val="none"/>
        </w:rPr>
        <w:t xml:space="preserve">合同签订后</w:t>
      </w:r>
      <w:r>
        <w:rPr>
          <w:rFonts w:hint="eastAsia" w:ascii="宋体" w:hAnsi="宋体"/>
          <w:sz w:val="24"/>
          <w:szCs w:val="24"/>
          <w:highlight w:val="none"/>
        </w:rPr>
        <w:t xml:space="preserve">30</w:t>
      </w:r>
      <w:r>
        <w:rPr>
          <w:rFonts w:ascii="宋体" w:hAnsi="宋体" w:cs="宋体"/>
          <w:sz w:val="24"/>
          <w:szCs w:val="24"/>
          <w:highlight w:val="none"/>
        </w:rPr>
        <w:t xml:space="preserve">天内交付</w:t>
      </w:r>
      <w:r>
        <w:rPr>
          <w:rFonts w:hint="eastAsia" w:ascii="宋体" w:hAnsi="宋体" w:cs="宋体"/>
          <w:sz w:val="24"/>
          <w:szCs w:val="24"/>
          <w:highlight w:val="none"/>
        </w:rPr>
        <w:t xml:space="preserve">。</w:t>
      </w:r>
      <w:r>
        <w:rPr>
          <w:highlight w:val="none"/>
        </w:rPr>
      </w:r>
      <w:r/>
    </w:p>
    <w:p>
      <w:pPr>
        <w:pStyle w:val="860"/>
        <w:ind w:firstLine="480"/>
        <w:spacing w:line="264" w:lineRule="auto"/>
        <w:rPr>
          <w:rFonts w:hint="eastAsia" w:ascii="宋体" w:hAnsi="宋体" w:cs="宋体"/>
          <w:sz w:val="24"/>
          <w:szCs w:val="24"/>
          <w:highlight w:val="none"/>
        </w:rPr>
      </w:pPr>
      <w:r>
        <w:rPr>
          <w:rFonts w:ascii="宋体" w:hAnsi="宋体" w:cs="宋体"/>
          <w:sz w:val="24"/>
          <w:szCs w:val="24"/>
          <w:highlight w:val="none"/>
        </w:rPr>
        <w:t xml:space="preserve">（2）交付地点：采购人指定地点</w:t>
      </w:r>
      <w:r>
        <w:rPr>
          <w:rFonts w:hint="eastAsia" w:ascii="宋体" w:hAnsi="宋体" w:cs="宋体"/>
          <w:sz w:val="24"/>
          <w:szCs w:val="24"/>
          <w:highlight w:val="none"/>
        </w:rPr>
        <w:t xml:space="preserve">。</w:t>
      </w:r>
      <w:r>
        <w:rPr>
          <w:highlight w:val="none"/>
        </w:rPr>
      </w:r>
      <w:r/>
    </w:p>
    <w:p>
      <w:pPr>
        <w:pStyle w:val="860"/>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5.履约保证金</w:t>
      </w:r>
      <w:r>
        <w:rPr>
          <w:highlight w:val="none"/>
        </w:rPr>
      </w:r>
      <w:r/>
    </w:p>
    <w:p>
      <w:pPr>
        <w:pStyle w:val="860"/>
        <w:ind w:firstLine="480"/>
        <w:spacing w:line="264" w:lineRule="auto"/>
        <w:rPr>
          <w:rFonts w:ascii="宋体" w:hAnsi="宋体" w:cs="宋体"/>
          <w:sz w:val="24"/>
          <w:szCs w:val="24"/>
          <w:highlight w:val="none"/>
        </w:rPr>
      </w:pPr>
      <w:r>
        <w:rPr>
          <w:rFonts w:ascii="宋体" w:hAnsi="宋体" w:cs="宋体"/>
          <w:sz w:val="24"/>
          <w:szCs w:val="24"/>
          <w:highlight w:val="none"/>
        </w:rPr>
        <w:t xml:space="preserve">以第三章合同文本</w:t>
      </w:r>
      <w:r>
        <w:rPr>
          <w:rFonts w:hint="eastAsia" w:ascii="宋体" w:hAnsi="宋体" w:cs="宋体"/>
          <w:sz w:val="24"/>
          <w:szCs w:val="24"/>
          <w:highlight w:val="none"/>
        </w:rPr>
        <w:t xml:space="preserve">内容</w:t>
      </w:r>
      <w:r>
        <w:rPr>
          <w:rFonts w:ascii="宋体" w:hAnsi="宋体" w:cs="宋体"/>
          <w:sz w:val="24"/>
          <w:szCs w:val="24"/>
          <w:highlight w:val="none"/>
        </w:rPr>
        <w:t xml:space="preserve">为准。</w:t>
      </w:r>
      <w:r>
        <w:rPr>
          <w:highlight w:val="none"/>
        </w:rPr>
      </w:r>
      <w:r/>
    </w:p>
    <w:p>
      <w:pPr>
        <w:pStyle w:val="860"/>
        <w:ind w:firstLine="480"/>
        <w:spacing w:line="264" w:lineRule="auto"/>
        <w:rPr>
          <w:rFonts w:hint="eastAsia" w:ascii="宋体" w:hAnsi="宋体" w:cs="宋体"/>
          <w:sz w:val="24"/>
          <w:szCs w:val="24"/>
          <w:highlight w:val="none"/>
        </w:rPr>
      </w:pPr>
      <w:r>
        <w:rPr>
          <w:highlight w:val="none"/>
        </w:rPr>
      </w:r>
      <w:bookmarkStart w:id="116" w:name="OLE_LINK1"/>
      <w:r>
        <w:rPr>
          <w:rFonts w:hint="eastAsia" w:ascii="宋体" w:hAnsi="宋体" w:cs="宋体"/>
          <w:sz w:val="24"/>
          <w:szCs w:val="24"/>
          <w:highlight w:val="none"/>
        </w:rPr>
        <w:t xml:space="preserve">6.其他要求</w:t>
      </w:r>
      <w:r>
        <w:rPr>
          <w:highlight w:val="none"/>
        </w:rPr>
      </w:r>
      <w:r/>
    </w:p>
    <w:p>
      <w:pPr>
        <w:pStyle w:val="860"/>
        <w:ind w:firstLine="480"/>
        <w:spacing w:line="264" w:lineRule="auto"/>
        <w:rPr>
          <w:rFonts w:hint="eastAsia" w:ascii="宋体" w:hAnsi="宋体" w:cs="宋体"/>
          <w:sz w:val="24"/>
          <w:szCs w:val="24"/>
          <w:highlight w:val="none"/>
        </w:rPr>
      </w:pPr>
      <w:r>
        <w:rPr>
          <w:highlight w:val="none"/>
        </w:rPr>
      </w:r>
      <w:bookmarkEnd w:id="116"/>
      <w:r>
        <w:rPr>
          <w:rFonts w:hint="eastAsia" w:ascii="宋体" w:hAnsi="宋体" w:cs="宋体"/>
          <w:sz w:val="24"/>
          <w:szCs w:val="24"/>
          <w:highlight w:val="none"/>
        </w:rPr>
        <w:t xml:space="preserve">磋商文件中要求提供证明材料的，签订合同时供应商应按磋商文件要求和响应文件响应内容提供相应证明材料原件供采购人核验，否则采购人将取消其成交资格。</w:t>
      </w:r>
      <w:r>
        <w:rPr>
          <w:highlight w:val="none"/>
        </w:rPr>
      </w:r>
      <w:r/>
    </w:p>
    <w:p>
      <w:pPr>
        <w:pStyle w:val="860"/>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r>
        <w:rPr>
          <w:highlight w:val="none"/>
        </w:rPr>
      </w:r>
      <w:r/>
    </w:p>
    <w:p>
      <w:pPr>
        <w:pStyle w:val="860"/>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p>
      <w:pPr>
        <w:pStyle w:val="860"/>
        <w:jc w:val="center"/>
        <w:keepNext/>
        <w:rPr>
          <w:rFonts w:hint="eastAsia" w:ascii="黑体" w:eastAsia="黑体"/>
          <w:bCs/>
          <w:sz w:val="44"/>
          <w:szCs w:val="28"/>
          <w:highlight w:val="none"/>
        </w:rPr>
        <w:outlineLvl w:val="0"/>
      </w:pPr>
      <w:r>
        <w:rPr>
          <w:highlight w:val="none"/>
        </w:rPr>
      </w:r>
      <w:bookmarkStart w:id="117" w:name="_Toc120614281"/>
      <w:r>
        <w:rPr>
          <w:rFonts w:hint="eastAsia" w:ascii="黑体" w:eastAsia="黑体"/>
          <w:bCs/>
          <w:sz w:val="44"/>
          <w:szCs w:val="28"/>
          <w:highlight w:val="none"/>
        </w:rPr>
        <w:br w:type="page" w:clear="all"/>
      </w:r>
      <w:r>
        <w:rPr>
          <w:rFonts w:hint="eastAsia" w:ascii="黑体" w:eastAsia="黑体"/>
          <w:sz w:val="44"/>
          <w:szCs w:val="44"/>
          <w:highlight w:val="none"/>
        </w:rPr>
        <w:t xml:space="preserve">第五章  评审方法与评审标准</w:t>
      </w:r>
      <w:r>
        <w:rPr>
          <w:highlight w:val="none"/>
        </w:rPr>
      </w:r>
      <w:r/>
    </w:p>
    <w:p>
      <w:pPr>
        <w:pStyle w:val="860"/>
        <w:ind w:firstLine="420"/>
        <w:spacing w:line="264" w:lineRule="auto"/>
        <w:rPr>
          <w:rFonts w:hint="eastAsia"/>
          <w:szCs w:val="21"/>
          <w:highlight w:val="none"/>
        </w:rPr>
      </w:pPr>
      <w:r>
        <w:rPr>
          <w:rFonts w:hint="eastAsia"/>
          <w:szCs w:val="21"/>
          <w:highlight w:val="none"/>
        </w:rPr>
      </w:r>
      <w:r>
        <w:rPr>
          <w:highlight w:val="none"/>
        </w:rPr>
      </w:r>
      <w:r/>
    </w:p>
    <w:p>
      <w:pPr>
        <w:pStyle w:val="860"/>
        <w:ind w:firstLine="480"/>
        <w:spacing w:line="264" w:lineRule="auto"/>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一、评审方法</w:t>
      </w:r>
      <w:r>
        <w:rPr>
          <w:highlight w:val="none"/>
        </w:rPr>
      </w:r>
      <w:r/>
    </w:p>
    <w:p>
      <w:pPr>
        <w:pStyle w:val="860"/>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w:t>
      </w:r>
      <w:r>
        <w:rPr>
          <w:rFonts w:hint="eastAsia" w:ascii="宋体" w:hAnsi="宋体" w:cs="宋体"/>
          <w:b/>
          <w:bCs/>
          <w:sz w:val="24"/>
          <w:szCs w:val="24"/>
          <w:highlight w:val="none"/>
        </w:rPr>
        <w:t xml:space="preserve">磋商小组按照评审总分由高到低顺序推荐</w:t>
      </w:r>
      <w:r>
        <w:rPr>
          <w:rFonts w:hint="eastAsia" w:ascii="宋体" w:hAnsi="宋体"/>
          <w:b/>
          <w:bCs/>
          <w:sz w:val="24"/>
          <w:szCs w:val="24"/>
          <w:highlight w:val="none"/>
        </w:rPr>
        <w:t xml:space="preserve">3名</w:t>
      </w:r>
      <w:r>
        <w:rPr>
          <w:rFonts w:hint="eastAsia" w:ascii="宋体" w:hAnsi="宋体" w:cs="宋体"/>
          <w:b/>
          <w:bCs/>
          <w:sz w:val="24"/>
          <w:szCs w:val="24"/>
          <w:highlight w:val="none"/>
        </w:rPr>
        <w:t xml:space="preserve">成交候选供应商，符合本磋商文件第二章第23.1.2条第三款情形的，可以推荐2名成交候选供应商。</w:t>
      </w:r>
      <w:r>
        <w:rPr>
          <w:rFonts w:hint="eastAsia" w:ascii="宋体" w:hAnsi="宋体" w:cs="宋体"/>
          <w:sz w:val="24"/>
          <w:szCs w:val="24"/>
          <w:highlight w:val="none"/>
        </w:rPr>
        <w:t xml:space="preserve">评审得分相同的，按</w:t>
      </w:r>
      <w:r>
        <w:rPr>
          <w:rFonts w:hint="eastAsia" w:ascii="宋体" w:hAnsi="宋体" w:cs="宋体"/>
          <w:sz w:val="24"/>
          <w:szCs w:val="24"/>
          <w:highlight w:val="none"/>
        </w:rPr>
        <w:t xml:space="preserve">照最后报价由低到高的顺序推荐。评审得分且最后报价相同的，按照“评审标准-</w:t>
      </w:r>
      <w:r>
        <w:rPr>
          <w:rFonts w:hint="eastAsia" w:ascii="宋体" w:hAnsi="宋体" w:cs="宋体"/>
          <w:sz w:val="24"/>
          <w:szCs w:val="24"/>
          <w:highlight w:val="none"/>
        </w:rPr>
        <w:t xml:space="preserve">2.服务</w:t>
      </w:r>
      <w:r>
        <w:rPr>
          <w:rFonts w:hint="eastAsia" w:ascii="宋体" w:hAnsi="宋体" w:cs="宋体"/>
          <w:sz w:val="24"/>
          <w:szCs w:val="24"/>
          <w:highlight w:val="none"/>
        </w:rPr>
        <w:t xml:space="preserve">”得分由高到低顺序推荐。</w:t>
      </w:r>
      <w:r>
        <w:rPr>
          <w:highlight w:val="none"/>
        </w:rPr>
      </w:r>
      <w:r/>
    </w:p>
    <w:p>
      <w:pPr>
        <w:pStyle w:val="860"/>
        <w:ind w:firstLine="480"/>
        <w:spacing w:line="264" w:lineRule="auto"/>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二、小微企业价格扣除</w:t>
      </w:r>
      <w:r>
        <w:rPr>
          <w:highlight w:val="none"/>
        </w:rPr>
      </w:r>
      <w:r/>
    </w:p>
    <w:p>
      <w:pPr>
        <w:pStyle w:val="860"/>
        <w:ind w:firstLine="480"/>
        <w:spacing w:line="264" w:lineRule="auto"/>
        <w:rPr>
          <w:rFonts w:hint="eastAsia" w:ascii="宋体" w:hAnsi="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本项目服务全部由小微企业承接的，</w:t>
      </w:r>
      <w:r>
        <w:rPr>
          <w:rFonts w:hint="eastAsia" w:ascii="宋体" w:hAnsi="宋体" w:cs="宋体"/>
          <w:sz w:val="24"/>
          <w:szCs w:val="24"/>
          <w:highlight w:val="none"/>
        </w:rPr>
        <w:t xml:space="preserve">对报价给予</w:t>
      </w:r>
      <w:r>
        <w:rPr>
          <w:rFonts w:hint="eastAsia" w:ascii="宋体" w:hAnsi="宋体"/>
          <w:sz w:val="24"/>
          <w:szCs w:val="24"/>
          <w:highlight w:val="none"/>
        </w:rPr>
        <w:t xml:space="preserve">10%</w:t>
      </w:r>
      <w:r>
        <w:rPr>
          <w:rFonts w:hint="eastAsia" w:ascii="宋体" w:hAnsi="宋体" w:cs="宋体"/>
          <w:sz w:val="24"/>
          <w:szCs w:val="24"/>
          <w:highlight w:val="none"/>
        </w:rPr>
        <w:t xml:space="preserve">的扣除，用扣除后的价格参与评审。</w:t>
      </w:r>
      <w:r>
        <w:rPr>
          <w:highlight w:val="none"/>
        </w:rPr>
      </w:r>
      <w:r/>
    </w:p>
    <w:p>
      <w:pPr>
        <w:pStyle w:val="860"/>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2.残疾人福利性单位视同小型、微型企业，给予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的价格扣除，用扣除后的价格参与评审；监狱和戒毒企业视同小型、微型企业，给予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的价格扣除，用扣除后的价格参与评审。残疾人福利性单位、监狱企业属于小型、微型企业的，不重复享受价格扣除。</w:t>
      </w:r>
      <w:r>
        <w:rPr>
          <w:highlight w:val="none"/>
        </w:rPr>
      </w:r>
      <w:r/>
    </w:p>
    <w:p>
      <w:pPr>
        <w:pStyle w:val="860"/>
        <w:ind w:firstLine="480"/>
        <w:spacing w:line="264" w:lineRule="auto"/>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三</w:t>
      </w:r>
      <w:r>
        <w:rPr>
          <w:rFonts w:hint="eastAsia" w:ascii="黑体" w:hAnsi="黑体" w:eastAsia="黑体" w:cs="黑体"/>
          <w:sz w:val="24"/>
          <w:szCs w:val="24"/>
          <w:highlight w:val="none"/>
        </w:rPr>
        <w:t xml:space="preserve">、评审标准</w:t>
      </w:r>
      <w:r>
        <w:rPr>
          <w:highlight w:val="none"/>
        </w:rPr>
      </w:r>
      <w:r/>
    </w:p>
    <w:tbl>
      <w:tblPr>
        <w:tblW w:w="10464"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gridCol w:w="852"/>
      </w:tblGrid>
      <w:tr>
        <w:trPr>
          <w:trHeight w:val="479"/>
          <w:tblHeader/>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b/>
                <w:bCs/>
                <w:spacing w:val="-3"/>
                <w:highlight w:val="none"/>
              </w:rPr>
            </w:pPr>
            <w:r>
              <w:rPr>
                <w:rFonts w:hint="eastAsia" w:ascii="宋体" w:hAnsi="宋体" w:cs="宋体"/>
                <w:b/>
                <w:bCs/>
                <w:spacing w:val="-3"/>
                <w:highlight w:val="none"/>
              </w:rPr>
              <w:t xml:space="preserve">序号</w:t>
            </w:r>
            <w:r>
              <w:rPr>
                <w:highlight w:val="none"/>
              </w:rPr>
            </w:r>
            <w:r/>
          </w:p>
        </w:tc>
        <w:tc>
          <w:tcPr>
            <w:tcBorders>
              <w:top w:val="single" w:color="000000" w:sz="2" w:space="0"/>
              <w:bottom w:val="single" w:color="000000" w:sz="2" w:space="0"/>
            </w:tcBorders>
            <w:tcW w:w="1179" w:type="dxa"/>
            <w:vAlign w:val="center"/>
            <w:textDirection w:val="lrTb"/>
            <w:noWrap w:val="false"/>
          </w:tcPr>
          <w:p>
            <w:pPr>
              <w:pStyle w:val="860"/>
              <w:jc w:val="center"/>
              <w:spacing w:before="68" w:line="264" w:lineRule="auto"/>
              <w:rPr>
                <w:rFonts w:hint="eastAsia" w:ascii="宋体" w:hAnsi="宋体" w:cs="宋体"/>
                <w:b/>
                <w:bCs/>
                <w:spacing w:val="-3"/>
                <w:highlight w:val="none"/>
              </w:rPr>
            </w:pPr>
            <w:r>
              <w:rPr>
                <w:rFonts w:hint="eastAsia" w:ascii="宋体" w:hAnsi="宋体" w:cs="宋体"/>
                <w:b/>
                <w:bCs/>
                <w:spacing w:val="-3"/>
                <w:highlight w:val="none"/>
              </w:rPr>
              <w:t xml:space="preserve">评审因素</w:t>
            </w:r>
            <w:r>
              <w:rPr>
                <w:highlight w:val="none"/>
              </w:rPr>
            </w:r>
            <w:r/>
          </w:p>
        </w:tc>
        <w:tc>
          <w:tcPr>
            <w:tcBorders>
              <w:top w:val="single" w:color="000000" w:sz="2" w:space="0"/>
              <w:bottom w:val="single" w:color="000000" w:sz="2" w:space="0"/>
            </w:tcBorders>
            <w:tcW w:w="6425" w:type="dxa"/>
            <w:vAlign w:val="center"/>
            <w:textDirection w:val="lrTb"/>
            <w:noWrap w:val="false"/>
          </w:tcPr>
          <w:p>
            <w:pPr>
              <w:pStyle w:val="860"/>
              <w:jc w:val="center"/>
              <w:spacing w:before="68" w:line="264" w:lineRule="auto"/>
              <w:rPr>
                <w:rFonts w:hint="eastAsia" w:ascii="宋体" w:hAnsi="宋体" w:cs="宋体"/>
                <w:b/>
                <w:bCs/>
                <w:spacing w:val="-3"/>
                <w:highlight w:val="none"/>
              </w:rPr>
            </w:pPr>
            <w:r>
              <w:rPr>
                <w:rFonts w:hint="eastAsia" w:ascii="宋体" w:hAnsi="宋体" w:cs="宋体"/>
                <w:b/>
                <w:bCs/>
                <w:spacing w:val="-3"/>
                <w:highlight w:val="none"/>
              </w:rPr>
              <w:t xml:space="preserve">评审细则</w:t>
            </w:r>
            <w:r>
              <w:rPr>
                <w:highlight w:val="none"/>
              </w:rPr>
            </w:r>
            <w:r/>
          </w:p>
        </w:tc>
        <w:tc>
          <w:tcPr>
            <w:tcBorders>
              <w:top w:val="single" w:color="000000" w:sz="2" w:space="0"/>
              <w:bottom w:val="single" w:color="000000" w:sz="2" w:space="0"/>
            </w:tcBorders>
            <w:tcW w:w="637" w:type="dxa"/>
            <w:vAlign w:val="center"/>
            <w:textDirection w:val="lrTb"/>
            <w:noWrap w:val="false"/>
          </w:tcPr>
          <w:p>
            <w:pPr>
              <w:pStyle w:val="860"/>
              <w:jc w:val="center"/>
              <w:spacing w:before="68" w:line="264" w:lineRule="auto"/>
              <w:rPr>
                <w:rFonts w:hint="eastAsia" w:ascii="宋体" w:hAnsi="宋体" w:cs="宋体"/>
                <w:b/>
                <w:bCs/>
                <w:spacing w:val="-3"/>
                <w:highlight w:val="none"/>
              </w:rPr>
            </w:pPr>
            <w:r>
              <w:rPr>
                <w:rFonts w:hint="eastAsia" w:ascii="宋体" w:hAnsi="宋体" w:cs="宋体"/>
                <w:b/>
                <w:bCs/>
                <w:spacing w:val="-3"/>
                <w:highlight w:val="none"/>
              </w:rPr>
              <w:t xml:space="preserve">分值</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b/>
                <w:bCs/>
                <w:spacing w:val="-3"/>
                <w:highlight w:val="none"/>
              </w:rPr>
            </w:pPr>
            <w:r>
              <w:rPr>
                <w:rFonts w:hint="eastAsia" w:ascii="宋体" w:hAnsi="宋体" w:cs="宋体"/>
                <w:b/>
                <w:bCs/>
                <w:spacing w:val="-3"/>
                <w:highlight w:val="none"/>
              </w:rPr>
              <w:t xml:space="preserve">类型</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b/>
                <w:bCs/>
                <w:spacing w:val="-3"/>
                <w:highlight w:val="none"/>
              </w:rPr>
            </w:pPr>
            <w:r>
              <w:rPr>
                <w:rFonts w:hint="eastAsia" w:ascii="宋体" w:hAnsi="宋体" w:cs="宋体"/>
                <w:b/>
                <w:bCs/>
                <w:spacing w:val="-3"/>
                <w:highlight w:val="none"/>
              </w:rPr>
              <w:t xml:space="preserve">是否暗标评审</w:t>
            </w:r>
            <w:r>
              <w:rPr>
                <w:highlight w:val="none"/>
              </w:rPr>
            </w:r>
            <w:r/>
          </w:p>
        </w:tc>
      </w:tr>
      <w:tr>
        <w:trPr>
          <w:trHeight w:val="460"/>
        </w:trPr>
        <w:tc>
          <w:tcPr>
            <w:gridSpan w:val="5"/>
            <w:tcBorders>
              <w:top w:val="single" w:color="000000" w:sz="2" w:space="0"/>
              <w:bottom w:val="single" w:color="000000" w:sz="2" w:space="0"/>
            </w:tcBorders>
            <w:tcW w:w="9612" w:type="dxa"/>
            <w:vAlign w:val="top"/>
            <w:textDirection w:val="lrTb"/>
            <w:noWrap w:val="false"/>
          </w:tcPr>
          <w:p>
            <w:pPr>
              <w:pStyle w:val="860"/>
              <w:ind w:left="114"/>
              <w:spacing w:before="122" w:line="264" w:lineRule="auto"/>
              <w:rPr>
                <w:rFonts w:ascii="宋体" w:hAnsi="宋体" w:cs="宋体"/>
                <w:szCs w:val="21"/>
                <w:highlight w:val="none"/>
              </w:rPr>
            </w:pPr>
            <w:r>
              <w:rPr>
                <w:rFonts w:hint="eastAsia" w:ascii="宋体" w:hAnsi="宋体" w:cs="宋体"/>
                <w:b/>
                <w:bCs/>
                <w:spacing w:val="-3"/>
                <w:szCs w:val="21"/>
                <w:highlight w:val="none"/>
              </w:rPr>
              <w:t xml:space="preserve">1.</w:t>
            </w:r>
            <w:r>
              <w:rPr>
                <w:rFonts w:ascii="宋体" w:hAnsi="宋体" w:cs="宋体"/>
                <w:b/>
                <w:bCs/>
                <w:spacing w:val="-3"/>
                <w:szCs w:val="21"/>
                <w:highlight w:val="none"/>
              </w:rPr>
              <w:t xml:space="preserve">价</w:t>
            </w:r>
            <w:r>
              <w:rPr>
                <w:rFonts w:ascii="宋体" w:hAnsi="宋体" w:cs="宋体"/>
                <w:b/>
                <w:bCs/>
                <w:spacing w:val="-2"/>
                <w:szCs w:val="21"/>
                <w:highlight w:val="none"/>
              </w:rPr>
              <w:t xml:space="preserve">格</w:t>
            </w:r>
            <w:r>
              <w:rPr>
                <w:highlight w:val="none"/>
              </w:rPr>
            </w:r>
            <w:r/>
          </w:p>
        </w:tc>
        <w:tc>
          <w:tcPr>
            <w:tcBorders>
              <w:top w:val="single" w:color="000000" w:sz="2" w:space="0"/>
              <w:bottom w:val="single" w:color="000000" w:sz="2" w:space="0"/>
            </w:tcBorders>
            <w:tcW w:w="852" w:type="dxa"/>
            <w:vAlign w:val="top"/>
            <w:textDirection w:val="lrTb"/>
            <w:noWrap w:val="false"/>
          </w:tcPr>
          <w:p>
            <w:pPr>
              <w:pStyle w:val="860"/>
              <w:ind w:left="114"/>
              <w:spacing w:before="122" w:line="264" w:lineRule="auto"/>
              <w:rPr>
                <w:rFonts w:hint="eastAsia" w:ascii="宋体" w:hAnsi="宋体" w:cs="宋体"/>
                <w:b/>
                <w:bCs/>
                <w:spacing w:val="-3"/>
                <w:szCs w:val="21"/>
                <w:highlight w:val="none"/>
              </w:rPr>
            </w:pPr>
            <w:r>
              <w:rPr>
                <w:rFonts w:hint="eastAsia" w:ascii="宋体" w:hAnsi="宋体" w:cs="宋体"/>
                <w:b/>
                <w:bCs/>
                <w:spacing w:val="-3"/>
                <w:szCs w:val="21"/>
                <w:highlight w:val="none"/>
              </w:rPr>
            </w:r>
            <w:r>
              <w:rPr>
                <w:highlight w:val="none"/>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zCs w:val="21"/>
                <w:highlight w:val="none"/>
              </w:rPr>
            </w:pPr>
            <w:r>
              <w:rPr>
                <w:rFonts w:ascii="宋体" w:hAnsi="宋体" w:cs="宋体"/>
                <w:spacing w:val="-6"/>
                <w:szCs w:val="21"/>
                <w:highlight w:val="none"/>
              </w:rPr>
              <w:t xml:space="preserve">1</w:t>
            </w:r>
            <w:r>
              <w:rPr>
                <w:rFonts w:ascii="宋体" w:hAnsi="宋体" w:cs="宋体"/>
                <w:spacing w:val="-5"/>
                <w:szCs w:val="21"/>
                <w:highlight w:val="none"/>
              </w:rPr>
              <w:t xml:space="preserve">.1</w:t>
            </w:r>
            <w:r>
              <w:rPr>
                <w:highlight w:val="none"/>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zCs w:val="21"/>
                <w:highlight w:val="none"/>
              </w:rPr>
            </w:pPr>
            <w:r>
              <w:rPr>
                <w:rFonts w:ascii="宋体" w:hAnsi="宋体" w:cs="宋体"/>
                <w:spacing w:val="-2"/>
                <w:szCs w:val="21"/>
                <w:highlight w:val="none"/>
              </w:rPr>
              <w:t xml:space="preserve">价格分</w:t>
            </w:r>
            <w:r>
              <w:rPr>
                <w:highlight w:val="none"/>
              </w:rPr>
            </w:r>
            <w:r/>
          </w:p>
        </w:tc>
        <w:tc>
          <w:tcPr>
            <w:tcBorders>
              <w:top w:val="single" w:color="000000" w:sz="2" w:space="0"/>
              <w:bottom w:val="single" w:color="000000" w:sz="2" w:space="0"/>
            </w:tcBorders>
            <w:tcW w:w="6425" w:type="dxa"/>
            <w:vAlign w:val="center"/>
            <w:textDirection w:val="lrTb"/>
            <w:noWrap w:val="false"/>
          </w:tcPr>
          <w:p>
            <w:pPr>
              <w:pStyle w:val="860"/>
              <w:jc w:val="left"/>
              <w:spacing w:line="264" w:lineRule="auto"/>
              <w:rPr>
                <w:rFonts w:hint="eastAsia"/>
                <w:highlight w:val="none"/>
              </w:rPr>
            </w:pPr>
            <w:r>
              <w:rPr>
                <w:highlight w:val="none"/>
              </w:rPr>
              <w:t xml:space="preserve">采用低价优先法计算</w:t>
            </w:r>
            <w:r>
              <w:rPr>
                <w:rFonts w:hint="eastAsia"/>
                <w:highlight w:val="none"/>
              </w:rPr>
              <w:t xml:space="preserve">，</w:t>
            </w:r>
            <w:r>
              <w:rPr>
                <w:highlight w:val="none"/>
              </w:rPr>
              <w:t xml:space="preserve">即满足</w:t>
            </w:r>
            <w:r>
              <w:rPr>
                <w:rFonts w:hint="eastAsia"/>
                <w:highlight w:val="none"/>
              </w:rPr>
              <w:t xml:space="preserve">磋商文件</w:t>
            </w:r>
            <w:r>
              <w:rPr>
                <w:highlight w:val="none"/>
              </w:rPr>
              <w:t xml:space="preserve">要求且</w:t>
            </w:r>
            <w:r>
              <w:rPr>
                <w:rFonts w:hint="eastAsia"/>
                <w:highlight w:val="none"/>
              </w:rPr>
              <w:t xml:space="preserve">最终报价</w:t>
            </w:r>
            <w:r>
              <w:rPr>
                <w:highlight w:val="none"/>
              </w:rPr>
              <w:t xml:space="preserve">最低的</w:t>
            </w:r>
            <w:r>
              <w:rPr>
                <w:rFonts w:hint="eastAsia"/>
                <w:highlight w:val="none"/>
              </w:rPr>
              <w:t xml:space="preserve">供应商</w:t>
            </w:r>
            <w:r>
              <w:rPr>
                <w:highlight w:val="none"/>
              </w:rPr>
              <w:t xml:space="preserve">报价为评</w:t>
            </w:r>
            <w:r>
              <w:rPr>
                <w:rFonts w:hint="eastAsia"/>
                <w:highlight w:val="none"/>
              </w:rPr>
              <w:t xml:space="preserve">审</w:t>
            </w:r>
            <w:r>
              <w:rPr>
                <w:highlight w:val="none"/>
              </w:rPr>
              <w:t xml:space="preserve">基准价</w:t>
            </w:r>
            <w:r>
              <w:rPr>
                <w:rFonts w:hint="eastAsia"/>
                <w:highlight w:val="none"/>
              </w:rPr>
              <w:t xml:space="preserve">，</w:t>
            </w:r>
            <w:r>
              <w:rPr>
                <w:highlight w:val="none"/>
              </w:rPr>
              <w:t xml:space="preserve">其价格分为满分。其他</w:t>
            </w:r>
            <w:r>
              <w:rPr>
                <w:rFonts w:hint="eastAsia"/>
                <w:highlight w:val="none"/>
              </w:rPr>
              <w:t xml:space="preserve">供应商</w:t>
            </w:r>
            <w:r>
              <w:rPr>
                <w:highlight w:val="none"/>
              </w:rPr>
              <w:t xml:space="preserve">的价格分统一按照下列公式计算：报价得分=</w:t>
            </w:r>
            <w:r>
              <w:rPr>
                <w:rFonts w:hint="eastAsia"/>
                <w:highlight w:val="none"/>
              </w:rPr>
              <w:t xml:space="preserve">（</w:t>
            </w:r>
            <w:r>
              <w:rPr>
                <w:highlight w:val="none"/>
              </w:rPr>
              <w:t xml:space="preserve">评</w:t>
            </w:r>
            <w:r>
              <w:rPr>
                <w:rFonts w:hint="eastAsia"/>
                <w:highlight w:val="none"/>
              </w:rPr>
              <w:t xml:space="preserve">审</w:t>
            </w:r>
            <w:r>
              <w:rPr>
                <w:highlight w:val="none"/>
              </w:rPr>
              <w:t xml:space="preserve">基准价/</w:t>
            </w:r>
            <w:r>
              <w:rPr>
                <w:rFonts w:hint="eastAsia"/>
                <w:highlight w:val="none"/>
              </w:rPr>
              <w:t xml:space="preserve">最终</w:t>
            </w:r>
            <w:r>
              <w:rPr>
                <w:highlight w:val="none"/>
              </w:rPr>
              <w:t xml:space="preserve">报价</w:t>
            </w:r>
            <w:r>
              <w:rPr>
                <w:rFonts w:hint="eastAsia"/>
                <w:highlight w:val="none"/>
              </w:rPr>
              <w:t xml:space="preserve">）</w:t>
            </w:r>
            <w:r>
              <w:rPr>
                <w:highlight w:val="none"/>
              </w:rPr>
              <w:t xml:space="preserve">×</w:t>
            </w:r>
            <w:r>
              <w:rPr>
                <w:rFonts w:hint="eastAsia"/>
                <w:highlight w:val="none"/>
              </w:rPr>
              <w:t xml:space="preserve">价格分值（小数点保留两位）</w:t>
            </w:r>
            <w:r>
              <w:rPr>
                <w:highlight w:val="none"/>
              </w:rPr>
            </w:r>
            <w:r/>
          </w:p>
          <w:p>
            <w:pPr>
              <w:pStyle w:val="988"/>
              <w:ind w:left="0"/>
              <w:rPr>
                <w:highlight w:val="none"/>
              </w:rPr>
            </w:pPr>
            <w:r>
              <w:rPr>
                <w:rFonts w:hint="eastAsia" w:ascii="宋体" w:hAnsi="宋体" w:cs="宋体"/>
                <w:sz w:val="21"/>
                <w:szCs w:val="21"/>
                <w:highlight w:val="none"/>
              </w:rPr>
              <w:t xml:space="preserve">因落实政府采购政策进行价格调整的，以调整后的价格计算评</w:t>
            </w:r>
            <w:r>
              <w:rPr>
                <w:rFonts w:hint="eastAsia"/>
                <w:highlight w:val="none"/>
              </w:rPr>
              <w:t xml:space="preserve">审</w:t>
            </w:r>
            <w:r>
              <w:rPr>
                <w:rFonts w:hint="eastAsia" w:ascii="宋体" w:hAnsi="宋体" w:cs="宋体"/>
                <w:sz w:val="21"/>
                <w:szCs w:val="21"/>
                <w:highlight w:val="none"/>
              </w:rPr>
              <w:t xml:space="preserve">基准价和最终报价。</w:t>
            </w:r>
            <w:r>
              <w:rPr>
                <w:highlight w:val="none"/>
              </w:rPr>
            </w:r>
            <w:r/>
          </w:p>
        </w:tc>
        <w:tc>
          <w:tcPr>
            <w:tcBorders>
              <w:top w:val="single" w:color="000000" w:sz="2" w:space="0"/>
              <w:bottom w:val="single" w:color="000000" w:sz="2" w:space="0"/>
            </w:tcBorders>
            <w:tcW w:w="637" w:type="dxa"/>
            <w:vAlign w:val="center"/>
            <w:textDirection w:val="lrTb"/>
            <w:noWrap w:val="false"/>
          </w:tcPr>
          <w:p>
            <w:pPr>
              <w:pStyle w:val="860"/>
              <w:jc w:val="center"/>
              <w:spacing w:before="68" w:line="264" w:lineRule="auto"/>
              <w:rPr>
                <w:rFonts w:ascii="宋体" w:hAnsi="宋体" w:cs="宋体"/>
                <w:szCs w:val="21"/>
                <w:highlight w:val="none"/>
              </w:rPr>
            </w:pPr>
            <w:r>
              <w:rPr>
                <w:rFonts w:hint="eastAsia" w:ascii="宋体" w:hAnsi="宋体" w:cs="宋体"/>
                <w:szCs w:val="21"/>
                <w:highlight w:val="none"/>
              </w:rPr>
              <w:t xml:space="preserve">30</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zCs w:val="21"/>
                <w:highlight w:val="none"/>
              </w:rPr>
            </w:pPr>
            <w:r>
              <w:rPr>
                <w:rFonts w:hint="eastAsia" w:ascii="宋体" w:hAnsi="宋体" w:cs="宋体"/>
                <w:szCs w:val="21"/>
                <w:highlight w:val="none"/>
              </w:rPr>
              <w:t xml:space="preserve">价格分</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zCs w:val="21"/>
                <w:highlight w:val="none"/>
              </w:rPr>
            </w:pPr>
            <w:r>
              <w:rPr>
                <w:rFonts w:ascii="宋体" w:hAnsi="宋体" w:cs="宋体"/>
                <w:spacing w:val="-6"/>
                <w:highlight w:val="none"/>
              </w:rPr>
              <w:t xml:space="preserve">否</w:t>
            </w:r>
            <w:r>
              <w:rPr>
                <w:highlight w:val="none"/>
              </w:rPr>
            </w:r>
            <w:r/>
          </w:p>
        </w:tc>
      </w:tr>
      <w:tr>
        <w:trPr>
          <w:trHeight w:val="460"/>
        </w:trPr>
        <w:tc>
          <w:tcPr>
            <w:gridSpan w:val="6"/>
            <w:tcBorders>
              <w:top w:val="single" w:color="000000" w:sz="2" w:space="0"/>
              <w:bottom w:val="single" w:color="000000" w:sz="2" w:space="0"/>
            </w:tcBorders>
            <w:tcW w:w="10464" w:type="dxa"/>
            <w:vAlign w:val="top"/>
            <w:textDirection w:val="lrTb"/>
            <w:noWrap w:val="false"/>
          </w:tcPr>
          <w:p>
            <w:pPr>
              <w:pStyle w:val="860"/>
              <w:ind w:left="114"/>
              <w:spacing w:before="123" w:line="264" w:lineRule="auto"/>
              <w:rPr>
                <w:rFonts w:hint="eastAsia" w:ascii="宋体" w:hAnsi="宋体" w:cs="宋体"/>
                <w:b/>
                <w:bCs/>
                <w:spacing w:val="-3"/>
                <w:szCs w:val="21"/>
                <w:highlight w:val="none"/>
              </w:rPr>
            </w:pPr>
            <w:r>
              <w:rPr>
                <w:rFonts w:hint="eastAsia"/>
                <w:b/>
                <w:bCs/>
                <w:sz w:val="24"/>
                <w:szCs w:val="24"/>
                <w:highlight w:val="none"/>
              </w:rPr>
              <w:t xml:space="preserve">下列评分项采用暗标评审的，供应商提供的评审材料中不得出现供应商名称、标志、标记及其他可识别身份的信息，否则所有暗标评审项均不得分。</w:t>
            </w:r>
            <w:r>
              <w:rPr>
                <w:highlight w:val="none"/>
              </w:rPr>
            </w:r>
            <w:r/>
          </w:p>
        </w:tc>
      </w:tr>
      <w:tr>
        <w:trPr>
          <w:trHeight w:val="460"/>
        </w:trPr>
        <w:tc>
          <w:tcPr>
            <w:gridSpan w:val="5"/>
            <w:tcBorders>
              <w:top w:val="single" w:color="000000" w:sz="2" w:space="0"/>
              <w:bottom w:val="single" w:color="000000" w:sz="2" w:space="0"/>
            </w:tcBorders>
            <w:tcW w:w="9612" w:type="dxa"/>
            <w:vAlign w:val="top"/>
            <w:textDirection w:val="lrTb"/>
            <w:noWrap w:val="false"/>
          </w:tcPr>
          <w:p>
            <w:pPr>
              <w:pStyle w:val="860"/>
              <w:ind w:left="114"/>
              <w:spacing w:before="123" w:line="264" w:lineRule="auto"/>
              <w:rPr>
                <w:rFonts w:hint="eastAsia" w:ascii="宋体" w:hAnsi="宋体" w:cs="宋体"/>
                <w:szCs w:val="21"/>
                <w:highlight w:val="none"/>
              </w:rPr>
            </w:pPr>
            <w:r>
              <w:rPr>
                <w:rFonts w:hint="eastAsia" w:ascii="宋体" w:hAnsi="宋体" w:cs="宋体"/>
                <w:b/>
                <w:bCs/>
                <w:spacing w:val="-3"/>
                <w:szCs w:val="21"/>
                <w:highlight w:val="none"/>
              </w:rPr>
              <w:t xml:space="preserve">2.服务</w:t>
            </w:r>
            <w:r>
              <w:rPr>
                <w:highlight w:val="none"/>
              </w:rPr>
            </w:r>
            <w:r/>
          </w:p>
        </w:tc>
        <w:tc>
          <w:tcPr>
            <w:tcBorders>
              <w:top w:val="single" w:color="000000" w:sz="2" w:space="0"/>
              <w:bottom w:val="single" w:color="000000" w:sz="2" w:space="0"/>
            </w:tcBorders>
            <w:tcW w:w="852" w:type="dxa"/>
            <w:vAlign w:val="top"/>
            <w:textDirection w:val="lrTb"/>
            <w:noWrap w:val="false"/>
          </w:tcPr>
          <w:p>
            <w:pPr>
              <w:pStyle w:val="860"/>
              <w:ind w:left="114"/>
              <w:spacing w:before="123" w:line="264" w:lineRule="auto"/>
              <w:rPr>
                <w:rFonts w:hint="eastAsia" w:ascii="宋体" w:hAnsi="宋体" w:cs="宋体"/>
                <w:b/>
                <w:bCs/>
                <w:spacing w:val="-3"/>
                <w:szCs w:val="21"/>
                <w:highlight w:val="none"/>
              </w:rPr>
            </w:pPr>
            <w:r>
              <w:rPr>
                <w:rFonts w:hint="eastAsia" w:ascii="宋体" w:hAnsi="宋体" w:cs="宋体"/>
                <w:b/>
                <w:bCs/>
                <w:spacing w:val="-3"/>
                <w:szCs w:val="21"/>
                <w:highlight w:val="none"/>
              </w:rPr>
            </w:r>
            <w:r>
              <w:rPr>
                <w:highlight w:val="none"/>
              </w:rPr>
            </w:r>
            <w:r/>
          </w:p>
        </w:tc>
      </w:tr>
      <w:tr>
        <w:trPr>
          <w:trHeight w:val="891"/>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szCs w:val="21"/>
                <w:highlight w:val="none"/>
              </w:rPr>
            </w:pPr>
            <w:r>
              <w:rPr>
                <w:rFonts w:hint="eastAsia" w:ascii="宋体" w:hAnsi="宋体" w:cs="宋体"/>
                <w:spacing w:val="-2"/>
                <w:szCs w:val="21"/>
                <w:highlight w:val="none"/>
              </w:rPr>
              <w:t xml:space="preserve">2.1</w:t>
            </w:r>
            <w:r>
              <w:rPr>
                <w:highlight w:val="none"/>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szCs w:val="21"/>
                <w:highlight w:val="none"/>
              </w:rPr>
            </w:pPr>
            <w:r>
              <w:rPr>
                <w:rFonts w:hint="eastAsia" w:ascii="宋体" w:hAnsi="宋体" w:cs="宋体"/>
                <w:spacing w:val="-2"/>
                <w:szCs w:val="21"/>
                <w:highlight w:val="none"/>
              </w:rPr>
              <w:t xml:space="preserve">产品技术参</w:t>
            </w:r>
            <w:r>
              <w:rPr>
                <w:rFonts w:hint="eastAsia" w:ascii="宋体" w:hAnsi="宋体" w:cs="宋体"/>
                <w:spacing w:val="-2"/>
                <w:szCs w:val="21"/>
                <w:highlight w:val="none"/>
              </w:rPr>
              <w:t xml:space="preserve">数</w:t>
            </w:r>
            <w:r>
              <w:rPr>
                <w:highlight w:val="none"/>
              </w:rPr>
            </w:r>
            <w:r/>
          </w:p>
        </w:tc>
        <w:tc>
          <w:tcPr>
            <w:tcBorders>
              <w:top w:val="single" w:color="000000" w:sz="2" w:space="0"/>
              <w:bottom w:val="single" w:color="000000" w:sz="2" w:space="0"/>
            </w:tcBorders>
            <w:tcW w:w="6425" w:type="dxa"/>
            <w:vAlign w:val="center"/>
            <w:textDirection w:val="lrTb"/>
            <w:noWrap w:val="false"/>
          </w:tcPr>
          <w:p>
            <w:pPr>
              <w:pStyle w:val="860"/>
              <w:spacing w:line="264" w:lineRule="auto"/>
              <w:rPr>
                <w:rFonts w:ascii="宋体" w:hAnsi="宋体" w:cs="宋体"/>
                <w:spacing w:val="1"/>
                <w:szCs w:val="21"/>
                <w:highlight w:val="none"/>
              </w:rPr>
            </w:pPr>
            <w:r>
              <w:rPr>
                <w:rFonts w:hint="eastAsia" w:ascii="宋体" w:hAnsi="宋体" w:cs="宋体"/>
                <w:szCs w:val="21"/>
                <w:highlight w:val="none"/>
              </w:rPr>
              <w:t xml:space="preserve">产品技术参数全部满足磋商文件要求的得满分，打★指标为必须满足项，如有负偏离将作为无效响应，打▲指标为重要指标（共7项），有1项负偏离扣1分，其余指标（共23项）有1项负偏离扣0.6分。</w:t>
            </w:r>
            <w:r>
              <w:rPr>
                <w:highlight w:val="none"/>
              </w:rPr>
            </w:r>
            <w:r/>
          </w:p>
        </w:tc>
        <w:tc>
          <w:tcPr>
            <w:tcBorders>
              <w:top w:val="single" w:color="000000" w:sz="2" w:space="0"/>
              <w:bottom w:val="single" w:color="000000" w:sz="2" w:space="0"/>
            </w:tcBorders>
            <w:tcW w:w="637" w:type="dxa"/>
            <w:vAlign w:val="center"/>
            <w:textDirection w:val="lrTb"/>
            <w:noWrap w:val="false"/>
          </w:tcPr>
          <w:p>
            <w:pPr>
              <w:pStyle w:val="860"/>
              <w:jc w:val="center"/>
              <w:spacing w:before="68" w:line="264" w:lineRule="auto"/>
              <w:rPr>
                <w:rFonts w:ascii="宋体" w:hAnsi="宋体" w:cs="宋体"/>
                <w:szCs w:val="21"/>
                <w:highlight w:val="none"/>
              </w:rPr>
            </w:pPr>
            <w:r>
              <w:rPr>
                <w:rFonts w:hint="eastAsia" w:ascii="宋体" w:hAnsi="宋体" w:cs="宋体"/>
                <w:szCs w:val="21"/>
                <w:highlight w:val="none"/>
              </w:rPr>
              <w:t xml:space="preserve">20</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zCs w:val="21"/>
                <w:highlight w:val="none"/>
              </w:rPr>
            </w:pPr>
            <w:r>
              <w:rPr>
                <w:rFonts w:hint="eastAsia" w:ascii="宋体" w:hAnsi="宋体" w:cs="宋体"/>
                <w:spacing w:val="-6"/>
                <w:szCs w:val="21"/>
                <w:highlight w:val="none"/>
              </w:rPr>
              <w:t xml:space="preserve">客</w:t>
            </w:r>
            <w:r>
              <w:rPr>
                <w:rFonts w:hint="eastAsia" w:ascii="宋体" w:hAnsi="宋体" w:cs="宋体"/>
                <w:spacing w:val="-4"/>
                <w:szCs w:val="21"/>
                <w:highlight w:val="none"/>
              </w:rPr>
              <w:t xml:space="preserve">观分</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pacing w:val="-6"/>
                <w:szCs w:val="21"/>
                <w:highlight w:val="none"/>
              </w:rPr>
            </w:pPr>
            <w:r>
              <w:rPr>
                <w:rFonts w:ascii="宋体" w:hAnsi="宋体" w:cs="宋体"/>
                <w:spacing w:val="-6"/>
                <w:highlight w:val="none"/>
              </w:rPr>
              <w:t xml:space="preserve">否</w:t>
            </w:r>
            <w:r>
              <w:rPr>
                <w:highlight w:val="none"/>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szCs w:val="21"/>
                <w:highlight w:val="none"/>
              </w:rPr>
            </w:pPr>
            <w:r>
              <w:rPr>
                <w:rFonts w:hint="eastAsia" w:ascii="宋体" w:hAnsi="宋体" w:cs="宋体"/>
                <w:spacing w:val="-2"/>
                <w:highlight w:val="none"/>
              </w:rPr>
              <w:t xml:space="preserve">2</w:t>
            </w:r>
            <w:r>
              <w:rPr>
                <w:rFonts w:ascii="宋体" w:hAnsi="宋体" w:cs="宋体"/>
                <w:spacing w:val="-2"/>
                <w:highlight w:val="none"/>
              </w:rPr>
              <w:t xml:space="preserve">.2</w:t>
            </w:r>
            <w:r>
              <w:rPr>
                <w:highlight w:val="none"/>
              </w:rPr>
            </w:r>
            <w:r/>
          </w:p>
        </w:tc>
        <w:tc>
          <w:tcPr>
            <w:tcBorders>
              <w:top w:val="single" w:color="000000" w:sz="2" w:space="0"/>
              <w:bottom w:val="single" w:color="000000" w:sz="2" w:space="0"/>
            </w:tcBorders>
            <w:tcW w:w="1179" w:type="dxa"/>
            <w:vAlign w:val="center"/>
            <w:textDirection w:val="lrTb"/>
            <w:noWrap w:val="false"/>
          </w:tcPr>
          <w:p>
            <w:pPr>
              <w:pStyle w:val="860"/>
              <w:ind w:right="108"/>
              <w:jc w:val="left"/>
              <w:spacing w:before="68" w:line="264" w:lineRule="auto"/>
              <w:rPr>
                <w:rFonts w:ascii="宋体" w:hAnsi="宋体" w:cs="宋体"/>
                <w:spacing w:val="-2"/>
                <w:szCs w:val="21"/>
                <w:highlight w:val="none"/>
              </w:rPr>
            </w:pPr>
            <w:r>
              <w:rPr>
                <w:rFonts w:hint="eastAsia"/>
                <w:szCs w:val="21"/>
                <w:highlight w:val="none"/>
              </w:rPr>
              <w:t xml:space="preserve">需求理解</w:t>
            </w:r>
            <w:r>
              <w:rPr>
                <w:highlight w:val="none"/>
              </w:rPr>
            </w:r>
            <w:r/>
          </w:p>
        </w:tc>
        <w:tc>
          <w:tcPr>
            <w:tcBorders>
              <w:top w:val="single" w:color="000000" w:sz="2" w:space="0"/>
              <w:bottom w:val="single" w:color="000000" w:sz="2" w:space="0"/>
            </w:tcBorders>
            <w:tcW w:w="6425" w:type="dxa"/>
            <w:vAlign w:val="center"/>
            <w:textDirection w:val="lrTb"/>
            <w:noWrap w:val="false"/>
          </w:tcPr>
          <w:p>
            <w:pPr>
              <w:pStyle w:val="860"/>
              <w:rPr>
                <w:szCs w:val="21"/>
                <w:highlight w:val="none"/>
              </w:rPr>
            </w:pPr>
            <w:r>
              <w:rPr>
                <w:rFonts w:hint="eastAsia"/>
                <w:szCs w:val="21"/>
                <w:highlight w:val="none"/>
              </w:rPr>
              <w:t xml:space="preserve">根据本项目采购需求及相关要求编制材料，内容包含</w:t>
            </w:r>
            <w:r>
              <w:rPr>
                <w:rFonts w:hint="eastAsia"/>
                <w:szCs w:val="21"/>
                <w:highlight w:val="none"/>
              </w:rPr>
              <w:t xml:space="preserve">：</w:t>
            </w:r>
            <w:r>
              <w:rPr>
                <w:rFonts w:hint="eastAsia" w:ascii="宋体" w:hAnsi="宋体" w:cs="宋体"/>
                <w:highlight w:val="none"/>
              </w:rPr>
              <w:t xml:space="preserve">1.业务需求分析；2.</w:t>
            </w:r>
            <w:r>
              <w:rPr>
                <w:rFonts w:ascii="宋体" w:hAnsi="宋体" w:cs="宋体"/>
                <w:highlight w:val="none"/>
              </w:rPr>
              <w:t xml:space="preserve">建设目标</w:t>
            </w:r>
            <w:r>
              <w:rPr>
                <w:rFonts w:hint="eastAsia" w:ascii="宋体" w:hAnsi="宋体" w:cs="宋体"/>
                <w:highlight w:val="none"/>
              </w:rPr>
              <w:t xml:space="preserve">分析；3.</w:t>
            </w:r>
            <w:r>
              <w:rPr>
                <w:rFonts w:ascii="宋体" w:hAnsi="宋体" w:cs="宋体"/>
                <w:highlight w:val="none"/>
              </w:rPr>
              <w:t xml:space="preserve">建设依据、必要性</w:t>
            </w:r>
            <w:r>
              <w:rPr>
                <w:rFonts w:hint="eastAsia" w:ascii="宋体" w:hAnsi="宋体" w:cs="宋体"/>
                <w:highlight w:val="none"/>
              </w:rPr>
              <w:t xml:space="preserve">分析；4.</w:t>
            </w:r>
            <w:r>
              <w:rPr>
                <w:rFonts w:ascii="宋体" w:hAnsi="宋体" w:cs="宋体"/>
                <w:highlight w:val="none"/>
              </w:rPr>
              <w:t xml:space="preserve">重点难点</w:t>
            </w:r>
            <w:r>
              <w:rPr>
                <w:rFonts w:hint="eastAsia" w:ascii="宋体" w:hAnsi="宋体" w:cs="宋体"/>
                <w:highlight w:val="none"/>
              </w:rPr>
              <w:t xml:space="preserve">分析。</w:t>
            </w:r>
            <w:r>
              <w:rPr>
                <w:rFonts w:hint="eastAsia"/>
                <w:szCs w:val="21"/>
                <w:highlight w:val="none"/>
              </w:rPr>
              <w:t xml:space="preserve">以上每项内容逐项评分：</w:t>
            </w:r>
            <w:r>
              <w:rPr>
                <w:highlight w:val="none"/>
              </w:rPr>
            </w:r>
            <w:r/>
          </w:p>
          <w:p>
            <w:pPr>
              <w:pStyle w:val="860"/>
              <w:rPr>
                <w:highlight w:val="none"/>
              </w:rPr>
            </w:pPr>
            <w:r>
              <w:rPr>
                <w:rFonts w:hint="eastAsia"/>
                <w:highlight w:val="none"/>
              </w:rPr>
              <w:t xml:space="preserve">方案内容对项目工作内容及要求了解透彻，难点及重点把握分析准确，并有有效的控制措施，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highlight w:val="none"/>
              </w:rPr>
            </w:r>
            <w:r/>
          </w:p>
          <w:p>
            <w:pPr>
              <w:pStyle w:val="860"/>
              <w:spacing w:line="264" w:lineRule="auto"/>
              <w:rPr>
                <w:rFonts w:ascii="宋体" w:hAnsi="宋体" w:cs="宋体"/>
                <w:spacing w:val="1"/>
                <w:szCs w:val="21"/>
                <w:highlight w:val="none"/>
              </w:rPr>
            </w:pPr>
            <w:r>
              <w:rPr>
                <w:rFonts w:hint="eastAsia"/>
                <w:highlight w:val="none"/>
              </w:rPr>
              <w:t xml:space="preserve">上述每项内容</w:t>
            </w:r>
            <w:r>
              <w:rPr>
                <w:highlight w:val="none"/>
              </w:rPr>
              <w:t xml:space="preserve">符合得</w:t>
            </w:r>
            <w:r>
              <w:rPr>
                <w:rFonts w:hint="eastAsia"/>
                <w:highlight w:val="none"/>
              </w:rPr>
              <w:t xml:space="preserve">2</w:t>
            </w:r>
            <w:r>
              <w:rPr>
                <w:highlight w:val="none"/>
              </w:rPr>
              <w:t xml:space="preserve">分；部分符合得</w:t>
            </w:r>
            <w:r>
              <w:rPr>
                <w:rFonts w:hint="eastAsia"/>
                <w:highlight w:val="none"/>
              </w:rPr>
              <w:t xml:space="preserve">1</w:t>
            </w:r>
            <w:r>
              <w:rPr>
                <w:highlight w:val="none"/>
              </w:rPr>
              <w:t xml:space="preserve">分；不符合或不提供不得分。</w:t>
            </w:r>
            <w:r>
              <w:rPr>
                <w:highlight w:val="none"/>
              </w:rPr>
            </w:r>
            <w:r/>
          </w:p>
        </w:tc>
        <w:tc>
          <w:tcPr>
            <w:tcBorders>
              <w:top w:val="single" w:color="000000" w:sz="2" w:space="0"/>
              <w:bottom w:val="single" w:color="000000" w:sz="2" w:space="0"/>
            </w:tcBorders>
            <w:tcW w:w="637" w:type="dxa"/>
            <w:vAlign w:val="center"/>
            <w:textDirection w:val="lrTb"/>
            <w:noWrap w:val="false"/>
          </w:tcPr>
          <w:p>
            <w:pPr>
              <w:pStyle w:val="860"/>
              <w:jc w:val="center"/>
              <w:spacing w:before="68" w:line="264" w:lineRule="auto"/>
              <w:rPr>
                <w:rFonts w:ascii="宋体" w:hAnsi="宋体" w:cs="宋体"/>
                <w:szCs w:val="21"/>
                <w:highlight w:val="none"/>
              </w:rPr>
            </w:pPr>
            <w:r>
              <w:rPr>
                <w:rFonts w:hint="eastAsia" w:ascii="宋体" w:hAnsi="宋体" w:cs="宋体"/>
                <w:highlight w:val="none"/>
              </w:rPr>
              <w:t xml:space="preserve">8</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ascii="宋体" w:hAnsi="宋体" w:cs="宋体"/>
                <w:szCs w:val="21"/>
                <w:highlight w:val="none"/>
              </w:rPr>
            </w:pPr>
            <w:r>
              <w:rPr>
                <w:rFonts w:hint="eastAsia" w:ascii="宋体" w:hAnsi="宋体" w:cs="宋体"/>
                <w:spacing w:val="-4"/>
                <w:highlight w:val="none"/>
              </w:rPr>
              <w:t xml:space="preserve">主观分</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ascii="宋体" w:hAnsi="宋体" w:cs="宋体"/>
                <w:spacing w:val="-6"/>
                <w:szCs w:val="21"/>
                <w:highlight w:val="none"/>
              </w:rPr>
            </w:pPr>
            <w:r>
              <w:rPr>
                <w:rFonts w:hint="eastAsia" w:ascii="宋体" w:hAnsi="宋体" w:cs="宋体"/>
                <w:b/>
                <w:bCs/>
                <w:spacing w:val="-6"/>
                <w:highlight w:val="none"/>
              </w:rPr>
              <w:t xml:space="preserve">是</w:t>
            </w:r>
            <w:r>
              <w:rPr>
                <w:highlight w:val="none"/>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highlight w:val="none"/>
              </w:rPr>
            </w:pPr>
            <w:r>
              <w:rPr>
                <w:rFonts w:hint="eastAsia" w:ascii="宋体" w:hAnsi="宋体" w:cs="宋体"/>
                <w:spacing w:val="-2"/>
                <w:highlight w:val="none"/>
              </w:rPr>
              <w:t xml:space="preserve">2.3</w:t>
            </w:r>
            <w:r>
              <w:rPr>
                <w:highlight w:val="none"/>
              </w:rPr>
            </w:r>
            <w:r/>
          </w:p>
        </w:tc>
        <w:tc>
          <w:tcPr>
            <w:tcBorders>
              <w:top w:val="single" w:color="000000" w:sz="2" w:space="0"/>
              <w:bottom w:val="single" w:color="000000" w:sz="2" w:space="0"/>
            </w:tcBorders>
            <w:tcW w:w="1179" w:type="dxa"/>
            <w:vAlign w:val="center"/>
            <w:textDirection w:val="lrTb"/>
            <w:noWrap w:val="false"/>
          </w:tcPr>
          <w:p>
            <w:pPr>
              <w:pStyle w:val="860"/>
              <w:ind w:right="108"/>
              <w:jc w:val="left"/>
              <w:spacing w:before="68" w:line="264" w:lineRule="auto"/>
              <w:rPr>
                <w:rFonts w:hint="eastAsia"/>
                <w:szCs w:val="21"/>
                <w:highlight w:val="none"/>
              </w:rPr>
            </w:pPr>
            <w:r>
              <w:rPr>
                <w:rFonts w:hint="eastAsia"/>
                <w:szCs w:val="21"/>
                <w:highlight w:val="none"/>
              </w:rPr>
              <w:t xml:space="preserve">总体技术方案</w:t>
            </w:r>
            <w:r>
              <w:rPr>
                <w:highlight w:val="none"/>
              </w:rPr>
            </w:r>
            <w:r/>
          </w:p>
        </w:tc>
        <w:tc>
          <w:tcPr>
            <w:tcBorders>
              <w:top w:val="single" w:color="000000" w:sz="2" w:space="0"/>
              <w:bottom w:val="single" w:color="000000" w:sz="2" w:space="0"/>
            </w:tcBorders>
            <w:tcW w:w="6425" w:type="dxa"/>
            <w:vAlign w:val="center"/>
            <w:textDirection w:val="lrTb"/>
            <w:noWrap w:val="false"/>
          </w:tcPr>
          <w:p>
            <w:pPr>
              <w:pStyle w:val="860"/>
              <w:rPr>
                <w:szCs w:val="21"/>
                <w:highlight w:val="none"/>
              </w:rPr>
            </w:pPr>
            <w:r>
              <w:rPr>
                <w:rFonts w:hint="eastAsia"/>
                <w:szCs w:val="21"/>
                <w:highlight w:val="none"/>
              </w:rPr>
              <w:t xml:space="preserve">根据本项目采购需求及相关要求编制方案，内容包含：</w:t>
            </w:r>
            <w:r>
              <w:rPr>
                <w:rFonts w:ascii="宋体" w:hAnsi="宋体" w:cs="宋体"/>
                <w:szCs w:val="21"/>
                <w:highlight w:val="none"/>
              </w:rPr>
              <w:t xml:space="preserve">1.</w:t>
            </w:r>
            <w:r>
              <w:rPr>
                <w:szCs w:val="21"/>
                <w:highlight w:val="none"/>
              </w:rPr>
              <w:t xml:space="preserve">总体设计</w:t>
            </w:r>
            <w:r>
              <w:rPr>
                <w:rFonts w:hint="eastAsia"/>
                <w:szCs w:val="21"/>
                <w:highlight w:val="none"/>
              </w:rPr>
              <w:t xml:space="preserve">及</w:t>
            </w:r>
            <w:r>
              <w:rPr>
                <w:szCs w:val="21"/>
                <w:highlight w:val="none"/>
              </w:rPr>
              <w:t xml:space="preserve">架构设计</w:t>
            </w:r>
            <w:r>
              <w:rPr>
                <w:rFonts w:hint="eastAsia"/>
                <w:szCs w:val="21"/>
                <w:highlight w:val="none"/>
              </w:rPr>
              <w:t xml:space="preserve">；2.</w:t>
            </w:r>
            <w:r>
              <w:rPr>
                <w:szCs w:val="21"/>
                <w:highlight w:val="none"/>
              </w:rPr>
              <w:t xml:space="preserve">关键技术描述和说明</w:t>
            </w:r>
            <w:r>
              <w:rPr>
                <w:rFonts w:hint="eastAsia"/>
                <w:szCs w:val="21"/>
                <w:highlight w:val="none"/>
              </w:rPr>
              <w:t xml:space="preserve">；3.</w:t>
            </w:r>
            <w:r>
              <w:rPr>
                <w:szCs w:val="21"/>
                <w:highlight w:val="none"/>
              </w:rPr>
              <w:t xml:space="preserve">安全解决方案</w:t>
            </w:r>
            <w:r>
              <w:rPr>
                <w:rFonts w:hint="eastAsia" w:ascii="宋体" w:hAnsi="宋体" w:cs="宋体"/>
                <w:szCs w:val="21"/>
                <w:highlight w:val="none"/>
              </w:rPr>
              <w:t xml:space="preserve">。</w:t>
            </w:r>
            <w:r>
              <w:rPr>
                <w:rFonts w:hint="eastAsia"/>
                <w:szCs w:val="21"/>
                <w:highlight w:val="none"/>
              </w:rPr>
              <w:t xml:space="preserve">以上每项内容逐项评分：</w:t>
            </w:r>
            <w:r>
              <w:rPr>
                <w:highlight w:val="none"/>
              </w:rPr>
            </w:r>
            <w:r/>
          </w:p>
          <w:p>
            <w:pPr>
              <w:pStyle w:val="860"/>
              <w:rPr>
                <w:highlight w:val="none"/>
              </w:rPr>
            </w:pPr>
            <w:r>
              <w:rPr>
                <w:highlight w:val="none"/>
              </w:rPr>
              <w:t xml:space="preserve">方案内容</w:t>
            </w:r>
            <w:r>
              <w:rPr>
                <w:rFonts w:ascii="宋体" w:hAnsi="宋体" w:cs="宋体"/>
                <w:szCs w:val="21"/>
                <w:highlight w:val="none"/>
              </w:rPr>
              <w:t xml:space="preserve">设计思路科学、前瞻性、技术可行</w:t>
            </w:r>
            <w:r>
              <w:rPr>
                <w:rFonts w:hint="eastAsia"/>
                <w:highlight w:val="none"/>
              </w:rPr>
              <w:t xml:space="preserve">，且</w:t>
            </w:r>
            <w:r>
              <w:rPr>
                <w:highlight w:val="none"/>
              </w:rPr>
              <w:t xml:space="preserve">专门针对本项目，</w:t>
            </w:r>
            <w:r>
              <w:rPr>
                <w:rFonts w:hint="eastAsia"/>
                <w:highlight w:val="none"/>
              </w:rPr>
              <w:t xml:space="preserve">契合</w:t>
            </w:r>
            <w:r>
              <w:rPr>
                <w:highlight w:val="none"/>
              </w:rPr>
              <w:t xml:space="preserve">采购需求视为符合；方案内容属于通用类，非专门针对本项目，部分</w:t>
            </w:r>
            <w:r>
              <w:rPr>
                <w:rFonts w:hint="eastAsia"/>
                <w:highlight w:val="none"/>
              </w:rPr>
              <w:t xml:space="preserve">契</w:t>
            </w:r>
            <w:r>
              <w:rPr>
                <w:rFonts w:hint="eastAsia"/>
                <w:highlight w:val="none"/>
              </w:rPr>
              <w:t xml:space="preserve">合采购需求</w:t>
            </w:r>
            <w:r>
              <w:rPr>
                <w:highlight w:val="none"/>
              </w:rPr>
              <w:t xml:space="preserve">视为部分符合；方案内容非专门针对本项目</w:t>
            </w:r>
            <w:r>
              <w:rPr>
                <w:rFonts w:hint="eastAsia"/>
                <w:highlight w:val="none"/>
              </w:rPr>
              <w:t xml:space="preserve">，脱离</w:t>
            </w:r>
            <w:r>
              <w:rPr>
                <w:highlight w:val="none"/>
              </w:rPr>
              <w:t xml:space="preserve">采购需求视为不符合。</w:t>
            </w:r>
            <w:r>
              <w:rPr>
                <w:highlight w:val="none"/>
              </w:rPr>
            </w:r>
            <w:r/>
          </w:p>
          <w:p>
            <w:pPr>
              <w:pStyle w:val="860"/>
              <w:rPr>
                <w:rFonts w:hint="eastAsia"/>
                <w:szCs w:val="21"/>
                <w:highlight w:val="none"/>
              </w:rPr>
            </w:pPr>
            <w:r>
              <w:rPr>
                <w:rFonts w:hint="eastAsia"/>
                <w:highlight w:val="none"/>
              </w:rPr>
              <w:t xml:space="preserve">上述每项内容</w:t>
            </w:r>
            <w:r>
              <w:rPr>
                <w:highlight w:val="none"/>
              </w:rPr>
              <w:t xml:space="preserve">符合得</w:t>
            </w:r>
            <w:r>
              <w:rPr>
                <w:rFonts w:hint="eastAsia"/>
                <w:highlight w:val="none"/>
              </w:rPr>
              <w:t xml:space="preserve">2</w:t>
            </w:r>
            <w:r>
              <w:rPr>
                <w:highlight w:val="none"/>
              </w:rPr>
              <w:t xml:space="preserve">分；部分符合得</w:t>
            </w:r>
            <w:r>
              <w:rPr>
                <w:rFonts w:hint="eastAsia"/>
                <w:highlight w:val="none"/>
              </w:rPr>
              <w:t xml:space="preserve">1</w:t>
            </w:r>
            <w:r>
              <w:rPr>
                <w:highlight w:val="none"/>
              </w:rPr>
              <w:t xml:space="preserve">分；不符合或不提供不得分。</w:t>
            </w:r>
            <w:r>
              <w:rPr>
                <w:highlight w:val="none"/>
              </w:rPr>
            </w:r>
            <w:r/>
          </w:p>
        </w:tc>
        <w:tc>
          <w:tcPr>
            <w:tcBorders>
              <w:top w:val="single" w:color="000000" w:sz="2" w:space="0"/>
              <w:bottom w:val="single" w:color="000000" w:sz="2" w:space="0"/>
            </w:tcBorders>
            <w:tcW w:w="637" w:type="dxa"/>
            <w:vAlign w:val="center"/>
            <w:textDirection w:val="lrTb"/>
            <w:noWrap w:val="false"/>
          </w:tcPr>
          <w:p>
            <w:pPr>
              <w:pStyle w:val="860"/>
              <w:jc w:val="center"/>
              <w:spacing w:before="68" w:line="264" w:lineRule="auto"/>
              <w:rPr>
                <w:rFonts w:hint="eastAsia" w:ascii="宋体" w:hAnsi="宋体" w:cs="宋体"/>
                <w:highlight w:val="none"/>
              </w:rPr>
            </w:pPr>
            <w:r>
              <w:rPr>
                <w:rFonts w:hint="eastAsia" w:ascii="宋体" w:hAnsi="宋体" w:cs="宋体"/>
                <w:highlight w:val="none"/>
              </w:rPr>
              <w:t xml:space="preserve">6</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pacing w:val="-4"/>
                <w:highlight w:val="none"/>
              </w:rPr>
            </w:pPr>
            <w:r>
              <w:rPr>
                <w:rFonts w:ascii="宋体" w:hAnsi="宋体" w:cs="宋体"/>
                <w:spacing w:val="-6"/>
                <w:highlight w:val="none"/>
              </w:rPr>
              <w:t xml:space="preserve">主</w:t>
            </w:r>
            <w:r>
              <w:rPr>
                <w:rFonts w:ascii="宋体" w:hAnsi="宋体" w:cs="宋体"/>
                <w:spacing w:val="-4"/>
                <w:highlight w:val="none"/>
              </w:rPr>
              <w:t xml:space="preserve">观</w:t>
            </w:r>
            <w:r>
              <w:rPr>
                <w:rFonts w:hint="eastAsia" w:ascii="宋体" w:hAnsi="宋体" w:cs="宋体"/>
                <w:spacing w:val="-4"/>
                <w:highlight w:val="none"/>
              </w:rPr>
              <w:t xml:space="preserve">分</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b/>
                <w:bCs/>
                <w:spacing w:val="-6"/>
                <w:highlight w:val="none"/>
              </w:rPr>
            </w:pPr>
            <w:r>
              <w:rPr>
                <w:rFonts w:hint="eastAsia" w:ascii="宋体" w:hAnsi="宋体" w:cs="宋体"/>
                <w:b/>
                <w:bCs/>
                <w:spacing w:val="-6"/>
                <w:highlight w:val="none"/>
              </w:rPr>
              <w:t xml:space="preserve">是</w:t>
            </w:r>
            <w:r>
              <w:rPr>
                <w:highlight w:val="none"/>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highlight w:val="none"/>
              </w:rPr>
            </w:pPr>
            <w:r>
              <w:rPr>
                <w:rFonts w:hint="eastAsia" w:ascii="宋体" w:hAnsi="宋体" w:cs="宋体"/>
                <w:spacing w:val="-2"/>
                <w:highlight w:val="none"/>
              </w:rPr>
              <w:t xml:space="preserve">2.4</w:t>
            </w:r>
            <w:r>
              <w:rPr>
                <w:highlight w:val="none"/>
              </w:rPr>
            </w:r>
            <w:r/>
          </w:p>
        </w:tc>
        <w:tc>
          <w:tcPr>
            <w:tcBorders>
              <w:top w:val="single" w:color="000000" w:sz="2" w:space="0"/>
              <w:bottom w:val="single" w:color="000000" w:sz="2" w:space="0"/>
            </w:tcBorders>
            <w:tcW w:w="1179" w:type="dxa"/>
            <w:vAlign w:val="center"/>
            <w:textDirection w:val="lrTb"/>
            <w:noWrap w:val="false"/>
          </w:tcPr>
          <w:p>
            <w:pPr>
              <w:pStyle w:val="860"/>
              <w:ind w:right="108"/>
              <w:jc w:val="left"/>
              <w:spacing w:before="68" w:line="264" w:lineRule="auto"/>
              <w:rPr>
                <w:rFonts w:hint="eastAsia"/>
                <w:szCs w:val="21"/>
                <w:highlight w:val="none"/>
              </w:rPr>
            </w:pPr>
            <w:r>
              <w:rPr>
                <w:rFonts w:hint="eastAsia" w:ascii="宋体" w:hAnsi="宋体" w:cs="宋体"/>
                <w:spacing w:val="-2"/>
                <w:highlight w:val="none"/>
              </w:rPr>
              <w:t xml:space="preserve">项目实施方案</w:t>
            </w:r>
            <w:r>
              <w:rPr>
                <w:highlight w:val="none"/>
              </w:rPr>
            </w:r>
            <w:r/>
          </w:p>
        </w:tc>
        <w:tc>
          <w:tcPr>
            <w:tcBorders>
              <w:top w:val="single" w:color="000000" w:sz="2" w:space="0"/>
              <w:bottom w:val="single" w:color="000000" w:sz="2" w:space="0"/>
            </w:tcBorders>
            <w:tcW w:w="6425" w:type="dxa"/>
            <w:vAlign w:val="center"/>
            <w:textDirection w:val="lrTb"/>
            <w:noWrap w:val="false"/>
          </w:tcPr>
          <w:p>
            <w:pPr>
              <w:pStyle w:val="860"/>
              <w:rPr>
                <w:szCs w:val="21"/>
                <w:highlight w:val="none"/>
              </w:rPr>
            </w:pPr>
            <w:r>
              <w:rPr>
                <w:rFonts w:hint="eastAsia"/>
                <w:szCs w:val="21"/>
                <w:highlight w:val="none"/>
              </w:rPr>
              <w:t xml:space="preserve">根据本项目采购需求及相关要求编制方案，内容包含：1.</w:t>
            </w:r>
            <w:r>
              <w:rPr>
                <w:rFonts w:hint="eastAsia" w:ascii="宋体" w:hAnsi="宋体" w:cs="宋体"/>
                <w:szCs w:val="21"/>
                <w:highlight w:val="none"/>
              </w:rPr>
              <w:t xml:space="preserve">项目实施方案；2.调试测试方案；3.项目管理方案</w:t>
            </w:r>
            <w:r>
              <w:rPr>
                <w:rFonts w:hint="eastAsia"/>
                <w:szCs w:val="21"/>
                <w:highlight w:val="none"/>
              </w:rPr>
              <w:t xml:space="preserve">。以上每项内容逐项评分：</w:t>
            </w:r>
            <w:r>
              <w:rPr>
                <w:highlight w:val="none"/>
              </w:rPr>
            </w:r>
            <w:r/>
          </w:p>
          <w:p>
            <w:pPr>
              <w:pStyle w:val="860"/>
              <w:rPr>
                <w:highlight w:val="none"/>
              </w:rPr>
            </w:pPr>
            <w:r>
              <w:rPr>
                <w:highlight w:val="none"/>
              </w:rPr>
              <w:t xml:space="preserve">方案内容完整深刻、可行性强</w:t>
            </w:r>
            <w:r>
              <w:rPr>
                <w:rFonts w:hint="eastAsia"/>
                <w:highlight w:val="none"/>
              </w:rPr>
              <w:t xml:space="preserve">，且</w:t>
            </w:r>
            <w:r>
              <w:rPr>
                <w:highlight w:val="none"/>
              </w:rPr>
              <w:t xml:space="preserve">专门针对本项目，</w:t>
            </w:r>
            <w:r>
              <w:rPr>
                <w:rFonts w:hint="eastAsia"/>
                <w:highlight w:val="none"/>
              </w:rPr>
              <w:t xml:space="preserve">契合</w:t>
            </w:r>
            <w:r>
              <w:rPr>
                <w:highlight w:val="none"/>
              </w:rPr>
              <w:t xml:space="preserve">采购需求视为符合；方案内容属于通用类，非专门针对本项目，部分</w:t>
            </w:r>
            <w:r>
              <w:rPr>
                <w:rFonts w:hint="eastAsia"/>
                <w:highlight w:val="none"/>
              </w:rPr>
              <w:t xml:space="preserve">契合采购需求</w:t>
            </w:r>
            <w:r>
              <w:rPr>
                <w:highlight w:val="none"/>
              </w:rPr>
              <w:t xml:space="preserve">视为部分符合；方案内容非专门针对本项目</w:t>
            </w:r>
            <w:r>
              <w:rPr>
                <w:rFonts w:hint="eastAsia"/>
                <w:highlight w:val="none"/>
              </w:rPr>
              <w:t xml:space="preserve">，脱离</w:t>
            </w:r>
            <w:r>
              <w:rPr>
                <w:highlight w:val="none"/>
              </w:rPr>
              <w:t xml:space="preserve">采购需求视为不符合。</w:t>
            </w:r>
            <w:r>
              <w:rPr>
                <w:highlight w:val="none"/>
              </w:rPr>
            </w:r>
            <w:r/>
          </w:p>
          <w:p>
            <w:pPr>
              <w:pStyle w:val="860"/>
              <w:rPr>
                <w:rFonts w:hint="eastAsia"/>
                <w:szCs w:val="21"/>
                <w:highlight w:val="none"/>
              </w:rPr>
            </w:pPr>
            <w:r>
              <w:rPr>
                <w:rFonts w:hint="eastAsia"/>
                <w:highlight w:val="none"/>
              </w:rPr>
              <w:t xml:space="preserve">上述每项内容</w:t>
            </w:r>
            <w:r>
              <w:rPr>
                <w:highlight w:val="none"/>
              </w:rPr>
              <w:t xml:space="preserve">符合得</w:t>
            </w:r>
            <w:r>
              <w:rPr>
                <w:rFonts w:hint="eastAsia"/>
                <w:highlight w:val="none"/>
              </w:rPr>
              <w:t xml:space="preserve">2</w:t>
            </w:r>
            <w:r>
              <w:rPr>
                <w:highlight w:val="none"/>
              </w:rPr>
              <w:t xml:space="preserve">分；部分符合得</w:t>
            </w:r>
            <w:r>
              <w:rPr>
                <w:rFonts w:hint="eastAsia"/>
                <w:highlight w:val="none"/>
              </w:rPr>
              <w:t xml:space="preserve">1</w:t>
            </w:r>
            <w:r>
              <w:rPr>
                <w:highlight w:val="none"/>
              </w:rPr>
              <w:t xml:space="preserve">分；不符合或不提供不得分。</w:t>
            </w:r>
            <w:r>
              <w:rPr>
                <w:highlight w:val="none"/>
              </w:rPr>
            </w:r>
            <w:r/>
          </w:p>
        </w:tc>
        <w:tc>
          <w:tcPr>
            <w:tcBorders>
              <w:top w:val="single" w:color="000000" w:sz="2" w:space="0"/>
              <w:bottom w:val="single" w:color="000000" w:sz="2" w:space="0"/>
            </w:tcBorders>
            <w:tcW w:w="637" w:type="dxa"/>
            <w:vAlign w:val="center"/>
            <w:textDirection w:val="lrTb"/>
            <w:noWrap w:val="false"/>
          </w:tcPr>
          <w:p>
            <w:pPr>
              <w:pStyle w:val="860"/>
              <w:jc w:val="center"/>
              <w:spacing w:before="68" w:line="264" w:lineRule="auto"/>
              <w:rPr>
                <w:rFonts w:hint="eastAsia" w:ascii="宋体" w:hAnsi="宋体" w:cs="宋体"/>
                <w:highlight w:val="none"/>
              </w:rPr>
            </w:pPr>
            <w:r>
              <w:rPr>
                <w:rFonts w:hint="eastAsia" w:ascii="宋体" w:hAnsi="宋体" w:cs="宋体"/>
                <w:szCs w:val="21"/>
                <w:highlight w:val="none"/>
              </w:rPr>
              <w:t xml:space="preserve">6</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ascii="宋体" w:hAnsi="宋体" w:cs="宋体"/>
                <w:spacing w:val="-6"/>
                <w:highlight w:val="none"/>
              </w:rPr>
            </w:pPr>
            <w:r>
              <w:rPr>
                <w:rFonts w:ascii="宋体" w:hAnsi="宋体" w:cs="宋体"/>
                <w:spacing w:val="-6"/>
                <w:highlight w:val="none"/>
              </w:rPr>
              <w:t xml:space="preserve">主</w:t>
            </w:r>
            <w:r>
              <w:rPr>
                <w:rFonts w:ascii="宋体" w:hAnsi="宋体" w:cs="宋体"/>
                <w:spacing w:val="-4"/>
                <w:highlight w:val="none"/>
              </w:rPr>
              <w:t xml:space="preserve">观</w:t>
            </w:r>
            <w:r>
              <w:rPr>
                <w:rFonts w:hint="eastAsia" w:ascii="宋体" w:hAnsi="宋体" w:cs="宋体"/>
                <w:spacing w:val="-4"/>
                <w:highlight w:val="none"/>
              </w:rPr>
              <w:t xml:space="preserve">分</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b/>
                <w:bCs/>
                <w:spacing w:val="-6"/>
                <w:highlight w:val="none"/>
              </w:rPr>
            </w:pPr>
            <w:r>
              <w:rPr>
                <w:rFonts w:hint="eastAsia" w:ascii="宋体" w:hAnsi="宋体" w:cs="宋体"/>
                <w:b/>
                <w:bCs/>
                <w:spacing w:val="-6"/>
                <w:highlight w:val="none"/>
              </w:rPr>
              <w:t xml:space="preserve">是</w:t>
            </w:r>
            <w:r>
              <w:rPr>
                <w:highlight w:val="none"/>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highlight w:val="none"/>
              </w:rPr>
            </w:pPr>
            <w:r>
              <w:rPr>
                <w:rFonts w:hint="eastAsia" w:ascii="宋体" w:hAnsi="宋体" w:cs="宋体"/>
                <w:spacing w:val="-2"/>
                <w:highlight w:val="none"/>
              </w:rPr>
              <w:t xml:space="preserve">2.5</w:t>
            </w:r>
            <w:r>
              <w:rPr>
                <w:highlight w:val="none"/>
              </w:rPr>
            </w:r>
            <w:r/>
          </w:p>
        </w:tc>
        <w:tc>
          <w:tcPr>
            <w:tcBorders>
              <w:top w:val="single" w:color="000000" w:sz="2" w:space="0"/>
              <w:bottom w:val="single" w:color="000000" w:sz="2" w:space="0"/>
            </w:tcBorders>
            <w:tcW w:w="1179" w:type="dxa"/>
            <w:vAlign w:val="center"/>
            <w:textDirection w:val="lrTb"/>
            <w:noWrap w:val="false"/>
          </w:tcPr>
          <w:p>
            <w:pPr>
              <w:pStyle w:val="860"/>
              <w:ind w:right="108"/>
              <w:jc w:val="left"/>
              <w:spacing w:before="68" w:line="264" w:lineRule="auto"/>
              <w:rPr>
                <w:rFonts w:hint="eastAsia"/>
                <w:szCs w:val="21"/>
                <w:highlight w:val="none"/>
              </w:rPr>
            </w:pPr>
            <w:r>
              <w:rPr>
                <w:rFonts w:hint="eastAsia"/>
                <w:highlight w:val="none"/>
              </w:rPr>
              <w:t xml:space="preserve">运维服务方案</w:t>
            </w:r>
            <w:r>
              <w:rPr>
                <w:highlight w:val="none"/>
              </w:rPr>
            </w:r>
            <w:r/>
          </w:p>
        </w:tc>
        <w:tc>
          <w:tcPr>
            <w:tcBorders>
              <w:top w:val="single" w:color="000000" w:sz="2" w:space="0"/>
              <w:bottom w:val="single" w:color="000000" w:sz="2" w:space="0"/>
            </w:tcBorders>
            <w:tcW w:w="6425" w:type="dxa"/>
            <w:vAlign w:val="center"/>
            <w:textDirection w:val="lrTb"/>
            <w:noWrap w:val="false"/>
          </w:tcPr>
          <w:p>
            <w:pPr>
              <w:pStyle w:val="860"/>
              <w:jc w:val="left"/>
              <w:spacing w:line="264" w:lineRule="auto"/>
              <w:widowControl/>
              <w:rPr>
                <w:szCs w:val="21"/>
                <w:highlight w:val="none"/>
              </w:rPr>
            </w:pPr>
            <w:r>
              <w:rPr>
                <w:rFonts w:hint="eastAsia"/>
                <w:szCs w:val="21"/>
                <w:highlight w:val="none"/>
              </w:rPr>
              <w:t xml:space="preserve">根据本项目采购需求及相关要求编制方案，内</w:t>
            </w:r>
            <w:r>
              <w:rPr>
                <w:rFonts w:hint="eastAsia"/>
                <w:szCs w:val="21"/>
                <w:highlight w:val="none"/>
              </w:rPr>
              <w:t xml:space="preserve">容</w:t>
            </w:r>
            <w:r>
              <w:rPr>
                <w:rFonts w:ascii="宋体" w:hAnsi="宋体" w:cs="宋体"/>
                <w:highlight w:val="none"/>
              </w:rPr>
              <w:t xml:space="preserve">包括</w:t>
            </w:r>
            <w:r>
              <w:rPr>
                <w:rFonts w:hint="eastAsia"/>
                <w:szCs w:val="21"/>
                <w:highlight w:val="none"/>
              </w:rPr>
              <w:t xml:space="preserve">：</w:t>
            </w:r>
            <w:r>
              <w:rPr>
                <w:rFonts w:hint="eastAsia" w:ascii="宋体" w:hAnsi="宋体" w:cs="宋体"/>
                <w:szCs w:val="21"/>
                <w:highlight w:val="none"/>
              </w:rPr>
              <w:t xml:space="preserve">1.服务保障体系；2.服务内容；3.故障解决方案；</w:t>
            </w:r>
            <w:r>
              <w:rPr>
                <w:rFonts w:hint="eastAsia"/>
                <w:szCs w:val="21"/>
                <w:highlight w:val="none"/>
              </w:rPr>
              <w:t xml:space="preserve">以上每项内容逐条</w:t>
            </w:r>
            <w:r>
              <w:rPr>
                <w:rFonts w:hint="eastAsia"/>
                <w:szCs w:val="21"/>
                <w:highlight w:val="none"/>
              </w:rPr>
              <w:t xml:space="preserve">阐述。</w:t>
            </w:r>
            <w:r>
              <w:rPr>
                <w:szCs w:val="21"/>
                <w:highlight w:val="none"/>
              </w:rPr>
              <w:t xml:space="preserve"> </w:t>
            </w:r>
            <w:r>
              <w:rPr>
                <w:highlight w:val="none"/>
              </w:rPr>
            </w:r>
            <w:r/>
          </w:p>
          <w:p>
            <w:pPr>
              <w:pStyle w:val="860"/>
              <w:rPr>
                <w:highlight w:val="none"/>
              </w:rPr>
            </w:pPr>
            <w:r>
              <w:rPr>
                <w:highlight w:val="none"/>
              </w:rPr>
              <w:t xml:space="preserve">方案内容完整、合理性、操作性强</w:t>
            </w:r>
            <w:r>
              <w:rPr>
                <w:rFonts w:hint="eastAsia"/>
                <w:highlight w:val="none"/>
              </w:rPr>
              <w:t xml:space="preserve">，且</w:t>
            </w:r>
            <w:r>
              <w:rPr>
                <w:highlight w:val="none"/>
              </w:rPr>
              <w:t xml:space="preserve">专门针对本项目，</w:t>
            </w:r>
            <w:r>
              <w:rPr>
                <w:rFonts w:hint="eastAsia"/>
                <w:highlight w:val="none"/>
              </w:rPr>
              <w:t xml:space="preserve">契合</w:t>
            </w:r>
            <w:r>
              <w:rPr>
                <w:highlight w:val="none"/>
              </w:rPr>
              <w:t xml:space="preserve">采购需求视为符合；方案内容属于通用类，非专门针对本项目，部分</w:t>
            </w:r>
            <w:r>
              <w:rPr>
                <w:rFonts w:hint="eastAsia"/>
                <w:highlight w:val="none"/>
              </w:rPr>
              <w:t xml:space="preserve">契合采购需求</w:t>
            </w:r>
            <w:r>
              <w:rPr>
                <w:highlight w:val="none"/>
              </w:rPr>
              <w:t xml:space="preserve">视为部分符合；方案内容非专门针对本项目</w:t>
            </w:r>
            <w:r>
              <w:rPr>
                <w:rFonts w:hint="eastAsia"/>
                <w:highlight w:val="none"/>
              </w:rPr>
              <w:t xml:space="preserve">，脱离</w:t>
            </w:r>
            <w:r>
              <w:rPr>
                <w:highlight w:val="none"/>
              </w:rPr>
              <w:t xml:space="preserve">采购需求视为不符合。</w:t>
            </w:r>
            <w:r>
              <w:rPr>
                <w:highlight w:val="none"/>
              </w:rPr>
            </w:r>
            <w:r/>
          </w:p>
          <w:p>
            <w:pPr>
              <w:pStyle w:val="860"/>
              <w:rPr>
                <w:rFonts w:hint="eastAsia"/>
                <w:szCs w:val="21"/>
                <w:highlight w:val="none"/>
              </w:rPr>
            </w:pPr>
            <w:r>
              <w:rPr>
                <w:rFonts w:hint="eastAsia"/>
                <w:highlight w:val="none"/>
              </w:rPr>
              <w:t xml:space="preserve">上述每项内容</w:t>
            </w:r>
            <w:r>
              <w:rPr>
                <w:highlight w:val="none"/>
              </w:rPr>
              <w:t xml:space="preserve">符合得</w:t>
            </w:r>
            <w:r>
              <w:rPr>
                <w:rFonts w:hint="eastAsia"/>
                <w:highlight w:val="none"/>
              </w:rPr>
              <w:t xml:space="preserve">1</w:t>
            </w:r>
            <w:r>
              <w:rPr>
                <w:highlight w:val="none"/>
              </w:rPr>
              <w:t xml:space="preserve">分；部分符合得</w:t>
            </w:r>
            <w:r>
              <w:rPr>
                <w:rFonts w:hint="eastAsia"/>
                <w:highlight w:val="none"/>
              </w:rPr>
              <w:t xml:space="preserve">0.5</w:t>
            </w:r>
            <w:r>
              <w:rPr>
                <w:highlight w:val="none"/>
              </w:rPr>
              <w:t xml:space="preserve">分；不符合或不提供不得分。</w:t>
            </w:r>
            <w:r>
              <w:rPr>
                <w:highlight w:val="none"/>
              </w:rPr>
            </w:r>
            <w:r/>
          </w:p>
        </w:tc>
        <w:tc>
          <w:tcPr>
            <w:tcBorders>
              <w:top w:val="single" w:color="000000" w:sz="2" w:space="0"/>
              <w:bottom w:val="single" w:color="000000" w:sz="2" w:space="0"/>
            </w:tcBorders>
            <w:tcW w:w="637" w:type="dxa"/>
            <w:vAlign w:val="center"/>
            <w:textDirection w:val="lrTb"/>
            <w:noWrap w:val="false"/>
          </w:tcPr>
          <w:p>
            <w:pPr>
              <w:pStyle w:val="860"/>
              <w:jc w:val="center"/>
              <w:spacing w:before="68" w:line="264" w:lineRule="auto"/>
              <w:rPr>
                <w:rFonts w:hint="eastAsia" w:ascii="宋体" w:hAnsi="宋体" w:cs="宋体"/>
                <w:highlight w:val="none"/>
              </w:rPr>
            </w:pPr>
            <w:r>
              <w:rPr>
                <w:rFonts w:hint="eastAsia" w:ascii="宋体" w:hAnsi="宋体" w:cs="宋体"/>
                <w:szCs w:val="21"/>
                <w:highlight w:val="none"/>
              </w:rPr>
              <w:t xml:space="preserve">3</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ascii="宋体" w:hAnsi="宋体" w:cs="宋体"/>
                <w:spacing w:val="-6"/>
                <w:highlight w:val="none"/>
              </w:rPr>
            </w:pPr>
            <w:r>
              <w:rPr>
                <w:rFonts w:hint="eastAsia" w:ascii="宋体" w:hAnsi="宋体" w:cs="宋体"/>
                <w:highlight w:val="none"/>
              </w:rPr>
              <w:t xml:space="preserve">主观分</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b/>
                <w:bCs/>
                <w:spacing w:val="-6"/>
                <w:highlight w:val="none"/>
              </w:rPr>
            </w:pPr>
            <w:r>
              <w:rPr>
                <w:rFonts w:hint="eastAsia" w:ascii="宋体" w:hAnsi="宋体" w:cs="宋体"/>
                <w:b/>
                <w:bCs/>
                <w:spacing w:val="-6"/>
                <w:highlight w:val="none"/>
              </w:rPr>
              <w:t xml:space="preserve">是</w:t>
            </w:r>
            <w:r>
              <w:rPr>
                <w:highlight w:val="none"/>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highlight w:val="none"/>
              </w:rPr>
            </w:pPr>
            <w:r>
              <w:rPr>
                <w:rFonts w:hint="eastAsia" w:ascii="宋体" w:hAnsi="宋体" w:cs="宋体"/>
                <w:spacing w:val="-2"/>
                <w:highlight w:val="none"/>
              </w:rPr>
              <w:t xml:space="preserve">2.6</w:t>
            </w:r>
            <w:r>
              <w:rPr>
                <w:highlight w:val="none"/>
              </w:rPr>
            </w:r>
            <w:r/>
          </w:p>
        </w:tc>
        <w:tc>
          <w:tcPr>
            <w:tcBorders>
              <w:top w:val="single" w:color="000000" w:sz="2" w:space="0"/>
              <w:bottom w:val="single" w:color="000000" w:sz="2" w:space="0"/>
            </w:tcBorders>
            <w:tcW w:w="1179" w:type="dxa"/>
            <w:vAlign w:val="center"/>
            <w:textDirection w:val="lrTb"/>
            <w:noWrap w:val="false"/>
          </w:tcPr>
          <w:p>
            <w:pPr>
              <w:pStyle w:val="860"/>
              <w:ind w:right="108"/>
              <w:jc w:val="left"/>
              <w:spacing w:before="68" w:line="264" w:lineRule="auto"/>
              <w:rPr>
                <w:rFonts w:hint="eastAsia"/>
                <w:szCs w:val="21"/>
                <w:highlight w:val="none"/>
              </w:rPr>
            </w:pPr>
            <w:r>
              <w:rPr>
                <w:rFonts w:hint="eastAsia"/>
                <w:highlight w:val="none"/>
              </w:rPr>
              <w:t xml:space="preserve">培训方案</w:t>
            </w:r>
            <w:r>
              <w:rPr>
                <w:highlight w:val="none"/>
              </w:rPr>
            </w:r>
            <w:r/>
          </w:p>
        </w:tc>
        <w:tc>
          <w:tcPr>
            <w:tcBorders>
              <w:top w:val="single" w:color="000000" w:sz="2" w:space="0"/>
              <w:bottom w:val="single" w:color="000000" w:sz="2" w:space="0"/>
            </w:tcBorders>
            <w:tcW w:w="6425" w:type="dxa"/>
            <w:vAlign w:val="center"/>
            <w:textDirection w:val="lrTb"/>
            <w:noWrap w:val="false"/>
          </w:tcPr>
          <w:p>
            <w:pPr>
              <w:pStyle w:val="860"/>
              <w:rPr>
                <w:highlight w:val="none"/>
              </w:rPr>
            </w:pPr>
            <w:r>
              <w:rPr>
                <w:rFonts w:hint="eastAsia"/>
                <w:highlight w:val="none"/>
              </w:rPr>
              <w:t xml:space="preserve">根据本</w:t>
            </w:r>
            <w:r>
              <w:rPr>
                <w:rFonts w:hint="eastAsia"/>
                <w:highlight w:val="none"/>
              </w:rPr>
              <w:t xml:space="preserve">项目采购需求及相关要求编制方案，内容包括：</w:t>
            </w:r>
            <w:r>
              <w:rPr>
                <w:highlight w:val="none"/>
              </w:rPr>
              <w:t xml:space="preserve">1.</w:t>
            </w:r>
            <w:r>
              <w:rPr>
                <w:rFonts w:hint="eastAsia"/>
                <w:highlight w:val="none"/>
              </w:rPr>
              <w:t xml:space="preserve">培训计划；</w:t>
            </w:r>
            <w:r>
              <w:rPr>
                <w:highlight w:val="none"/>
              </w:rPr>
              <w:t xml:space="preserve">2.</w:t>
            </w:r>
            <w:r>
              <w:rPr>
                <w:rFonts w:hint="eastAsia"/>
                <w:highlight w:val="none"/>
              </w:rPr>
              <w:t xml:space="preserve">培训内容；</w:t>
            </w:r>
            <w:r>
              <w:rPr>
                <w:highlight w:val="none"/>
              </w:rPr>
              <w:t xml:space="preserve">3.</w:t>
            </w:r>
            <w:r>
              <w:rPr>
                <w:rFonts w:hint="eastAsia"/>
                <w:highlight w:val="none"/>
              </w:rPr>
              <w:t xml:space="preserve">培训质量保障措施。以上每项内容逐条阐述。</w:t>
            </w:r>
            <w:r>
              <w:rPr>
                <w:highlight w:val="none"/>
              </w:rPr>
              <w:t xml:space="preserve"> </w:t>
            </w:r>
            <w:r>
              <w:rPr>
                <w:highlight w:val="none"/>
              </w:rPr>
            </w:r>
            <w:r/>
          </w:p>
          <w:p>
            <w:pPr>
              <w:pStyle w:val="860"/>
              <w:rPr>
                <w:highlight w:val="none"/>
              </w:rPr>
            </w:pPr>
            <w:r>
              <w:rPr>
                <w:rFonts w:hint="eastAsia"/>
                <w:highlight w:val="none"/>
              </w:rPr>
              <w:t xml:space="preserve">方案内容完整、合理性、操作性强，且专门针对本项目，契合采购需求视为符合；方案内容属于通用类，非专门针对本项目，部分契合采购需求视为部分符合；方案内容非专门针对本项目，脱离采购需求视为不符合。</w:t>
            </w:r>
            <w:r>
              <w:rPr>
                <w:highlight w:val="none"/>
              </w:rPr>
            </w:r>
            <w:r/>
          </w:p>
          <w:p>
            <w:pPr>
              <w:pStyle w:val="860"/>
              <w:rPr>
                <w:rFonts w:hint="eastAsia"/>
                <w:szCs w:val="21"/>
                <w:highlight w:val="none"/>
              </w:rPr>
            </w:pPr>
            <w:r>
              <w:rPr>
                <w:rFonts w:hint="eastAsia"/>
                <w:highlight w:val="none"/>
              </w:rPr>
              <w:t xml:space="preserve">上述每项内容符合得</w:t>
            </w:r>
            <w:r>
              <w:rPr>
                <w:highlight w:val="none"/>
              </w:rPr>
              <w:t xml:space="preserve">1</w:t>
            </w:r>
            <w:r>
              <w:rPr>
                <w:rFonts w:hint="eastAsia"/>
                <w:highlight w:val="none"/>
              </w:rPr>
              <w:t xml:space="preserve">分；部分符合得</w:t>
            </w:r>
            <w:r>
              <w:rPr>
                <w:highlight w:val="none"/>
              </w:rPr>
              <w:t xml:space="preserve">0.5</w:t>
            </w:r>
            <w:r>
              <w:rPr>
                <w:rFonts w:hint="eastAsia"/>
                <w:highlight w:val="none"/>
              </w:rPr>
              <w:t xml:space="preserve">分；不符合或不提供不得分。</w:t>
            </w:r>
            <w:r>
              <w:rPr>
                <w:highlight w:val="none"/>
              </w:rPr>
            </w:r>
            <w:r/>
          </w:p>
        </w:tc>
        <w:tc>
          <w:tcPr>
            <w:tcBorders>
              <w:top w:val="single" w:color="000000" w:sz="2" w:space="0"/>
              <w:bottom w:val="single" w:color="000000" w:sz="2" w:space="0"/>
            </w:tcBorders>
            <w:tcW w:w="637" w:type="dxa"/>
            <w:vAlign w:val="center"/>
            <w:textDirection w:val="lrTb"/>
            <w:noWrap w:val="false"/>
          </w:tcPr>
          <w:p>
            <w:pPr>
              <w:pStyle w:val="860"/>
              <w:jc w:val="center"/>
              <w:spacing w:before="68" w:line="264" w:lineRule="auto"/>
              <w:rPr>
                <w:rFonts w:hint="eastAsia" w:ascii="宋体" w:hAnsi="宋体" w:cs="宋体"/>
                <w:highlight w:val="none"/>
              </w:rPr>
            </w:pPr>
            <w:r>
              <w:rPr>
                <w:rFonts w:hint="eastAsia" w:ascii="宋体" w:hAnsi="宋体" w:cs="宋体"/>
                <w:szCs w:val="21"/>
                <w:highlight w:val="none"/>
              </w:rPr>
              <w:t xml:space="preserve">3</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ascii="宋体" w:hAnsi="宋体" w:cs="宋体"/>
                <w:spacing w:val="-6"/>
                <w:highlight w:val="none"/>
              </w:rPr>
            </w:pPr>
            <w:r>
              <w:rPr>
                <w:rFonts w:hint="eastAsia" w:ascii="宋体" w:hAnsi="宋体" w:cs="宋体"/>
                <w:spacing w:val="-2"/>
                <w:highlight w:val="none"/>
              </w:rPr>
              <w:t xml:space="preserve">主观分</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b/>
                <w:bCs/>
                <w:spacing w:val="-6"/>
                <w:highlight w:val="none"/>
              </w:rPr>
            </w:pPr>
            <w:r>
              <w:rPr>
                <w:rFonts w:hint="eastAsia" w:ascii="宋体" w:hAnsi="宋体" w:cs="宋体"/>
                <w:b/>
                <w:bCs/>
                <w:spacing w:val="-6"/>
                <w:highlight w:val="none"/>
              </w:rPr>
              <w:t xml:space="preserve">是</w:t>
            </w:r>
            <w:r>
              <w:rPr>
                <w:highlight w:val="none"/>
              </w:rPr>
            </w:r>
            <w:r/>
          </w:p>
        </w:tc>
      </w:tr>
      <w:tr>
        <w:trPr>
          <w:trHeight w:val="455"/>
        </w:trPr>
        <w:tc>
          <w:tcPr>
            <w:gridSpan w:val="5"/>
            <w:tcBorders>
              <w:top w:val="single" w:color="000000" w:sz="2" w:space="0"/>
              <w:bottom w:val="single" w:color="000000" w:sz="2" w:space="0"/>
            </w:tcBorders>
            <w:tcW w:w="9612" w:type="dxa"/>
            <w:vAlign w:val="center"/>
            <w:textDirection w:val="lrTb"/>
            <w:noWrap w:val="false"/>
          </w:tcPr>
          <w:p>
            <w:pPr>
              <w:pStyle w:val="860"/>
              <w:spacing w:line="264" w:lineRule="auto"/>
              <w:rPr>
                <w:rFonts w:ascii="宋体" w:hAnsi="宋体" w:cs="宋体"/>
                <w:szCs w:val="21"/>
                <w:highlight w:val="none"/>
              </w:rPr>
            </w:pPr>
            <w:r>
              <w:rPr>
                <w:rFonts w:hint="eastAsia" w:ascii="宋体" w:hAnsi="宋体" w:cs="宋体"/>
                <w:b/>
                <w:bCs/>
                <w:spacing w:val="-3"/>
                <w:szCs w:val="21"/>
                <w:highlight w:val="none"/>
              </w:rPr>
              <w:t xml:space="preserve">3.业绩</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spacing w:line="264" w:lineRule="auto"/>
              <w:rPr>
                <w:rFonts w:hint="eastAsia" w:ascii="宋体" w:hAnsi="宋体" w:cs="宋体"/>
                <w:b/>
                <w:bCs/>
                <w:spacing w:val="-3"/>
                <w:szCs w:val="21"/>
                <w:highlight w:val="none"/>
              </w:rPr>
            </w:pPr>
            <w:r>
              <w:rPr>
                <w:rFonts w:hint="eastAsia" w:ascii="宋体" w:hAnsi="宋体" w:cs="宋体"/>
                <w:b/>
                <w:bCs/>
                <w:spacing w:val="-3"/>
                <w:szCs w:val="21"/>
                <w:highlight w:val="none"/>
              </w:rPr>
            </w:r>
            <w:r>
              <w:rPr>
                <w:highlight w:val="none"/>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szCs w:val="21"/>
                <w:highlight w:val="none"/>
              </w:rPr>
            </w:pPr>
            <w:r>
              <w:rPr>
                <w:rFonts w:hint="eastAsia" w:ascii="宋体" w:hAnsi="宋体" w:cs="宋体"/>
                <w:spacing w:val="-2"/>
                <w:highlight w:val="none"/>
              </w:rPr>
              <w:t xml:space="preserve">3</w:t>
            </w:r>
            <w:r>
              <w:rPr>
                <w:rFonts w:ascii="宋体" w:hAnsi="宋体" w:cs="宋体"/>
                <w:spacing w:val="-2"/>
                <w:highlight w:val="none"/>
              </w:rPr>
              <w:t xml:space="preserve">.1</w:t>
            </w:r>
            <w:r>
              <w:rPr>
                <w:highlight w:val="none"/>
              </w:rPr>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ascii="宋体" w:hAnsi="宋体" w:cs="宋体"/>
                <w:spacing w:val="-2"/>
                <w:szCs w:val="21"/>
                <w:highlight w:val="none"/>
              </w:rPr>
            </w:pPr>
            <w:r>
              <w:rPr>
                <w:rFonts w:hint="eastAsia" w:ascii="宋体" w:hAnsi="宋体" w:cs="宋体"/>
                <w:spacing w:val="-1"/>
                <w:highlight w:val="none"/>
              </w:rPr>
              <w:t xml:space="preserve">供应商</w:t>
            </w:r>
            <w:r>
              <w:rPr>
                <w:rFonts w:ascii="宋体" w:hAnsi="宋体" w:cs="宋体"/>
                <w:spacing w:val="-1"/>
                <w:highlight w:val="none"/>
              </w:rPr>
              <w:t xml:space="preserve">业绩</w:t>
            </w:r>
            <w:r>
              <w:rPr>
                <w:highlight w:val="none"/>
              </w:rPr>
            </w:r>
            <w:r/>
          </w:p>
        </w:tc>
        <w:tc>
          <w:tcPr>
            <w:tcBorders>
              <w:top w:val="single" w:color="000000" w:sz="2" w:space="0"/>
              <w:bottom w:val="single" w:color="000000" w:sz="2" w:space="0"/>
            </w:tcBorders>
            <w:tcW w:w="6425" w:type="dxa"/>
            <w:vAlign w:val="center"/>
            <w:textDirection w:val="lrTb"/>
            <w:noWrap w:val="false"/>
          </w:tcPr>
          <w:p>
            <w:pPr>
              <w:pStyle w:val="860"/>
              <w:spacing w:line="264" w:lineRule="auto"/>
              <w:rPr>
                <w:rFonts w:ascii="宋体" w:hAnsi="宋体" w:cs="宋体"/>
                <w:szCs w:val="21"/>
                <w:highlight w:val="none"/>
              </w:rPr>
            </w:pPr>
            <w:r>
              <w:rPr>
                <w:rFonts w:hint="eastAsia" w:ascii="宋体" w:hAnsi="宋体" w:cs="宋体"/>
                <w:highlight w:val="none"/>
              </w:rPr>
              <w:t xml:space="preserve">供应商提供</w:t>
            </w:r>
            <w:r>
              <w:rPr>
                <w:rFonts w:ascii="宋体" w:hAnsi="宋体" w:cs="宋体"/>
                <w:highlight w:val="none"/>
              </w:rPr>
              <w:t xml:space="preserve">20</w:t>
            </w:r>
            <w:r>
              <w:rPr>
                <w:rFonts w:hint="eastAsia" w:ascii="宋体" w:hAnsi="宋体" w:cs="宋体"/>
                <w:highlight w:val="none"/>
              </w:rPr>
              <w:t xml:space="preserve">23</w:t>
            </w:r>
            <w:r>
              <w:rPr>
                <w:rFonts w:ascii="宋体" w:hAnsi="宋体" w:cs="宋体"/>
                <w:highlight w:val="none"/>
              </w:rPr>
              <w:t xml:space="preserve">年</w:t>
            </w:r>
            <w:r>
              <w:rPr>
                <w:rFonts w:hint="eastAsia" w:ascii="宋体" w:hAnsi="宋体" w:cs="宋体"/>
                <w:highlight w:val="none"/>
              </w:rPr>
              <w:t xml:space="preserve">1</w:t>
            </w:r>
            <w:r>
              <w:rPr>
                <w:rFonts w:ascii="宋体" w:hAnsi="宋体" w:cs="宋体"/>
                <w:highlight w:val="none"/>
              </w:rPr>
              <w:t xml:space="preserve">月</w:t>
            </w:r>
            <w:r>
              <w:rPr>
                <w:rFonts w:hint="eastAsia" w:ascii="宋体" w:hAnsi="宋体" w:cs="宋体"/>
                <w:highlight w:val="none"/>
              </w:rPr>
              <w:t xml:space="preserve">1</w:t>
            </w:r>
            <w:r>
              <w:rPr>
                <w:rFonts w:ascii="宋体" w:hAnsi="宋体" w:cs="宋体"/>
                <w:highlight w:val="none"/>
              </w:rPr>
              <w:t xml:space="preserve">日（含）以来类似项目业绩</w:t>
            </w:r>
            <w:r>
              <w:rPr>
                <w:rFonts w:hint="eastAsia" w:ascii="宋体" w:hAnsi="宋体" w:cs="宋体"/>
                <w:szCs w:val="21"/>
                <w:highlight w:val="none"/>
              </w:rPr>
              <w:t xml:space="preserve">（至少包含护理类或质控类）</w:t>
            </w:r>
            <w:r>
              <w:rPr>
                <w:rFonts w:ascii="宋体" w:hAnsi="宋体" w:cs="宋体"/>
                <w:highlight w:val="none"/>
              </w:rPr>
              <w:t xml:space="preserve">，每提供</w:t>
            </w:r>
            <w:r>
              <w:rPr>
                <w:rFonts w:hint="eastAsia" w:ascii="宋体" w:hAnsi="宋体" w:cs="宋体"/>
                <w:highlight w:val="none"/>
              </w:rPr>
              <w:t xml:space="preserve">1</w:t>
            </w:r>
            <w:r>
              <w:rPr>
                <w:rFonts w:ascii="宋体" w:hAnsi="宋体" w:cs="宋体"/>
                <w:highlight w:val="none"/>
              </w:rPr>
              <w:t xml:space="preserve">个得</w:t>
            </w:r>
            <w:r>
              <w:rPr>
                <w:rFonts w:hint="eastAsia" w:ascii="宋体" w:hAnsi="宋体" w:cs="宋体"/>
                <w:highlight w:val="none"/>
              </w:rPr>
              <w:t xml:space="preserve">3</w:t>
            </w:r>
            <w:r>
              <w:rPr>
                <w:rFonts w:ascii="宋体" w:hAnsi="宋体" w:cs="宋体"/>
                <w:highlight w:val="none"/>
              </w:rPr>
              <w:t xml:space="preserve">分</w:t>
            </w:r>
            <w:r>
              <w:rPr>
                <w:rFonts w:hint="eastAsia" w:ascii="宋体" w:hAnsi="宋体" w:cs="宋体"/>
                <w:highlight w:val="none"/>
              </w:rPr>
              <w:t xml:space="preserve">，最多得9分，为提高不得分</w:t>
            </w:r>
            <w:r>
              <w:rPr>
                <w:rFonts w:ascii="宋体" w:hAnsi="宋体" w:cs="宋体"/>
                <w:highlight w:val="none"/>
              </w:rPr>
              <w:t xml:space="preserve">。（</w:t>
            </w:r>
            <w:r>
              <w:rPr>
                <w:rFonts w:hint="eastAsia" w:ascii="宋体" w:hAnsi="宋体" w:cs="宋体"/>
                <w:szCs w:val="21"/>
                <w:highlight w:val="none"/>
              </w:rPr>
              <w:t xml:space="preserve">时间以合同签订时间为准，</w:t>
            </w:r>
            <w:r>
              <w:rPr>
                <w:rFonts w:ascii="宋体" w:hAnsi="宋体" w:cs="宋体"/>
                <w:highlight w:val="none"/>
              </w:rPr>
              <w:t xml:space="preserve">提供有效合同</w:t>
            </w:r>
            <w:r>
              <w:rPr>
                <w:rFonts w:hint="eastAsia" w:ascii="宋体" w:hAnsi="宋体" w:cs="宋体"/>
                <w:highlight w:val="none"/>
              </w:rPr>
              <w:t xml:space="preserve">及验收报告复印件</w:t>
            </w:r>
            <w:r>
              <w:rPr>
                <w:rFonts w:ascii="宋体" w:hAnsi="宋体" w:cs="宋体"/>
                <w:highlight w:val="none"/>
              </w:rPr>
              <w:t xml:space="preserve">，合同</w:t>
            </w:r>
            <w:r>
              <w:rPr>
                <w:rFonts w:hint="eastAsia" w:ascii="宋体" w:hAnsi="宋体" w:cs="宋体"/>
                <w:highlight w:val="none"/>
              </w:rPr>
              <w:t xml:space="preserve">页</w:t>
            </w:r>
            <w:r>
              <w:rPr>
                <w:rFonts w:ascii="宋体" w:hAnsi="宋体" w:cs="宋体"/>
                <w:highlight w:val="none"/>
              </w:rPr>
              <w:t xml:space="preserve">须清晰可见相应内容</w:t>
            </w:r>
            <w:r>
              <w:rPr>
                <w:rFonts w:hint="eastAsia" w:ascii="宋体" w:hAnsi="宋体" w:cs="宋体"/>
                <w:highlight w:val="none"/>
              </w:rPr>
              <w:t xml:space="preserve">，</w:t>
            </w:r>
            <w:r>
              <w:rPr>
                <w:rFonts w:ascii="宋体" w:hAnsi="宋体" w:cs="宋体"/>
                <w:highlight w:val="none"/>
              </w:rPr>
              <w:t xml:space="preserve">验收报告需甲方盖章）</w:t>
            </w:r>
            <w:r>
              <w:rPr>
                <w:highlight w:val="none"/>
              </w:rPr>
            </w:r>
            <w:r/>
          </w:p>
        </w:tc>
        <w:tc>
          <w:tcPr>
            <w:tcBorders>
              <w:top w:val="single" w:color="000000" w:sz="2" w:space="0"/>
              <w:bottom w:val="single" w:color="000000" w:sz="2" w:space="0"/>
            </w:tcBorders>
            <w:tcW w:w="637" w:type="dxa"/>
            <w:vAlign w:val="center"/>
            <w:textDirection w:val="lrTb"/>
            <w:noWrap w:val="false"/>
          </w:tcPr>
          <w:p>
            <w:pPr>
              <w:pStyle w:val="860"/>
              <w:jc w:val="center"/>
              <w:spacing w:line="264" w:lineRule="auto"/>
              <w:rPr>
                <w:rFonts w:ascii="宋体" w:hAnsi="宋体" w:cs="宋体"/>
                <w:szCs w:val="21"/>
                <w:highlight w:val="none"/>
              </w:rPr>
            </w:pPr>
            <w:r>
              <w:rPr>
                <w:rFonts w:hint="eastAsia" w:ascii="宋体" w:hAnsi="宋体" w:cs="宋体"/>
                <w:highlight w:val="none"/>
              </w:rPr>
              <w:t xml:space="preserve">9</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zCs w:val="21"/>
                <w:highlight w:val="none"/>
              </w:rPr>
            </w:pPr>
            <w:r>
              <w:rPr>
                <w:rFonts w:hint="eastAsia" w:ascii="宋体" w:hAnsi="宋体" w:cs="宋体"/>
                <w:spacing w:val="-6"/>
                <w:highlight w:val="none"/>
              </w:rPr>
              <w:t xml:space="preserve">客</w:t>
            </w:r>
            <w:r>
              <w:rPr>
                <w:rFonts w:ascii="宋体" w:hAnsi="宋体" w:cs="宋体"/>
                <w:spacing w:val="-4"/>
                <w:highlight w:val="none"/>
              </w:rPr>
              <w:t xml:space="preserve">观</w:t>
            </w:r>
            <w:r>
              <w:rPr>
                <w:rFonts w:hint="eastAsia" w:ascii="宋体" w:hAnsi="宋体" w:cs="宋体"/>
                <w:spacing w:val="-4"/>
                <w:highlight w:val="none"/>
              </w:rPr>
              <w:t xml:space="preserve">分</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pacing w:val="-6"/>
                <w:szCs w:val="21"/>
                <w:highlight w:val="none"/>
              </w:rPr>
            </w:pPr>
            <w:r>
              <w:rPr>
                <w:rFonts w:hint="eastAsia" w:ascii="宋体" w:hAnsi="宋体" w:cs="宋体"/>
                <w:spacing w:val="-2"/>
                <w:highlight w:val="none"/>
              </w:rPr>
              <w:t xml:space="preserve">否</w:t>
            </w:r>
            <w:r>
              <w:rPr>
                <w:highlight w:val="none"/>
              </w:rPr>
            </w:r>
            <w:r/>
          </w:p>
        </w:tc>
      </w:tr>
      <w:tr>
        <w:trPr>
          <w:trHeight w:val="269"/>
        </w:trPr>
        <w:tc>
          <w:tcPr>
            <w:gridSpan w:val="5"/>
            <w:tcBorders>
              <w:top w:val="single" w:color="000000" w:sz="2" w:space="0"/>
              <w:bottom w:val="single" w:color="000000" w:sz="2" w:space="0"/>
            </w:tcBorders>
            <w:tcW w:w="9612" w:type="dxa"/>
            <w:vAlign w:val="top"/>
            <w:textDirection w:val="lrTb"/>
            <w:noWrap w:val="false"/>
          </w:tcPr>
          <w:p>
            <w:pPr>
              <w:pStyle w:val="860"/>
              <w:spacing w:before="123" w:line="264" w:lineRule="auto"/>
              <w:rPr>
                <w:rFonts w:ascii="宋体" w:hAnsi="宋体" w:cs="宋体"/>
                <w:szCs w:val="21"/>
                <w:highlight w:val="none"/>
              </w:rPr>
            </w:pPr>
            <w:r>
              <w:rPr>
                <w:rFonts w:hint="eastAsia" w:ascii="宋体" w:hAnsi="宋体" w:cs="宋体"/>
                <w:b/>
                <w:bCs/>
                <w:spacing w:val="-3"/>
                <w:szCs w:val="21"/>
                <w:highlight w:val="none"/>
              </w:rPr>
              <w:t xml:space="preserve">4.履约能力</w:t>
            </w:r>
            <w:r>
              <w:rPr>
                <w:highlight w:val="none"/>
              </w:rPr>
            </w:r>
            <w:r/>
          </w:p>
        </w:tc>
        <w:tc>
          <w:tcPr>
            <w:tcBorders>
              <w:top w:val="single" w:color="000000" w:sz="2" w:space="0"/>
              <w:bottom w:val="single" w:color="000000" w:sz="2" w:space="0"/>
            </w:tcBorders>
            <w:tcW w:w="852" w:type="dxa"/>
            <w:vAlign w:val="top"/>
            <w:textDirection w:val="lrTb"/>
            <w:noWrap w:val="false"/>
          </w:tcPr>
          <w:p>
            <w:pPr>
              <w:pStyle w:val="860"/>
              <w:spacing w:before="123" w:line="264" w:lineRule="auto"/>
              <w:rPr>
                <w:rFonts w:hint="eastAsia" w:ascii="宋体" w:hAnsi="宋体" w:cs="宋体"/>
                <w:b/>
                <w:bCs/>
                <w:spacing w:val="-3"/>
                <w:szCs w:val="21"/>
                <w:highlight w:val="none"/>
              </w:rPr>
            </w:pPr>
            <w:r>
              <w:rPr>
                <w:rFonts w:hint="eastAsia" w:ascii="宋体" w:hAnsi="宋体" w:cs="宋体"/>
                <w:b/>
                <w:bCs/>
                <w:spacing w:val="-3"/>
                <w:szCs w:val="21"/>
                <w:highlight w:val="none"/>
              </w:rPr>
            </w:r>
            <w:r>
              <w:rPr>
                <w:highlight w:val="none"/>
              </w:rPr>
            </w:r>
            <w:r/>
          </w:p>
        </w:tc>
      </w:tr>
      <w:tr>
        <w:trPr>
          <w:trHeight w:val="792"/>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szCs w:val="21"/>
                <w:highlight w:val="none"/>
              </w:rPr>
            </w:pPr>
            <w:r>
              <w:rPr>
                <w:rFonts w:hint="eastAsia" w:ascii="宋体" w:hAnsi="宋体" w:cs="宋体"/>
                <w:spacing w:val="-2"/>
                <w:szCs w:val="21"/>
                <w:highlight w:val="none"/>
              </w:rPr>
              <w:t xml:space="preserve">4</w:t>
            </w:r>
            <w:r>
              <w:rPr>
                <w:rFonts w:ascii="宋体" w:hAnsi="宋体" w:cs="宋体"/>
                <w:spacing w:val="-2"/>
                <w:szCs w:val="21"/>
                <w:highlight w:val="none"/>
              </w:rPr>
              <w:t xml:space="preserve">.1</w:t>
            </w:r>
            <w:r>
              <w:rPr>
                <w:highlight w:val="none"/>
              </w:rPr>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1"/>
                <w:szCs w:val="21"/>
                <w:highlight w:val="none"/>
              </w:rPr>
            </w:pPr>
            <w:r>
              <w:rPr>
                <w:rFonts w:hint="eastAsia"/>
                <w:szCs w:val="21"/>
                <w:highlight w:val="none"/>
              </w:rPr>
              <w:t xml:space="preserve">履约能力1</w:t>
            </w:r>
            <w:r>
              <w:rPr>
                <w:highlight w:val="none"/>
              </w:rPr>
            </w:r>
            <w:r/>
          </w:p>
        </w:tc>
        <w:tc>
          <w:tcPr>
            <w:tcBorders>
              <w:top w:val="single" w:color="000000" w:sz="2" w:space="0"/>
              <w:bottom w:val="single" w:color="000000" w:sz="2" w:space="0"/>
            </w:tcBorders>
            <w:tcW w:w="6425" w:type="dxa"/>
            <w:vAlign w:val="center"/>
            <w:textDirection w:val="lrTb"/>
            <w:noWrap w:val="false"/>
          </w:tcPr>
          <w:p>
            <w:pPr>
              <w:pStyle w:val="860"/>
              <w:spacing w:line="264" w:lineRule="auto"/>
              <w:rPr>
                <w:rFonts w:ascii="宋体" w:hAnsi="宋体" w:cs="宋体"/>
                <w:highlight w:val="none"/>
              </w:rPr>
            </w:pPr>
            <w:r>
              <w:rPr>
                <w:rFonts w:hint="eastAsia" w:ascii="宋体" w:hAnsi="宋体" w:cs="宋体"/>
                <w:highlight w:val="none"/>
              </w:rPr>
              <w:t xml:space="preserve">项目经理具有工信部门和人社部门颁发的信息系统项目管理师证书或系统分析师，得3分。</w:t>
            </w:r>
            <w:r>
              <w:rPr>
                <w:highlight w:val="none"/>
              </w:rPr>
            </w:r>
            <w:r/>
          </w:p>
          <w:p>
            <w:pPr>
              <w:pStyle w:val="860"/>
              <w:spacing w:line="264" w:lineRule="auto"/>
              <w:rPr>
                <w:rFonts w:ascii="宋体" w:hAnsi="宋体" w:cs="宋体"/>
                <w:spacing w:val="12"/>
                <w:szCs w:val="21"/>
                <w:highlight w:val="none"/>
              </w:rPr>
            </w:pPr>
            <w:r>
              <w:rPr>
                <w:rFonts w:hint="eastAsia" w:ascii="宋体" w:hAnsi="宋体" w:cs="宋体"/>
                <w:highlight w:val="none"/>
              </w:rPr>
              <w:t xml:space="preserve">（提供人员证书及供应商为其缴纳的2026年1月以来任意一个月的社保证明材料，缺一不可）</w:t>
            </w:r>
            <w:r>
              <w:rPr>
                <w:highlight w:val="none"/>
              </w:rPr>
            </w:r>
            <w:r/>
          </w:p>
        </w:tc>
        <w:tc>
          <w:tcPr>
            <w:tcBorders>
              <w:top w:val="single" w:color="000000" w:sz="2" w:space="0"/>
              <w:bottom w:val="single" w:color="000000" w:sz="2" w:space="0"/>
            </w:tcBorders>
            <w:tcW w:w="637" w:type="dxa"/>
            <w:vAlign w:val="center"/>
            <w:textDirection w:val="lrTb"/>
            <w:noWrap w:val="false"/>
          </w:tcPr>
          <w:p>
            <w:pPr>
              <w:pStyle w:val="860"/>
              <w:jc w:val="center"/>
              <w:spacing w:line="264" w:lineRule="auto"/>
              <w:rPr>
                <w:rFonts w:hint="eastAsia" w:ascii="宋体" w:hAnsi="宋体" w:cs="宋体"/>
                <w:szCs w:val="21"/>
                <w:highlight w:val="none"/>
              </w:rPr>
            </w:pPr>
            <w:r>
              <w:rPr>
                <w:rFonts w:hint="eastAsia" w:ascii="宋体" w:hAnsi="宋体" w:cs="宋体"/>
                <w:highlight w:val="none"/>
              </w:rPr>
              <w:t xml:space="preserve">3</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pacing w:val="-6"/>
                <w:szCs w:val="21"/>
                <w:highlight w:val="none"/>
              </w:rPr>
            </w:pPr>
            <w:r>
              <w:rPr>
                <w:rFonts w:hint="eastAsia" w:ascii="宋体" w:hAnsi="宋体" w:cs="宋体"/>
                <w:spacing w:val="-6"/>
                <w:szCs w:val="21"/>
                <w:highlight w:val="none"/>
              </w:rPr>
              <w:t xml:space="preserve">客</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pacing w:val="-6"/>
                <w:szCs w:val="21"/>
                <w:highlight w:val="none"/>
              </w:rPr>
            </w:pPr>
            <w:r>
              <w:rPr>
                <w:rFonts w:ascii="宋体" w:hAnsi="宋体" w:cs="宋体"/>
                <w:spacing w:val="-6"/>
                <w:highlight w:val="none"/>
              </w:rPr>
              <w:t xml:space="preserve">否</w:t>
            </w:r>
            <w:r>
              <w:rPr>
                <w:highlight w:val="none"/>
              </w:rPr>
            </w:r>
            <w:r/>
          </w:p>
        </w:tc>
      </w:tr>
      <w:tr>
        <w:trPr>
          <w:trHeight w:val="792"/>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szCs w:val="21"/>
                <w:highlight w:val="none"/>
              </w:rPr>
            </w:pPr>
            <w:r>
              <w:rPr>
                <w:rFonts w:hint="eastAsia" w:ascii="宋体" w:hAnsi="宋体" w:cs="宋体"/>
                <w:spacing w:val="-2"/>
                <w:szCs w:val="21"/>
                <w:highlight w:val="none"/>
              </w:rPr>
              <w:t xml:space="preserve">4</w:t>
            </w:r>
            <w:r>
              <w:rPr>
                <w:rFonts w:ascii="宋体" w:hAnsi="宋体" w:cs="宋体"/>
                <w:spacing w:val="-2"/>
                <w:szCs w:val="21"/>
                <w:highlight w:val="none"/>
              </w:rPr>
              <w:t xml:space="preserve">.2</w:t>
            </w:r>
            <w:r>
              <w:rPr>
                <w:highlight w:val="none"/>
              </w:rPr>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1"/>
                <w:szCs w:val="21"/>
                <w:highlight w:val="none"/>
              </w:rPr>
            </w:pPr>
            <w:r>
              <w:rPr>
                <w:rFonts w:hint="eastAsia"/>
                <w:szCs w:val="21"/>
                <w:highlight w:val="none"/>
              </w:rPr>
              <w:t xml:space="preserve">履约能力2</w:t>
            </w:r>
            <w:r>
              <w:rPr>
                <w:highlight w:val="none"/>
              </w:rPr>
            </w:r>
            <w:r/>
          </w:p>
        </w:tc>
        <w:tc>
          <w:tcPr>
            <w:tcBorders>
              <w:top w:val="single" w:color="000000" w:sz="2" w:space="0"/>
              <w:bottom w:val="single" w:color="000000" w:sz="2" w:space="0"/>
            </w:tcBorders>
            <w:tcW w:w="6425" w:type="dxa"/>
            <w:vAlign w:val="center"/>
            <w:textDirection w:val="lrTb"/>
            <w:noWrap w:val="false"/>
          </w:tcPr>
          <w:p>
            <w:pPr>
              <w:pStyle w:val="860"/>
              <w:spacing w:line="264" w:lineRule="auto"/>
              <w:rPr>
                <w:rFonts w:hint="eastAsia" w:ascii="宋体" w:hAnsi="宋体" w:cs="宋体"/>
                <w:highlight w:val="none"/>
              </w:rPr>
            </w:pPr>
            <w:r>
              <w:rPr>
                <w:rFonts w:hint="eastAsia" w:ascii="宋体" w:hAnsi="宋体" w:cs="宋体"/>
                <w:highlight w:val="none"/>
              </w:rPr>
              <w:t xml:space="preserve">项目实施团队能力（不含项目经理）：</w:t>
            </w:r>
            <w:r>
              <w:rPr>
                <w:highlight w:val="none"/>
              </w:rPr>
            </w:r>
            <w:r/>
          </w:p>
          <w:p>
            <w:pPr>
              <w:pStyle w:val="860"/>
              <w:spacing w:line="264" w:lineRule="auto"/>
              <w:rPr>
                <w:rFonts w:hint="eastAsia" w:ascii="宋体" w:hAnsi="宋体" w:cs="宋体"/>
                <w:highlight w:val="none"/>
              </w:rPr>
            </w:pPr>
            <w:r>
              <w:rPr>
                <w:rFonts w:hint="eastAsia" w:ascii="宋体" w:hAnsi="宋体" w:cs="宋体"/>
                <w:highlight w:val="none"/>
              </w:rPr>
              <w:t xml:space="preserve">团队成员具有工信部门和人社部门颁发的软件设计师、系统架构师、系统集成</w:t>
            </w:r>
            <w:r>
              <w:rPr>
                <w:rFonts w:hint="eastAsia" w:ascii="宋体" w:hAnsi="宋体" w:cs="宋体"/>
                <w:highlight w:val="none"/>
              </w:rPr>
              <w:t xml:space="preserve">项目管理工程师证书、数据库系统工程师，每提供1个证书得2分，最多得8分。</w:t>
            </w:r>
            <w:r>
              <w:rPr>
                <w:highlight w:val="none"/>
              </w:rPr>
            </w:r>
            <w:r/>
          </w:p>
          <w:p>
            <w:pPr>
              <w:pStyle w:val="860"/>
              <w:spacing w:line="264" w:lineRule="auto"/>
              <w:rPr>
                <w:rFonts w:hint="eastAsia" w:ascii="宋体" w:hAnsi="宋体" w:cs="宋体"/>
                <w:szCs w:val="21"/>
                <w:highlight w:val="none"/>
              </w:rPr>
            </w:pPr>
            <w:r>
              <w:rPr>
                <w:rFonts w:hint="eastAsia" w:ascii="宋体" w:hAnsi="宋体" w:cs="宋体"/>
                <w:highlight w:val="none"/>
              </w:rPr>
              <w:t xml:space="preserve">（一人多证及一证多人不重复得分。提供上述人员证书及供应商为其缴纳的2026年1月以来任意一个月的社保证明材料，缺一不可）</w:t>
            </w:r>
            <w:r>
              <w:rPr>
                <w:highlight w:val="none"/>
              </w:rPr>
            </w:r>
            <w:r/>
          </w:p>
        </w:tc>
        <w:tc>
          <w:tcPr>
            <w:tcBorders>
              <w:top w:val="single" w:color="000000" w:sz="2" w:space="0"/>
              <w:bottom w:val="single" w:color="000000" w:sz="2" w:space="0"/>
            </w:tcBorders>
            <w:tcW w:w="637" w:type="dxa"/>
            <w:vAlign w:val="center"/>
            <w:textDirection w:val="lrTb"/>
            <w:noWrap w:val="false"/>
          </w:tcPr>
          <w:p>
            <w:pPr>
              <w:pStyle w:val="860"/>
              <w:jc w:val="center"/>
              <w:spacing w:line="264" w:lineRule="auto"/>
              <w:rPr>
                <w:rFonts w:hint="eastAsia" w:ascii="宋体" w:hAnsi="宋体" w:cs="宋体"/>
                <w:szCs w:val="21"/>
                <w:highlight w:val="none"/>
              </w:rPr>
            </w:pPr>
            <w:r>
              <w:rPr>
                <w:rFonts w:hint="eastAsia" w:ascii="宋体" w:hAnsi="宋体" w:cs="宋体"/>
                <w:highlight w:val="none"/>
              </w:rPr>
              <w:t xml:space="preserve">8</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pacing w:val="-6"/>
                <w:szCs w:val="21"/>
                <w:highlight w:val="none"/>
              </w:rPr>
            </w:pPr>
            <w:r>
              <w:rPr>
                <w:rFonts w:hint="eastAsia" w:ascii="宋体" w:hAnsi="宋体" w:cs="宋体"/>
                <w:spacing w:val="-6"/>
                <w:szCs w:val="21"/>
                <w:highlight w:val="none"/>
              </w:rPr>
              <w:t xml:space="preserve">客</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ascii="宋体" w:hAnsi="宋体" w:cs="宋体"/>
                <w:spacing w:val="-6"/>
                <w:highlight w:val="none"/>
              </w:rPr>
            </w:pPr>
            <w:r>
              <w:rPr>
                <w:rFonts w:hint="eastAsia" w:ascii="宋体" w:hAnsi="宋体" w:cs="宋体"/>
                <w:spacing w:val="-2"/>
                <w:szCs w:val="21"/>
                <w:highlight w:val="none"/>
              </w:rPr>
              <w:t xml:space="preserve">否</w:t>
            </w:r>
            <w:r>
              <w:rPr>
                <w:highlight w:val="none"/>
              </w:rPr>
            </w:r>
            <w:r/>
          </w:p>
        </w:tc>
      </w:tr>
      <w:tr>
        <w:trPr>
          <w:trHeight w:val="792"/>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szCs w:val="21"/>
                <w:highlight w:val="none"/>
              </w:rPr>
            </w:pPr>
            <w:r>
              <w:rPr>
                <w:rFonts w:hint="eastAsia" w:ascii="宋体" w:hAnsi="宋体" w:cs="宋体"/>
                <w:spacing w:val="-2"/>
                <w:szCs w:val="21"/>
                <w:highlight w:val="none"/>
              </w:rPr>
              <w:t xml:space="preserve">4.3</w:t>
            </w:r>
            <w:r>
              <w:rPr>
                <w:highlight w:val="none"/>
              </w:rPr>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1"/>
                <w:szCs w:val="21"/>
                <w:highlight w:val="none"/>
              </w:rPr>
            </w:pPr>
            <w:r>
              <w:rPr>
                <w:rFonts w:hint="eastAsia"/>
                <w:szCs w:val="21"/>
                <w:highlight w:val="none"/>
              </w:rPr>
              <w:t xml:space="preserve">履约能力3</w:t>
            </w:r>
            <w:r>
              <w:rPr>
                <w:highlight w:val="none"/>
              </w:rPr>
            </w:r>
            <w:r/>
          </w:p>
        </w:tc>
        <w:tc>
          <w:tcPr>
            <w:tcBorders>
              <w:top w:val="single" w:color="000000" w:sz="2" w:space="0"/>
              <w:bottom w:val="single" w:color="000000" w:sz="2" w:space="0"/>
            </w:tcBorders>
            <w:tcW w:w="6425" w:type="dxa"/>
            <w:vAlign w:val="center"/>
            <w:textDirection w:val="lrTb"/>
            <w:noWrap w:val="false"/>
          </w:tcPr>
          <w:p>
            <w:pPr>
              <w:pStyle w:val="860"/>
              <w:spacing w:line="264" w:lineRule="auto"/>
              <w:rPr>
                <w:rFonts w:ascii="宋体" w:hAnsi="宋体" w:cs="宋体"/>
                <w:szCs w:val="21"/>
                <w:highlight w:val="none"/>
              </w:rPr>
            </w:pPr>
            <w:r>
              <w:rPr>
                <w:rFonts w:hint="eastAsia" w:ascii="宋体" w:hAnsi="宋体" w:cs="宋体"/>
                <w:szCs w:val="21"/>
                <w:highlight w:val="none"/>
              </w:rPr>
              <w:t xml:space="preserve">供应商具有本项目相关的软件著作权证书，包括</w:t>
            </w:r>
            <w:r>
              <w:rPr>
                <w:rFonts w:ascii="宋体" w:hAnsi="宋体" w:cs="宋体"/>
                <w:szCs w:val="21"/>
                <w:highlight w:val="none"/>
              </w:rPr>
              <w:t xml:space="preserve">“</w:t>
            </w:r>
            <w:r>
              <w:rPr>
                <w:rFonts w:hint="eastAsia" w:ascii="宋体" w:hAnsi="宋体" w:cs="宋体"/>
                <w:szCs w:val="21"/>
                <w:highlight w:val="none"/>
              </w:rPr>
              <w:t xml:space="preserve">护理类”或“质控类</w:t>
            </w:r>
            <w:r>
              <w:rPr>
                <w:rFonts w:ascii="宋体" w:hAnsi="宋体" w:cs="宋体"/>
                <w:szCs w:val="21"/>
                <w:highlight w:val="none"/>
              </w:rPr>
              <w:t xml:space="preserve">”</w:t>
            </w:r>
            <w:r>
              <w:rPr>
                <w:rFonts w:hint="eastAsia" w:ascii="宋体" w:hAnsi="宋体" w:cs="宋体"/>
                <w:szCs w:val="21"/>
                <w:highlight w:val="none"/>
              </w:rPr>
              <w:t xml:space="preserve">等，每提供1个证书得2分，最多得4分。 </w:t>
            </w:r>
            <w:r>
              <w:rPr>
                <w:highlight w:val="none"/>
              </w:rPr>
            </w:r>
            <w:r/>
          </w:p>
          <w:p>
            <w:pPr>
              <w:pStyle w:val="860"/>
              <w:spacing w:line="264" w:lineRule="auto"/>
              <w:rPr>
                <w:rFonts w:hint="eastAsia" w:ascii="宋体" w:hAnsi="宋体" w:cs="宋体"/>
                <w:szCs w:val="21"/>
                <w:highlight w:val="none"/>
              </w:rPr>
            </w:pPr>
            <w:r>
              <w:rPr>
                <w:rFonts w:hint="eastAsia" w:ascii="宋体" w:hAnsi="宋体" w:cs="宋体"/>
                <w:szCs w:val="21"/>
                <w:highlight w:val="none"/>
              </w:rPr>
              <w:t xml:space="preserve">（所提供证书</w:t>
            </w:r>
            <w:r>
              <w:rPr>
                <w:rFonts w:ascii="宋体" w:hAnsi="宋体" w:cs="宋体"/>
                <w:szCs w:val="21"/>
                <w:highlight w:val="none"/>
              </w:rPr>
              <w:t xml:space="preserve">“</w:t>
            </w:r>
            <w:r>
              <w:rPr>
                <w:rFonts w:hint="eastAsia" w:ascii="宋体" w:hAnsi="宋体" w:cs="宋体"/>
                <w:szCs w:val="21"/>
                <w:highlight w:val="none"/>
              </w:rPr>
              <w:t xml:space="preserve">软件名称</w:t>
            </w:r>
            <w:r>
              <w:rPr>
                <w:rFonts w:ascii="宋体" w:hAnsi="宋体" w:cs="宋体"/>
                <w:szCs w:val="21"/>
                <w:highlight w:val="none"/>
              </w:rPr>
              <w:t xml:space="preserve">”</w:t>
            </w:r>
            <w:r>
              <w:rPr>
                <w:rFonts w:hint="eastAsia" w:ascii="宋体" w:hAnsi="宋体" w:cs="宋体"/>
                <w:szCs w:val="21"/>
                <w:highlight w:val="none"/>
              </w:rPr>
              <w:t xml:space="preserve">与评分细则规定不同时，应提供符合上述要求的内容（功能）说明及关键信息，否则不予认可。）</w:t>
            </w:r>
            <w:r>
              <w:rPr>
                <w:highlight w:val="none"/>
              </w:rPr>
            </w:r>
            <w:r/>
          </w:p>
        </w:tc>
        <w:tc>
          <w:tcPr>
            <w:tcBorders>
              <w:top w:val="single" w:color="000000" w:sz="2" w:space="0"/>
              <w:bottom w:val="single" w:color="000000" w:sz="2" w:space="0"/>
            </w:tcBorders>
            <w:tcW w:w="637" w:type="dxa"/>
            <w:vAlign w:val="center"/>
            <w:textDirection w:val="lrTb"/>
            <w:noWrap w:val="false"/>
          </w:tcPr>
          <w:p>
            <w:pPr>
              <w:pStyle w:val="860"/>
              <w:jc w:val="center"/>
              <w:spacing w:line="264" w:lineRule="auto"/>
              <w:rPr>
                <w:rFonts w:hint="eastAsia" w:ascii="宋体" w:hAnsi="宋体" w:cs="宋体"/>
                <w:szCs w:val="21"/>
                <w:highlight w:val="none"/>
              </w:rPr>
            </w:pPr>
            <w:r>
              <w:rPr>
                <w:rFonts w:hint="eastAsia" w:ascii="宋体" w:hAnsi="宋体" w:cs="宋体"/>
                <w:szCs w:val="21"/>
                <w:highlight w:val="none"/>
              </w:rPr>
              <w:t xml:space="preserve">4</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pacing w:val="-6"/>
                <w:szCs w:val="21"/>
                <w:highlight w:val="none"/>
              </w:rPr>
            </w:pPr>
            <w:r>
              <w:rPr>
                <w:rFonts w:hint="eastAsia" w:ascii="宋体" w:hAnsi="宋体" w:cs="宋体"/>
                <w:spacing w:val="-6"/>
                <w:szCs w:val="21"/>
                <w:highlight w:val="none"/>
              </w:rPr>
              <w:t xml:space="preserve">客</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ascii="宋体" w:hAnsi="宋体" w:cs="宋体"/>
                <w:spacing w:val="-6"/>
                <w:highlight w:val="none"/>
              </w:rPr>
            </w:pPr>
            <w:r>
              <w:rPr>
                <w:rFonts w:hint="eastAsia" w:ascii="宋体" w:hAnsi="宋体" w:cs="宋体"/>
                <w:spacing w:val="-6"/>
                <w:highlight w:val="none"/>
              </w:rPr>
              <w:t xml:space="preserve">否</w:t>
            </w:r>
            <w:r>
              <w:rPr>
                <w:highlight w:val="none"/>
              </w:rPr>
            </w:r>
            <w:r/>
          </w:p>
        </w:tc>
      </w:tr>
      <w:tr>
        <w:trPr>
          <w:trHeight w:val="464"/>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szCs w:val="21"/>
                <w:highlight w:val="none"/>
              </w:rPr>
            </w:pPr>
            <w:r>
              <w:rPr>
                <w:rFonts w:ascii="宋体" w:hAnsi="宋体" w:cs="宋体"/>
                <w:spacing w:val="-3"/>
                <w:szCs w:val="21"/>
                <w:highlight w:val="none"/>
              </w:rPr>
              <w:t xml:space="preserve">合</w:t>
            </w:r>
            <w:r>
              <w:rPr>
                <w:rFonts w:ascii="宋体" w:hAnsi="宋体" w:cs="宋体"/>
                <w:spacing w:val="-2"/>
                <w:szCs w:val="21"/>
                <w:highlight w:val="none"/>
              </w:rPr>
              <w:t xml:space="preserve">计</w:t>
            </w:r>
            <w:r>
              <w:rPr>
                <w:highlight w:val="none"/>
              </w:rPr>
            </w:r>
            <w:r/>
          </w:p>
        </w:tc>
        <w:tc>
          <w:tcPr>
            <w:gridSpan w:val="2"/>
            <w:tcBorders>
              <w:top w:val="single" w:color="000000" w:sz="2" w:space="0"/>
              <w:bottom w:val="single" w:color="000000" w:sz="2" w:space="0"/>
            </w:tcBorders>
            <w:tcW w:w="7604" w:type="dxa"/>
            <w:vAlign w:val="center"/>
            <w:textDirection w:val="lrTb"/>
            <w:noWrap w:val="false"/>
          </w:tcPr>
          <w:p>
            <w:pPr>
              <w:pStyle w:val="860"/>
              <w:ind w:left="172"/>
              <w:jc w:val="center"/>
              <w:spacing w:before="123" w:line="264" w:lineRule="auto"/>
              <w:rPr>
                <w:rFonts w:ascii="宋体" w:hAnsi="宋体" w:cs="宋体"/>
                <w:spacing w:val="-2"/>
                <w:szCs w:val="21"/>
                <w:highlight w:val="none"/>
              </w:rPr>
            </w:pPr>
            <w:r>
              <w:rPr>
                <w:rFonts w:ascii="宋体" w:hAnsi="宋体" w:cs="宋体"/>
                <w:spacing w:val="-2"/>
                <w:szCs w:val="21"/>
                <w:highlight w:val="none"/>
              </w:rPr>
            </w:r>
            <w:r>
              <w:rPr>
                <w:highlight w:val="none"/>
              </w:rPr>
            </w:r>
            <w:r/>
          </w:p>
        </w:tc>
        <w:tc>
          <w:tcPr>
            <w:gridSpan w:val="2"/>
            <w:tcBorders>
              <w:top w:val="single" w:color="000000" w:sz="2" w:space="0"/>
              <w:bottom w:val="single" w:color="000000" w:sz="2" w:space="0"/>
            </w:tcBorders>
            <w:tcW w:w="1489" w:type="dxa"/>
            <w:vAlign w:val="center"/>
            <w:textDirection w:val="lrTb"/>
            <w:noWrap w:val="false"/>
          </w:tcPr>
          <w:p>
            <w:pPr>
              <w:pStyle w:val="860"/>
              <w:jc w:val="center"/>
              <w:spacing w:line="264" w:lineRule="auto"/>
              <w:rPr>
                <w:szCs w:val="21"/>
                <w:highlight w:val="none"/>
              </w:rPr>
            </w:pPr>
            <w:r>
              <w:rPr>
                <w:rFonts w:ascii="宋体" w:hAnsi="宋体" w:cs="宋体"/>
                <w:spacing w:val="-11"/>
                <w:szCs w:val="21"/>
                <w:highlight w:val="none"/>
              </w:rPr>
              <w:t xml:space="preserve">100分</w:t>
            </w:r>
            <w:r>
              <w:rPr>
                <w:highlight w:val="none"/>
              </w:rPr>
            </w:r>
            <w:r/>
          </w:p>
        </w:tc>
        <w:tc>
          <w:tcPr>
            <w:tcBorders>
              <w:top w:val="single" w:color="000000" w:sz="2" w:space="0"/>
              <w:bottom w:val="single" w:color="000000" w:sz="2" w:space="0"/>
            </w:tcBorders>
            <w:tcW w:w="852" w:type="dxa"/>
            <w:vAlign w:val="center"/>
            <w:textDirection w:val="lrTb"/>
            <w:noWrap w:val="false"/>
          </w:tcPr>
          <w:p>
            <w:pPr>
              <w:pStyle w:val="860"/>
              <w:jc w:val="center"/>
              <w:spacing w:line="264" w:lineRule="auto"/>
              <w:rPr>
                <w:rFonts w:ascii="宋体" w:hAnsi="宋体" w:cs="宋体"/>
                <w:spacing w:val="-11"/>
                <w:szCs w:val="21"/>
                <w:highlight w:val="none"/>
              </w:rPr>
            </w:pPr>
            <w:r>
              <w:rPr>
                <w:rFonts w:ascii="宋体" w:hAnsi="宋体" w:cs="宋体"/>
                <w:spacing w:val="-11"/>
                <w:szCs w:val="21"/>
                <w:highlight w:val="none"/>
              </w:rPr>
            </w:r>
            <w:r>
              <w:rPr>
                <w:highlight w:val="none"/>
              </w:rPr>
            </w:r>
            <w:r/>
          </w:p>
        </w:tc>
      </w:tr>
    </w:tbl>
    <w:p>
      <w:pPr>
        <w:pStyle w:val="860"/>
        <w:spacing w:line="264" w:lineRule="auto"/>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p>
      <w:pPr>
        <w:pStyle w:val="860"/>
        <w:ind w:firstLine="482"/>
        <w:spacing w:line="264" w:lineRule="auto"/>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p>
      <w:pPr>
        <w:pStyle w:val="860"/>
        <w:ind w:firstLine="482"/>
        <w:spacing w:line="264" w:lineRule="auto"/>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p>
      <w:pPr>
        <w:pStyle w:val="860"/>
        <w:jc w:val="center"/>
        <w:keepNext/>
        <w:rPr>
          <w:rFonts w:hint="eastAsia" w:ascii="黑体" w:eastAsia="黑体"/>
          <w:bCs/>
          <w:sz w:val="44"/>
          <w:szCs w:val="28"/>
          <w:highlight w:val="none"/>
        </w:rPr>
        <w:outlineLvl w:val="0"/>
      </w:pPr>
      <w:r>
        <w:rPr>
          <w:rFonts w:hint="eastAsia" w:ascii="黑体" w:eastAsia="黑体"/>
          <w:bCs/>
          <w:sz w:val="44"/>
          <w:szCs w:val="28"/>
          <w:highlight w:val="none"/>
        </w:rPr>
        <w:br w:type="page" w:clear="all"/>
      </w:r>
      <w:r>
        <w:rPr>
          <w:rFonts w:hint="eastAsia" w:ascii="黑体" w:eastAsia="黑体"/>
          <w:sz w:val="44"/>
          <w:szCs w:val="44"/>
          <w:highlight w:val="none"/>
        </w:rPr>
        <w:t xml:space="preserve">第六章  </w:t>
      </w:r>
      <w:bookmarkEnd w:id="112"/>
      <w:r>
        <w:rPr>
          <w:highlight w:val="none"/>
        </w:rPr>
      </w:r>
      <w:bookmarkEnd w:id="113"/>
      <w:r>
        <w:rPr>
          <w:highlight w:val="none"/>
        </w:rPr>
      </w:r>
      <w:bookmarkEnd w:id="117"/>
      <w:r>
        <w:rPr>
          <w:rFonts w:hint="eastAsia" w:ascii="黑体" w:eastAsia="黑体"/>
          <w:sz w:val="44"/>
          <w:szCs w:val="44"/>
          <w:highlight w:val="none"/>
        </w:rPr>
        <w:t xml:space="preserve">响应文件格式 </w:t>
      </w:r>
      <w:r>
        <w:rPr>
          <w:highlight w:val="none"/>
        </w:rPr>
      </w:r>
      <w:r/>
    </w:p>
    <w:p>
      <w:pPr>
        <w:pStyle w:val="860"/>
        <w:jc w:val="center"/>
        <w:rPr>
          <w:rFonts w:hint="eastAsia" w:ascii="宋体" w:hAnsi="宋体"/>
          <w:b/>
          <w:sz w:val="72"/>
          <w:szCs w:val="21"/>
          <w:highlight w:val="none"/>
        </w:rPr>
      </w:pPr>
      <w:r>
        <w:rPr>
          <w:highlight w:val="none"/>
        </w:rPr>
      </w:r>
      <w:bookmarkStart w:id="118" w:name="_Hlt26955039"/>
      <w:r>
        <w:rPr>
          <w:highlight w:val="none"/>
        </w:rPr>
      </w:r>
      <w:bookmarkEnd w:id="118"/>
      <w:r>
        <w:rPr>
          <w:highlight w:val="none"/>
        </w:rPr>
      </w:r>
      <w:bookmarkStart w:id="119" w:name="_Hlt26671244"/>
      <w:r>
        <w:rPr>
          <w:highlight w:val="none"/>
        </w:rPr>
      </w:r>
      <w:bookmarkEnd w:id="119"/>
      <w:r>
        <w:rPr>
          <w:highlight w:val="none"/>
        </w:rPr>
      </w:r>
      <w:bookmarkStart w:id="120" w:name="_Toc120614282"/>
      <w:r>
        <w:rPr>
          <w:highlight w:val="none"/>
        </w:rPr>
      </w:r>
      <w:bookmarkStart w:id="121" w:name="_Toc49090576"/>
      <w:r>
        <w:rPr>
          <w:highlight w:val="none"/>
        </w:rPr>
      </w:r>
      <w:bookmarkStart w:id="122" w:name="_Toc26554094"/>
      <w:r>
        <w:rPr>
          <w:highlight w:val="none"/>
        </w:rPr>
      </w:r>
      <w:r/>
    </w:p>
    <w:p>
      <w:pPr>
        <w:pStyle w:val="860"/>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highlight w:val="none"/>
        </w:rPr>
      </w:r>
      <w:r/>
    </w:p>
    <w:p>
      <w:pPr>
        <w:pStyle w:val="860"/>
        <w:jc w:val="center"/>
        <w:rPr>
          <w:rFonts w:hint="eastAsia" w:ascii="宋体" w:hAnsi="宋体"/>
          <w:b/>
          <w:sz w:val="72"/>
          <w:szCs w:val="21"/>
          <w:highlight w:val="none"/>
        </w:rPr>
      </w:pPr>
      <w:r>
        <w:rPr>
          <w:rFonts w:hint="eastAsia" w:ascii="宋体" w:hAnsi="宋体"/>
          <w:b/>
          <w:sz w:val="72"/>
          <w:szCs w:val="21"/>
          <w:highlight w:val="none"/>
        </w:rPr>
      </w:r>
      <w:r>
        <w:rPr>
          <w:highlight w:val="none"/>
        </w:rPr>
      </w:r>
      <w:r/>
    </w:p>
    <w:p>
      <w:pPr>
        <w:pStyle w:val="860"/>
        <w:jc w:val="center"/>
        <w:rPr>
          <w:rFonts w:hint="eastAsia" w:ascii="宋体" w:hAnsi="宋体"/>
          <w:b/>
          <w:sz w:val="72"/>
          <w:szCs w:val="21"/>
          <w:highlight w:val="none"/>
        </w:rPr>
      </w:pPr>
      <w:r>
        <w:rPr>
          <w:rFonts w:hint="eastAsia" w:ascii="宋体" w:hAnsi="宋体"/>
          <w:b/>
          <w:sz w:val="72"/>
          <w:szCs w:val="21"/>
          <w:highlight w:val="none"/>
        </w:rPr>
      </w:r>
      <w:r>
        <w:rPr>
          <w:highlight w:val="none"/>
        </w:rPr>
      </w:r>
      <w:r/>
    </w:p>
    <w:p>
      <w:pPr>
        <w:pStyle w:val="860"/>
        <w:jc w:val="center"/>
        <w:rPr>
          <w:rFonts w:hint="eastAsia" w:ascii="宋体" w:hAnsi="宋体"/>
          <w:b/>
          <w:sz w:val="36"/>
          <w:szCs w:val="21"/>
          <w:highlight w:val="none"/>
        </w:rPr>
      </w:pPr>
      <w:r>
        <w:rPr>
          <w:rFonts w:hint="eastAsia" w:ascii="宋体" w:hAnsi="宋体"/>
          <w:b/>
          <w:sz w:val="36"/>
          <w:szCs w:val="21"/>
          <w:highlight w:val="none"/>
        </w:rPr>
      </w:r>
      <w:r>
        <w:rPr>
          <w:highlight w:val="none"/>
        </w:rPr>
      </w:r>
      <w:r/>
    </w:p>
    <w:p>
      <w:pPr>
        <w:pStyle w:val="860"/>
        <w:jc w:val="center"/>
        <w:rPr>
          <w:rFonts w:hint="eastAsia" w:ascii="宋体" w:hAnsi="宋体"/>
          <w:b/>
          <w:sz w:val="36"/>
          <w:szCs w:val="21"/>
          <w:highlight w:val="none"/>
        </w:rPr>
      </w:pPr>
      <w:r>
        <w:rPr>
          <w:rFonts w:hint="eastAsia" w:ascii="宋体" w:hAnsi="宋体"/>
          <w:b/>
          <w:sz w:val="36"/>
          <w:szCs w:val="21"/>
          <w:highlight w:val="none"/>
        </w:rPr>
      </w:r>
      <w:r>
        <w:rPr>
          <w:highlight w:val="none"/>
        </w:rPr>
      </w:r>
      <w:r/>
    </w:p>
    <w:p>
      <w:pPr>
        <w:pStyle w:val="860"/>
        <w:jc w:val="center"/>
        <w:rPr>
          <w:rFonts w:hint="eastAsia" w:ascii="宋体" w:hAnsi="宋体"/>
          <w:b/>
          <w:sz w:val="36"/>
          <w:szCs w:val="21"/>
          <w:highlight w:val="none"/>
        </w:rPr>
      </w:pPr>
      <w:r>
        <w:rPr>
          <w:rFonts w:hint="eastAsia" w:ascii="宋体" w:hAnsi="宋体"/>
          <w:b/>
          <w:sz w:val="36"/>
          <w:szCs w:val="21"/>
          <w:highlight w:val="none"/>
        </w:rPr>
      </w:r>
      <w:r>
        <w:rPr>
          <w:highlight w:val="none"/>
        </w:rPr>
      </w:r>
      <w:r/>
    </w:p>
    <w:p>
      <w:pPr>
        <w:pStyle w:val="860"/>
        <w:ind w:firstLine="1084"/>
        <w:rPr>
          <w:rFonts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highlight w:val="none"/>
        </w:rPr>
      </w:r>
      <w:r/>
    </w:p>
    <w:p>
      <w:pPr>
        <w:pStyle w:val="860"/>
        <w:ind w:firstLine="1084"/>
        <w:rPr>
          <w:rFonts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highlight w:val="none"/>
        </w:rPr>
      </w:r>
      <w:r/>
    </w:p>
    <w:p>
      <w:pPr>
        <w:pStyle w:val="860"/>
        <w:rPr>
          <w:rFonts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   </w:t>
      </w:r>
      <w:r>
        <w:rPr>
          <w:highlight w:val="none"/>
        </w:rPr>
      </w:r>
      <w:r/>
    </w:p>
    <w:p>
      <w:pPr>
        <w:pStyle w:val="860"/>
        <w:rPr>
          <w:rFonts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highlight w:val="none"/>
        </w:rPr>
      </w:r>
      <w:r/>
    </w:p>
    <w:p>
      <w:pPr>
        <w:pStyle w:val="860"/>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pStyle w:val="860"/>
        <w:spacing w:line="440" w:lineRule="exact"/>
        <w:rPr>
          <w:rFonts w:ascii="宋体" w:hAnsi="宋体"/>
          <w:szCs w:val="21"/>
          <w:highlight w:val="none"/>
        </w:rPr>
      </w:pPr>
      <w:r>
        <w:rPr>
          <w:rFonts w:ascii="宋体" w:hAnsi="宋体"/>
          <w:szCs w:val="21"/>
          <w:highlight w:val="none"/>
        </w:rPr>
      </w:r>
      <w:r>
        <w:rPr>
          <w:highlight w:val="none"/>
        </w:rPr>
      </w:r>
      <w:r/>
    </w:p>
    <w:p>
      <w:pPr>
        <w:pStyle w:val="860"/>
        <w:jc w:val="center"/>
        <w:rPr>
          <w:rFonts w:hint="eastAsia" w:ascii="宋体" w:hAnsi="宋体"/>
          <w:b/>
          <w:bCs/>
          <w:sz w:val="32"/>
          <w:szCs w:val="32"/>
          <w:highlight w:val="none"/>
        </w:rPr>
      </w:pPr>
      <w:r>
        <w:rPr>
          <w:rFonts w:ascii="宋体" w:hAnsi="宋体"/>
          <w:b/>
          <w:sz w:val="36"/>
          <w:szCs w:val="21"/>
          <w:highlight w:val="none"/>
          <w:u w:val="single"/>
        </w:rPr>
        <w:br w:type="page" w:clear="all"/>
      </w:r>
      <w:r>
        <w:rPr>
          <w:highlight w:val="none"/>
        </w:rPr>
      </w:r>
      <w:r/>
    </w:p>
    <w:p>
      <w:pPr>
        <w:pStyle w:val="860"/>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highlight w:val="none"/>
        </w:rPr>
      </w:r>
      <w:r/>
    </w:p>
    <w:p>
      <w:pPr>
        <w:pStyle w:val="860"/>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二、法定代表人授权委托书</w:t>
      </w:r>
      <w:r>
        <w:rPr>
          <w:highlight w:val="none"/>
        </w:rPr>
      </w:r>
      <w:r/>
    </w:p>
    <w:p>
      <w:pPr>
        <w:pStyle w:val="860"/>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三、磋商响应函</w:t>
      </w:r>
      <w:r>
        <w:rPr>
          <w:highlight w:val="none"/>
        </w:rPr>
      </w:r>
      <w:r/>
    </w:p>
    <w:p>
      <w:pPr>
        <w:pStyle w:val="860"/>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四、磋商报价表</w:t>
      </w:r>
      <w:r>
        <w:rPr>
          <w:highlight w:val="none"/>
        </w:rPr>
      </w:r>
      <w:r/>
    </w:p>
    <w:p>
      <w:pPr>
        <w:pStyle w:val="860"/>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五、分项报价表</w:t>
      </w:r>
      <w:r>
        <w:rPr>
          <w:highlight w:val="none"/>
        </w:rPr>
      </w:r>
      <w:r/>
    </w:p>
    <w:p>
      <w:pPr>
        <w:pStyle w:val="860"/>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六、技术要求响应及偏离表</w:t>
      </w:r>
      <w:r>
        <w:rPr>
          <w:highlight w:val="none"/>
        </w:rPr>
      </w:r>
      <w:r/>
    </w:p>
    <w:p>
      <w:pPr>
        <w:pStyle w:val="860"/>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七、商务要求响应及偏离表</w:t>
      </w:r>
      <w:r>
        <w:rPr>
          <w:highlight w:val="none"/>
        </w:rPr>
      </w:r>
      <w:r/>
    </w:p>
    <w:p>
      <w:pPr>
        <w:pStyle w:val="860"/>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八、中小企业声明函（如有）</w:t>
      </w:r>
      <w:r>
        <w:rPr>
          <w:highlight w:val="none"/>
        </w:rPr>
      </w:r>
      <w:r/>
    </w:p>
    <w:p>
      <w:pPr>
        <w:pStyle w:val="860"/>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九、残疾人福利性单位声明函（如有）</w:t>
      </w:r>
      <w:r>
        <w:rPr>
          <w:highlight w:val="none"/>
        </w:rPr>
      </w:r>
      <w:r/>
    </w:p>
    <w:p>
      <w:pPr>
        <w:pStyle w:val="860"/>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r>
      <w:r>
        <w:rPr>
          <w:highlight w:val="none"/>
        </w:rPr>
      </w:r>
      <w:r/>
    </w:p>
    <w:p>
      <w:pPr>
        <w:pStyle w:val="860"/>
        <w:jc w:val="left"/>
        <w:spacing w:line="360" w:lineRule="auto"/>
        <w:rPr>
          <w:rFonts w:hint="eastAsia" w:ascii="黑体" w:hAnsi="黑体" w:eastAsia="黑体"/>
          <w:sz w:val="32"/>
          <w:szCs w:val="32"/>
          <w:highlight w:val="none"/>
        </w:rPr>
      </w:pPr>
      <w:r>
        <w:rPr>
          <w:rFonts w:hint="eastAsia" w:ascii="黑体" w:hAnsi="黑体" w:eastAsia="黑体"/>
          <w:i/>
          <w:sz w:val="32"/>
          <w:szCs w:val="32"/>
          <w:highlight w:val="none"/>
          <w:u w:val="single"/>
        </w:rPr>
        <w:br w:type="page" w:clear="all"/>
      </w:r>
      <w:r>
        <w:rPr>
          <w:rFonts w:hint="eastAsia" w:ascii="黑体" w:hAnsi="黑体" w:eastAsia="黑体"/>
          <w:sz w:val="32"/>
          <w:szCs w:val="32"/>
          <w:highlight w:val="none"/>
        </w:rPr>
        <w:t xml:space="preserve">一、信用承诺</w:t>
      </w:r>
      <w:r>
        <w:rPr>
          <w:rFonts w:hint="eastAsia" w:ascii="黑体" w:hAnsi="黑体" w:eastAsia="黑体"/>
          <w:sz w:val="32"/>
          <w:szCs w:val="32"/>
          <w:highlight w:val="none"/>
        </w:rPr>
        <w:t xml:space="preserve">函</w:t>
      </w:r>
      <w:r>
        <w:rPr>
          <w:highlight w:val="none"/>
        </w:rPr>
      </w:r>
      <w:r/>
    </w:p>
    <w:p>
      <w:pPr>
        <w:pStyle w:val="860"/>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信用承诺函</w:t>
      </w:r>
      <w:r>
        <w:rPr>
          <w:highlight w:val="none"/>
        </w:rPr>
      </w:r>
      <w:r/>
    </w:p>
    <w:p>
      <w:pPr>
        <w:pStyle w:val="860"/>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我公司（单位）</w:t>
      </w:r>
      <w:r>
        <w:rPr>
          <w:rFonts w:hint="eastAsia" w:ascii="宋体" w:hAnsi="宋体"/>
          <w:sz w:val="24"/>
          <w:szCs w:val="24"/>
          <w:highlight w:val="none"/>
          <w:u w:val="single"/>
        </w:rPr>
        <w:t xml:space="preserve">                             </w:t>
      </w:r>
      <w:r>
        <w:rPr>
          <w:rFonts w:hint="eastAsia" w:ascii="宋体" w:hAnsi="宋体"/>
          <w:sz w:val="24"/>
          <w:szCs w:val="24"/>
          <w:highlight w:val="none"/>
        </w:rPr>
        <w:t xml:space="preserve">（供应商名称）郑重承诺，我公司（单位）符合下列要求：</w:t>
      </w:r>
      <w:r>
        <w:rPr>
          <w:highlight w:val="none"/>
        </w:rPr>
      </w:r>
      <w:r/>
    </w:p>
    <w:p>
      <w:pPr>
        <w:pStyle w:val="860"/>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（一）具有独立承担民事责任的能力；</w:t>
      </w:r>
      <w:r>
        <w:rPr>
          <w:highlight w:val="none"/>
        </w:rPr>
      </w:r>
      <w:r/>
    </w:p>
    <w:p>
      <w:pPr>
        <w:pStyle w:val="860"/>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（二）具有良好的商业信誉和健全的财务会计制度；</w:t>
      </w:r>
      <w:r>
        <w:rPr>
          <w:highlight w:val="none"/>
        </w:rPr>
      </w:r>
      <w:r/>
    </w:p>
    <w:p>
      <w:pPr>
        <w:pStyle w:val="860"/>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（三）具有履行合同所必需的设备和专业技术能力；</w:t>
      </w:r>
      <w:r>
        <w:rPr>
          <w:highlight w:val="none"/>
        </w:rPr>
      </w:r>
      <w:r/>
    </w:p>
    <w:p>
      <w:pPr>
        <w:pStyle w:val="860"/>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（四）有依法缴纳税收和社会保障资金的良好记录；</w:t>
      </w:r>
      <w:r>
        <w:rPr>
          <w:highlight w:val="none"/>
        </w:rPr>
      </w:r>
      <w:r/>
    </w:p>
    <w:p>
      <w:pPr>
        <w:pStyle w:val="860"/>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（五）参加政府采购活动前三年内，在经营活动中没有重大违法记录；</w:t>
      </w:r>
      <w:r>
        <w:rPr>
          <w:highlight w:val="none"/>
        </w:rPr>
      </w:r>
      <w:r/>
    </w:p>
    <w:p>
      <w:pPr>
        <w:pStyle w:val="860"/>
        <w:ind w:firstLine="492"/>
        <w:spacing w:line="460" w:lineRule="exact"/>
        <w:widowControl/>
        <w:rPr>
          <w:rFonts w:hint="eastAsia" w:ascii="宋体" w:hAnsi="宋体"/>
          <w:sz w:val="24"/>
          <w:szCs w:val="24"/>
          <w:highlight w:val="none"/>
        </w:rPr>
      </w:pPr>
      <w:r>
        <w:rPr>
          <w:rFonts w:hint="eastAsia" w:ascii="宋体" w:hAnsi="宋体"/>
          <w:sz w:val="24"/>
          <w:szCs w:val="24"/>
          <w:highlight w:val="none"/>
        </w:rPr>
        <w:t xml:space="preserve">（六）我公司（单位）已知晓：单位负责人为同一人或者存在直接控股、管理关系的不同供应商，不得参加同一合同项下的政府采购活动；</w:t>
      </w:r>
      <w:r>
        <w:rPr>
          <w:highlight w:val="none"/>
        </w:rPr>
      </w:r>
      <w:r/>
    </w:p>
    <w:p>
      <w:pPr>
        <w:pStyle w:val="860"/>
        <w:ind w:firstLine="492"/>
        <w:spacing w:line="460" w:lineRule="exact"/>
        <w:widowControl/>
        <w:rPr>
          <w:rFonts w:hint="eastAsia" w:ascii="宋体" w:hAnsi="宋体"/>
          <w:sz w:val="24"/>
          <w:szCs w:val="24"/>
          <w:highlight w:val="none"/>
        </w:rPr>
      </w:pPr>
      <w:r>
        <w:rPr>
          <w:rFonts w:hint="eastAsia" w:ascii="宋体" w:hAnsi="宋体"/>
          <w:sz w:val="24"/>
          <w:szCs w:val="24"/>
          <w:highlight w:val="none"/>
        </w:rPr>
        <w:t xml:space="preserve">（七）未参加此项目的整体设计、规范编制或者项目管理、监理、检测等服务。</w:t>
      </w:r>
      <w:r>
        <w:rPr>
          <w:highlight w:val="none"/>
        </w:rPr>
      </w:r>
      <w:r/>
    </w:p>
    <w:p>
      <w:pPr>
        <w:pStyle w:val="860"/>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如果我公司（单位）成交，将在成交结果公示后七个工作日内向采购人提供下列材料核验：</w:t>
      </w:r>
      <w:r>
        <w:rPr>
          <w:highlight w:val="none"/>
        </w:rPr>
      </w:r>
      <w:r/>
    </w:p>
    <w:p>
      <w:pPr>
        <w:pStyle w:val="860"/>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1.营业执照副本或事业单位法人登记证书或其他证明材料；</w:t>
      </w:r>
      <w:r>
        <w:rPr>
          <w:highlight w:val="none"/>
        </w:rPr>
      </w:r>
      <w:r/>
    </w:p>
    <w:p>
      <w:pPr>
        <w:pStyle w:val="860"/>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highlight w:val="none"/>
        </w:rPr>
      </w:r>
      <w:r/>
    </w:p>
    <w:p>
      <w:pPr>
        <w:pStyle w:val="860"/>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3.履行合同所必需的设备和专业技术能力证明材料；</w:t>
      </w:r>
      <w:r>
        <w:rPr>
          <w:highlight w:val="none"/>
        </w:rPr>
      </w:r>
      <w:r/>
    </w:p>
    <w:p>
      <w:pPr>
        <w:pStyle w:val="860"/>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4.参加本次政府采购活动前一年内至少一个月依法缴纳税收和社会保障资金的证明材料。</w:t>
      </w:r>
      <w:r>
        <w:rPr>
          <w:highlight w:val="none"/>
        </w:rPr>
      </w:r>
      <w:r/>
    </w:p>
    <w:p>
      <w:pPr>
        <w:pStyle w:val="860"/>
        <w:ind w:firstLine="492"/>
        <w:spacing w:line="460" w:lineRule="exact"/>
        <w:rPr>
          <w:rFonts w:hint="eastAsia"/>
          <w:sz w:val="24"/>
          <w:szCs w:val="24"/>
          <w:highlight w:val="none"/>
        </w:rPr>
      </w:pPr>
      <w:r>
        <w:rPr>
          <w:rFonts w:hint="eastAsia"/>
          <w:sz w:val="24"/>
          <w:szCs w:val="24"/>
          <w:highlight w:val="none"/>
        </w:rPr>
        <w:t xml:space="preserve">我公司（单位）对上述承诺内容的真实性、合法性、有效性负责，如有虚假，将依法承担相应责任。</w:t>
      </w:r>
      <w:r>
        <w:rPr>
          <w:highlight w:val="none"/>
        </w:rPr>
      </w:r>
      <w:r/>
    </w:p>
    <w:p>
      <w:pPr>
        <w:pStyle w:val="860"/>
        <w:ind w:firstLine="492"/>
        <w:spacing w:line="460" w:lineRule="exact"/>
        <w:rPr>
          <w:sz w:val="24"/>
          <w:szCs w:val="24"/>
          <w:highlight w:val="none"/>
        </w:rPr>
      </w:pPr>
      <w:r>
        <w:rPr>
          <w:sz w:val="24"/>
          <w:szCs w:val="24"/>
          <w:highlight w:val="none"/>
        </w:rPr>
      </w:r>
      <w:r>
        <w:rPr>
          <w:highlight w:val="none"/>
        </w:rPr>
      </w:r>
      <w:r/>
    </w:p>
    <w:p>
      <w:pPr>
        <w:pStyle w:val="977"/>
        <w:rPr>
          <w:sz w:val="24"/>
          <w:szCs w:val="24"/>
          <w:highlight w:val="none"/>
        </w:rPr>
      </w:pPr>
      <w:r>
        <w:rPr>
          <w:sz w:val="24"/>
          <w:szCs w:val="24"/>
          <w:highlight w:val="none"/>
        </w:rPr>
      </w:r>
      <w:r>
        <w:rPr>
          <w:highlight w:val="none"/>
        </w:rPr>
      </w:r>
      <w:r/>
    </w:p>
    <w:p>
      <w:pPr>
        <w:pStyle w:val="860"/>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rPr>
        <w:t xml:space="preserve">供应商名称：（加盖电子公章）</w:t>
      </w:r>
      <w:r>
        <w:rPr>
          <w:highlight w:val="none"/>
        </w:rPr>
      </w:r>
      <w:r/>
    </w:p>
    <w:p>
      <w:pPr>
        <w:pStyle w:val="860"/>
        <w:ind w:firstLine="6240"/>
        <w:spacing w:line="560" w:lineRule="exact"/>
        <w:rPr>
          <w:rFonts w:hint="eastAsia" w:ascii="宋体" w:hAnsi="宋体"/>
          <w:sz w:val="24"/>
          <w:szCs w:val="24"/>
          <w:highlight w:val="none"/>
        </w:rPr>
      </w:pPr>
      <w:r>
        <w:rPr>
          <w:rFonts w:hint="eastAsia"/>
          <w:sz w:val="24"/>
          <w:szCs w:val="24"/>
          <w:highlight w:val="none"/>
        </w:rPr>
        <w:t xml:space="preserve">日  期：</w:t>
      </w:r>
      <w:r>
        <w:rPr>
          <w:highlight w:val="none"/>
        </w:rPr>
      </w:r>
      <w:r/>
    </w:p>
    <w:p>
      <w:pPr>
        <w:pStyle w:val="860"/>
        <w:rPr>
          <w:sz w:val="24"/>
          <w:szCs w:val="24"/>
          <w:highlight w:val="none"/>
        </w:rPr>
      </w:pPr>
      <w:r>
        <w:rPr>
          <w:sz w:val="24"/>
          <w:szCs w:val="24"/>
          <w:highlight w:val="none"/>
        </w:rPr>
      </w:r>
      <w:r>
        <w:rPr>
          <w:highlight w:val="none"/>
        </w:rPr>
      </w:r>
      <w:r/>
    </w:p>
    <w:p>
      <w:pPr>
        <w:pStyle w:val="860"/>
        <w:jc w:val="left"/>
        <w:spacing w:line="360" w:lineRule="auto"/>
        <w:rPr>
          <w:rFonts w:hint="eastAsia" w:ascii="黑体" w:hAnsi="黑体" w:eastAsia="黑体"/>
          <w:sz w:val="32"/>
          <w:szCs w:val="32"/>
          <w:highlight w:val="none"/>
        </w:rPr>
      </w:pPr>
      <w:r>
        <w:rPr>
          <w:rFonts w:hint="eastAsia"/>
          <w:highlight w:val="none"/>
        </w:rPr>
        <w:br w:type="page" w:clear="all"/>
      </w:r>
      <w:r>
        <w:rPr>
          <w:rFonts w:hint="eastAsia" w:ascii="黑体" w:hAnsi="黑体" w:eastAsia="黑体"/>
          <w:sz w:val="32"/>
          <w:szCs w:val="32"/>
          <w:highlight w:val="none"/>
        </w:rPr>
        <w:t xml:space="preserve">二、法定代表人授权委托书</w:t>
      </w:r>
      <w:r>
        <w:rPr>
          <w:highlight w:val="none"/>
        </w:rPr>
      </w:r>
      <w:r/>
    </w:p>
    <w:p>
      <w:pPr>
        <w:pStyle w:val="860"/>
        <w:jc w:val="center"/>
        <w:spacing w:line="420" w:lineRule="exact"/>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法定代表人授权委托书</w:t>
      </w:r>
      <w:r>
        <w:rPr>
          <w:highlight w:val="none"/>
        </w:rPr>
      </w:r>
      <w:r/>
    </w:p>
    <w:p>
      <w:pPr>
        <w:pStyle w:val="948"/>
        <w:ind w:firstLine="480"/>
        <w:spacing w:line="420" w:lineRule="exact"/>
        <w:rPr>
          <w:rFonts w:hint="eastAsia"/>
          <w:sz w:val="24"/>
          <w:szCs w:val="24"/>
          <w:highlight w:val="none"/>
        </w:rPr>
      </w:pPr>
      <w:r>
        <w:rPr>
          <w:rFonts w:hint="eastAsia"/>
          <w:sz w:val="24"/>
          <w:szCs w:val="24"/>
          <w:highlight w:val="none"/>
        </w:rPr>
      </w:r>
      <w:r>
        <w:rPr>
          <w:highlight w:val="none"/>
        </w:rPr>
      </w:r>
      <w:r/>
    </w:p>
    <w:p>
      <w:pPr>
        <w:pStyle w:val="948"/>
        <w:ind w:firstLine="480"/>
        <w:spacing w:line="480" w:lineRule="exact"/>
        <w:rPr>
          <w:rFonts w:hint="eastAsia"/>
          <w:sz w:val="24"/>
          <w:szCs w:val="24"/>
          <w:highlight w:val="none"/>
        </w:rPr>
      </w:pPr>
      <w:r>
        <w:rPr>
          <w:rFonts w:hint="eastAsia"/>
          <w:sz w:val="24"/>
          <w:szCs w:val="24"/>
          <w:highlight w:val="none"/>
        </w:rPr>
        <w:t xml:space="preserve">本人</w:t>
      </w:r>
      <w:r>
        <w:rPr>
          <w:rFonts w:hint="eastAsia"/>
          <w:sz w:val="24"/>
          <w:szCs w:val="24"/>
          <w:highlight w:val="none"/>
          <w:u w:val="single"/>
        </w:rPr>
        <w:t xml:space="preserve">    </w:t>
      </w:r>
      <w:r>
        <w:rPr>
          <w:rFonts w:hint="eastAsia"/>
          <w:sz w:val="24"/>
          <w:szCs w:val="24"/>
          <w:highlight w:val="none"/>
        </w:rPr>
        <w:t xml:space="preserve">（姓名）系</w:t>
      </w:r>
      <w:r>
        <w:rPr>
          <w:rFonts w:hint="eastAsia" w:ascii="宋体" w:hAnsi="宋体" w:cs="宋体"/>
          <w:sz w:val="24"/>
          <w:szCs w:val="24"/>
          <w:highlight w:val="none"/>
          <w:u w:val="single"/>
        </w:rPr>
        <w:t xml:space="preserve">            </w:t>
      </w:r>
      <w:r>
        <w:rPr>
          <w:rFonts w:hint="eastAsia"/>
          <w:sz w:val="24"/>
          <w:szCs w:val="24"/>
          <w:highlight w:val="none"/>
        </w:rPr>
        <w:t xml:space="preserve">（供应商名称）的法定代表人（单位负责人），现代表我单位授权委托</w:t>
      </w:r>
      <w:r>
        <w:rPr>
          <w:rFonts w:hint="eastAsia"/>
          <w:sz w:val="24"/>
          <w:szCs w:val="24"/>
          <w:highlight w:val="none"/>
          <w:u w:val="single"/>
        </w:rPr>
        <w:t xml:space="preserve">    </w:t>
      </w:r>
      <w:r>
        <w:rPr>
          <w:rFonts w:hint="eastAsia"/>
          <w:sz w:val="24"/>
          <w:szCs w:val="24"/>
          <w:highlight w:val="none"/>
        </w:rPr>
        <w:t xml:space="preserve">（姓名，职务）为我方合法代理人参加</w:t>
      </w:r>
      <w:r>
        <w:rPr>
          <w:rFonts w:hint="eastAsia"/>
          <w:sz w:val="24"/>
          <w:szCs w:val="24"/>
          <w:highlight w:val="none"/>
          <w:u w:val="single"/>
        </w:rPr>
        <w:t xml:space="preserve">     </w:t>
      </w:r>
      <w:r>
        <w:rPr>
          <w:rFonts w:hint="eastAsia"/>
          <w:sz w:val="24"/>
          <w:szCs w:val="24"/>
          <w:highlight w:val="none"/>
        </w:rPr>
        <w:t xml:space="preserve">（项目编号）</w:t>
      </w:r>
      <w:r>
        <w:rPr>
          <w:rFonts w:hint="eastAsia"/>
          <w:sz w:val="24"/>
          <w:szCs w:val="24"/>
          <w:highlight w:val="none"/>
          <w:u w:val="single"/>
        </w:rPr>
        <w:t xml:space="preserve">      </w:t>
      </w:r>
      <w:r>
        <w:rPr>
          <w:rFonts w:hint="eastAsia"/>
          <w:sz w:val="24"/>
          <w:szCs w:val="24"/>
          <w:highlight w:val="none"/>
        </w:rPr>
        <w:t xml:space="preserve">（项目名称）的政府采购活动，由其代表我方办理上述项目在响应、磋商、澄清确认过程中的相关事宜，其法律后果由我方承担。</w:t>
      </w:r>
      <w:r>
        <w:rPr>
          <w:highlight w:val="none"/>
        </w:rPr>
      </w:r>
      <w:r/>
    </w:p>
    <w:p>
      <w:pPr>
        <w:pStyle w:val="948"/>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委托期限：自本授权委托书签署之日起至磋商有效期届满之日止。</w:t>
      </w:r>
      <w:r>
        <w:rPr>
          <w:highlight w:val="none"/>
        </w:rPr>
      </w:r>
      <w:r/>
    </w:p>
    <w:p>
      <w:pPr>
        <w:pStyle w:val="948"/>
        <w:ind w:firstLine="480"/>
        <w:spacing w:line="480" w:lineRule="exact"/>
        <w:rPr>
          <w:sz w:val="24"/>
          <w:szCs w:val="24"/>
          <w:highlight w:val="none"/>
        </w:rPr>
      </w:pPr>
      <w:r>
        <w:rPr>
          <w:rFonts w:hint="eastAsia"/>
          <w:sz w:val="24"/>
          <w:szCs w:val="24"/>
          <w:highlight w:val="none"/>
        </w:rPr>
        <w:t xml:space="preserve">代理人无转委托权。</w:t>
      </w:r>
      <w:r>
        <w:rPr>
          <w:highlight w:val="none"/>
        </w:rPr>
      </w:r>
      <w:r/>
    </w:p>
    <w:p>
      <w:pPr>
        <w:pStyle w:val="948"/>
        <w:ind w:firstLine="480"/>
        <w:spacing w:line="480" w:lineRule="exact"/>
        <w:rPr>
          <w:rFonts w:hint="eastAsia"/>
          <w:sz w:val="24"/>
          <w:szCs w:val="24"/>
          <w:highlight w:val="none"/>
        </w:rPr>
      </w:pPr>
      <w:r>
        <w:rPr>
          <w:rFonts w:hint="eastAsia"/>
          <w:sz w:val="24"/>
          <w:szCs w:val="24"/>
          <w:highlight w:val="none"/>
        </w:rPr>
        <w:t xml:space="preserve">供应商名称（加盖公章）：________________</w:t>
      </w:r>
      <w:r>
        <w:rPr>
          <w:highlight w:val="none"/>
        </w:rPr>
      </w:r>
      <w:r/>
    </w:p>
    <w:p>
      <w:pPr>
        <w:pStyle w:val="948"/>
        <w:ind w:firstLine="480"/>
        <w:spacing w:line="480" w:lineRule="exact"/>
        <w:rPr>
          <w:rFonts w:hint="eastAsia"/>
          <w:sz w:val="24"/>
          <w:szCs w:val="24"/>
          <w:highlight w:val="none"/>
        </w:rPr>
      </w:pPr>
      <w:r>
        <w:rPr>
          <w:rFonts w:hint="eastAsia"/>
          <w:sz w:val="24"/>
          <w:szCs w:val="24"/>
          <w:highlight w:val="none"/>
        </w:rPr>
        <w:t xml:space="preserve">法定代表人（单位负责人）（签字或签章）：________________</w:t>
      </w:r>
      <w:r>
        <w:rPr>
          <w:highlight w:val="none"/>
        </w:rPr>
      </w:r>
      <w:r/>
    </w:p>
    <w:p>
      <w:pPr>
        <w:pStyle w:val="948"/>
        <w:ind w:firstLine="480"/>
        <w:spacing w:line="480" w:lineRule="exact"/>
        <w:rPr>
          <w:rFonts w:hint="eastAsia"/>
          <w:sz w:val="24"/>
          <w:szCs w:val="24"/>
          <w:highlight w:val="none"/>
        </w:rPr>
      </w:pPr>
      <w:r>
        <w:rPr>
          <w:rFonts w:hint="eastAsia"/>
          <w:sz w:val="24"/>
          <w:szCs w:val="24"/>
          <w:highlight w:val="none"/>
        </w:rPr>
        <w:t xml:space="preserve">代理人（签字或签章）：________________ </w:t>
      </w:r>
      <w:r>
        <w:rPr>
          <w:highlight w:val="none"/>
        </w:rPr>
      </w:r>
      <w:r/>
    </w:p>
    <w:p>
      <w:pPr>
        <w:pStyle w:val="948"/>
        <w:ind w:firstLine="480"/>
        <w:spacing w:line="480" w:lineRule="exact"/>
        <w:rPr>
          <w:rFonts w:hint="eastAsia"/>
          <w:sz w:val="24"/>
          <w:szCs w:val="24"/>
          <w:highlight w:val="none"/>
        </w:rPr>
      </w:pPr>
      <w:r>
        <w:rPr>
          <w:rFonts w:hint="eastAsia"/>
          <w:sz w:val="24"/>
          <w:szCs w:val="24"/>
          <w:highlight w:val="none"/>
        </w:rPr>
        <w:t xml:space="preserve">日期：_____年______月______日</w:t>
      </w:r>
      <w:r>
        <w:rPr>
          <w:highlight w:val="none"/>
        </w:rPr>
      </w:r>
      <w:r/>
    </w:p>
    <w:p>
      <w:pPr>
        <w:pStyle w:val="948"/>
        <w:ind w:firstLine="480"/>
        <w:spacing w:line="480" w:lineRule="exact"/>
        <w:rPr>
          <w:sz w:val="24"/>
          <w:szCs w:val="24"/>
          <w:highlight w:val="none"/>
        </w:rPr>
      </w:pPr>
      <w:r>
        <w:rPr>
          <w:rFonts w:hint="eastAsia"/>
          <w:sz w:val="24"/>
          <w:szCs w:val="24"/>
          <w:highlight w:val="none"/>
        </w:rPr>
        <w:t xml:space="preserve">附：法定代表人（单位负责人）及代理人有效身份证明文件</w:t>
      </w:r>
      <w:r>
        <w:rPr>
          <w:highlight w:val="none"/>
        </w:rPr>
      </w:r>
      <w:r/>
    </w:p>
    <w:p>
      <w:pPr>
        <w:pStyle w:val="879"/>
        <w:ind w:firstLine="0"/>
        <w:rPr>
          <w:rFonts w:hint="eastAsia"/>
          <w:highlight w:val="none"/>
        </w:rPr>
      </w:pPr>
      <w:r>
        <w:rPr>
          <w:rFonts w:hint="eastAsia"/>
          <w:highlight w:val="none"/>
        </w:rPr>
      </w:r>
      <w:r>
        <w:rPr>
          <w:highlight w:val="none"/>
        </w:rPr>
      </w:r>
      <w:r/>
    </w:p>
    <w:p>
      <w:pPr>
        <w:pStyle w:val="948"/>
        <w:ind w:firstLine="480"/>
        <w:spacing w:line="480" w:lineRule="exact"/>
        <w:rPr>
          <w:rFonts w:hint="eastAsia"/>
          <w:sz w:val="24"/>
          <w:szCs w:val="24"/>
          <w:highlight w:val="none"/>
        </w:rPr>
      </w:pPr>
      <w:r>
        <w:rPr>
          <w:rFonts w:hint="eastAsia"/>
          <w:sz w:val="24"/>
          <w:szCs w:val="24"/>
          <w:highlight w:val="none"/>
        </w:rPr>
      </w:r>
      <w:r>
        <w:rPr>
          <w:highlight w:val="none"/>
        </w:rPr>
      </w:r>
      <w:r/>
    </w:p>
    <w:p>
      <w:pPr>
        <w:pStyle w:val="948"/>
        <w:ind w:firstLine="480"/>
        <w:spacing w:line="480" w:lineRule="exact"/>
        <w:rPr>
          <w:rFonts w:hint="eastAsia"/>
          <w:sz w:val="24"/>
          <w:szCs w:val="24"/>
          <w:highlight w:val="none"/>
        </w:rPr>
      </w:pPr>
      <w:r>
        <w:rPr>
          <w:rFonts w:hint="eastAsia"/>
          <w:sz w:val="24"/>
          <w:szCs w:val="24"/>
          <w:highlight w:val="none"/>
        </w:rPr>
        <w:t xml:space="preserve">说明：</w:t>
      </w:r>
      <w:r>
        <w:rPr>
          <w:highlight w:val="none"/>
        </w:rPr>
      </w:r>
      <w:r/>
    </w:p>
    <w:p>
      <w:pPr>
        <w:pStyle w:val="948"/>
        <w:ind w:firstLine="480"/>
        <w:spacing w:line="480" w:lineRule="exact"/>
        <w:rPr>
          <w:rFonts w:hint="eastAsia"/>
          <w:sz w:val="24"/>
          <w:szCs w:val="24"/>
          <w:highlight w:val="none"/>
        </w:rPr>
      </w:pPr>
      <w:r>
        <w:rPr>
          <w:rFonts w:hint="eastAsia"/>
          <w:sz w:val="24"/>
          <w:szCs w:val="24"/>
          <w:highlight w:val="none"/>
        </w:rPr>
        <w:t xml:space="preserve">1.若供应商为事业单位或其他组织或分支机构（仅限磋商文件注明允许分支机构投标情形），则法定代表人（单位负责人）处的签署人可为单位负责人。</w:t>
      </w:r>
      <w:r>
        <w:rPr>
          <w:highlight w:val="none"/>
        </w:rPr>
      </w:r>
      <w:r/>
    </w:p>
    <w:p>
      <w:pPr>
        <w:pStyle w:val="948"/>
        <w:ind w:firstLine="480"/>
        <w:spacing w:line="480" w:lineRule="exact"/>
        <w:rPr>
          <w:rFonts w:hint="eastAsia"/>
          <w:sz w:val="24"/>
          <w:szCs w:val="24"/>
          <w:highlight w:val="none"/>
        </w:rPr>
      </w:pPr>
      <w:r>
        <w:rPr>
          <w:rFonts w:hint="eastAsia"/>
          <w:sz w:val="24"/>
          <w:szCs w:val="24"/>
          <w:highlight w:val="none"/>
        </w:rPr>
        <w:t xml:space="preserve">2.当代理</w:t>
      </w:r>
      <w:r>
        <w:rPr>
          <w:rFonts w:hint="eastAsia"/>
          <w:sz w:val="24"/>
          <w:szCs w:val="24"/>
          <w:highlight w:val="none"/>
        </w:rPr>
        <w:t xml:space="preserve">人为法定代表人（或上述情况的单位负责人）时，代理人相关内容填报为法定代表人（或上述情况的单位负责人）信息，“代理人（签字或盖章）”处可不用再重复签字或盖章。</w:t>
      </w:r>
      <w:r>
        <w:rPr>
          <w:highlight w:val="none"/>
        </w:rPr>
      </w:r>
      <w:r/>
    </w:p>
    <w:p>
      <w:pPr>
        <w:pStyle w:val="948"/>
        <w:ind w:firstLine="480"/>
        <w:spacing w:line="480" w:lineRule="exact"/>
        <w:rPr>
          <w:rFonts w:hint="eastAsia"/>
          <w:sz w:val="24"/>
          <w:szCs w:val="24"/>
          <w:highlight w:val="none"/>
        </w:rPr>
      </w:pPr>
      <w:r>
        <w:rPr>
          <w:rFonts w:hint="eastAsia"/>
          <w:sz w:val="24"/>
          <w:szCs w:val="24"/>
          <w:highlight w:val="none"/>
        </w:rPr>
        <w:t xml:space="preserve">3.供应商为自然人的，可不提供本《法定代表人授权委托书》。</w:t>
      </w:r>
      <w:r>
        <w:rPr>
          <w:highlight w:val="none"/>
        </w:rPr>
      </w:r>
      <w:r/>
    </w:p>
    <w:p>
      <w:pPr>
        <w:pStyle w:val="948"/>
        <w:ind w:firstLine="480"/>
        <w:spacing w:line="480" w:lineRule="exact"/>
        <w:rPr>
          <w:rFonts w:hint="eastAsia"/>
          <w:sz w:val="24"/>
          <w:szCs w:val="24"/>
          <w:highlight w:val="none"/>
        </w:rPr>
      </w:pPr>
      <w:r>
        <w:rPr>
          <w:rFonts w:hint="eastAsia"/>
          <w:sz w:val="24"/>
          <w:szCs w:val="24"/>
          <w:highlight w:val="none"/>
        </w:rPr>
        <w:t xml:space="preserve">4.供应商应同时提供法定代表人（单位负责人）及代理人的身份证或护照等有效身份证明文件（彩色复印件或者彩色扫描件）。</w:t>
      </w:r>
      <w:r>
        <w:rPr>
          <w:rFonts w:hint="eastAsia"/>
          <w:b/>
          <w:bCs/>
          <w:sz w:val="24"/>
          <w:szCs w:val="24"/>
          <w:highlight w:val="none"/>
        </w:rPr>
        <w:t xml:space="preserve">提供身份证的，应同时提供身份证双面</w:t>
      </w:r>
      <w:r>
        <w:rPr>
          <w:rFonts w:hint="eastAsia"/>
          <w:sz w:val="24"/>
          <w:szCs w:val="24"/>
          <w:highlight w:val="none"/>
        </w:rPr>
        <w:t xml:space="preserve">。</w:t>
      </w:r>
      <w:r>
        <w:rPr>
          <w:highlight w:val="none"/>
        </w:rPr>
      </w:r>
      <w:r/>
    </w:p>
    <w:p>
      <w:pPr>
        <w:pStyle w:val="948"/>
        <w:ind w:firstLine="482"/>
        <w:spacing w:line="480" w:lineRule="exact"/>
        <w:rPr>
          <w:rFonts w:hint="eastAsia"/>
          <w:b/>
          <w:bCs/>
          <w:sz w:val="24"/>
          <w:szCs w:val="24"/>
          <w:highlight w:val="none"/>
        </w:rPr>
      </w:pPr>
      <w:r>
        <w:rPr>
          <w:rFonts w:hint="eastAsia"/>
          <w:b/>
          <w:bCs/>
          <w:sz w:val="24"/>
          <w:szCs w:val="24"/>
          <w:highlight w:val="none"/>
        </w:rPr>
        <w:t xml:space="preserve">5.未按磋商文件要求和格式提供《法定代表人授权委托书》的，将作为无效响应处理。</w:t>
      </w:r>
      <w:r>
        <w:rPr>
          <w:highlight w:val="none"/>
        </w:rPr>
      </w:r>
      <w:r/>
    </w:p>
    <w:p>
      <w:pPr>
        <w:pStyle w:val="860"/>
        <w:rPr>
          <w:rFonts w:hint="eastAsia" w:ascii="黑体" w:hAnsi="黑体" w:eastAsia="黑体"/>
          <w:sz w:val="32"/>
          <w:szCs w:val="32"/>
          <w:highlight w:val="none"/>
        </w:rPr>
      </w:pPr>
      <w:r>
        <w:rPr>
          <w:rFonts w:hint="eastAsia" w:ascii="楷体" w:hAnsi="楷体" w:eastAsia="楷体"/>
          <w:bCs/>
          <w:sz w:val="24"/>
          <w:szCs w:val="24"/>
          <w:highlight w:val="none"/>
        </w:rPr>
        <w:br w:type="page" w:clear="all"/>
      </w:r>
      <w:bookmarkEnd w:id="120"/>
      <w:r>
        <w:rPr>
          <w:highlight w:val="none"/>
        </w:rPr>
      </w:r>
      <w:bookmarkEnd w:id="121"/>
      <w:r>
        <w:rPr>
          <w:highlight w:val="none"/>
        </w:rPr>
      </w:r>
      <w:bookmarkEnd w:id="122"/>
      <w:r>
        <w:rPr>
          <w:highlight w:val="none"/>
        </w:rPr>
      </w:r>
      <w:bookmarkStart w:id="123" w:name="_Toc120614284"/>
      <w:r>
        <w:rPr>
          <w:rFonts w:hint="eastAsia" w:ascii="黑体" w:hAnsi="黑体" w:eastAsia="黑体"/>
          <w:sz w:val="32"/>
          <w:szCs w:val="32"/>
          <w:highlight w:val="none"/>
        </w:rPr>
        <w:t xml:space="preserve">三、磋商响应函</w:t>
      </w:r>
      <w:r>
        <w:rPr>
          <w:highlight w:val="none"/>
        </w:rPr>
      </w:r>
      <w:r/>
    </w:p>
    <w:p>
      <w:pPr>
        <w:pStyle w:val="860"/>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磋商响应函</w:t>
      </w:r>
      <w:r>
        <w:rPr>
          <w:highlight w:val="none"/>
        </w:rPr>
      </w:r>
      <w:r/>
    </w:p>
    <w:p>
      <w:pPr>
        <w:pStyle w:val="950"/>
        <w:ind w:firstLine="0"/>
        <w:spacing w:before="0" w:after="0"/>
        <w:rPr>
          <w:rFonts w:hint="eastAsia" w:ascii="宋体" w:hAnsi="宋体"/>
          <w:szCs w:val="21"/>
          <w:highlight w:val="none"/>
        </w:rPr>
      </w:pPr>
      <w:r>
        <w:rPr>
          <w:rFonts w:hint="eastAsia" w:ascii="宋体" w:hAnsi="宋体"/>
          <w:szCs w:val="21"/>
          <w:highlight w:val="none"/>
        </w:rPr>
        <w:t xml:space="preserve">致：                    （采购人名称）</w:t>
      </w:r>
      <w:r>
        <w:rPr>
          <w:highlight w:val="none"/>
        </w:rPr>
      </w:r>
      <w:r/>
    </w:p>
    <w:p>
      <w:pPr>
        <w:pStyle w:val="950"/>
        <w:spacing w:before="0" w:after="0"/>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highlight w:val="none"/>
          <w:u w:val="single"/>
        </w:rPr>
        <w:t xml:space="preserve">            </w:t>
      </w:r>
      <w:r>
        <w:rPr>
          <w:rFonts w:hint="eastAsia" w:ascii="宋体" w:hAnsi="宋体"/>
          <w:highlight w:val="none"/>
        </w:rPr>
        <w:t xml:space="preserve">（项目编号）</w:t>
      </w:r>
      <w:r>
        <w:rPr>
          <w:rFonts w:hint="eastAsia" w:ascii="宋体" w:hAnsi="宋体"/>
          <w:highlight w:val="none"/>
          <w:u w:val="single"/>
        </w:rPr>
        <w:t xml:space="preserve">                </w:t>
      </w:r>
      <w:r>
        <w:rPr>
          <w:rFonts w:hint="eastAsia" w:ascii="宋体" w:hAnsi="宋体"/>
          <w:highlight w:val="none"/>
        </w:rPr>
        <w:t xml:space="preserve">（项目名称）</w:t>
      </w:r>
      <w:r>
        <w:rPr>
          <w:rFonts w:hint="eastAsia" w:ascii="宋体" w:hAnsi="宋体"/>
          <w:highlight w:val="none"/>
        </w:rPr>
        <w:t xml:space="preserve">的</w:t>
      </w:r>
      <w:r>
        <w:rPr>
          <w:rFonts w:hint="eastAsia" w:ascii="宋体" w:hAnsi="宋体"/>
          <w:szCs w:val="21"/>
          <w:highlight w:val="none"/>
        </w:rPr>
        <w:t xml:space="preserve">磋商文件，我方正式提</w:t>
      </w:r>
      <w:r>
        <w:rPr>
          <w:rFonts w:hint="eastAsia" w:ascii="宋体" w:hAnsi="宋体" w:cs="宋体"/>
          <w:highlight w:val="none"/>
        </w:rPr>
        <w:t xml:space="preserve">交磋商响应函，</w:t>
      </w:r>
      <w:r>
        <w:rPr>
          <w:rFonts w:hint="eastAsia" w:ascii="宋体" w:hAnsi="宋体"/>
          <w:szCs w:val="21"/>
          <w:highlight w:val="none"/>
        </w:rPr>
        <w:t xml:space="preserve">并宣布同意如下内容：</w:t>
      </w:r>
      <w:r>
        <w:rPr>
          <w:highlight w:val="none"/>
        </w:rPr>
      </w:r>
      <w:r/>
    </w:p>
    <w:p>
      <w:pPr>
        <w:pStyle w:val="860"/>
        <w:ind w:firstLine="480"/>
        <w:jc w:val="left"/>
        <w:spacing w:line="360" w:lineRule="auto"/>
        <w:rPr>
          <w:rFonts w:hint="eastAsia" w:ascii="宋体" w:hAnsi="宋体"/>
          <w:sz w:val="24"/>
          <w:szCs w:val="21"/>
          <w:highlight w:val="none"/>
        </w:rPr>
      </w:pPr>
      <w:r>
        <w:rPr>
          <w:rFonts w:hint="eastAsia" w:ascii="宋体" w:hAnsi="宋体"/>
          <w:sz w:val="24"/>
          <w:szCs w:val="21"/>
          <w:highlight w:val="none"/>
        </w:rPr>
        <w:t xml:space="preserve">1.按磋商文件规定的各项要求，向贵方提供所需服务（包含与服务相关的货物）。</w:t>
      </w:r>
      <w:r>
        <w:rPr>
          <w:highlight w:val="none"/>
        </w:rPr>
      </w:r>
      <w:r/>
    </w:p>
    <w:p>
      <w:pPr>
        <w:pStyle w:val="860"/>
        <w:ind w:firstLine="480"/>
        <w:jc w:val="left"/>
        <w:spacing w:line="360" w:lineRule="auto"/>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highlight w:val="none"/>
        </w:rPr>
      </w:r>
      <w:r/>
    </w:p>
    <w:p>
      <w:pPr>
        <w:pStyle w:val="860"/>
        <w:ind w:firstLine="480"/>
        <w:jc w:val="left"/>
        <w:spacing w:line="360" w:lineRule="auto"/>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3.我们已详细审核全部磋商文件及其有效补充文件，我们知道必须放弃提出含糊不清或误解问题的权利。</w:t>
      </w:r>
      <w:r>
        <w:rPr>
          <w:highlight w:val="none"/>
        </w:rPr>
      </w:r>
      <w:r/>
    </w:p>
    <w:p>
      <w:pPr>
        <w:pStyle w:val="860"/>
        <w:ind w:firstLine="480"/>
        <w:jc w:val="left"/>
        <w:spacing w:line="360" w:lineRule="auto"/>
        <w:rPr>
          <w:rFonts w:hint="eastAsia" w:ascii="宋体" w:hAnsi="宋体"/>
          <w:sz w:val="24"/>
          <w:szCs w:val="21"/>
          <w:highlight w:val="none"/>
        </w:rPr>
      </w:pPr>
      <w:r>
        <w:rPr>
          <w:rFonts w:hint="eastAsia" w:ascii="宋体" w:hAnsi="宋体"/>
          <w:sz w:val="24"/>
          <w:szCs w:val="21"/>
          <w:highlight w:val="none"/>
        </w:rPr>
        <w:t xml:space="preserve">4.我们同意从规定的磋商日期起遵循本响应文件，并在规定的磋商有效期期满之前均具有约束力。</w:t>
      </w:r>
      <w:r>
        <w:rPr>
          <w:highlight w:val="none"/>
        </w:rPr>
      </w:r>
      <w:r/>
    </w:p>
    <w:p>
      <w:pPr>
        <w:pStyle w:val="860"/>
        <w:ind w:firstLine="480"/>
        <w:jc w:val="left"/>
        <w:spacing w:line="360" w:lineRule="auto"/>
        <w:rPr>
          <w:rFonts w:hint="eastAsia" w:ascii="宋体" w:hAnsi="宋体"/>
          <w:sz w:val="24"/>
          <w:szCs w:val="21"/>
          <w:highlight w:val="none"/>
        </w:rPr>
      </w:pPr>
      <w:r>
        <w:rPr>
          <w:rFonts w:hint="eastAsia" w:ascii="宋体" w:hAnsi="宋体"/>
          <w:sz w:val="24"/>
          <w:szCs w:val="21"/>
          <w:highlight w:val="none"/>
        </w:rPr>
        <w:t xml:space="preserve">5.同意向贵方提供贵</w:t>
      </w:r>
      <w:r>
        <w:rPr>
          <w:rFonts w:hint="eastAsia" w:ascii="宋体" w:hAnsi="宋体"/>
          <w:sz w:val="24"/>
          <w:szCs w:val="21"/>
          <w:highlight w:val="none"/>
        </w:rPr>
        <w:t xml:space="preserve">方可能另外要求的与磋商有关的任何证据或资料，并保证我方已提供和将要提供的文件是真实的、准确的。</w:t>
      </w:r>
      <w:r>
        <w:rPr>
          <w:highlight w:val="none"/>
        </w:rPr>
      </w:r>
      <w:r/>
    </w:p>
    <w:p>
      <w:pPr>
        <w:pStyle w:val="860"/>
        <w:ind w:firstLine="480"/>
        <w:jc w:val="left"/>
        <w:spacing w:line="360" w:lineRule="auto"/>
        <w:rPr>
          <w:rFonts w:hint="eastAsia" w:ascii="宋体" w:hAnsi="宋体"/>
          <w:sz w:val="24"/>
          <w:szCs w:val="21"/>
          <w:highlight w:val="none"/>
        </w:rPr>
      </w:pPr>
      <w:r>
        <w:rPr>
          <w:rFonts w:hint="eastAsia" w:ascii="宋体" w:hAnsi="宋体"/>
          <w:sz w:val="24"/>
          <w:szCs w:val="21"/>
          <w:highlight w:val="none"/>
        </w:rPr>
        <w:t xml:space="preserve">6.一旦我方成交，我方将根据磋商文件的规定，严格履行合同的责任和义务,并保证在磋商文件规定的时间完成项目，交付贵方验收、使用。</w:t>
      </w:r>
      <w:r>
        <w:rPr>
          <w:highlight w:val="none"/>
        </w:rPr>
      </w:r>
      <w:r/>
    </w:p>
    <w:p>
      <w:pPr>
        <w:pStyle w:val="860"/>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7.我方为：</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大型企业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highlight w:val="none"/>
        </w:rPr>
      </w:r>
      <w:r/>
    </w:p>
    <w:p>
      <w:pPr>
        <w:pStyle w:val="984"/>
        <w:ind w:firstLine="480"/>
        <w:rPr>
          <w:highlight w:val="none"/>
        </w:rPr>
      </w:pPr>
      <w:r>
        <w:rPr>
          <w:rFonts w:hint="eastAsia"/>
          <w:sz w:val="24"/>
          <w:szCs w:val="24"/>
          <w:highlight w:val="none"/>
        </w:rPr>
        <w:t xml:space="preserve">8.我方为：</w:t>
      </w:r>
      <w:r>
        <w:rPr>
          <w:rFonts w:ascii="Wingdings" w:hAnsi="Wingdings" w:eastAsia="Wingdings" w:cs="Wingdings"/>
          <w:sz w:val="24"/>
          <w:szCs w:val="24"/>
          <w:highlight w:val="none"/>
        </w:rPr>
        <w:t xml:space="preserve">¨</w:t>
      </w:r>
      <w:r>
        <w:rPr>
          <w:rFonts w:hint="eastAsia"/>
          <w:sz w:val="24"/>
          <w:szCs w:val="24"/>
          <w:highlight w:val="none"/>
        </w:rPr>
        <w:t xml:space="preserve">民营企业 </w:t>
      </w:r>
      <w:r>
        <w:rPr>
          <w:rFonts w:ascii="Wingdings" w:hAnsi="Wingdings" w:eastAsia="Wingdings" w:cs="Wingdings"/>
          <w:sz w:val="24"/>
          <w:szCs w:val="24"/>
          <w:highlight w:val="none"/>
        </w:rPr>
        <w:t xml:space="preserve">¨</w:t>
      </w:r>
      <w:r>
        <w:rPr>
          <w:rFonts w:hint="eastAsia"/>
          <w:sz w:val="24"/>
          <w:szCs w:val="24"/>
          <w:highlight w:val="none"/>
        </w:rPr>
        <w:t xml:space="preserve">非民营企业 </w:t>
      </w:r>
      <w:r>
        <w:rPr>
          <w:rFonts w:ascii="Wingdings" w:hAnsi="Wingdings" w:eastAsia="Wingdings" w:cs="Wingdings"/>
          <w:sz w:val="24"/>
          <w:szCs w:val="24"/>
          <w:highlight w:val="none"/>
        </w:rPr>
        <w:t xml:space="preserve">¨</w:t>
      </w:r>
      <w:r>
        <w:rPr>
          <w:rFonts w:hint="eastAsia"/>
          <w:sz w:val="24"/>
          <w:szCs w:val="24"/>
          <w:highlight w:val="none"/>
        </w:rPr>
        <w:t xml:space="preserve">事业单位或其他组织（在对应</w:t>
      </w:r>
      <w:r>
        <w:rPr>
          <w:rFonts w:ascii="Wingdings" w:hAnsi="Wingdings" w:eastAsia="Wingdings" w:cs="Wingdings"/>
          <w:sz w:val="24"/>
          <w:szCs w:val="24"/>
          <w:highlight w:val="none"/>
        </w:rPr>
        <w:t xml:space="preserve">¨</w:t>
      </w:r>
      <w:r>
        <w:rPr>
          <w:rFonts w:hint="eastAsia" w:cs="宋体"/>
          <w:sz w:val="24"/>
          <w:szCs w:val="24"/>
          <w:highlight w:val="none"/>
        </w:rPr>
        <w:t xml:space="preserve">内</w:t>
      </w:r>
      <w:r>
        <w:rPr>
          <w:rFonts w:hint="eastAsia"/>
          <w:sz w:val="24"/>
          <w:szCs w:val="24"/>
          <w:highlight w:val="none"/>
          <w:lang w:val="zh-CN"/>
        </w:rPr>
        <w:t xml:space="preserve">打</w:t>
      </w:r>
      <w:r>
        <w:rPr>
          <w:rFonts w:hint="eastAsia" w:cs="Verdana"/>
          <w:sz w:val="24"/>
          <w:szCs w:val="24"/>
          <w:highlight w:val="none"/>
          <w:lang w:val="zh-CN"/>
        </w:rPr>
        <w:t xml:space="preserve">“√”</w:t>
      </w:r>
      <w:r>
        <w:rPr>
          <w:rFonts w:hint="eastAsia"/>
          <w:sz w:val="24"/>
          <w:szCs w:val="24"/>
          <w:highlight w:val="none"/>
        </w:rPr>
        <w:t xml:space="preserve">）               </w:t>
      </w:r>
      <w:r>
        <w:rPr>
          <w:highlight w:val="none"/>
        </w:rPr>
      </w:r>
      <w:r/>
    </w:p>
    <w:p>
      <w:pPr>
        <w:pStyle w:val="860"/>
        <w:ind w:firstLine="480"/>
        <w:jc w:val="left"/>
        <w:spacing w:line="360" w:lineRule="auto"/>
        <w:rPr>
          <w:rFonts w:hint="eastAsia" w:ascii="宋体" w:hAnsi="宋体"/>
          <w:sz w:val="24"/>
          <w:szCs w:val="21"/>
          <w:highlight w:val="none"/>
        </w:rPr>
      </w:pPr>
      <w:r>
        <w:rPr>
          <w:rFonts w:hint="eastAsia" w:ascii="宋体" w:hAnsi="宋体"/>
          <w:sz w:val="24"/>
          <w:szCs w:val="24"/>
          <w:highlight w:val="none"/>
        </w:rPr>
        <w:t xml:space="preserve">9.我方</w:t>
      </w:r>
      <w:r>
        <w:rPr>
          <w:rFonts w:hint="eastAsia" w:ascii="宋体" w:hAnsi="宋体"/>
          <w:sz w:val="24"/>
          <w:szCs w:val="21"/>
          <w:highlight w:val="none"/>
        </w:rPr>
        <w:t xml:space="preserve">与本磋商有关的正式通讯地址为：</w:t>
      </w:r>
      <w:r>
        <w:rPr>
          <w:highlight w:val="none"/>
        </w:rPr>
      </w:r>
      <w:r/>
    </w:p>
    <w:p>
      <w:pPr>
        <w:pStyle w:val="950"/>
        <w:spacing w:before="0" w:after="0"/>
        <w:rPr>
          <w:rFonts w:hint="eastAsia" w:ascii="宋体" w:hAnsi="宋体"/>
          <w:szCs w:val="21"/>
          <w:highlight w:val="none"/>
        </w:rPr>
      </w:pPr>
      <w:r>
        <w:rPr>
          <w:rFonts w:hint="eastAsia" w:ascii="宋体" w:hAnsi="宋体"/>
          <w:szCs w:val="21"/>
          <w:highlight w:val="none"/>
        </w:rPr>
        <w:t xml:space="preserve">地  址：</w:t>
      </w:r>
      <w:r>
        <w:rPr>
          <w:highlight w:val="none"/>
        </w:rPr>
      </w:r>
      <w:r/>
    </w:p>
    <w:p>
      <w:pPr>
        <w:pStyle w:val="950"/>
        <w:spacing w:before="0" w:after="0"/>
        <w:rPr>
          <w:rFonts w:hint="eastAsia" w:ascii="宋体" w:hAnsi="宋体"/>
          <w:szCs w:val="21"/>
          <w:highlight w:val="none"/>
        </w:rPr>
      </w:pPr>
      <w:r>
        <w:rPr>
          <w:rFonts w:hint="eastAsia" w:ascii="宋体" w:hAnsi="宋体"/>
          <w:szCs w:val="21"/>
          <w:highlight w:val="none"/>
        </w:rPr>
        <w:t xml:space="preserve">邮  编：</w:t>
      </w:r>
      <w:r>
        <w:rPr>
          <w:highlight w:val="none"/>
        </w:rPr>
      </w:r>
      <w:r/>
    </w:p>
    <w:p>
      <w:pPr>
        <w:pStyle w:val="950"/>
        <w:spacing w:before="0" w:after="0"/>
        <w:rPr>
          <w:rFonts w:hint="eastAsia" w:ascii="宋体" w:hAnsi="宋体"/>
          <w:szCs w:val="21"/>
          <w:highlight w:val="none"/>
          <w:u w:val="single"/>
        </w:rPr>
      </w:pPr>
      <w:r>
        <w:rPr>
          <w:rFonts w:hint="eastAsia" w:ascii="宋体" w:hAnsi="宋体"/>
          <w:szCs w:val="21"/>
          <w:highlight w:val="none"/>
        </w:rPr>
        <w:t xml:space="preserve">电  话：</w:t>
      </w:r>
      <w:r>
        <w:rPr>
          <w:highlight w:val="none"/>
        </w:rPr>
      </w:r>
      <w:r/>
    </w:p>
    <w:p>
      <w:pPr>
        <w:pStyle w:val="950"/>
        <w:spacing w:before="0" w:after="0"/>
        <w:rPr>
          <w:rFonts w:hint="eastAsia" w:ascii="宋体" w:hAnsi="宋体"/>
          <w:szCs w:val="21"/>
          <w:highlight w:val="none"/>
          <w:u w:val="single"/>
        </w:rPr>
      </w:pPr>
      <w:r>
        <w:rPr>
          <w:rFonts w:hint="eastAsia" w:ascii="宋体" w:hAnsi="宋体"/>
          <w:szCs w:val="21"/>
          <w:highlight w:val="none"/>
        </w:rPr>
        <w:t xml:space="preserve">传  真：</w:t>
      </w:r>
      <w:r>
        <w:rPr>
          <w:highlight w:val="none"/>
        </w:rPr>
      </w:r>
      <w:r/>
    </w:p>
    <w:p>
      <w:pPr>
        <w:pStyle w:val="950"/>
        <w:spacing w:before="0" w:after="0"/>
        <w:rPr>
          <w:rFonts w:hint="eastAsia" w:ascii="宋体" w:hAnsi="宋体"/>
          <w:szCs w:val="21"/>
          <w:highlight w:val="none"/>
          <w:u w:val="single"/>
        </w:rPr>
      </w:pPr>
      <w:r>
        <w:rPr>
          <w:rFonts w:hint="eastAsia" w:ascii="宋体" w:hAnsi="宋体"/>
          <w:szCs w:val="21"/>
          <w:highlight w:val="none"/>
        </w:rPr>
        <w:t xml:space="preserve">开户行：</w:t>
      </w:r>
      <w:r>
        <w:rPr>
          <w:highlight w:val="none"/>
        </w:rPr>
      </w:r>
      <w:r/>
    </w:p>
    <w:p>
      <w:pPr>
        <w:pStyle w:val="950"/>
        <w:spacing w:before="0" w:after="0"/>
        <w:rPr>
          <w:rFonts w:hint="eastAsia" w:ascii="宋体" w:hAnsi="宋体"/>
          <w:szCs w:val="21"/>
          <w:highlight w:val="none"/>
          <w:u w:val="single"/>
        </w:rPr>
      </w:pPr>
      <w:r>
        <w:rPr>
          <w:rFonts w:hint="eastAsia" w:ascii="宋体" w:hAnsi="宋体"/>
          <w:szCs w:val="21"/>
          <w:highlight w:val="none"/>
        </w:rPr>
        <w:t xml:space="preserve">账  号：</w:t>
      </w:r>
      <w:r>
        <w:rPr>
          <w:highlight w:val="none"/>
        </w:rPr>
      </w:r>
      <w:r/>
    </w:p>
    <w:p>
      <w:pPr>
        <w:pStyle w:val="860"/>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供应商名称：（加盖电子公章）</w:t>
      </w:r>
      <w:r>
        <w:rPr>
          <w:highlight w:val="none"/>
        </w:rPr>
      </w:r>
      <w:r/>
    </w:p>
    <w:p>
      <w:pPr>
        <w:pStyle w:val="950"/>
        <w:spacing w:before="0" w:after="0"/>
        <w:rPr>
          <w:rFonts w:hint="eastAsia" w:ascii="宋体" w:hAnsi="宋体"/>
          <w:szCs w:val="21"/>
          <w:highlight w:val="none"/>
        </w:rPr>
      </w:pPr>
      <w:r>
        <w:rPr>
          <w:rFonts w:hint="eastAsia" w:ascii="宋体" w:hAnsi="宋体"/>
          <w:szCs w:val="21"/>
          <w:highlight w:val="none"/>
        </w:rPr>
        <w:t xml:space="preserve">日  期：</w:t>
      </w:r>
      <w:r>
        <w:rPr>
          <w:highlight w:val="none"/>
        </w:rPr>
      </w:r>
      <w:r/>
    </w:p>
    <w:p>
      <w:pPr>
        <w:pStyle w:val="860"/>
        <w:rPr>
          <w:rFonts w:hint="eastAsia" w:ascii="宋体" w:hAnsi="宋体"/>
          <w:szCs w:val="21"/>
          <w:highlight w:val="none"/>
        </w:rPr>
      </w:pPr>
      <w:r>
        <w:rPr>
          <w:rFonts w:hint="eastAsia" w:ascii="宋体" w:hAnsi="宋体"/>
          <w:szCs w:val="21"/>
          <w:highlight w:val="none"/>
        </w:rPr>
      </w:r>
      <w:r>
        <w:rPr>
          <w:highlight w:val="none"/>
        </w:rPr>
      </w:r>
      <w:r/>
    </w:p>
    <w:p>
      <w:pPr>
        <w:pStyle w:val="860"/>
        <w:jc w:val="left"/>
        <w:spacing w:line="360" w:lineRule="auto"/>
        <w:rPr>
          <w:rFonts w:hint="eastAsia" w:ascii="黑体" w:hAnsi="黑体" w:eastAsia="黑体"/>
          <w:sz w:val="32"/>
          <w:szCs w:val="32"/>
          <w:highlight w:val="none"/>
        </w:rPr>
      </w:pPr>
      <w:r>
        <w:rPr>
          <w:rFonts w:hint="eastAsia" w:ascii="宋体" w:hAnsi="宋体"/>
          <w:szCs w:val="21"/>
          <w:highlight w:val="none"/>
        </w:rPr>
        <w:br w:type="page" w:clear="all"/>
      </w:r>
      <w:r>
        <w:rPr>
          <w:rFonts w:hint="eastAsia" w:ascii="黑体" w:hAnsi="黑体" w:eastAsia="黑体"/>
          <w:sz w:val="32"/>
          <w:szCs w:val="32"/>
          <w:highlight w:val="none"/>
        </w:rPr>
        <w:t xml:space="preserve">四、磋商报价表</w:t>
      </w:r>
      <w:r>
        <w:rPr>
          <w:highlight w:val="none"/>
        </w:rPr>
      </w:r>
      <w:r/>
    </w:p>
    <w:p>
      <w:pPr>
        <w:pStyle w:val="860"/>
        <w:jc w:val="center"/>
        <w:spacing w:line="48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磋商报价表</w:t>
      </w:r>
      <w:r>
        <w:rPr>
          <w:highlight w:val="none"/>
        </w:rPr>
      </w:r>
      <w:r/>
    </w:p>
    <w:p>
      <w:pPr>
        <w:pStyle w:val="860"/>
        <w:rPr>
          <w:rFonts w:hint="eastAsia" w:ascii="宋体" w:hAnsi="宋体"/>
          <w:sz w:val="24"/>
          <w:szCs w:val="24"/>
          <w:highlight w:val="none"/>
        </w:rPr>
      </w:pPr>
      <w:r>
        <w:rPr>
          <w:rFonts w:hint="eastAsia" w:ascii="宋体" w:hAnsi="宋体"/>
          <w:sz w:val="24"/>
          <w:szCs w:val="24"/>
          <w:highlight w:val="none"/>
        </w:rPr>
        <w:t xml:space="preserve">供应商名称：（加盖电子公章） </w:t>
      </w:r>
      <w:r>
        <w:rPr>
          <w:highlight w:val="none"/>
        </w:rPr>
      </w:r>
      <w:r/>
    </w:p>
    <w:p>
      <w:pPr>
        <w:pStyle w:val="860"/>
        <w:widowControl/>
        <w:rPr>
          <w:rFonts w:hint="eastAsia" w:ascii="宋体" w:hAnsi="宋体"/>
          <w:sz w:val="24"/>
          <w:szCs w:val="24"/>
          <w:highlight w:val="none"/>
        </w:rPr>
      </w:pPr>
      <w:r>
        <w:rPr>
          <w:rFonts w:hint="eastAsia" w:ascii="宋体" w:hAnsi="宋体"/>
          <w:sz w:val="24"/>
          <w:szCs w:val="24"/>
          <w:highlight w:val="none"/>
        </w:rPr>
        <w:t xml:space="preserve">项目名称：</w:t>
      </w:r>
      <w:r>
        <w:rPr>
          <w:highlight w:val="none"/>
        </w:rPr>
      </w:r>
      <w:r/>
    </w:p>
    <w:p>
      <w:pPr>
        <w:pStyle w:val="860"/>
        <w:widowControl/>
        <w:rPr>
          <w:rFonts w:hint="eastAsia" w:ascii="宋体" w:hAnsi="宋体"/>
          <w:sz w:val="24"/>
          <w:szCs w:val="24"/>
          <w:highlight w:val="none"/>
        </w:rPr>
      </w:pPr>
      <w:r>
        <w:rPr>
          <w:rFonts w:hint="eastAsia" w:ascii="宋体" w:hAnsi="宋体"/>
          <w:sz w:val="24"/>
          <w:szCs w:val="24"/>
          <w:highlight w:val="none"/>
        </w:rPr>
        <w:t xml:space="preserve">项目编号：                                   采购包号：</w:t>
      </w:r>
      <w:r>
        <w:rPr>
          <w:highlight w:val="none"/>
        </w:rPr>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0"/>
              <w:jc w:val="center"/>
              <w:spacing w:line="480" w:lineRule="auto"/>
              <w:rPr>
                <w:rFonts w:hint="eastAsia" w:ascii="宋体" w:hAnsi="宋体"/>
                <w:sz w:val="24"/>
                <w:szCs w:val="24"/>
                <w:highlight w:val="none"/>
              </w:rPr>
            </w:pPr>
            <w:r>
              <w:rPr>
                <w:rFonts w:hint="eastAsia" w:ascii="宋体" w:hAnsi="宋体"/>
                <w:sz w:val="24"/>
                <w:szCs w:val="24"/>
                <w:highlight w:val="none"/>
              </w:rPr>
              <w:t xml:space="preserve">总报价</w:t>
            </w:r>
            <w:r>
              <w:rPr>
                <w:highlight w:val="none"/>
              </w:rPr>
            </w:r>
            <w:r/>
          </w:p>
        </w:tc>
      </w:tr>
      <w:tr>
        <w:trPr>
          <w:cantSplit/>
          <w:trHeight w:val="780"/>
        </w:trPr>
        <w:tc>
          <w:tcPr>
            <w:tcW w:w="9748" w:type="dxa"/>
            <w:vAlign w:val="center"/>
            <w:textDirection w:val="lrTb"/>
            <w:noWrap w:val="false"/>
          </w:tcPr>
          <w:p>
            <w:pPr>
              <w:pStyle w:val="950"/>
              <w:ind w:firstLine="0"/>
              <w:spacing w:before="0" w:after="0" w:line="480" w:lineRule="auto"/>
              <w:rPr>
                <w:rFonts w:hint="eastAsia" w:ascii="宋体" w:hAnsi="宋体"/>
                <w:szCs w:val="21"/>
                <w:highlight w:val="none"/>
              </w:rPr>
            </w:pPr>
            <w:r>
              <w:rPr>
                <w:rFonts w:hint="eastAsia" w:ascii="宋体" w:hAnsi="宋体" w:cs="宋体"/>
                <w:highlight w:val="none"/>
              </w:rPr>
              <w:t xml:space="preserve">小写（元）：                             </w:t>
            </w:r>
            <w:r>
              <w:rPr>
                <w:highlight w:val="none"/>
              </w:rPr>
            </w:r>
            <w:r/>
          </w:p>
        </w:tc>
      </w:tr>
    </w:tbl>
    <w:p>
      <w:pPr>
        <w:pStyle w:val="860"/>
        <w:spacing w:line="480" w:lineRule="auto"/>
        <w:rPr>
          <w:rFonts w:ascii="宋体" w:hAnsi="宋体"/>
          <w:sz w:val="24"/>
          <w:szCs w:val="24"/>
          <w:highlight w:val="none"/>
        </w:rPr>
      </w:pPr>
      <w:r>
        <w:rPr>
          <w:rFonts w:ascii="宋体" w:hAnsi="宋体"/>
          <w:sz w:val="24"/>
          <w:szCs w:val="24"/>
          <w:highlight w:val="none"/>
        </w:rPr>
      </w:r>
      <w:r>
        <w:rPr>
          <w:highlight w:val="none"/>
        </w:rPr>
      </w:r>
      <w:r/>
    </w:p>
    <w:p>
      <w:pPr>
        <w:pStyle w:val="860"/>
        <w:ind w:firstLine="480"/>
        <w:spacing w:line="480" w:lineRule="auto"/>
        <w:rPr>
          <w:rFonts w:hint="eastAsia" w:ascii="黑体" w:hAnsi="黑体" w:eastAsia="黑体"/>
          <w:b/>
          <w:i/>
          <w:sz w:val="32"/>
          <w:szCs w:val="32"/>
          <w:highlight w:val="none"/>
          <w:u w:val="single"/>
        </w:rPr>
      </w:pPr>
      <w:r>
        <w:rPr>
          <w:rFonts w:hint="eastAsia" w:ascii="宋体" w:hAnsi="宋体"/>
          <w:sz w:val="24"/>
          <w:szCs w:val="24"/>
          <w:highlight w:val="none"/>
        </w:rPr>
        <w:t xml:space="preserve">                                              日  期：</w:t>
      </w:r>
      <w:r>
        <w:rPr>
          <w:highlight w:val="none"/>
        </w:rPr>
      </w:r>
      <w:r/>
    </w:p>
    <w:p>
      <w:pPr>
        <w:pStyle w:val="860"/>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rPr>
          <w:highlight w:val="none"/>
        </w:rPr>
      </w:r>
      <w:r/>
    </w:p>
    <w:p>
      <w:pPr>
        <w:pStyle w:val="860"/>
        <w:rPr>
          <w:rFonts w:hint="eastAsia"/>
          <w:highlight w:val="none"/>
        </w:rPr>
      </w:pPr>
      <w:r>
        <w:rPr>
          <w:rFonts w:hint="eastAsia"/>
          <w:highlight w:val="none"/>
        </w:rPr>
      </w:r>
      <w:r>
        <w:rPr>
          <w:highlight w:val="none"/>
        </w:rPr>
      </w:r>
      <w:r/>
    </w:p>
    <w:p>
      <w:pPr>
        <w:pStyle w:val="984"/>
        <w:rPr>
          <w:rFonts w:hint="eastAsia"/>
          <w:highlight w:val="none"/>
        </w:rPr>
      </w:pPr>
      <w:r>
        <w:rPr>
          <w:rFonts w:hint="eastAsia"/>
          <w:highlight w:val="none"/>
        </w:rPr>
      </w:r>
      <w:r>
        <w:rPr>
          <w:highlight w:val="none"/>
        </w:rPr>
      </w:r>
      <w:r/>
    </w:p>
    <w:p>
      <w:pPr>
        <w:pStyle w:val="860"/>
        <w:rPr>
          <w:rFonts w:hint="eastAsia"/>
          <w:highlight w:val="none"/>
        </w:rPr>
      </w:pPr>
      <w:r>
        <w:rPr>
          <w:rFonts w:hint="eastAsia"/>
          <w:highlight w:val="none"/>
        </w:rPr>
      </w:r>
      <w:r>
        <w:rPr>
          <w:highlight w:val="none"/>
        </w:rPr>
      </w:r>
      <w:r/>
    </w:p>
    <w:p>
      <w:pPr>
        <w:pStyle w:val="984"/>
        <w:rPr>
          <w:rFonts w:hint="eastAsia"/>
          <w:highlight w:val="none"/>
        </w:rPr>
      </w:pPr>
      <w:r>
        <w:rPr>
          <w:rFonts w:hint="eastAsia"/>
          <w:highlight w:val="none"/>
        </w:rPr>
      </w:r>
      <w:r>
        <w:rPr>
          <w:highlight w:val="none"/>
        </w:rPr>
      </w:r>
      <w:r/>
    </w:p>
    <w:p>
      <w:pPr>
        <w:pStyle w:val="860"/>
        <w:rPr>
          <w:rFonts w:hint="eastAsia"/>
          <w:highlight w:val="none"/>
        </w:rPr>
      </w:pPr>
      <w:r>
        <w:rPr>
          <w:rFonts w:hint="eastAsia"/>
          <w:highlight w:val="none"/>
        </w:rPr>
      </w:r>
      <w:r>
        <w:rPr>
          <w:highlight w:val="none"/>
        </w:rPr>
      </w:r>
      <w:r/>
    </w:p>
    <w:p>
      <w:pPr>
        <w:pStyle w:val="984"/>
        <w:rPr>
          <w:rFonts w:hint="eastAsia"/>
          <w:highlight w:val="none"/>
        </w:rPr>
      </w:pPr>
      <w:r>
        <w:rPr>
          <w:rFonts w:hint="eastAsia"/>
          <w:highlight w:val="none"/>
        </w:rPr>
      </w:r>
      <w:r>
        <w:rPr>
          <w:highlight w:val="none"/>
        </w:rPr>
      </w:r>
      <w:r/>
    </w:p>
    <w:p>
      <w:pPr>
        <w:pStyle w:val="860"/>
        <w:rPr>
          <w:rFonts w:hint="eastAsia"/>
          <w:highlight w:val="none"/>
        </w:rPr>
      </w:pPr>
      <w:r>
        <w:rPr>
          <w:rFonts w:hint="eastAsia"/>
          <w:highlight w:val="none"/>
        </w:rPr>
      </w:r>
      <w:r>
        <w:rPr>
          <w:highlight w:val="none"/>
        </w:rPr>
      </w:r>
      <w:r/>
    </w:p>
    <w:p>
      <w:pPr>
        <w:pStyle w:val="984"/>
        <w:rPr>
          <w:rFonts w:hint="eastAsia"/>
          <w:highlight w:val="none"/>
        </w:rPr>
      </w:pPr>
      <w:r>
        <w:rPr>
          <w:rFonts w:hint="eastAsia"/>
          <w:highlight w:val="none"/>
        </w:rPr>
      </w:r>
      <w:r>
        <w:rPr>
          <w:highlight w:val="none"/>
        </w:rPr>
      </w:r>
      <w:r/>
    </w:p>
    <w:p>
      <w:pPr>
        <w:pStyle w:val="860"/>
        <w:jc w:val="center"/>
        <w:spacing w:line="48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rPr>
          <w:highlight w:val="none"/>
        </w:rPr>
      </w:r>
      <w:r/>
    </w:p>
    <w:p>
      <w:pPr>
        <w:pStyle w:val="860"/>
        <w:jc w:val="center"/>
        <w:spacing w:line="48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rPr>
          <w:highlight w:val="none"/>
        </w:rPr>
      </w:r>
      <w:r/>
    </w:p>
    <w:p>
      <w:pPr>
        <w:pStyle w:val="860"/>
        <w:jc w:val="center"/>
        <w:spacing w:line="48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rPr>
          <w:highlight w:val="none"/>
        </w:rPr>
      </w:r>
      <w:r/>
    </w:p>
    <w:p>
      <w:pPr>
        <w:pStyle w:val="860"/>
        <w:jc w:val="center"/>
        <w:spacing w:line="48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rPr>
          <w:highlight w:val="none"/>
        </w:rPr>
      </w:r>
      <w:r/>
    </w:p>
    <w:p>
      <w:pPr>
        <w:pStyle w:val="860"/>
        <w:jc w:val="left"/>
        <w:spacing w:line="360" w:lineRule="auto"/>
        <w:rPr>
          <w:rFonts w:ascii="黑体" w:hAnsi="黑体" w:eastAsia="黑体"/>
          <w:sz w:val="32"/>
          <w:szCs w:val="32"/>
          <w:highlight w:val="none"/>
        </w:rPr>
      </w:pPr>
      <w:r>
        <w:rPr>
          <w:rFonts w:hint="eastAsia" w:ascii="方正小标宋简体" w:hAnsi="方正小标宋简体" w:eastAsia="方正小标宋简体" w:cs="方正小标宋简体"/>
          <w:sz w:val="32"/>
          <w:szCs w:val="32"/>
          <w:highlight w:val="none"/>
        </w:rPr>
        <w:br w:type="page" w:clear="all"/>
      </w:r>
      <w:r>
        <w:rPr>
          <w:rFonts w:hint="eastAsia" w:ascii="黑体" w:hAnsi="黑体" w:eastAsia="黑体"/>
          <w:sz w:val="32"/>
          <w:szCs w:val="32"/>
          <w:highlight w:val="none"/>
        </w:rPr>
        <w:t xml:space="preserve">五、分项报价表</w:t>
      </w:r>
      <w:r>
        <w:rPr>
          <w:highlight w:val="none"/>
        </w:rPr>
      </w:r>
      <w:r/>
    </w:p>
    <w:p>
      <w:pPr>
        <w:pStyle w:val="860"/>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分项报价表</w:t>
      </w:r>
      <w:r>
        <w:rPr>
          <w:highlight w:val="none"/>
        </w:rPr>
      </w:r>
      <w:r/>
    </w:p>
    <w:p>
      <w:pPr>
        <w:pStyle w:val="860"/>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供应商名称：（加盖电子公章）</w:t>
      </w:r>
      <w:r>
        <w:rPr>
          <w:highlight w:val="none"/>
        </w:rPr>
      </w:r>
      <w:r/>
    </w:p>
    <w:p>
      <w:pPr>
        <w:pStyle w:val="860"/>
        <w:ind w:right="180" w:firstLine="480"/>
        <w:spacing w:line="360" w:lineRule="auto"/>
        <w:rPr>
          <w:rFonts w:ascii="宋体" w:hAnsi="宋体"/>
          <w:sz w:val="24"/>
          <w:szCs w:val="24"/>
          <w:highlight w:val="none"/>
        </w:rPr>
      </w:pPr>
      <w:r>
        <w:rPr>
          <w:rFonts w:hint="eastAsia" w:ascii="宋体" w:hAnsi="宋体"/>
          <w:sz w:val="24"/>
          <w:szCs w:val="24"/>
          <w:highlight w:val="none"/>
        </w:rPr>
        <w:t xml:space="preserve">项目名称：</w:t>
      </w:r>
      <w:r>
        <w:rPr>
          <w:highlight w:val="none"/>
        </w:rPr>
      </w:r>
      <w:r/>
    </w:p>
    <w:p>
      <w:pPr>
        <w:pStyle w:val="860"/>
        <w:ind w:right="180" w:firstLine="480"/>
        <w:rPr>
          <w:rFonts w:hint="eastAsia" w:ascii="宋体" w:hAnsi="宋体"/>
          <w:sz w:val="24"/>
          <w:szCs w:val="24"/>
          <w:highlight w:val="none"/>
        </w:rPr>
      </w:pPr>
      <w:r>
        <w:rPr>
          <w:rFonts w:hint="eastAsia" w:ascii="宋体" w:hAnsi="宋体"/>
          <w:sz w:val="24"/>
          <w:szCs w:val="24"/>
          <w:highlight w:val="none"/>
        </w:rPr>
        <w:t xml:space="preserve">项目编号：                                   采购包号：</w:t>
      </w:r>
      <w:r>
        <w:rPr>
          <w:highlight w:val="none"/>
        </w:rPr>
      </w:r>
      <w:r/>
    </w:p>
    <w:tbl>
      <w:tblPr>
        <w:tblW w:w="99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60"/>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序序号</w:t>
            </w:r>
            <w:r>
              <w:rPr>
                <w:highlight w:val="none"/>
              </w:rPr>
            </w:r>
            <w:r/>
          </w:p>
        </w:tc>
        <w:tc>
          <w:tcPr>
            <w:tcW w:w="1240" w:type="dxa"/>
            <w:vAlign w:val="center"/>
            <w:textDirection w:val="lrTb"/>
            <w:noWrap w:val="false"/>
          </w:tcPr>
          <w:p>
            <w:pPr>
              <w:pStyle w:val="860"/>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highlight w:val="none"/>
              </w:rPr>
            </w:r>
            <w:r/>
          </w:p>
        </w:tc>
        <w:tc>
          <w:tcPr>
            <w:tcW w:w="970" w:type="dxa"/>
            <w:vAlign w:val="center"/>
            <w:textDirection w:val="lrTb"/>
            <w:noWrap w:val="false"/>
          </w:tcPr>
          <w:p>
            <w:pPr>
              <w:pStyle w:val="860"/>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w:t>
            </w:r>
            <w:r>
              <w:rPr>
                <w:highlight w:val="none"/>
              </w:rPr>
            </w:r>
            <w:r/>
          </w:p>
        </w:tc>
        <w:tc>
          <w:tcPr>
            <w:tcW w:w="1790" w:type="dxa"/>
            <w:vAlign w:val="center"/>
            <w:textDirection w:val="lrTb"/>
            <w:noWrap w:val="false"/>
          </w:tcPr>
          <w:p>
            <w:pPr>
              <w:pStyle w:val="860"/>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w:t>
            </w:r>
            <w:r>
              <w:rPr>
                <w:highlight w:val="none"/>
              </w:rPr>
            </w:r>
            <w:r/>
          </w:p>
        </w:tc>
        <w:tc>
          <w:tcPr>
            <w:tcW w:w="1470" w:type="dxa"/>
            <w:vAlign w:val="center"/>
            <w:textDirection w:val="lrTb"/>
            <w:noWrap w:val="false"/>
          </w:tcPr>
          <w:p>
            <w:pPr>
              <w:pStyle w:val="860"/>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4</w:t>
            </w:r>
            <w:r>
              <w:rPr>
                <w:highlight w:val="none"/>
              </w:rPr>
            </w:r>
            <w:r/>
          </w:p>
        </w:tc>
        <w:tc>
          <w:tcPr>
            <w:tcW w:w="830" w:type="dxa"/>
            <w:vAlign w:val="center"/>
            <w:textDirection w:val="lrTb"/>
            <w:noWrap w:val="false"/>
          </w:tcPr>
          <w:p>
            <w:pPr>
              <w:pStyle w:val="860"/>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5</w:t>
            </w:r>
            <w:r>
              <w:rPr>
                <w:highlight w:val="none"/>
              </w:rPr>
            </w:r>
            <w:r/>
          </w:p>
        </w:tc>
        <w:tc>
          <w:tcPr>
            <w:tcW w:w="820" w:type="dxa"/>
            <w:vAlign w:val="center"/>
            <w:textDirection w:val="lrTb"/>
            <w:noWrap w:val="false"/>
          </w:tcPr>
          <w:p>
            <w:pPr>
              <w:pStyle w:val="860"/>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6</w:t>
            </w:r>
            <w:r>
              <w:rPr>
                <w:highlight w:val="none"/>
              </w:rPr>
            </w:r>
            <w:r/>
          </w:p>
        </w:tc>
        <w:tc>
          <w:tcPr>
            <w:tcW w:w="826" w:type="dxa"/>
            <w:vAlign w:val="center"/>
            <w:textDirection w:val="lrTb"/>
            <w:noWrap w:val="false"/>
          </w:tcPr>
          <w:p>
            <w:pPr>
              <w:pStyle w:val="860"/>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7</w:t>
            </w:r>
            <w:r>
              <w:rPr>
                <w:highlight w:val="none"/>
              </w:rPr>
            </w:r>
            <w:r/>
          </w:p>
        </w:tc>
        <w:tc>
          <w:tcPr>
            <w:tcW w:w="1434" w:type="dxa"/>
            <w:vAlign w:val="center"/>
            <w:textDirection w:val="lrTb"/>
            <w:noWrap w:val="false"/>
          </w:tcPr>
          <w:p>
            <w:pPr>
              <w:pStyle w:val="860"/>
              <w:ind w:right="180" w:firstLine="480"/>
              <w:jc w:val="left"/>
              <w:spacing w:line="360" w:lineRule="auto"/>
              <w:rPr>
                <w:rFonts w:ascii="宋体" w:hAnsi="宋体"/>
                <w:sz w:val="24"/>
                <w:szCs w:val="24"/>
                <w:highlight w:val="none"/>
              </w:rPr>
            </w:pPr>
            <w:r>
              <w:rPr>
                <w:rFonts w:hint="eastAsia" w:ascii="宋体" w:hAnsi="宋体"/>
                <w:sz w:val="24"/>
                <w:szCs w:val="24"/>
                <w:highlight w:val="none"/>
              </w:rPr>
              <w:t xml:space="preserve">8</w:t>
            </w:r>
            <w:r>
              <w:rPr>
                <w:highlight w:val="none"/>
              </w:rPr>
            </w:r>
            <w:r/>
          </w:p>
        </w:tc>
      </w:tr>
      <w:tr>
        <w:trPr>
          <w:cantSplit/>
          <w:trHeight w:val="294"/>
        </w:trPr>
        <w:tc>
          <w:tcPr>
            <w:tcW w:w="581" w:type="dxa"/>
            <w:vAlign w:val="center"/>
            <w:vMerge w:val="continue"/>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分项名称</w:t>
            </w:r>
            <w:r>
              <w:rPr>
                <w:highlight w:val="none"/>
              </w:rPr>
            </w:r>
            <w:r/>
          </w:p>
        </w:tc>
        <w:tc>
          <w:tcPr>
            <w:tcW w:w="97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品牌</w:t>
            </w:r>
            <w:r>
              <w:rPr>
                <w:highlight w:val="none"/>
              </w:rPr>
            </w:r>
            <w:r/>
          </w:p>
        </w:tc>
        <w:tc>
          <w:tcPr>
            <w:tcW w:w="179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规格或型号</w:t>
            </w:r>
            <w:r>
              <w:rPr>
                <w:highlight w:val="none"/>
              </w:rPr>
            </w:r>
            <w:r/>
          </w:p>
        </w:tc>
        <w:tc>
          <w:tcPr>
            <w:tcW w:w="147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交付期（天）</w:t>
            </w:r>
            <w:r>
              <w:rPr>
                <w:highlight w:val="none"/>
              </w:rPr>
            </w:r>
            <w:r/>
          </w:p>
        </w:tc>
        <w:tc>
          <w:tcPr>
            <w:tcW w:w="83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highlight w:val="none"/>
              </w:rPr>
            </w:r>
            <w:r/>
          </w:p>
        </w:tc>
        <w:tc>
          <w:tcPr>
            <w:tcW w:w="82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highlight w:val="none"/>
              </w:rPr>
            </w:r>
            <w:r/>
          </w:p>
        </w:tc>
        <w:tc>
          <w:tcPr>
            <w:tcW w:w="826" w:type="dxa"/>
            <w:vAlign w:val="center"/>
            <w:textDirection w:val="lrTb"/>
            <w:noWrap w:val="false"/>
          </w:tcPr>
          <w:p>
            <w:pPr>
              <w:pStyle w:val="860"/>
              <w:jc w:val="center"/>
              <w:spacing w:line="0" w:lineRule="atLeast"/>
              <w:rPr>
                <w:rFonts w:ascii="宋体" w:hAnsi="宋体"/>
                <w:sz w:val="24"/>
                <w:szCs w:val="24"/>
                <w:highlight w:val="none"/>
              </w:rPr>
            </w:pPr>
            <w:r>
              <w:rPr>
                <w:rFonts w:hint="eastAsia" w:ascii="宋体" w:hAnsi="宋体"/>
                <w:sz w:val="24"/>
                <w:szCs w:val="24"/>
                <w:highlight w:val="none"/>
              </w:rPr>
              <w:t xml:space="preserve">单价（元）</w:t>
            </w:r>
            <w:r>
              <w:rPr>
                <w:highlight w:val="none"/>
              </w:rPr>
            </w:r>
            <w:r/>
          </w:p>
        </w:tc>
        <w:tc>
          <w:tcPr>
            <w:tcW w:w="1434"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总价（元）</w:t>
            </w:r>
            <w:r>
              <w:rPr>
                <w:highlight w:val="none"/>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highlight w:val="none"/>
              </w:rPr>
            </w:r>
            <w:r/>
          </w:p>
        </w:tc>
        <w:tc>
          <w:tcPr>
            <w:tcW w:w="124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97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79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47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83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82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826"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434"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highlight w:val="none"/>
              </w:rPr>
            </w:r>
            <w:r/>
          </w:p>
        </w:tc>
        <w:tc>
          <w:tcPr>
            <w:tcW w:w="124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97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79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47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83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82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826"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434"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highlight w:val="none"/>
              </w:rPr>
            </w:r>
            <w:r/>
          </w:p>
        </w:tc>
        <w:tc>
          <w:tcPr>
            <w:tcW w:w="124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97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79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47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83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820"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826"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434" w:type="dxa"/>
            <w:vAlign w:val="center"/>
            <w:textDirection w:val="lrTb"/>
            <w:noWrap w:val="false"/>
          </w:tcPr>
          <w:p>
            <w:pPr>
              <w:pStyle w:val="860"/>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highlight w:val="none"/>
              </w:rPr>
            </w:r>
            <w:r/>
          </w:p>
        </w:tc>
        <w:tc>
          <w:tcPr>
            <w:gridSpan w:val="8"/>
            <w:tcW w:w="9380" w:type="dxa"/>
            <w:vAlign w:val="center"/>
            <w:textDirection w:val="lrTb"/>
            <w:noWrap w:val="false"/>
          </w:tcPr>
          <w:p>
            <w:pPr>
              <w:pStyle w:val="860"/>
              <w:spacing w:line="0" w:lineRule="atLeast"/>
              <w:rPr>
                <w:rFonts w:hint="eastAsia" w:ascii="宋体" w:hAnsi="宋体"/>
                <w:sz w:val="24"/>
                <w:szCs w:val="24"/>
                <w:highlight w:val="none"/>
              </w:rPr>
            </w:pPr>
            <w:r>
              <w:rPr>
                <w:rFonts w:hint="eastAsia" w:ascii="宋体" w:hAnsi="宋体"/>
                <w:sz w:val="24"/>
                <w:szCs w:val="24"/>
                <w:highlight w:val="none"/>
              </w:rPr>
              <w:t xml:space="preserve">总报价（元）：</w:t>
            </w:r>
            <w:r>
              <w:rPr>
                <w:highlight w:val="none"/>
              </w:rPr>
            </w:r>
            <w:r/>
          </w:p>
        </w:tc>
      </w:tr>
      <w:tr>
        <w:trPr>
          <w:cantSplit/>
          <w:trHeight w:val="654"/>
        </w:trPr>
        <w:tc>
          <w:tcPr>
            <w:gridSpan w:val="9"/>
            <w:tcW w:w="9961" w:type="dxa"/>
            <w:vAlign w:val="center"/>
            <w:textDirection w:val="lrTb"/>
            <w:noWrap w:val="false"/>
          </w:tcPr>
          <w:p>
            <w:pPr>
              <w:pStyle w:val="860"/>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r>
    </w:tbl>
    <w:p>
      <w:pPr>
        <w:pStyle w:val="860"/>
        <w:spacing w:line="360" w:lineRule="auto"/>
        <w:rPr>
          <w:rFonts w:ascii="宋体" w:hAnsi="宋体"/>
          <w:sz w:val="24"/>
          <w:highlight w:val="none"/>
        </w:rPr>
      </w:pPr>
      <w:r>
        <w:rPr>
          <w:rFonts w:ascii="宋体" w:hAnsi="宋体"/>
          <w:sz w:val="24"/>
          <w:highlight w:val="none"/>
        </w:rPr>
      </w:r>
      <w:r>
        <w:rPr>
          <w:highlight w:val="none"/>
        </w:rPr>
      </w:r>
      <w:r/>
    </w:p>
    <w:p>
      <w:pPr>
        <w:pStyle w:val="926"/>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26"/>
        <w:ind w:firstLine="480"/>
        <w:jc w:val="both"/>
        <w:spacing w:before="0" w:beforeAutospacing="0" w:after="0" w:afterAutospacing="0" w:line="360" w:lineRule="auto"/>
        <w:rPr>
          <w:rFonts w:hint="eastAsia"/>
          <w:highlight w:val="none"/>
        </w:rPr>
      </w:pPr>
      <w:r>
        <w:rPr>
          <w:rFonts w:hint="eastAsia"/>
          <w:highlight w:val="none"/>
        </w:rPr>
        <w:t xml:space="preserve">1.“总报价”应包括为完成整个项目所产生的所有费用，磋商文件另有规定的除外。</w:t>
      </w:r>
      <w:r>
        <w:rPr>
          <w:highlight w:val="none"/>
        </w:rPr>
      </w:r>
      <w:r/>
    </w:p>
    <w:p>
      <w:pPr>
        <w:pStyle w:val="926"/>
        <w:ind w:firstLine="480"/>
        <w:jc w:val="both"/>
        <w:spacing w:before="0" w:beforeAutospacing="0" w:after="0" w:afterAutospacing="0" w:line="360" w:lineRule="auto"/>
        <w:rPr>
          <w:rFonts w:hint="eastAsia"/>
          <w:highlight w:val="none"/>
        </w:rPr>
      </w:pPr>
      <w:r>
        <w:rPr>
          <w:rFonts w:hint="eastAsia"/>
          <w:highlight w:val="none"/>
        </w:rPr>
        <w:t xml:space="preserve">2.《分项报价表》中“总报价”应当与《磋商报价表》中“总报价”一致。</w:t>
      </w:r>
      <w:r>
        <w:rPr>
          <w:highlight w:val="none"/>
        </w:rPr>
      </w:r>
      <w:r/>
    </w:p>
    <w:p>
      <w:pPr>
        <w:pStyle w:val="926"/>
        <w:ind w:firstLine="480"/>
        <w:jc w:val="both"/>
        <w:spacing w:before="0" w:beforeAutospacing="0" w:after="0" w:afterAutospacing="0" w:line="360" w:lineRule="auto"/>
        <w:rPr>
          <w:rFonts w:hint="eastAsia"/>
          <w:highlight w:val="none"/>
        </w:rPr>
      </w:pPr>
      <w:r>
        <w:rPr>
          <w:rFonts w:hint="eastAsia"/>
          <w:highlight w:val="none"/>
        </w:rPr>
        <w:t xml:space="preserve">3.</w:t>
      </w:r>
      <w:r>
        <w:rPr>
          <w:rFonts w:hint="eastAsia"/>
          <w:b/>
          <w:bCs/>
          <w:highlight w:val="none"/>
        </w:rPr>
        <w:t xml:space="preserve">《分项报价表》中的分项名称须与“第四章采购需求-项目清单”中的分项名称一一对应，如有缺项、漏项，视为无效响应。</w:t>
      </w:r>
      <w:r>
        <w:rPr>
          <w:highlight w:val="none"/>
        </w:rPr>
      </w:r>
      <w:r/>
    </w:p>
    <w:p>
      <w:pPr>
        <w:pStyle w:val="926"/>
        <w:ind w:firstLine="480"/>
        <w:jc w:val="both"/>
        <w:spacing w:before="0" w:beforeAutospacing="0" w:after="0" w:afterAutospacing="0" w:line="360" w:lineRule="auto"/>
        <w:rPr>
          <w:highlight w:val="none"/>
        </w:rPr>
      </w:pPr>
      <w:r>
        <w:rPr>
          <w:highlight w:val="none"/>
        </w:rPr>
      </w:r>
      <w:r>
        <w:rPr>
          <w:highlight w:val="none"/>
        </w:rPr>
      </w:r>
      <w:r/>
    </w:p>
    <w:p>
      <w:pPr>
        <w:pStyle w:val="926"/>
        <w:jc w:val="both"/>
        <w:spacing w:before="0" w:beforeAutospacing="0" w:after="0" w:afterAutospacing="0" w:line="360" w:lineRule="auto"/>
        <w:rPr>
          <w:rFonts w:hint="eastAsia" w:ascii="黑体" w:hAnsi="黑体" w:eastAsia="黑体" w:cs="Times New Roman"/>
          <w:iCs/>
          <w:sz w:val="32"/>
          <w:szCs w:val="32"/>
          <w:highlight w:val="none"/>
        </w:rPr>
      </w:pPr>
      <w:r>
        <w:rPr>
          <w:rFonts w:hint="eastAsia" w:ascii="黑体" w:hAnsi="黑体" w:eastAsia="黑体" w:cs="Times New Roman"/>
          <w:i/>
          <w:sz w:val="32"/>
          <w:szCs w:val="32"/>
          <w:highlight w:val="none"/>
          <w:u w:val="single"/>
        </w:rPr>
        <w:br w:type="page" w:clear="all"/>
      </w:r>
      <w:bookmarkEnd w:id="114"/>
      <w:r>
        <w:rPr>
          <w:highlight w:val="none"/>
        </w:rPr>
      </w:r>
      <w:bookmarkEnd w:id="115"/>
      <w:r>
        <w:rPr>
          <w:highlight w:val="none"/>
        </w:rPr>
      </w:r>
      <w:bookmarkEnd w:id="123"/>
      <w:r>
        <w:rPr>
          <w:rFonts w:hint="eastAsia" w:ascii="黑体" w:hAnsi="黑体" w:eastAsia="黑体" w:cs="Times New Roman"/>
          <w:sz w:val="32"/>
          <w:szCs w:val="32"/>
          <w:highlight w:val="none"/>
        </w:rPr>
        <w:t xml:space="preserve">六、</w:t>
      </w:r>
      <w:r>
        <w:rPr>
          <w:rFonts w:hint="eastAsia" w:ascii="黑体" w:hAnsi="黑体" w:eastAsia="黑体" w:cs="Times New Roman"/>
          <w:iCs/>
          <w:sz w:val="32"/>
          <w:szCs w:val="32"/>
          <w:highlight w:val="none"/>
        </w:rPr>
        <w:t xml:space="preserve">技术要求响应及偏离表</w:t>
      </w:r>
      <w:r>
        <w:rPr>
          <w:highlight w:val="none"/>
        </w:rPr>
      </w:r>
      <w:r/>
    </w:p>
    <w:p>
      <w:pPr>
        <w:pStyle w:val="860"/>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技术要求响应及偏离表</w:t>
      </w:r>
      <w:r>
        <w:rPr>
          <w:highlight w:val="none"/>
        </w:rPr>
      </w:r>
      <w:r/>
    </w:p>
    <w:p>
      <w:pPr>
        <w:pStyle w:val="860"/>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供应商名称：（加盖电子公章）</w:t>
      </w:r>
      <w:r>
        <w:rPr>
          <w:highlight w:val="none"/>
        </w:rPr>
      </w:r>
      <w:r/>
    </w:p>
    <w:p>
      <w:pPr>
        <w:pStyle w:val="860"/>
        <w:ind w:right="180" w:firstLine="480"/>
        <w:spacing w:line="360" w:lineRule="auto"/>
        <w:rPr>
          <w:rFonts w:ascii="宋体" w:hAnsi="宋体"/>
          <w:sz w:val="24"/>
          <w:szCs w:val="24"/>
          <w:highlight w:val="none"/>
        </w:rPr>
      </w:pPr>
      <w:r>
        <w:rPr>
          <w:rFonts w:hint="eastAsia" w:ascii="宋体" w:hAnsi="宋体"/>
          <w:sz w:val="24"/>
          <w:szCs w:val="24"/>
          <w:highlight w:val="none"/>
        </w:rPr>
        <w:t xml:space="preserve">项目名称：</w:t>
      </w:r>
      <w:r>
        <w:rPr>
          <w:highlight w:val="none"/>
        </w:rPr>
      </w:r>
      <w:r/>
    </w:p>
    <w:p>
      <w:pPr>
        <w:pStyle w:val="860"/>
        <w:ind w:right="180" w:firstLine="480"/>
        <w:rPr>
          <w:rFonts w:hint="eastAsia"/>
          <w:highlight w:val="none"/>
        </w:rPr>
      </w:pPr>
      <w:r>
        <w:rPr>
          <w:rFonts w:hint="eastAsia" w:ascii="宋体" w:hAnsi="宋体"/>
          <w:sz w:val="24"/>
          <w:szCs w:val="24"/>
          <w:highlight w:val="none"/>
        </w:rPr>
        <w:t xml:space="preserve">项目编号：                                   采购包号：</w:t>
      </w:r>
      <w:r>
        <w:rPr>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t xml:space="preserve">序号</w:t>
            </w:r>
            <w:r>
              <w:rPr>
                <w:highlight w:val="none"/>
              </w:rPr>
            </w:r>
            <w:r/>
          </w:p>
        </w:tc>
        <w:tc>
          <w:tcPr>
            <w:tcW w:w="2925" w:type="dxa"/>
            <w:vAlign w:val="center"/>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t xml:space="preserve">磋商文件要求</w:t>
            </w:r>
            <w:r>
              <w:rPr>
                <w:highlight w:val="none"/>
              </w:rPr>
            </w:r>
            <w:r/>
          </w:p>
        </w:tc>
        <w:tc>
          <w:tcPr>
            <w:tcW w:w="2832" w:type="dxa"/>
            <w:vAlign w:val="center"/>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t xml:space="preserve">响应情况</w:t>
            </w:r>
            <w:r>
              <w:rPr>
                <w:highlight w:val="none"/>
              </w:rPr>
            </w:r>
            <w:r/>
          </w:p>
        </w:tc>
        <w:tc>
          <w:tcPr>
            <w:tcW w:w="3375" w:type="dxa"/>
            <w:vAlign w:val="center"/>
            <w:textDirection w:val="lrTb"/>
            <w:noWrap w:val="false"/>
          </w:tcPr>
          <w:p>
            <w:pPr>
              <w:pStyle w:val="860"/>
              <w:jc w:val="center"/>
              <w:rPr>
                <w:rFonts w:hint="eastAsia" w:ascii="宋体" w:hAnsi="宋体"/>
                <w:sz w:val="24"/>
                <w:szCs w:val="24"/>
                <w:highlight w:val="none"/>
              </w:rPr>
            </w:pPr>
            <w:r>
              <w:rPr>
                <w:rFonts w:hint="eastAsia" w:cs="宋体"/>
                <w:sz w:val="24"/>
                <w:szCs w:val="24"/>
                <w:highlight w:val="none"/>
              </w:rPr>
              <w:t xml:space="preserve">正偏离、无偏离或负偏离</w:t>
            </w:r>
            <w:r>
              <w:rPr>
                <w:highlight w:val="none"/>
              </w:rPr>
            </w:r>
            <w:r/>
          </w:p>
        </w:tc>
      </w:tr>
      <w:tr>
        <w:trPr>
          <w:cantSplit/>
          <w:trHeight w:val="640"/>
        </w:trPr>
        <w:tc>
          <w:tcPr>
            <w:tcW w:w="748"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92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32"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37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748"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92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32"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37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748"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92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32"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37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748"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92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32"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37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748"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92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32"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37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748"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92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32"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37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748"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92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32"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37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748"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92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32"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37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bl>
    <w:p>
      <w:pPr>
        <w:pStyle w:val="860"/>
        <w:rPr>
          <w:rFonts w:hint="eastAsia" w:ascii="宋体" w:hAnsi="宋体"/>
          <w:sz w:val="24"/>
          <w:szCs w:val="24"/>
          <w:highlight w:val="none"/>
        </w:rPr>
      </w:pPr>
      <w:r>
        <w:rPr>
          <w:rFonts w:hint="eastAsia" w:ascii="宋体" w:hAnsi="宋体"/>
          <w:sz w:val="24"/>
          <w:szCs w:val="24"/>
          <w:highlight w:val="none"/>
        </w:rPr>
      </w:r>
      <w:r>
        <w:rPr>
          <w:highlight w:val="none"/>
        </w:rPr>
      </w:r>
      <w:r/>
    </w:p>
    <w:p>
      <w:pPr>
        <w:pStyle w:val="926"/>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26"/>
        <w:ind w:firstLine="482"/>
        <w:jc w:val="both"/>
        <w:spacing w:before="0" w:beforeAutospacing="0" w:after="0" w:afterAutospacing="0" w:line="360" w:lineRule="auto"/>
        <w:rPr>
          <w:rFonts w:hint="eastAsia"/>
          <w:b/>
          <w:bCs/>
          <w:highlight w:val="none"/>
        </w:rPr>
      </w:pPr>
      <w:r>
        <w:rPr>
          <w:rFonts w:hint="eastAsia"/>
          <w:b/>
          <w:bCs/>
          <w:highlight w:val="none"/>
        </w:rPr>
        <w:t xml:space="preserve">1.供应商须对磋商文件技术要求中的实质性要求（打“★”内容）作出明确响应，否则视为无效响应。</w:t>
      </w:r>
      <w:r>
        <w:rPr>
          <w:highlight w:val="none"/>
        </w:rPr>
      </w:r>
      <w:r/>
    </w:p>
    <w:p>
      <w:pPr>
        <w:pStyle w:val="926"/>
        <w:ind w:firstLine="482"/>
        <w:jc w:val="both"/>
        <w:spacing w:before="0" w:beforeAutospacing="0" w:after="0" w:afterAutospacing="0" w:line="360" w:lineRule="auto"/>
        <w:rPr>
          <w:rFonts w:hint="eastAsia"/>
          <w:b/>
          <w:bCs/>
          <w:highlight w:val="none"/>
        </w:rPr>
      </w:pPr>
      <w:r>
        <w:rPr>
          <w:rFonts w:hint="eastAsia"/>
          <w:b/>
          <w:bCs/>
          <w:highlight w:val="none"/>
        </w:rPr>
        <w:t xml:space="preserve">2.技术要</w:t>
      </w:r>
      <w:r>
        <w:rPr>
          <w:rFonts w:hint="eastAsia"/>
          <w:b/>
          <w:bCs/>
          <w:highlight w:val="none"/>
        </w:rPr>
        <w:t xml:space="preserve">求中实质性要求及其他要求明确需要提供证明材料的，签订合同时成交供应商应按磋商文件要求和响应文件内容提供相应证明材料供采购人核验，否则采购人将取消其成交资格。</w:t>
      </w:r>
      <w:r>
        <w:rPr>
          <w:highlight w:val="none"/>
        </w:rPr>
      </w:r>
      <w:r/>
    </w:p>
    <w:p>
      <w:pPr>
        <w:pStyle w:val="926"/>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rPr>
          <w:highlight w:val="none"/>
        </w:rPr>
      </w:r>
      <w:r/>
    </w:p>
    <w:p>
      <w:pPr>
        <w:pStyle w:val="926"/>
        <w:jc w:val="both"/>
        <w:spacing w:before="0" w:beforeAutospacing="0" w:after="0" w:afterAutospacing="0" w:line="360" w:lineRule="auto"/>
        <w:rPr>
          <w:rFonts w:hint="eastAsia" w:ascii="黑体" w:hAnsi="黑体" w:eastAsia="黑体" w:cs="Times New Roman"/>
          <w:iCs/>
          <w:sz w:val="32"/>
          <w:szCs w:val="32"/>
          <w:highlight w:val="none"/>
        </w:rPr>
      </w:pPr>
      <w:r>
        <w:rPr>
          <w:rFonts w:hint="eastAsia"/>
          <w:highlight w:val="none"/>
        </w:rPr>
        <w:br w:type="page" w:clear="all"/>
      </w:r>
      <w:r>
        <w:rPr>
          <w:rFonts w:hint="eastAsia" w:ascii="黑体" w:hAnsi="黑体" w:eastAsia="黑体" w:cs="Times New Roman"/>
          <w:iCs/>
          <w:sz w:val="32"/>
          <w:szCs w:val="32"/>
          <w:highlight w:val="none"/>
        </w:rPr>
        <w:t xml:space="preserve">七、商务要求响应及偏离表</w:t>
      </w:r>
      <w:r>
        <w:rPr>
          <w:highlight w:val="none"/>
        </w:rPr>
      </w:r>
      <w:r/>
    </w:p>
    <w:p>
      <w:pPr>
        <w:pStyle w:val="860"/>
        <w:jc w:val="center"/>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商务要求响应及偏离表</w:t>
      </w:r>
      <w:r>
        <w:rPr>
          <w:highlight w:val="none"/>
        </w:rPr>
      </w:r>
      <w:r/>
    </w:p>
    <w:p>
      <w:pPr>
        <w:pStyle w:val="860"/>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供应商名称：（加盖电子公章）</w:t>
      </w:r>
      <w:r>
        <w:rPr>
          <w:highlight w:val="none"/>
        </w:rPr>
      </w:r>
      <w:r/>
    </w:p>
    <w:p>
      <w:pPr>
        <w:pStyle w:val="860"/>
        <w:ind w:right="180" w:firstLine="480"/>
        <w:spacing w:line="360" w:lineRule="auto"/>
        <w:rPr>
          <w:rFonts w:ascii="宋体" w:hAnsi="宋体"/>
          <w:sz w:val="24"/>
          <w:szCs w:val="24"/>
          <w:highlight w:val="none"/>
        </w:rPr>
      </w:pPr>
      <w:r>
        <w:rPr>
          <w:rFonts w:hint="eastAsia" w:ascii="宋体" w:hAnsi="宋体"/>
          <w:sz w:val="24"/>
          <w:szCs w:val="24"/>
          <w:highlight w:val="none"/>
        </w:rPr>
        <w:t xml:space="preserve">项目名称：</w:t>
      </w:r>
      <w:r>
        <w:rPr>
          <w:highlight w:val="none"/>
        </w:rPr>
      </w:r>
      <w:r/>
    </w:p>
    <w:p>
      <w:pPr>
        <w:pStyle w:val="860"/>
        <w:ind w:right="180" w:firstLine="480"/>
        <w:rPr>
          <w:rFonts w:hint="eastAsia"/>
          <w:highlight w:val="none"/>
        </w:rPr>
      </w:pPr>
      <w:r>
        <w:rPr>
          <w:rFonts w:hint="eastAsia" w:ascii="宋体" w:hAnsi="宋体"/>
          <w:sz w:val="24"/>
          <w:szCs w:val="24"/>
          <w:highlight w:val="none"/>
        </w:rPr>
        <w:t xml:space="preserve">项目编号：                                   采购包号：</w:t>
      </w:r>
      <w:r>
        <w:rPr>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t xml:space="preserve">序号</w:t>
            </w:r>
            <w:r>
              <w:rPr>
                <w:highlight w:val="none"/>
              </w:rPr>
            </w:r>
            <w:r/>
          </w:p>
        </w:tc>
        <w:tc>
          <w:tcPr>
            <w:tcW w:w="2878" w:type="dxa"/>
            <w:vAlign w:val="center"/>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t xml:space="preserve">磋商文件要求</w:t>
            </w:r>
            <w:r>
              <w:rPr>
                <w:highlight w:val="none"/>
              </w:rPr>
            </w:r>
            <w:r/>
          </w:p>
        </w:tc>
        <w:tc>
          <w:tcPr>
            <w:tcW w:w="2832" w:type="dxa"/>
            <w:vAlign w:val="center"/>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t xml:space="preserve">响应情况</w:t>
            </w:r>
            <w:r>
              <w:rPr>
                <w:highlight w:val="none"/>
              </w:rPr>
            </w:r>
            <w:r/>
          </w:p>
        </w:tc>
        <w:tc>
          <w:tcPr>
            <w:tcW w:w="3346" w:type="dxa"/>
            <w:vAlign w:val="center"/>
            <w:textDirection w:val="lrTb"/>
            <w:noWrap w:val="false"/>
          </w:tcPr>
          <w:p>
            <w:pPr>
              <w:pStyle w:val="860"/>
              <w:jc w:val="center"/>
              <w:spacing w:line="480" w:lineRule="exact"/>
              <w:rPr>
                <w:rFonts w:hint="eastAsia" w:ascii="宋体" w:hAnsi="宋体"/>
                <w:sz w:val="24"/>
                <w:szCs w:val="24"/>
                <w:highlight w:val="none"/>
              </w:rPr>
            </w:pPr>
            <w:r>
              <w:rPr>
                <w:rFonts w:hint="eastAsia" w:cs="宋体"/>
                <w:sz w:val="24"/>
                <w:szCs w:val="24"/>
                <w:highlight w:val="none"/>
              </w:rPr>
              <w:t xml:space="preserve">正偏离、无偏离或负偏离</w:t>
            </w:r>
            <w:r>
              <w:rPr>
                <w:highlight w:val="none"/>
              </w:rPr>
            </w:r>
            <w:r/>
          </w:p>
        </w:tc>
      </w:tr>
      <w:tr>
        <w:trPr>
          <w:cantSplit/>
          <w:trHeight w:val="640"/>
        </w:trPr>
        <w:tc>
          <w:tcPr>
            <w:tcW w:w="79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78"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32"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346"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79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78"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32"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346"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79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78"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32"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346"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79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78"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32"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346"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79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78"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32"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346"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79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78"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32"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346"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79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78"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32"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346"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795"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78"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32"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346" w:type="dxa"/>
            <w:vAlign w:val="top"/>
            <w:textDirection w:val="lrTb"/>
            <w:noWrap w:val="false"/>
          </w:tcPr>
          <w:p>
            <w:pPr>
              <w:pStyle w:val="860"/>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bl>
    <w:p>
      <w:pPr>
        <w:pStyle w:val="860"/>
        <w:ind w:firstLine="480"/>
        <w:rPr>
          <w:rFonts w:hint="eastAsia" w:ascii="宋体" w:hAnsi="宋体"/>
          <w:sz w:val="24"/>
          <w:szCs w:val="24"/>
          <w:highlight w:val="none"/>
        </w:rPr>
      </w:pPr>
      <w:r>
        <w:rPr>
          <w:rFonts w:hint="eastAsia" w:ascii="宋体" w:hAnsi="宋体"/>
          <w:sz w:val="24"/>
          <w:szCs w:val="24"/>
          <w:highlight w:val="none"/>
        </w:rPr>
      </w:r>
      <w:r>
        <w:rPr>
          <w:highlight w:val="none"/>
        </w:rPr>
      </w:r>
      <w:r/>
    </w:p>
    <w:p>
      <w:pPr>
        <w:pStyle w:val="926"/>
        <w:ind w:firstLine="480"/>
        <w:jc w:val="both"/>
        <w:spacing w:before="0" w:beforeAutospacing="0" w:after="0" w:afterAutospacing="0" w:line="360" w:lineRule="auto"/>
        <w:rPr>
          <w:rFonts w:hint="eastAsia"/>
          <w:highlight w:val="none"/>
        </w:rPr>
      </w:pPr>
      <w:r>
        <w:rPr>
          <w:rFonts w:hint="eastAsia"/>
          <w:highlight w:val="none"/>
        </w:rPr>
        <w:t xml:space="preserve">备注： </w:t>
      </w:r>
      <w:r>
        <w:rPr>
          <w:highlight w:val="none"/>
        </w:rPr>
      </w:r>
      <w:r/>
    </w:p>
    <w:p>
      <w:pPr>
        <w:pStyle w:val="926"/>
        <w:ind w:firstLine="482"/>
        <w:jc w:val="both"/>
        <w:spacing w:before="0" w:beforeAutospacing="0" w:after="0" w:afterAutospacing="0" w:line="360" w:lineRule="auto"/>
        <w:rPr>
          <w:b/>
          <w:bCs/>
          <w:highlight w:val="none"/>
        </w:rPr>
      </w:pPr>
      <w:r>
        <w:rPr>
          <w:rFonts w:hint="eastAsia"/>
          <w:b/>
          <w:bCs/>
          <w:highlight w:val="none"/>
        </w:rPr>
        <w:t xml:space="preserve">1.供应商须对磋商文件商务要求中的实质性要求（打“★”内容）做出明确响应，否则视为无效响应。</w:t>
      </w:r>
      <w:r>
        <w:rPr>
          <w:highlight w:val="none"/>
        </w:rPr>
      </w:r>
      <w:r/>
    </w:p>
    <w:p>
      <w:pPr>
        <w:pStyle w:val="926"/>
        <w:ind w:firstLine="480"/>
        <w:jc w:val="both"/>
        <w:spacing w:before="0" w:beforeAutospacing="0" w:after="0" w:afterAutospacing="0" w:line="360" w:lineRule="auto"/>
        <w:rPr>
          <w:rFonts w:hint="eastAsia"/>
          <w:highlight w:val="none"/>
        </w:rPr>
      </w:pPr>
      <w:r>
        <w:rPr>
          <w:rFonts w:hint="eastAsia"/>
          <w:highlight w:val="none"/>
        </w:rPr>
        <w:t xml:space="preserve">2.行数不够，可自行添加。</w:t>
      </w:r>
      <w:r>
        <w:rPr>
          <w:highlight w:val="none"/>
        </w:rPr>
      </w:r>
      <w:r/>
    </w:p>
    <w:p>
      <w:pPr>
        <w:pStyle w:val="860"/>
        <w:rPr>
          <w:highlight w:val="none"/>
        </w:rPr>
      </w:pPr>
      <w:r>
        <w:rPr>
          <w:highlight w:val="none"/>
        </w:rPr>
      </w:r>
      <w:r>
        <w:rPr>
          <w:highlight w:val="none"/>
        </w:rPr>
      </w:r>
      <w:r/>
    </w:p>
    <w:p>
      <w:pPr>
        <w:pStyle w:val="860"/>
        <w:rPr>
          <w:rFonts w:hint="eastAsia" w:ascii="黑体" w:hAnsi="黑体" w:eastAsia="黑体"/>
          <w:iCs/>
          <w:sz w:val="32"/>
          <w:szCs w:val="32"/>
          <w:highlight w:val="none"/>
        </w:rPr>
      </w:pPr>
      <w:r>
        <w:rPr>
          <w:rFonts w:hint="eastAsia" w:ascii="宋体" w:hAnsi="宋体" w:cs="仿宋"/>
          <w:b/>
          <w:bCs/>
          <w:sz w:val="32"/>
          <w:szCs w:val="32"/>
          <w:highlight w:val="none"/>
        </w:rPr>
        <w:br w:type="page" w:clear="all"/>
      </w:r>
      <w:r>
        <w:rPr>
          <w:rFonts w:hint="eastAsia" w:ascii="黑体" w:hAnsi="黑体" w:eastAsia="黑体"/>
          <w:iCs/>
          <w:sz w:val="32"/>
          <w:szCs w:val="32"/>
          <w:highlight w:val="none"/>
        </w:rPr>
        <w:t xml:space="preserve">八、中小企业声明函</w:t>
      </w:r>
      <w:r>
        <w:rPr>
          <w:highlight w:val="none"/>
        </w:rPr>
      </w:r>
      <w:r/>
    </w:p>
    <w:p>
      <w:pPr>
        <w:pStyle w:val="860"/>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中小企业声明函（服务）</w:t>
      </w:r>
      <w:r>
        <w:rPr>
          <w:highlight w:val="none"/>
        </w:rPr>
      </w:r>
      <w:r/>
    </w:p>
    <w:p>
      <w:pPr>
        <w:pStyle w:val="8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b/>
          <w:bCs/>
          <w:sz w:val="24"/>
          <w:szCs w:val="24"/>
          <w:highlight w:val="none"/>
        </w:rPr>
        <w:t xml:space="preserve">服务全部由符合政策的中小企业承接。</w:t>
      </w:r>
      <w:r>
        <w:rPr>
          <w:rFonts w:hint="eastAsia" w:ascii="宋体" w:hAnsi="宋体"/>
          <w:sz w:val="24"/>
          <w:szCs w:val="24"/>
          <w:highlight w:val="none"/>
        </w:rPr>
        <w:t xml:space="preserve">根据《工业和信息化部、国</w:t>
      </w:r>
      <w:r>
        <w:rPr>
          <w:rFonts w:hint="eastAsia" w:ascii="宋体" w:hAnsi="宋体"/>
          <w:sz w:val="24"/>
          <w:szCs w:val="24"/>
          <w:highlight w:val="none"/>
        </w:rPr>
        <w:t xml:space="preserve">家统计局、国家发展和改革委员会、财政部关于印发中小企业划型标准规定的通知》（工信部联企业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300号）的规定，相关企业（含联合体中的小微企业、签订分包意向协议的中小企业）的具体情况如下：</w:t>
      </w:r>
      <w:r>
        <w:rPr>
          <w:highlight w:val="none"/>
        </w:rPr>
      </w:r>
      <w:r/>
    </w:p>
    <w:p>
      <w:pPr>
        <w:pStyle w:val="860"/>
        <w:ind w:firstLine="480"/>
        <w:spacing w:line="360" w:lineRule="auto"/>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行业（磋商文件中明确的所属行业）；承接企业为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rPr>
          <w:highlight w:val="none"/>
        </w:rPr>
      </w:r>
      <w:r/>
    </w:p>
    <w:p>
      <w:pPr>
        <w:pStyle w:val="860"/>
        <w:ind w:firstLine="480"/>
        <w:spacing w:line="360" w:lineRule="auto"/>
        <w:rPr>
          <w:rFonts w:hint="eastAsia" w:ascii="宋体" w:hAnsi="宋体"/>
          <w:i/>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行业（磋商文件中明确的所属行业）；承接企业为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rPr>
          <w:highlight w:val="none"/>
        </w:rPr>
      </w:r>
      <w:r/>
    </w:p>
    <w:p>
      <w:pPr>
        <w:pStyle w:val="860"/>
        <w:ind w:firstLine="360"/>
        <w:spacing w:line="360" w:lineRule="auto"/>
        <w:rPr>
          <w:rFonts w:hint="eastAsia" w:ascii="宋体" w:hAnsi="宋体"/>
          <w:sz w:val="24"/>
          <w:szCs w:val="24"/>
          <w:highlight w:val="none"/>
        </w:rPr>
      </w:pPr>
      <w:r>
        <w:rPr>
          <w:rFonts w:hint="eastAsia" w:ascii="宋体" w:hAnsi="宋体"/>
          <w:sz w:val="24"/>
          <w:szCs w:val="24"/>
          <w:highlight w:val="none"/>
        </w:rPr>
        <w:t xml:space="preserve">……</w:t>
      </w:r>
      <w:r>
        <w:rPr>
          <w:highlight w:val="none"/>
        </w:rPr>
      </w:r>
      <w:r/>
    </w:p>
    <w:p>
      <w:pPr>
        <w:pStyle w:val="8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8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highlight w:val="none"/>
        </w:rPr>
      </w:r>
      <w:r/>
    </w:p>
    <w:p>
      <w:pPr>
        <w:pStyle w:val="939"/>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r/>
    </w:p>
    <w:p>
      <w:pPr>
        <w:pStyle w:val="860"/>
        <w:spacing w:line="360" w:lineRule="auto"/>
        <w:rPr>
          <w:rFonts w:hint="eastAsia"/>
          <w:highlight w:val="none"/>
        </w:rPr>
      </w:pPr>
      <w:r>
        <w:rPr>
          <w:rFonts w:hint="eastAsia"/>
          <w:highlight w:val="none"/>
        </w:rPr>
      </w:r>
      <w:r>
        <w:rPr>
          <w:highlight w:val="none"/>
        </w:rPr>
      </w:r>
      <w:r/>
    </w:p>
    <w:p>
      <w:pPr>
        <w:pStyle w:val="860"/>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rPr>
          <w:highlight w:val="none"/>
        </w:rPr>
      </w:r>
      <w:r/>
    </w:p>
    <w:p>
      <w:pPr>
        <w:pStyle w:val="860"/>
        <w:ind w:firstLine="6000"/>
        <w:spacing w:line="360" w:lineRule="auto"/>
        <w:widowControl/>
        <w:rPr>
          <w:rFonts w:hint="eastAsia" w:ascii="宋体" w:hAnsi="宋体"/>
          <w:sz w:val="24"/>
          <w:szCs w:val="24"/>
          <w:highlight w:val="none"/>
        </w:rPr>
      </w:pPr>
      <w:r>
        <w:rPr>
          <w:rFonts w:hint="eastAsia"/>
          <w:sz w:val="24"/>
          <w:szCs w:val="24"/>
          <w:highlight w:val="none"/>
        </w:rPr>
        <w:t xml:space="preserve">日    期：</w:t>
      </w:r>
      <w:r>
        <w:rPr>
          <w:highlight w:val="none"/>
        </w:rPr>
      </w:r>
      <w:r/>
    </w:p>
    <w:p>
      <w:pPr>
        <w:pStyle w:val="860"/>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备注：</w:t>
      </w:r>
      <w:r>
        <w:rPr>
          <w:highlight w:val="none"/>
        </w:rPr>
      </w:r>
      <w:r/>
    </w:p>
    <w:p>
      <w:pPr>
        <w:pStyle w:val="860"/>
        <w:ind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1.从业人员、营业收入、资产总额</w:t>
      </w:r>
      <w:r>
        <w:rPr>
          <w:rFonts w:hint="eastAsia" w:ascii="宋体" w:hAnsi="宋体"/>
          <w:sz w:val="24"/>
          <w:szCs w:val="24"/>
          <w:highlight w:val="none"/>
        </w:rPr>
        <w:t xml:space="preserve">填报上一年度数据，无上一年度数据的新成立企业可不填报。</w:t>
      </w:r>
      <w:r>
        <w:rPr>
          <w:highlight w:val="none"/>
        </w:rPr>
      </w:r>
      <w:r/>
    </w:p>
    <w:p>
      <w:pPr>
        <w:pStyle w:val="860"/>
        <w:ind w:firstLine="482"/>
        <w:jc w:val="left"/>
        <w:spacing w:line="360" w:lineRule="auto"/>
        <w:widowControl/>
        <w:rPr>
          <w:rFonts w:hint="eastAsia" w:ascii="宋体" w:hAnsi="宋体"/>
          <w:b/>
          <w:bCs/>
          <w:sz w:val="24"/>
          <w:szCs w:val="24"/>
          <w:highlight w:val="none"/>
        </w:rPr>
      </w:pPr>
      <w:r>
        <w:rPr>
          <w:rFonts w:hint="eastAsia" w:ascii="宋体" w:hAnsi="宋体"/>
          <w:b/>
          <w:bCs/>
          <w:sz w:val="24"/>
          <w:szCs w:val="24"/>
          <w:highlight w:val="none"/>
        </w:rPr>
        <w:t xml:space="preserve">2.服务采购项目中，服务全部由符合政策的中小企业承接，享受相应的中小企业扶持政策，不对其中涉及的货物的制造商、工程的承建商作出要求。磋商文件第四章采购需求“</w:t>
      </w:r>
      <w:r>
        <w:rPr>
          <w:rFonts w:ascii="宋体" w:hAnsi="宋体"/>
          <w:b/>
          <w:bCs/>
          <w:sz w:val="24"/>
          <w:szCs w:val="24"/>
          <w:highlight w:val="none"/>
        </w:rPr>
        <w:t xml:space="preserve">项目</w:t>
      </w:r>
      <w:r>
        <w:rPr>
          <w:rFonts w:hint="eastAsia" w:ascii="宋体" w:hAnsi="宋体"/>
          <w:b/>
          <w:bCs/>
          <w:sz w:val="24"/>
          <w:szCs w:val="24"/>
          <w:highlight w:val="none"/>
        </w:rPr>
        <w:t xml:space="preserve">清单”中的“服务”产品需在此声明函中的“标的名称”中全部列明，并填写承接企业的具体情况。</w:t>
      </w:r>
      <w:r>
        <w:rPr>
          <w:highlight w:val="none"/>
        </w:rPr>
      </w:r>
      <w:r/>
    </w:p>
    <w:p>
      <w:pPr>
        <w:pStyle w:val="860"/>
        <w:jc w:val="left"/>
        <w:spacing w:line="360" w:lineRule="auto"/>
        <w:widowControl/>
        <w:rPr>
          <w:rFonts w:hint="eastAsia" w:ascii="黑体" w:hAnsi="黑体" w:eastAsia="黑体"/>
          <w:sz w:val="32"/>
          <w:szCs w:val="32"/>
          <w:highlight w:val="none"/>
        </w:rPr>
      </w:pPr>
      <w:r>
        <w:rPr>
          <w:rFonts w:hint="eastAsia" w:ascii="宋体" w:hAnsi="宋体"/>
          <w:b/>
          <w:bCs/>
          <w:sz w:val="24"/>
          <w:szCs w:val="24"/>
          <w:highlight w:val="none"/>
        </w:rPr>
        <w:br w:type="page" w:clear="all"/>
      </w:r>
      <w:r>
        <w:rPr>
          <w:rFonts w:hint="eastAsia" w:ascii="黑体" w:hAnsi="黑体" w:eastAsia="黑体"/>
          <w:iCs/>
          <w:sz w:val="32"/>
          <w:szCs w:val="32"/>
          <w:highlight w:val="none"/>
        </w:rPr>
        <w:t xml:space="preserve">九、</w:t>
      </w:r>
      <w:r>
        <w:rPr>
          <w:rFonts w:hint="eastAsia" w:ascii="黑体" w:hAnsi="黑体" w:eastAsia="黑体"/>
          <w:sz w:val="32"/>
          <w:szCs w:val="32"/>
          <w:highlight w:val="none"/>
        </w:rPr>
        <w:t xml:space="preserve">残疾人福利性单位声明函</w:t>
      </w:r>
      <w:r>
        <w:rPr>
          <w:highlight w:val="none"/>
        </w:rPr>
      </w:r>
      <w:r/>
    </w:p>
    <w:p>
      <w:pPr>
        <w:pStyle w:val="860"/>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残疾人福利性单位声明函</w:t>
      </w:r>
      <w:r>
        <w:rPr>
          <w:highlight w:val="none"/>
        </w:rPr>
      </w:r>
      <w:r/>
    </w:p>
    <w:p>
      <w:pPr>
        <w:pStyle w:val="860"/>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w:t>
      </w:r>
      <w:r>
        <w:rPr>
          <w:rFonts w:hint="eastAsia" w:ascii="宋体" w:hAnsi="宋体"/>
          <w:sz w:val="24"/>
          <w:szCs w:val="24"/>
          <w:highlight w:val="none"/>
        </w:rPr>
        <w:t xml:space="preserve">服务全部由本单位提供</w:t>
      </w:r>
      <w:r>
        <w:rPr>
          <w:rFonts w:hint="eastAsia" w:ascii="宋体" w:hAnsi="宋体"/>
          <w:sz w:val="24"/>
          <w:szCs w:val="21"/>
          <w:highlight w:val="none"/>
        </w:rPr>
        <w:t xml:space="preserve">。</w:t>
      </w:r>
      <w:r>
        <w:rPr>
          <w:highlight w:val="none"/>
        </w:rPr>
      </w:r>
      <w:r/>
    </w:p>
    <w:p>
      <w:pPr>
        <w:pStyle w:val="860"/>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rPr>
          <w:highlight w:val="none"/>
        </w:rPr>
      </w:r>
      <w:r/>
    </w:p>
    <w:p>
      <w:pPr>
        <w:pStyle w:val="939"/>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r/>
    </w:p>
    <w:p>
      <w:pPr>
        <w:pStyle w:val="860"/>
        <w:spacing w:line="360" w:lineRule="auto"/>
        <w:rPr>
          <w:rFonts w:hint="eastAsia"/>
          <w:highlight w:val="none"/>
        </w:rPr>
      </w:pPr>
      <w:r>
        <w:rPr>
          <w:rFonts w:hint="eastAsia"/>
          <w:highlight w:val="none"/>
        </w:rPr>
      </w:r>
      <w:r>
        <w:rPr>
          <w:highlight w:val="none"/>
        </w:rPr>
      </w:r>
      <w:r/>
    </w:p>
    <w:p>
      <w:pPr>
        <w:pStyle w:val="860"/>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rPr>
          <w:highlight w:val="none"/>
        </w:rPr>
      </w:r>
      <w:r/>
    </w:p>
    <w:p>
      <w:pPr>
        <w:pStyle w:val="860"/>
        <w:ind w:firstLine="6000"/>
        <w:spacing w:line="360" w:lineRule="auto"/>
        <w:rPr>
          <w:rFonts w:hint="eastAsia" w:ascii="宋体" w:hAnsi="宋体"/>
          <w:sz w:val="24"/>
          <w:szCs w:val="24"/>
          <w:highlight w:val="none"/>
        </w:rPr>
      </w:pPr>
      <w:r>
        <w:rPr>
          <w:rFonts w:hint="eastAsia"/>
          <w:sz w:val="24"/>
          <w:szCs w:val="24"/>
          <w:highlight w:val="none"/>
        </w:rPr>
        <w:t xml:space="preserve">日    期：</w:t>
      </w:r>
      <w:r>
        <w:rPr>
          <w:highlight w:val="none"/>
        </w:rPr>
      </w:r>
      <w:r/>
    </w:p>
    <w:p>
      <w:pPr>
        <w:pStyle w:val="860"/>
        <w:ind w:firstLine="480"/>
        <w:spacing w:line="360" w:lineRule="auto"/>
        <w:rPr>
          <w:rFonts w:hint="eastAsia" w:ascii="宋体" w:hAnsi="宋体"/>
          <w:sz w:val="24"/>
          <w:highlight w:val="none"/>
        </w:rPr>
      </w:pPr>
      <w:r>
        <w:rPr>
          <w:rFonts w:hint="eastAsia" w:ascii="宋体" w:hAnsi="宋体"/>
          <w:sz w:val="24"/>
          <w:highlight w:val="none"/>
        </w:rPr>
      </w:r>
      <w:r>
        <w:rPr>
          <w:highlight w:val="none"/>
        </w:rPr>
      </w:r>
      <w:r/>
    </w:p>
    <w:p>
      <w:pPr>
        <w:pStyle w:val="860"/>
        <w:ind w:firstLine="480"/>
        <w:spacing w:line="480" w:lineRule="exact"/>
        <w:rPr>
          <w:rFonts w:ascii="宋体" w:hAnsi="宋体"/>
          <w:sz w:val="24"/>
          <w:highlight w:val="none"/>
        </w:rPr>
      </w:pPr>
      <w:r>
        <w:rPr>
          <w:rFonts w:ascii="宋体" w:hAnsi="宋体"/>
          <w:sz w:val="24"/>
          <w:highlight w:val="none"/>
        </w:rPr>
      </w:r>
      <w:r>
        <w:rPr>
          <w:highlight w:val="none"/>
        </w:rPr>
      </w:r>
      <w:r/>
    </w:p>
    <w:p>
      <w:pPr>
        <w:pStyle w:val="860"/>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860"/>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860"/>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860"/>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860"/>
        <w:jc w:val="center"/>
        <w:spacing w:line="360" w:lineRule="auto"/>
        <w:rPr>
          <w:rFonts w:hint="eastAsia" w:ascii="方正小标宋简体" w:hAnsi="方正小标宋简体" w:eastAsia="方正小标宋简体" w:cs="方正小标宋简体"/>
          <w:sz w:val="32"/>
          <w:szCs w:val="32"/>
          <w:highlight w:val="none"/>
        </w:rPr>
      </w:pPr>
      <w:r>
        <w:rPr>
          <w:rFonts w:hint="eastAsia" w:ascii="黑体" w:hAnsi="黑体" w:eastAsia="黑体"/>
          <w:b/>
          <w:sz w:val="32"/>
          <w:szCs w:val="32"/>
          <w:highlight w:val="none"/>
        </w:rPr>
        <w:br w:type="page" w:clear="all"/>
      </w:r>
      <w:r>
        <w:rPr>
          <w:rFonts w:hint="eastAsia" w:ascii="方正小标宋简体" w:hAnsi="方正小标宋简体" w:eastAsia="方正小标宋简体" w:cs="方正小标宋简体"/>
          <w:sz w:val="32"/>
          <w:szCs w:val="32"/>
          <w:highlight w:val="none"/>
        </w:rPr>
        <w:t xml:space="preserve">质疑函范本</w:t>
      </w:r>
      <w:r>
        <w:rPr>
          <w:highlight w:val="none"/>
        </w:rPr>
      </w:r>
      <w:r/>
    </w:p>
    <w:p>
      <w:pPr>
        <w:pStyle w:val="860"/>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highlight w:val="none"/>
        </w:rPr>
      </w:r>
      <w:r/>
    </w:p>
    <w:p>
      <w:pPr>
        <w:pStyle w:val="86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供应商名称：</w:t>
      </w:r>
      <w:r>
        <w:rPr>
          <w:rFonts w:hint="eastAsia" w:ascii="宋体" w:hAnsi="宋体" w:cs="仿宋"/>
          <w:sz w:val="24"/>
          <w:szCs w:val="24"/>
          <w:highlight w:val="none"/>
          <w:u w:val="single"/>
        </w:rPr>
        <w:t xml:space="preserve">                            </w:t>
      </w:r>
      <w:r>
        <w:rPr>
          <w:rFonts w:hint="eastAsia" w:ascii="宋体" w:hAnsi="宋体" w:cs="仿宋"/>
          <w:sz w:val="24"/>
          <w:szCs w:val="24"/>
          <w:highlight w:val="none"/>
          <w:u w:val="single"/>
        </w:rPr>
        <w:t xml:space="preserve">                                  </w:t>
      </w:r>
      <w:r>
        <w:rPr>
          <w:highlight w:val="none"/>
        </w:rPr>
      </w:r>
      <w:r/>
    </w:p>
    <w:p>
      <w:pPr>
        <w:pStyle w:val="860"/>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highlight w:val="none"/>
        </w:rPr>
      </w:r>
      <w:r/>
    </w:p>
    <w:p>
      <w:pPr>
        <w:pStyle w:val="860"/>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highlight w:val="none"/>
        </w:rPr>
      </w:r>
      <w:r/>
    </w:p>
    <w:p>
      <w:pPr>
        <w:pStyle w:val="86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highlight w:val="none"/>
        </w:rPr>
      </w:r>
      <w:r/>
    </w:p>
    <w:p>
      <w:pPr>
        <w:pStyle w:val="860"/>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highlight w:val="none"/>
        </w:rPr>
      </w:r>
      <w:r/>
    </w:p>
    <w:p>
      <w:pPr>
        <w:pStyle w:val="860"/>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highlight w:val="none"/>
        </w:rPr>
      </w:r>
      <w:r/>
    </w:p>
    <w:p>
      <w:pPr>
        <w:pStyle w:val="860"/>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采购包号：</w:t>
      </w:r>
      <w:r>
        <w:rPr>
          <w:rFonts w:hint="eastAsia" w:ascii="宋体" w:hAnsi="宋体" w:cs="仿宋"/>
          <w:sz w:val="24"/>
          <w:szCs w:val="24"/>
          <w:highlight w:val="none"/>
          <w:u w:val="single"/>
        </w:rPr>
        <w:t xml:space="preserve">                   </w:t>
      </w:r>
      <w:r>
        <w:rPr>
          <w:highlight w:val="none"/>
        </w:rPr>
      </w:r>
      <w:r/>
    </w:p>
    <w:p>
      <w:pPr>
        <w:pStyle w:val="86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highlight w:val="none"/>
        </w:rPr>
      </w:r>
      <w:r/>
    </w:p>
    <w:p>
      <w:pPr>
        <w:pStyle w:val="860"/>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highlight w:val="none"/>
        </w:rPr>
      </w:r>
      <w:r/>
    </w:p>
    <w:p>
      <w:pPr>
        <w:pStyle w:val="86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highlight w:val="none"/>
        </w:rPr>
      </w:r>
      <w:r/>
    </w:p>
    <w:p>
      <w:pPr>
        <w:pStyle w:val="86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hint="eastAsia" w:ascii="宋体" w:hAnsi="宋体" w:cs="仿宋"/>
          <w:sz w:val="24"/>
          <w:szCs w:val="24"/>
          <w:highlight w:val="none"/>
          <w:u w:val="single"/>
        </w:rPr>
        <w:t xml:space="preserve">                                                             </w:t>
      </w:r>
      <w:r>
        <w:rPr>
          <w:highlight w:val="none"/>
        </w:rPr>
      </w:r>
      <w:r/>
    </w:p>
    <w:p>
      <w:pPr>
        <w:pStyle w:val="860"/>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highlight w:val="none"/>
        </w:rPr>
      </w:r>
      <w:r/>
    </w:p>
    <w:p>
      <w:pPr>
        <w:pStyle w:val="86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highlight w:val="none"/>
        </w:rPr>
      </w:r>
      <w:r/>
    </w:p>
    <w:p>
      <w:pPr>
        <w:pStyle w:val="860"/>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highlight w:val="none"/>
        </w:rPr>
      </w:r>
      <w:r/>
    </w:p>
    <w:p>
      <w:pPr>
        <w:pStyle w:val="86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u w:val="single"/>
        </w:rPr>
        <w:t xml:space="preserve">                                                                </w:t>
      </w:r>
      <w:r>
        <w:rPr>
          <w:highlight w:val="none"/>
        </w:rPr>
      </w:r>
      <w:r/>
    </w:p>
    <w:p>
      <w:pPr>
        <w:pStyle w:val="860"/>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highlight w:val="none"/>
        </w:rPr>
      </w:r>
      <w:r/>
    </w:p>
    <w:p>
      <w:pPr>
        <w:pStyle w:val="860"/>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highlight w:val="none"/>
        </w:rPr>
      </w:r>
      <w:r/>
    </w:p>
    <w:p>
      <w:pPr>
        <w:pStyle w:val="86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highlight w:val="none"/>
        </w:rPr>
      </w:r>
      <w:r/>
    </w:p>
    <w:p>
      <w:pPr>
        <w:pStyle w:val="860"/>
        <w:rPr>
          <w:rFonts w:hint="eastAsia" w:ascii="宋体" w:hAnsi="宋体"/>
          <w:sz w:val="24"/>
          <w:szCs w:val="24"/>
          <w:highlight w:val="none"/>
        </w:rPr>
      </w:pPr>
      <w:r>
        <w:rPr>
          <w:rFonts w:hint="eastAsia" w:ascii="宋体" w:hAnsi="宋体"/>
          <w:sz w:val="24"/>
          <w:szCs w:val="24"/>
          <w:highlight w:val="none"/>
        </w:rPr>
      </w:r>
      <w:r>
        <w:rPr>
          <w:highlight w:val="none"/>
        </w:rPr>
      </w:r>
      <w:r/>
    </w:p>
    <w:p>
      <w:pPr>
        <w:pStyle w:val="860"/>
        <w:rPr>
          <w:rFonts w:ascii="宋体" w:hAnsi="宋体"/>
          <w:sz w:val="24"/>
          <w:szCs w:val="24"/>
          <w:highlight w:val="none"/>
        </w:rPr>
      </w:pPr>
      <w:r>
        <w:rPr>
          <w:rFonts w:hint="eastAsia" w:ascii="宋体" w:hAnsi="宋体"/>
          <w:sz w:val="24"/>
          <w:szCs w:val="24"/>
          <w:highlight w:val="none"/>
        </w:rPr>
        <w:t xml:space="preserve">签  字（签章）：                                 公  章：                      </w:t>
      </w:r>
      <w:r>
        <w:rPr>
          <w:highlight w:val="none"/>
        </w:rPr>
      </w:r>
      <w:r/>
    </w:p>
    <w:p>
      <w:pPr>
        <w:pStyle w:val="860"/>
        <w:rPr>
          <w:rFonts w:ascii="宋体" w:hAnsi="宋体"/>
          <w:sz w:val="24"/>
          <w:szCs w:val="24"/>
          <w:highlight w:val="none"/>
        </w:rPr>
      </w:pPr>
      <w:r>
        <w:rPr>
          <w:rFonts w:hint="eastAsia" w:ascii="宋体" w:hAnsi="宋体"/>
          <w:sz w:val="24"/>
          <w:szCs w:val="24"/>
          <w:highlight w:val="none"/>
        </w:rPr>
        <w:t xml:space="preserve">日 </w:t>
      </w:r>
      <w:r>
        <w:rPr>
          <w:rFonts w:hint="eastAsia" w:ascii="宋体" w:hAnsi="宋体"/>
          <w:sz w:val="24"/>
          <w:szCs w:val="24"/>
          <w:highlight w:val="none"/>
        </w:rPr>
        <w:t xml:space="preserve"> 期：    </w:t>
      </w:r>
      <w:r>
        <w:rPr>
          <w:highlight w:val="none"/>
        </w:rPr>
      </w:r>
      <w:r/>
    </w:p>
    <w:p>
      <w:pPr>
        <w:pStyle w:val="860"/>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rPr>
          <w:highlight w:val="none"/>
        </w:rPr>
      </w:r>
      <w:r/>
    </w:p>
    <w:p>
      <w:pPr>
        <w:pStyle w:val="984"/>
        <w:rPr>
          <w:rFonts w:hint="eastAsia"/>
          <w:highlight w:val="none"/>
        </w:rPr>
      </w:pPr>
      <w:r>
        <w:rPr>
          <w:rFonts w:hint="eastAsia"/>
          <w:highlight w:val="none"/>
        </w:rPr>
      </w:r>
      <w:r>
        <w:rPr>
          <w:highlight w:val="none"/>
        </w:rPr>
      </w:r>
      <w:r/>
    </w:p>
    <w:p>
      <w:pPr>
        <w:pStyle w:val="860"/>
        <w:ind w:firstLine="480"/>
        <w:spacing w:line="480" w:lineRule="exact"/>
        <w:rPr>
          <w:rFonts w:ascii="宋体" w:hAnsi="宋体"/>
          <w:bCs/>
          <w:sz w:val="24"/>
          <w:szCs w:val="24"/>
          <w:highlight w:val="none"/>
        </w:rPr>
      </w:pPr>
      <w:r>
        <w:rPr>
          <w:rFonts w:hint="eastAsia" w:ascii="宋体" w:hAnsi="宋体"/>
          <w:bCs/>
          <w:sz w:val="24"/>
          <w:szCs w:val="24"/>
          <w:highlight w:val="none"/>
        </w:rPr>
        <w:t xml:space="preserve">相关说明：</w:t>
      </w:r>
      <w:r>
        <w:rPr>
          <w:highlight w:val="none"/>
        </w:rPr>
      </w:r>
      <w:r/>
    </w:p>
    <w:p>
      <w:pPr>
        <w:pStyle w:val="860"/>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1.供应商提出质疑，应提交《质疑函》和必要的证明材料。</w:t>
      </w:r>
      <w:r>
        <w:rPr>
          <w:highlight w:val="none"/>
        </w:rPr>
      </w:r>
      <w:r/>
    </w:p>
    <w:p>
      <w:pPr>
        <w:pStyle w:val="860"/>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w:t>
      </w:r>
      <w:r>
        <w:rPr>
          <w:rFonts w:hint="eastAsia" w:ascii="宋体" w:hAnsi="宋体" w:cs="仿宋"/>
          <w:b/>
          <w:bCs/>
          <w:sz w:val="24"/>
          <w:szCs w:val="24"/>
          <w:highlight w:val="none"/>
        </w:rPr>
        <w:t xml:space="preserve">由授权代表负责质疑事宜的，《质疑函》附件中应提交由质疑供应商法定代表人或主要负责人签署的《授权委托书》。</w:t>
      </w:r>
      <w:r>
        <w:rPr>
          <w:highlight w:val="none"/>
        </w:rPr>
      </w:r>
      <w:r/>
    </w:p>
    <w:p>
      <w:pPr>
        <w:pStyle w:val="860"/>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3.质疑供应商针对项目的某一采购包进行质疑的，《质疑函》中应明确采购包号。</w:t>
      </w:r>
      <w:r>
        <w:rPr>
          <w:highlight w:val="none"/>
        </w:rPr>
      </w:r>
      <w:r/>
    </w:p>
    <w:p>
      <w:pPr>
        <w:pStyle w:val="860"/>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4.《质疑函》的质疑事项应具体、明确，并有必要的事实依据和法律依据。</w:t>
      </w:r>
      <w:r>
        <w:rPr>
          <w:highlight w:val="none"/>
        </w:rPr>
      </w:r>
      <w:r/>
    </w:p>
    <w:p>
      <w:pPr>
        <w:pStyle w:val="860"/>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5.《质疑函》的质疑请求应与质疑事项相关。</w:t>
      </w:r>
      <w:r>
        <w:rPr>
          <w:highlight w:val="none"/>
        </w:rPr>
      </w:r>
      <w:r/>
    </w:p>
    <w:p>
      <w:pPr>
        <w:pStyle w:val="860"/>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highlight w:val="none"/>
        </w:rPr>
      </w:r>
      <w:r/>
    </w:p>
    <w:p>
      <w:pPr>
        <w:pStyle w:val="860"/>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7.质疑</w:t>
      </w:r>
      <w:r>
        <w:rPr>
          <w:rFonts w:hint="eastAsia" w:ascii="宋体" w:hAnsi="宋体" w:cs="仿宋"/>
          <w:sz w:val="24"/>
          <w:szCs w:val="24"/>
          <w:highlight w:val="none"/>
          <w:lang w:val="zh-CN"/>
        </w:rPr>
        <w:t xml:space="preserve">供应商</w:t>
      </w:r>
      <w:r>
        <w:rPr>
          <w:rFonts w:hint="eastAsia" w:ascii="宋体" w:hAnsi="宋体" w:cs="仿宋"/>
          <w:sz w:val="24"/>
          <w:szCs w:val="24"/>
          <w:highlight w:val="none"/>
        </w:rPr>
        <w:t xml:space="preserve">为</w:t>
      </w:r>
      <w:r>
        <w:rPr>
          <w:rFonts w:hint="eastAsia" w:ascii="宋体" w:hAnsi="宋体" w:cs="仿宋"/>
          <w:sz w:val="24"/>
          <w:szCs w:val="24"/>
          <w:highlight w:val="none"/>
          <w:lang w:val="zh-CN"/>
        </w:rPr>
        <w:t xml:space="preserve">联合体</w:t>
      </w:r>
      <w:r>
        <w:rPr>
          <w:rFonts w:hint="eastAsia" w:ascii="宋体" w:hAnsi="宋体" w:cs="仿宋"/>
          <w:sz w:val="24"/>
          <w:szCs w:val="24"/>
          <w:highlight w:val="none"/>
        </w:rPr>
        <w:t xml:space="preserve">的</w:t>
      </w:r>
      <w:r>
        <w:rPr>
          <w:rFonts w:hint="eastAsia" w:ascii="宋体" w:hAnsi="宋体" w:cs="仿宋"/>
          <w:sz w:val="24"/>
          <w:szCs w:val="24"/>
          <w:highlight w:val="none"/>
          <w:lang w:val="zh-CN"/>
        </w:rPr>
        <w:t xml:space="preserve">，则《质疑函》中要求加盖公章之处，联合体各方均须按要求加盖公章。</w:t>
      </w:r>
      <w:r>
        <w:rPr>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4"/>
        <w:rFonts w:ascii="宋体" w:hAnsi="宋体"/>
      </w:rPr>
      <w:framePr w:wrap="around" w:vAnchor="text" w:hAnchor="margin" w:xAlign="center" w:y="1"/>
    </w:pPr>
    <w:r>
      <w:rPr>
        <w:rFonts w:ascii="宋体" w:hAnsi="宋体"/>
      </w:rPr>
      <w:fldChar w:fldCharType="begin"/>
    </w:r>
    <w:r>
      <w:rPr>
        <w:rStyle w:val="934"/>
        <w:rFonts w:ascii="宋体" w:hAnsi="宋体"/>
      </w:rPr>
      <w:instrText xml:space="preserve">PAGE  </w:instrText>
    </w:r>
    <w:r>
      <w:rPr>
        <w:rFonts w:ascii="宋体" w:hAnsi="宋体"/>
      </w:rPr>
      <w:fldChar w:fldCharType="separate"/>
    </w:r>
    <w:r>
      <w:rPr>
        <w:rStyle w:val="934"/>
        <w:rFonts w:ascii="宋体" w:hAnsi="宋体"/>
      </w:rPr>
      <w:t xml:space="preserve">３９</w:t>
    </w:r>
    <w:r>
      <w:rPr>
        <w:rFonts w:ascii="宋体" w:hAnsi="宋体"/>
      </w:rPr>
      <w:fldChar w:fldCharType="end"/>
    </w:r>
    <w:r>
      <w:rPr>
        <w:rStyle w:val="934"/>
        <w:rFonts w:ascii="宋体" w:hAnsi="宋体"/>
      </w:rPr>
    </w:r>
    <w:r/>
  </w:p>
  <w:p>
    <w:pPr>
      <w:pStyle w:val="91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1</w:t>
    </w:r>
    <w:r>
      <w:fldChar w:fldCharType="end"/>
    </w:r>
    <w:r>
      <w:rPr>
        <w:rStyle w:val="934"/>
      </w:rPr>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1"/>
      <w:numFmt w:val="upperLetter"/>
      <w:pStyle w:val="942"/>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59"/>
      <w:isLgl w:val="false"/>
      <w:suff w:val="tab"/>
      <w:lvlText w:val="%1."/>
      <w:lvlJc w:val="left"/>
      <w:pPr>
        <w:pStyle w:val="860"/>
        <w:ind w:left="709" w:hanging="709"/>
        <w:tabs>
          <w:tab w:val="num" w:pos="709" w:leader="none"/>
        </w:tabs>
      </w:pPr>
      <w:rPr>
        <w:rFonts w:hint="eastAsia"/>
      </w:rPr>
    </w:lvl>
    <w:lvl w:ilvl="1">
      <w:start w:val="1"/>
      <w:numFmt w:val="decimal"/>
      <w:isLgl w:val="false"/>
      <w:suff w:val="tab"/>
      <w:lvlText w:val="%1.%2"/>
      <w:lvlJc w:val="left"/>
      <w:pPr>
        <w:pStyle w:val="860"/>
        <w:ind w:left="709" w:hanging="709"/>
        <w:tabs>
          <w:tab w:val="num" w:pos="709" w:leader="none"/>
        </w:tabs>
      </w:pPr>
      <w:rPr>
        <w:rFonts w:hint="eastAsia"/>
      </w:rPr>
    </w:lvl>
    <w:lvl w:ilvl="2">
      <w:start w:val="1"/>
      <w:numFmt w:val="decimal"/>
      <w:isLgl w:val="false"/>
      <w:suff w:val="tab"/>
      <w:lvlText w:val="%1.%2.%3."/>
      <w:lvlJc w:val="left"/>
      <w:pPr>
        <w:pStyle w:val="860"/>
        <w:ind w:left="425" w:hanging="425"/>
        <w:tabs>
          <w:tab w:val="num" w:pos="425" w:leader="none"/>
        </w:tabs>
      </w:pPr>
      <w:rPr>
        <w:rFonts w:hint="eastAsia"/>
      </w:rPr>
    </w:lvl>
    <w:lvl w:ilvl="3">
      <w:start w:val="1"/>
      <w:numFmt w:val="decimal"/>
      <w:isLgl w:val="false"/>
      <w:suff w:val="tab"/>
      <w:lvlText w:val="%1.%2.%3.%4."/>
      <w:lvlJc w:val="left"/>
      <w:pPr>
        <w:pStyle w:val="860"/>
        <w:ind w:left="851" w:hanging="851"/>
        <w:tabs>
          <w:tab w:val="num" w:pos="851" w:leader="none"/>
        </w:tabs>
      </w:pPr>
      <w:rPr>
        <w:rFonts w:hint="eastAsia"/>
      </w:rPr>
    </w:lvl>
    <w:lvl w:ilvl="4">
      <w:start w:val="1"/>
      <w:numFmt w:val="decimal"/>
      <w:isLgl w:val="false"/>
      <w:suff w:val="tab"/>
      <w:lvlText w:val="%1.%2.%3.%4.%5."/>
      <w:lvlJc w:val="left"/>
      <w:pPr>
        <w:pStyle w:val="860"/>
        <w:ind w:left="992" w:hanging="992"/>
        <w:tabs>
          <w:tab w:val="num" w:pos="992" w:leader="none"/>
        </w:tabs>
      </w:pPr>
      <w:rPr>
        <w:rFonts w:hint="eastAsia"/>
      </w:rPr>
    </w:lvl>
    <w:lvl w:ilvl="5">
      <w:start w:val="1"/>
      <w:numFmt w:val="decimal"/>
      <w:isLgl w:val="false"/>
      <w:suff w:val="tab"/>
      <w:lvlText w:val="%1.%2.%3.%4.%5.%6."/>
      <w:lvlJc w:val="left"/>
      <w:pPr>
        <w:pStyle w:val="860"/>
        <w:ind w:left="1134" w:hanging="1134"/>
        <w:tabs>
          <w:tab w:val="num" w:pos="1134" w:leader="none"/>
        </w:tabs>
      </w:pPr>
      <w:rPr>
        <w:rFonts w:hint="eastAsia"/>
      </w:rPr>
    </w:lvl>
    <w:lvl w:ilvl="6">
      <w:start w:val="1"/>
      <w:numFmt w:val="decimal"/>
      <w:isLgl w:val="false"/>
      <w:suff w:val="tab"/>
      <w:lvlText w:val="%1.%2.%3.%4.%5.%6.%7."/>
      <w:lvlJc w:val="left"/>
      <w:pPr>
        <w:pStyle w:val="860"/>
        <w:ind w:left="1276" w:hanging="1276"/>
        <w:tabs>
          <w:tab w:val="num" w:pos="1276" w:leader="none"/>
        </w:tabs>
      </w:pPr>
      <w:rPr>
        <w:rFonts w:hint="eastAsia"/>
      </w:rPr>
    </w:lvl>
    <w:lvl w:ilvl="7">
      <w:start w:val="1"/>
      <w:numFmt w:val="decimal"/>
      <w:isLgl w:val="false"/>
      <w:suff w:val="tab"/>
      <w:lvlText w:val="%1.%2.%3.%4.%5.%6.%7.%8."/>
      <w:lvlJc w:val="left"/>
      <w:pPr>
        <w:pStyle w:val="860"/>
        <w:ind w:left="1418" w:hanging="1418"/>
        <w:tabs>
          <w:tab w:val="num" w:pos="1418" w:leader="none"/>
        </w:tabs>
      </w:pPr>
      <w:rPr>
        <w:rFonts w:hint="eastAsia"/>
      </w:rPr>
    </w:lvl>
    <w:lvl w:ilvl="8">
      <w:start w:val="1"/>
      <w:numFmt w:val="decimal"/>
      <w:isLgl w:val="false"/>
      <w:suff w:val="tab"/>
      <w:lvlText w:val="%1.%2.%3.%4.%5.%6.%7.%8.%9."/>
      <w:lvlJc w:val="left"/>
      <w:pPr>
        <w:pStyle w:val="8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0"/>
        <w:ind w:left="0" w:firstLine="0"/>
      </w:pPr>
      <w:rPr>
        <w:rFonts w:hint="eastAsia"/>
      </w:rPr>
    </w:lvl>
    <w:lvl w:ilvl="1">
      <w:start w:val="1"/>
      <w:numFmt w:val="decimal"/>
      <w:isLgl w:val="false"/>
      <w:suff w:val="nothing"/>
      <w:lvlText w:val="%2、"/>
      <w:lvlJc w:val="left"/>
      <w:pPr>
        <w:pStyle w:val="860"/>
        <w:ind w:left="0" w:firstLine="0"/>
      </w:pPr>
      <w:rPr>
        <w:rFonts w:hint="eastAsia"/>
      </w:rPr>
    </w:lvl>
    <w:lvl w:ilvl="2">
      <w:start w:val="1"/>
      <w:numFmt w:val="decimal"/>
      <w:isLgl w:val="false"/>
      <w:suff w:val="nothing"/>
      <w:lvlText w:val="%2.%3 "/>
      <w:lvlJc w:val="left"/>
      <w:pPr>
        <w:pStyle w:val="860"/>
        <w:ind w:left="0" w:firstLine="0"/>
      </w:pPr>
      <w:rPr>
        <w:rFonts w:hint="eastAsia"/>
      </w:rPr>
    </w:lvl>
    <w:lvl w:ilvl="3">
      <w:start w:val="1"/>
      <w:numFmt w:val="decimal"/>
      <w:isLgl w:val="false"/>
      <w:suff w:val="nothing"/>
      <w:lvlText w:val="%2.%3.%4 "/>
      <w:lvlJc w:val="left"/>
      <w:pPr>
        <w:pStyle w:val="860"/>
        <w:ind w:left="0" w:firstLine="0"/>
      </w:pPr>
      <w:rPr>
        <w:rFonts w:hint="eastAsia"/>
      </w:rPr>
    </w:lvl>
    <w:lvl w:ilvl="4">
      <w:start w:val="1"/>
      <w:numFmt w:val="decimal"/>
      <w:isLgl w:val="false"/>
      <w:suff w:val="nothing"/>
      <w:lvlText w:val="%2.%3.%4.%5 "/>
      <w:lvlJc w:val="left"/>
      <w:pPr>
        <w:pStyle w:val="860"/>
        <w:ind w:left="0" w:firstLine="0"/>
      </w:pPr>
      <w:rPr>
        <w:rFonts w:hint="eastAsia"/>
      </w:rPr>
    </w:lvl>
    <w:lvl w:ilvl="5">
      <w:start w:val="1"/>
      <w:numFmt w:val="decimal"/>
      <w:pStyle w:val="866"/>
      <w:isLgl w:val="false"/>
      <w:suff w:val="nothing"/>
      <w:lvlText w:val=""/>
      <w:lvlJc w:val="left"/>
      <w:pPr>
        <w:pStyle w:val="860"/>
        <w:ind w:left="0" w:firstLine="0"/>
      </w:pPr>
      <w:rPr>
        <w:rFonts w:hint="eastAsia"/>
      </w:rPr>
    </w:lvl>
    <w:lvl w:ilvl="6">
      <w:start w:val="1"/>
      <w:numFmt w:val="decimal"/>
      <w:pStyle w:val="867"/>
      <w:isLgl w:val="false"/>
      <w:suff w:val="nothing"/>
      <w:lvlText w:val=""/>
      <w:lvlJc w:val="left"/>
      <w:pPr>
        <w:pStyle w:val="860"/>
        <w:ind w:left="0" w:firstLine="0"/>
      </w:pPr>
      <w:rPr>
        <w:rFonts w:hint="eastAsia"/>
      </w:rPr>
    </w:lvl>
    <w:lvl w:ilvl="7">
      <w:start w:val="1"/>
      <w:numFmt w:val="decimal"/>
      <w:pStyle w:val="868"/>
      <w:isLgl w:val="false"/>
      <w:suff w:val="nothing"/>
      <w:lvlText w:val=""/>
      <w:lvlJc w:val="left"/>
      <w:pPr>
        <w:pStyle w:val="860"/>
        <w:ind w:left="0" w:firstLine="0"/>
      </w:pPr>
      <w:rPr>
        <w:rFonts w:hint="eastAsia"/>
      </w:rPr>
    </w:lvl>
    <w:lvl w:ilvl="8">
      <w:start w:val="1"/>
      <w:numFmt w:val="decimal"/>
      <w:pStyle w:val="869"/>
      <w:isLgl w:val="false"/>
      <w:suff w:val="nothing"/>
      <w:lvlText w:val=""/>
      <w:lvlJc w:val="left"/>
      <w:pPr>
        <w:pStyle w:val="86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0"/>
    <w:next w:val="860"/>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0"/>
    <w:next w:val="860"/>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0"/>
    <w:next w:val="860"/>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0"/>
    <w:next w:val="860"/>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0"/>
    <w:next w:val="860"/>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0"/>
    <w:next w:val="860"/>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0"/>
    <w:next w:val="860"/>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0"/>
    <w:next w:val="860"/>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0"/>
    <w:next w:val="860"/>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0"/>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0"/>
    <w:next w:val="860"/>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0"/>
    <w:next w:val="860"/>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0"/>
    <w:next w:val="860"/>
    <w:link w:val="716"/>
    <w:uiPriority w:val="29"/>
    <w:qFormat/>
    <w:pPr>
      <w:ind w:left="720" w:right="720"/>
    </w:pPr>
    <w:rPr>
      <w:i/>
    </w:rPr>
  </w:style>
  <w:style w:type="character" w:styleId="716">
    <w:name w:val="Quote Char"/>
    <w:link w:val="715"/>
    <w:uiPriority w:val="29"/>
    <w:rPr>
      <w:i/>
    </w:rPr>
  </w:style>
  <w:style w:type="paragraph" w:styleId="717">
    <w:name w:val="Intense Quote"/>
    <w:basedOn w:val="860"/>
    <w:next w:val="86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0"/>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0"/>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0"/>
    <w:next w:val="860"/>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0"/>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0"/>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984"/>
    <w:link w:val="860"/>
    <w:qFormat/>
    <w:pPr>
      <w:jc w:val="both"/>
      <w:widowControl w:val="off"/>
    </w:pPr>
    <w:rPr>
      <w:sz w:val="21"/>
      <w:szCs w:val="22"/>
      <w:lang w:val="en-US" w:eastAsia="zh-CN" w:bidi="ar-SA"/>
    </w:rPr>
  </w:style>
  <w:style w:type="paragraph" w:styleId="861">
    <w:name w:val="标题 1"/>
    <w:basedOn w:val="860"/>
    <w:next w:val="860"/>
    <w:link w:val="877"/>
    <w:qFormat/>
    <w:pPr>
      <w:jc w:val="center"/>
      <w:keepNext/>
      <w:outlineLvl w:val="0"/>
    </w:pPr>
    <w:rPr>
      <w:rFonts w:ascii="楷体_GB2312" w:hAnsi="Times New Roman" w:eastAsia="楷体_GB2312" w:cs="Times New Roman"/>
      <w:sz w:val="28"/>
      <w:szCs w:val="28"/>
    </w:rPr>
  </w:style>
  <w:style w:type="paragraph" w:styleId="862">
    <w:name w:val="标题 2"/>
    <w:basedOn w:val="860"/>
    <w:next w:val="879"/>
    <w:link w:val="878"/>
    <w:qFormat/>
    <w:pPr>
      <w:jc w:val="center"/>
      <w:keepLines/>
      <w:keepNext/>
      <w:spacing w:before="260" w:after="260" w:line="416" w:lineRule="auto"/>
      <w:outlineLvl w:val="1"/>
    </w:pPr>
    <w:rPr>
      <w:rFonts w:ascii="Arial" w:hAnsi="Arial" w:eastAsia="幼圆" w:cs="Arial"/>
      <w:b/>
      <w:bCs/>
      <w:sz w:val="44"/>
      <w:szCs w:val="44"/>
    </w:rPr>
  </w:style>
  <w:style w:type="paragraph" w:styleId="863">
    <w:name w:val="标题 3"/>
    <w:basedOn w:val="860"/>
    <w:next w:val="879"/>
    <w:link w:val="881"/>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4">
    <w:name w:val="标题 4"/>
    <w:basedOn w:val="860"/>
    <w:next w:val="879"/>
    <w:link w:val="882"/>
    <w:qFormat/>
    <w:pPr>
      <w:keepLines/>
      <w:keepNext/>
      <w:spacing w:before="280" w:after="290" w:line="376" w:lineRule="auto"/>
      <w:outlineLvl w:val="3"/>
    </w:pPr>
    <w:rPr>
      <w:rFonts w:ascii="Arial" w:hAnsi="Arial" w:eastAsia="黑体" w:cs="Arial"/>
      <w:b/>
      <w:bCs/>
      <w:sz w:val="28"/>
      <w:szCs w:val="28"/>
    </w:rPr>
  </w:style>
  <w:style w:type="paragraph" w:styleId="865">
    <w:name w:val="标题 5"/>
    <w:basedOn w:val="860"/>
    <w:next w:val="879"/>
    <w:link w:val="883"/>
    <w:qFormat/>
    <w:pPr>
      <w:keepNext/>
      <w:outlineLvl w:val="4"/>
    </w:pPr>
    <w:rPr>
      <w:rFonts w:ascii="宋体" w:hAnsi="Times New Roman" w:eastAsia="宋体" w:cs="Times New Roman"/>
      <w:color w:val="000000"/>
      <w:sz w:val="28"/>
      <w:szCs w:val="28"/>
    </w:rPr>
  </w:style>
  <w:style w:type="paragraph" w:styleId="866">
    <w:name w:val="标题 6"/>
    <w:basedOn w:val="860"/>
    <w:next w:val="860"/>
    <w:link w:val="88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7">
    <w:name w:val="标题 7"/>
    <w:basedOn w:val="860"/>
    <w:next w:val="860"/>
    <w:link w:val="88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8">
    <w:name w:val="标题 8"/>
    <w:basedOn w:val="860"/>
    <w:next w:val="860"/>
    <w:link w:val="88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9">
    <w:name w:val="标题 9"/>
    <w:basedOn w:val="860"/>
    <w:next w:val="860"/>
    <w:link w:val="887"/>
    <w:qFormat/>
    <w:pPr>
      <w:numPr>
        <w:ilvl w:val="8"/>
        <w:numId w:val="1"/>
      </w:numPr>
      <w:keepLines/>
      <w:keepNext/>
      <w:spacing w:before="240" w:after="64" w:line="320" w:lineRule="auto"/>
      <w:outlineLvl w:val="8"/>
    </w:pPr>
    <w:rPr>
      <w:rFonts w:ascii="Arial" w:hAnsi="Arial" w:eastAsia="黑体" w:cs="Times New Roman"/>
      <w:szCs w:val="21"/>
    </w:rPr>
  </w:style>
  <w:style w:type="character" w:styleId="870">
    <w:name w:val="默认段落字体"/>
    <w:next w:val="870"/>
    <w:link w:val="860"/>
    <w:uiPriority w:val="1"/>
    <w:unhideWhenUsed/>
  </w:style>
  <w:style w:type="table" w:styleId="871">
    <w:name w:val="普通表格"/>
    <w:next w:val="871"/>
    <w:link w:val="860"/>
    <w:uiPriority w:val="99"/>
    <w:unhideWhenUsed/>
    <w:tblPr/>
  </w:style>
  <w:style w:type="numbering" w:styleId="872">
    <w:name w:val="无列表"/>
    <w:next w:val="872"/>
    <w:link w:val="860"/>
    <w:uiPriority w:val="99"/>
    <w:semiHidden/>
    <w:unhideWhenUsed/>
  </w:style>
  <w:style w:type="paragraph" w:styleId="873">
    <w:name w:val="正文文本缩进"/>
    <w:basedOn w:val="860"/>
    <w:next w:val="875"/>
    <w:link w:val="874"/>
    <w:unhideWhenUsed/>
    <w:pPr>
      <w:ind w:left="420"/>
      <w:spacing w:after="120"/>
    </w:pPr>
  </w:style>
  <w:style w:type="character" w:styleId="874">
    <w:name w:val="正文文本缩进 字符"/>
    <w:next w:val="874"/>
    <w:link w:val="873"/>
    <w:uiPriority w:val="99"/>
    <w:semiHidden/>
  </w:style>
  <w:style w:type="paragraph" w:styleId="875">
    <w:name w:val="寄信人地址"/>
    <w:basedOn w:val="860"/>
    <w:next w:val="875"/>
    <w:link w:val="860"/>
    <w:qFormat/>
    <w:rPr>
      <w:rFonts w:ascii="Arial" w:hAnsi="Arial" w:eastAsia="宋体" w:cs="宋体"/>
    </w:rPr>
  </w:style>
  <w:style w:type="character" w:styleId="876">
    <w:name w:val="正文文本首行缩进 2 字符"/>
    <w:next w:val="876"/>
    <w:link w:val="984"/>
    <w:rPr>
      <w:rFonts w:ascii="宋体" w:hAnsi="宋体" w:eastAsia="宋体" w:cs="Times New Roman"/>
      <w:szCs w:val="20"/>
    </w:rPr>
  </w:style>
  <w:style w:type="character" w:styleId="877">
    <w:name w:val="标题 1 字符"/>
    <w:next w:val="877"/>
    <w:link w:val="861"/>
    <w:rPr>
      <w:rFonts w:ascii="楷体_GB2312" w:hAnsi="Times New Roman" w:eastAsia="楷体_GB2312" w:cs="Times New Roman"/>
      <w:sz w:val="28"/>
      <w:szCs w:val="28"/>
    </w:rPr>
  </w:style>
  <w:style w:type="character" w:styleId="878">
    <w:name w:val="标题 2 字符"/>
    <w:next w:val="878"/>
    <w:link w:val="862"/>
    <w:rPr>
      <w:rFonts w:ascii="Arial" w:hAnsi="Arial" w:eastAsia="幼圆" w:cs="Arial"/>
      <w:b/>
      <w:bCs/>
      <w:sz w:val="44"/>
      <w:szCs w:val="44"/>
    </w:rPr>
  </w:style>
  <w:style w:type="paragraph" w:styleId="879">
    <w:name w:val="正文缩进"/>
    <w:basedOn w:val="860"/>
    <w:next w:val="879"/>
    <w:link w:val="880"/>
    <w:pPr>
      <w:ind w:firstLine="420"/>
    </w:pPr>
    <w:rPr>
      <w:szCs w:val="21"/>
    </w:rPr>
  </w:style>
  <w:style w:type="character" w:styleId="880">
    <w:name w:val="正文缩进 字符"/>
    <w:next w:val="880"/>
    <w:link w:val="879"/>
    <w:rPr>
      <w:szCs w:val="21"/>
    </w:rPr>
  </w:style>
  <w:style w:type="character" w:styleId="881">
    <w:name w:val="标题 3 字符"/>
    <w:next w:val="881"/>
    <w:link w:val="863"/>
    <w:rPr>
      <w:rFonts w:ascii="Times New Roman" w:hAnsi="Times New Roman" w:eastAsia="宋体" w:cs="Times New Roman"/>
      <w:b/>
      <w:bCs/>
      <w:sz w:val="32"/>
      <w:szCs w:val="32"/>
    </w:rPr>
  </w:style>
  <w:style w:type="character" w:styleId="882">
    <w:name w:val="标题 4 字符"/>
    <w:next w:val="882"/>
    <w:link w:val="864"/>
    <w:rPr>
      <w:rFonts w:ascii="Arial" w:hAnsi="Arial" w:eastAsia="黑体" w:cs="Arial"/>
      <w:b/>
      <w:bCs/>
      <w:sz w:val="28"/>
      <w:szCs w:val="28"/>
    </w:rPr>
  </w:style>
  <w:style w:type="character" w:styleId="883">
    <w:name w:val="标题 5 字符"/>
    <w:next w:val="883"/>
    <w:link w:val="865"/>
    <w:rPr>
      <w:rFonts w:ascii="宋体" w:hAnsi="Times New Roman" w:eastAsia="宋体" w:cs="Times New Roman"/>
      <w:color w:val="000000"/>
      <w:sz w:val="28"/>
      <w:szCs w:val="28"/>
    </w:rPr>
  </w:style>
  <w:style w:type="character" w:styleId="884">
    <w:name w:val="标题 6 字符"/>
    <w:next w:val="884"/>
    <w:link w:val="866"/>
    <w:rPr>
      <w:rFonts w:ascii="Arial" w:hAnsi="Arial" w:eastAsia="黑体" w:cs="Times New Roman"/>
      <w:b/>
      <w:bCs/>
      <w:sz w:val="24"/>
      <w:szCs w:val="24"/>
    </w:rPr>
  </w:style>
  <w:style w:type="character" w:styleId="885">
    <w:name w:val="标题 7 字符"/>
    <w:next w:val="885"/>
    <w:link w:val="867"/>
    <w:rPr>
      <w:rFonts w:ascii="Times New Roman" w:hAnsi="Times New Roman" w:eastAsia="宋体" w:cs="Times New Roman"/>
      <w:b/>
      <w:bCs/>
      <w:sz w:val="24"/>
      <w:szCs w:val="24"/>
    </w:rPr>
  </w:style>
  <w:style w:type="character" w:styleId="886">
    <w:name w:val="标题 8 字符"/>
    <w:next w:val="886"/>
    <w:link w:val="868"/>
    <w:rPr>
      <w:rFonts w:ascii="Arial" w:hAnsi="Arial" w:eastAsia="黑体" w:cs="Times New Roman"/>
      <w:sz w:val="24"/>
      <w:szCs w:val="24"/>
    </w:rPr>
  </w:style>
  <w:style w:type="character" w:styleId="887">
    <w:name w:val="标题 9 字符"/>
    <w:next w:val="887"/>
    <w:link w:val="869"/>
    <w:rPr>
      <w:rFonts w:ascii="Arial" w:hAnsi="Arial" w:eastAsia="黑体" w:cs="Times New Roman"/>
      <w:szCs w:val="21"/>
    </w:rPr>
  </w:style>
  <w:style w:type="paragraph" w:styleId="888">
    <w:name w:val="列表 3"/>
    <w:basedOn w:val="860"/>
    <w:next w:val="888"/>
    <w:link w:val="860"/>
    <w:pPr>
      <w:ind w:left="100" w:hanging="200"/>
    </w:pPr>
    <w:rPr>
      <w:rFonts w:ascii="Times New Roman" w:hAnsi="Times New Roman" w:eastAsia="宋体" w:cs="Times New Roman"/>
      <w:szCs w:val="21"/>
    </w:rPr>
  </w:style>
  <w:style w:type="paragraph" w:styleId="889">
    <w:name w:val="toc 7"/>
    <w:basedOn w:val="860"/>
    <w:next w:val="860"/>
    <w:link w:val="860"/>
    <w:semiHidden/>
    <w:pPr>
      <w:ind w:left="1260"/>
      <w:jc w:val="left"/>
    </w:pPr>
    <w:rPr>
      <w:rFonts w:ascii="Times New Roman" w:hAnsi="Times New Roman" w:eastAsia="宋体" w:cs="Times New Roman"/>
      <w:szCs w:val="21"/>
    </w:rPr>
  </w:style>
  <w:style w:type="paragraph" w:styleId="890">
    <w:name w:val="文档结构图"/>
    <w:basedOn w:val="860"/>
    <w:next w:val="890"/>
    <w:link w:val="891"/>
    <w:semiHidden/>
    <w:pPr>
      <w:shd w:val="clear" w:color="auto" w:fill="000080"/>
    </w:pPr>
    <w:rPr>
      <w:rFonts w:ascii="Times New Roman" w:hAnsi="Times New Roman" w:eastAsia="宋体" w:cs="Times New Roman"/>
      <w:szCs w:val="21"/>
    </w:rPr>
  </w:style>
  <w:style w:type="character" w:styleId="891">
    <w:name w:val="文档结构图 字符"/>
    <w:next w:val="891"/>
    <w:link w:val="890"/>
    <w:semiHidden/>
    <w:rPr>
      <w:rFonts w:ascii="Times New Roman" w:hAnsi="Times New Roman" w:eastAsia="宋体" w:cs="Times New Roman"/>
      <w:szCs w:val="21"/>
      <w:shd w:val="clear" w:color="auto" w:fill="000080"/>
    </w:rPr>
  </w:style>
  <w:style w:type="paragraph" w:styleId="892">
    <w:name w:val="批注文字"/>
    <w:basedOn w:val="860"/>
    <w:next w:val="892"/>
    <w:link w:val="893"/>
    <w:unhideWhenUsed/>
    <w:pPr>
      <w:jc w:val="left"/>
    </w:pPr>
  </w:style>
  <w:style w:type="character" w:styleId="893">
    <w:name w:val="批注文字 字符"/>
    <w:next w:val="893"/>
    <w:link w:val="892"/>
    <w:uiPriority w:val="99"/>
    <w:semiHidden/>
  </w:style>
  <w:style w:type="paragraph" w:styleId="894">
    <w:name w:val="正文文本 3"/>
    <w:basedOn w:val="860"/>
    <w:next w:val="894"/>
    <w:link w:val="895"/>
    <w:rPr>
      <w:rFonts w:ascii="仿宋_GB2312" w:hAnsi="Arial" w:eastAsia="仿宋_GB2312" w:cs="Times New Roman"/>
      <w:sz w:val="32"/>
      <w:szCs w:val="32"/>
    </w:rPr>
  </w:style>
  <w:style w:type="character" w:styleId="895">
    <w:name w:val="正文文本 3 字符"/>
    <w:next w:val="895"/>
    <w:link w:val="894"/>
    <w:rPr>
      <w:rFonts w:ascii="仿宋_GB2312" w:hAnsi="Arial" w:eastAsia="仿宋_GB2312" w:cs="Times New Roman"/>
      <w:sz w:val="32"/>
      <w:szCs w:val="32"/>
    </w:rPr>
  </w:style>
  <w:style w:type="paragraph" w:styleId="896">
    <w:name w:val="正文文本"/>
    <w:basedOn w:val="860"/>
    <w:next w:val="896"/>
    <w:link w:val="897"/>
    <w:rPr>
      <w:rFonts w:ascii="楷体_GB2312" w:hAnsi="Arial" w:eastAsia="楷体_GB2312" w:cs="Times New Roman"/>
      <w:sz w:val="28"/>
      <w:szCs w:val="28"/>
    </w:rPr>
  </w:style>
  <w:style w:type="character" w:styleId="897">
    <w:name w:val="正文文本 字符"/>
    <w:next w:val="897"/>
    <w:link w:val="896"/>
    <w:rPr>
      <w:rFonts w:ascii="楷体_GB2312" w:hAnsi="Arial" w:eastAsia="楷体_GB2312" w:cs="Times New Roman"/>
      <w:sz w:val="28"/>
      <w:szCs w:val="28"/>
    </w:rPr>
  </w:style>
  <w:style w:type="paragraph" w:styleId="898">
    <w:name w:val="列表 2"/>
    <w:basedOn w:val="860"/>
    <w:next w:val="898"/>
    <w:link w:val="860"/>
    <w:pPr>
      <w:ind w:left="100" w:hanging="200"/>
    </w:pPr>
    <w:rPr>
      <w:rFonts w:ascii="Times New Roman" w:hAnsi="Times New Roman" w:eastAsia="宋体" w:cs="Times New Roman"/>
      <w:szCs w:val="21"/>
    </w:rPr>
  </w:style>
  <w:style w:type="paragraph" w:styleId="899">
    <w:name w:val="索引 4"/>
    <w:basedOn w:val="860"/>
    <w:next w:val="860"/>
    <w:link w:val="860"/>
    <w:semiHidden/>
    <w:qFormat/>
    <w:pPr>
      <w:ind w:left="1260"/>
    </w:pPr>
    <w:rPr>
      <w:rFonts w:ascii="Calibri" w:hAnsi="Calibri" w:eastAsia="Calibri" w:cs="宋体"/>
      <w:sz w:val="20"/>
      <w:lang w:val="zh-CN"/>
    </w:rPr>
  </w:style>
  <w:style w:type="paragraph" w:styleId="900">
    <w:name w:val="toc 5"/>
    <w:basedOn w:val="860"/>
    <w:next w:val="860"/>
    <w:link w:val="860"/>
    <w:semiHidden/>
    <w:pPr>
      <w:ind w:left="840"/>
      <w:jc w:val="left"/>
    </w:pPr>
    <w:rPr>
      <w:rFonts w:ascii="Times New Roman" w:hAnsi="Times New Roman" w:eastAsia="宋体" w:cs="Times New Roman"/>
      <w:szCs w:val="21"/>
    </w:rPr>
  </w:style>
  <w:style w:type="paragraph" w:styleId="901">
    <w:name w:val="toc 3"/>
    <w:basedOn w:val="860"/>
    <w:next w:val="860"/>
    <w:link w:val="860"/>
    <w:semiHidden/>
    <w:pPr>
      <w:ind w:left="420"/>
      <w:jc w:val="left"/>
    </w:pPr>
    <w:rPr>
      <w:rFonts w:ascii="Times New Roman" w:hAnsi="Times New Roman" w:eastAsia="宋体" w:cs="Times New Roman"/>
      <w:i/>
      <w:iCs/>
      <w:szCs w:val="24"/>
    </w:rPr>
  </w:style>
  <w:style w:type="paragraph" w:styleId="902">
    <w:name w:val="纯文本"/>
    <w:basedOn w:val="860"/>
    <w:next w:val="902"/>
    <w:link w:val="903"/>
    <w:rPr>
      <w:rFonts w:ascii="宋体" w:hAnsi="Courier New" w:eastAsia="宋体" w:cs="Courier New"/>
      <w:szCs w:val="21"/>
    </w:rPr>
  </w:style>
  <w:style w:type="character" w:styleId="903">
    <w:name w:val="纯文本 字符"/>
    <w:next w:val="903"/>
    <w:link w:val="902"/>
    <w:rPr>
      <w:rFonts w:ascii="宋体" w:hAnsi="Courier New" w:eastAsia="宋体" w:cs="Courier New"/>
      <w:szCs w:val="21"/>
    </w:rPr>
  </w:style>
  <w:style w:type="paragraph" w:styleId="904">
    <w:name w:val="toc 8"/>
    <w:basedOn w:val="860"/>
    <w:next w:val="860"/>
    <w:link w:val="860"/>
    <w:semiHidden/>
    <w:pPr>
      <w:ind w:left="1470"/>
      <w:jc w:val="left"/>
    </w:pPr>
    <w:rPr>
      <w:rFonts w:ascii="Times New Roman" w:hAnsi="Times New Roman" w:eastAsia="宋体" w:cs="Times New Roman"/>
      <w:szCs w:val="21"/>
    </w:rPr>
  </w:style>
  <w:style w:type="paragraph" w:styleId="905">
    <w:name w:val="日期"/>
    <w:basedOn w:val="860"/>
    <w:next w:val="860"/>
    <w:link w:val="906"/>
    <w:rPr>
      <w:rFonts w:ascii="Times New Roman" w:hAnsi="Times New Roman" w:eastAsia="宋体" w:cs="Times New Roman"/>
      <w:sz w:val="24"/>
      <w:szCs w:val="24"/>
    </w:rPr>
  </w:style>
  <w:style w:type="character" w:styleId="906">
    <w:name w:val="日期 字符"/>
    <w:next w:val="906"/>
    <w:link w:val="905"/>
    <w:rPr>
      <w:rFonts w:ascii="Times New Roman" w:hAnsi="Times New Roman" w:eastAsia="宋体" w:cs="Times New Roman"/>
      <w:sz w:val="24"/>
      <w:szCs w:val="24"/>
    </w:rPr>
  </w:style>
  <w:style w:type="paragraph" w:styleId="907">
    <w:name w:val="正文文本缩进 2"/>
    <w:basedOn w:val="860"/>
    <w:next w:val="907"/>
    <w:link w:val="908"/>
    <w:pPr>
      <w:ind w:left="630" w:firstLine="645"/>
    </w:pPr>
    <w:rPr>
      <w:rFonts w:ascii="Arial" w:hAnsi="Arial" w:eastAsia="仿宋_GB2312" w:cs="Arial"/>
      <w:sz w:val="32"/>
      <w:szCs w:val="32"/>
    </w:rPr>
  </w:style>
  <w:style w:type="character" w:styleId="908">
    <w:name w:val="正文文本缩进 2 字符"/>
    <w:next w:val="908"/>
    <w:link w:val="907"/>
    <w:rPr>
      <w:rFonts w:ascii="Arial" w:hAnsi="Arial" w:eastAsia="仿宋_GB2312" w:cs="Arial"/>
      <w:sz w:val="32"/>
      <w:szCs w:val="32"/>
    </w:rPr>
  </w:style>
  <w:style w:type="paragraph" w:styleId="909">
    <w:name w:val="批注框文本"/>
    <w:basedOn w:val="860"/>
    <w:next w:val="909"/>
    <w:link w:val="910"/>
    <w:semiHidden/>
    <w:rPr>
      <w:rFonts w:ascii="Times New Roman" w:hAnsi="Times New Roman" w:eastAsia="宋体" w:cs="Times New Roman"/>
      <w:sz w:val="18"/>
      <w:szCs w:val="18"/>
    </w:rPr>
  </w:style>
  <w:style w:type="character" w:styleId="910">
    <w:name w:val="批注框文本 字符"/>
    <w:next w:val="910"/>
    <w:link w:val="909"/>
    <w:semiHidden/>
    <w:rPr>
      <w:rFonts w:ascii="Times New Roman" w:hAnsi="Times New Roman" w:eastAsia="宋体" w:cs="Times New Roman"/>
      <w:sz w:val="18"/>
      <w:szCs w:val="18"/>
    </w:rPr>
  </w:style>
  <w:style w:type="paragraph" w:styleId="911">
    <w:name w:val="页脚"/>
    <w:basedOn w:val="860"/>
    <w:next w:val="911"/>
    <w:link w:val="912"/>
    <w:pPr>
      <w:jc w:val="left"/>
      <w:tabs>
        <w:tab w:val="center" w:pos="4153" w:leader="none"/>
        <w:tab w:val="right" w:pos="8306" w:leader="none"/>
      </w:tabs>
    </w:pPr>
    <w:rPr>
      <w:rFonts w:ascii="Times New Roman" w:hAnsi="Times New Roman" w:eastAsia="宋体" w:cs="Times New Roman"/>
      <w:sz w:val="18"/>
      <w:szCs w:val="18"/>
    </w:rPr>
  </w:style>
  <w:style w:type="character" w:styleId="912">
    <w:name w:val="页脚 字符"/>
    <w:next w:val="912"/>
    <w:link w:val="911"/>
    <w:rPr>
      <w:rFonts w:ascii="Times New Roman" w:hAnsi="Times New Roman" w:eastAsia="宋体" w:cs="Times New Roman"/>
      <w:sz w:val="18"/>
      <w:szCs w:val="18"/>
    </w:rPr>
  </w:style>
  <w:style w:type="paragraph" w:styleId="913">
    <w:name w:val="页眉"/>
    <w:basedOn w:val="860"/>
    <w:next w:val="913"/>
    <w:link w:val="91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4">
    <w:name w:val="页眉 字符"/>
    <w:next w:val="914"/>
    <w:link w:val="913"/>
    <w:rPr>
      <w:rFonts w:ascii="Times New Roman" w:hAnsi="Times New Roman" w:eastAsia="宋体" w:cs="Times New Roman"/>
      <w:sz w:val="18"/>
      <w:szCs w:val="18"/>
    </w:rPr>
  </w:style>
  <w:style w:type="paragraph" w:styleId="915">
    <w:name w:val="toc 1"/>
    <w:basedOn w:val="860"/>
    <w:next w:val="860"/>
    <w:link w:val="86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6">
    <w:name w:val="toc 4"/>
    <w:basedOn w:val="860"/>
    <w:next w:val="860"/>
    <w:link w:val="860"/>
    <w:semiHidden/>
    <w:pPr>
      <w:ind w:left="630"/>
      <w:jc w:val="left"/>
    </w:pPr>
    <w:rPr>
      <w:rFonts w:ascii="Times New Roman" w:hAnsi="Times New Roman" w:eastAsia="宋体" w:cs="Times New Roman"/>
      <w:szCs w:val="21"/>
    </w:rPr>
  </w:style>
  <w:style w:type="paragraph" w:styleId="917">
    <w:name w:val="列表"/>
    <w:basedOn w:val="860"/>
    <w:next w:val="917"/>
    <w:link w:val="860"/>
    <w:pPr>
      <w:ind w:left="200" w:hanging="200"/>
    </w:pPr>
    <w:rPr>
      <w:rFonts w:ascii="Times New Roman" w:hAnsi="Times New Roman" w:eastAsia="宋体" w:cs="Times New Roman"/>
      <w:szCs w:val="21"/>
    </w:rPr>
  </w:style>
  <w:style w:type="paragraph" w:styleId="918">
    <w:name w:val="toc 6"/>
    <w:basedOn w:val="860"/>
    <w:next w:val="860"/>
    <w:link w:val="860"/>
    <w:semiHidden/>
    <w:pPr>
      <w:ind w:left="1050"/>
      <w:jc w:val="left"/>
    </w:pPr>
    <w:rPr>
      <w:rFonts w:ascii="Times New Roman" w:hAnsi="Times New Roman" w:eastAsia="宋体" w:cs="Times New Roman"/>
      <w:szCs w:val="21"/>
    </w:rPr>
  </w:style>
  <w:style w:type="paragraph" w:styleId="919">
    <w:name w:val="正文文本缩进 3"/>
    <w:basedOn w:val="860"/>
    <w:next w:val="919"/>
    <w:link w:val="920"/>
    <w:pPr>
      <w:ind w:left="645" w:firstLine="645"/>
    </w:pPr>
    <w:rPr>
      <w:rFonts w:ascii="Arial" w:hAnsi="Arial" w:eastAsia="仿宋_GB2312" w:cs="Arial"/>
      <w:color w:val="ffff00"/>
      <w:sz w:val="32"/>
      <w:szCs w:val="32"/>
    </w:rPr>
  </w:style>
  <w:style w:type="character" w:styleId="920">
    <w:name w:val="正文文本缩进 3 字符"/>
    <w:next w:val="920"/>
    <w:link w:val="919"/>
    <w:rPr>
      <w:rFonts w:ascii="Arial" w:hAnsi="Arial" w:eastAsia="仿宋_GB2312" w:cs="Arial"/>
      <w:color w:val="ffff00"/>
      <w:sz w:val="32"/>
      <w:szCs w:val="32"/>
    </w:rPr>
  </w:style>
  <w:style w:type="paragraph" w:styleId="921">
    <w:name w:val="图表目录"/>
    <w:basedOn w:val="860"/>
    <w:next w:val="860"/>
    <w:link w:val="860"/>
    <w:semiHidden/>
    <w:pPr>
      <w:ind w:left="840" w:hanging="420"/>
    </w:pPr>
    <w:rPr>
      <w:rFonts w:ascii="Times New Roman" w:hAnsi="Times New Roman" w:eastAsia="宋体" w:cs="Times New Roman"/>
      <w:szCs w:val="21"/>
    </w:rPr>
  </w:style>
  <w:style w:type="paragraph" w:styleId="922">
    <w:name w:val="toc 2"/>
    <w:basedOn w:val="860"/>
    <w:next w:val="860"/>
    <w:link w:val="860"/>
    <w:semiHidden/>
    <w:pPr>
      <w:ind w:left="210"/>
      <w:jc w:val="left"/>
    </w:pPr>
    <w:rPr>
      <w:rFonts w:ascii="Times New Roman" w:hAnsi="Times New Roman" w:eastAsia="宋体" w:cs="Times New Roman"/>
      <w:smallCaps/>
      <w:szCs w:val="24"/>
    </w:rPr>
  </w:style>
  <w:style w:type="paragraph" w:styleId="923">
    <w:name w:val="toc 9"/>
    <w:basedOn w:val="860"/>
    <w:next w:val="860"/>
    <w:link w:val="860"/>
    <w:semiHidden/>
    <w:pPr>
      <w:ind w:left="1680"/>
      <w:jc w:val="left"/>
    </w:pPr>
    <w:rPr>
      <w:rFonts w:ascii="Times New Roman" w:hAnsi="Times New Roman" w:eastAsia="宋体" w:cs="Times New Roman"/>
      <w:szCs w:val="21"/>
    </w:rPr>
  </w:style>
  <w:style w:type="paragraph" w:styleId="924">
    <w:name w:val="正文文本 2"/>
    <w:basedOn w:val="860"/>
    <w:next w:val="924"/>
    <w:link w:val="925"/>
    <w:pPr>
      <w:jc w:val="center"/>
      <w:widowControl/>
    </w:pPr>
    <w:rPr>
      <w:rFonts w:ascii="楷体_GB2312" w:hAnsi="Times New Roman" w:eastAsia="楷体_GB2312" w:cs="Times New Roman"/>
      <w:sz w:val="28"/>
      <w:szCs w:val="28"/>
    </w:rPr>
  </w:style>
  <w:style w:type="character" w:styleId="925">
    <w:name w:val="正文文本 2 字符"/>
    <w:next w:val="925"/>
    <w:link w:val="924"/>
    <w:rPr>
      <w:rFonts w:ascii="楷体_GB2312" w:hAnsi="Times New Roman" w:eastAsia="楷体_GB2312" w:cs="Times New Roman"/>
      <w:sz w:val="28"/>
      <w:szCs w:val="28"/>
    </w:rPr>
  </w:style>
  <w:style w:type="paragraph" w:styleId="926">
    <w:name w:val="普通(网站)"/>
    <w:basedOn w:val="860"/>
    <w:next w:val="926"/>
    <w:link w:val="860"/>
    <w:uiPriority w:val="99"/>
    <w:pPr>
      <w:jc w:val="left"/>
      <w:spacing w:before="100" w:beforeAutospacing="1" w:after="100" w:afterAutospacing="1"/>
      <w:widowControl/>
    </w:pPr>
    <w:rPr>
      <w:rFonts w:ascii="宋体" w:hAnsi="宋体" w:eastAsia="宋体" w:cs="宋体"/>
      <w:sz w:val="24"/>
      <w:szCs w:val="24"/>
    </w:rPr>
  </w:style>
  <w:style w:type="paragraph" w:styleId="927">
    <w:name w:val="索引 1"/>
    <w:basedOn w:val="860"/>
    <w:next w:val="860"/>
    <w:link w:val="860"/>
    <w:semiHidden/>
    <w:pPr>
      <w:spacing w:line="240" w:lineRule="atLeast"/>
    </w:pPr>
    <w:rPr>
      <w:rFonts w:ascii="Times New Roman" w:hAnsi="Times New Roman" w:eastAsia="宋体" w:cs="Times New Roman"/>
      <w:b/>
      <w:bCs/>
      <w:szCs w:val="21"/>
    </w:rPr>
  </w:style>
  <w:style w:type="paragraph" w:styleId="928">
    <w:name w:val="批注主题"/>
    <w:basedOn w:val="892"/>
    <w:next w:val="892"/>
    <w:link w:val="929"/>
    <w:semiHidden/>
    <w:rPr>
      <w:rFonts w:ascii="Times New Roman" w:hAnsi="Times New Roman" w:eastAsia="宋体" w:cs="Times New Roman"/>
      <w:b/>
      <w:bCs/>
      <w:szCs w:val="21"/>
    </w:rPr>
  </w:style>
  <w:style w:type="character" w:styleId="929">
    <w:name w:val="批注主题 字符"/>
    <w:next w:val="929"/>
    <w:link w:val="928"/>
    <w:semiHidden/>
    <w:rPr>
      <w:rFonts w:ascii="Times New Roman" w:hAnsi="Times New Roman" w:eastAsia="宋体" w:cs="Times New Roman"/>
      <w:b/>
      <w:bCs/>
      <w:szCs w:val="21"/>
    </w:rPr>
  </w:style>
  <w:style w:type="paragraph" w:styleId="930">
    <w:name w:val="正文文本首行缩进"/>
    <w:basedOn w:val="860"/>
    <w:next w:val="930"/>
    <w:link w:val="931"/>
    <w:pPr>
      <w:ind w:firstLine="200"/>
      <w:spacing w:line="360" w:lineRule="auto"/>
    </w:pPr>
    <w:rPr>
      <w:rFonts w:ascii="仿宋_GB2312" w:hAnsi="Times New Roman" w:eastAsia="仿宋_GB2312" w:cs="Times New Roman"/>
      <w:sz w:val="30"/>
      <w:szCs w:val="30"/>
    </w:rPr>
  </w:style>
  <w:style w:type="character" w:styleId="931">
    <w:name w:val="正文文本首行缩进 字符"/>
    <w:next w:val="931"/>
    <w:link w:val="930"/>
    <w:rPr>
      <w:rFonts w:ascii="仿宋_GB2312" w:hAnsi="Times New Roman" w:eastAsia="仿宋_GB2312" w:cs="Times New Roman"/>
      <w:sz w:val="30"/>
      <w:szCs w:val="30"/>
    </w:rPr>
  </w:style>
  <w:style w:type="table" w:styleId="932">
    <w:name w:val="网格型"/>
    <w:basedOn w:val="871"/>
    <w:next w:val="932"/>
    <w:link w:val="860"/>
    <w:pPr>
      <w:jc w:val="both"/>
      <w:widowControl w:val="off"/>
    </w:pPr>
    <w:rPr>
      <w:rFonts w:ascii="Times New Roman" w:hAnsi="Times New Roman" w:eastAsia="宋体" w:cs="Times New Roman"/>
      <w:sz w:val="20"/>
      <w:szCs w:val="20"/>
    </w:rPr>
    <w:tblPr/>
  </w:style>
  <w:style w:type="character" w:styleId="933">
    <w:name w:val="要点"/>
    <w:next w:val="933"/>
    <w:link w:val="860"/>
    <w:qFormat/>
    <w:rPr>
      <w:b/>
      <w:bCs/>
    </w:rPr>
  </w:style>
  <w:style w:type="character" w:styleId="934">
    <w:name w:val="页码"/>
    <w:next w:val="934"/>
    <w:link w:val="860"/>
  </w:style>
  <w:style w:type="character" w:styleId="935">
    <w:name w:val="访问过的超链接"/>
    <w:next w:val="935"/>
    <w:link w:val="860"/>
    <w:rPr>
      <w:color w:val="800080"/>
      <w:u w:val="single"/>
    </w:rPr>
  </w:style>
  <w:style w:type="character" w:styleId="936">
    <w:name w:val="强调"/>
    <w:next w:val="936"/>
    <w:link w:val="860"/>
    <w:qFormat/>
    <w:rPr>
      <w:i/>
    </w:rPr>
  </w:style>
  <w:style w:type="character" w:styleId="937">
    <w:name w:val="超链接"/>
    <w:next w:val="937"/>
    <w:link w:val="860"/>
    <w:rPr>
      <w:color w:val="0000ff"/>
      <w:u w:val="single"/>
    </w:rPr>
  </w:style>
  <w:style w:type="character" w:styleId="938">
    <w:name w:val="批注引用"/>
    <w:next w:val="938"/>
    <w:link w:val="860"/>
    <w:semiHidden/>
    <w:rPr>
      <w:sz w:val="21"/>
      <w:szCs w:val="21"/>
    </w:rPr>
  </w:style>
  <w:style w:type="paragraph" w:styleId="939">
    <w:name w:val="索引 41"/>
    <w:basedOn w:val="860"/>
    <w:next w:val="860"/>
    <w:link w:val="860"/>
    <w:semiHidden/>
    <w:qFormat/>
    <w:pPr>
      <w:ind w:left="1260"/>
    </w:pPr>
    <w:rPr>
      <w:rFonts w:ascii="Calibri" w:hAnsi="Calibri" w:eastAsia="Calibri" w:cs="宋体"/>
      <w:sz w:val="20"/>
      <w:lang w:val="zh-CN"/>
    </w:rPr>
  </w:style>
  <w:style w:type="character" w:styleId="940">
    <w:name w:val="font5 Char"/>
    <w:next w:val="940"/>
    <w:link w:val="860"/>
    <w:rPr>
      <w:rFonts w:ascii="宋体" w:hAnsi="宋体" w:eastAsia="宋体"/>
      <w:sz w:val="28"/>
      <w:szCs w:val="28"/>
      <w:lang w:val="en-US" w:eastAsia="zh-CN" w:bidi="ar-SA"/>
    </w:rPr>
  </w:style>
  <w:style w:type="character" w:styleId="941">
    <w:name w:val="二级目录 Char"/>
    <w:next w:val="941"/>
    <w:link w:val="942"/>
    <w:rPr>
      <w:b/>
      <w:sz w:val="30"/>
      <w:szCs w:val="28"/>
    </w:rPr>
  </w:style>
  <w:style w:type="paragraph" w:styleId="942">
    <w:name w:val="二级目录"/>
    <w:next w:val="860"/>
    <w:link w:val="941"/>
    <w:pPr>
      <w:numPr>
        <w:ilvl w:val="0"/>
        <w:numId w:val="2"/>
      </w:numPr>
      <w:tabs>
        <w:tab w:val="left" w:pos="907" w:leader="none"/>
        <w:tab w:val="left" w:pos="1145" w:leader="none"/>
      </w:tabs>
      <w:outlineLvl w:val="1"/>
    </w:pPr>
    <w:rPr>
      <w:b/>
      <w:sz w:val="30"/>
      <w:szCs w:val="28"/>
      <w:lang w:val="en-US" w:eastAsia="zh-CN" w:bidi="ar-SA"/>
    </w:rPr>
  </w:style>
  <w:style w:type="character" w:styleId="943">
    <w:name w:val="列出段落 Char,Bullet List Char,numbered Char,FooterText Char,List Paragraph1 Char,Paragraphe de liste1 Char"/>
    <w:next w:val="943"/>
    <w:link w:val="944"/>
    <w:rPr>
      <w:rFonts w:ascii="Calibri" w:hAnsi="Calibri"/>
      <w:sz w:val="24"/>
      <w:szCs w:val="24"/>
      <w:lang w:eastAsia="en-US" w:bidi="en-US"/>
    </w:rPr>
  </w:style>
  <w:style w:type="paragraph" w:styleId="944">
    <w:name w:val="列出段落1"/>
    <w:basedOn w:val="860"/>
    <w:next w:val="944"/>
    <w:link w:val="943"/>
    <w:qFormat/>
    <w:pPr>
      <w:contextualSpacing/>
      <w:ind w:left="720"/>
      <w:jc w:val="left"/>
      <w:widowControl/>
    </w:pPr>
    <w:rPr>
      <w:rFonts w:ascii="Calibri" w:hAnsi="Calibri"/>
      <w:sz w:val="24"/>
      <w:szCs w:val="24"/>
      <w:lang w:eastAsia="en-US" w:bidi="en-US"/>
    </w:rPr>
  </w:style>
  <w:style w:type="paragraph" w:styleId="945">
    <w:name w:val="Body Text(ch)"/>
    <w:basedOn w:val="860"/>
    <w:next w:val="896"/>
    <w:link w:val="860"/>
    <w:pPr>
      <w:spacing w:after="120"/>
    </w:pPr>
    <w:rPr>
      <w:rFonts w:ascii="宋体" w:hAnsi="Arial" w:eastAsia="宋体" w:cs="Times New Roman"/>
      <w:bCs/>
      <w:iCs/>
      <w:szCs w:val="24"/>
    </w:rPr>
  </w:style>
  <w:style w:type="paragraph" w:styleId="946">
    <w:name w:val="xl27"/>
    <w:basedOn w:val="860"/>
    <w:next w:val="946"/>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7">
    <w:name w:val="xl26"/>
    <w:basedOn w:val="860"/>
    <w:next w:val="947"/>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8">
    <w:name w:val="Char"/>
    <w:basedOn w:val="860"/>
    <w:next w:val="948"/>
    <w:link w:val="860"/>
    <w:pPr>
      <w:ind w:firstLine="200"/>
      <w:tabs>
        <w:tab w:val="left" w:pos="360" w:leader="none"/>
      </w:tabs>
    </w:pPr>
    <w:rPr>
      <w:rFonts w:ascii="Times New Roman" w:hAnsi="Times New Roman" w:eastAsia="宋体" w:cs="Times New Roman"/>
      <w:sz w:val="28"/>
      <w:szCs w:val="30"/>
    </w:rPr>
  </w:style>
  <w:style w:type="paragraph" w:styleId="949">
    <w:name w:val=" Char"/>
    <w:basedOn w:val="890"/>
    <w:next w:val="949"/>
    <w:link w:val="860"/>
    <w:rPr>
      <w:rFonts w:ascii="Tahoma" w:hAnsi="Tahoma"/>
      <w:sz w:val="24"/>
      <w:szCs w:val="24"/>
    </w:rPr>
  </w:style>
  <w:style w:type="paragraph" w:styleId="950">
    <w:name w:val="普通正文"/>
    <w:basedOn w:val="860"/>
    <w:next w:val="950"/>
    <w:link w:val="860"/>
    <w:pPr>
      <w:ind w:firstLine="480"/>
      <w:jc w:val="left"/>
      <w:spacing w:before="120" w:after="120" w:line="360" w:lineRule="auto"/>
    </w:pPr>
    <w:rPr>
      <w:rFonts w:ascii="Arial" w:hAnsi="Arial" w:eastAsia="宋体" w:cs="Times New Roman"/>
      <w:sz w:val="24"/>
      <w:szCs w:val="24"/>
    </w:rPr>
  </w:style>
  <w:style w:type="paragraph" w:styleId="951">
    <w:name w:val="table_lines"/>
    <w:basedOn w:val="860"/>
    <w:next w:val="951"/>
    <w:link w:val="860"/>
    <w:pPr>
      <w:jc w:val="left"/>
      <w:widowControl/>
    </w:pPr>
    <w:rPr>
      <w:rFonts w:ascii="Times New Roman" w:hAnsi="Times New Roman" w:eastAsia="宋体" w:cs="Times New Roman"/>
      <w:sz w:val="20"/>
      <w:szCs w:val="20"/>
      <w:lang w:val="de-DE" w:eastAsia="de-DE"/>
    </w:rPr>
  </w:style>
  <w:style w:type="paragraph" w:styleId="952">
    <w:name w:val="附录1"/>
    <w:next w:val="952"/>
    <w:link w:val="860"/>
    <w:pPr>
      <w:numPr>
        <w:ilvl w:val="0"/>
        <w:numId w:val="2"/>
      </w:numPr>
      <w:spacing w:before="240" w:line="600" w:lineRule="atLeast"/>
      <w:tabs>
        <w:tab w:val="left" w:pos="907" w:leader="none"/>
      </w:tabs>
    </w:pPr>
    <w:rPr>
      <w:b/>
      <w:i/>
      <w:sz w:val="28"/>
      <w:lang w:val="en-US" w:eastAsia="zh-CN" w:bidi="ar-SA"/>
    </w:rPr>
  </w:style>
  <w:style w:type="paragraph" w:styleId="953">
    <w:name w:val="font7"/>
    <w:basedOn w:val="860"/>
    <w:next w:val="953"/>
    <w:link w:val="860"/>
    <w:pPr>
      <w:jc w:val="left"/>
      <w:spacing w:before="100" w:beforeAutospacing="1" w:after="100" w:afterAutospacing="1"/>
      <w:widowControl/>
    </w:pPr>
    <w:rPr>
      <w:rFonts w:hint="eastAsia" w:ascii="宋体" w:hAnsi="宋体" w:eastAsia="宋体" w:cs="Times New Roman"/>
      <w:sz w:val="18"/>
      <w:szCs w:val="18"/>
    </w:rPr>
  </w:style>
  <w:style w:type="paragraph" w:styleId="954">
    <w:name w:val=" Char Char Char Char"/>
    <w:basedOn w:val="890"/>
    <w:next w:val="954"/>
    <w:link w:val="860"/>
    <w:pPr>
      <w:spacing w:line="360" w:lineRule="auto"/>
    </w:pPr>
    <w:rPr>
      <w:rFonts w:ascii="Tahoma" w:hAnsi="Tahoma"/>
      <w:sz w:val="24"/>
      <w:szCs w:val="24"/>
    </w:rPr>
  </w:style>
  <w:style w:type="paragraph" w:styleId="955">
    <w:name w:val="列表段落"/>
    <w:basedOn w:val="860"/>
    <w:next w:val="955"/>
    <w:link w:val="860"/>
    <w:qFormat/>
    <w:pPr>
      <w:contextualSpacing/>
      <w:ind w:left="720"/>
      <w:jc w:val="left"/>
      <w:widowControl/>
    </w:pPr>
    <w:rPr>
      <w:rFonts w:ascii="Calibri" w:hAnsi="Calibri" w:eastAsia="宋体" w:cs="Times New Roman"/>
      <w:sz w:val="24"/>
      <w:szCs w:val="24"/>
      <w:lang w:eastAsia="en-US" w:bidi="en-US"/>
    </w:rPr>
  </w:style>
  <w:style w:type="paragraph" w:styleId="956">
    <w:name w:val="4"/>
    <w:basedOn w:val="860"/>
    <w:next w:val="919"/>
    <w:link w:val="860"/>
    <w:pPr>
      <w:ind w:firstLine="420"/>
      <w:spacing w:line="360" w:lineRule="auto"/>
    </w:pPr>
    <w:rPr>
      <w:rFonts w:ascii="Times New Roman" w:hAnsi="Times New Roman" w:eastAsia="宋体" w:cs="Times New Roman"/>
      <w:color w:val="ff0000"/>
      <w:sz w:val="24"/>
      <w:szCs w:val="24"/>
    </w:rPr>
  </w:style>
  <w:style w:type="paragraph" w:styleId="957">
    <w:name w:val="普通 (Web)"/>
    <w:basedOn w:val="860"/>
    <w:next w:val="957"/>
    <w:link w:val="860"/>
    <w:pPr>
      <w:jc w:val="left"/>
      <w:spacing w:before="100" w:beforeAutospacing="1" w:after="100" w:afterAutospacing="1"/>
      <w:widowControl/>
    </w:pPr>
    <w:rPr>
      <w:rFonts w:ascii="宋体" w:hAnsi="宋体" w:eastAsia="宋体" w:cs="Times New Roman"/>
      <w:sz w:val="24"/>
      <w:szCs w:val="24"/>
    </w:rPr>
  </w:style>
  <w:style w:type="paragraph" w:styleId="958">
    <w:name w:val=" Char Char Char Char Char Char Char Char Char Char"/>
    <w:basedOn w:val="860"/>
    <w:next w:val="958"/>
    <w:link w:val="860"/>
    <w:pPr>
      <w:spacing w:line="360" w:lineRule="auto"/>
    </w:pPr>
    <w:rPr>
      <w:rFonts w:ascii="Times New Roman" w:hAnsi="Times New Roman" w:eastAsia="宋体" w:cs="Times New Roman"/>
      <w:sz w:val="24"/>
      <w:szCs w:val="20"/>
    </w:rPr>
  </w:style>
  <w:style w:type="paragraph" w:styleId="959">
    <w:name w:val="样式1"/>
    <w:basedOn w:val="860"/>
    <w:next w:val="959"/>
    <w:link w:val="860"/>
    <w:pPr>
      <w:numPr>
        <w:ilvl w:val="0"/>
        <w:numId w:val="3"/>
      </w:numPr>
      <w:tabs>
        <w:tab w:val="left" w:pos="709" w:leader="none"/>
      </w:tabs>
    </w:pPr>
    <w:rPr>
      <w:rFonts w:ascii="宋体" w:hAnsi="宋体" w:eastAsia="宋体" w:cs="Times New Roman"/>
      <w:szCs w:val="21"/>
    </w:rPr>
  </w:style>
  <w:style w:type="paragraph" w:styleId="960">
    <w:name w:val="font6"/>
    <w:basedOn w:val="860"/>
    <w:next w:val="960"/>
    <w:link w:val="860"/>
    <w:pPr>
      <w:jc w:val="left"/>
      <w:spacing w:before="100" w:beforeAutospacing="1" w:after="100" w:afterAutospacing="1"/>
      <w:widowControl/>
    </w:pPr>
    <w:rPr>
      <w:rFonts w:hint="eastAsia" w:ascii="宋体" w:hAnsi="宋体" w:eastAsia="宋体" w:cs="Times New Roman"/>
      <w:sz w:val="28"/>
      <w:szCs w:val="28"/>
      <w:u w:val="single"/>
    </w:rPr>
  </w:style>
  <w:style w:type="paragraph" w:styleId="961">
    <w:name w:val="xl25"/>
    <w:basedOn w:val="860"/>
    <w:next w:val="961"/>
    <w:link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name w:val="图标"/>
    <w:basedOn w:val="860"/>
    <w:next w:val="860"/>
    <w:link w:val="8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3">
    <w:name w:val="标题3"/>
    <w:basedOn w:val="860"/>
    <w:next w:val="860"/>
    <w:link w:val="860"/>
    <w:pPr>
      <w:ind w:firstLine="624"/>
      <w:spacing w:line="590" w:lineRule="atLeast"/>
    </w:pPr>
    <w:rPr>
      <w:rFonts w:ascii="方正黑体_GBK" w:hAnsi="Times New Roman" w:eastAsia="方正黑体_GBK" w:cs="Times New Roman"/>
      <w:sz w:val="32"/>
      <w:szCs w:val="32"/>
    </w:rPr>
  </w:style>
  <w:style w:type="paragraph" w:styleId="964">
    <w:name w:val="xl24"/>
    <w:basedOn w:val="860"/>
    <w:next w:val="964"/>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5">
    <w:name w:val="xl29"/>
    <w:basedOn w:val="860"/>
    <w:next w:val="965"/>
    <w:link w:val="8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6">
    <w:name w:val="Char Char Char Char Char Char Char Char"/>
    <w:basedOn w:val="860"/>
    <w:next w:val="966"/>
    <w:link w:val="860"/>
    <w:pPr>
      <w:jc w:val="left"/>
      <w:spacing w:after="160" w:line="240" w:lineRule="exact"/>
      <w:widowControl/>
    </w:pPr>
    <w:rPr>
      <w:rFonts w:ascii="Verdana" w:hAnsi="Verdana" w:eastAsia="宋体" w:cs="Times New Roman"/>
      <w:sz w:val="20"/>
      <w:szCs w:val="20"/>
      <w:lang w:eastAsia="en-US"/>
    </w:rPr>
  </w:style>
  <w:style w:type="paragraph" w:styleId="967">
    <w:name w:val="xl28"/>
    <w:basedOn w:val="860"/>
    <w:next w:val="967"/>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8">
    <w:name w:val=" Char Char Char Char Char Char Char Char"/>
    <w:basedOn w:val="860"/>
    <w:next w:val="968"/>
    <w:link w:val="860"/>
    <w:pPr>
      <w:jc w:val="left"/>
      <w:spacing w:after="160" w:line="240" w:lineRule="exact"/>
      <w:widowControl/>
    </w:pPr>
    <w:rPr>
      <w:rFonts w:ascii="Verdana" w:hAnsi="Verdana" w:eastAsia="宋体" w:cs="Times New Roman"/>
      <w:sz w:val="20"/>
      <w:szCs w:val="20"/>
      <w:lang w:eastAsia="en-US"/>
    </w:rPr>
  </w:style>
  <w:style w:type="paragraph" w:styleId="969">
    <w:name w:val="xl30"/>
    <w:basedOn w:val="860"/>
    <w:next w:val="969"/>
    <w:link w:val="860"/>
    <w:pPr>
      <w:jc w:val="center"/>
      <w:spacing w:before="100" w:beforeAutospacing="1" w:after="100" w:afterAutospacing="1"/>
      <w:widowControl/>
    </w:pPr>
    <w:rPr>
      <w:rFonts w:ascii="宋体" w:hAnsi="宋体" w:eastAsia="宋体" w:cs="Times New Roman"/>
      <w:b/>
      <w:bCs/>
      <w:sz w:val="36"/>
      <w:szCs w:val="36"/>
    </w:rPr>
  </w:style>
  <w:style w:type="paragraph" w:styleId="970">
    <w:name w:val="Char Char Char Char"/>
    <w:basedOn w:val="890"/>
    <w:next w:val="970"/>
    <w:link w:val="860"/>
    <w:pPr>
      <w:spacing w:line="360" w:lineRule="auto"/>
    </w:pPr>
    <w:rPr>
      <w:rFonts w:ascii="Tahoma" w:hAnsi="Tahoma"/>
      <w:sz w:val="24"/>
      <w:szCs w:val="24"/>
    </w:rPr>
  </w:style>
  <w:style w:type="paragraph" w:styleId="971">
    <w:name w:val="table_1stline"/>
    <w:basedOn w:val="860"/>
    <w:next w:val="971"/>
    <w:link w:val="860"/>
    <w:pPr>
      <w:jc w:val="left"/>
      <w:spacing w:before="120"/>
      <w:widowControl/>
    </w:pPr>
    <w:rPr>
      <w:rFonts w:ascii="Times New Roman" w:hAnsi="Times New Roman" w:eastAsia="宋体" w:cs="Times New Roman"/>
      <w:bCs/>
      <w:sz w:val="20"/>
      <w:szCs w:val="20"/>
      <w:lang w:val="de-DE" w:eastAsia="de-DE"/>
    </w:rPr>
  </w:style>
  <w:style w:type="paragraph" w:styleId="972">
    <w:name w:val="font5"/>
    <w:basedOn w:val="860"/>
    <w:next w:val="972"/>
    <w:link w:val="860"/>
    <w:pPr>
      <w:jc w:val="left"/>
      <w:spacing w:before="100" w:beforeAutospacing="1" w:after="100" w:afterAutospacing="1"/>
      <w:widowControl/>
    </w:pPr>
    <w:rPr>
      <w:rFonts w:hint="eastAsia" w:ascii="宋体" w:hAnsi="宋体" w:eastAsia="宋体" w:cs="Times New Roman"/>
      <w:sz w:val="28"/>
      <w:szCs w:val="28"/>
    </w:rPr>
  </w:style>
  <w:style w:type="paragraph" w:styleId="973">
    <w:name w:val="标题1"/>
    <w:basedOn w:val="860"/>
    <w:next w:val="860"/>
    <w:link w:val="8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4">
    <w:name w:val="修订"/>
    <w:next w:val="974"/>
    <w:link w:val="860"/>
    <w:uiPriority w:val="99"/>
    <w:semiHidden/>
    <w:rPr>
      <w:sz w:val="21"/>
      <w:szCs w:val="21"/>
      <w:lang w:val="en-US" w:eastAsia="zh-CN" w:bidi="ar-SA"/>
    </w:rPr>
  </w:style>
  <w:style w:type="paragraph" w:styleId="975">
    <w:name w:val="无间隔"/>
    <w:next w:val="975"/>
    <w:link w:val="860"/>
    <w:uiPriority w:val="99"/>
    <w:qFormat/>
    <w:pPr>
      <w:jc w:val="both"/>
      <w:widowControl w:val="off"/>
    </w:pPr>
    <w:rPr>
      <w:sz w:val="21"/>
      <w:szCs w:val="21"/>
      <w:lang w:val="en-US" w:eastAsia="zh-CN" w:bidi="ar-SA"/>
    </w:rPr>
  </w:style>
  <w:style w:type="table" w:styleId="976">
    <w:name w:val="Table Normal"/>
    <w:next w:val="976"/>
    <w:link w:val="860"/>
    <w:qFormat/>
    <w:rPr>
      <w:lang w:val="en-US" w:eastAsia="zh-CN" w:bidi="ar-SA"/>
    </w:rPr>
    <w:tblPr/>
  </w:style>
  <w:style w:type="paragraph" w:styleId="977">
    <w:name w:val="正文文本 211"/>
    <w:basedOn w:val="860"/>
    <w:next w:val="977"/>
    <w:link w:val="860"/>
    <w:uiPriority w:val="99"/>
    <w:qFormat/>
    <w:pPr>
      <w:jc w:val="center"/>
    </w:pPr>
    <w:rPr>
      <w:b/>
      <w:bCs/>
      <w:sz w:val="20"/>
      <w:szCs w:val="20"/>
    </w:rPr>
  </w:style>
  <w:style w:type="paragraph" w:styleId="978">
    <w:name w:val="正文文本1"/>
    <w:basedOn w:val="860"/>
    <w:next w:val="860"/>
    <w:link w:val="860"/>
    <w:semiHidden/>
    <w:qFormat/>
    <w:rPr>
      <w:rFonts w:ascii="Arial" w:hAnsi="Arial" w:eastAsia="Arial" w:cs="Arial"/>
      <w:sz w:val="21"/>
      <w:szCs w:val="21"/>
      <w:lang w:val="en-US" w:eastAsia="en-US" w:bidi="ar-SA"/>
    </w:rPr>
  </w:style>
  <w:style w:type="paragraph" w:styleId="979">
    <w:name w:val="正文文本12"/>
    <w:basedOn w:val="860"/>
    <w:next w:val="979"/>
    <w:link w:val="860"/>
    <w:uiPriority w:val="1"/>
    <w:qFormat/>
    <w:pPr>
      <w:ind w:left="120"/>
    </w:pPr>
    <w:rPr>
      <w:rFonts w:ascii="宋体" w:hAnsi="宋体" w:eastAsia="宋体" w:cs="宋体"/>
      <w:sz w:val="21"/>
      <w:szCs w:val="21"/>
      <w:lang w:val="zh-CN" w:eastAsia="zh-CN" w:bidi="zh-CN"/>
    </w:rPr>
  </w:style>
  <w:style w:type="paragraph" w:styleId="980">
    <w:name w:val="纯文本1"/>
    <w:basedOn w:val="860"/>
    <w:next w:val="980"/>
    <w:link w:val="860"/>
    <w:qFormat/>
    <w:rPr>
      <w:rFonts w:ascii="宋体" w:hAnsi="Courier New" w:cs="Courier New"/>
    </w:rPr>
  </w:style>
  <w:style w:type="table" w:styleId="981">
    <w:name w:val="网格型1"/>
    <w:basedOn w:val="982"/>
    <w:next w:val="981"/>
    <w:link w:val="860"/>
    <w:qFormat/>
    <w:pPr>
      <w:jc w:val="both"/>
      <w:widowControl w:val="off"/>
    </w:pPr>
    <w:tblPr/>
  </w:style>
  <w:style w:type="table" w:styleId="982">
    <w:name w:val="普通表格1"/>
    <w:next w:val="982"/>
    <w:link w:val="860"/>
    <w:uiPriority w:val="99"/>
    <w:unhideWhenUsed/>
    <w:qFormat/>
    <w:rPr>
      <w:lang w:val="en-US" w:eastAsia="zh-CN" w:bidi="ar-SA"/>
    </w:rPr>
    <w:tblPr/>
  </w:style>
  <w:style w:type="paragraph" w:styleId="983">
    <w:name w:val="正文文本缩进1"/>
    <w:basedOn w:val="860"/>
    <w:next w:val="984"/>
    <w:link w:val="860"/>
    <w:unhideWhenUsed/>
    <w:qFormat/>
    <w:pPr>
      <w:ind w:left="420"/>
      <w:spacing w:after="120"/>
    </w:pPr>
  </w:style>
  <w:style w:type="paragraph" w:styleId="984">
    <w:name w:val="正文文本首行缩进 2"/>
    <w:basedOn w:val="983"/>
    <w:next w:val="984"/>
    <w:link w:val="860"/>
    <w:qFormat/>
    <w:pPr>
      <w:ind w:left="0" w:firstLine="420"/>
      <w:spacing w:after="0" w:line="360" w:lineRule="auto"/>
    </w:pPr>
    <w:rPr>
      <w:rFonts w:ascii="宋体" w:hAnsi="宋体"/>
      <w:sz w:val="20"/>
      <w:szCs w:val="20"/>
      <w:lang w:val="en-US" w:eastAsia="en-US"/>
    </w:rPr>
  </w:style>
  <w:style w:type="paragraph" w:styleId="985">
    <w:name w:val="正文首行缩进 211"/>
    <w:basedOn w:val="986"/>
    <w:next w:val="860"/>
    <w:link w:val="860"/>
    <w:qFormat/>
    <w:pPr>
      <w:ind w:left="0" w:firstLine="420"/>
      <w:spacing w:after="0" w:line="360" w:lineRule="auto"/>
    </w:pPr>
    <w:rPr>
      <w:rFonts w:ascii="宋体" w:hAnsi="宋体" w:eastAsia="宋体" w:cs="Times New Roman"/>
      <w:szCs w:val="20"/>
    </w:rPr>
  </w:style>
  <w:style w:type="paragraph" w:styleId="986">
    <w:name w:val="正文文本缩进11"/>
    <w:basedOn w:val="860"/>
    <w:next w:val="987"/>
    <w:link w:val="860"/>
    <w:unhideWhenUsed/>
    <w:qFormat/>
    <w:pPr>
      <w:ind w:left="420"/>
      <w:spacing w:after="120"/>
    </w:pPr>
  </w:style>
  <w:style w:type="paragraph" w:styleId="987">
    <w:name w:val="寄信人地址1"/>
    <w:basedOn w:val="860"/>
    <w:next w:val="987"/>
    <w:link w:val="860"/>
    <w:qFormat/>
    <w:rPr>
      <w:rFonts w:ascii="Arial" w:hAnsi="Arial" w:eastAsia="宋体" w:cs="宋体"/>
    </w:rPr>
  </w:style>
  <w:style w:type="paragraph" w:styleId="988">
    <w:name w:val="正文1"/>
    <w:basedOn w:val="860"/>
    <w:next w:val="988"/>
    <w:link w:val="860"/>
    <w:qFormat/>
    <w:pPr>
      <w:ind w:left="350" w:firstLine="0"/>
    </w:pPr>
    <w:rPr>
      <w:rFonts w:cs="Times New Roman"/>
      <w:sz w:val="20"/>
      <w:szCs w:val="24"/>
    </w:rPr>
  </w:style>
  <w:style w:type="character" w:styleId="989" w:default="1">
    <w:name w:val="Default Paragraph Font"/>
    <w:uiPriority w:val="1"/>
    <w:semiHidden/>
    <w:unhideWhenUsed/>
  </w:style>
  <w:style w:type="numbering" w:styleId="990" w:default="1">
    <w:name w:val="No List"/>
    <w:uiPriority w:val="99"/>
    <w:semiHidden/>
    <w:unhideWhenUsed/>
  </w:style>
  <w:style w:type="table" w:styleId="9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8</cp:revision>
  <dcterms:created xsi:type="dcterms:W3CDTF">2023-03-27T07:28:00Z</dcterms:created>
  <dcterms:modified xsi:type="dcterms:W3CDTF">2026-09-04T07:17:15Z</dcterms:modified>
  <cp:version>1048576</cp:version>
</cp:coreProperties>
</file>