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contextualSpacing/>
        <w:ind w:firstLine="787"/>
        <w:jc w:val="left"/>
        <w:spacing w:line="360" w:lineRule="auto"/>
        <w:rPr>
          <w:rFonts w:ascii="宋体" w:hAnsi="宋体" w:cs="Arial"/>
          <w:color w:val="000000"/>
          <w:sz w:val="24"/>
          <w:highlight w:val="none"/>
        </w:rPr>
      </w:pPr>
      <w:r>
        <w:rPr>
          <w:rFonts w:hint="eastAsia" w:ascii="宋体" w:hAnsi="宋体" w:cs="Arial"/>
          <w:color w:val="000000"/>
          <w:sz w:val="24"/>
          <w:highlight w:val="none"/>
        </w:rPr>
        <w:t xml:space="preserve"> </w:t>
      </w:r>
      <w:r>
        <w:rPr>
          <w:rFonts w:ascii="宋体" w:hAnsi="宋体" w:cs="Arial"/>
          <w:color w:val="000000"/>
          <w:sz w:val="24"/>
          <w:highlight w:val="none"/>
        </w:rPr>
      </w:r>
      <w:r/>
    </w:p>
    <w:p>
      <w:pPr>
        <w:pStyle w:val="878"/>
        <w:contextualSpacing/>
        <w:ind w:firstLine="1687"/>
        <w:jc w:val="center"/>
        <w:spacing w:line="360" w:lineRule="auto"/>
        <w:rPr>
          <w:rFonts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rPr>
          <w:rFonts w:ascii="宋体" w:hAnsi="宋体" w:cs="Arial"/>
          <w:b/>
          <w:bCs/>
          <w:color w:val="000000"/>
          <w:sz w:val="84"/>
          <w:szCs w:val="84"/>
          <w:highlight w:val="none"/>
        </w:rPr>
      </w:r>
      <w:r/>
    </w:p>
    <w:p>
      <w:pPr>
        <w:pStyle w:val="1204"/>
        <w:contextualSpacing/>
        <w:ind w:firstLine="0"/>
        <w:jc w:val="center"/>
        <w:spacing w:before="0" w:after="0"/>
        <w:rPr>
          <w:rFonts w:ascii="宋体" w:hAnsi="宋体"/>
          <w:b/>
          <w:bCs/>
          <w:color w:val="000000"/>
          <w:sz w:val="72"/>
          <w:szCs w:val="72"/>
          <w:highlight w:val="none"/>
          <w:lang w:eastAsia="zh-CN"/>
        </w:rPr>
      </w:pPr>
      <w:r>
        <w:rPr>
          <w:rFonts w:hint="eastAsia" w:ascii="宋体" w:hAnsi="宋体"/>
          <w:b/>
          <w:bCs/>
          <w:color w:val="000000"/>
          <w:sz w:val="72"/>
          <w:szCs w:val="72"/>
          <w:highlight w:val="none"/>
          <w:lang w:eastAsia="zh-CN"/>
        </w:rPr>
        <w:t xml:space="preserve">招　标　文　件</w:t>
      </w:r>
      <w:r>
        <w:rPr>
          <w:rFonts w:ascii="宋体" w:hAnsi="宋体"/>
          <w:b/>
          <w:bCs/>
          <w:color w:val="000000"/>
          <w:sz w:val="72"/>
          <w:szCs w:val="72"/>
          <w:highlight w:val="none"/>
          <w:lang w:eastAsia="zh-CN"/>
        </w:rPr>
      </w:r>
      <w:r/>
    </w:p>
    <w:p>
      <w:pPr>
        <w:pStyle w:val="1204"/>
        <w:contextualSpacing/>
        <w:ind w:firstLine="1446"/>
        <w:jc w:val="center"/>
        <w:spacing w:before="0" w:after="0"/>
        <w:rPr>
          <w:rFonts w:ascii="宋体" w:hAnsi="宋体"/>
          <w:b/>
          <w:bCs/>
          <w:color w:val="000000"/>
          <w:sz w:val="72"/>
          <w:szCs w:val="72"/>
          <w:highlight w:val="none"/>
          <w:lang w:eastAsia="zh-CN"/>
        </w:rPr>
      </w:pPr>
      <w:r>
        <w:rPr>
          <w:rFonts w:ascii="宋体" w:hAnsi="宋体"/>
          <w:b/>
          <w:bCs/>
          <w:color w:val="000000"/>
          <w:sz w:val="72"/>
          <w:szCs w:val="72"/>
          <w:highlight w:val="none"/>
          <w:lang w:eastAsia="zh-CN"/>
        </w:rPr>
      </w:r>
      <w:r/>
    </w:p>
    <w:p>
      <w:pPr>
        <w:pStyle w:val="1204"/>
        <w:contextualSpacing/>
        <w:ind w:firstLine="0"/>
        <w:jc w:val="center"/>
        <w:spacing w:before="0" w:after="0"/>
        <w:rPr>
          <w:rFonts w:hint="eastAsia" w:ascii="宋体" w:hAnsi="宋体" w:eastAsia="宋体" w:cs="Times New Roman"/>
          <w:b/>
          <w:color w:val="000000"/>
          <w:sz w:val="32"/>
          <w:szCs w:val="32"/>
          <w:highlight w:val="none"/>
          <w:lang w:val="en-US" w:eastAsia="zh-CN"/>
        </w:rPr>
      </w:pPr>
      <w:r>
        <w:rPr>
          <w:rFonts w:hint="eastAsia" w:ascii="宋体" w:hAnsi="宋体" w:eastAsia="宋体" w:cs="Times New Roman"/>
          <w:b/>
          <w:color w:val="000000"/>
          <w:sz w:val="32"/>
          <w:szCs w:val="32"/>
          <w:highlight w:val="none"/>
          <w:lang w:val="en-US" w:eastAsia="zh-CN"/>
        </w:rPr>
        <w:t xml:space="preserve">项目名称：度假区员工食堂食材集中配送</w:t>
      </w:r>
      <w:r>
        <w:rPr>
          <w:rFonts w:hint="eastAsia" w:ascii="宋体" w:hAnsi="宋体" w:eastAsia="宋体" w:cs="Times New Roman"/>
          <w:b/>
          <w:color w:val="000000"/>
          <w:sz w:val="32"/>
          <w:szCs w:val="32"/>
          <w:highlight w:val="none"/>
          <w:lang w:val="en-US" w:eastAsia="zh-CN"/>
        </w:rPr>
      </w:r>
      <w:r/>
    </w:p>
    <w:p>
      <w:pPr>
        <w:pStyle w:val="1204"/>
        <w:contextualSpacing/>
        <w:ind w:firstLine="0"/>
        <w:jc w:val="center"/>
        <w:spacing w:before="0" w:after="0"/>
        <w:rPr>
          <w:rFonts w:hint="eastAsia" w:ascii="宋体" w:hAnsi="宋体" w:eastAsia="宋体" w:cs="Times New Roman"/>
          <w:b/>
          <w:color w:val="000000"/>
          <w:sz w:val="32"/>
          <w:szCs w:val="32"/>
          <w:highlight w:val="none"/>
          <w:lang w:val="en-US" w:eastAsia="zh-CN"/>
        </w:rPr>
      </w:pPr>
      <w:r>
        <w:rPr>
          <w:rFonts w:hint="eastAsia" w:ascii="宋体" w:hAnsi="宋体" w:eastAsia="宋体" w:cs="Times New Roman"/>
          <w:b/>
          <w:color w:val="000000"/>
          <w:sz w:val="32"/>
          <w:szCs w:val="32"/>
          <w:highlight w:val="none"/>
          <w:lang w:val="en-US" w:eastAsia="zh-CN"/>
        </w:rPr>
        <w:t xml:space="preserve">标书编号：</w:t>
      </w:r>
      <w:bookmarkStart w:id="0" w:name="EB77448773948843caa8665fb3121714ca"/>
      <w:r/>
      <w:bookmarkEnd w:id="0"/>
      <w:r>
        <w:rPr>
          <w:rFonts w:hint="eastAsia" w:ascii="宋体" w:hAnsi="宋体" w:eastAsia="宋体" w:cs="Times New Roman"/>
          <w:b/>
          <w:color w:val="000000"/>
          <w:sz w:val="32"/>
          <w:szCs w:val="32"/>
          <w:highlight w:val="none"/>
          <w:lang w:val="en-US" w:eastAsia="zh-CN"/>
        </w:rPr>
        <w:t xml:space="preserve">JSZC-320582-HYJS-G2026-0009</w:t>
      </w:r>
      <w:r>
        <w:rPr>
          <w:rFonts w:hint="eastAsia" w:ascii="宋体" w:hAnsi="宋体" w:eastAsia="宋体" w:cs="Times New Roman"/>
          <w:b/>
          <w:color w:val="000000"/>
          <w:sz w:val="32"/>
          <w:szCs w:val="32"/>
          <w:highlight w:val="none"/>
          <w:lang w:val="en-US" w:eastAsia="zh-CN"/>
        </w:rPr>
      </w:r>
      <w:r/>
    </w:p>
    <w:p>
      <w:pPr>
        <w:pStyle w:val="1204"/>
        <w:contextualSpacing/>
        <w:ind w:firstLine="0"/>
        <w:jc w:val="center"/>
        <w:spacing w:before="0" w:after="0"/>
        <w:rPr>
          <w:rFonts w:ascii="宋体" w:hAnsi="宋体"/>
          <w:b/>
          <w:color w:val="000000"/>
          <w:sz w:val="32"/>
          <w:szCs w:val="32"/>
          <w:highlight w:val="none"/>
          <w:lang w:eastAsia="zh-CN"/>
        </w:rPr>
      </w:pPr>
      <w:r>
        <w:rPr>
          <w:rFonts w:hint="eastAsia" w:ascii="宋体" w:hAnsi="宋体"/>
          <w:b/>
          <w:color w:val="000000"/>
          <w:sz w:val="32"/>
          <w:szCs w:val="32"/>
          <w:highlight w:val="none"/>
          <w:lang w:eastAsia="zh-CN"/>
        </w:rPr>
        <w:t xml:space="preserve">项目属性：服务类 </w:t>
      </w:r>
      <w:r>
        <w:rPr>
          <w:rFonts w:ascii="宋体" w:hAnsi="宋体"/>
          <w:b/>
          <w:color w:val="000000"/>
          <w:sz w:val="32"/>
          <w:szCs w:val="32"/>
          <w:highlight w:val="none"/>
          <w:lang w:eastAsia="zh-CN"/>
        </w:rPr>
      </w:r>
      <w:r/>
    </w:p>
    <w:p>
      <w:pPr>
        <w:pStyle w:val="1204"/>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204"/>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204"/>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204"/>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204"/>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204"/>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204"/>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902"/>
        <w:contextualSpacing/>
        <w:jc w:val="center"/>
        <w:spacing w:line="360" w:lineRule="auto"/>
        <w:rPr>
          <w:rFonts w:ascii="宋体" w:hAnsi="宋体"/>
          <w:b/>
          <w:bCs/>
          <w:color w:val="000000"/>
          <w:sz w:val="32"/>
          <w:szCs w:val="32"/>
          <w:highlight w:val="none"/>
          <w:lang w:eastAsia="zh-CN"/>
        </w:rPr>
      </w:pPr>
      <w:r/>
      <w:bookmarkStart w:id="1" w:name="EB8ecef8d8d20b42199abb5fc67b67d8bb"/>
      <w:r>
        <w:rPr>
          <w:rFonts w:hint="eastAsia" w:ascii="宋体" w:hAnsi="宋体"/>
          <w:b/>
          <w:bCs/>
          <w:color w:val="000000"/>
          <w:sz w:val="32"/>
          <w:szCs w:val="32"/>
          <w:highlight w:val="none"/>
          <w:lang w:eastAsia="zh-CN"/>
        </w:rPr>
        <w:t xml:space="preserve">张家港保税区宏宇建设咨询有限公司</w:t>
      </w:r>
      <w:bookmarkEnd w:id="1"/>
      <w:r>
        <w:rPr>
          <w:rFonts w:ascii="宋体" w:hAnsi="宋体"/>
          <w:b/>
          <w:bCs/>
          <w:color w:val="000000"/>
          <w:sz w:val="32"/>
          <w:szCs w:val="32"/>
          <w:highlight w:val="none"/>
          <w:lang w:eastAsia="zh-CN"/>
        </w:rPr>
      </w:r>
      <w:r/>
    </w:p>
    <w:p>
      <w:pPr>
        <w:pStyle w:val="878"/>
        <w:contextualSpacing/>
        <w:ind w:firstLine="480"/>
        <w:jc w:val="center"/>
        <w:spacing w:line="360" w:lineRule="auto"/>
        <w:rPr>
          <w:rFonts w:hint="eastAsia" w:ascii="宋体" w:hAnsi="宋体" w:eastAsia="宋体" w:cs="Times New Roman"/>
          <w:b/>
          <w:bCs/>
          <w:color w:val="000000"/>
          <w:sz w:val="32"/>
          <w:szCs w:val="32"/>
          <w:highlight w:val="none"/>
          <w:lang w:val="en-US" w:eastAsia="zh-CN" w:bidi="ar-SA"/>
        </w:rPr>
      </w:pPr>
      <w:r/>
      <w:bookmarkStart w:id="2" w:name="XTSCRQ_1"/>
      <w:r>
        <w:rPr>
          <w:rFonts w:hint="eastAsia" w:ascii="宋体" w:hAnsi="宋体" w:eastAsia="宋体" w:cs="Times New Roman"/>
          <w:b/>
          <w:bCs/>
          <w:color w:val="000000"/>
          <w:sz w:val="32"/>
          <w:szCs w:val="32"/>
          <w:highlight w:val="none"/>
          <w:lang w:val="en-US" w:eastAsia="zh-CN" w:bidi="ar-SA"/>
        </w:rPr>
        <w:t xml:space="preserve">二○二六年</w:t>
      </w:r>
      <w:r>
        <w:rPr>
          <w:rFonts w:hint="eastAsia" w:ascii="宋体" w:hAnsi="宋体" w:eastAsia="宋体" w:cs="Times New Roman"/>
          <w:b/>
          <w:bCs/>
          <w:color w:val="000000"/>
          <w:sz w:val="32"/>
          <w:szCs w:val="32"/>
          <w:highlight w:val="none"/>
          <w:lang w:val="en-US" w:eastAsia="zh-CN" w:bidi="ar-SA"/>
        </w:rPr>
        <w:t xml:space="preserve">八</w:t>
      </w:r>
      <w:r>
        <w:rPr>
          <w:rFonts w:hint="eastAsia" w:ascii="宋体" w:hAnsi="宋体" w:eastAsia="宋体" w:cs="Times New Roman"/>
          <w:b/>
          <w:bCs/>
          <w:color w:val="000000"/>
          <w:sz w:val="32"/>
          <w:szCs w:val="32"/>
          <w:highlight w:val="none"/>
          <w:lang w:val="en-US" w:eastAsia="zh-CN" w:bidi="ar-SA"/>
        </w:rPr>
        <w:t xml:space="preserve">月</w:t>
      </w:r>
      <w:bookmarkEnd w:id="2"/>
      <w:r>
        <w:rPr>
          <w:rFonts w:hint="eastAsia" w:ascii="宋体" w:hAnsi="宋体" w:eastAsia="宋体" w:cs="Times New Roman"/>
          <w:b/>
          <w:bCs/>
          <w:color w:val="000000"/>
          <w:sz w:val="32"/>
          <w:szCs w:val="32"/>
          <w:highlight w:val="none"/>
          <w:lang w:val="en-US" w:eastAsia="zh-CN" w:bidi="ar-SA"/>
        </w:rPr>
        <w:t xml:space="preserve"> </w:t>
      </w:r>
      <w:r>
        <w:rPr>
          <w:rFonts w:hint="eastAsia" w:ascii="宋体" w:hAnsi="宋体" w:eastAsia="宋体" w:cs="Times New Roman"/>
          <w:b/>
          <w:bCs/>
          <w:color w:val="000000"/>
          <w:sz w:val="32"/>
          <w:szCs w:val="32"/>
          <w:highlight w:val="none"/>
          <w:lang w:val="en-US" w:eastAsia="zh-CN" w:bidi="ar-SA"/>
        </w:rPr>
      </w:r>
      <w:r/>
    </w:p>
    <w:p>
      <w:pPr>
        <w:pStyle w:val="878"/>
        <w:contextualSpacing/>
        <w:ind w:firstLine="480"/>
        <w:jc w:val="center"/>
        <w:spacing w:line="360" w:lineRule="auto"/>
        <w:rPr>
          <w:rFonts w:ascii="宋体" w:hAnsi="宋体" w:cs="Arial"/>
          <w:color w:val="000000"/>
          <w:sz w:val="24"/>
          <w:highlight w:val="none"/>
        </w:rPr>
      </w:pPr>
      <w:r>
        <w:rPr>
          <w:rFonts w:hint="eastAsia" w:ascii="宋体" w:hAnsi="宋体" w:cs="Arial"/>
          <w:color w:val="000000"/>
          <w:sz w:val="24"/>
          <w:highlight w:val="none"/>
        </w:rPr>
        <w:t xml:space="preserve"> </w:t>
      </w:r>
      <w:bookmarkStart w:id="3" w:name="_Toc120614210"/>
      <w:r/>
      <w:bookmarkStart w:id="4" w:name="_Toc20823272"/>
      <w:r/>
      <w:bookmarkStart w:id="5" w:name="_Toc523127445"/>
      <w:r/>
      <w:bookmarkStart w:id="6" w:name="_Toc479757206"/>
      <w:r/>
      <w:bookmarkStart w:id="7" w:name="_Toc513029200"/>
      <w:r/>
      <w:bookmarkStart w:id="8" w:name="_Toc16938516"/>
      <w:r>
        <w:rPr>
          <w:rFonts w:ascii="宋体" w:hAnsi="宋体" w:cs="Arial"/>
          <w:color w:val="000000"/>
          <w:sz w:val="24"/>
          <w:highlight w:val="none"/>
        </w:rPr>
      </w:r>
      <w:r/>
    </w:p>
    <w:p>
      <w:pPr>
        <w:pStyle w:val="878"/>
        <w:contextualSpacing/>
        <w:ind w:firstLine="480"/>
        <w:jc w:val="center"/>
        <w:spacing w:line="360" w:lineRule="auto"/>
        <w:rPr>
          <w:rFonts w:ascii="宋体" w:hAnsi="宋体"/>
          <w:b/>
          <w:bCs/>
          <w:color w:val="000000"/>
          <w:sz w:val="44"/>
          <w:szCs w:val="44"/>
          <w:highlight w:val="none"/>
        </w:rPr>
      </w:pPr>
      <w:r>
        <w:rPr>
          <w:rFonts w:ascii="宋体" w:hAnsi="宋体" w:cs="Arial"/>
          <w:color w:val="000000"/>
          <w:sz w:val="24"/>
          <w:highlight w:val="none"/>
        </w:rPr>
        <w:br w:type="page" w:clear="all"/>
      </w:r>
      <w:r>
        <w:rPr>
          <w:rFonts w:hint="eastAsia" w:ascii="宋体" w:hAnsi="宋体"/>
          <w:b/>
          <w:bCs/>
          <w:color w:val="000000"/>
          <w:sz w:val="44"/>
          <w:szCs w:val="44"/>
          <w:highlight w:val="none"/>
        </w:rPr>
        <w:t xml:space="preserve">总  目  录</w:t>
      </w:r>
      <w:r>
        <w:rPr>
          <w:rFonts w:ascii="宋体" w:hAnsi="宋体"/>
          <w:b/>
          <w:bCs/>
          <w:color w:val="000000"/>
          <w:sz w:val="44"/>
          <w:szCs w:val="44"/>
          <w:highlight w:val="none"/>
        </w:rPr>
      </w:r>
      <w:r/>
    </w:p>
    <w:p>
      <w:pPr>
        <w:pStyle w:val="913"/>
        <w:keepLines w:val="0"/>
        <w:keepNext w:val="0"/>
        <w:pageBreakBefore w:val="0"/>
        <w:spacing w:line="360" w:lineRule="auto"/>
        <w:widowControl w:val="off"/>
        <w:tabs>
          <w:tab w:val="right" w:pos="10092" w:leader="dot"/>
        </w:tabs>
        <w:rPr>
          <w:sz w:val="24"/>
          <w:szCs w:val="24"/>
          <w:highlight w:val="none"/>
        </w:rPr>
      </w:pPr>
      <w:r>
        <w:rPr>
          <w:rFonts w:ascii="宋体" w:hAnsi="宋体"/>
          <w:b w:val="0"/>
          <w:bCs w:val="0"/>
          <w:color w:val="000000"/>
          <w:sz w:val="44"/>
          <w:szCs w:val="44"/>
          <w:highlight w:val="none"/>
          <w:lang w:val="en-US" w:eastAsia="zh-CN"/>
        </w:rPr>
        <w:fldChar w:fldCharType="begin"/>
      </w:r>
      <w:r>
        <w:rPr>
          <w:rFonts w:ascii="宋体" w:hAnsi="宋体"/>
          <w:b w:val="0"/>
          <w:bCs w:val="0"/>
          <w:color w:val="000000"/>
          <w:sz w:val="44"/>
          <w:szCs w:val="44"/>
          <w:highlight w:val="none"/>
          <w:lang w:val="en-US" w:eastAsia="zh-CN"/>
        </w:rPr>
        <w:instrText xml:space="preserve">TOC \o "1-1" \h \u </w:instrText>
      </w:r>
      <w:r>
        <w:rPr>
          <w:rFonts w:ascii="宋体" w:hAnsi="宋体"/>
          <w:b w:val="0"/>
          <w:bCs w:val="0"/>
          <w:color w:val="000000"/>
          <w:sz w:val="44"/>
          <w:szCs w:val="44"/>
          <w:highlight w:val="none"/>
          <w:lang w:val="en-US" w:eastAsia="zh-CN"/>
        </w:rPr>
        <w:fldChar w:fldCharType="separate"/>
      </w:r>
      <w:r>
        <w:rPr>
          <w:rFonts w:ascii="宋体" w:hAnsi="宋体"/>
          <w:bCs w:val="0"/>
          <w:color w:val="000000"/>
          <w:sz w:val="24"/>
          <w:szCs w:val="44"/>
          <w:highlight w:val="none"/>
          <w:lang w:val="en-US" w:eastAsia="zh-CN"/>
        </w:rPr>
        <w:fldChar w:fldCharType="begin"/>
      </w:r>
      <w:r>
        <w:rPr>
          <w:rFonts w:ascii="宋体" w:hAnsi="宋体"/>
          <w:bCs w:val="0"/>
          <w:sz w:val="24"/>
          <w:szCs w:val="44"/>
          <w:highlight w:val="none"/>
          <w:lang w:val="en-US" w:eastAsia="zh-CN"/>
        </w:rPr>
        <w:instrText xml:space="preserve"> HYPERLINK \l _Toc31366 </w:instrText>
      </w:r>
      <w:r>
        <w:rPr>
          <w:rFonts w:ascii="宋体" w:hAnsi="宋体"/>
          <w:bCs w:val="0"/>
          <w:sz w:val="24"/>
          <w:szCs w:val="44"/>
          <w:highlight w:val="none"/>
          <w:lang w:val="en-US" w:eastAsia="zh-CN"/>
        </w:rPr>
        <w:fldChar w:fldCharType="separate"/>
      </w:r>
      <w:r>
        <w:rPr>
          <w:rFonts w:hint="eastAsia" w:ascii="宋体" w:hAnsi="宋体"/>
          <w:sz w:val="24"/>
          <w:szCs w:val="24"/>
          <w:highlight w:val="none"/>
          <w:lang w:eastAsia="zh-CN"/>
        </w:rPr>
        <w:t xml:space="preserve">第一章  投标邀请</w:t>
      </w:r>
      <w:r>
        <w:rPr>
          <w:sz w:val="24"/>
          <w:szCs w:val="24"/>
          <w:highlight w:val="none"/>
        </w:rPr>
        <w:tab/>
      </w:r>
      <w:r>
        <w:rPr>
          <w:sz w:val="24"/>
          <w:szCs w:val="24"/>
          <w:highlight w:val="none"/>
        </w:rPr>
        <w:fldChar w:fldCharType="begin"/>
      </w:r>
      <w:r>
        <w:rPr>
          <w:sz w:val="24"/>
          <w:szCs w:val="24"/>
          <w:highlight w:val="none"/>
        </w:rPr>
        <w:instrText xml:space="preserve"> PAGEREF _Toc31366 \h </w:instrText>
      </w:r>
      <w:r>
        <w:rPr>
          <w:sz w:val="24"/>
          <w:szCs w:val="24"/>
          <w:highlight w:val="none"/>
        </w:rPr>
        <w:fldChar w:fldCharType="separate"/>
      </w:r>
      <w:r>
        <w:rPr>
          <w:sz w:val="24"/>
          <w:szCs w:val="24"/>
          <w:highlight w:val="none"/>
        </w:rPr>
        <w:t xml:space="preserve">1</w:t>
      </w:r>
      <w:r>
        <w:rPr>
          <w:sz w:val="24"/>
          <w:szCs w:val="24"/>
          <w:highlight w:val="none"/>
        </w:rPr>
        <w:fldChar w:fldCharType="end"/>
      </w:r>
      <w:r>
        <w:rPr>
          <w:rFonts w:ascii="宋体" w:hAnsi="宋体"/>
          <w:bCs w:val="0"/>
          <w:color w:val="000000"/>
          <w:sz w:val="24"/>
          <w:szCs w:val="44"/>
          <w:highlight w:val="none"/>
          <w:lang w:val="en-US" w:eastAsia="zh-CN"/>
        </w:rPr>
        <w:fldChar w:fldCharType="end"/>
      </w:r>
      <w:r>
        <w:rPr>
          <w:sz w:val="24"/>
          <w:szCs w:val="24"/>
          <w:highlight w:val="none"/>
        </w:rPr>
      </w:r>
      <w:r/>
    </w:p>
    <w:p>
      <w:pPr>
        <w:pStyle w:val="913"/>
        <w:keepLines w:val="0"/>
        <w:keepNext w:val="0"/>
        <w:pageBreakBefore w:val="0"/>
        <w:spacing w:line="360" w:lineRule="auto"/>
        <w:widowControl w:val="off"/>
        <w:tabs>
          <w:tab w:val="right" w:pos="10092" w:leader="dot"/>
        </w:tabs>
        <w:rPr>
          <w:sz w:val="24"/>
          <w:szCs w:val="24"/>
          <w:highlight w:val="none"/>
        </w:rPr>
      </w:pPr>
      <w:r>
        <w:rPr>
          <w:rFonts w:ascii="宋体" w:hAnsi="宋体"/>
          <w:bCs w:val="0"/>
          <w:color w:val="000000"/>
          <w:sz w:val="24"/>
          <w:szCs w:val="44"/>
          <w:highlight w:val="none"/>
          <w:lang w:val="en-US" w:eastAsia="zh-CN"/>
        </w:rPr>
        <w:fldChar w:fldCharType="begin"/>
      </w:r>
      <w:r>
        <w:rPr>
          <w:rFonts w:ascii="宋体" w:hAnsi="宋体"/>
          <w:bCs w:val="0"/>
          <w:sz w:val="24"/>
          <w:szCs w:val="44"/>
          <w:highlight w:val="none"/>
          <w:lang w:val="en-US" w:eastAsia="zh-CN"/>
        </w:rPr>
        <w:instrText xml:space="preserve"> HYPERLINK \l _Toc24950 </w:instrText>
      </w:r>
      <w:r>
        <w:rPr>
          <w:rFonts w:ascii="宋体" w:hAnsi="宋体"/>
          <w:bCs w:val="0"/>
          <w:sz w:val="24"/>
          <w:szCs w:val="44"/>
          <w:highlight w:val="none"/>
          <w:lang w:val="en-US" w:eastAsia="zh-CN"/>
        </w:rPr>
        <w:fldChar w:fldCharType="separate"/>
      </w:r>
      <w:r>
        <w:rPr>
          <w:rFonts w:hint="eastAsia" w:ascii="宋体" w:hAnsi="宋体"/>
          <w:sz w:val="24"/>
          <w:szCs w:val="24"/>
          <w:highlight w:val="none"/>
          <w:lang w:eastAsia="zh-CN"/>
        </w:rPr>
        <w:t xml:space="preserve">第二章  投标人须知</w:t>
      </w:r>
      <w:r>
        <w:rPr>
          <w:sz w:val="24"/>
          <w:szCs w:val="24"/>
          <w:highlight w:val="none"/>
        </w:rPr>
        <w:tab/>
      </w:r>
      <w:r>
        <w:rPr>
          <w:sz w:val="24"/>
          <w:szCs w:val="24"/>
          <w:highlight w:val="none"/>
        </w:rPr>
        <w:fldChar w:fldCharType="begin"/>
      </w:r>
      <w:r>
        <w:rPr>
          <w:sz w:val="24"/>
          <w:szCs w:val="24"/>
          <w:highlight w:val="none"/>
        </w:rPr>
        <w:instrText xml:space="preserve"> PAGEREF _Toc24950 \h </w:instrText>
      </w:r>
      <w:r>
        <w:rPr>
          <w:sz w:val="24"/>
          <w:szCs w:val="24"/>
          <w:highlight w:val="none"/>
        </w:rPr>
        <w:fldChar w:fldCharType="separate"/>
      </w:r>
      <w:r>
        <w:rPr>
          <w:sz w:val="24"/>
          <w:szCs w:val="24"/>
          <w:highlight w:val="none"/>
        </w:rPr>
        <w:t xml:space="preserve">5</w:t>
      </w:r>
      <w:r>
        <w:rPr>
          <w:sz w:val="24"/>
          <w:szCs w:val="24"/>
          <w:highlight w:val="none"/>
        </w:rPr>
        <w:fldChar w:fldCharType="end"/>
      </w:r>
      <w:r>
        <w:rPr>
          <w:rFonts w:ascii="宋体" w:hAnsi="宋体"/>
          <w:bCs w:val="0"/>
          <w:color w:val="000000"/>
          <w:sz w:val="24"/>
          <w:szCs w:val="44"/>
          <w:highlight w:val="none"/>
          <w:lang w:val="en-US" w:eastAsia="zh-CN"/>
        </w:rPr>
        <w:fldChar w:fldCharType="end"/>
      </w:r>
      <w:r>
        <w:rPr>
          <w:sz w:val="24"/>
          <w:szCs w:val="24"/>
          <w:highlight w:val="none"/>
        </w:rPr>
      </w:r>
      <w:r/>
    </w:p>
    <w:p>
      <w:pPr>
        <w:pStyle w:val="913"/>
        <w:keepLines w:val="0"/>
        <w:keepNext w:val="0"/>
        <w:pageBreakBefore w:val="0"/>
        <w:spacing w:line="360" w:lineRule="auto"/>
        <w:widowControl w:val="off"/>
        <w:tabs>
          <w:tab w:val="right" w:pos="10092" w:leader="dot"/>
        </w:tabs>
        <w:rPr>
          <w:sz w:val="24"/>
          <w:szCs w:val="24"/>
          <w:highlight w:val="none"/>
        </w:rPr>
      </w:pPr>
      <w:r>
        <w:rPr>
          <w:rFonts w:ascii="宋体" w:hAnsi="宋体"/>
          <w:bCs w:val="0"/>
          <w:color w:val="000000"/>
          <w:sz w:val="24"/>
          <w:szCs w:val="44"/>
          <w:highlight w:val="none"/>
          <w:lang w:val="en-US" w:eastAsia="zh-CN"/>
        </w:rPr>
        <w:fldChar w:fldCharType="begin"/>
      </w:r>
      <w:r>
        <w:rPr>
          <w:rFonts w:ascii="宋体" w:hAnsi="宋体"/>
          <w:bCs w:val="0"/>
          <w:sz w:val="24"/>
          <w:szCs w:val="44"/>
          <w:highlight w:val="none"/>
          <w:lang w:val="en-US" w:eastAsia="zh-CN"/>
        </w:rPr>
        <w:instrText xml:space="preserve"> HYPERLINK \l _Toc9357 </w:instrText>
      </w:r>
      <w:r>
        <w:rPr>
          <w:rFonts w:ascii="宋体" w:hAnsi="宋体"/>
          <w:bCs w:val="0"/>
          <w:sz w:val="24"/>
          <w:szCs w:val="44"/>
          <w:highlight w:val="none"/>
          <w:lang w:val="en-US" w:eastAsia="zh-CN"/>
        </w:rPr>
        <w:fldChar w:fldCharType="separate"/>
      </w:r>
      <w:r>
        <w:rPr>
          <w:rFonts w:hint="eastAsia" w:ascii="宋体" w:hAnsi="宋体"/>
          <w:sz w:val="24"/>
          <w:szCs w:val="24"/>
          <w:highlight w:val="none"/>
          <w:lang w:eastAsia="zh-CN"/>
        </w:rPr>
        <w:t xml:space="preserve">第三章 </w:t>
      </w:r>
      <w:r>
        <w:rPr>
          <w:rFonts w:hint="eastAsia" w:ascii="宋体" w:hAnsi="宋体"/>
          <w:sz w:val="24"/>
          <w:szCs w:val="24"/>
          <w:highlight w:val="none"/>
          <w:lang w:val="en-US" w:eastAsia="zh-CN"/>
        </w:rPr>
        <w:t xml:space="preserve"> </w:t>
      </w:r>
      <w:r>
        <w:rPr>
          <w:rFonts w:hint="eastAsia" w:ascii="宋体" w:hAnsi="宋体"/>
          <w:sz w:val="24"/>
          <w:szCs w:val="24"/>
          <w:highlight w:val="none"/>
          <w:lang w:eastAsia="zh-CN"/>
        </w:rPr>
        <w:t xml:space="preserve">合同条款及格式</w:t>
      </w:r>
      <w:r>
        <w:rPr>
          <w:sz w:val="24"/>
          <w:szCs w:val="24"/>
          <w:highlight w:val="none"/>
        </w:rPr>
        <w:tab/>
      </w:r>
      <w:r>
        <w:rPr>
          <w:sz w:val="24"/>
          <w:szCs w:val="24"/>
          <w:highlight w:val="none"/>
        </w:rPr>
        <w:fldChar w:fldCharType="begin"/>
      </w:r>
      <w:r>
        <w:rPr>
          <w:sz w:val="24"/>
          <w:szCs w:val="24"/>
          <w:highlight w:val="none"/>
        </w:rPr>
        <w:instrText xml:space="preserve"> PAGEREF _Toc9357 \h </w:instrText>
      </w:r>
      <w:r>
        <w:rPr>
          <w:sz w:val="24"/>
          <w:szCs w:val="24"/>
          <w:highlight w:val="none"/>
        </w:rPr>
        <w:fldChar w:fldCharType="separate"/>
      </w:r>
      <w:r>
        <w:rPr>
          <w:sz w:val="24"/>
          <w:szCs w:val="24"/>
          <w:highlight w:val="none"/>
        </w:rPr>
        <w:t xml:space="preserve">16</w:t>
      </w:r>
      <w:r>
        <w:rPr>
          <w:sz w:val="24"/>
          <w:szCs w:val="24"/>
          <w:highlight w:val="none"/>
        </w:rPr>
        <w:fldChar w:fldCharType="end"/>
      </w:r>
      <w:r>
        <w:rPr>
          <w:rFonts w:ascii="宋体" w:hAnsi="宋体"/>
          <w:bCs w:val="0"/>
          <w:color w:val="000000"/>
          <w:sz w:val="24"/>
          <w:szCs w:val="44"/>
          <w:highlight w:val="none"/>
          <w:lang w:val="en-US" w:eastAsia="zh-CN"/>
        </w:rPr>
        <w:fldChar w:fldCharType="end"/>
      </w:r>
      <w:r>
        <w:rPr>
          <w:sz w:val="24"/>
          <w:szCs w:val="24"/>
          <w:highlight w:val="none"/>
        </w:rPr>
      </w:r>
      <w:r/>
    </w:p>
    <w:p>
      <w:pPr>
        <w:pStyle w:val="913"/>
        <w:keepLines w:val="0"/>
        <w:keepNext w:val="0"/>
        <w:pageBreakBefore w:val="0"/>
        <w:spacing w:line="360" w:lineRule="auto"/>
        <w:widowControl w:val="off"/>
        <w:tabs>
          <w:tab w:val="right" w:pos="10092" w:leader="dot"/>
        </w:tabs>
        <w:rPr>
          <w:sz w:val="24"/>
          <w:szCs w:val="24"/>
          <w:highlight w:val="none"/>
        </w:rPr>
      </w:pPr>
      <w:r>
        <w:rPr>
          <w:rFonts w:ascii="宋体" w:hAnsi="宋体"/>
          <w:bCs w:val="0"/>
          <w:color w:val="000000"/>
          <w:sz w:val="24"/>
          <w:szCs w:val="44"/>
          <w:highlight w:val="none"/>
          <w:lang w:val="en-US" w:eastAsia="zh-CN"/>
        </w:rPr>
        <w:fldChar w:fldCharType="begin"/>
      </w:r>
      <w:r>
        <w:rPr>
          <w:rFonts w:ascii="宋体" w:hAnsi="宋体"/>
          <w:bCs w:val="0"/>
          <w:sz w:val="24"/>
          <w:szCs w:val="44"/>
          <w:highlight w:val="none"/>
          <w:lang w:val="en-US" w:eastAsia="zh-CN"/>
        </w:rPr>
        <w:instrText xml:space="preserve"> HYPERLINK \l _Toc27074 </w:instrText>
      </w:r>
      <w:r>
        <w:rPr>
          <w:rFonts w:ascii="宋体" w:hAnsi="宋体"/>
          <w:bCs w:val="0"/>
          <w:sz w:val="24"/>
          <w:szCs w:val="44"/>
          <w:highlight w:val="none"/>
          <w:lang w:val="en-US" w:eastAsia="zh-CN"/>
        </w:rPr>
        <w:fldChar w:fldCharType="separate"/>
      </w:r>
      <w:r>
        <w:rPr>
          <w:rFonts w:hint="eastAsia" w:ascii="宋体" w:hAnsi="宋体"/>
          <w:sz w:val="24"/>
          <w:szCs w:val="24"/>
          <w:highlight w:val="none"/>
          <w:lang w:eastAsia="zh-CN"/>
        </w:rPr>
        <w:t xml:space="preserve">第四章 </w:t>
      </w:r>
      <w:r>
        <w:rPr>
          <w:rFonts w:hint="eastAsia" w:ascii="宋体" w:hAnsi="宋体"/>
          <w:sz w:val="24"/>
          <w:szCs w:val="24"/>
          <w:highlight w:val="none"/>
          <w:lang w:val="en-US" w:eastAsia="zh-CN"/>
        </w:rPr>
        <w:t xml:space="preserve"> </w:t>
      </w:r>
      <w:r>
        <w:rPr>
          <w:rFonts w:hint="eastAsia" w:ascii="宋体" w:hAnsi="宋体"/>
          <w:sz w:val="24"/>
          <w:szCs w:val="24"/>
          <w:highlight w:val="none"/>
          <w:lang w:eastAsia="zh-CN"/>
        </w:rPr>
        <w:t xml:space="preserve">项目需求</w:t>
      </w:r>
      <w:r>
        <w:rPr>
          <w:sz w:val="24"/>
          <w:szCs w:val="24"/>
          <w:highlight w:val="none"/>
        </w:rPr>
        <w:tab/>
      </w:r>
      <w:r>
        <w:rPr>
          <w:sz w:val="24"/>
          <w:szCs w:val="24"/>
          <w:highlight w:val="none"/>
        </w:rPr>
        <w:fldChar w:fldCharType="begin"/>
      </w:r>
      <w:r>
        <w:rPr>
          <w:sz w:val="24"/>
          <w:szCs w:val="24"/>
          <w:highlight w:val="none"/>
        </w:rPr>
        <w:instrText xml:space="preserve"> PAGEREF _Toc27074 \h </w:instrText>
      </w:r>
      <w:r>
        <w:rPr>
          <w:sz w:val="24"/>
          <w:szCs w:val="24"/>
          <w:highlight w:val="none"/>
        </w:rPr>
        <w:fldChar w:fldCharType="separate"/>
      </w:r>
      <w:r>
        <w:rPr>
          <w:sz w:val="24"/>
          <w:szCs w:val="24"/>
          <w:highlight w:val="none"/>
        </w:rPr>
        <w:t xml:space="preserve">21</w:t>
      </w:r>
      <w:r>
        <w:rPr>
          <w:sz w:val="24"/>
          <w:szCs w:val="24"/>
          <w:highlight w:val="none"/>
        </w:rPr>
        <w:fldChar w:fldCharType="end"/>
      </w:r>
      <w:r>
        <w:rPr>
          <w:rFonts w:ascii="宋体" w:hAnsi="宋体"/>
          <w:bCs w:val="0"/>
          <w:color w:val="000000"/>
          <w:sz w:val="24"/>
          <w:szCs w:val="44"/>
          <w:highlight w:val="none"/>
          <w:lang w:val="en-US" w:eastAsia="zh-CN"/>
        </w:rPr>
        <w:fldChar w:fldCharType="end"/>
      </w:r>
      <w:r>
        <w:rPr>
          <w:sz w:val="24"/>
          <w:szCs w:val="24"/>
          <w:highlight w:val="none"/>
        </w:rPr>
      </w:r>
      <w:r/>
    </w:p>
    <w:p>
      <w:pPr>
        <w:pStyle w:val="913"/>
        <w:keepLines w:val="0"/>
        <w:keepNext w:val="0"/>
        <w:pageBreakBefore w:val="0"/>
        <w:spacing w:line="360" w:lineRule="auto"/>
        <w:widowControl w:val="off"/>
        <w:tabs>
          <w:tab w:val="right" w:pos="10092" w:leader="dot"/>
        </w:tabs>
        <w:rPr>
          <w:sz w:val="24"/>
          <w:szCs w:val="24"/>
          <w:highlight w:val="none"/>
        </w:rPr>
      </w:pPr>
      <w:r>
        <w:rPr>
          <w:rFonts w:ascii="宋体" w:hAnsi="宋体"/>
          <w:bCs w:val="0"/>
          <w:color w:val="000000"/>
          <w:sz w:val="24"/>
          <w:szCs w:val="44"/>
          <w:highlight w:val="none"/>
          <w:lang w:val="en-US" w:eastAsia="zh-CN"/>
        </w:rPr>
        <w:fldChar w:fldCharType="begin"/>
      </w:r>
      <w:r>
        <w:rPr>
          <w:rFonts w:ascii="宋体" w:hAnsi="宋体"/>
          <w:bCs w:val="0"/>
          <w:sz w:val="24"/>
          <w:szCs w:val="44"/>
          <w:highlight w:val="none"/>
          <w:lang w:val="en-US" w:eastAsia="zh-CN"/>
        </w:rPr>
        <w:instrText xml:space="preserve"> HYPERLINK \l _Toc19498 </w:instrText>
      </w:r>
      <w:r>
        <w:rPr>
          <w:rFonts w:ascii="宋体" w:hAnsi="宋体"/>
          <w:bCs w:val="0"/>
          <w:sz w:val="24"/>
          <w:szCs w:val="44"/>
          <w:highlight w:val="none"/>
          <w:lang w:val="en-US" w:eastAsia="zh-CN"/>
        </w:rPr>
        <w:fldChar w:fldCharType="separate"/>
      </w:r>
      <w:r>
        <w:rPr>
          <w:rFonts w:hint="eastAsia" w:ascii="宋体" w:hAnsi="宋体"/>
          <w:sz w:val="24"/>
          <w:szCs w:val="24"/>
          <w:highlight w:val="none"/>
          <w:lang w:eastAsia="zh-CN"/>
        </w:rPr>
        <w:t xml:space="preserve">第五章 </w:t>
      </w:r>
      <w:r>
        <w:rPr>
          <w:rFonts w:hint="eastAsia" w:ascii="宋体" w:hAnsi="宋体"/>
          <w:sz w:val="24"/>
          <w:szCs w:val="24"/>
          <w:highlight w:val="none"/>
          <w:lang w:val="en-US" w:eastAsia="zh-CN"/>
        </w:rPr>
        <w:t xml:space="preserve"> </w:t>
      </w:r>
      <w:r>
        <w:rPr>
          <w:rFonts w:hint="eastAsia" w:ascii="宋体" w:hAnsi="宋体"/>
          <w:sz w:val="24"/>
          <w:szCs w:val="24"/>
          <w:highlight w:val="none"/>
          <w:lang w:eastAsia="zh-CN"/>
        </w:rPr>
        <w:t xml:space="preserve">评标方法与评标标准</w:t>
      </w:r>
      <w:r>
        <w:rPr>
          <w:sz w:val="24"/>
          <w:szCs w:val="24"/>
          <w:highlight w:val="none"/>
        </w:rPr>
        <w:tab/>
      </w:r>
      <w:r>
        <w:rPr>
          <w:sz w:val="24"/>
          <w:szCs w:val="24"/>
          <w:highlight w:val="none"/>
        </w:rPr>
        <w:fldChar w:fldCharType="begin"/>
      </w:r>
      <w:r>
        <w:rPr>
          <w:sz w:val="24"/>
          <w:szCs w:val="24"/>
          <w:highlight w:val="none"/>
        </w:rPr>
        <w:instrText xml:space="preserve"> PAGEREF _Toc19498 \h </w:instrText>
      </w:r>
      <w:r>
        <w:rPr>
          <w:sz w:val="24"/>
          <w:szCs w:val="24"/>
          <w:highlight w:val="none"/>
        </w:rPr>
        <w:fldChar w:fldCharType="separate"/>
      </w:r>
      <w:r>
        <w:rPr>
          <w:sz w:val="24"/>
          <w:szCs w:val="24"/>
          <w:highlight w:val="none"/>
        </w:rPr>
        <w:t xml:space="preserve">32</w:t>
      </w:r>
      <w:r>
        <w:rPr>
          <w:sz w:val="24"/>
          <w:szCs w:val="24"/>
          <w:highlight w:val="none"/>
        </w:rPr>
        <w:fldChar w:fldCharType="end"/>
      </w:r>
      <w:r>
        <w:rPr>
          <w:rFonts w:ascii="宋体" w:hAnsi="宋体"/>
          <w:bCs w:val="0"/>
          <w:color w:val="000000"/>
          <w:sz w:val="24"/>
          <w:szCs w:val="44"/>
          <w:highlight w:val="none"/>
          <w:lang w:val="en-US" w:eastAsia="zh-CN"/>
        </w:rPr>
        <w:fldChar w:fldCharType="end"/>
      </w:r>
      <w:r>
        <w:rPr>
          <w:sz w:val="24"/>
          <w:szCs w:val="24"/>
          <w:highlight w:val="none"/>
        </w:rPr>
      </w:r>
      <w:r/>
    </w:p>
    <w:p>
      <w:pPr>
        <w:pStyle w:val="913"/>
        <w:keepLines w:val="0"/>
        <w:keepNext w:val="0"/>
        <w:pageBreakBefore w:val="0"/>
        <w:spacing w:line="360" w:lineRule="auto"/>
        <w:widowControl w:val="off"/>
        <w:tabs>
          <w:tab w:val="right" w:pos="10092" w:leader="dot"/>
        </w:tabs>
        <w:rPr>
          <w:sz w:val="24"/>
          <w:szCs w:val="24"/>
          <w:highlight w:val="none"/>
        </w:rPr>
      </w:pPr>
      <w:r>
        <w:rPr>
          <w:rFonts w:ascii="宋体" w:hAnsi="宋体"/>
          <w:bCs w:val="0"/>
          <w:color w:val="000000"/>
          <w:sz w:val="24"/>
          <w:szCs w:val="44"/>
          <w:highlight w:val="none"/>
          <w:lang w:val="en-US" w:eastAsia="zh-CN"/>
        </w:rPr>
        <w:fldChar w:fldCharType="begin"/>
      </w:r>
      <w:r>
        <w:rPr>
          <w:rFonts w:ascii="宋体" w:hAnsi="宋体"/>
          <w:bCs w:val="0"/>
          <w:sz w:val="24"/>
          <w:szCs w:val="44"/>
          <w:highlight w:val="none"/>
          <w:lang w:val="en-US" w:eastAsia="zh-CN"/>
        </w:rPr>
        <w:instrText xml:space="preserve"> HYPERLINK \l _Toc13966 </w:instrText>
      </w:r>
      <w:r>
        <w:rPr>
          <w:rFonts w:ascii="宋体" w:hAnsi="宋体"/>
          <w:bCs w:val="0"/>
          <w:sz w:val="24"/>
          <w:szCs w:val="44"/>
          <w:highlight w:val="none"/>
          <w:lang w:val="en-US" w:eastAsia="zh-CN"/>
        </w:rPr>
        <w:fldChar w:fldCharType="separate"/>
      </w:r>
      <w:r>
        <w:rPr>
          <w:rFonts w:hint="eastAsia" w:ascii="宋体" w:hAnsi="宋体"/>
          <w:sz w:val="24"/>
          <w:szCs w:val="24"/>
          <w:highlight w:val="none"/>
          <w:lang w:eastAsia="zh-CN"/>
        </w:rPr>
        <w:t xml:space="preserve">第六章 </w:t>
      </w:r>
      <w:r>
        <w:rPr>
          <w:rFonts w:hint="eastAsia" w:ascii="宋体" w:hAnsi="宋体"/>
          <w:sz w:val="24"/>
          <w:szCs w:val="24"/>
          <w:highlight w:val="none"/>
          <w:lang w:val="en-US" w:eastAsia="zh-CN"/>
        </w:rPr>
        <w:t xml:space="preserve"> </w:t>
      </w:r>
      <w:r>
        <w:rPr>
          <w:rFonts w:hint="eastAsia" w:ascii="宋体" w:hAnsi="宋体"/>
          <w:sz w:val="24"/>
          <w:szCs w:val="24"/>
          <w:highlight w:val="none"/>
          <w:lang w:eastAsia="zh-CN"/>
        </w:rPr>
        <w:t xml:space="preserve">投标文件格式</w:t>
      </w:r>
      <w:r>
        <w:rPr>
          <w:sz w:val="24"/>
          <w:szCs w:val="24"/>
          <w:highlight w:val="none"/>
        </w:rPr>
        <w:tab/>
      </w:r>
      <w:r>
        <w:rPr>
          <w:sz w:val="24"/>
          <w:szCs w:val="24"/>
          <w:highlight w:val="none"/>
        </w:rPr>
        <w:fldChar w:fldCharType="begin"/>
      </w:r>
      <w:r>
        <w:rPr>
          <w:sz w:val="24"/>
          <w:szCs w:val="24"/>
          <w:highlight w:val="none"/>
        </w:rPr>
        <w:instrText xml:space="preserve"> PAGEREF _Toc13966 \h </w:instrText>
      </w:r>
      <w:r>
        <w:rPr>
          <w:sz w:val="24"/>
          <w:szCs w:val="24"/>
          <w:highlight w:val="none"/>
        </w:rPr>
        <w:fldChar w:fldCharType="separate"/>
      </w:r>
      <w:r>
        <w:rPr>
          <w:sz w:val="24"/>
          <w:szCs w:val="24"/>
          <w:highlight w:val="none"/>
        </w:rPr>
        <w:t xml:space="preserve">36</w:t>
      </w:r>
      <w:r>
        <w:rPr>
          <w:sz w:val="24"/>
          <w:szCs w:val="24"/>
          <w:highlight w:val="none"/>
        </w:rPr>
        <w:fldChar w:fldCharType="end"/>
      </w:r>
      <w:r>
        <w:rPr>
          <w:rFonts w:ascii="宋体" w:hAnsi="宋体"/>
          <w:bCs w:val="0"/>
          <w:color w:val="000000"/>
          <w:sz w:val="24"/>
          <w:szCs w:val="44"/>
          <w:highlight w:val="none"/>
          <w:lang w:val="en-US" w:eastAsia="zh-CN"/>
        </w:rPr>
        <w:fldChar w:fldCharType="end"/>
      </w:r>
      <w:r>
        <w:rPr>
          <w:sz w:val="24"/>
          <w:szCs w:val="24"/>
          <w:highlight w:val="none"/>
        </w:rPr>
      </w:r>
      <w:r/>
    </w:p>
    <w:p>
      <w:pPr>
        <w:pStyle w:val="878"/>
        <w:keepLines w:val="0"/>
        <w:keepNext w:val="0"/>
        <w:pageBreakBefore w:val="0"/>
        <w:spacing w:line="360" w:lineRule="auto"/>
        <w:widowControl w:val="off"/>
        <w:rPr>
          <w:rFonts w:ascii="宋体" w:hAnsi="宋体"/>
          <w:bCs w:val="0"/>
          <w:color w:val="000000"/>
          <w:szCs w:val="22"/>
          <w:highlight w:val="none"/>
          <w:lang w:val="en-US" w:eastAsia="zh-CN"/>
        </w:rPr>
      </w:pPr>
      <w:r>
        <w:rPr>
          <w:rFonts w:ascii="宋体" w:hAnsi="宋体"/>
          <w:bCs w:val="0"/>
          <w:color w:val="000000"/>
          <w:sz w:val="28"/>
          <w:szCs w:val="44"/>
          <w:highlight w:val="none"/>
          <w:lang w:val="en-US" w:eastAsia="zh-CN"/>
        </w:rPr>
        <w:fldChar w:fldCharType="end"/>
      </w:r>
      <w:r>
        <w:rPr>
          <w:rFonts w:ascii="宋体" w:hAnsi="宋体"/>
          <w:bCs w:val="0"/>
          <w:color w:val="000000"/>
          <w:szCs w:val="22"/>
          <w:highlight w:val="none"/>
          <w:lang w:val="en-US" w:eastAsia="zh-CN"/>
        </w:rPr>
      </w:r>
      <w:r/>
    </w:p>
    <w:p>
      <w:pPr>
        <w:pStyle w:val="878"/>
        <w:rPr>
          <w:rFonts w:ascii="宋体" w:hAnsi="宋体"/>
          <w:bCs w:val="0"/>
          <w:color w:val="000000"/>
          <w:szCs w:val="22"/>
          <w:highlight w:val="none"/>
          <w:lang w:val="en-US" w:eastAsia="zh-CN"/>
        </w:rPr>
      </w:pPr>
      <w:r>
        <w:rPr>
          <w:rFonts w:ascii="宋体" w:hAnsi="宋体"/>
          <w:bCs w:val="0"/>
          <w:color w:val="000000"/>
          <w:szCs w:val="22"/>
          <w:highlight w:val="none"/>
          <w:lang w:val="en-US" w:eastAsia="zh-CN"/>
        </w:rPr>
      </w:r>
      <w:r/>
    </w:p>
    <w:p>
      <w:pPr>
        <w:pStyle w:val="913"/>
        <w:tabs>
          <w:tab w:val="right" w:pos="10082" w:leader="dot"/>
        </w:tabs>
        <w:rPr>
          <w:rFonts w:ascii="等线" w:hAnsi="等线" w:eastAsia="等线" w:cs="Times New Roman"/>
          <w:b w:val="0"/>
          <w:bCs w:val="0"/>
          <w:caps w:val="0"/>
          <w:color w:val="000000"/>
          <w:sz w:val="16"/>
          <w:szCs w:val="16"/>
          <w:highlight w:val="none"/>
        </w:rPr>
      </w:pPr>
      <w:r>
        <w:rPr>
          <w:rFonts w:ascii="等线" w:hAnsi="等线" w:eastAsia="等线" w:cs="Times New Roman"/>
          <w:b w:val="0"/>
          <w:bCs w:val="0"/>
          <w:caps w:val="0"/>
          <w:color w:val="000000"/>
          <w:sz w:val="16"/>
          <w:szCs w:val="16"/>
          <w:highlight w:val="none"/>
        </w:rPr>
      </w:r>
      <w:r/>
    </w:p>
    <w:p>
      <w:pPr>
        <w:pStyle w:val="878"/>
        <w:contextualSpacing/>
        <w:ind w:firstLine="562"/>
        <w:spacing w:line="360" w:lineRule="auto"/>
        <w:tabs>
          <w:tab w:val="left" w:pos="1440" w:leader="none"/>
        </w:tabs>
        <w:rPr>
          <w:rFonts w:ascii="宋体" w:hAnsi="宋体"/>
          <w:b/>
          <w:bCs/>
          <w:color w:val="000000"/>
          <w:sz w:val="28"/>
          <w:szCs w:val="28"/>
          <w:highlight w:val="none"/>
        </w:rPr>
        <w:sectPr>
          <w:headerReference w:type="default" r:id="rId9"/>
          <w:footerReference w:type="default" r:id="rId10"/>
          <w:footerReference w:type="even" r:id="rId11"/>
          <w:footerReference w:type="first" r:id="rId12"/>
          <w:footnotePr/>
          <w:endnotePr/>
          <w:type w:val="nextPage"/>
          <w:pgSz w:w="11906" w:h="16838" w:orient="portrait"/>
          <w:pgMar w:top="1440" w:right="737" w:bottom="1440" w:left="1077" w:header="851" w:footer="992" w:gutter="0"/>
          <w:cols w:num="1" w:sep="0" w:space="1701" w:equalWidth="1"/>
          <w:docGrid w:linePitch="360"/>
          <w:titlePg/>
        </w:sectPr>
      </w:pPr>
      <w:r/>
      <w:bookmarkEnd w:id="3"/>
      <w:r>
        <w:rPr>
          <w:rFonts w:ascii="宋体" w:hAnsi="宋体"/>
          <w:b/>
          <w:bCs/>
          <w:color w:val="000000"/>
          <w:sz w:val="28"/>
          <w:szCs w:val="28"/>
          <w:highlight w:val="none"/>
        </w:rPr>
      </w:r>
      <w:r/>
    </w:p>
    <w:p>
      <w:pPr>
        <w:pStyle w:val="933"/>
        <w:contextualSpacing/>
        <w:spacing w:before="0" w:after="0" w:line="360" w:lineRule="auto"/>
        <w:rPr>
          <w:rFonts w:ascii="宋体" w:hAnsi="宋体"/>
          <w:color w:val="000000"/>
          <w:highlight w:val="none"/>
          <w:lang w:eastAsia="zh-CN"/>
        </w:rPr>
      </w:pPr>
      <w:r/>
      <w:bookmarkStart w:id="9" w:name="_Toc54615237"/>
      <w:r/>
      <w:bookmarkStart w:id="10" w:name="_Toc38368118"/>
      <w:r/>
      <w:bookmarkStart w:id="11" w:name="_Toc31366"/>
      <w:r/>
      <w:bookmarkStart w:id="12" w:name="_Toc160042786"/>
      <w:r/>
      <w:bookmarkStart w:id="13" w:name="_Toc35266018"/>
      <w:r>
        <w:rPr>
          <w:rFonts w:hint="eastAsia" w:ascii="宋体" w:hAnsi="宋体"/>
          <w:color w:val="000000"/>
          <w:highlight w:val="none"/>
          <w:lang w:eastAsia="zh-CN"/>
        </w:rPr>
        <w:t xml:space="preserve">第一章  投标邀请</w:t>
      </w:r>
      <w:bookmarkEnd w:id="9"/>
      <w:r/>
      <w:bookmarkEnd w:id="10"/>
      <w:r/>
      <w:bookmarkEnd w:id="11"/>
      <w:r/>
      <w:bookmarkEnd w:id="12"/>
      <w:r/>
      <w:bookmarkEnd w:id="13"/>
      <w:r/>
      <w:bookmarkStart w:id="14" w:name="_Toc120614211"/>
      <w:r>
        <w:rPr>
          <w:rFonts w:ascii="宋体" w:hAnsi="宋体"/>
          <w:color w:val="000000"/>
          <w:highlight w:val="none"/>
          <w:lang w:eastAsia="zh-CN"/>
        </w:rPr>
      </w:r>
      <w:r/>
    </w:p>
    <w:p>
      <w:pPr>
        <w:pStyle w:val="878"/>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78"/>
        <w:ind w:firstLine="480"/>
        <w:spacing w:line="360" w:lineRule="auto"/>
        <w:rPr>
          <w:rFonts w:ascii="宋体" w:hAnsi="宋体" w:cs="宋体"/>
          <w:color w:val="000000"/>
          <w:spacing w:val="8"/>
          <w:sz w:val="24"/>
          <w:szCs w:val="24"/>
          <w:highlight w:val="none"/>
        </w:rPr>
        <w:pBdr>
          <w:top w:val="single" w:color="000000" w:sz="4" w:space="1"/>
          <w:left w:val="single" w:color="000000" w:sz="4" w:space="4"/>
          <w:bottom w:val="single" w:color="000000" w:sz="4" w:space="1"/>
          <w:right w:val="single" w:color="000000" w:sz="4" w:space="4"/>
        </w:pBdr>
      </w:pPr>
      <w:r/>
      <w:bookmarkStart w:id="15" w:name="招标文件获取地址_3"/>
      <w:r>
        <w:rPr>
          <w:rFonts w:hint="eastAsia" w:ascii="宋体" w:hAnsi="宋体" w:cs="宋体"/>
          <w:color w:val="000000"/>
          <w:spacing w:val="8"/>
          <w:sz w:val="24"/>
          <w:szCs w:val="24"/>
          <w:highlight w:val="none"/>
          <w:lang w:eastAsia="zh-CN"/>
        </w:rPr>
        <w:t xml:space="preserve">度假区员工食堂食材集中配送</w:t>
      </w:r>
      <w:r>
        <w:rPr>
          <w:rFonts w:hint="eastAsia" w:ascii="宋体" w:hAnsi="宋体" w:eastAsia="宋体" w:cs="宋体"/>
          <w:color w:val="0000ff"/>
          <w:spacing w:val="8"/>
          <w:sz w:val="24"/>
          <w:szCs w:val="24"/>
          <w:highlight w:val="none"/>
          <w:lang w:val="en-US" w:eastAsia="zh-CN"/>
        </w:rPr>
        <w:t xml:space="preserve">JSZC-320582-HYJS-G2026-0009</w:t>
      </w:r>
      <w:r>
        <w:rPr>
          <w:rFonts w:hint="eastAsia" w:ascii="宋体" w:hAnsi="宋体" w:eastAsia="宋体" w:cs="宋体"/>
          <w:color w:val="000000"/>
          <w:spacing w:val="8"/>
          <w:sz w:val="24"/>
          <w:szCs w:val="24"/>
          <w:highlight w:val="none"/>
          <w:lang w:eastAsia="zh-CN"/>
        </w:rPr>
        <w:t xml:space="preserve">招标项目的潜在投标人应在</w:t>
      </w:r>
      <w:r>
        <w:rPr>
          <w:rFonts w:hint="eastAsia" w:ascii="宋体" w:hAnsi="宋体" w:eastAsia="宋体" w:cs="宋体"/>
          <w:color w:val="000000"/>
          <w:spacing w:val="8"/>
          <w:sz w:val="24"/>
          <w:szCs w:val="24"/>
          <w:highlight w:val="none"/>
          <w:lang w:eastAsia="zh-CN"/>
        </w:rPr>
        <w:t xml:space="preserve">苏州市</w:t>
      </w:r>
      <w:r>
        <w:rPr>
          <w:rFonts w:hint="eastAsia" w:ascii="宋体" w:hAnsi="宋体" w:eastAsia="宋体" w:cs="宋体"/>
          <w:color w:val="000000"/>
          <w:spacing w:val="8"/>
          <w:sz w:val="24"/>
          <w:szCs w:val="24"/>
          <w:highlight w:val="none"/>
          <w:lang w:eastAsia="zh-CN"/>
        </w:rPr>
        <w:t xml:space="preserve">政府</w:t>
      </w:r>
      <w:r>
        <w:rPr>
          <w:rFonts w:hint="eastAsia" w:ascii="宋体" w:hAnsi="宋体" w:eastAsia="宋体" w:cs="宋体"/>
          <w:color w:val="000000"/>
          <w:spacing w:val="8"/>
          <w:sz w:val="24"/>
          <w:szCs w:val="24"/>
          <w:highlight w:val="none"/>
          <w:lang w:eastAsia="zh-CN"/>
        </w:rPr>
        <w:t xml:space="preserve">采购</w:t>
      </w:r>
      <w:r>
        <w:rPr>
          <w:rFonts w:hint="eastAsia" w:ascii="宋体" w:hAnsi="宋体" w:eastAsia="宋体" w:cs="宋体"/>
          <w:color w:val="000000"/>
          <w:spacing w:val="8"/>
          <w:sz w:val="24"/>
          <w:szCs w:val="24"/>
          <w:highlight w:val="none"/>
          <w:lang w:eastAsia="zh-CN"/>
        </w:rPr>
        <w:t xml:space="preserve">一体化</w:t>
      </w:r>
      <w:r>
        <w:rPr>
          <w:rFonts w:hint="eastAsia" w:ascii="宋体" w:hAnsi="宋体" w:eastAsia="宋体" w:cs="宋体"/>
          <w:color w:val="000000"/>
          <w:spacing w:val="8"/>
          <w:sz w:val="24"/>
          <w:szCs w:val="24"/>
          <w:highlight w:val="none"/>
          <w:lang w:eastAsia="zh-CN"/>
        </w:rPr>
        <w:t xml:space="preserve">平台</w:t>
      </w:r>
      <w:r>
        <w:rPr>
          <w:rFonts w:hint="eastAsia" w:ascii="宋体" w:hAnsi="宋体" w:eastAsia="宋体" w:cs="宋体"/>
          <w:color w:val="000000"/>
          <w:spacing w:val="8"/>
          <w:sz w:val="24"/>
          <w:szCs w:val="24"/>
          <w:highlight w:val="none"/>
          <w:lang w:eastAsia="zh-CN"/>
        </w:rPr>
        <w:t xml:space="preserve">（网址：</w:t>
      </w:r>
      <w:bookmarkEnd w:id="15"/>
      <w:r>
        <w:rPr>
          <w:rFonts w:hint="eastAsia" w:ascii="宋体" w:hAnsi="宋体" w:eastAsia="宋体" w:cs="宋体"/>
          <w:color w:val="000000"/>
          <w:spacing w:val="8"/>
          <w:sz w:val="24"/>
          <w:szCs w:val="24"/>
          <w:highlight w:val="none"/>
          <w:lang w:eastAsia="zh-CN"/>
        </w:rPr>
        <w:fldChar w:fldCharType="begin"/>
      </w:r>
      <w:r>
        <w:rPr>
          <w:rFonts w:hint="eastAsia" w:ascii="宋体" w:hAnsi="宋体" w:eastAsia="宋体" w:cs="宋体"/>
          <w:color w:val="000000"/>
          <w:spacing w:val="8"/>
          <w:sz w:val="24"/>
          <w:szCs w:val="24"/>
          <w:highlight w:val="none"/>
          <w:lang w:eastAsia="zh-CN"/>
        </w:rPr>
        <w:instrText xml:space="preserve">HYPERLINK "http://jszfcg.jsczt.cn/）获取招标文件，并于2024年08月"</w:instrText>
      </w:r>
      <w:r>
        <w:rPr>
          <w:rFonts w:hint="eastAsia" w:ascii="宋体" w:hAnsi="宋体" w:eastAsia="宋体" w:cs="宋体"/>
          <w:color w:val="000000"/>
          <w:spacing w:val="8"/>
          <w:sz w:val="24"/>
          <w:szCs w:val="24"/>
          <w:highlight w:val="none"/>
          <w:lang w:eastAsia="zh-CN"/>
        </w:rPr>
        <w:fldChar w:fldCharType="separate"/>
      </w:r>
      <w:r>
        <w:rPr>
          <w:rFonts w:hint="eastAsia" w:ascii="宋体" w:hAnsi="宋体" w:eastAsia="宋体" w:cs="宋体"/>
          <w:color w:val="000000"/>
          <w:spacing w:val="8"/>
          <w:sz w:val="24"/>
          <w:szCs w:val="24"/>
          <w:highlight w:val="none"/>
          <w:lang w:eastAsia="zh-CN"/>
        </w:rPr>
        <w:t xml:space="preserve">https://jszfcg.jsczt.cn/）获取招标文件，并于202</w:t>
      </w:r>
      <w:r>
        <w:rPr>
          <w:rFonts w:hint="eastAsia" w:ascii="宋体" w:hAnsi="宋体" w:eastAsia="宋体" w:cs="宋体"/>
          <w:color w:val="000000"/>
          <w:spacing w:val="8"/>
          <w:sz w:val="24"/>
          <w:szCs w:val="24"/>
          <w:highlight w:val="none"/>
          <w:lang w:val="en-US" w:eastAsia="zh-CN"/>
        </w:rPr>
        <w:t xml:space="preserve">6</w:t>
      </w:r>
      <w:r>
        <w:rPr>
          <w:rFonts w:hint="eastAsia" w:ascii="宋体" w:hAnsi="宋体" w:eastAsia="宋体" w:cs="宋体"/>
          <w:color w:val="000000"/>
          <w:spacing w:val="8"/>
          <w:sz w:val="24"/>
          <w:szCs w:val="24"/>
          <w:highlight w:val="none"/>
          <w:lang w:eastAsia="zh-CN"/>
        </w:rPr>
        <w:t xml:space="preserve">年</w:t>
      </w:r>
      <w:r>
        <w:rPr>
          <w:rFonts w:hint="eastAsia" w:ascii="宋体" w:hAnsi="宋体" w:eastAsia="宋体" w:cs="宋体"/>
          <w:color w:val="000000"/>
          <w:spacing w:val="8"/>
          <w:sz w:val="24"/>
          <w:szCs w:val="24"/>
          <w:highlight w:val="none"/>
          <w:lang w:val="en-US" w:eastAsia="zh-CN"/>
        </w:rPr>
        <w:t xml:space="preserve">09</w:t>
      </w:r>
      <w:r>
        <w:rPr>
          <w:rFonts w:hint="eastAsia" w:ascii="宋体" w:hAnsi="宋体" w:eastAsia="宋体" w:cs="宋体"/>
          <w:color w:val="000000"/>
          <w:spacing w:val="8"/>
          <w:sz w:val="24"/>
          <w:szCs w:val="24"/>
          <w:highlight w:val="none"/>
          <w:lang w:eastAsia="zh-CN"/>
        </w:rPr>
        <w:t xml:space="preserve">月</w:t>
      </w:r>
      <w:r>
        <w:rPr>
          <w:rFonts w:hint="eastAsia" w:ascii="宋体" w:hAnsi="宋体" w:eastAsia="宋体" w:cs="宋体"/>
          <w:color w:val="000000"/>
          <w:spacing w:val="8"/>
          <w:sz w:val="24"/>
          <w:szCs w:val="24"/>
          <w:highlight w:val="none"/>
          <w:lang w:eastAsia="zh-CN"/>
        </w:rPr>
        <w:fldChar w:fldCharType="end"/>
      </w:r>
      <w:r>
        <w:rPr>
          <w:rFonts w:hint="eastAsia" w:ascii="宋体" w:hAnsi="宋体" w:eastAsia="宋体" w:cs="宋体"/>
          <w:color w:val="000000"/>
          <w:spacing w:val="8"/>
          <w:sz w:val="24"/>
          <w:szCs w:val="24"/>
          <w:highlight w:val="none"/>
          <w:lang w:val="en-US" w:eastAsia="zh-CN"/>
        </w:rPr>
        <w:t xml:space="preserve">15</w:t>
      </w:r>
      <w:r>
        <w:rPr>
          <w:rFonts w:hint="eastAsia" w:ascii="宋体" w:hAnsi="宋体" w:cs="宋体"/>
          <w:color w:val="000000"/>
          <w:spacing w:val="8"/>
          <w:sz w:val="24"/>
          <w:szCs w:val="24"/>
          <w:highlight w:val="none"/>
        </w:rPr>
        <w:t xml:space="preserve">日</w:t>
      </w:r>
      <w:r>
        <w:rPr>
          <w:rFonts w:hint="eastAsia" w:ascii="宋体" w:hAnsi="宋体" w:cs="宋体"/>
          <w:color w:val="000000"/>
          <w:spacing w:val="8"/>
          <w:sz w:val="24"/>
          <w:szCs w:val="24"/>
          <w:highlight w:val="none"/>
          <w:lang w:val="en-US" w:eastAsia="zh-CN"/>
        </w:rPr>
        <w:t xml:space="preserve">13</w:t>
      </w:r>
      <w:r>
        <w:rPr>
          <w:rFonts w:hint="eastAsia" w:ascii="宋体" w:hAnsi="宋体" w:cs="宋体"/>
          <w:color w:val="000000"/>
          <w:spacing w:val="8"/>
          <w:sz w:val="24"/>
          <w:szCs w:val="24"/>
          <w:highlight w:val="none"/>
        </w:rPr>
        <w:t xml:space="preserve">时30分（北京时间）前递交投标文件。</w:t>
      </w:r>
      <w:r>
        <w:rPr>
          <w:rFonts w:ascii="宋体" w:hAnsi="宋体" w:cs="宋体"/>
          <w:color w:val="000000"/>
          <w:spacing w:val="8"/>
          <w:sz w:val="24"/>
          <w:szCs w:val="24"/>
          <w:highlight w:val="none"/>
        </w:rPr>
      </w:r>
      <w:r/>
    </w:p>
    <w:p>
      <w:pPr>
        <w:pStyle w:val="878"/>
        <w:contextualSpacing/>
        <w:ind w:firstLine="512"/>
        <w:spacing w:line="420" w:lineRule="exact"/>
        <w:shd w:val="clear" w:color="auto" w:fill="ffffff"/>
        <w:widowControl/>
        <w:rPr>
          <w:rFonts w:ascii="宋体" w:hAnsi="宋体" w:cs="宋体"/>
          <w:b/>
          <w:bCs/>
          <w:color w:val="000000"/>
          <w:spacing w:val="8"/>
          <w:sz w:val="24"/>
          <w:szCs w:val="24"/>
          <w:highlight w:val="none"/>
        </w:rPr>
      </w:pPr>
      <w:r>
        <w:rPr>
          <w:rFonts w:hint="eastAsia" w:ascii="宋体" w:hAnsi="宋体" w:cs="宋体"/>
          <w:b/>
          <w:bCs/>
          <w:color w:val="000000"/>
          <w:spacing w:val="8"/>
          <w:sz w:val="24"/>
          <w:szCs w:val="24"/>
          <w:highlight w:val="none"/>
        </w:rPr>
        <w:t xml:space="preserve">一、项目基本情况</w:t>
      </w:r>
      <w:r>
        <w:rPr>
          <w:rFonts w:ascii="宋体" w:hAnsi="宋体" w:cs="宋体"/>
          <w:b/>
          <w:bCs/>
          <w:color w:val="000000"/>
          <w:spacing w:val="8"/>
          <w:sz w:val="24"/>
          <w:szCs w:val="24"/>
          <w:highlight w:val="none"/>
        </w:rPr>
      </w:r>
      <w:r/>
    </w:p>
    <w:p>
      <w:pPr>
        <w:pStyle w:val="878"/>
        <w:contextualSpacing/>
        <w:ind w:firstLine="512"/>
        <w:spacing w:line="420" w:lineRule="exact"/>
        <w:shd w:val="clear" w:color="auto" w:fill="ffffff"/>
        <w:widowControl/>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lang w:eastAsia="zh-CN"/>
        </w:rPr>
        <w:t xml:space="preserve">项目编号：JSZC-320582-HYJS-G2026-0009</w:t>
      </w:r>
      <w:r>
        <w:rPr>
          <w:rFonts w:hint="eastAsia" w:ascii="宋体" w:hAnsi="宋体" w:eastAsia="宋体" w:cs="宋体"/>
          <w:color w:val="000000"/>
          <w:spacing w:val="8"/>
          <w:sz w:val="24"/>
          <w:szCs w:val="24"/>
          <w:highlight w:val="none"/>
          <w:lang w:eastAsia="zh-CN"/>
        </w:rPr>
      </w:r>
      <w:r/>
    </w:p>
    <w:p>
      <w:pPr>
        <w:pStyle w:val="878"/>
        <w:contextualSpacing/>
        <w:ind w:firstLine="512"/>
        <w:spacing w:line="420" w:lineRule="exact"/>
        <w:shd w:val="clear" w:color="auto" w:fill="ffffff"/>
        <w:widowControl/>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lang w:eastAsia="zh-CN"/>
        </w:rPr>
        <w:t xml:space="preserve">项目名称：度假区员工食堂食材集中配送</w:t>
      </w:r>
      <w:r>
        <w:rPr>
          <w:rFonts w:hint="eastAsia" w:ascii="宋体" w:hAnsi="宋体" w:eastAsia="宋体" w:cs="宋体"/>
          <w:color w:val="000000"/>
          <w:spacing w:val="8"/>
          <w:sz w:val="24"/>
          <w:szCs w:val="24"/>
          <w:highlight w:val="none"/>
          <w:lang w:eastAsia="zh-CN"/>
        </w:rPr>
      </w:r>
      <w:r/>
    </w:p>
    <w:p>
      <w:pPr>
        <w:pStyle w:val="878"/>
        <w:contextualSpacing/>
        <w:ind w:firstLine="512"/>
        <w:spacing w:line="420" w:lineRule="exact"/>
        <w:shd w:val="clear" w:color="auto" w:fill="ffffff"/>
        <w:widowControl/>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lang w:eastAsia="zh-CN"/>
        </w:rPr>
        <w:t xml:space="preserve">预算金额：</w:t>
      </w:r>
      <w:r>
        <w:rPr>
          <w:rFonts w:hint="eastAsia" w:ascii="宋体" w:hAnsi="宋体" w:eastAsia="宋体" w:cs="宋体"/>
          <w:color w:val="000000"/>
          <w:spacing w:val="8"/>
          <w:sz w:val="24"/>
          <w:szCs w:val="24"/>
          <w:highlight w:val="none"/>
          <w:lang w:val="en-US" w:eastAsia="zh-CN"/>
        </w:rPr>
        <w:t xml:space="preserve">137</w:t>
      </w:r>
      <w:r>
        <w:rPr>
          <w:rFonts w:hint="eastAsia" w:ascii="宋体" w:hAnsi="宋体" w:eastAsia="宋体" w:cs="宋体"/>
          <w:color w:val="000000"/>
          <w:spacing w:val="8"/>
          <w:sz w:val="24"/>
          <w:szCs w:val="24"/>
          <w:highlight w:val="none"/>
          <w:lang w:eastAsia="zh-CN"/>
        </w:rPr>
        <w:t xml:space="preserve">万元</w:t>
      </w:r>
      <w:r>
        <w:rPr>
          <w:rFonts w:hint="eastAsia" w:ascii="宋体" w:hAnsi="宋体" w:eastAsia="宋体" w:cs="宋体"/>
          <w:color w:val="000000"/>
          <w:spacing w:val="8"/>
          <w:sz w:val="24"/>
          <w:szCs w:val="24"/>
          <w:highlight w:val="none"/>
          <w:lang w:eastAsia="zh-CN"/>
        </w:rPr>
      </w:r>
      <w:r/>
    </w:p>
    <w:p>
      <w:pPr>
        <w:pStyle w:val="878"/>
        <w:contextualSpacing/>
        <w:ind w:firstLine="512"/>
        <w:spacing w:line="420" w:lineRule="exact"/>
        <w:shd w:val="clear" w:color="auto" w:fill="ffffff"/>
        <w:widowControl/>
        <w:rPr>
          <w:rFonts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lang w:eastAsia="zh-CN"/>
        </w:rPr>
        <w:t xml:space="preserve">最高限价：</w:t>
      </w:r>
      <w:r>
        <w:rPr>
          <w:rFonts w:hint="eastAsia" w:ascii="宋体" w:hAnsi="宋体" w:cs="宋体"/>
          <w:sz w:val="24"/>
          <w:highlight w:val="none"/>
        </w:rPr>
        <w:t xml:space="preserve">金额同预算金额</w:t>
      </w:r>
      <w:r>
        <w:rPr>
          <w:rFonts w:hint="eastAsia" w:ascii="宋体" w:hAnsi="宋体" w:eastAsia="宋体" w:cs="宋体"/>
          <w:sz w:val="24"/>
          <w:highlight w:val="none"/>
        </w:rPr>
        <w:t xml:space="preserve">，最高优惠率：99.99%</w:t>
      </w:r>
      <w:r>
        <w:rPr>
          <w:rFonts w:ascii="宋体" w:hAnsi="宋体" w:eastAsia="宋体" w:cs="宋体"/>
          <w:color w:val="000000"/>
          <w:spacing w:val="8"/>
          <w:sz w:val="24"/>
          <w:szCs w:val="24"/>
          <w:highlight w:val="none"/>
          <w:lang w:eastAsia="zh-CN"/>
        </w:rPr>
      </w:r>
      <w:r/>
    </w:p>
    <w:p>
      <w:pPr>
        <w:pStyle w:val="878"/>
        <w:ind w:firstLine="48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采购需求：</w:t>
      </w:r>
      <w:bookmarkStart w:id="16" w:name="OLE_LINK4"/>
      <w:r/>
      <w:bookmarkStart w:id="17" w:name="OLE_LINK5"/>
      <w:r>
        <w:rPr>
          <w:rFonts w:hint="eastAsia" w:ascii="宋体" w:hAnsi="宋体" w:cs="宋体"/>
          <w:color w:val="000000"/>
          <w:sz w:val="24"/>
          <w:highlight w:val="none"/>
        </w:rPr>
        <w:t xml:space="preserve">本项目是</w:t>
      </w:r>
      <w:r>
        <w:rPr>
          <w:rFonts w:hint="eastAsia" w:ascii="宋体" w:hAnsi="宋体" w:eastAsia="宋体" w:cs="宋体"/>
          <w:color w:val="000000"/>
          <w:spacing w:val="8"/>
          <w:sz w:val="24"/>
          <w:szCs w:val="24"/>
          <w:highlight w:val="none"/>
          <w:lang w:eastAsia="zh-CN"/>
        </w:rPr>
        <w:t xml:space="preserve">度假区员工食堂食材集中配送；</w:t>
      </w:r>
      <w:r>
        <w:rPr>
          <w:rFonts w:hint="eastAsia" w:ascii="宋体" w:hAnsi="宋体" w:cs="宋体"/>
          <w:color w:val="000000"/>
          <w:sz w:val="24"/>
          <w:highlight w:val="none"/>
        </w:rPr>
        <w:t xml:space="preserve">具体详见招标文件第四章项目需求。</w:t>
      </w:r>
      <w:bookmarkEnd w:id="16"/>
      <w:r/>
      <w:bookmarkEnd w:id="17"/>
      <w:r>
        <w:rPr>
          <w:rFonts w:ascii="宋体" w:hAnsi="宋体" w:cs="宋体"/>
          <w:color w:val="000000"/>
          <w:sz w:val="24"/>
          <w:highlight w:val="none"/>
        </w:rPr>
      </w:r>
      <w:r/>
    </w:p>
    <w:p>
      <w:pPr>
        <w:pStyle w:val="878"/>
        <w:ind w:firstLine="480"/>
        <w:jc w:val="left"/>
        <w:spacing w:line="400" w:lineRule="exact"/>
        <w:rPr>
          <w:rFonts w:hint="eastAsia" w:ascii="宋体" w:hAnsi="宋体" w:eastAsia="宋体" w:cs="宋体"/>
          <w:color w:val="0000ff"/>
          <w:sz w:val="24"/>
          <w:highlight w:val="none"/>
          <w:lang w:eastAsia="zh-CN"/>
        </w:rPr>
      </w:pPr>
      <w:r>
        <w:rPr>
          <w:rFonts w:hint="eastAsia" w:ascii="宋体" w:hAnsi="宋体" w:cs="宋体"/>
          <w:color w:val="000000"/>
          <w:sz w:val="24"/>
          <w:highlight w:val="none"/>
        </w:rPr>
        <w:t xml:space="preserve">合同履行期限：自服务开始之日起一年，具体开始时间以采购方通知为准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结算金额达到预算金额总价或合同履行期限到期，本标段自动终止</w:t>
      </w:r>
      <w:r>
        <w:rPr>
          <w:rFonts w:hint="eastAsia" w:ascii="宋体" w:hAnsi="宋体" w:cs="宋体"/>
          <w:color w:val="000000"/>
          <w:sz w:val="24"/>
          <w:highlight w:val="none"/>
        </w:rPr>
        <w:t xml:space="preserve">。</w:t>
      </w:r>
      <w:r>
        <w:rPr>
          <w:rFonts w:hint="eastAsia" w:ascii="宋体" w:hAnsi="宋体" w:eastAsia="宋体" w:cs="宋体"/>
          <w:color w:val="0000ff"/>
          <w:sz w:val="24"/>
          <w:highlight w:val="none"/>
          <w:lang w:eastAsia="zh-CN"/>
        </w:rPr>
      </w:r>
      <w:r/>
    </w:p>
    <w:p>
      <w:pPr>
        <w:pStyle w:val="878"/>
        <w:contextualSpacing/>
        <w:ind w:firstLine="512"/>
        <w:spacing w:line="420" w:lineRule="exact"/>
        <w:shd w:val="clear" w:color="auto" w:fill="ffffff"/>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本项目（是/否）接受联合体投标：否</w:t>
      </w:r>
      <w:r>
        <w:rPr>
          <w:rFonts w:ascii="宋体" w:hAnsi="宋体" w:cs="宋体"/>
          <w:color w:val="000000"/>
          <w:spacing w:val="8"/>
          <w:sz w:val="24"/>
          <w:szCs w:val="24"/>
          <w:highlight w:val="none"/>
        </w:rPr>
      </w:r>
      <w:r/>
    </w:p>
    <w:p>
      <w:pPr>
        <w:pStyle w:val="878"/>
        <w:contextualSpacing/>
        <w:ind w:firstLine="512"/>
        <w:spacing w:line="420" w:lineRule="exact"/>
        <w:shd w:val="clear" w:color="auto" w:fill="ffffff"/>
        <w:widowControl/>
        <w:rPr>
          <w:rFonts w:ascii="宋体" w:hAnsi="宋体" w:cs="宋体"/>
          <w:b/>
          <w:bCs/>
          <w:color w:val="000000"/>
          <w:spacing w:val="8"/>
          <w:sz w:val="24"/>
          <w:highlight w:val="none"/>
        </w:rPr>
      </w:pPr>
      <w:r>
        <w:rPr>
          <w:rFonts w:hint="eastAsia" w:ascii="宋体" w:hAnsi="宋体" w:cs="宋体"/>
          <w:b/>
          <w:bCs/>
          <w:color w:val="000000"/>
          <w:spacing w:val="8"/>
          <w:sz w:val="24"/>
          <w:highlight w:val="none"/>
        </w:rPr>
        <w:t xml:space="preserve">二、申请人的资格要求：</w:t>
      </w:r>
      <w:r>
        <w:rPr>
          <w:rFonts w:ascii="宋体" w:hAnsi="宋体" w:cs="宋体"/>
          <w:b/>
          <w:bCs/>
          <w:color w:val="000000"/>
          <w:spacing w:val="8"/>
          <w:sz w:val="24"/>
          <w:highlight w:val="none"/>
        </w:rPr>
      </w:r>
      <w:r/>
    </w:p>
    <w:p>
      <w:pPr>
        <w:pStyle w:val="878"/>
        <w:contextualSpacing/>
        <w:ind w:firstLine="480"/>
        <w:spacing w:line="420" w:lineRule="exact"/>
        <w:shd w:val="clear" w:color="auto" w:fill="ffffff"/>
        <w:widowControl/>
        <w:rPr>
          <w:rStyle w:val="1513"/>
          <w:color w:val="000000"/>
          <w:highlight w:val="none"/>
        </w:rPr>
      </w:pPr>
      <w:r>
        <w:rPr>
          <w:rStyle w:val="1513"/>
          <w:color w:val="000000"/>
          <w:highlight w:val="none"/>
        </w:rPr>
        <w:t xml:space="preserve">（一）</w:t>
      </w:r>
      <w:bookmarkStart w:id="18" w:name="_Hlk169717571"/>
      <w:r>
        <w:rPr>
          <w:rStyle w:val="1513"/>
          <w:color w:val="000000"/>
          <w:highlight w:val="none"/>
        </w:rPr>
        <w:t xml:space="preserve">满足《中华人民共和国政府采购法》第二十二条规定</w:t>
      </w:r>
      <w:bookmarkEnd w:id="18"/>
      <w:r>
        <w:rPr>
          <w:rStyle w:val="1513"/>
          <w:color w:val="000000"/>
          <w:highlight w:val="none"/>
        </w:rPr>
        <w:t xml:space="preserve">：</w:t>
      </w:r>
      <w:r>
        <w:rPr>
          <w:rStyle w:val="1513"/>
          <w:color w:val="000000"/>
          <w:highlight w:val="none"/>
        </w:rPr>
      </w:r>
      <w:r/>
    </w:p>
    <w:p>
      <w:pPr>
        <w:pStyle w:val="878"/>
        <w:contextualSpacing/>
        <w:ind w:firstLine="480"/>
        <w:spacing w:line="420" w:lineRule="exact"/>
        <w:shd w:val="clear" w:color="auto" w:fill="ffffff"/>
        <w:widowControl/>
        <w:rPr>
          <w:rStyle w:val="1513"/>
          <w:color w:val="000000"/>
          <w:highlight w:val="none"/>
        </w:rPr>
      </w:pPr>
      <w:r>
        <w:rPr>
          <w:rStyle w:val="1513"/>
          <w:color w:val="000000"/>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Style w:val="1513"/>
          <w:color w:val="000000"/>
          <w:highlight w:val="none"/>
        </w:rPr>
      </w:r>
      <w:r/>
    </w:p>
    <w:p>
      <w:pPr>
        <w:pStyle w:val="878"/>
        <w:contextualSpacing/>
        <w:ind w:firstLine="480"/>
        <w:spacing w:line="420" w:lineRule="exact"/>
        <w:shd w:val="clear" w:color="auto" w:fill="ffffff"/>
        <w:widowControl/>
        <w:rPr>
          <w:rStyle w:val="1513"/>
          <w:color w:val="000000"/>
          <w:highlight w:val="none"/>
        </w:rPr>
      </w:pPr>
      <w:r>
        <w:rPr>
          <w:rStyle w:val="1513"/>
          <w:color w:val="000000"/>
          <w:highlight w:val="none"/>
        </w:rPr>
        <w:t xml:space="preserve">2.财务状况报告（成立不满一年不需提供）；</w:t>
      </w:r>
      <w:r>
        <w:rPr>
          <w:rStyle w:val="1513"/>
          <w:color w:val="000000"/>
          <w:highlight w:val="none"/>
        </w:rPr>
      </w:r>
      <w:r/>
    </w:p>
    <w:p>
      <w:pPr>
        <w:pStyle w:val="878"/>
        <w:contextualSpacing/>
        <w:ind w:firstLine="480"/>
        <w:spacing w:line="420" w:lineRule="exact"/>
        <w:shd w:val="clear" w:color="auto" w:fill="ffffff"/>
        <w:widowControl/>
        <w:rPr>
          <w:rStyle w:val="1513"/>
          <w:color w:val="000000"/>
          <w:highlight w:val="none"/>
        </w:rPr>
      </w:pPr>
      <w:r>
        <w:rPr>
          <w:rStyle w:val="1513"/>
          <w:color w:val="000000"/>
          <w:highlight w:val="none"/>
        </w:rPr>
        <w:t xml:space="preserve">3.依法缴纳税收和社会保障资金的相关材料（如依法享受缓缴、免缴税收、社会保障资金的，应提供相关证明材料）；</w:t>
      </w:r>
      <w:r>
        <w:rPr>
          <w:rStyle w:val="1513"/>
          <w:color w:val="000000"/>
          <w:highlight w:val="none"/>
        </w:rPr>
      </w:r>
      <w:r/>
    </w:p>
    <w:p>
      <w:pPr>
        <w:pStyle w:val="878"/>
        <w:contextualSpacing/>
        <w:ind w:firstLine="480"/>
        <w:spacing w:line="420" w:lineRule="exact"/>
        <w:shd w:val="clear" w:color="auto" w:fill="ffffff"/>
        <w:widowControl/>
        <w:rPr>
          <w:rStyle w:val="1513"/>
          <w:color w:val="000000"/>
          <w:highlight w:val="none"/>
        </w:rPr>
      </w:pPr>
      <w:r>
        <w:rPr>
          <w:rStyle w:val="1513"/>
          <w:color w:val="000000"/>
          <w:highlight w:val="none"/>
        </w:rPr>
        <w:t xml:space="preserve">4.具备履行合同所必需的设备和专业技术能力的书面声明；</w:t>
      </w:r>
      <w:r>
        <w:rPr>
          <w:rStyle w:val="1513"/>
          <w:color w:val="000000"/>
          <w:highlight w:val="none"/>
        </w:rPr>
      </w:r>
      <w:r/>
    </w:p>
    <w:p>
      <w:pPr>
        <w:pStyle w:val="878"/>
        <w:contextualSpacing/>
        <w:ind w:firstLine="480"/>
        <w:spacing w:line="420" w:lineRule="exact"/>
        <w:shd w:val="clear" w:color="auto" w:fill="ffffff"/>
        <w:widowControl/>
        <w:rPr>
          <w:rStyle w:val="1513"/>
          <w:color w:val="000000"/>
          <w:highlight w:val="none"/>
        </w:rPr>
      </w:pPr>
      <w:r>
        <w:rPr>
          <w:rStyle w:val="1513"/>
          <w:color w:val="000000"/>
          <w:highlight w:val="none"/>
        </w:rPr>
        <w:t xml:space="preserve">5.参加政府采购活动前3年内在经营活动中没有重大违法记录的书面声明；</w:t>
      </w:r>
      <w:r>
        <w:rPr>
          <w:rStyle w:val="1513"/>
          <w:color w:val="000000"/>
          <w:highlight w:val="none"/>
        </w:rPr>
      </w:r>
      <w:r/>
    </w:p>
    <w:p>
      <w:pPr>
        <w:pStyle w:val="878"/>
        <w:contextualSpacing/>
        <w:ind w:firstLine="480"/>
        <w:spacing w:line="420" w:lineRule="exact"/>
        <w:shd w:val="clear" w:color="auto" w:fill="ffffff"/>
        <w:widowControl/>
        <w:rPr>
          <w:rStyle w:val="1513"/>
          <w:color w:val="000000"/>
          <w:highlight w:val="none"/>
        </w:rPr>
      </w:pPr>
      <w:r>
        <w:rPr>
          <w:rStyle w:val="1513"/>
          <w:color w:val="000000"/>
          <w:highlight w:val="none"/>
        </w:rPr>
        <w:t xml:space="preserve">6.关于资格证明文件的书面承诺；</w:t>
      </w:r>
      <w:r>
        <w:rPr>
          <w:rStyle w:val="1513"/>
          <w:color w:val="000000"/>
          <w:highlight w:val="none"/>
        </w:rPr>
      </w:r>
      <w:r/>
    </w:p>
    <w:p>
      <w:pPr>
        <w:pStyle w:val="878"/>
        <w:contextualSpacing/>
        <w:ind w:firstLine="480"/>
        <w:spacing w:line="420" w:lineRule="exact"/>
        <w:shd w:val="clear" w:color="auto" w:fill="ffffff"/>
        <w:widowControl/>
        <w:rPr>
          <w:rStyle w:val="1513"/>
          <w:color w:val="000000"/>
          <w:highlight w:val="none"/>
        </w:rPr>
      </w:pPr>
      <w:r>
        <w:rPr>
          <w:rStyle w:val="1513"/>
          <w:color w:val="000000"/>
          <w:highlight w:val="none"/>
        </w:rPr>
        <w:t xml:space="preserve">7.</w:t>
      </w:r>
      <w:r>
        <w:rPr>
          <w:rFonts w:ascii="宋体" w:hAnsi="宋体" w:cs="宋体"/>
          <w:color w:val="000000"/>
          <w:sz w:val="24"/>
          <w:highlight w:val="none"/>
        </w:rPr>
        <w:t xml:space="preserve">授权委托书（被授权人非法定代表人的，应提供授权委托书原件；被授权人是法定代表人的，应提供</w:t>
      </w:r>
      <w:r>
        <w:rPr>
          <w:rFonts w:hint="eastAsia" w:ascii="宋体" w:hAnsi="宋体" w:cs="宋体"/>
          <w:color w:val="000000"/>
          <w:sz w:val="24"/>
          <w:highlight w:val="none"/>
        </w:rPr>
        <w:t xml:space="preserve">法定代表人身份证明书</w:t>
      </w:r>
      <w:r>
        <w:rPr>
          <w:rFonts w:ascii="宋体" w:hAnsi="宋体" w:cs="宋体"/>
          <w:color w:val="000000"/>
          <w:sz w:val="24"/>
          <w:highlight w:val="none"/>
        </w:rPr>
        <w:t xml:space="preserve">）</w:t>
      </w:r>
      <w:r>
        <w:rPr>
          <w:rStyle w:val="1513"/>
          <w:color w:val="000000"/>
          <w:highlight w:val="none"/>
        </w:rPr>
        <w:t xml:space="preserve">。</w:t>
      </w:r>
      <w:r>
        <w:rPr>
          <w:rStyle w:val="1513"/>
          <w:color w:val="000000"/>
          <w:highlight w:val="none"/>
        </w:rPr>
      </w:r>
      <w:r/>
    </w:p>
    <w:p>
      <w:pPr>
        <w:pStyle w:val="878"/>
        <w:contextualSpacing/>
        <w:ind w:firstLine="480"/>
        <w:spacing w:line="420" w:lineRule="exact"/>
        <w:shd w:val="clear" w:color="auto" w:fill="ffffff"/>
        <w:widowControl/>
        <w:rPr>
          <w:rStyle w:val="1513"/>
          <w:color w:val="000000"/>
          <w:highlight w:val="none"/>
        </w:rPr>
      </w:pPr>
      <w:r>
        <w:rPr>
          <w:rStyle w:val="1513"/>
          <w:color w:val="000000"/>
          <w:highlight w:val="none"/>
        </w:rPr>
        <w:t xml:space="preserve">（二）落实政府采购政策需满足的资格要求： </w:t>
      </w:r>
      <w:r>
        <w:rPr>
          <w:rStyle w:val="1513"/>
          <w:color w:val="000000"/>
          <w:highlight w:val="none"/>
        </w:rPr>
      </w:r>
      <w:r/>
    </w:p>
    <w:p>
      <w:pPr>
        <w:pStyle w:val="878"/>
        <w:contextualSpacing/>
        <w:ind w:firstLine="512"/>
        <w:spacing w:line="420" w:lineRule="exact"/>
        <w:shd w:val="clear" w:color="auto" w:fill="ffffff"/>
        <w:widowControl/>
        <w:rPr>
          <w:rFonts w:hint="eastAsia" w:ascii="宋体" w:hAnsi="宋体" w:eastAsia="仿宋" w:cs="宋体"/>
          <w:color w:val="000000"/>
          <w:spacing w:val="8"/>
          <w:sz w:val="24"/>
          <w:highlight w:val="none"/>
          <w:lang w:eastAsia="zh-CN"/>
        </w:rPr>
      </w:pPr>
      <w:r>
        <w:rPr>
          <w:rFonts w:ascii="宋体" w:hAnsi="宋体" w:cs="宋体"/>
          <w:color w:val="000000"/>
          <w:spacing w:val="8"/>
          <w:sz w:val="24"/>
          <w:highlight w:val="none"/>
        </w:rPr>
        <w:t xml:space="preserve">1.本项目专门面向中小</w:t>
      </w:r>
      <w:r>
        <w:rPr>
          <w:rFonts w:ascii="宋体" w:hAnsi="宋体" w:eastAsia="宋体" w:cs="宋体"/>
          <w:color w:val="000000"/>
          <w:spacing w:val="8"/>
          <w:sz w:val="24"/>
          <w:highlight w:val="none"/>
        </w:rPr>
        <w:t xml:space="preserve">企业采购</w:t>
      </w:r>
      <w:r>
        <w:rPr>
          <w:rFonts w:hint="eastAsia" w:ascii="宋体" w:hAnsi="宋体" w:eastAsia="宋体" w:cs="宋体"/>
          <w:color w:val="000000"/>
          <w:spacing w:val="8"/>
          <w:sz w:val="24"/>
          <w:highlight w:val="none"/>
          <w:lang w:eastAsia="zh-CN"/>
        </w:rPr>
        <w:t xml:space="preserve">，</w:t>
      </w:r>
      <w:r>
        <w:rPr>
          <w:rFonts w:ascii="宋体" w:hAnsi="宋体" w:eastAsia="宋体" w:cs="宋体"/>
          <w:color w:val="000000"/>
          <w:spacing w:val="8"/>
          <w:sz w:val="24"/>
          <w:highlight w:val="none"/>
        </w:rPr>
        <w:t xml:space="preserve">所属行业为</w:t>
      </w:r>
      <w:r>
        <w:rPr>
          <w:rFonts w:ascii="宋体" w:hAnsi="宋体" w:eastAsia="宋体" w:cs="宋体"/>
          <w:b/>
          <w:bCs/>
          <w:color w:val="000000"/>
          <w:spacing w:val="8"/>
          <w:sz w:val="24"/>
          <w:highlight w:val="none"/>
        </w:rPr>
        <w:t xml:space="preserve">批发业</w:t>
      </w:r>
      <w:r>
        <w:rPr>
          <w:rFonts w:hint="eastAsia" w:ascii="宋体" w:hAnsi="宋体" w:eastAsia="宋体" w:cs="宋体"/>
          <w:color w:val="000000"/>
          <w:spacing w:val="8"/>
          <w:sz w:val="24"/>
          <w:highlight w:val="none"/>
          <w:lang w:eastAsia="zh-CN"/>
        </w:rPr>
        <w:t xml:space="preserve">。</w:t>
      </w:r>
      <w:r>
        <w:rPr>
          <w:rFonts w:hint="eastAsia" w:ascii="宋体" w:hAnsi="宋体" w:eastAsia="仿宋" w:cs="宋体"/>
          <w:color w:val="000000"/>
          <w:spacing w:val="8"/>
          <w:sz w:val="24"/>
          <w:highlight w:val="none"/>
          <w:lang w:eastAsia="zh-CN"/>
        </w:rPr>
      </w:r>
      <w:r/>
    </w:p>
    <w:p>
      <w:pPr>
        <w:pStyle w:val="878"/>
        <w:contextualSpacing/>
        <w:ind w:firstLine="512"/>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注：（1）根据《关于促进残疾人就业政府采购政策的通知》（财库〔2017〕141号）的通知规定，在政府采购活动中，残疾人福利性单位视同小型、微型企业。</w:t>
      </w:r>
      <w:r>
        <w:rPr>
          <w:rFonts w:ascii="宋体" w:hAnsi="宋体" w:cs="宋体"/>
          <w:color w:val="000000"/>
          <w:spacing w:val="8"/>
          <w:sz w:val="24"/>
          <w:highlight w:val="none"/>
        </w:rPr>
      </w:r>
      <w:r/>
    </w:p>
    <w:p>
      <w:pPr>
        <w:pStyle w:val="878"/>
        <w:contextualSpacing/>
        <w:ind w:firstLine="512"/>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（2）根据《关于政府采购支持监狱企业发展有关问题的通知》（财库〔2014〕68号）的通知规定，在政府采购活动中，监狱企业视同小型、微型企业。</w:t>
      </w:r>
      <w:r>
        <w:rPr>
          <w:rFonts w:ascii="宋体" w:hAnsi="宋体" w:cs="宋体"/>
          <w:color w:val="000000"/>
          <w:spacing w:val="8"/>
          <w:sz w:val="24"/>
          <w:highlight w:val="none"/>
        </w:rPr>
      </w:r>
      <w:r/>
    </w:p>
    <w:p>
      <w:pPr>
        <w:pStyle w:val="878"/>
        <w:contextualSpacing/>
        <w:ind w:firstLine="512"/>
        <w:spacing w:line="42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（三）本项目的特定资格要求：</w:t>
      </w:r>
      <w:r>
        <w:rPr>
          <w:rFonts w:hint="eastAsia" w:ascii="宋体" w:hAnsi="宋体" w:cs="宋体"/>
          <w:color w:val="000000"/>
          <w:spacing w:val="8"/>
          <w:sz w:val="24"/>
          <w:highlight w:val="none"/>
        </w:rPr>
      </w:r>
      <w:r/>
    </w:p>
    <w:p>
      <w:pPr>
        <w:pStyle w:val="878"/>
        <w:contextualSpacing/>
        <w:ind w:firstLine="480"/>
        <w:spacing w:line="420" w:lineRule="exact"/>
        <w:shd w:val="clear" w:color="auto" w:fill="ffffff"/>
        <w:widowControl/>
        <w:rPr>
          <w:rStyle w:val="1513"/>
          <w:color w:val="000000"/>
          <w:highlight w:val="none"/>
        </w:rPr>
      </w:pPr>
      <w:r>
        <w:rPr>
          <w:rStyle w:val="1513"/>
          <w:color w:val="000000"/>
          <w:highlight w:val="none"/>
        </w:rPr>
        <w:t xml:space="preserve">1.未被“信用中国”网站（www.creditchina.gov.cn）列入失信被执行人、重大税收违法案件当事人名单、政府采购严重失信行为记录名单。</w:t>
      </w:r>
      <w:r>
        <w:rPr>
          <w:rStyle w:val="1513"/>
          <w:color w:val="000000"/>
          <w:highlight w:val="none"/>
        </w:rPr>
      </w:r>
      <w:r/>
    </w:p>
    <w:p>
      <w:pPr>
        <w:pStyle w:val="878"/>
        <w:contextualSpacing/>
        <w:ind w:firstLine="480"/>
        <w:spacing w:line="420" w:lineRule="exact"/>
        <w:shd w:val="clear" w:color="auto" w:fill="ffffff"/>
        <w:widowControl/>
        <w:rPr>
          <w:rStyle w:val="1513"/>
          <w:b/>
          <w:bCs/>
          <w:color w:val="000000"/>
          <w:highlight w:val="none"/>
        </w:rPr>
      </w:pPr>
      <w:r>
        <w:rPr>
          <w:rStyle w:val="1513"/>
          <w:color w:val="000000"/>
          <w:highlight w:val="none"/>
        </w:rPr>
        <w:t xml:space="preserve">2.投标人具有有效期内的</w:t>
      </w:r>
      <w:r>
        <w:rPr>
          <w:rStyle w:val="1513"/>
          <w:b/>
          <w:bCs/>
          <w:color w:val="000000"/>
          <w:highlight w:val="none"/>
        </w:rPr>
        <w:t xml:space="preserve">《食品经营许可证》。</w:t>
      </w:r>
      <w:r>
        <w:rPr>
          <w:rStyle w:val="1513"/>
          <w:b/>
          <w:bCs/>
          <w:color w:val="000000"/>
          <w:highlight w:val="none"/>
        </w:rPr>
      </w:r>
      <w:r/>
    </w:p>
    <w:p>
      <w:pPr>
        <w:pStyle w:val="878"/>
        <w:contextualSpacing/>
        <w:ind w:firstLine="480"/>
        <w:spacing w:line="420" w:lineRule="exact"/>
        <w:shd w:val="clear" w:color="auto" w:fill="ffffff"/>
        <w:widowControl/>
        <w:rPr>
          <w:rStyle w:val="1513"/>
          <w:rFonts w:hint="eastAsia" w:eastAsia="宋体"/>
          <w:b/>
          <w:bCs/>
          <w:color w:val="000000"/>
          <w:highlight w:val="none"/>
          <w:lang w:val="en-US" w:eastAsia="zh-CN"/>
        </w:rPr>
      </w:pPr>
      <w:r>
        <w:rPr>
          <w:rStyle w:val="1513"/>
          <w:rFonts w:hint="eastAsia" w:ascii="宋体" w:hAnsi="宋体" w:eastAsia="宋体" w:cs="Times New Roman"/>
          <w:color w:val="000000"/>
          <w:highlight w:val="none"/>
          <w:lang w:val="en-US" w:eastAsia="zh-CN"/>
        </w:rPr>
        <w:t xml:space="preserve">3.</w:t>
      </w:r>
      <w:r>
        <w:rPr>
          <w:rStyle w:val="1513"/>
          <w:rFonts w:hint="eastAsia" w:ascii="宋体" w:hAnsi="宋体" w:eastAsia="宋体" w:cs="Times New Roman"/>
          <w:color w:val="00000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Style w:val="1513"/>
          <w:rFonts w:hint="eastAsia" w:eastAsia="宋体"/>
          <w:b/>
          <w:bCs/>
          <w:color w:val="000000"/>
          <w:highlight w:val="none"/>
          <w:lang w:val="en-US" w:eastAsia="zh-CN"/>
        </w:rPr>
      </w:r>
      <w:r/>
    </w:p>
    <w:p>
      <w:pPr>
        <w:pStyle w:val="878"/>
        <w:contextualSpacing/>
        <w:ind w:firstLine="512"/>
        <w:jc w:val="left"/>
        <w:spacing w:line="420" w:lineRule="exact"/>
        <w:shd w:val="clear" w:color="auto" w:fill="ffffff"/>
        <w:widowControl/>
        <w:rPr>
          <w:rFonts w:ascii="宋体" w:hAnsi="宋体" w:cs="宋体"/>
          <w:b/>
          <w:bCs/>
          <w:color w:val="000000"/>
          <w:spacing w:val="8"/>
          <w:sz w:val="24"/>
          <w:highlight w:val="none"/>
        </w:rPr>
      </w:pPr>
      <w:r>
        <w:rPr>
          <w:rFonts w:hint="eastAsia" w:ascii="宋体" w:hAnsi="宋体" w:cs="宋体"/>
          <w:b/>
          <w:bCs/>
          <w:color w:val="000000"/>
          <w:spacing w:val="8"/>
          <w:sz w:val="24"/>
          <w:highlight w:val="none"/>
        </w:rPr>
        <w:t xml:space="preserve">三、获取招标文件</w:t>
      </w:r>
      <w:r>
        <w:rPr>
          <w:rFonts w:ascii="宋体" w:hAnsi="宋体" w:cs="宋体"/>
          <w:b/>
          <w:bCs/>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rPr>
        <w:t xml:space="preserve">时间：自招标文件公告发布之日起5个工作日 </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lang w:val="en-US" w:eastAsia="zh-CN"/>
        </w:rPr>
        <w:t xml:space="preserve">2.</w:t>
      </w:r>
      <w:r>
        <w:rPr>
          <w:rFonts w:hint="eastAsia" w:ascii="宋体" w:hAnsi="宋体" w:cs="宋体"/>
          <w:color w:val="000000"/>
          <w:spacing w:val="8"/>
          <w:sz w:val="24"/>
          <w:highlight w:val="none"/>
        </w:rPr>
        <w:t xml:space="preserve">地点：苏采云政府采购一体化平台（网址：</w:t>
      </w:r>
      <w:r>
        <w:rPr>
          <w:rFonts w:hint="eastAsia" w:ascii="宋体" w:hAnsi="宋体" w:eastAsia="宋体" w:cs="宋体"/>
          <w:color w:val="000000"/>
          <w:spacing w:val="8"/>
          <w:sz w:val="24"/>
          <w:szCs w:val="24"/>
          <w:highlight w:val="none"/>
          <w:lang w:eastAsia="zh-CN"/>
        </w:rPr>
        <w:t xml:space="preserve">https://jszfcg.jsczt.cn/</w:t>
      </w:r>
      <w:r>
        <w:rPr>
          <w:rFonts w:hint="eastAsia" w:ascii="宋体" w:hAnsi="宋体" w:cs="宋体"/>
          <w:color w:val="000000"/>
          <w:spacing w:val="8"/>
          <w:sz w:val="24"/>
          <w:highlight w:val="none"/>
        </w:rPr>
        <w:t xml:space="preserve">）</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lang w:val="en-US" w:eastAsia="zh-CN"/>
        </w:rPr>
        <w:t xml:space="preserve">3.</w:t>
      </w:r>
      <w:r>
        <w:rPr>
          <w:rFonts w:hint="eastAsia" w:ascii="宋体" w:hAnsi="宋体" w:eastAsia="宋体" w:cs="宋体"/>
          <w:color w:val="000000"/>
          <w:spacing w:val="8"/>
          <w:sz w:val="24"/>
          <w:highlight w:val="none"/>
        </w:rPr>
        <w:t xml:space="preserve">方式：登录江苏省政府采购一体化平台“苏采云”系统，确认参与项目后自行下载 </w:t>
      </w:r>
      <w:r>
        <w:rPr>
          <w:rFonts w:hint="eastAsia" w:ascii="宋体" w:hAnsi="宋体" w:eastAsia="宋体" w:cs="宋体"/>
          <w:color w:val="000000"/>
          <w:spacing w:val="8"/>
          <w:sz w:val="24"/>
          <w:highlight w:val="none"/>
        </w:rPr>
      </w:r>
      <w:r/>
    </w:p>
    <w:p>
      <w:pPr>
        <w:pStyle w:val="878"/>
        <w:contextualSpacing/>
        <w:ind w:firstLine="512"/>
        <w:jc w:val="left"/>
        <w:spacing w:line="420" w:lineRule="exact"/>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lang w:val="en-US" w:eastAsia="zh-CN"/>
        </w:rPr>
        <w:t xml:space="preserve">4.</w:t>
      </w:r>
      <w:r>
        <w:rPr>
          <w:rFonts w:hint="eastAsia" w:ascii="宋体" w:hAnsi="宋体" w:eastAsia="宋体" w:cs="宋体"/>
          <w:color w:val="000000"/>
          <w:spacing w:val="8"/>
          <w:sz w:val="24"/>
          <w:highlight w:val="none"/>
        </w:rPr>
        <w:t xml:space="preserve">售价：0.00元 </w:t>
      </w:r>
      <w:r>
        <w:rPr>
          <w:rFonts w:hint="eastAsia" w:ascii="宋体" w:hAnsi="宋体" w:eastAsia="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b/>
          <w:bCs/>
          <w:color w:val="000000"/>
          <w:spacing w:val="8"/>
          <w:sz w:val="24"/>
          <w:highlight w:val="none"/>
        </w:rPr>
      </w:pPr>
      <w:r>
        <w:rPr>
          <w:rFonts w:hint="eastAsia" w:ascii="宋体" w:hAnsi="宋体" w:cs="宋体"/>
          <w:b/>
          <w:bCs/>
          <w:color w:val="000000"/>
          <w:spacing w:val="8"/>
          <w:sz w:val="24"/>
          <w:highlight w:val="none"/>
        </w:rPr>
        <w:t xml:space="preserve">四、提交投标文件截止时间、开标时间和地点</w:t>
      </w:r>
      <w:r>
        <w:rPr>
          <w:rFonts w:ascii="宋体" w:hAnsi="宋体" w:cs="宋体"/>
          <w:b/>
          <w:bCs/>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szCs w:val="24"/>
          <w:highlight w:val="none"/>
          <w:lang w:val="en-US" w:eastAsia="zh-CN"/>
        </w:rPr>
        <w:t xml:space="preserve">截止时间：</w:t>
      </w:r>
      <w:r>
        <w:rPr>
          <w:rFonts w:hint="eastAsia" w:ascii="宋体" w:hAnsi="宋体" w:cs="宋体"/>
          <w:sz w:val="24"/>
          <w:highlight w:val="none"/>
          <w:shd w:val="clear" w:color="auto" w:fill="ffffff"/>
        </w:rPr>
        <w:t xml:space="preserve">202</w:t>
      </w:r>
      <w:r>
        <w:rPr>
          <w:rFonts w:ascii="宋体" w:hAnsi="宋体" w:cs="宋体"/>
          <w:sz w:val="24"/>
          <w:highlight w:val="none"/>
          <w:shd w:val="clear" w:color="auto" w:fill="ffffff"/>
        </w:rPr>
        <w:t xml:space="preserve">6</w:t>
      </w:r>
      <w:r>
        <w:rPr>
          <w:rFonts w:hint="eastAsia" w:ascii="宋体" w:hAnsi="宋体" w:cs="宋体"/>
          <w:sz w:val="24"/>
          <w:highlight w:val="none"/>
          <w:shd w:val="clear" w:color="auto" w:fill="ffffff"/>
        </w:rPr>
        <w:t xml:space="preserve">年</w:t>
      </w:r>
      <w:r>
        <w:rPr>
          <w:rFonts w:hint="eastAsia" w:ascii="宋体" w:hAnsi="宋体" w:cs="宋体"/>
          <w:sz w:val="24"/>
          <w:highlight w:val="none"/>
          <w:shd w:val="clear" w:color="auto" w:fill="ffffff"/>
          <w:lang w:val="en-US" w:eastAsia="zh-CN"/>
        </w:rPr>
        <w:t xml:space="preserve">9</w:t>
      </w:r>
      <w:r>
        <w:rPr>
          <w:rFonts w:hint="eastAsia" w:ascii="宋体" w:hAnsi="宋体" w:cs="宋体"/>
          <w:sz w:val="24"/>
          <w:highlight w:val="none"/>
          <w:shd w:val="clear" w:color="auto" w:fill="ffffff"/>
        </w:rPr>
        <w:t xml:space="preserve">月</w:t>
      </w:r>
      <w:r>
        <w:rPr>
          <w:rFonts w:hint="eastAsia" w:ascii="宋体" w:hAnsi="宋体" w:cs="宋体"/>
          <w:sz w:val="24"/>
          <w:highlight w:val="none"/>
          <w:shd w:val="clear" w:color="auto" w:fill="ffffff"/>
          <w:lang w:val="en-US" w:eastAsia="zh-CN"/>
        </w:rPr>
        <w:t xml:space="preserve">15</w:t>
      </w:r>
      <w:r>
        <w:rPr>
          <w:rFonts w:hint="eastAsia" w:ascii="宋体" w:hAnsi="宋体" w:cs="宋体"/>
          <w:sz w:val="24"/>
          <w:highlight w:val="none"/>
          <w:shd w:val="clear" w:color="auto" w:fill="ffffff"/>
        </w:rPr>
        <w:t xml:space="preserve">日</w:t>
      </w:r>
      <w:r>
        <w:rPr>
          <w:rFonts w:hint="eastAsia" w:ascii="宋体" w:hAnsi="宋体" w:cs="宋体"/>
          <w:sz w:val="24"/>
          <w:highlight w:val="none"/>
          <w:shd w:val="clear" w:color="auto" w:fill="ffffff"/>
          <w:lang w:val="en-US" w:eastAsia="zh-CN"/>
        </w:rPr>
        <w:t xml:space="preserve">13</w:t>
      </w:r>
      <w:r>
        <w:rPr>
          <w:rFonts w:hint="eastAsia" w:ascii="宋体" w:hAnsi="宋体" w:cs="宋体"/>
          <w:sz w:val="24"/>
          <w:highlight w:val="none"/>
          <w:shd w:val="clear" w:color="auto" w:fill="ffffff"/>
        </w:rPr>
        <w:t xml:space="preserve">点</w:t>
      </w:r>
      <w:r>
        <w:rPr>
          <w:rFonts w:ascii="宋体" w:hAnsi="宋体" w:cs="宋体"/>
          <w:sz w:val="24"/>
          <w:highlight w:val="none"/>
          <w:shd w:val="clear" w:color="auto" w:fill="ffffff"/>
        </w:rPr>
        <w:t xml:space="preserve">30</w:t>
      </w:r>
      <w:r>
        <w:rPr>
          <w:rFonts w:hint="eastAsia" w:ascii="宋体" w:hAnsi="宋体" w:cs="宋体"/>
          <w:sz w:val="24"/>
          <w:highlight w:val="none"/>
          <w:shd w:val="clear" w:color="auto" w:fill="ffffff"/>
        </w:rPr>
        <w:t xml:space="preserve">分</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地点：</w:t>
      </w:r>
      <w:bookmarkStart w:id="19" w:name="OLE_LINK2"/>
      <w:r/>
      <w:bookmarkStart w:id="20" w:name="OLE_LINK1"/>
      <w:r>
        <w:rPr>
          <w:rFonts w:hint="eastAsia" w:ascii="宋体" w:hAnsi="宋体" w:cs="宋体"/>
          <w:color w:val="000000"/>
          <w:spacing w:val="8"/>
          <w:sz w:val="24"/>
          <w:highlight w:val="none"/>
        </w:rPr>
        <w:t xml:space="preserve">苏采云政府采购一体化平台（网址：</w:t>
      </w:r>
      <w:r>
        <w:rPr>
          <w:rFonts w:hint="eastAsia" w:ascii="宋体" w:hAnsi="宋体" w:eastAsia="宋体" w:cs="宋体"/>
          <w:color w:val="000000"/>
          <w:spacing w:val="8"/>
          <w:sz w:val="24"/>
          <w:szCs w:val="24"/>
          <w:highlight w:val="none"/>
          <w:lang w:eastAsia="zh-CN"/>
        </w:rPr>
        <w:t xml:space="preserve">https://jszfcg.jsczt.cn/</w:t>
      </w:r>
      <w:r>
        <w:rPr>
          <w:rFonts w:hint="eastAsia" w:ascii="宋体" w:hAnsi="宋体" w:cs="宋体"/>
          <w:color w:val="000000"/>
          <w:spacing w:val="8"/>
          <w:sz w:val="24"/>
          <w:highlight w:val="none"/>
        </w:rPr>
        <w:t xml:space="preserve">）</w:t>
      </w:r>
      <w:bookmarkEnd w:id="19"/>
      <w:r/>
      <w:bookmarkEnd w:id="20"/>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b/>
          <w:bCs/>
          <w:color w:val="000000"/>
          <w:spacing w:val="8"/>
          <w:sz w:val="24"/>
          <w:highlight w:val="none"/>
        </w:rPr>
      </w:pPr>
      <w:r>
        <w:rPr>
          <w:rFonts w:hint="eastAsia" w:ascii="宋体" w:hAnsi="宋体" w:cs="宋体"/>
          <w:b/>
          <w:bCs/>
          <w:color w:val="000000"/>
          <w:spacing w:val="8"/>
          <w:sz w:val="24"/>
          <w:highlight w:val="none"/>
        </w:rPr>
        <w:t xml:space="preserve">五、公告期限</w:t>
      </w:r>
      <w:r>
        <w:rPr>
          <w:rFonts w:ascii="宋体" w:hAnsi="宋体" w:cs="宋体"/>
          <w:b/>
          <w:bCs/>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自本公告发布之日起5个工作日。 </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b/>
          <w:bCs/>
          <w:color w:val="000000"/>
          <w:spacing w:val="8"/>
          <w:sz w:val="24"/>
          <w:highlight w:val="none"/>
        </w:rPr>
      </w:pPr>
      <w:r>
        <w:rPr>
          <w:rFonts w:hint="eastAsia" w:ascii="宋体" w:hAnsi="宋体" w:cs="宋体"/>
          <w:b/>
          <w:bCs/>
          <w:color w:val="000000"/>
          <w:spacing w:val="8"/>
          <w:sz w:val="24"/>
          <w:highlight w:val="none"/>
        </w:rPr>
        <w:t xml:space="preserve">六、其他补充事宜</w:t>
      </w:r>
      <w:r>
        <w:rPr>
          <w:rFonts w:ascii="宋体" w:hAnsi="宋体" w:cs="宋体"/>
          <w:b/>
          <w:bCs/>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bookmarkStart w:id="21" w:name="OLE_LINK6"/>
      <w:r/>
      <w:bookmarkStart w:id="22" w:name="OLE_LINK7"/>
      <w:r>
        <w:rPr>
          <w:rFonts w:hint="eastAsia" w:ascii="宋体" w:hAnsi="宋体" w:cs="宋体"/>
          <w:color w:val="000000"/>
          <w:spacing w:val="8"/>
          <w:sz w:val="24"/>
          <w:highlight w:val="none"/>
        </w:rPr>
        <w:t xml:space="preserve">1.CA证书办理：</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供应商</w:t>
      </w:r>
      <w:r>
        <w:rPr>
          <w:rFonts w:hint="eastAsia" w:ascii="宋体" w:hAnsi="宋体" w:cs="宋体"/>
          <w:color w:val="000000"/>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2.参与采购活动</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3.电子投标准备</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在系统操作过程中如有疑问，请按以下方式联系： </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注册咨询：18261002950； </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CA技术咨询电话：400-608-6099； </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签章使用问题：025-83633811、025-83633812、15380932027、15371015030； </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系统使用指导与咨询：18261002950、0512-69820854；QQ：3048755361、1315179389、895706745。</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请供应商确保电脑、系统及其他设备（视频输入输出设备等）无误，且开标直至项目结束始终保持系统在线状态。</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6.招标文件澄清或者修改内容的告知方式：招标文件的实质性变动或修改将在政府采购公告媒体网通知，投标人可自行下载。</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7.本次招标不收取投标保证金。</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8.本项目不允许进口产品投标。</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b/>
          <w:bCs/>
          <w:color w:val="000000"/>
          <w:spacing w:val="8"/>
          <w:sz w:val="24"/>
          <w:highlight w:val="none"/>
        </w:rPr>
      </w:pPr>
      <w:r/>
      <w:bookmarkEnd w:id="21"/>
      <w:r/>
      <w:bookmarkEnd w:id="22"/>
      <w:r>
        <w:rPr>
          <w:rFonts w:hint="eastAsia" w:ascii="宋体" w:hAnsi="宋体" w:cs="宋体"/>
          <w:b/>
          <w:bCs/>
          <w:color w:val="000000"/>
          <w:spacing w:val="8"/>
          <w:sz w:val="24"/>
          <w:highlight w:val="none"/>
        </w:rPr>
        <w:t xml:space="preserve">七、对本次招标提出询问，请按以下方式联系。</w:t>
      </w:r>
      <w:r>
        <w:rPr>
          <w:rFonts w:ascii="宋体" w:hAnsi="宋体" w:cs="宋体"/>
          <w:b/>
          <w:bCs/>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1.采购人信息</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hint="eastAsia" w:ascii="宋体" w:hAnsi="宋体" w:eastAsia="宋体" w:cs="宋体"/>
          <w:color w:val="000000"/>
          <w:spacing w:val="8"/>
          <w:sz w:val="24"/>
          <w:highlight w:val="none"/>
          <w:lang w:eastAsia="zh-CN"/>
        </w:rPr>
      </w:pPr>
      <w:r>
        <w:rPr>
          <w:rFonts w:ascii="宋体" w:hAnsi="宋体" w:cs="宋体"/>
          <w:color w:val="000000"/>
          <w:spacing w:val="8"/>
          <w:sz w:val="24"/>
          <w:highlight w:val="none"/>
        </w:rPr>
        <w:t xml:space="preserve">名称：</w:t>
      </w:r>
      <w:r>
        <w:rPr>
          <w:rFonts w:hint="eastAsia" w:ascii="宋体" w:hAnsi="宋体" w:cs="宋体"/>
          <w:color w:val="000000"/>
          <w:spacing w:val="8"/>
          <w:sz w:val="24"/>
          <w:highlight w:val="none"/>
          <w:lang w:eastAsia="zh-CN"/>
        </w:rPr>
        <w:t xml:space="preserve">张家港双山香山旅游度假区管理委员会</w:t>
      </w:r>
      <w:r>
        <w:rPr>
          <w:rFonts w:hint="eastAsia" w:ascii="宋体" w:hAnsi="宋体" w:eastAsia="宋体" w:cs="宋体"/>
          <w:color w:val="000000"/>
          <w:spacing w:val="8"/>
          <w:sz w:val="24"/>
          <w:highlight w:val="none"/>
          <w:lang w:eastAsia="zh-CN"/>
        </w:rPr>
      </w:r>
      <w:r/>
    </w:p>
    <w:p>
      <w:pPr>
        <w:pStyle w:val="878"/>
        <w:contextualSpacing/>
        <w:ind w:firstLine="512"/>
        <w:jc w:val="left"/>
        <w:spacing w:line="420" w:lineRule="exact"/>
        <w:shd w:val="clear" w:color="auto" w:fill="ffffff"/>
        <w:widowControl/>
        <w:rPr>
          <w:rFonts w:hint="eastAsia" w:ascii="宋体" w:hAnsi="宋体" w:eastAsia="宋体" w:cs="宋体"/>
          <w:color w:val="000000"/>
          <w:spacing w:val="8"/>
          <w:sz w:val="24"/>
          <w:highlight w:val="none"/>
          <w:lang w:eastAsia="zh-CN"/>
        </w:rPr>
      </w:pPr>
      <w:r>
        <w:rPr>
          <w:rFonts w:hint="eastAsia" w:ascii="宋体" w:hAnsi="宋体" w:cs="宋体"/>
          <w:color w:val="000000"/>
          <w:spacing w:val="8"/>
          <w:sz w:val="24"/>
          <w:highlight w:val="none"/>
        </w:rPr>
        <w:t xml:space="preserve">地址：</w:t>
      </w:r>
      <w:r>
        <w:rPr>
          <w:rFonts w:hint="eastAsia" w:ascii="宋体" w:hAnsi="宋体" w:cs="宋体"/>
          <w:color w:val="000000"/>
          <w:spacing w:val="8"/>
          <w:sz w:val="24"/>
          <w:highlight w:val="none"/>
          <w:lang w:eastAsia="zh-CN"/>
        </w:rPr>
        <w:t xml:space="preserve">张家港市金港街道长江中路177号</w:t>
      </w:r>
      <w:r>
        <w:rPr>
          <w:rFonts w:hint="eastAsia" w:ascii="宋体" w:hAnsi="宋体" w:eastAsia="宋体" w:cs="宋体"/>
          <w:color w:val="000000"/>
          <w:spacing w:val="8"/>
          <w:sz w:val="24"/>
          <w:highlight w:val="none"/>
          <w:lang w:eastAsia="zh-CN"/>
        </w:rPr>
      </w:r>
      <w:r/>
    </w:p>
    <w:p>
      <w:pPr>
        <w:pStyle w:val="878"/>
        <w:contextualSpacing/>
        <w:ind w:firstLine="512"/>
        <w:jc w:val="left"/>
        <w:spacing w:line="420" w:lineRule="exact"/>
        <w:shd w:val="clear" w:color="auto" w:fill="ffffff"/>
        <w:widowControl/>
        <w:rPr>
          <w:rFonts w:hint="eastAsia" w:ascii="宋体" w:hAnsi="宋体" w:eastAsia="宋体" w:cs="宋体"/>
          <w:color w:val="000000"/>
          <w:spacing w:val="8"/>
          <w:sz w:val="24"/>
          <w:highlight w:val="none"/>
          <w:lang w:val="en-US" w:eastAsia="zh-CN"/>
        </w:rPr>
      </w:pPr>
      <w:r>
        <w:rPr>
          <w:rFonts w:ascii="宋体" w:hAnsi="宋体" w:cs="宋体"/>
          <w:color w:val="000000"/>
          <w:spacing w:val="8"/>
          <w:sz w:val="24"/>
          <w:highlight w:val="none"/>
        </w:rPr>
        <w:t xml:space="preserve">联系人：</w:t>
      </w:r>
      <w:r>
        <w:rPr>
          <w:rFonts w:hint="eastAsia" w:ascii="宋体" w:hAnsi="宋体" w:cs="宋体"/>
          <w:color w:val="000000"/>
          <w:spacing w:val="8"/>
          <w:sz w:val="24"/>
          <w:highlight w:val="none"/>
          <w:lang w:val="en-US" w:eastAsia="zh-CN"/>
        </w:rPr>
        <w:t xml:space="preserve">柳炀</w:t>
      </w:r>
      <w:r>
        <w:rPr>
          <w:rFonts w:hint="eastAsia" w:ascii="宋体" w:hAnsi="宋体" w:eastAsia="宋体" w:cs="宋体"/>
          <w:color w:val="000000"/>
          <w:spacing w:val="8"/>
          <w:sz w:val="24"/>
          <w:highlight w:val="none"/>
          <w:lang w:val="en-US" w:eastAsia="zh-CN"/>
        </w:rPr>
      </w:r>
      <w:r/>
    </w:p>
    <w:p>
      <w:pPr>
        <w:pStyle w:val="878"/>
        <w:contextualSpacing/>
        <w:ind w:firstLine="512"/>
        <w:jc w:val="left"/>
        <w:spacing w:line="420" w:lineRule="exact"/>
        <w:shd w:val="clear" w:color="auto" w:fill="ffffff"/>
        <w:widowControl/>
        <w:rPr>
          <w:rFonts w:hint="eastAsia" w:ascii="宋体" w:hAnsi="宋体" w:eastAsia="宋体" w:cs="宋体"/>
          <w:color w:val="000000"/>
          <w:spacing w:val="8"/>
          <w:sz w:val="24"/>
          <w:highlight w:val="none"/>
          <w:lang w:eastAsia="zh-CN"/>
        </w:rPr>
      </w:pPr>
      <w:r>
        <w:rPr>
          <w:rFonts w:ascii="宋体" w:hAnsi="宋体" w:cs="宋体"/>
          <w:color w:val="000000"/>
          <w:spacing w:val="8"/>
          <w:sz w:val="24"/>
          <w:highlight w:val="none"/>
        </w:rPr>
        <w:t xml:space="preserve">联系方式：</w:t>
      </w:r>
      <w:r>
        <w:rPr>
          <w:rFonts w:hint="eastAsia" w:ascii="宋体" w:hAnsi="宋体" w:cs="宋体"/>
          <w:color w:val="000000"/>
          <w:spacing w:val="8"/>
          <w:sz w:val="24"/>
          <w:highlight w:val="none"/>
          <w:lang w:eastAsia="zh-CN"/>
        </w:rPr>
        <w:t xml:space="preserve">0512-58305087</w:t>
      </w:r>
      <w:r>
        <w:rPr>
          <w:rFonts w:hint="eastAsia" w:ascii="宋体" w:hAnsi="宋体" w:eastAsia="宋体" w:cs="宋体"/>
          <w:color w:val="000000"/>
          <w:spacing w:val="8"/>
          <w:sz w:val="24"/>
          <w:highlight w:val="none"/>
          <w:lang w:eastAsia="zh-CN"/>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2.采购代理机构信息</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名称：张家港保税区宏宇建设咨询有限公司</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地址：张家港市国泰北路15号</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eastAsia="宋体" w:cs="宋体"/>
          <w:color w:val="000000"/>
          <w:spacing w:val="8"/>
          <w:sz w:val="24"/>
          <w:highlight w:val="none"/>
          <w:lang w:val="en-US" w:eastAsia="zh-CN"/>
        </w:rPr>
      </w:pPr>
      <w:r>
        <w:rPr>
          <w:rFonts w:ascii="宋体" w:hAnsi="宋体" w:cs="宋体"/>
          <w:color w:val="000000"/>
          <w:spacing w:val="8"/>
          <w:sz w:val="24"/>
          <w:highlight w:val="none"/>
        </w:rPr>
        <w:t xml:space="preserve">联系方式：朱小燕</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袁敏珠</w:t>
      </w:r>
      <w:r>
        <w:rPr>
          <w:rFonts w:ascii="宋体" w:hAnsi="宋体" w:eastAsia="宋体" w:cs="宋体"/>
          <w:color w:val="000000"/>
          <w:spacing w:val="8"/>
          <w:sz w:val="24"/>
          <w:highlight w:val="none"/>
          <w:lang w:val="en-US" w:eastAsia="zh-CN"/>
        </w:rPr>
      </w:r>
      <w:r/>
    </w:p>
    <w:p>
      <w:pPr>
        <w:pStyle w:val="878"/>
        <w:contextualSpacing/>
        <w:ind w:firstLine="512"/>
        <w:jc w:val="left"/>
        <w:spacing w:line="420" w:lineRule="exact"/>
        <w:shd w:val="clear" w:color="auto" w:fill="ffffff"/>
        <w:widowControl/>
        <w:rPr>
          <w:rFonts w:ascii="宋体" w:hAnsi="宋体" w:eastAsia="宋体" w:cs="宋体"/>
          <w:color w:val="000000"/>
          <w:spacing w:val="8"/>
          <w:sz w:val="24"/>
          <w:highlight w:val="none"/>
          <w:lang w:val="en-US" w:eastAsia="zh-CN"/>
        </w:rPr>
      </w:pPr>
      <w:r>
        <w:rPr>
          <w:rFonts w:ascii="宋体" w:hAnsi="宋体" w:cs="宋体"/>
          <w:color w:val="000000"/>
          <w:spacing w:val="8"/>
          <w:sz w:val="24"/>
          <w:highlight w:val="none"/>
        </w:rPr>
        <w:t xml:space="preserve">联系电话：58358805 </w:t>
      </w:r>
      <w:r>
        <w:rPr>
          <w:rFonts w:ascii="宋体" w:hAnsi="宋体" w:cs="宋体"/>
          <w:color w:val="000000"/>
          <w:spacing w:val="8"/>
          <w:sz w:val="24"/>
          <w:highlight w:val="none"/>
        </w:rPr>
      </w:r>
      <w:r>
        <w:rPr>
          <w:rFonts w:hint="eastAsia" w:ascii="宋体" w:hAnsi="宋体" w:cs="宋体"/>
          <w:color w:val="000000"/>
          <w:spacing w:val="8"/>
          <w:sz w:val="24"/>
          <w:highlight w:val="none"/>
          <w:lang w:val="en-US" w:eastAsia="zh-CN"/>
        </w:rPr>
        <w:t xml:space="preserve">18556763136</w:t>
      </w:r>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3.项目联系方式</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项目联系人：</w:t>
      </w:r>
      <w:r>
        <w:rPr>
          <w:rFonts w:ascii="宋体" w:hAnsi="宋体" w:cs="宋体"/>
          <w:color w:val="000000"/>
          <w:spacing w:val="8"/>
          <w:sz w:val="24"/>
          <w:highlight w:val="none"/>
        </w:rPr>
        <w:t xml:space="preserve">朱小燕</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袁敏珠</w:t>
      </w:r>
      <w:r>
        <w:rPr>
          <w:rFonts w:ascii="宋体" w:hAnsi="宋体" w:cs="宋体"/>
          <w:color w:val="000000"/>
          <w:spacing w:val="8"/>
          <w:sz w:val="24"/>
          <w:highlight w:val="none"/>
        </w:rPr>
      </w:r>
      <w:r/>
    </w:p>
    <w:p>
      <w:pPr>
        <w:pStyle w:val="878"/>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电　话：58358805</w:t>
      </w:r>
      <w:r>
        <w:rPr>
          <w:rFonts w:hint="eastAsia" w:ascii="宋体" w:hAnsi="宋体" w:cs="宋体"/>
          <w:color w:val="000000"/>
          <w:spacing w:val="8"/>
          <w:sz w:val="24"/>
          <w:highlight w:val="none"/>
        </w:rPr>
        <w:t xml:space="preserve"> </w:t>
      </w:r>
      <w:r>
        <w:rPr>
          <w:rFonts w:hint="eastAsia" w:ascii="宋体" w:hAnsi="宋体" w:cs="宋体"/>
          <w:color w:val="000000"/>
          <w:spacing w:val="8"/>
          <w:sz w:val="24"/>
          <w:highlight w:val="none"/>
          <w:lang w:val="en-US" w:eastAsia="zh-CN"/>
        </w:rPr>
        <w:t xml:space="preserve">18556763136</w:t>
      </w:r>
      <w:r>
        <w:rPr>
          <w:rFonts w:ascii="宋体" w:hAnsi="宋体" w:cs="宋体"/>
          <w:color w:val="000000"/>
          <w:spacing w:val="8"/>
          <w:sz w:val="24"/>
          <w:highlight w:val="none"/>
        </w:rPr>
      </w:r>
      <w:r/>
    </w:p>
    <w:p>
      <w:pPr>
        <w:pStyle w:val="878"/>
        <w:ind w:firstLine="512"/>
        <w:spacing w:line="420" w:lineRule="exact"/>
        <w:rPr>
          <w:rFonts w:ascii="宋体" w:hAnsi="宋体" w:cs="宋体"/>
          <w:color w:val="000000"/>
          <w:spacing w:val="8"/>
          <w:sz w:val="24"/>
          <w:szCs w:val="24"/>
          <w:highlight w:val="none"/>
        </w:rPr>
      </w:pPr>
      <w:r>
        <w:rPr>
          <w:rFonts w:ascii="宋体" w:hAnsi="宋体" w:cs="宋体"/>
          <w:color w:val="000000"/>
          <w:spacing w:val="8"/>
          <w:sz w:val="24"/>
          <w:szCs w:val="24"/>
          <w:highlight w:val="none"/>
        </w:rPr>
      </w:r>
      <w:r/>
    </w:p>
    <w:p>
      <w:pPr>
        <w:pStyle w:val="933"/>
        <w:contextualSpacing/>
        <w:pageBreakBefore/>
        <w:spacing w:before="0" w:after="0" w:line="360" w:lineRule="auto"/>
        <w:rPr>
          <w:rFonts w:ascii="宋体" w:hAnsi="宋体"/>
          <w:color w:val="000000"/>
          <w:highlight w:val="none"/>
          <w:lang w:eastAsia="zh-CN"/>
        </w:rPr>
      </w:pPr>
      <w:r/>
      <w:bookmarkStart w:id="23" w:name="_Toc24950"/>
      <w:r/>
      <w:bookmarkStart w:id="24" w:name="_Toc38368119"/>
      <w:r/>
      <w:bookmarkStart w:id="25" w:name="_Toc160042787"/>
      <w:r/>
      <w:bookmarkStart w:id="26" w:name="_Toc35266019"/>
      <w:r/>
      <w:bookmarkStart w:id="27" w:name="_Toc54615238"/>
      <w:r>
        <w:rPr>
          <w:rFonts w:hint="eastAsia" w:ascii="宋体" w:hAnsi="宋体"/>
          <w:color w:val="000000"/>
          <w:highlight w:val="none"/>
          <w:lang w:eastAsia="zh-CN"/>
        </w:rPr>
        <w:t xml:space="preserve">第二章  </w:t>
      </w:r>
      <w:bookmarkEnd w:id="4"/>
      <w:r/>
      <w:bookmarkEnd w:id="5"/>
      <w:r/>
      <w:bookmarkEnd w:id="6"/>
      <w:r/>
      <w:bookmarkEnd w:id="7"/>
      <w:r/>
      <w:bookmarkEnd w:id="8"/>
      <w:r/>
      <w:bookmarkEnd w:id="14"/>
      <w:r/>
      <w:bookmarkStart w:id="28" w:name="_Toc20823274"/>
      <w:r/>
      <w:bookmarkStart w:id="29" w:name="_Toc513029202"/>
      <w:r/>
      <w:bookmarkStart w:id="30" w:name="_Toc16938518"/>
      <w:r/>
      <w:bookmarkStart w:id="31" w:name="_Toc120614213"/>
      <w:r>
        <w:rPr>
          <w:rFonts w:hint="eastAsia" w:ascii="宋体" w:hAnsi="宋体"/>
          <w:color w:val="000000"/>
          <w:highlight w:val="none"/>
          <w:lang w:eastAsia="zh-CN"/>
        </w:rPr>
        <w:t xml:space="preserve">投标人须知</w:t>
      </w:r>
      <w:bookmarkEnd w:id="23"/>
      <w:r/>
      <w:bookmarkEnd w:id="24"/>
      <w:r/>
      <w:bookmarkEnd w:id="25"/>
      <w:r/>
      <w:bookmarkEnd w:id="26"/>
      <w:r/>
      <w:bookmarkEnd w:id="27"/>
      <w:r/>
      <w:bookmarkEnd w:id="28"/>
      <w:r/>
      <w:bookmarkEnd w:id="29"/>
      <w:r/>
      <w:bookmarkEnd w:id="30"/>
      <w:r/>
      <w:bookmarkEnd w:id="31"/>
      <w:r>
        <w:rPr>
          <w:rFonts w:ascii="宋体" w:hAnsi="宋体"/>
          <w:color w:val="000000"/>
          <w:highlight w:val="none"/>
          <w:lang w:eastAsia="zh-CN"/>
        </w:rPr>
      </w:r>
      <w:r/>
    </w:p>
    <w:p>
      <w:pPr>
        <w:pStyle w:val="878"/>
        <w:ind w:firstLine="562"/>
        <w:jc w:val="left"/>
        <w:spacing w:line="360" w:lineRule="auto"/>
        <w:rPr>
          <w:rFonts w:ascii="宋体" w:hAnsi="宋体"/>
          <w:b/>
          <w:color w:val="000000"/>
          <w:sz w:val="28"/>
          <w:szCs w:val="28"/>
          <w:highlight w:val="none"/>
        </w:rPr>
      </w:pPr>
      <w:r/>
      <w:bookmarkStart w:id="32" w:name="_Toc16938519"/>
      <w:r/>
      <w:bookmarkStart w:id="33" w:name="_Toc54615239"/>
      <w:r/>
      <w:bookmarkStart w:id="34" w:name="_Toc120614214"/>
      <w:r/>
      <w:bookmarkStart w:id="35" w:name="_Toc38368120"/>
      <w:r/>
      <w:bookmarkStart w:id="36" w:name="_Toc35266020"/>
      <w:r/>
      <w:bookmarkStart w:id="37" w:name="_Toc20823275"/>
      <w:r/>
      <w:bookmarkStart w:id="38" w:name="_Toc513029203"/>
      <w:r/>
      <w:bookmarkStart w:id="39" w:name="_Toc120614221"/>
      <w:r/>
      <w:bookmarkStart w:id="40" w:name="_Toc20823314"/>
      <w:r/>
      <w:bookmarkStart w:id="41" w:name="_Toc513029242"/>
      <w:r/>
      <w:bookmarkStart w:id="42" w:name="_Toc479757207"/>
      <w:r/>
      <w:bookmarkStart w:id="43" w:name="_Toc16938558"/>
      <w:r>
        <w:rPr>
          <w:rFonts w:hint="eastAsia" w:ascii="宋体" w:hAnsi="宋体"/>
          <w:b/>
          <w:color w:val="000000"/>
          <w:sz w:val="28"/>
          <w:szCs w:val="28"/>
          <w:highlight w:val="none"/>
        </w:rPr>
        <w:t xml:space="preserve">一、总则</w:t>
      </w:r>
      <w:bookmarkEnd w:id="32"/>
      <w:r/>
      <w:bookmarkEnd w:id="33"/>
      <w:r/>
      <w:bookmarkEnd w:id="34"/>
      <w:r/>
      <w:bookmarkEnd w:id="35"/>
      <w:r/>
      <w:bookmarkEnd w:id="36"/>
      <w:r/>
      <w:bookmarkEnd w:id="37"/>
      <w:r/>
      <w:bookmarkEnd w:id="38"/>
      <w:r>
        <w:rPr>
          <w:rFonts w:ascii="宋体" w:hAnsi="宋体"/>
          <w:b/>
          <w:color w:val="000000"/>
          <w:sz w:val="28"/>
          <w:szCs w:val="28"/>
          <w:highlight w:val="none"/>
        </w:rPr>
      </w:r>
      <w:r/>
    </w:p>
    <w:p>
      <w:pPr>
        <w:pStyle w:val="878"/>
        <w:ind w:firstLine="562"/>
        <w:jc w:val="left"/>
        <w:spacing w:line="360" w:lineRule="auto"/>
        <w:rPr>
          <w:rFonts w:ascii="宋体" w:hAnsi="宋体"/>
          <w:b/>
          <w:color w:val="000000"/>
          <w:sz w:val="28"/>
          <w:szCs w:val="28"/>
          <w:highlight w:val="none"/>
        </w:rPr>
      </w:pPr>
      <w:r/>
      <w:bookmarkStart w:id="44" w:name="_Hlt16619475"/>
      <w:r/>
      <w:bookmarkEnd w:id="44"/>
      <w:r/>
      <w:bookmarkStart w:id="45" w:name="_Toc458694821"/>
      <w:r/>
      <w:bookmarkStart w:id="46" w:name="_Toc20823276"/>
      <w:r/>
      <w:bookmarkStart w:id="47" w:name="_Toc513029204"/>
      <w:r/>
      <w:bookmarkStart w:id="48" w:name="_Toc16938520"/>
      <w:r>
        <w:rPr>
          <w:rFonts w:ascii="宋体" w:hAnsi="宋体"/>
          <w:b/>
          <w:color w:val="000000"/>
          <w:sz w:val="28"/>
          <w:szCs w:val="28"/>
          <w:highlight w:val="none"/>
        </w:rPr>
        <w:t xml:space="preserve">1</w:t>
      </w:r>
      <w:bookmarkEnd w:id="45"/>
      <w:r>
        <w:rPr>
          <w:rFonts w:hint="eastAsia" w:ascii="宋体" w:hAnsi="宋体"/>
          <w:b/>
          <w:color w:val="000000"/>
          <w:sz w:val="28"/>
          <w:szCs w:val="28"/>
          <w:highlight w:val="none"/>
        </w:rPr>
        <w:t xml:space="preserve">、招标方式</w:t>
      </w:r>
      <w:bookmarkEnd w:id="46"/>
      <w:r/>
      <w:bookmarkEnd w:id="47"/>
      <w:r/>
      <w:bookmarkEnd w:id="48"/>
      <w:r>
        <w:rPr>
          <w:rFonts w:ascii="宋体" w:hAnsi="宋体"/>
          <w:b/>
          <w:color w:val="000000"/>
          <w:sz w:val="28"/>
          <w:szCs w:val="28"/>
          <w:highlight w:val="none"/>
        </w:rPr>
      </w:r>
      <w:r/>
    </w:p>
    <w:p>
      <w:pPr>
        <w:pStyle w:val="87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ascii="宋体" w:hAnsi="宋体"/>
          <w:color w:val="000000"/>
          <w:sz w:val="24"/>
          <w:highlight w:val="none"/>
        </w:rPr>
      </w:r>
      <w:r/>
    </w:p>
    <w:p>
      <w:pPr>
        <w:pStyle w:val="878"/>
        <w:ind w:firstLine="562"/>
        <w:jc w:val="left"/>
        <w:spacing w:line="360" w:lineRule="auto"/>
        <w:rPr>
          <w:rFonts w:ascii="宋体" w:hAnsi="宋体"/>
          <w:b/>
          <w:color w:val="000000"/>
          <w:sz w:val="28"/>
          <w:szCs w:val="28"/>
          <w:highlight w:val="none"/>
        </w:rPr>
      </w:pPr>
      <w:r/>
      <w:bookmarkStart w:id="49" w:name="_Toc20823277"/>
      <w:r/>
      <w:bookmarkStart w:id="50" w:name="_Toc16938521"/>
      <w:r/>
      <w:bookmarkStart w:id="51" w:name="_Toc513029205"/>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合格的投标人</w:t>
      </w:r>
      <w:bookmarkEnd w:id="49"/>
      <w:r/>
      <w:bookmarkEnd w:id="50"/>
      <w:r/>
      <w:bookmarkEnd w:id="51"/>
      <w:r>
        <w:rPr>
          <w:rFonts w:ascii="宋体" w:hAnsi="宋体"/>
          <w:b/>
          <w:color w:val="000000"/>
          <w:sz w:val="28"/>
          <w:szCs w:val="28"/>
          <w:highlight w:val="none"/>
        </w:rPr>
      </w:r>
      <w:r/>
    </w:p>
    <w:p>
      <w:pPr>
        <w:pStyle w:val="87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 1满足招标公告中投标人的资格要求的规定。</w:t>
      </w:r>
      <w:r>
        <w:rPr>
          <w:rFonts w:ascii="宋体" w:hAnsi="宋体"/>
          <w:color w:val="000000"/>
          <w:sz w:val="24"/>
          <w:highlight w:val="none"/>
        </w:rPr>
      </w:r>
      <w:r/>
    </w:p>
    <w:p>
      <w:pPr>
        <w:pStyle w:val="87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2.2 满足本文件实质性要求的规定（本招标文件中斜体且有下划线部分为实质性要求）。</w:t>
      </w:r>
      <w:r>
        <w:rPr>
          <w:rFonts w:ascii="宋体" w:hAnsi="宋体"/>
          <w:color w:val="000000"/>
          <w:sz w:val="24"/>
          <w:highlight w:val="none"/>
        </w:rPr>
      </w:r>
      <w:r/>
    </w:p>
    <w:p>
      <w:pPr>
        <w:pStyle w:val="878"/>
        <w:ind w:firstLine="562"/>
        <w:jc w:val="left"/>
        <w:spacing w:line="360" w:lineRule="auto"/>
        <w:rPr>
          <w:rFonts w:ascii="宋体" w:hAnsi="宋体"/>
          <w:b/>
          <w:color w:val="000000"/>
          <w:sz w:val="28"/>
          <w:szCs w:val="28"/>
          <w:highlight w:val="none"/>
        </w:rPr>
      </w:pPr>
      <w:r/>
      <w:bookmarkStart w:id="52" w:name="_Toc20823278"/>
      <w:r/>
      <w:bookmarkStart w:id="53" w:name="_Toc16938522"/>
      <w:r/>
      <w:bookmarkStart w:id="54" w:name="_Toc513029206"/>
      <w:r>
        <w:rPr>
          <w:rFonts w:ascii="宋体" w:hAnsi="宋体"/>
          <w:b/>
          <w:color w:val="000000"/>
          <w:sz w:val="28"/>
          <w:szCs w:val="28"/>
          <w:highlight w:val="none"/>
        </w:rPr>
        <w:t xml:space="preserve">3、</w:t>
      </w:r>
      <w:r>
        <w:rPr>
          <w:rFonts w:hint="eastAsia" w:ascii="宋体" w:hAnsi="宋体"/>
          <w:b/>
          <w:color w:val="000000"/>
          <w:sz w:val="28"/>
          <w:szCs w:val="28"/>
          <w:highlight w:val="none"/>
        </w:rPr>
        <w:t xml:space="preserve">适用法律</w:t>
      </w:r>
      <w:bookmarkEnd w:id="52"/>
      <w:r/>
      <w:bookmarkEnd w:id="53"/>
      <w:r/>
      <w:bookmarkEnd w:id="54"/>
      <w:r>
        <w:rPr>
          <w:rFonts w:ascii="宋体" w:hAnsi="宋体"/>
          <w:b/>
          <w:color w:val="000000"/>
          <w:sz w:val="28"/>
          <w:szCs w:val="28"/>
          <w:highlight w:val="none"/>
        </w:rPr>
      </w:r>
      <w:r/>
    </w:p>
    <w:p>
      <w:pPr>
        <w:pStyle w:val="87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r>
      <w:r/>
    </w:p>
    <w:p>
      <w:pPr>
        <w:pStyle w:val="878"/>
        <w:ind w:firstLine="562"/>
        <w:jc w:val="left"/>
        <w:spacing w:line="360" w:lineRule="auto"/>
        <w:rPr>
          <w:rFonts w:ascii="宋体" w:hAnsi="宋体"/>
          <w:b/>
          <w:color w:val="000000"/>
          <w:sz w:val="28"/>
          <w:szCs w:val="28"/>
          <w:highlight w:val="none"/>
        </w:rPr>
      </w:pPr>
      <w:r/>
      <w:bookmarkStart w:id="55" w:name="_Toc20823279"/>
      <w:r/>
      <w:bookmarkStart w:id="56" w:name="_Toc462564067"/>
      <w:r/>
      <w:bookmarkStart w:id="57" w:name="_Toc513029207"/>
      <w:r/>
      <w:bookmarkStart w:id="58" w:name="_Toc16938523"/>
      <w:r>
        <w:rPr>
          <w:rFonts w:ascii="宋体" w:hAnsi="宋体"/>
          <w:b/>
          <w:color w:val="000000"/>
          <w:sz w:val="28"/>
          <w:szCs w:val="28"/>
          <w:highlight w:val="none"/>
        </w:rPr>
        <w:t xml:space="preserve">4、</w:t>
      </w:r>
      <w:r>
        <w:rPr>
          <w:rFonts w:hint="eastAsia" w:ascii="宋体" w:hAnsi="宋体"/>
          <w:b/>
          <w:color w:val="000000"/>
          <w:sz w:val="28"/>
          <w:szCs w:val="28"/>
          <w:highlight w:val="none"/>
        </w:rPr>
        <w:t xml:space="preserve">投标费用</w:t>
      </w:r>
      <w:bookmarkEnd w:id="55"/>
      <w:r/>
      <w:bookmarkEnd w:id="56"/>
      <w:r/>
      <w:bookmarkEnd w:id="57"/>
      <w:r/>
      <w:bookmarkEnd w:id="58"/>
      <w:r>
        <w:rPr>
          <w:rFonts w:ascii="宋体" w:hAnsi="宋体"/>
          <w:b/>
          <w:color w:val="000000"/>
          <w:sz w:val="28"/>
          <w:szCs w:val="28"/>
          <w:highlight w:val="none"/>
        </w:rPr>
      </w:r>
      <w:r/>
    </w:p>
    <w:p>
      <w:pPr>
        <w:pStyle w:val="878"/>
        <w:ind w:firstLine="480"/>
        <w:jc w:val="left"/>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bookmarkStart w:id="59" w:name="EBb149e03d16f547ac9a9b50964f44d5b2"/>
      <w:r>
        <w:rPr>
          <w:rFonts w:hint="eastAsia" w:ascii="宋体" w:hAnsi="宋体"/>
          <w:color w:val="000000"/>
          <w:sz w:val="24"/>
          <w:highlight w:val="none"/>
        </w:rPr>
        <w:t xml:space="preserve">张家港保税区宏宇建设咨询有限公司</w:t>
      </w:r>
      <w:bookmarkEnd w:id="59"/>
      <w:r>
        <w:rPr>
          <w:rFonts w:hint="eastAsia" w:ascii="宋体" w:hAnsi="宋体"/>
          <w:color w:val="000000"/>
          <w:sz w:val="24"/>
          <w:highlight w:val="none"/>
        </w:rPr>
        <w:t xml:space="preserve">在任何情况下均无义务和责任承担这些费用。</w:t>
      </w:r>
      <w:r>
        <w:rPr>
          <w:rFonts w:ascii="宋体" w:hAnsi="宋体"/>
          <w:color w:val="000000"/>
          <w:sz w:val="24"/>
          <w:highlight w:val="none"/>
        </w:rPr>
      </w:r>
      <w:r/>
    </w:p>
    <w:p>
      <w:pPr>
        <w:pStyle w:val="878"/>
        <w:ind w:firstLine="508"/>
        <w:jc w:val="left"/>
        <w:spacing w:line="360" w:lineRule="auto"/>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 本次招标采购代理机构收取代理服务费。</w:t>
      </w:r>
      <w:r>
        <w:rPr>
          <w:rFonts w:ascii="宋体" w:hAnsi="宋体" w:cs="宋体"/>
          <w:color w:val="000000"/>
          <w:spacing w:val="7"/>
          <w:sz w:val="24"/>
          <w:szCs w:val="24"/>
          <w:highlight w:val="none"/>
        </w:rPr>
      </w:r>
      <w:r/>
    </w:p>
    <w:p>
      <w:pPr>
        <w:pStyle w:val="878"/>
        <w:ind w:firstLine="508"/>
        <w:jc w:val="left"/>
        <w:spacing w:line="360" w:lineRule="auto"/>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4.2.1 本项目采购代理服务费由中标</w:t>
      </w:r>
      <w:r>
        <w:rPr>
          <w:rFonts w:hint="eastAsia" w:ascii="宋体" w:hAnsi="宋体" w:cs="宋体"/>
          <w:color w:val="000000"/>
          <w:spacing w:val="7"/>
          <w:sz w:val="24"/>
          <w:szCs w:val="24"/>
          <w:highlight w:val="none"/>
        </w:rPr>
        <w:t xml:space="preserve">人</w:t>
      </w:r>
      <w:r>
        <w:rPr>
          <w:rFonts w:ascii="宋体" w:hAnsi="宋体" w:cs="宋体"/>
          <w:color w:val="000000"/>
          <w:spacing w:val="7"/>
          <w:sz w:val="24"/>
          <w:szCs w:val="24"/>
          <w:highlight w:val="none"/>
        </w:rPr>
        <w:t xml:space="preserve">支付;</w:t>
      </w:r>
      <w:r>
        <w:rPr>
          <w:rFonts w:ascii="宋体" w:hAnsi="宋体" w:cs="宋体"/>
          <w:color w:val="000000"/>
          <w:spacing w:val="7"/>
          <w:sz w:val="24"/>
          <w:szCs w:val="24"/>
          <w:highlight w:val="none"/>
        </w:rPr>
      </w:r>
      <w:r/>
    </w:p>
    <w:p>
      <w:pPr>
        <w:pStyle w:val="878"/>
        <w:ind w:firstLine="508"/>
        <w:jc w:val="left"/>
        <w:spacing w:line="360" w:lineRule="auto"/>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4.2.2 代理费用收取方式：中标人采用转账或者汇款方式向招标代理支付</w:t>
      </w:r>
      <w:r>
        <w:rPr>
          <w:rFonts w:ascii="宋体" w:hAnsi="宋体" w:cs="宋体"/>
          <w:color w:val="000000"/>
          <w:spacing w:val="7"/>
          <w:sz w:val="24"/>
          <w:szCs w:val="24"/>
          <w:highlight w:val="none"/>
        </w:rPr>
      </w:r>
      <w:r/>
    </w:p>
    <w:p>
      <w:pPr>
        <w:pStyle w:val="878"/>
        <w:ind w:firstLine="482"/>
        <w:spacing w:line="560" w:lineRule="exact"/>
        <w:rPr>
          <w:rFonts w:hint="eastAsia" w:ascii="宋体" w:hAnsi="宋体" w:eastAsia="宋体" w:cs="宋体"/>
          <w:b/>
          <w:bCs/>
          <w:color w:val="000000"/>
          <w:sz w:val="24"/>
          <w:szCs w:val="24"/>
          <w:highlight w:val="none"/>
          <w:lang w:val="en-US" w:eastAsia="zh-CN"/>
        </w:rPr>
      </w:pPr>
      <w:r>
        <w:rPr>
          <w:rFonts w:ascii="宋体" w:hAnsi="宋体" w:cs="宋体"/>
          <w:color w:val="000000"/>
          <w:spacing w:val="7"/>
          <w:sz w:val="24"/>
          <w:szCs w:val="24"/>
          <w:highlight w:val="none"/>
        </w:rPr>
        <w:t xml:space="preserve">4.2.3 收费金额：</w:t>
      </w:r>
      <w:r>
        <w:rPr>
          <w:rFonts w:hint="eastAsia" w:ascii="宋体" w:hAnsi="宋体" w:cs="宋体"/>
          <w:b/>
          <w:bCs/>
          <w:color w:val="000000"/>
          <w:spacing w:val="7"/>
          <w:sz w:val="24"/>
          <w:szCs w:val="24"/>
          <w:highlight w:val="none"/>
          <w:lang w:val="en-US" w:eastAsia="zh-CN"/>
        </w:rPr>
        <w:t xml:space="preserve">本</w:t>
      </w:r>
      <w:r>
        <w:rPr>
          <w:rFonts w:hint="eastAsia" w:ascii="宋体" w:hAnsi="宋体" w:eastAsia="宋体" w:cs="宋体"/>
          <w:b/>
          <w:bCs/>
          <w:color w:val="000000"/>
          <w:sz w:val="24"/>
          <w:szCs w:val="24"/>
          <w:highlight w:val="none"/>
          <w:lang w:val="en-US" w:eastAsia="zh-CN"/>
        </w:rPr>
        <w:t xml:space="preserve">次采购，预算金额包含采购代理服务费。采购代理服务费参照发改价格〔2011〕534号文件收费标准打折后计取，合计3792元，由中标（成交）供应商在领取中标通知书前向采购代理机构一次性付清。本项费用无需在投标报价表中单列。</w:t>
      </w:r>
      <w:r>
        <w:rPr>
          <w:rFonts w:hint="eastAsia" w:ascii="宋体" w:hAnsi="宋体" w:eastAsia="宋体" w:cs="宋体"/>
          <w:b/>
          <w:bCs/>
          <w:color w:val="000000"/>
          <w:sz w:val="24"/>
          <w:szCs w:val="24"/>
          <w:highlight w:val="none"/>
          <w:lang w:val="en-US" w:eastAsia="zh-CN"/>
        </w:rPr>
      </w:r>
      <w:r/>
    </w:p>
    <w:p>
      <w:pPr>
        <w:pStyle w:val="878"/>
        <w:ind w:firstLine="480"/>
        <w:pageBreakBefore w:val="0"/>
        <w:spacing w:line="5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服务费交纳账户：张家港保税区宏宇建设咨询有限公司 </w:t>
      </w:r>
      <w:r>
        <w:rPr>
          <w:rFonts w:hint="eastAsia" w:ascii="宋体" w:hAnsi="宋体" w:eastAsia="宋体" w:cs="宋体"/>
          <w:b/>
          <w:bCs/>
          <w:color w:val="000000"/>
          <w:sz w:val="24"/>
          <w:szCs w:val="24"/>
          <w:highlight w:val="none"/>
          <w:lang w:val="en-US" w:eastAsia="zh-CN"/>
        </w:rPr>
      </w:r>
      <w:r/>
    </w:p>
    <w:p>
      <w:pPr>
        <w:pStyle w:val="878"/>
        <w:ind w:firstLine="480"/>
        <w:pageBreakBefore w:val="0"/>
        <w:spacing w:line="5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开户银行：中国农业银行张家港分行 </w:t>
      </w:r>
      <w:r>
        <w:rPr>
          <w:rFonts w:hint="eastAsia" w:ascii="宋体" w:hAnsi="宋体" w:eastAsia="宋体" w:cs="宋体"/>
          <w:b/>
          <w:bCs/>
          <w:color w:val="000000"/>
          <w:sz w:val="24"/>
          <w:szCs w:val="24"/>
          <w:highlight w:val="none"/>
          <w:lang w:val="en-US" w:eastAsia="zh-CN"/>
        </w:rPr>
      </w:r>
      <w:r/>
    </w:p>
    <w:p>
      <w:pPr>
        <w:pStyle w:val="878"/>
        <w:ind w:firstLine="480"/>
        <w:pageBreakBefore w:val="0"/>
        <w:spacing w:line="560" w:lineRule="exact"/>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lang w:val="en-US" w:eastAsia="zh-CN"/>
        </w:rPr>
        <w:t xml:space="preserve">账    号：10525801040019132</w:t>
      </w:r>
      <w:r>
        <w:rPr>
          <w:rFonts w:hint="eastAsia" w:ascii="宋体" w:hAnsi="宋体" w:eastAsia="宋体" w:cs="宋体"/>
          <w:b/>
          <w:sz w:val="24"/>
          <w:szCs w:val="24"/>
          <w:highlight w:val="none"/>
        </w:rPr>
      </w:r>
      <w:r/>
    </w:p>
    <w:p>
      <w:pPr>
        <w:pStyle w:val="878"/>
        <w:ind w:firstLine="508"/>
        <w:jc w:val="left"/>
        <w:spacing w:line="360" w:lineRule="auto"/>
        <w:widowControl/>
        <w:rPr>
          <w:rFonts w:ascii="宋体" w:hAnsi="宋体"/>
          <w:b/>
          <w:color w:val="000000"/>
          <w:sz w:val="28"/>
          <w:szCs w:val="28"/>
          <w:highlight w:val="none"/>
        </w:rPr>
      </w:pPr>
      <w:r>
        <w:rPr>
          <w:rFonts w:ascii="宋体" w:hAnsi="宋体"/>
          <w:b/>
          <w:color w:val="000000"/>
          <w:sz w:val="28"/>
          <w:szCs w:val="28"/>
          <w:highlight w:val="none"/>
        </w:rPr>
        <w:t xml:space="preserve">5、</w:t>
      </w:r>
      <w:r>
        <w:rPr>
          <w:rFonts w:hint="eastAsia" w:ascii="宋体" w:hAnsi="宋体"/>
          <w:b/>
          <w:color w:val="000000"/>
          <w:sz w:val="28"/>
          <w:szCs w:val="28"/>
          <w:highlight w:val="none"/>
        </w:rPr>
        <w:t xml:space="preserve">招标文件的约束力</w:t>
      </w:r>
      <w:r>
        <w:rPr>
          <w:rFonts w:ascii="宋体" w:hAnsi="宋体"/>
          <w:b/>
          <w:color w:val="000000"/>
          <w:sz w:val="28"/>
          <w:szCs w:val="28"/>
          <w:highlight w:val="none"/>
        </w:rPr>
      </w:r>
      <w:r/>
    </w:p>
    <w:p>
      <w:pPr>
        <w:pStyle w:val="878"/>
        <w:ind w:firstLine="480"/>
        <w:jc w:val="left"/>
        <w:spacing w:line="360" w:lineRule="auto"/>
        <w:rPr>
          <w:rFonts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投标人一旦在</w:t>
      </w:r>
      <w:bookmarkStart w:id="60" w:name="_Hlk160040776"/>
      <w:r>
        <w:rPr>
          <w:rFonts w:hint="eastAsia" w:ascii="宋体" w:hAnsi="宋体"/>
          <w:color w:val="000000"/>
          <w:sz w:val="24"/>
          <w:highlight w:val="none"/>
        </w:rPr>
        <w:t xml:space="preserve">苏采云政府采购一体化平台</w:t>
      </w:r>
      <w:bookmarkEnd w:id="60"/>
      <w:r>
        <w:rPr>
          <w:rFonts w:hint="eastAsia" w:ascii="宋体" w:hAnsi="宋体"/>
          <w:color w:val="000000"/>
          <w:sz w:val="24"/>
          <w:highlight w:val="none"/>
        </w:rPr>
        <w:t xml:space="preserve">下载本招标文件决定参加投标，即被认为接受了本招标文件的规定和约束，并且视为已经知道或应当知道自身权益是否受到了损害。</w:t>
      </w:r>
      <w:r>
        <w:rPr>
          <w:rFonts w:ascii="宋体" w:hAnsi="宋体"/>
          <w:color w:val="000000"/>
          <w:sz w:val="24"/>
          <w:highlight w:val="none"/>
        </w:rPr>
      </w:r>
      <w:r/>
    </w:p>
    <w:p>
      <w:pPr>
        <w:pStyle w:val="878"/>
        <w:ind w:firstLine="562"/>
        <w:jc w:val="left"/>
        <w:spacing w:line="360" w:lineRule="auto"/>
        <w:rPr>
          <w:rFonts w:ascii="宋体" w:hAnsi="宋体"/>
          <w:b/>
          <w:color w:val="000000"/>
          <w:sz w:val="28"/>
          <w:szCs w:val="28"/>
          <w:highlight w:val="none"/>
        </w:rPr>
      </w:pPr>
      <w:r/>
      <w:bookmarkStart w:id="61" w:name="_Toc35266021"/>
      <w:r/>
      <w:bookmarkStart w:id="62" w:name="_Toc513029209"/>
      <w:r/>
      <w:bookmarkStart w:id="63" w:name="_Toc120614215"/>
      <w:r/>
      <w:bookmarkStart w:id="64" w:name="_Toc16938525"/>
      <w:r/>
      <w:bookmarkStart w:id="65" w:name="_Toc54615240"/>
      <w:r/>
      <w:bookmarkStart w:id="66" w:name="_Toc20823281"/>
      <w:r/>
      <w:bookmarkStart w:id="67" w:name="_Toc38368121"/>
      <w:r>
        <w:rPr>
          <w:rFonts w:hint="eastAsia" w:ascii="宋体" w:hAnsi="宋体"/>
          <w:b/>
          <w:color w:val="000000"/>
          <w:sz w:val="28"/>
          <w:szCs w:val="28"/>
          <w:highlight w:val="none"/>
        </w:rPr>
        <w:t xml:space="preserve">二、招标文件</w:t>
      </w:r>
      <w:bookmarkEnd w:id="61"/>
      <w:r/>
      <w:bookmarkEnd w:id="62"/>
      <w:r/>
      <w:bookmarkEnd w:id="63"/>
      <w:r/>
      <w:bookmarkEnd w:id="64"/>
      <w:r/>
      <w:bookmarkEnd w:id="65"/>
      <w:r/>
      <w:bookmarkEnd w:id="66"/>
      <w:r/>
      <w:bookmarkEnd w:id="67"/>
      <w:r>
        <w:rPr>
          <w:rFonts w:ascii="宋体" w:hAnsi="宋体"/>
          <w:b/>
          <w:color w:val="000000"/>
          <w:sz w:val="28"/>
          <w:szCs w:val="28"/>
          <w:highlight w:val="none"/>
        </w:rPr>
      </w:r>
      <w:r/>
    </w:p>
    <w:p>
      <w:pPr>
        <w:pStyle w:val="878"/>
        <w:ind w:firstLine="562"/>
        <w:jc w:val="left"/>
        <w:spacing w:line="360" w:lineRule="auto"/>
        <w:rPr>
          <w:rFonts w:ascii="宋体" w:hAnsi="宋体"/>
          <w:b/>
          <w:color w:val="000000"/>
          <w:sz w:val="28"/>
          <w:szCs w:val="28"/>
          <w:highlight w:val="none"/>
        </w:rPr>
      </w:pPr>
      <w:r/>
      <w:bookmarkStart w:id="68" w:name="_Toc20823282"/>
      <w:r/>
      <w:bookmarkStart w:id="69" w:name="_Toc16938526"/>
      <w:r/>
      <w:bookmarkStart w:id="70" w:name="_Toc513029210"/>
      <w:r>
        <w:rPr>
          <w:rFonts w:ascii="宋体" w:hAnsi="宋体"/>
          <w:b/>
          <w:color w:val="000000"/>
          <w:sz w:val="28"/>
          <w:szCs w:val="28"/>
          <w:highlight w:val="none"/>
        </w:rPr>
        <w:t xml:space="preserve">6、</w:t>
      </w:r>
      <w:r>
        <w:rPr>
          <w:rFonts w:hint="eastAsia" w:ascii="宋体" w:hAnsi="宋体"/>
          <w:b/>
          <w:color w:val="000000"/>
          <w:sz w:val="28"/>
          <w:szCs w:val="28"/>
          <w:highlight w:val="none"/>
        </w:rPr>
        <w:t xml:space="preserve">招标文件构成</w:t>
      </w:r>
      <w:bookmarkEnd w:id="68"/>
      <w:r/>
      <w:bookmarkEnd w:id="69"/>
      <w:r/>
      <w:bookmarkEnd w:id="70"/>
      <w:r>
        <w:rPr>
          <w:rFonts w:ascii="宋体" w:hAnsi="宋体"/>
          <w:b/>
          <w:color w:val="000000"/>
          <w:sz w:val="28"/>
          <w:szCs w:val="28"/>
          <w:highlight w:val="none"/>
        </w:rPr>
      </w:r>
      <w:r/>
    </w:p>
    <w:p>
      <w:pPr>
        <w:pStyle w:val="878"/>
        <w:ind w:firstLine="480"/>
        <w:jc w:val="left"/>
        <w:spacing w:line="360" w:lineRule="auto"/>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招标文件有以下部分组成：</w:t>
      </w:r>
      <w:r>
        <w:rPr>
          <w:rFonts w:ascii="宋体" w:hAnsi="宋体"/>
          <w:color w:val="000000"/>
          <w:sz w:val="24"/>
          <w:highlight w:val="none"/>
        </w:rPr>
      </w:r>
      <w:r/>
    </w:p>
    <w:p>
      <w:pPr>
        <w:pStyle w:val="87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（1）投标邀请</w:t>
      </w:r>
      <w:r>
        <w:rPr>
          <w:rFonts w:ascii="宋体" w:hAnsi="宋体"/>
          <w:color w:val="000000"/>
          <w:sz w:val="24"/>
          <w:highlight w:val="none"/>
        </w:rPr>
      </w:r>
      <w:r/>
    </w:p>
    <w:p>
      <w:pPr>
        <w:pStyle w:val="87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87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（3）合同条款及格式</w:t>
      </w:r>
      <w:r>
        <w:rPr>
          <w:rFonts w:ascii="宋体" w:hAnsi="宋体"/>
          <w:color w:val="000000"/>
          <w:sz w:val="24"/>
          <w:highlight w:val="none"/>
        </w:rPr>
      </w:r>
      <w:r/>
    </w:p>
    <w:p>
      <w:pPr>
        <w:pStyle w:val="87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（4）项目需求</w:t>
      </w:r>
      <w:r>
        <w:rPr>
          <w:rFonts w:ascii="宋体" w:hAnsi="宋体"/>
          <w:color w:val="000000"/>
          <w:sz w:val="24"/>
          <w:highlight w:val="none"/>
        </w:rPr>
      </w:r>
      <w:r/>
    </w:p>
    <w:p>
      <w:pPr>
        <w:pStyle w:val="87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（5）评标方法与评标标准</w:t>
      </w:r>
      <w:r>
        <w:rPr>
          <w:rFonts w:ascii="宋体" w:hAnsi="宋体"/>
          <w:color w:val="000000"/>
          <w:sz w:val="24"/>
          <w:highlight w:val="none"/>
        </w:rPr>
      </w:r>
      <w:r/>
    </w:p>
    <w:p>
      <w:pPr>
        <w:pStyle w:val="87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（6）投标文件格式</w:t>
      </w:r>
      <w:r>
        <w:rPr>
          <w:rFonts w:ascii="宋体" w:hAnsi="宋体"/>
          <w:color w:val="000000"/>
          <w:sz w:val="24"/>
          <w:highlight w:val="none"/>
        </w:rPr>
      </w:r>
      <w:r/>
    </w:p>
    <w:p>
      <w:pPr>
        <w:pStyle w:val="87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bookmarkStart w:id="71" w:name="EBbdde166065d14b62851231a61e89e609"/>
      <w:r>
        <w:rPr>
          <w:rFonts w:hint="eastAsia" w:ascii="宋体" w:hAnsi="宋体"/>
          <w:color w:val="000000"/>
          <w:sz w:val="24"/>
          <w:highlight w:val="none"/>
        </w:rPr>
        <w:t xml:space="preserve">张家港保税区宏宇建设咨询有限公司</w:t>
      </w:r>
      <w:bookmarkEnd w:id="71"/>
      <w:r>
        <w:rPr>
          <w:rFonts w:hint="eastAsia" w:ascii="宋体" w:hAnsi="宋体"/>
          <w:color w:val="000000"/>
          <w:sz w:val="24"/>
          <w:highlight w:val="none"/>
        </w:rPr>
        <w:t xml:space="preserve">联系解决。</w:t>
      </w:r>
      <w:r>
        <w:rPr>
          <w:rFonts w:ascii="宋体" w:hAnsi="宋体"/>
          <w:color w:val="000000"/>
          <w:sz w:val="24"/>
          <w:highlight w:val="none"/>
        </w:rPr>
      </w:r>
      <w:r/>
    </w:p>
    <w:p>
      <w:pPr>
        <w:pStyle w:val="878"/>
        <w:ind w:firstLine="480"/>
        <w:jc w:val="left"/>
        <w:spacing w:line="360" w:lineRule="auto"/>
        <w:rPr>
          <w:rFonts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highlight w:val="none"/>
        </w:rPr>
      </w:r>
      <w:r/>
    </w:p>
    <w:p>
      <w:pPr>
        <w:pStyle w:val="878"/>
        <w:contextualSpacing/>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7、招标文件的澄清或修改</w:t>
      </w:r>
      <w:r>
        <w:rPr>
          <w:rFonts w:ascii="宋体" w:hAnsi="宋体"/>
          <w:b/>
          <w:color w:val="000000"/>
          <w:sz w:val="28"/>
          <w:szCs w:val="28"/>
          <w:highlight w:val="none"/>
        </w:rPr>
      </w:r>
      <w:r/>
    </w:p>
    <w:p>
      <w:pPr>
        <w:pStyle w:val="878"/>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7.1在投标截止时间前。张家港保税区宏宇建设咨询有限公司可以对招标文件进行澄清或修改。</w:t>
      </w:r>
      <w:r>
        <w:rPr>
          <w:rFonts w:ascii="宋体" w:hAnsi="宋体"/>
          <w:color w:val="000000"/>
          <w:sz w:val="24"/>
          <w:highlight w:val="none"/>
        </w:rPr>
      </w:r>
      <w:r/>
    </w:p>
    <w:p>
      <w:pPr>
        <w:pStyle w:val="878"/>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7.2张家港保税区宏宇建设咨询有限公司有权按照法定的要求推迟投标截止日期和开标日期。</w:t>
      </w:r>
      <w:r>
        <w:rPr>
          <w:rFonts w:ascii="宋体" w:hAnsi="宋体"/>
          <w:color w:val="000000"/>
          <w:sz w:val="24"/>
          <w:highlight w:val="none"/>
        </w:rPr>
      </w:r>
      <w:r/>
    </w:p>
    <w:p>
      <w:pPr>
        <w:pStyle w:val="878"/>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7.3招标文件的实质性变动或修改将在政府采购公告媒体网通知，投标人可自行下载。补充文件将作为招标文件的组成部分，并对投标人具有约束力。</w:t>
      </w:r>
      <w:r>
        <w:rPr>
          <w:rFonts w:ascii="宋体" w:hAnsi="宋体"/>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三、投标文件的编制</w:t>
      </w:r>
      <w:r>
        <w:rPr>
          <w:rFonts w:ascii="宋体" w:hAnsi="宋体"/>
          <w:b/>
          <w:color w:val="000000"/>
          <w:sz w:val="28"/>
          <w:szCs w:val="28"/>
          <w:highlight w:val="none"/>
        </w:rPr>
      </w:r>
      <w:r/>
    </w:p>
    <w:p>
      <w:pPr>
        <w:pStyle w:val="878"/>
        <w:ind w:firstLine="562"/>
        <w:jc w:val="left"/>
        <w:spacing w:line="360" w:lineRule="auto"/>
        <w:rPr>
          <w:rFonts w:ascii="宋体" w:hAnsi="宋体"/>
          <w:b/>
          <w:color w:val="000000"/>
          <w:sz w:val="28"/>
          <w:szCs w:val="28"/>
          <w:highlight w:val="none"/>
        </w:rPr>
      </w:pPr>
      <w:r/>
      <w:bookmarkStart w:id="72" w:name="_Toc16938528"/>
      <w:r/>
      <w:bookmarkStart w:id="73" w:name="_Toc20823284"/>
      <w:r/>
      <w:bookmarkStart w:id="74" w:name="_Toc513029212"/>
      <w:r/>
      <w:bookmarkStart w:id="75" w:name="_Toc462564071"/>
      <w:r>
        <w:rPr>
          <w:rFonts w:ascii="宋体" w:hAnsi="宋体"/>
          <w:b/>
          <w:color w:val="000000"/>
          <w:sz w:val="28"/>
          <w:szCs w:val="28"/>
          <w:highlight w:val="none"/>
        </w:rPr>
        <w:t xml:space="preserve">8、</w:t>
      </w:r>
      <w:bookmarkEnd w:id="72"/>
      <w:r/>
      <w:bookmarkEnd w:id="73"/>
      <w:r/>
      <w:bookmarkEnd w:id="74"/>
      <w:r/>
      <w:bookmarkEnd w:id="75"/>
      <w:r>
        <w:rPr>
          <w:rFonts w:hint="eastAsia" w:ascii="宋体" w:hAnsi="宋体"/>
          <w:b/>
          <w:color w:val="000000"/>
          <w:sz w:val="28"/>
          <w:szCs w:val="28"/>
          <w:highlight w:val="none"/>
        </w:rPr>
        <w:t xml:space="preserve">投标文件的语言及度量衡单位</w:t>
      </w:r>
      <w:r>
        <w:rPr>
          <w:rFonts w:ascii="宋体" w:hAnsi="宋体"/>
          <w:b/>
          <w:color w:val="000000"/>
          <w:sz w:val="28"/>
          <w:szCs w:val="28"/>
          <w:highlight w:val="none"/>
        </w:rPr>
      </w:r>
      <w:r/>
    </w:p>
    <w:p>
      <w:pPr>
        <w:pStyle w:val="878"/>
        <w:ind w:firstLine="480"/>
        <w:jc w:val="left"/>
        <w:spacing w:line="360" w:lineRule="auto"/>
        <w:rPr>
          <w:rFonts w:ascii="宋体" w:hAnsi="宋体"/>
          <w:bCs/>
          <w:color w:val="000000"/>
          <w:sz w:val="24"/>
          <w:highlight w:val="none"/>
        </w:rPr>
      </w:pPr>
      <w:r/>
      <w:bookmarkStart w:id="76" w:name="_Toc38368122"/>
      <w:r/>
      <w:bookmarkStart w:id="77" w:name="_Toc35266022"/>
      <w:r/>
      <w:bookmarkStart w:id="78" w:name="_Toc20823285"/>
      <w:r/>
      <w:bookmarkStart w:id="79" w:name="_Toc160042790"/>
      <w:r/>
      <w:bookmarkStart w:id="80" w:name="_Toc54615241"/>
      <w:r/>
      <w:bookmarkStart w:id="81" w:name="_Toc462564072"/>
      <w:r/>
      <w:bookmarkStart w:id="82" w:name="_Toc513029213"/>
      <w:r/>
      <w:bookmarkStart w:id="83" w:name="_Toc120614216"/>
      <w:r/>
      <w:bookmarkStart w:id="84" w:name="_Toc16938529"/>
      <w:r/>
      <w:bookmarkStart w:id="85" w:name="_Toc16938530"/>
      <w:r/>
      <w:bookmarkStart w:id="86" w:name="_Toc20823286"/>
      <w:r/>
      <w:bookmarkStart w:id="87" w:name="_Toc462564073"/>
      <w:r/>
      <w:bookmarkStart w:id="88" w:name="_Toc513029214"/>
      <w:r/>
      <w:bookmarkStart w:id="89" w:name="_Toc49090508"/>
      <w:r/>
      <w:bookmarkStart w:id="90" w:name="_Toc14577355"/>
      <w:r>
        <w:rPr>
          <w:rFonts w:hint="eastAsia" w:ascii="宋体" w:hAnsi="宋体"/>
          <w:bCs/>
          <w:color w:val="000000"/>
          <w:sz w:val="24"/>
          <w:highlight w:val="none"/>
        </w:rPr>
        <w:t xml:space="preserve">8.1 投标人提交的投标文件以及投标人与张家港保税区宏宇建设咨询有限公司就有关投标的所有来往通知、函件和文件均应使用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bCs/>
          <w:color w:val="000000"/>
          <w:sz w:val="24"/>
          <w:highlight w:val="none"/>
        </w:rPr>
        <w:t xml:space="preserve">。</w:t>
      </w:r>
      <w:r>
        <w:rPr>
          <w:rFonts w:ascii="宋体" w:hAnsi="宋体"/>
          <w:bCs/>
          <w:color w:val="000000"/>
          <w:sz w:val="24"/>
          <w:highlight w:val="none"/>
        </w:rPr>
      </w:r>
      <w:r/>
    </w:p>
    <w:p>
      <w:pPr>
        <w:pStyle w:val="878"/>
        <w:ind w:firstLine="480"/>
        <w:jc w:val="left"/>
        <w:spacing w:line="360" w:lineRule="auto"/>
        <w:rPr>
          <w:rFonts w:ascii="宋体" w:hAnsi="宋体"/>
          <w:b/>
          <w:color w:val="000000"/>
          <w:sz w:val="28"/>
          <w:szCs w:val="28"/>
          <w:highlight w:val="none"/>
        </w:rPr>
      </w:pPr>
      <w:r>
        <w:rPr>
          <w:rFonts w:hint="eastAsia" w:ascii="宋体" w:hAnsi="宋体"/>
          <w:bCs/>
          <w:color w:val="000000"/>
          <w:sz w:val="24"/>
          <w:highlight w:val="none"/>
        </w:rPr>
        <w:t xml:space="preserve">8.2 除技术性能另有规定外，投标文件所使用的度量衡单位，均须采用国家法定计量单位。</w:t>
      </w:r>
      <w:bookmarkEnd w:id="76"/>
      <w:r/>
      <w:bookmarkEnd w:id="77"/>
      <w:r/>
      <w:bookmarkEnd w:id="78"/>
      <w:r/>
      <w:bookmarkEnd w:id="79"/>
      <w:r/>
      <w:bookmarkEnd w:id="80"/>
      <w:r/>
      <w:bookmarkEnd w:id="81"/>
      <w:r/>
      <w:bookmarkEnd w:id="82"/>
      <w:r/>
      <w:bookmarkEnd w:id="83"/>
      <w:r/>
      <w:bookmarkEnd w:id="84"/>
      <w:r>
        <w:rPr>
          <w:rFonts w:ascii="宋体" w:hAnsi="宋体"/>
          <w:b/>
          <w:color w:val="000000"/>
          <w:sz w:val="28"/>
          <w:szCs w:val="28"/>
          <w:highlight w:val="none"/>
        </w:rPr>
      </w:r>
      <w:r/>
    </w:p>
    <w:p>
      <w:pPr>
        <w:pStyle w:val="878"/>
        <w:ind w:firstLine="562"/>
        <w:jc w:val="left"/>
        <w:spacing w:line="360" w:lineRule="auto"/>
        <w:rPr>
          <w:rFonts w:ascii="宋体" w:hAnsi="宋体"/>
          <w:b/>
          <w:color w:val="000000"/>
          <w:sz w:val="28"/>
          <w:szCs w:val="28"/>
          <w:highlight w:val="none"/>
        </w:rPr>
      </w:pPr>
      <w:r>
        <w:rPr>
          <w:rFonts w:ascii="宋体" w:hAnsi="宋体"/>
          <w:b/>
          <w:color w:val="000000"/>
          <w:sz w:val="28"/>
          <w:szCs w:val="28"/>
          <w:highlight w:val="none"/>
        </w:rPr>
        <w:t xml:space="preserve">9、</w:t>
      </w:r>
      <w:bookmarkEnd w:id="85"/>
      <w:r/>
      <w:bookmarkEnd w:id="86"/>
      <w:r/>
      <w:bookmarkEnd w:id="87"/>
      <w:r/>
      <w:bookmarkEnd w:id="88"/>
      <w:r>
        <w:rPr>
          <w:rFonts w:hint="eastAsia" w:ascii="宋体" w:hAnsi="宋体"/>
          <w:b/>
          <w:color w:val="000000"/>
          <w:sz w:val="28"/>
          <w:szCs w:val="28"/>
          <w:highlight w:val="none"/>
        </w:rPr>
        <w:t xml:space="preserve">投标文件构成</w:t>
      </w:r>
      <w:r>
        <w:rPr>
          <w:rFonts w:ascii="宋体" w:hAnsi="宋体"/>
          <w:b/>
          <w:color w:val="000000"/>
          <w:sz w:val="28"/>
          <w:szCs w:val="28"/>
          <w:highlight w:val="none"/>
        </w:rPr>
      </w:r>
      <w:r/>
    </w:p>
    <w:p>
      <w:pPr>
        <w:pStyle w:val="878"/>
        <w:ind w:firstLine="480"/>
        <w:jc w:val="left"/>
        <w:spacing w:line="360" w:lineRule="auto"/>
        <w:rPr>
          <w:rFonts w:ascii="宋体" w:hAnsi="宋体"/>
          <w:bCs/>
          <w:color w:val="000000"/>
          <w:sz w:val="24"/>
          <w:highlight w:val="none"/>
        </w:rPr>
      </w:pPr>
      <w:r/>
      <w:bookmarkStart w:id="91" w:name="_Toc462564074"/>
      <w:r/>
      <w:bookmarkStart w:id="92" w:name="_Toc20823287"/>
      <w:r/>
      <w:bookmarkStart w:id="93" w:name="_Toc513029215"/>
      <w:r/>
      <w:bookmarkStart w:id="94" w:name="_Toc16938531"/>
      <w:r>
        <w:rPr>
          <w:rFonts w:hint="eastAsia" w:ascii="宋体" w:hAnsi="宋体"/>
          <w:bCs/>
          <w:color w:val="000000"/>
          <w:sz w:val="24"/>
          <w:highlight w:val="none"/>
        </w:rPr>
        <w:t xml:space="preserve">9.1 投标人编写的投标文件应包括投标函、开标一览表、资格证明文件、技术人员介绍、第四章项目需求中实质性要求响应对照表、技术及服务方案、投标人情况介绍等部分。</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9.2 特别提醒：投标人必须在投标文件接收截止时间之前在系统中提交所有与开评标相关的资料。开评标现场不接收任何资料。</w:t>
      </w:r>
      <w:r>
        <w:rPr>
          <w:rFonts w:ascii="宋体" w:hAnsi="宋体"/>
          <w:bCs/>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10、</w:t>
      </w:r>
      <w:bookmarkEnd w:id="91"/>
      <w:r/>
      <w:bookmarkEnd w:id="92"/>
      <w:r/>
      <w:bookmarkEnd w:id="93"/>
      <w:r/>
      <w:bookmarkEnd w:id="94"/>
      <w:r>
        <w:rPr>
          <w:rFonts w:hint="eastAsia" w:ascii="宋体" w:hAnsi="宋体"/>
          <w:b/>
          <w:color w:val="000000"/>
          <w:sz w:val="28"/>
          <w:szCs w:val="28"/>
          <w:highlight w:val="none"/>
        </w:rPr>
        <w:t xml:space="preserve">投标函和开标一览表</w:t>
      </w:r>
      <w:r>
        <w:rPr>
          <w:rFonts w:ascii="宋体" w:hAnsi="宋体"/>
          <w:b/>
          <w:color w:val="000000"/>
          <w:sz w:val="28"/>
          <w:szCs w:val="28"/>
          <w:highlight w:val="none"/>
        </w:rPr>
      </w:r>
      <w:r/>
    </w:p>
    <w:p>
      <w:pPr>
        <w:pStyle w:val="878"/>
        <w:ind w:firstLine="480"/>
        <w:jc w:val="left"/>
        <w:spacing w:line="360" w:lineRule="auto"/>
        <w:rPr>
          <w:rFonts w:ascii="宋体" w:hAnsi="宋体"/>
          <w:bCs/>
          <w:color w:val="000000"/>
          <w:sz w:val="24"/>
          <w:highlight w:val="none"/>
        </w:rPr>
      </w:pPr>
      <w:r/>
      <w:bookmarkStart w:id="95" w:name="_Hlt26954838"/>
      <w:r/>
      <w:bookmarkEnd w:id="95"/>
      <w:r/>
      <w:bookmarkStart w:id="96" w:name="_Hlt26668975"/>
      <w:r/>
      <w:bookmarkEnd w:id="96"/>
      <w:r/>
      <w:bookmarkStart w:id="97" w:name="_Hlt26670360"/>
      <w:r/>
      <w:bookmarkEnd w:id="97"/>
      <w:r/>
      <w:bookmarkStart w:id="98" w:name="_Toc14577357"/>
      <w:r/>
      <w:bookmarkStart w:id="99" w:name="_Toc49090509"/>
      <w:r/>
      <w:bookmarkStart w:id="100" w:name="_Toc513029219"/>
      <w:r>
        <w:rPr>
          <w:rFonts w:hint="eastAsia" w:ascii="宋体" w:hAnsi="宋体"/>
          <w:bCs/>
          <w:color w:val="000000"/>
          <w:sz w:val="24"/>
          <w:highlight w:val="none"/>
        </w:rPr>
        <w:t xml:space="preserve">10.1 投标人应按照招标文件中提供的格式完整、正确填写投标函、开标一览表。</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10.2 开标一览表中的价格应与投标文件中投标配置与分项报价表（或经费测算表）中的价格一致，若出现价格不一致的情况，评标时一律按开标一览表中价格为准。</w:t>
      </w:r>
      <w:r>
        <w:rPr>
          <w:rFonts w:ascii="宋体" w:hAnsi="宋体"/>
          <w:bCs/>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11、投标人资格证明文件</w:t>
      </w:r>
      <w:r>
        <w:rPr>
          <w:rFonts w:ascii="宋体" w:hAnsi="宋体"/>
          <w:b/>
          <w:color w:val="000000"/>
          <w:sz w:val="28"/>
          <w:szCs w:val="28"/>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11.1投标人应按招标文件的要求提交资格证明文件。</w:t>
      </w:r>
      <w:r>
        <w:rPr>
          <w:rFonts w:ascii="宋体" w:hAnsi="宋体"/>
          <w:bCs/>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12、</w:t>
      </w:r>
      <w:bookmarkEnd w:id="98"/>
      <w:r/>
      <w:bookmarkEnd w:id="99"/>
      <w:r/>
      <w:bookmarkEnd w:id="100"/>
      <w:r>
        <w:rPr>
          <w:rFonts w:hint="eastAsia" w:ascii="宋体" w:hAnsi="宋体"/>
          <w:b/>
          <w:color w:val="000000"/>
          <w:sz w:val="28"/>
          <w:szCs w:val="28"/>
          <w:highlight w:val="none"/>
        </w:rPr>
        <w:t xml:space="preserve">投标配置与分项报价表（或经费测算表）</w:t>
      </w:r>
      <w:bookmarkEnd w:id="89"/>
      <w:r/>
      <w:bookmarkEnd w:id="90"/>
      <w:r>
        <w:rPr>
          <w:rFonts w:ascii="宋体" w:hAnsi="宋体"/>
          <w:b/>
          <w:color w:val="000000"/>
          <w:sz w:val="28"/>
          <w:szCs w:val="28"/>
          <w:highlight w:val="none"/>
        </w:rPr>
      </w:r>
      <w:r/>
    </w:p>
    <w:p>
      <w:pPr>
        <w:pStyle w:val="878"/>
        <w:ind w:firstLine="480"/>
        <w:jc w:val="left"/>
        <w:spacing w:line="360" w:lineRule="auto"/>
        <w:rPr>
          <w:rFonts w:ascii="宋体" w:hAnsi="宋体"/>
          <w:bCs/>
          <w:color w:val="000000"/>
          <w:sz w:val="24"/>
          <w:highlight w:val="none"/>
        </w:rPr>
      </w:pPr>
      <w:r/>
      <w:bookmarkStart w:id="101" w:name="_Toc16938540"/>
      <w:r/>
      <w:bookmarkStart w:id="102" w:name="_Toc38368123"/>
      <w:r/>
      <w:bookmarkStart w:id="103" w:name="_Toc20823296"/>
      <w:r/>
      <w:bookmarkStart w:id="104" w:name="_Toc6388848"/>
      <w:r/>
      <w:bookmarkStart w:id="105" w:name="_Toc513029224"/>
      <w:r/>
      <w:bookmarkStart w:id="106" w:name="_Toc6389296"/>
      <w:r/>
      <w:bookmarkStart w:id="107" w:name="_Toc35266023"/>
      <w:r/>
      <w:bookmarkStart w:id="108" w:name="_Toc120614217"/>
      <w:r/>
      <w:bookmarkStart w:id="109" w:name="_Toc54615242"/>
      <w:r>
        <w:rPr>
          <w:rFonts w:hint="eastAsia" w:ascii="宋体" w:hAnsi="宋体"/>
          <w:bCs/>
          <w:color w:val="000000"/>
          <w:sz w:val="24"/>
          <w:highlight w:val="none"/>
        </w:rPr>
        <w:t xml:space="preserve">12.1 投标人应按照招标文件规定格式填报。每项货物和服务等只允许有一个报价 。</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12.2 标的物</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12.2.1采购人需求的有关服务等。</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12.3投标货币</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投标文件中的货物单价和总价无特殊规定的采用人民币报价，以元为单位标注。招标文件中另有规定的按规定执行。</w:t>
      </w:r>
      <w:r>
        <w:rPr>
          <w:rFonts w:ascii="宋体" w:hAnsi="宋体"/>
          <w:bCs/>
          <w:color w:val="000000"/>
          <w:sz w:val="24"/>
          <w:highlight w:val="none"/>
        </w:rPr>
      </w:r>
      <w:r/>
    </w:p>
    <w:p>
      <w:pPr>
        <w:pStyle w:val="878"/>
        <w:ind w:firstLine="480"/>
        <w:spacing w:line="360" w:lineRule="auto"/>
        <w:tabs>
          <w:tab w:val="left" w:pos="6165" w:leader="none"/>
        </w:tabs>
        <w:rPr>
          <w:rFonts w:ascii="宋体" w:hAnsi="宋体"/>
          <w:bCs/>
          <w:color w:val="000000"/>
          <w:sz w:val="24"/>
          <w:highlight w:val="none"/>
        </w:rPr>
      </w:pPr>
      <w:r>
        <w:rPr>
          <w:rFonts w:hint="eastAsia" w:ascii="宋体" w:hAnsi="宋体"/>
          <w:bCs/>
          <w:color w:val="000000"/>
          <w:sz w:val="24"/>
          <w:highlight w:val="none"/>
        </w:rPr>
        <w:t xml:space="preserve">12.4 项目总价应包括但不限于</w:t>
      </w:r>
      <w:r>
        <w:rPr>
          <w:rFonts w:ascii="宋体" w:hAnsi="宋体"/>
          <w:bCs/>
          <w:color w:val="000000"/>
          <w:sz w:val="24"/>
          <w:highlight w:val="none"/>
        </w:rPr>
        <w:t xml:space="preserve">人员费用（工资、福利、 培训、社会保险等）、服务所用设备工具购置及</w:t>
      </w:r>
      <w:r>
        <w:rPr>
          <w:rFonts w:hint="eastAsia" w:ascii="宋体" w:hAnsi="宋体"/>
          <w:bCs/>
          <w:color w:val="000000"/>
          <w:sz w:val="24"/>
          <w:highlight w:val="none"/>
        </w:rPr>
        <w:t xml:space="preserve">投标人自备工具的</w:t>
      </w:r>
      <w:r>
        <w:rPr>
          <w:rFonts w:ascii="宋体" w:hAnsi="宋体"/>
          <w:bCs/>
          <w:color w:val="000000"/>
          <w:sz w:val="24"/>
          <w:highlight w:val="none"/>
        </w:rPr>
        <w:t xml:space="preserve">维修费用、服务所用材料消耗费用、管理费用、利润、税金、政策性文件规定及合同包含的所有风险、责任等各项应有费用。</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12.5 本报价必须充分考虑所有可能影响到报价的价格因素，一旦投标结束最终成交，如发生漏、缺、少项，都将被认为是中标人的报价让利行为。</w:t>
      </w:r>
      <w:r>
        <w:rPr>
          <w:rFonts w:ascii="宋体" w:hAnsi="宋体"/>
          <w:bCs/>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13、技术及服务方案</w:t>
      </w:r>
      <w:r>
        <w:rPr>
          <w:rFonts w:ascii="宋体" w:hAnsi="宋体"/>
          <w:b/>
          <w:color w:val="000000"/>
          <w:sz w:val="28"/>
          <w:szCs w:val="28"/>
          <w:highlight w:val="none"/>
        </w:rPr>
      </w:r>
      <w:r/>
    </w:p>
    <w:p>
      <w:pPr>
        <w:pStyle w:val="878"/>
        <w:ind w:firstLine="480"/>
        <w:jc w:val="left"/>
        <w:spacing w:line="360" w:lineRule="auto"/>
        <w:rPr>
          <w:rFonts w:ascii="宋体" w:hAnsi="宋体"/>
          <w:bCs/>
          <w:color w:val="000000"/>
          <w:sz w:val="24"/>
          <w:highlight w:val="none"/>
        </w:rPr>
      </w:pPr>
      <w:r/>
      <w:bookmarkStart w:id="110" w:name="_Toc49090510"/>
      <w:r/>
      <w:bookmarkStart w:id="111" w:name="_Toc14577359"/>
      <w:r>
        <w:rPr>
          <w:rFonts w:hint="eastAsia" w:ascii="宋体" w:hAnsi="宋体"/>
          <w:bCs/>
          <w:color w:val="000000"/>
          <w:sz w:val="24"/>
          <w:highlight w:val="none"/>
        </w:rPr>
        <w:t xml:space="preserve">13.1根据自己对需求的理解</w:t>
      </w:r>
      <w:r>
        <w:rPr>
          <w:rFonts w:hint="eastAsia" w:ascii="宋体" w:hAnsi="宋体" w:cs="宋体"/>
          <w:bCs/>
          <w:color w:val="000000"/>
          <w:sz w:val="24"/>
          <w:highlight w:val="none"/>
        </w:rPr>
        <w:t xml:space="preserve">提出具体的项目实施和服务方案</w:t>
      </w:r>
      <w:r>
        <w:rPr>
          <w:rFonts w:hint="eastAsia" w:ascii="宋体" w:hAnsi="宋体"/>
          <w:bCs/>
          <w:color w:val="000000"/>
          <w:sz w:val="24"/>
          <w:highlight w:val="none"/>
        </w:rPr>
        <w:t xml:space="preserve">。</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rFonts w:ascii="宋体" w:hAnsi="宋体"/>
          <w:bCs/>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14</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投标人情况介绍</w:t>
      </w:r>
      <w:r>
        <w:rPr>
          <w:rFonts w:ascii="宋体" w:hAnsi="宋体"/>
          <w:b/>
          <w:color w:val="000000"/>
          <w:sz w:val="28"/>
          <w:szCs w:val="28"/>
          <w:highlight w:val="none"/>
        </w:rPr>
      </w:r>
      <w:r/>
    </w:p>
    <w:p>
      <w:pPr>
        <w:pStyle w:val="878"/>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14.1 投标人的总体情况应在电子投标文件中作出说明。</w:t>
      </w:r>
      <w:r>
        <w:rPr>
          <w:rFonts w:ascii="宋体" w:hAnsi="宋体" w:cs="宋体"/>
          <w:color w:val="000000"/>
          <w:sz w:val="24"/>
          <w:szCs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15、投标保证金</w:t>
      </w:r>
      <w:r>
        <w:rPr>
          <w:rFonts w:ascii="宋体" w:hAnsi="宋体"/>
          <w:b/>
          <w:color w:val="000000"/>
          <w:sz w:val="28"/>
          <w:szCs w:val="28"/>
          <w:highlight w:val="none"/>
        </w:rPr>
      </w:r>
      <w:r/>
    </w:p>
    <w:p>
      <w:pPr>
        <w:pStyle w:val="878"/>
        <w:contextualSpacing/>
        <w:ind w:firstLine="508"/>
        <w:jc w:val="left"/>
        <w:spacing w:line="360" w:lineRule="auto"/>
        <w:widowControl/>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15.1本次招标不收取投标保证金</w:t>
      </w:r>
      <w:r>
        <w:rPr>
          <w:rFonts w:ascii="宋体" w:hAnsi="宋体" w:cs="宋体"/>
          <w:color w:val="000000"/>
          <w:spacing w:val="7"/>
          <w:sz w:val="24"/>
          <w:szCs w:val="24"/>
          <w:highlight w:val="none"/>
        </w:rPr>
        <w:t xml:space="preserve">。</w:t>
      </w:r>
      <w:bookmarkEnd w:id="110"/>
      <w:r/>
      <w:bookmarkEnd w:id="111"/>
      <w:r>
        <w:rPr>
          <w:rFonts w:ascii="宋体" w:hAnsi="宋体" w:cs="宋体"/>
          <w:color w:val="000000"/>
          <w:spacing w:val="7"/>
          <w:sz w:val="24"/>
          <w:szCs w:val="24"/>
          <w:highlight w:val="none"/>
        </w:rPr>
      </w:r>
      <w:r/>
    </w:p>
    <w:p>
      <w:pPr>
        <w:pStyle w:val="878"/>
        <w:ind w:firstLine="562"/>
        <w:jc w:val="left"/>
        <w:spacing w:line="360" w:lineRule="auto"/>
        <w:rPr>
          <w:rFonts w:ascii="宋体" w:hAnsi="宋体"/>
          <w:b/>
          <w:color w:val="000000"/>
          <w:sz w:val="28"/>
          <w:szCs w:val="28"/>
          <w:highlight w:val="none"/>
        </w:rPr>
      </w:pPr>
      <w:r/>
      <w:bookmarkStart w:id="112" w:name="_Hlt26954734"/>
      <w:r/>
      <w:bookmarkEnd w:id="112"/>
      <w:r/>
      <w:bookmarkStart w:id="113" w:name="_Hlt26670489"/>
      <w:r/>
      <w:bookmarkEnd w:id="113"/>
      <w:r/>
      <w:bookmarkStart w:id="114" w:name="_Toc49090511"/>
      <w:r/>
      <w:bookmarkStart w:id="115" w:name="_Hlt26954850"/>
      <w:r/>
      <w:bookmarkEnd w:id="115"/>
      <w:r/>
      <w:bookmarkStart w:id="116" w:name="_Toc14577360"/>
      <w:r/>
      <w:bookmarkStart w:id="117" w:name="EBf6e5e332cb7245ab8f3a9801503c122b"/>
      <w:r/>
      <w:bookmarkEnd w:id="117"/>
      <w:r>
        <w:rPr>
          <w:rFonts w:hint="eastAsia" w:ascii="宋体" w:hAnsi="宋体"/>
          <w:b/>
          <w:color w:val="000000"/>
          <w:sz w:val="28"/>
          <w:szCs w:val="28"/>
          <w:highlight w:val="none"/>
        </w:rPr>
        <w:t xml:space="preserve">16、投标有效期</w:t>
      </w:r>
      <w:r>
        <w:rPr>
          <w:rFonts w:ascii="宋体" w:hAnsi="宋体"/>
          <w:b/>
          <w:color w:val="000000"/>
          <w:sz w:val="28"/>
          <w:szCs w:val="28"/>
          <w:highlight w:val="none"/>
        </w:rPr>
      </w:r>
      <w:r/>
    </w:p>
    <w:p>
      <w:pPr>
        <w:pStyle w:val="878"/>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16.1 投标有效期为张家港保税区宏宇建设咨询有限公司规定的开标之日后九十（90）天。投标有效期比规定短的将被视为非响应性投标而予以拒绝。</w:t>
      </w:r>
      <w:r>
        <w:rPr>
          <w:rFonts w:ascii="宋体" w:hAnsi="宋体" w:cs="宋体"/>
          <w:color w:val="000000"/>
          <w:sz w:val="24"/>
          <w:szCs w:val="24"/>
          <w:highlight w:val="none"/>
        </w:rPr>
      </w:r>
      <w:r/>
    </w:p>
    <w:p>
      <w:pPr>
        <w:pStyle w:val="878"/>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16.2 在特殊情况下张家港保税区宏宇建设咨询有限公司于原投标有效期满之前，可向投标人提出延长投标有效期的要求。这种要求与答复均应采用书面形式。投标人可以拒绝张家港保税区宏宇建设咨询有限公司的这一要求而放弃投标。同意延长投标有效期的投标人既不能要求也不允许修改其投标文件。</w:t>
      </w:r>
      <w:r>
        <w:rPr>
          <w:rFonts w:ascii="宋体" w:hAnsi="宋体" w:cs="宋体"/>
          <w:color w:val="000000"/>
          <w:sz w:val="24"/>
          <w:szCs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17、</w:t>
      </w:r>
      <w:bookmarkEnd w:id="114"/>
      <w:r/>
      <w:bookmarkEnd w:id="116"/>
      <w:r>
        <w:rPr>
          <w:rFonts w:hint="eastAsia" w:ascii="宋体" w:hAnsi="宋体"/>
          <w:b/>
          <w:color w:val="000000"/>
          <w:sz w:val="28"/>
          <w:szCs w:val="28"/>
          <w:highlight w:val="none"/>
        </w:rPr>
        <w:t xml:space="preserve">投标文件的签署</w:t>
      </w:r>
      <w:r>
        <w:rPr>
          <w:rFonts w:ascii="宋体" w:hAnsi="宋体"/>
          <w:b/>
          <w:color w:val="000000"/>
          <w:sz w:val="28"/>
          <w:szCs w:val="28"/>
          <w:highlight w:val="none"/>
        </w:rPr>
      </w:r>
      <w:r/>
    </w:p>
    <w:p>
      <w:pPr>
        <w:pStyle w:val="878"/>
        <w:contextualSpacing/>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本招标文件所表述（指定）的公章是指法定名称章，不包括合同专用章、业务专用章等印章</w:t>
      </w:r>
      <w:r>
        <w:rPr>
          <w:rFonts w:ascii="宋体" w:hAnsi="宋体"/>
          <w:bCs/>
          <w:color w:val="000000"/>
          <w:sz w:val="24"/>
          <w:highlight w:val="none"/>
        </w:rPr>
        <w:t xml:space="preserve">。</w:t>
      </w:r>
      <w:r>
        <w:rPr>
          <w:rFonts w:ascii="宋体" w:hAnsi="宋体"/>
          <w:bCs/>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四、投标文件的制作、上传、递交</w:t>
      </w:r>
      <w:bookmarkEnd w:id="101"/>
      <w:r/>
      <w:bookmarkEnd w:id="102"/>
      <w:r/>
      <w:bookmarkEnd w:id="103"/>
      <w:r/>
      <w:bookmarkEnd w:id="104"/>
      <w:r/>
      <w:bookmarkEnd w:id="105"/>
      <w:r/>
      <w:bookmarkEnd w:id="106"/>
      <w:r/>
      <w:bookmarkEnd w:id="107"/>
      <w:r/>
      <w:bookmarkEnd w:id="108"/>
      <w:r/>
      <w:bookmarkEnd w:id="109"/>
      <w:r>
        <w:rPr>
          <w:rFonts w:ascii="宋体" w:hAnsi="宋体"/>
          <w:b/>
          <w:color w:val="000000"/>
          <w:sz w:val="28"/>
          <w:szCs w:val="28"/>
          <w:highlight w:val="none"/>
        </w:rPr>
      </w:r>
      <w:r/>
    </w:p>
    <w:p>
      <w:pPr>
        <w:pStyle w:val="878"/>
        <w:ind w:firstLine="562"/>
        <w:jc w:val="left"/>
        <w:spacing w:line="360" w:lineRule="auto"/>
        <w:rPr>
          <w:rFonts w:ascii="宋体" w:hAnsi="宋体"/>
          <w:b/>
          <w:color w:val="000000"/>
          <w:sz w:val="28"/>
          <w:szCs w:val="28"/>
          <w:highlight w:val="none"/>
        </w:rPr>
      </w:pPr>
      <w:r>
        <w:rPr>
          <w:rFonts w:ascii="宋体" w:hAnsi="宋体"/>
          <w:b/>
          <w:color w:val="000000"/>
          <w:sz w:val="28"/>
          <w:szCs w:val="28"/>
          <w:highlight w:val="none"/>
        </w:rPr>
        <w:t xml:space="preserve">1</w:t>
      </w:r>
      <w:r>
        <w:rPr>
          <w:rFonts w:hint="eastAsia" w:ascii="宋体" w:hAnsi="宋体"/>
          <w:b/>
          <w:color w:val="000000"/>
          <w:sz w:val="28"/>
          <w:szCs w:val="28"/>
          <w:highlight w:val="none"/>
        </w:rPr>
        <w:t xml:space="preserve">8</w:t>
      </w:r>
      <w:r>
        <w:rPr>
          <w:rFonts w:ascii="宋体" w:hAnsi="宋体"/>
          <w:b/>
          <w:color w:val="000000"/>
          <w:sz w:val="28"/>
          <w:szCs w:val="28"/>
          <w:highlight w:val="none"/>
        </w:rPr>
        <w:t xml:space="preserve">、投标文件的递交</w:t>
      </w:r>
      <w:r>
        <w:rPr>
          <w:rFonts w:ascii="宋体" w:hAnsi="宋体"/>
          <w:b/>
          <w:color w:val="000000"/>
          <w:sz w:val="28"/>
          <w:szCs w:val="28"/>
          <w:highlight w:val="none"/>
        </w:rPr>
      </w:r>
      <w:r/>
    </w:p>
    <w:p>
      <w:pPr>
        <w:pStyle w:val="878"/>
        <w:contextualSpacing/>
        <w:ind w:firstLine="508"/>
        <w:jc w:val="left"/>
        <w:spacing w:line="360" w:lineRule="auto"/>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1</w:t>
      </w:r>
      <w:r>
        <w:rPr>
          <w:rFonts w:hint="eastAsia" w:ascii="宋体" w:hAnsi="宋体" w:cs="宋体"/>
          <w:color w:val="000000"/>
          <w:spacing w:val="7"/>
          <w:sz w:val="24"/>
          <w:szCs w:val="24"/>
          <w:highlight w:val="none"/>
        </w:rPr>
        <w:t xml:space="preserve">8</w:t>
      </w:r>
      <w:r>
        <w:rPr>
          <w:rFonts w:ascii="宋体" w:hAnsi="宋体" w:cs="宋体"/>
          <w:color w:val="000000"/>
          <w:spacing w:val="7"/>
          <w:sz w:val="24"/>
          <w:szCs w:val="24"/>
          <w:highlight w:val="none"/>
        </w:rPr>
        <w:t xml:space="preserve">.1 电子投标文件的递交</w:t>
      </w:r>
      <w:r>
        <w:rPr>
          <w:rFonts w:ascii="宋体" w:hAnsi="宋体" w:cs="宋体"/>
          <w:color w:val="000000"/>
          <w:spacing w:val="7"/>
          <w:sz w:val="24"/>
          <w:szCs w:val="24"/>
          <w:highlight w:val="none"/>
        </w:rPr>
      </w:r>
      <w:r/>
    </w:p>
    <w:p>
      <w:pPr>
        <w:pStyle w:val="878"/>
        <w:contextualSpacing/>
        <w:ind w:firstLine="508"/>
        <w:jc w:val="left"/>
        <w:spacing w:line="360" w:lineRule="auto"/>
        <w:widowControl/>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投标人应当按照《苏采云系统供应商操作手册》规定，在投标截止时间前制作并上传电子投标文件。</w:t>
      </w:r>
      <w:r>
        <w:rPr>
          <w:rFonts w:ascii="宋体" w:hAnsi="宋体" w:cs="宋体"/>
          <w:color w:val="000000"/>
          <w:spacing w:val="7"/>
          <w:sz w:val="24"/>
          <w:szCs w:val="24"/>
          <w:highlight w:val="none"/>
        </w:rPr>
      </w:r>
      <w:r/>
    </w:p>
    <w:p>
      <w:pPr>
        <w:pStyle w:val="878"/>
        <w:ind w:firstLine="562"/>
        <w:jc w:val="left"/>
        <w:spacing w:line="360" w:lineRule="auto"/>
        <w:rPr>
          <w:rFonts w:ascii="宋体" w:hAnsi="宋体"/>
          <w:b/>
          <w:color w:val="000000"/>
          <w:sz w:val="28"/>
          <w:szCs w:val="28"/>
          <w:highlight w:val="none"/>
        </w:rPr>
      </w:pPr>
      <w:r/>
      <w:bookmarkStart w:id="118" w:name="EBf32ab2a605304a2590d51e1e588ffb76"/>
      <w:r/>
      <w:bookmarkEnd w:id="118"/>
      <w:r/>
      <w:bookmarkStart w:id="119" w:name="_Toc6388850"/>
      <w:r/>
      <w:bookmarkStart w:id="120" w:name="_Toc6389298"/>
      <w:r>
        <w:rPr>
          <w:rFonts w:hint="eastAsia" w:ascii="宋体" w:hAnsi="宋体"/>
          <w:b/>
          <w:color w:val="000000"/>
          <w:sz w:val="28"/>
          <w:szCs w:val="28"/>
          <w:highlight w:val="none"/>
        </w:rPr>
        <w:t xml:space="preserve">19、投标截止日期</w:t>
      </w:r>
      <w:bookmarkEnd w:id="119"/>
      <w:r/>
      <w:bookmarkEnd w:id="120"/>
      <w:r>
        <w:rPr>
          <w:rFonts w:ascii="宋体" w:hAnsi="宋体"/>
          <w:b/>
          <w:color w:val="000000"/>
          <w:sz w:val="28"/>
          <w:szCs w:val="28"/>
          <w:highlight w:val="none"/>
        </w:rPr>
      </w:r>
      <w:r/>
    </w:p>
    <w:p>
      <w:pPr>
        <w:pStyle w:val="878"/>
        <w:ind w:firstLine="508"/>
        <w:jc w:val="left"/>
        <w:spacing w:line="360" w:lineRule="auto"/>
        <w:rPr>
          <w:rFonts w:ascii="宋体" w:hAnsi="宋体" w:cs="宋体"/>
          <w:color w:val="000000"/>
          <w:spacing w:val="7"/>
          <w:sz w:val="24"/>
          <w:szCs w:val="24"/>
          <w:highlight w:val="none"/>
        </w:rPr>
      </w:pPr>
      <w:r/>
      <w:bookmarkStart w:id="121" w:name="EB4c6421107b4c4e38bf2769d0237905a7"/>
      <w:r/>
      <w:bookmarkEnd w:id="121"/>
      <w:r/>
      <w:bookmarkStart w:id="122" w:name="_Toc6389299"/>
      <w:r/>
      <w:bookmarkStart w:id="123" w:name="_Toc6388851"/>
      <w:r>
        <w:rPr>
          <w:rFonts w:hint="eastAsia" w:ascii="宋体" w:hAnsi="宋体" w:cs="宋体"/>
          <w:color w:val="000000"/>
          <w:spacing w:val="7"/>
          <w:sz w:val="24"/>
          <w:szCs w:val="24"/>
          <w:highlight w:val="none"/>
        </w:rPr>
        <w:t xml:space="preserve">19.1 投标人上传电子投标文件的时间不得迟于招标公告中规定的投标截止时间。</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投标人应充分考虑到网络环境、网络带宽等风险因素，如因投标人自身原因造成的电子投标文件上传不成功由投标人自行承担全部责任。</w:t>
      </w:r>
      <w:r>
        <w:rPr>
          <w:rFonts w:ascii="宋体" w:hAnsi="宋体" w:cs="宋体"/>
          <w:color w:val="000000"/>
          <w:spacing w:val="7"/>
          <w:sz w:val="24"/>
          <w:szCs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20、投标文件的递交</w:t>
      </w:r>
      <w:bookmarkEnd w:id="122"/>
      <w:r/>
      <w:bookmarkEnd w:id="123"/>
      <w:r>
        <w:rPr>
          <w:rFonts w:ascii="宋体" w:hAnsi="宋体"/>
          <w:b/>
          <w:color w:val="000000"/>
          <w:sz w:val="28"/>
          <w:szCs w:val="28"/>
          <w:highlight w:val="none"/>
        </w:rPr>
      </w:r>
      <w:r/>
    </w:p>
    <w:p>
      <w:pPr>
        <w:pStyle w:val="878"/>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20.1</w:t>
      </w:r>
      <w:bookmarkStart w:id="124" w:name="EBfffe463a2deb4e7cad93cb8e37ffda5e"/>
      <w:r>
        <w:rPr>
          <w:rFonts w:hint="eastAsia" w:ascii="宋体" w:hAnsi="宋体"/>
          <w:color w:val="000000"/>
          <w:sz w:val="24"/>
          <w:highlight w:val="none"/>
        </w:rPr>
        <w:t xml:space="preserve">张家港保税区宏宇建设咨询有限公司</w:t>
      </w:r>
      <w:bookmarkEnd w:id="124"/>
      <w:r>
        <w:rPr>
          <w:rFonts w:hint="eastAsia" w:ascii="宋体" w:hAnsi="宋体"/>
          <w:color w:val="000000"/>
          <w:sz w:val="24"/>
          <w:highlight w:val="none"/>
        </w:rPr>
        <w:t xml:space="preserve">拒绝接收在其规定的投标截止时间后递交的任何投标文件。</w:t>
      </w:r>
      <w:r>
        <w:rPr>
          <w:rFonts w:ascii="宋体" w:hAnsi="宋体"/>
          <w:color w:val="000000"/>
          <w:sz w:val="24"/>
          <w:highlight w:val="none"/>
        </w:rPr>
      </w:r>
      <w:r/>
    </w:p>
    <w:p>
      <w:pPr>
        <w:pStyle w:val="878"/>
        <w:ind w:firstLine="562"/>
        <w:jc w:val="left"/>
        <w:spacing w:line="360" w:lineRule="auto"/>
        <w:rPr>
          <w:rFonts w:ascii="宋体" w:hAnsi="宋体"/>
          <w:b/>
          <w:color w:val="000000"/>
          <w:sz w:val="28"/>
          <w:szCs w:val="28"/>
          <w:highlight w:val="none"/>
        </w:rPr>
      </w:pPr>
      <w:r/>
      <w:bookmarkStart w:id="125" w:name="_Toc6389300"/>
      <w:r/>
      <w:bookmarkStart w:id="126" w:name="_Toc6388852"/>
      <w:r>
        <w:rPr>
          <w:rFonts w:hint="eastAsia" w:ascii="宋体" w:hAnsi="宋体"/>
          <w:b/>
          <w:color w:val="000000"/>
          <w:sz w:val="28"/>
          <w:szCs w:val="28"/>
          <w:highlight w:val="none"/>
        </w:rPr>
        <w:t xml:space="preserve">21、投标文件的修改和撤回</w:t>
      </w:r>
      <w:bookmarkEnd w:id="125"/>
      <w:r/>
      <w:bookmarkEnd w:id="126"/>
      <w:r>
        <w:rPr>
          <w:rFonts w:ascii="宋体" w:hAnsi="宋体"/>
          <w:b/>
          <w:color w:val="000000"/>
          <w:sz w:val="28"/>
          <w:szCs w:val="28"/>
          <w:highlight w:val="none"/>
        </w:rPr>
      </w:r>
      <w:r/>
    </w:p>
    <w:p>
      <w:pPr>
        <w:pStyle w:val="878"/>
        <w:ind w:firstLine="508"/>
        <w:jc w:val="left"/>
        <w:spacing w:line="360" w:lineRule="auto"/>
        <w:rPr>
          <w:rFonts w:ascii="宋体" w:hAnsi="宋体" w:cs="宋体"/>
          <w:color w:val="000000"/>
          <w:spacing w:val="7"/>
          <w:sz w:val="24"/>
          <w:szCs w:val="24"/>
          <w:highlight w:val="none"/>
        </w:rPr>
      </w:pPr>
      <w:r/>
      <w:bookmarkStart w:id="127" w:name="_Toc54615243"/>
      <w:r/>
      <w:bookmarkStart w:id="128" w:name="_Toc38368124"/>
      <w:r/>
      <w:bookmarkStart w:id="129" w:name="_Toc35266024"/>
      <w:r/>
      <w:bookmarkStart w:id="130" w:name="_Toc16938545"/>
      <w:r/>
      <w:bookmarkStart w:id="131" w:name="_Toc120614218"/>
      <w:r/>
      <w:bookmarkStart w:id="132" w:name="_Toc20823301"/>
      <w:r/>
      <w:bookmarkStart w:id="133" w:name="_Toc160042792"/>
      <w:r/>
      <w:bookmarkStart w:id="134" w:name="_Toc513029229"/>
      <w:r>
        <w:rPr>
          <w:rFonts w:hint="eastAsia" w:ascii="宋体" w:hAnsi="宋体" w:cs="宋体"/>
          <w:color w:val="000000"/>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21.2 投标人撤回电子投标文件，则认为其不再参与本项目投标活动。</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21.3 在投标截止时间之后，投标人不得对其电子投标文件作任何修改。</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21.4 在投标截止时间至招标文件中规定的投标有效期满之间的这段时间内，投标人不得撤销其投标。</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21.5 不论投标人中标与否，投标文件均不退回。</w:t>
      </w:r>
      <w:r>
        <w:rPr>
          <w:rFonts w:ascii="宋体" w:hAnsi="宋体" w:cs="宋体"/>
          <w:color w:val="000000"/>
          <w:spacing w:val="7"/>
          <w:sz w:val="24"/>
          <w:szCs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五、开标与评标</w:t>
      </w:r>
      <w:bookmarkEnd w:id="127"/>
      <w:r/>
      <w:bookmarkEnd w:id="128"/>
      <w:r/>
      <w:bookmarkEnd w:id="129"/>
      <w:r/>
      <w:bookmarkEnd w:id="130"/>
      <w:r/>
      <w:bookmarkEnd w:id="131"/>
      <w:r/>
      <w:bookmarkEnd w:id="132"/>
      <w:r/>
      <w:bookmarkEnd w:id="133"/>
      <w:r/>
      <w:bookmarkEnd w:id="134"/>
      <w:r>
        <w:rPr>
          <w:rFonts w:ascii="宋体" w:hAnsi="宋体"/>
          <w:b/>
          <w:color w:val="000000"/>
          <w:sz w:val="28"/>
          <w:szCs w:val="28"/>
          <w:highlight w:val="none"/>
        </w:rPr>
      </w:r>
      <w:r/>
    </w:p>
    <w:p>
      <w:pPr>
        <w:pStyle w:val="878"/>
        <w:ind w:firstLine="562"/>
        <w:jc w:val="left"/>
        <w:spacing w:line="360" w:lineRule="auto"/>
        <w:rPr>
          <w:rFonts w:ascii="宋体" w:hAnsi="宋体"/>
          <w:b/>
          <w:color w:val="000000"/>
          <w:sz w:val="28"/>
          <w:szCs w:val="28"/>
          <w:highlight w:val="none"/>
        </w:rPr>
      </w:pPr>
      <w:r/>
      <w:bookmarkStart w:id="135" w:name="_Toc513029230"/>
      <w:r/>
      <w:bookmarkStart w:id="136" w:name="_Toc20823302"/>
      <w:r/>
      <w:bookmarkStart w:id="137" w:name="_Toc16938546"/>
      <w:r>
        <w:rPr>
          <w:rFonts w:hint="eastAsia" w:ascii="宋体" w:hAnsi="宋体"/>
          <w:b/>
          <w:color w:val="000000"/>
          <w:sz w:val="28"/>
          <w:szCs w:val="28"/>
          <w:highlight w:val="none"/>
        </w:rPr>
        <w:t xml:space="preserve">22、开标</w:t>
      </w:r>
      <w:bookmarkEnd w:id="135"/>
      <w:r/>
      <w:bookmarkEnd w:id="136"/>
      <w:r/>
      <w:bookmarkEnd w:id="137"/>
      <w:r>
        <w:rPr>
          <w:rFonts w:ascii="宋体" w:hAnsi="宋体"/>
          <w:b/>
          <w:color w:val="000000"/>
          <w:sz w:val="28"/>
          <w:szCs w:val="28"/>
          <w:highlight w:val="none"/>
        </w:rPr>
      </w:r>
      <w:r/>
    </w:p>
    <w:p>
      <w:pPr>
        <w:pStyle w:val="878"/>
        <w:ind w:firstLine="508"/>
        <w:jc w:val="left"/>
        <w:spacing w:line="360" w:lineRule="auto"/>
        <w:rPr>
          <w:rFonts w:ascii="宋体" w:hAnsi="宋体" w:cs="宋体"/>
          <w:color w:val="000000"/>
          <w:spacing w:val="7"/>
          <w:sz w:val="24"/>
          <w:szCs w:val="24"/>
          <w:highlight w:val="none"/>
        </w:rPr>
      </w:pPr>
      <w:r/>
      <w:bookmarkStart w:id="138" w:name="_Toc513029231"/>
      <w:r/>
      <w:bookmarkStart w:id="139" w:name="_Toc20823303"/>
      <w:r/>
      <w:bookmarkStart w:id="140" w:name="_Toc16938547"/>
      <w:r/>
      <w:bookmarkStart w:id="141" w:name="EB45a41a7a147945c0bb92535f2d40058d"/>
      <w:r/>
      <w:bookmarkEnd w:id="141"/>
      <w:r>
        <w:rPr>
          <w:rFonts w:hint="eastAsia" w:ascii="宋体" w:hAnsi="宋体" w:cs="宋体"/>
          <w:color w:val="000000"/>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cs="宋体"/>
          <w:color w:val="000000"/>
          <w:spacing w:val="7"/>
          <w:sz w:val="24"/>
          <w:szCs w:val="24"/>
          <w:highlight w:val="none"/>
        </w:rPr>
      </w:r>
      <w:r/>
    </w:p>
    <w:p>
      <w:pPr>
        <w:pStyle w:val="878"/>
        <w:ind w:firstLine="562"/>
        <w:jc w:val="left"/>
        <w:spacing w:line="360" w:lineRule="auto"/>
        <w:rPr>
          <w:rFonts w:ascii="宋体" w:hAnsi="宋体"/>
          <w:b/>
          <w:color w:val="000000"/>
          <w:sz w:val="28"/>
          <w:szCs w:val="28"/>
          <w:highlight w:val="none"/>
        </w:rPr>
      </w:pPr>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3</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评标委员会</w:t>
      </w:r>
      <w:r>
        <w:rPr>
          <w:rFonts w:ascii="宋体" w:hAnsi="宋体"/>
          <w:b/>
          <w:color w:val="000000"/>
          <w:sz w:val="28"/>
          <w:szCs w:val="28"/>
          <w:highlight w:val="none"/>
        </w:rPr>
      </w:r>
      <w:r/>
    </w:p>
    <w:p>
      <w:pPr>
        <w:pStyle w:val="878"/>
        <w:contextualSpacing/>
        <w:ind w:firstLine="480"/>
        <w:jc w:val="left"/>
        <w:spacing w:line="360" w:lineRule="auto"/>
        <w:rPr>
          <w:rFonts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3.1开标后，</w:t>
      </w:r>
      <w:bookmarkStart w:id="142" w:name="EBd93f728e80de47e5afd77299c0ffdfa6"/>
      <w:r>
        <w:rPr>
          <w:rFonts w:hint="eastAsia" w:ascii="宋体" w:hAnsi="宋体"/>
          <w:color w:val="000000"/>
          <w:sz w:val="24"/>
          <w:highlight w:val="none"/>
        </w:rPr>
        <w:t xml:space="preserve">张家港保税区宏宇建设咨询有限公司</w:t>
      </w:r>
      <w:bookmarkEnd w:id="142"/>
      <w:r>
        <w:rPr>
          <w:rFonts w:hint="eastAsia" w:ascii="宋体" w:hAnsi="宋体"/>
          <w:color w:val="000000"/>
          <w:sz w:val="24"/>
          <w:highlight w:val="none"/>
        </w:rPr>
        <w:t xml:space="preserve">将立即组织评标委员会（以下简称评委会）进行评标。</w:t>
      </w:r>
      <w:r>
        <w:rPr>
          <w:rFonts w:ascii="宋体" w:hAnsi="宋体"/>
          <w:b/>
          <w:bCs/>
          <w:color w:val="000000"/>
          <w:sz w:val="24"/>
          <w:highlight w:val="none"/>
        </w:rPr>
      </w:r>
      <w:r/>
    </w:p>
    <w:p>
      <w:pPr>
        <w:pStyle w:val="878"/>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3.2 评委会由评审专家、采购人代表组成，且人员构成符合政府采购有关规定。</w:t>
      </w:r>
      <w:r>
        <w:rPr>
          <w:rFonts w:ascii="宋体" w:hAnsi="宋体"/>
          <w:color w:val="000000"/>
          <w:sz w:val="24"/>
          <w:highlight w:val="none"/>
        </w:rPr>
      </w:r>
      <w:r/>
    </w:p>
    <w:p>
      <w:pPr>
        <w:pStyle w:val="878"/>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rPr>
          <w:rFonts w:ascii="宋体" w:hAnsi="宋体"/>
          <w:color w:val="000000"/>
          <w:sz w:val="24"/>
          <w:highlight w:val="none"/>
        </w:rPr>
      </w:r>
      <w:r/>
    </w:p>
    <w:p>
      <w:pPr>
        <w:pStyle w:val="878"/>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4评委会将对投标人的商业、技术秘密予以保密。</w:t>
      </w:r>
      <w:r>
        <w:rPr>
          <w:rFonts w:ascii="宋体" w:hAnsi="宋体"/>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4</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评标过程的保密</w:t>
      </w:r>
      <w:bookmarkEnd w:id="138"/>
      <w:r/>
      <w:bookmarkEnd w:id="139"/>
      <w:r/>
      <w:bookmarkEnd w:id="140"/>
      <w:r>
        <w:rPr>
          <w:rFonts w:hint="eastAsia" w:ascii="宋体" w:hAnsi="宋体"/>
          <w:b/>
          <w:color w:val="000000"/>
          <w:sz w:val="28"/>
          <w:szCs w:val="28"/>
          <w:highlight w:val="none"/>
        </w:rPr>
        <w:t xml:space="preserve">与公正</w:t>
      </w:r>
      <w:r>
        <w:rPr>
          <w:rFonts w:ascii="宋体" w:hAnsi="宋体"/>
          <w:b/>
          <w:color w:val="000000"/>
          <w:sz w:val="28"/>
          <w:szCs w:val="28"/>
          <w:highlight w:val="none"/>
        </w:rPr>
      </w:r>
      <w:r/>
    </w:p>
    <w:p>
      <w:pPr>
        <w:pStyle w:val="878"/>
        <w:contextualSpacing/>
        <w:ind w:firstLine="480"/>
        <w:jc w:val="left"/>
        <w:spacing w:line="360" w:lineRule="auto"/>
        <w:rPr>
          <w:rFonts w:ascii="宋体" w:hAnsi="宋体"/>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4.1</w:t>
      </w:r>
      <w:r>
        <w:rPr>
          <w:rFonts w:hint="eastAsia" w:ascii="宋体" w:hAnsi="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rPr>
          <w:rFonts w:ascii="宋体" w:hAnsi="宋体"/>
          <w:bCs/>
          <w:color w:val="000000"/>
          <w:sz w:val="24"/>
          <w:highlight w:val="none"/>
        </w:rPr>
      </w:r>
      <w:r/>
    </w:p>
    <w:p>
      <w:pPr>
        <w:pStyle w:val="878"/>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4.2在评标过程中，如果投标人试图向</w:t>
      </w:r>
      <w:bookmarkStart w:id="143" w:name="EB8495c46e8cb146ec80ae8c0f7928221c"/>
      <w:r>
        <w:rPr>
          <w:rFonts w:hint="eastAsia" w:ascii="宋体" w:hAnsi="宋体"/>
          <w:color w:val="000000"/>
          <w:sz w:val="24"/>
          <w:highlight w:val="none"/>
        </w:rPr>
        <w:t xml:space="preserve">张家港保税区宏宇建设咨询有限公司</w:t>
      </w:r>
      <w:bookmarkEnd w:id="143"/>
      <w:r>
        <w:rPr>
          <w:rFonts w:hint="eastAsia" w:ascii="宋体" w:hAnsi="宋体"/>
          <w:color w:val="000000"/>
          <w:sz w:val="24"/>
          <w:highlight w:val="none"/>
        </w:rPr>
        <w:t xml:space="preserve">和参与评标的人员施加任何影响，都将会导致其投标被拒绝。</w:t>
      </w:r>
      <w:r>
        <w:rPr>
          <w:rFonts w:ascii="宋体" w:hAnsi="宋体"/>
          <w:color w:val="000000"/>
          <w:sz w:val="24"/>
          <w:highlight w:val="none"/>
        </w:rPr>
      </w:r>
      <w:r/>
    </w:p>
    <w:p>
      <w:pPr>
        <w:pStyle w:val="878"/>
        <w:ind w:firstLine="562"/>
        <w:jc w:val="left"/>
        <w:spacing w:line="360" w:lineRule="auto"/>
        <w:rPr>
          <w:rFonts w:ascii="宋体" w:hAnsi="宋体"/>
          <w:b/>
          <w:color w:val="000000"/>
          <w:sz w:val="28"/>
          <w:szCs w:val="28"/>
          <w:highlight w:val="none"/>
        </w:rPr>
      </w:pPr>
      <w:r/>
      <w:bookmarkStart w:id="144" w:name="_Toc16938548"/>
      <w:r/>
      <w:bookmarkStart w:id="145" w:name="_Toc513029232"/>
      <w:r/>
      <w:bookmarkStart w:id="146" w:name="_Toc20823304"/>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5．投标的澄清</w:t>
      </w:r>
      <w:bookmarkEnd w:id="144"/>
      <w:r/>
      <w:bookmarkEnd w:id="145"/>
      <w:r/>
      <w:bookmarkEnd w:id="146"/>
      <w:r>
        <w:rPr>
          <w:rFonts w:ascii="宋体" w:hAnsi="宋体"/>
          <w:b/>
          <w:color w:val="000000"/>
          <w:sz w:val="28"/>
          <w:szCs w:val="28"/>
          <w:highlight w:val="none"/>
        </w:rPr>
      </w:r>
      <w:r/>
    </w:p>
    <w:p>
      <w:pPr>
        <w:pStyle w:val="878"/>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5.1评标期间，为有助于对投标文件的审查、评价和比较，评委会有权要求投标人对其投标文件进行澄清，但并非对每个投标人都作澄清要求。</w:t>
      </w:r>
      <w:r>
        <w:rPr>
          <w:rFonts w:ascii="宋体" w:hAnsi="宋体"/>
          <w:color w:val="000000"/>
          <w:sz w:val="24"/>
          <w:highlight w:val="none"/>
        </w:rPr>
      </w:r>
      <w:r/>
    </w:p>
    <w:p>
      <w:pPr>
        <w:pStyle w:val="878"/>
        <w:contextualSpacing/>
        <w:ind w:firstLine="508"/>
        <w:jc w:val="left"/>
        <w:spacing w:line="360" w:lineRule="auto"/>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2</w:t>
      </w:r>
      <w:r>
        <w:rPr>
          <w:rFonts w:hint="eastAsia" w:ascii="宋体" w:hAnsi="宋体" w:cs="宋体"/>
          <w:color w:val="000000"/>
          <w:spacing w:val="7"/>
          <w:sz w:val="24"/>
          <w:szCs w:val="24"/>
          <w:highlight w:val="none"/>
        </w:rPr>
        <w:t xml:space="preserve">5</w:t>
      </w:r>
      <w:r>
        <w:rPr>
          <w:rFonts w:ascii="宋体" w:hAnsi="宋体" w:cs="宋体"/>
          <w:color w:val="000000"/>
          <w:spacing w:val="7"/>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ascii="宋体" w:hAnsi="宋体" w:cs="宋体"/>
          <w:color w:val="000000"/>
          <w:spacing w:val="7"/>
          <w:sz w:val="24"/>
          <w:szCs w:val="24"/>
          <w:highlight w:val="none"/>
        </w:rPr>
      </w:r>
      <w:r/>
    </w:p>
    <w:p>
      <w:pPr>
        <w:pStyle w:val="878"/>
        <w:contextualSpacing/>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Cs/>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b/>
          <w:bCs/>
          <w:color w:val="000000"/>
          <w:sz w:val="24"/>
          <w:highlight w:val="none"/>
        </w:rPr>
      </w:r>
      <w:r/>
    </w:p>
    <w:p>
      <w:pPr>
        <w:pStyle w:val="878"/>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25.3接到评委会澄清要求的投标人如未按规定做出澄清，其风险由投标人自行承担。</w:t>
      </w:r>
      <w:r>
        <w:rPr>
          <w:rFonts w:ascii="宋体" w:hAnsi="宋体"/>
          <w:color w:val="000000"/>
          <w:sz w:val="24"/>
          <w:highlight w:val="none"/>
        </w:rPr>
      </w:r>
      <w:r/>
    </w:p>
    <w:p>
      <w:pPr>
        <w:pStyle w:val="878"/>
        <w:ind w:firstLine="562"/>
        <w:jc w:val="left"/>
        <w:spacing w:line="360" w:lineRule="auto"/>
        <w:rPr>
          <w:rFonts w:ascii="宋体" w:hAnsi="宋体"/>
          <w:b/>
          <w:color w:val="000000"/>
          <w:sz w:val="28"/>
          <w:szCs w:val="28"/>
          <w:highlight w:val="none"/>
        </w:rPr>
      </w:pPr>
      <w:r/>
      <w:bookmarkStart w:id="147" w:name="_Toc16938549"/>
      <w:r/>
      <w:bookmarkStart w:id="148" w:name="_Toc513029233"/>
      <w:r/>
      <w:bookmarkStart w:id="149" w:name="_Toc20823305"/>
      <w:r>
        <w:rPr>
          <w:rFonts w:hint="eastAsia" w:ascii="宋体" w:hAnsi="宋体"/>
          <w:b/>
          <w:color w:val="000000"/>
          <w:sz w:val="28"/>
          <w:szCs w:val="28"/>
          <w:highlight w:val="none"/>
        </w:rPr>
        <w:t xml:space="preserve">26、</w:t>
      </w:r>
      <w:bookmarkEnd w:id="147"/>
      <w:r/>
      <w:bookmarkEnd w:id="148"/>
      <w:r/>
      <w:bookmarkEnd w:id="149"/>
      <w:r>
        <w:rPr>
          <w:rFonts w:hint="eastAsia" w:ascii="宋体" w:hAnsi="宋体"/>
          <w:b/>
          <w:color w:val="000000"/>
          <w:sz w:val="28"/>
          <w:szCs w:val="28"/>
          <w:highlight w:val="none"/>
        </w:rPr>
        <w:t xml:space="preserve">对投标文件的初审</w:t>
      </w:r>
      <w:r>
        <w:rPr>
          <w:rFonts w:ascii="宋体" w:hAnsi="宋体"/>
          <w:b/>
          <w:color w:val="000000"/>
          <w:sz w:val="28"/>
          <w:szCs w:val="28"/>
          <w:highlight w:val="none"/>
        </w:rPr>
      </w:r>
      <w:r/>
    </w:p>
    <w:p>
      <w:pPr>
        <w:pStyle w:val="878"/>
        <w:ind w:firstLine="480"/>
        <w:jc w:val="left"/>
        <w:spacing w:line="360" w:lineRule="auto"/>
        <w:rPr>
          <w:rFonts w:ascii="宋体" w:hAnsi="宋体"/>
          <w:color w:val="000000"/>
          <w:sz w:val="24"/>
          <w:szCs w:val="24"/>
          <w:highlight w:val="none"/>
        </w:rPr>
      </w:pPr>
      <w:r/>
      <w:bookmarkStart w:id="150" w:name="EB8e3ec86c09a94dac9cc9034e6027ee19"/>
      <w:r/>
      <w:bookmarkEnd w:id="150"/>
      <w:r/>
      <w:bookmarkStart w:id="151" w:name="_Toc20823306"/>
      <w:r/>
      <w:bookmarkStart w:id="152" w:name="_Toc513029234"/>
      <w:r/>
      <w:bookmarkStart w:id="153" w:name="_Toc200451960"/>
      <w:r/>
      <w:bookmarkStart w:id="154" w:name="_Toc16938550"/>
      <w:r>
        <w:rPr>
          <w:rFonts w:hint="eastAsia" w:ascii="宋体" w:hAnsi="宋体"/>
          <w:color w:val="000000"/>
          <w:sz w:val="24"/>
          <w:szCs w:val="24"/>
          <w:highlight w:val="none"/>
        </w:rPr>
        <w:t xml:space="preserve">26.1投标文件初审分为资格审查和符合性审查。</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26.1.1资格性审查</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采购人或者采购代理机构依法对投标人的资格进行审查。</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26.1.1.1关于信用查询：</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26.1.1.1.1根据政府采购法及相关法规</w:t>
      </w:r>
      <w:bookmarkStart w:id="155" w:name="_GoBack"/>
      <w:r/>
      <w:bookmarkEnd w:id="155"/>
      <w:r>
        <w:rPr>
          <w:rFonts w:hint="eastAsia" w:ascii="宋体" w:hAnsi="宋体"/>
          <w:color w:val="000000"/>
          <w:sz w:val="24"/>
          <w:szCs w:val="24"/>
          <w:highlight w:val="none"/>
        </w:rPr>
        <w:t xml:space="preserve">，以及苏州市财政局《关于印发苏州市市级政府采购信用记录查询和使用工作试行办法的通知》（苏财购（2017）11号）文件的规定，将对供应商进行信用查询。</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26.1.1.1.2查询时间：投标文件递交截止时间。</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26.1.1.1.3查询渠道：通过“信用中国”网站等渠道查询相关主体信用记录。</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26.1.2符合性审查：</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依据招标文件的规定，由评委会对投标文件进行审查，以确定是否对招标文件的实质性要求作出响应。</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26.3 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26.4 投标文件报价出现前后不一致的，按下列规定修正： </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（1）投标文件中开标一览表（报价表）内容与投标文件中相应内容不一致的，以开标一览表（报价表）为准；</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（2）大写金额和小写金额不一致的，以大写金额为准；</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（3）单价金额小数点或者百分比有明显错位的，以开标一览表的总价为准，并修改单价；</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（4）总价金额与按单价汇总金额不一致的，以单价金额计算结果为准。</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同时出现两种以上不一致的，按照前款规定的顺序修正。修正后的报价按照财政部87号令第五十一条第二款的规定经投标人确认后产生约束力。</w:t>
      </w:r>
      <w:r>
        <w:rPr>
          <w:rFonts w:ascii="宋体" w:hAnsi="宋体"/>
          <w:color w:val="000000"/>
          <w:sz w:val="24"/>
          <w:szCs w:val="24"/>
          <w:highlight w:val="none"/>
        </w:rPr>
      </w:r>
      <w:r/>
    </w:p>
    <w:p>
      <w:pPr>
        <w:pStyle w:val="878"/>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26.5 评委会将允许修正投标文件中不构成重大偏离的、微小的、非正规的、不一致的或不规则的地方，但这些修改不能影响任何投标人相应的名次排列。</w:t>
      </w:r>
      <w:r>
        <w:rPr>
          <w:rFonts w:ascii="宋体" w:hAnsi="宋体"/>
          <w:color w:val="000000"/>
          <w:sz w:val="24"/>
          <w:szCs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27、</w:t>
      </w:r>
      <w:bookmarkEnd w:id="151"/>
      <w:r/>
      <w:bookmarkEnd w:id="152"/>
      <w:r/>
      <w:bookmarkEnd w:id="154"/>
      <w:r>
        <w:rPr>
          <w:rFonts w:hint="eastAsia" w:ascii="宋体" w:hAnsi="宋体"/>
          <w:b/>
          <w:color w:val="000000"/>
          <w:sz w:val="28"/>
          <w:szCs w:val="28"/>
          <w:highlight w:val="none"/>
        </w:rPr>
        <w:t xml:space="preserve">无效投标条款和废标条款</w:t>
      </w:r>
      <w:r>
        <w:rPr>
          <w:rFonts w:ascii="宋体" w:hAnsi="宋体"/>
          <w:b/>
          <w:color w:val="000000"/>
          <w:sz w:val="28"/>
          <w:szCs w:val="28"/>
          <w:highlight w:val="none"/>
        </w:rPr>
      </w:r>
      <w:r/>
    </w:p>
    <w:p>
      <w:pPr>
        <w:pStyle w:val="878"/>
        <w:ind w:firstLine="508"/>
        <w:jc w:val="left"/>
        <w:spacing w:line="360" w:lineRule="auto"/>
        <w:rPr>
          <w:rFonts w:ascii="宋体" w:hAnsi="宋体" w:cs="宋体"/>
          <w:color w:val="000000"/>
          <w:spacing w:val="7"/>
          <w:sz w:val="24"/>
          <w:szCs w:val="24"/>
          <w:highlight w:val="none"/>
        </w:rPr>
      </w:pPr>
      <w:r/>
      <w:bookmarkStart w:id="156" w:name="_Toc20823307"/>
      <w:r/>
      <w:bookmarkStart w:id="157" w:name="_Toc16938551"/>
      <w:r/>
      <w:bookmarkStart w:id="158" w:name="_Toc54615244"/>
      <w:r/>
      <w:bookmarkStart w:id="159" w:name="_Toc38368125"/>
      <w:r/>
      <w:bookmarkStart w:id="160" w:name="_Toc35266025"/>
      <w:r/>
      <w:bookmarkStart w:id="161" w:name="_Toc120614219"/>
      <w:r/>
      <w:bookmarkStart w:id="162" w:name="EB369a3ca3706348fd9a6451dab4968a5b"/>
      <w:r/>
      <w:bookmarkEnd w:id="162"/>
      <w:r/>
      <w:bookmarkStart w:id="163" w:name="_Toc513029235"/>
      <w:r>
        <w:rPr>
          <w:rFonts w:hint="eastAsia" w:ascii="宋体" w:hAnsi="宋体" w:cs="宋体"/>
          <w:color w:val="000000"/>
          <w:spacing w:val="7"/>
          <w:sz w:val="24"/>
          <w:szCs w:val="24"/>
          <w:highlight w:val="none"/>
        </w:rPr>
        <w:t xml:space="preserve">27.1 无效投标条款</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 投标人未按照招标文件要求上传电子投标文件的；</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27.1.2 投标人在规定时间内不解密投标文件或未成功解密投标文件的（因系统原因导致的除外)；</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27.1.3 投标文件中没有《开标一览表》或《开标一览表》未加盖投标人公章的；</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27.1.4 投标文件中任何有选择的报价；</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27.1.5 投标文件报价出现前后不一致的，按招标文件规定修正后投标人不确认的；</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27.1.6 不同投标人的投标文件由同一单位或者个人编制； </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27.1.7 不同投标人委托同一单位或者个人办理投标事宜； </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27.1.8 不同投标人的投标文件载明的项目管理成员或者联系人员为同一人；</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27.1.9 不同投标人的投标文件异常一致或者投标报价呈规律性差异；</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27.1.10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27.1.11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27.1.12 供应商被列入失信被执行人名单、重大税收违法案件当事人名单、政府采购严重违法失信行为记录名单以及其他不符合《中华人民共和国政府采购法》第二十二条规定条件的信用记录的；</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27.1.13 不同供应商的单位负责人为同一人或者存在直接控股、管理关系的； </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27.1.14 为采购项目提供整体设计、规范编制或者项目管理、监理、检测等服务的；</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27.1.15 资格证明文件中要求加盖公章而未加盖公章的； </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27.1.16 投标文件未按招标文件要求签署、盖章的； </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27.1.17 不具备招标文件中规定的资格要求或未按招标文件规定的要求提供资格证明文件的； </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27.1.18 报价超过招标文件中规定的预算金额或者最高限价的； </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27.1.19 投标文件含有采购人不能接受的附加条件的； </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27.1.20 不响应招标文件中规定的实质性要求的（本招标文件中斜体且有下划线部分为实质性要求）； </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27.1.21 法律、法规和采购文件规定的其他无效情形; </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27.2 废标条款：</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(1)符合专业条件的供应商或者对招标文件作实质响应的供应商不足三家的； </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(2)出现影响采购公正的违法、违规行为的；</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(3)投标人的报价均超过了采购预算，采购人不能支付的；</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(4)因重大变故，采购任务取消的。</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(5)因苏采云系统系统故障原因造成开标不成功的。</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27.3 投标截止时间结束后参加投标的供应商不足三家的处理：</w:t>
      </w:r>
      <w:r>
        <w:rPr>
          <w:rFonts w:ascii="宋体" w:hAnsi="宋体" w:cs="宋体"/>
          <w:color w:val="000000"/>
          <w:spacing w:val="7"/>
          <w:sz w:val="24"/>
          <w:szCs w:val="24"/>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rPr>
          <w:rFonts w:ascii="宋体" w:hAnsi="宋体" w:cs="宋体"/>
          <w:color w:val="000000"/>
          <w:spacing w:val="7"/>
          <w:sz w:val="24"/>
          <w:szCs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六、</w:t>
      </w:r>
      <w:bookmarkEnd w:id="156"/>
      <w:r/>
      <w:bookmarkEnd w:id="157"/>
      <w:r/>
      <w:bookmarkEnd w:id="163"/>
      <w:r>
        <w:rPr>
          <w:rFonts w:hint="eastAsia" w:ascii="宋体" w:hAnsi="宋体"/>
          <w:b/>
          <w:color w:val="000000"/>
          <w:sz w:val="28"/>
          <w:szCs w:val="28"/>
          <w:highlight w:val="none"/>
        </w:rPr>
        <w:t xml:space="preserve">定标</w:t>
      </w:r>
      <w:bookmarkEnd w:id="158"/>
      <w:r/>
      <w:bookmarkEnd w:id="159"/>
      <w:r/>
      <w:bookmarkEnd w:id="160"/>
      <w:r/>
      <w:bookmarkEnd w:id="161"/>
      <w:r>
        <w:rPr>
          <w:rFonts w:ascii="宋体" w:hAnsi="宋体"/>
          <w:b/>
          <w:color w:val="000000"/>
          <w:sz w:val="28"/>
          <w:szCs w:val="28"/>
          <w:highlight w:val="none"/>
        </w:rPr>
      </w:r>
      <w:r/>
    </w:p>
    <w:p>
      <w:pPr>
        <w:pStyle w:val="878"/>
        <w:ind w:firstLine="562"/>
        <w:jc w:val="left"/>
        <w:spacing w:line="360" w:lineRule="auto"/>
        <w:rPr>
          <w:rFonts w:ascii="宋体" w:hAnsi="宋体"/>
          <w:b/>
          <w:color w:val="000000"/>
          <w:sz w:val="28"/>
          <w:szCs w:val="28"/>
          <w:highlight w:val="none"/>
        </w:rPr>
      </w:pPr>
      <w:r/>
      <w:bookmarkStart w:id="164" w:name="_Toc513029238"/>
      <w:r/>
      <w:bookmarkStart w:id="165" w:name="_Toc16938554"/>
      <w:r/>
      <w:bookmarkStart w:id="166" w:name="_Toc20823310"/>
      <w:r>
        <w:rPr>
          <w:rFonts w:hint="eastAsia" w:ascii="宋体" w:hAnsi="宋体"/>
          <w:b/>
          <w:color w:val="000000"/>
          <w:sz w:val="28"/>
          <w:szCs w:val="28"/>
          <w:highlight w:val="none"/>
        </w:rPr>
        <w:t xml:space="preserve">28、</w:t>
      </w:r>
      <w:bookmarkEnd w:id="164"/>
      <w:r>
        <w:rPr>
          <w:rFonts w:hint="eastAsia" w:ascii="宋体" w:hAnsi="宋体"/>
          <w:b/>
          <w:color w:val="000000"/>
          <w:sz w:val="28"/>
          <w:szCs w:val="28"/>
          <w:highlight w:val="none"/>
        </w:rPr>
        <w:t xml:space="preserve">确定</w:t>
      </w:r>
      <w:bookmarkEnd w:id="165"/>
      <w:r/>
      <w:bookmarkEnd w:id="166"/>
      <w:r>
        <w:rPr>
          <w:rFonts w:hint="eastAsia" w:ascii="宋体" w:hAnsi="宋体"/>
          <w:b/>
          <w:color w:val="000000"/>
          <w:sz w:val="28"/>
          <w:szCs w:val="28"/>
          <w:highlight w:val="none"/>
        </w:rPr>
        <w:t xml:space="preserve">中标单位</w:t>
      </w:r>
      <w:bookmarkEnd w:id="153"/>
      <w:r>
        <w:rPr>
          <w:rFonts w:ascii="宋体" w:hAnsi="宋体"/>
          <w:b/>
          <w:color w:val="000000"/>
          <w:sz w:val="28"/>
          <w:szCs w:val="28"/>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28.1评委会根据本招标文件规定评标办法与评标标准向采购人推荐出3名中标候选人。</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28.2 采购人应根据评委会推荐的中标候选人确定中标人。</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28.3自中标人确定之日起2个工作日内，中标结果将在省级以上财政部门指定的媒体上进行公告，公告期限为1个工作日。</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28.4若有充分证据证明，中标人出现下列情况之一的，一经查实，中标无效：</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（1）提供虚假材料谋取中标的；</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（2）采取不正当手段诋毁、排挤其他供应商的；</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（3）与采购人、其他供应商或者采购代理机构恶意串通的；</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（4）向采购人、采购代理机构行贿或者提供其他不正当利益的；</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（5）在招标采购过程中与采购人进行协商谈判的；</w:t>
      </w:r>
      <w:r>
        <w:rPr>
          <w:rFonts w:ascii="宋体" w:hAnsi="宋体"/>
          <w:bCs/>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（6）向评标委员会行贿或者提供其他不正当利益。</w:t>
      </w:r>
      <w:r>
        <w:rPr>
          <w:rFonts w:ascii="宋体" w:hAnsi="宋体"/>
          <w:bCs/>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29、质疑</w:t>
      </w:r>
      <w:r>
        <w:rPr>
          <w:rFonts w:ascii="宋体" w:hAnsi="宋体"/>
          <w:b/>
          <w:color w:val="000000"/>
          <w:sz w:val="28"/>
          <w:szCs w:val="28"/>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29.1质疑形式</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宏宇建设咨询有限公司提出）。非书面形式、七个工作日之外提交的质疑将不予受理。</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29.1.2质疑必须按《政府采购法》、《政府采购法实施条例》及财政部94号令的相关规定提交，未按上述要求提交的质疑函张家港保税区宏宇建设咨询有限公司有权不予受理</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29.1.3质疑函应当包括下列内容：</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29.1.3.1供应商的姓名或者名称、地址、邮编、联系人及联系电话；</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29.1.3.2质疑项目的名称、编号；</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29.1.3.3具体、明确的质疑事项和与质疑事项相关的请求；</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29.1.3.4事实依据；</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29.1.3.5必要的法律依据；</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29.1.3.6提出质疑的日期。</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29.1.4质疑函应当由法定代表人、主要负责人，或者其授权代表签字或者盖章，并加盖公章。匿名提交的质疑将不予受理。</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29.1.5质疑的送达方式</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29.1.5.1质疑函应采用邮寄送达或直接送达的方式递交，采用其他方式送达（含传真、电子邮件等）的，张家港保税区宏宇建设咨询有限公司有权不予受理。</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29.2特别提示</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29.2.2供应商在法定质疑期内应一次性提出针对同一采购程序环节的质疑。</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29.2.3供应商提出质疑必须有理、有据，不得恶意质疑或提交虚假质疑。否则，一经查实，采购人或张家港保税区宏宇建设咨询有限公司有权依据政府采购的有关规定，报请政府采购监管部门对该投标人进行相应的行政处罚。</w:t>
      </w:r>
      <w:r>
        <w:rPr>
          <w:rFonts w:ascii="宋体" w:hAnsi="宋体"/>
          <w:color w:val="000000"/>
          <w:sz w:val="24"/>
          <w:szCs w:val="24"/>
          <w:highlight w:val="none"/>
        </w:rPr>
      </w:r>
      <w:r/>
    </w:p>
    <w:p>
      <w:pPr>
        <w:pStyle w:val="87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29.3其他</w:t>
      </w:r>
      <w:r>
        <w:rPr>
          <w:rFonts w:ascii="宋体" w:hAnsi="宋体"/>
          <w:color w:val="000000"/>
          <w:sz w:val="24"/>
          <w:szCs w:val="24"/>
          <w:highlight w:val="none"/>
        </w:rPr>
      </w:r>
      <w:r/>
    </w:p>
    <w:p>
      <w:pPr>
        <w:pStyle w:val="878"/>
        <w:contextualSpacing/>
        <w:ind w:firstLine="480"/>
        <w:jc w:val="left"/>
        <w:spacing w:line="360" w:lineRule="auto"/>
        <w:rPr>
          <w:rFonts w:ascii="宋体" w:hAnsi="宋体" w:cs="Arial"/>
          <w:color w:val="000000"/>
          <w:sz w:val="28"/>
          <w:szCs w:val="28"/>
          <w:highlight w:val="none"/>
        </w:rPr>
      </w:pPr>
      <w:r>
        <w:rPr>
          <w:rFonts w:hint="eastAsia" w:ascii="宋体" w:hAnsi="宋体"/>
          <w:color w:val="000000"/>
          <w:sz w:val="24"/>
          <w:szCs w:val="24"/>
          <w:highlight w:val="none"/>
        </w:rPr>
        <w:t xml:space="preserve">29.3.1采购人或张家港保税区宏宇建设咨询有限公司将在收到供应商的质疑后七个工作日内作出答复，答复的内容不涉及商业秘密。</w:t>
      </w:r>
      <w:r>
        <w:rPr>
          <w:rFonts w:ascii="宋体" w:hAnsi="宋体" w:cs="Arial"/>
          <w:color w:val="000000"/>
          <w:sz w:val="28"/>
          <w:szCs w:val="28"/>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30、中标通知书</w:t>
      </w:r>
      <w:r>
        <w:rPr>
          <w:rFonts w:ascii="宋体" w:hAnsi="宋体"/>
          <w:b/>
          <w:color w:val="000000"/>
          <w:sz w:val="28"/>
          <w:szCs w:val="28"/>
          <w:highlight w:val="none"/>
        </w:rPr>
      </w:r>
      <w:r/>
    </w:p>
    <w:p>
      <w:pPr>
        <w:pStyle w:val="878"/>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30.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 w:val="24"/>
          <w:highlight w:val="none"/>
        </w:rPr>
      </w:r>
      <w:r/>
    </w:p>
    <w:p>
      <w:pPr>
        <w:pStyle w:val="878"/>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七、授予合同</w:t>
      </w:r>
      <w:r>
        <w:rPr>
          <w:rFonts w:ascii="宋体" w:hAnsi="宋体"/>
          <w:b/>
          <w:color w:val="000000"/>
          <w:sz w:val="28"/>
          <w:szCs w:val="28"/>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31. 签订合同</w:t>
      </w:r>
      <w:r>
        <w:rPr>
          <w:rFonts w:ascii="宋体" w:hAnsi="宋体"/>
          <w:b/>
          <w:color w:val="000000"/>
          <w:sz w:val="28"/>
          <w:szCs w:val="28"/>
          <w:highlight w:val="none"/>
        </w:rPr>
      </w:r>
      <w:r/>
    </w:p>
    <w:p>
      <w:pPr>
        <w:pStyle w:val="878"/>
        <w:contextualSpacing/>
        <w:ind w:firstLine="480"/>
        <w:jc w:val="left"/>
        <w:spacing w:line="360" w:lineRule="auto"/>
        <w:rPr>
          <w:rFonts w:ascii="宋体" w:hAnsi="宋体"/>
          <w:b/>
          <w:color w:val="000000"/>
          <w:sz w:val="24"/>
          <w:highlight w:val="none"/>
        </w:rPr>
      </w:pPr>
      <w:r>
        <w:rPr>
          <w:rFonts w:hint="eastAsia" w:ascii="宋体" w:hAnsi="宋体"/>
          <w:b/>
          <w:color w:val="000000"/>
          <w:sz w:val="24"/>
          <w:highlight w:val="none"/>
        </w:rPr>
        <w:t xml:space="preserve">31.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b/>
          <w:color w:val="000000"/>
          <w:sz w:val="24"/>
          <w:highlight w:val="none"/>
        </w:rPr>
      </w:r>
      <w:r/>
    </w:p>
    <w:p>
      <w:pPr>
        <w:pStyle w:val="878"/>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31.2 招标文件、中标人的投标文件及招标过程中有关澄清、承诺文件均应作为合同附件。</w:t>
      </w:r>
      <w:r>
        <w:rPr>
          <w:rFonts w:ascii="宋体" w:hAnsi="宋体"/>
          <w:color w:val="000000"/>
          <w:sz w:val="24"/>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31.3 签订合同后，中标人不得将货物及其他相关服务进行转包和分包。</w:t>
      </w:r>
      <w:r>
        <w:rPr>
          <w:rFonts w:ascii="宋体" w:hAnsi="宋体"/>
          <w:bCs/>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32、履约保证金</w:t>
      </w:r>
      <w:r>
        <w:rPr>
          <w:rFonts w:ascii="宋体" w:hAnsi="宋体"/>
          <w:b/>
          <w:color w:val="000000"/>
          <w:sz w:val="28"/>
          <w:szCs w:val="28"/>
          <w:highlight w:val="none"/>
        </w:rPr>
      </w:r>
      <w:r/>
    </w:p>
    <w:p>
      <w:pPr>
        <w:pStyle w:val="878"/>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32.1 合同签订前，中标人向采购单位交付的履约保证金为合同总价款2％。</w:t>
      </w:r>
      <w:r>
        <w:rPr>
          <w:rFonts w:ascii="宋体" w:hAnsi="宋体" w:cs="宋体"/>
          <w:color w:val="000000"/>
          <w:spacing w:val="7"/>
          <w:sz w:val="24"/>
          <w:szCs w:val="24"/>
          <w:highlight w:val="none"/>
        </w:rPr>
      </w:r>
      <w:r/>
    </w:p>
    <w:p>
      <w:pPr>
        <w:pStyle w:val="878"/>
        <w:ind w:firstLine="508"/>
        <w:jc w:val="left"/>
        <w:spacing w:line="360" w:lineRule="auto"/>
        <w:rPr>
          <w:rFonts w:hint="eastAsia"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32.2 履约保证金必须是人民币。履约保证金应当以支票、汇票、本票或者金融机构、担保机构出具的保函等非现金形式提交。</w:t>
      </w:r>
      <w:r>
        <w:rPr>
          <w:rFonts w:hint="eastAsia" w:ascii="宋体" w:hAnsi="宋体" w:cs="宋体"/>
          <w:color w:val="000000"/>
          <w:spacing w:val="7"/>
          <w:sz w:val="24"/>
          <w:szCs w:val="24"/>
          <w:highlight w:val="none"/>
        </w:rPr>
      </w:r>
      <w:r/>
    </w:p>
    <w:p>
      <w:pPr>
        <w:pStyle w:val="878"/>
        <w:ind w:firstLine="508"/>
        <w:jc w:val="left"/>
        <w:spacing w:line="360" w:lineRule="auto"/>
        <w:rPr>
          <w:rFonts w:hint="eastAsia" w:ascii="宋体" w:hAnsi="宋体" w:cs="宋体"/>
          <w:color w:val="000000"/>
          <w:spacing w:val="7"/>
          <w:sz w:val="24"/>
          <w:szCs w:val="24"/>
          <w:highlight w:val="none"/>
        </w:rPr>
      </w:pPr>
      <w:r>
        <w:rPr>
          <w:rFonts w:hint="eastAsia" w:ascii="宋体" w:hAnsi="宋体"/>
          <w:bCs/>
          <w:color w:val="000000"/>
          <w:sz w:val="24"/>
          <w:highlight w:val="none"/>
        </w:rPr>
        <w:t xml:space="preserve">32.3按照《江苏省财政厅 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cs="宋体"/>
          <w:color w:val="000000"/>
          <w:spacing w:val="7"/>
          <w:sz w:val="24"/>
          <w:szCs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33、货物和服务的追加、减少和添购。</w:t>
      </w:r>
      <w:r>
        <w:rPr>
          <w:rFonts w:ascii="宋体" w:hAnsi="宋体"/>
          <w:b/>
          <w:color w:val="000000"/>
          <w:sz w:val="28"/>
          <w:szCs w:val="28"/>
          <w:highlight w:val="none"/>
        </w:rPr>
      </w:r>
      <w:r/>
    </w:p>
    <w:p>
      <w:pPr>
        <w:pStyle w:val="8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bCs/>
          <w:color w:val="000000"/>
          <w:sz w:val="24"/>
          <w:highlight w:val="none"/>
        </w:rPr>
      </w:r>
      <w:r/>
    </w:p>
    <w:p>
      <w:pPr>
        <w:pStyle w:val="878"/>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34、监督</w:t>
      </w:r>
      <w:r>
        <w:rPr>
          <w:rFonts w:ascii="宋体" w:hAnsi="宋体"/>
          <w:b/>
          <w:color w:val="000000"/>
          <w:sz w:val="28"/>
          <w:szCs w:val="28"/>
          <w:highlight w:val="none"/>
        </w:rPr>
      </w:r>
      <w:r/>
    </w:p>
    <w:p>
      <w:pPr>
        <w:pStyle w:val="878"/>
        <w:ind w:firstLine="480"/>
        <w:jc w:val="left"/>
        <w:spacing w:line="360" w:lineRule="auto"/>
        <w:rPr>
          <w:rFonts w:ascii="宋体" w:hAnsi="宋体"/>
          <w:b/>
          <w:color w:val="000000"/>
          <w:sz w:val="28"/>
          <w:szCs w:val="28"/>
          <w:highlight w:val="none"/>
        </w:rPr>
      </w:pPr>
      <w:r>
        <w:rPr>
          <w:rFonts w:hint="eastAsia" w:ascii="宋体" w:hAnsi="宋体"/>
          <w:bCs/>
          <w:color w:val="000000"/>
          <w:sz w:val="24"/>
          <w:highlight w:val="none"/>
        </w:rPr>
        <w:t xml:space="preserve">34.1政府有关监督部门将对投标全过程进行监督。</w:t>
      </w:r>
      <w:r>
        <w:rPr>
          <w:rFonts w:ascii="宋体" w:hAnsi="宋体"/>
          <w:b/>
          <w:color w:val="000000"/>
          <w:sz w:val="28"/>
          <w:szCs w:val="28"/>
          <w:highlight w:val="none"/>
        </w:rPr>
      </w:r>
      <w:r/>
    </w:p>
    <w:p>
      <w:pPr>
        <w:pStyle w:val="933"/>
        <w:contextualSpacing/>
        <w:ind w:firstLine="883"/>
        <w:pageBreakBefore/>
        <w:spacing w:before="0" w:after="0" w:line="360" w:lineRule="auto"/>
        <w:rPr>
          <w:rFonts w:ascii="宋体" w:hAnsi="宋体"/>
          <w:color w:val="000000"/>
          <w:highlight w:val="none"/>
          <w:lang w:eastAsia="zh-CN"/>
        </w:rPr>
      </w:pPr>
      <w:r/>
      <w:bookmarkStart w:id="167" w:name="_Toc9357"/>
      <w:r/>
      <w:bookmarkStart w:id="168" w:name="_Toc35266027"/>
      <w:r/>
      <w:bookmarkStart w:id="169" w:name="_Toc160042793"/>
      <w:r/>
      <w:bookmarkStart w:id="170" w:name="_Toc38368127"/>
      <w:r/>
      <w:bookmarkStart w:id="171" w:name="_Toc54615245"/>
      <w:r>
        <w:rPr>
          <w:rFonts w:hint="eastAsia" w:ascii="宋体" w:hAnsi="宋体"/>
          <w:color w:val="000000"/>
          <w:highlight w:val="none"/>
          <w:lang w:eastAsia="zh-CN"/>
        </w:rPr>
        <w:t xml:space="preserve">第三章 </w:t>
      </w:r>
      <w:r>
        <w:rPr>
          <w:rFonts w:hint="eastAsia" w:ascii="宋体" w:hAnsi="宋体"/>
          <w:color w:val="000000"/>
          <w:highlight w:val="none"/>
          <w:lang w:val="en-US" w:eastAsia="zh-CN"/>
        </w:rPr>
        <w:t xml:space="preserve"> </w:t>
      </w:r>
      <w:r>
        <w:rPr>
          <w:rFonts w:hint="eastAsia" w:ascii="宋体" w:hAnsi="宋体"/>
          <w:color w:val="000000"/>
          <w:highlight w:val="none"/>
          <w:lang w:eastAsia="zh-CN"/>
        </w:rPr>
        <w:t xml:space="preserve">合同条款及</w:t>
      </w:r>
      <w:bookmarkEnd w:id="39"/>
      <w:r/>
      <w:bookmarkEnd w:id="40"/>
      <w:r/>
      <w:bookmarkEnd w:id="41"/>
      <w:r/>
      <w:bookmarkEnd w:id="42"/>
      <w:r/>
      <w:bookmarkEnd w:id="43"/>
      <w:r>
        <w:rPr>
          <w:rFonts w:hint="eastAsia" w:ascii="宋体" w:hAnsi="宋体"/>
          <w:color w:val="000000"/>
          <w:highlight w:val="none"/>
          <w:lang w:eastAsia="zh-CN"/>
        </w:rPr>
        <w:t xml:space="preserve">格式</w:t>
      </w:r>
      <w:bookmarkEnd w:id="167"/>
      <w:r/>
      <w:bookmarkEnd w:id="168"/>
      <w:r/>
      <w:bookmarkEnd w:id="169"/>
      <w:r/>
      <w:bookmarkEnd w:id="170"/>
      <w:r/>
      <w:bookmarkEnd w:id="171"/>
      <w:r>
        <w:rPr>
          <w:rFonts w:ascii="宋体" w:hAnsi="宋体"/>
          <w:color w:val="000000"/>
          <w:highlight w:val="none"/>
          <w:lang w:eastAsia="zh-CN"/>
        </w:rPr>
      </w:r>
      <w:r/>
    </w:p>
    <w:p>
      <w:pPr>
        <w:pStyle w:val="1422"/>
        <w:contextualSpacing/>
        <w:ind w:firstLine="480"/>
        <w:spacing w:line="420" w:lineRule="exact"/>
        <w:rPr>
          <w:rFonts w:ascii="宋体" w:hAnsi="宋体" w:eastAsia="Times New Roman"/>
          <w:bCs/>
          <w:color w:val="000000"/>
          <w:sz w:val="24"/>
          <w:highlight w:val="none"/>
        </w:rPr>
      </w:pPr>
      <w:r/>
      <w:bookmarkStart w:id="172" w:name="EB445c3bd035294764b52dfc379b7b9568"/>
      <w:r/>
      <w:bookmarkStart w:id="173" w:name="_Hlk172122419"/>
      <w:r>
        <w:rPr>
          <w:rFonts w:hint="eastAsia" w:ascii="宋体" w:hAnsi="宋体" w:eastAsia="Times New Roman"/>
          <w:bCs/>
          <w:color w:val="000000"/>
          <w:sz w:val="24"/>
          <w:highlight w:val="none"/>
        </w:rPr>
        <w:t xml:space="preserve">以下为中标</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成交</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后签定本项目合同的通用条款，中标</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成交</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供应商不得提出实质性的修改。</w:t>
      </w:r>
      <w:bookmarkEnd w:id="172"/>
      <w:r>
        <w:rPr>
          <w:rFonts w:ascii="宋体" w:hAnsi="宋体" w:eastAsia="Times New Roman"/>
          <w:bCs/>
          <w:color w:val="000000"/>
          <w:sz w:val="24"/>
          <w:highlight w:val="none"/>
        </w:rPr>
      </w:r>
      <w:r/>
    </w:p>
    <w:p>
      <w:pPr>
        <w:pStyle w:val="1422"/>
        <w:contextualSpacing/>
        <w:ind w:firstLine="0"/>
        <w:jc w:val="center"/>
        <w:spacing w:line="420" w:lineRule="exact"/>
        <w:rPr>
          <w:b/>
          <w:bCs/>
          <w:color w:val="000000"/>
          <w:sz w:val="32"/>
          <w:szCs w:val="32"/>
          <w:highlight w:val="none"/>
        </w:rPr>
      </w:pPr>
      <w:r/>
      <w:bookmarkStart w:id="174" w:name="_Toc479757211"/>
      <w:r/>
      <w:bookmarkStart w:id="175" w:name="_Hlk172279635"/>
      <w:r/>
      <w:bookmarkStart w:id="176" w:name="_Toc54615246"/>
      <w:r/>
      <w:bookmarkStart w:id="177" w:name="_Hlt16619350"/>
      <w:r/>
      <w:bookmarkStart w:id="178" w:name="_Toc38368128"/>
      <w:r/>
      <w:bookmarkStart w:id="179" w:name="_Toc462564139"/>
      <w:r/>
      <w:bookmarkStart w:id="180" w:name="_Toc20823346"/>
      <w:r/>
      <w:bookmarkStart w:id="181" w:name="_Toc35266028"/>
      <w:r/>
      <w:bookmarkStart w:id="182" w:name="_Toc16938590"/>
      <w:r/>
      <w:bookmarkStart w:id="183" w:name="_Toc120614244"/>
      <w:r>
        <w:rPr>
          <w:rFonts w:hint="eastAsia"/>
          <w:b/>
          <w:bCs/>
          <w:color w:val="000000"/>
          <w:sz w:val="32"/>
          <w:szCs w:val="32"/>
          <w:highlight w:val="none"/>
        </w:rPr>
        <w:t xml:space="preserve">张家港市政府采购合同</w:t>
      </w:r>
      <w:r>
        <w:rPr>
          <w:b/>
          <w:bCs/>
          <w:color w:val="000000"/>
          <w:sz w:val="32"/>
          <w:szCs w:val="32"/>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bookmarkStart w:id="184" w:name="biaoduanname_1"/>
      <w:r/>
      <w:bookmarkEnd w:id="184"/>
      <w:r>
        <w:rPr>
          <w:rFonts w:ascii="宋体" w:hAnsi="宋体" w:cs="宋体"/>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bookmarkStart w:id="185" w:name="projectno"/>
      <w:r/>
      <w:bookmarkEnd w:id="185"/>
      <w:r>
        <w:rPr>
          <w:rFonts w:ascii="宋体" w:hAnsi="宋体" w:cs="宋体"/>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甲方：（买方）</w:t>
      </w:r>
      <w:bookmarkStart w:id="186" w:name="jianshedanwei"/>
      <w:r/>
      <w:bookmarkEnd w:id="186"/>
      <w:r>
        <w:rPr>
          <w:rFonts w:ascii="宋体" w:hAnsi="宋体" w:cs="宋体"/>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乙方：（卖方）</w:t>
      </w:r>
      <w:bookmarkStart w:id="187" w:name="zhongbiaodanweiname_1"/>
      <w:r/>
      <w:bookmarkEnd w:id="187"/>
      <w:r>
        <w:rPr>
          <w:rFonts w:ascii="宋体" w:hAnsi="宋体" w:cs="宋体"/>
          <w:color w:val="000000"/>
          <w:sz w:val="24"/>
          <w:highlight w:val="none"/>
        </w:rPr>
      </w:r>
      <w:r/>
    </w:p>
    <w:p>
      <w:pPr>
        <w:pStyle w:val="878"/>
        <w:ind w:firstLine="482"/>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甲、乙双方根据张家港保税区宏宇建设咨询有限公司</w:t>
      </w:r>
      <w:bookmarkStart w:id="188" w:name="biaoduanname_2"/>
      <w:r/>
      <w:bookmarkEnd w:id="188"/>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项目公开招标的结果，签署本合同。</w:t>
      </w:r>
      <w:r>
        <w:rPr>
          <w:rFonts w:ascii="宋体" w:hAnsi="宋体" w:cs="宋体"/>
          <w:b/>
          <w:bCs/>
          <w:color w:val="000000"/>
          <w:sz w:val="24"/>
          <w:highlight w:val="none"/>
        </w:rPr>
      </w:r>
      <w:r/>
    </w:p>
    <w:p>
      <w:pPr>
        <w:pStyle w:val="878"/>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一、服务内容</w:t>
      </w:r>
      <w:r>
        <w:rPr>
          <w:rFonts w:ascii="宋体" w:hAnsi="宋体" w:cs="宋体"/>
          <w:b/>
          <w:bCs/>
          <w:color w:val="000000"/>
          <w:sz w:val="24"/>
          <w:highlight w:val="none"/>
        </w:rPr>
      </w:r>
      <w:r/>
    </w:p>
    <w:tbl>
      <w:tblPr>
        <w:tblW w:w="8879"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12"/>
        <w:gridCol w:w="2622"/>
        <w:gridCol w:w="2745"/>
      </w:tblGrid>
      <w:tr>
        <w:trPr>
          <w:cantSplit/>
          <w:trHeight w:val="489"/>
        </w:trPr>
        <w:tc>
          <w:tcPr>
            <w:tcW w:w="3512" w:type="dxa"/>
            <w:vAlign w:val="center"/>
            <w:textDirection w:val="lrTb"/>
            <w:noWrap/>
          </w:tcPr>
          <w:p>
            <w:pPr>
              <w:pStyle w:val="878"/>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2622" w:type="dxa"/>
            <w:vAlign w:val="center"/>
            <w:textDirection w:val="lrTb"/>
            <w:noWrap/>
          </w:tcPr>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优惠</w:t>
            </w:r>
            <w:r>
              <w:rPr>
                <w:rFonts w:hint="eastAsia" w:ascii="宋体" w:hAnsi="宋体" w:cs="宋体"/>
                <w:color w:val="000000"/>
                <w:sz w:val="24"/>
                <w:highlight w:val="none"/>
              </w:rPr>
              <w:t xml:space="preserve">率（%）</w:t>
            </w:r>
            <w:r>
              <w:rPr>
                <w:rFonts w:ascii="宋体" w:hAnsi="宋体" w:cs="宋体"/>
                <w:color w:val="000000"/>
                <w:sz w:val="24"/>
                <w:highlight w:val="none"/>
              </w:rPr>
            </w:r>
            <w:r/>
          </w:p>
        </w:tc>
        <w:tc>
          <w:tcPr>
            <w:tcW w:w="2745" w:type="dxa"/>
            <w:vAlign w:val="center"/>
            <w:textDirection w:val="lrTb"/>
            <w:noWrap/>
          </w:tcPr>
          <w:p>
            <w:pPr>
              <w:pStyle w:val="878"/>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服务内容</w:t>
            </w:r>
            <w:r>
              <w:rPr>
                <w:rFonts w:ascii="宋体" w:hAnsi="宋体" w:cs="宋体"/>
                <w:color w:val="000000"/>
                <w:sz w:val="24"/>
                <w:highlight w:val="none"/>
              </w:rPr>
            </w:r>
            <w:r/>
          </w:p>
        </w:tc>
      </w:tr>
      <w:tr>
        <w:trPr>
          <w:cantSplit/>
          <w:trHeight w:val="632"/>
        </w:trPr>
        <w:tc>
          <w:tcPr>
            <w:tcW w:w="3512" w:type="dxa"/>
            <w:vAlign w:val="center"/>
            <w:textDirection w:val="lrTb"/>
            <w:noWrap/>
          </w:tcPr>
          <w:p>
            <w:pPr>
              <w:pStyle w:val="878"/>
              <w:ind w:firstLine="480"/>
              <w:spacing w:line="360" w:lineRule="auto"/>
              <w:rPr>
                <w:rFonts w:ascii="宋体" w:hAnsi="宋体" w:cs="宋体"/>
                <w:color w:val="000000"/>
                <w:sz w:val="24"/>
                <w:highlight w:val="none"/>
              </w:rPr>
            </w:pPr>
            <w:r/>
            <w:bookmarkStart w:id="189" w:name="biaoduanname_3"/>
            <w:r/>
            <w:bookmarkEnd w:id="189"/>
            <w:r>
              <w:rPr>
                <w:rFonts w:ascii="宋体" w:hAnsi="宋体" w:cs="宋体"/>
                <w:color w:val="000000"/>
                <w:sz w:val="24"/>
                <w:highlight w:val="none"/>
              </w:rPr>
            </w:r>
            <w:r/>
          </w:p>
        </w:tc>
        <w:tc>
          <w:tcPr>
            <w:tcW w:w="2622" w:type="dxa"/>
            <w:vAlign w:val="center"/>
            <w:textDirection w:val="lrTb"/>
            <w:noWrap/>
          </w:tcPr>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bookmarkStart w:id="190" w:name="zhongbiaopricelow_1"/>
            <w:r/>
            <w:bookmarkEnd w:id="190"/>
            <w:r>
              <w:rPr>
                <w:rFonts w:ascii="宋体" w:hAnsi="宋体" w:cs="宋体"/>
                <w:color w:val="000000"/>
                <w:sz w:val="24"/>
                <w:highlight w:val="none"/>
              </w:rPr>
            </w:r>
            <w:r/>
          </w:p>
        </w:tc>
        <w:tc>
          <w:tcPr>
            <w:tcW w:w="2745" w:type="dxa"/>
            <w:vAlign w:val="center"/>
            <w:textDirection w:val="lrTb"/>
            <w:noWrap/>
          </w:tcPr>
          <w:p>
            <w:pPr>
              <w:pStyle w:val="878"/>
              <w:ind w:firstLine="480"/>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87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二、合同金额</w:t>
      </w:r>
      <w:r>
        <w:rPr>
          <w:rFonts w:ascii="宋体" w:hAnsi="宋体" w:cs="宋体"/>
          <w:b/>
          <w:bCs/>
          <w:color w:val="000000"/>
          <w:sz w:val="24"/>
          <w:highlight w:val="none"/>
        </w:rPr>
      </w:r>
      <w:r/>
    </w:p>
    <w:p>
      <w:pPr>
        <w:pStyle w:val="878"/>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2.1本合同金额为（大写）：</w:t>
      </w:r>
      <w:bookmarkStart w:id="191" w:name="zhongbiaopriceup"/>
      <w:r/>
      <w:bookmarkEnd w:id="191"/>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bookmarkStart w:id="192" w:name="zhongbiaopricelow_2"/>
      <w:r/>
      <w:bookmarkEnd w:id="192"/>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元）人民币。</w:t>
      </w:r>
      <w:r>
        <w:rPr>
          <w:rFonts w:ascii="宋体" w:hAnsi="宋体" w:cs="宋体"/>
          <w:b/>
          <w:bCs/>
          <w:color w:val="000000"/>
          <w:sz w:val="24"/>
          <w:highlight w:val="none"/>
        </w:rPr>
      </w:r>
      <w:r/>
    </w:p>
    <w:p>
      <w:pPr>
        <w:pStyle w:val="878"/>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总价为综合报价，应包括但不限于人员费用（工资、福利、培训、社会保险等）、</w:t>
      </w:r>
      <w:r>
        <w:rPr>
          <w:rFonts w:hint="eastAsia" w:ascii="宋体" w:hAnsi="宋体" w:cs="宋体"/>
          <w:color w:val="000000"/>
          <w:sz w:val="24"/>
          <w:highlight w:val="none"/>
        </w:rPr>
        <w:t xml:space="preserve">代理</w:t>
      </w:r>
      <w:r>
        <w:rPr>
          <w:rFonts w:hint="eastAsia" w:ascii="宋体" w:hAnsi="宋体" w:cs="宋体"/>
          <w:color w:val="000000"/>
          <w:sz w:val="24"/>
          <w:highlight w:val="none"/>
        </w:rPr>
        <w:t xml:space="preserve">服务费</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服务所用设备工具购置及维修费用、服务所用材料消耗费用、管理费用、利润、税金、政策性文件规定及合同包含的所有风险、责任等各项应有费用。</w:t>
      </w:r>
      <w:r>
        <w:rPr>
          <w:rFonts w:ascii="宋体" w:hAnsi="宋体" w:cs="宋体"/>
          <w:color w:val="000000"/>
          <w:sz w:val="24"/>
          <w:highlight w:val="none"/>
        </w:rPr>
      </w:r>
      <w:r/>
    </w:p>
    <w:p>
      <w:pPr>
        <w:pStyle w:val="878"/>
        <w:ind w:firstLine="482"/>
        <w:spacing w:line="360" w:lineRule="auto"/>
        <w:rPr>
          <w:rFonts w:ascii="宋体" w:hAnsi="宋体" w:cs="宋体"/>
          <w:color w:val="000000"/>
          <w:sz w:val="24"/>
          <w:highlight w:val="none"/>
          <w:u w:val="single"/>
        </w:rPr>
      </w:pPr>
      <w:r>
        <w:rPr>
          <w:rFonts w:hint="eastAsia" w:ascii="宋体" w:hAnsi="宋体" w:cs="宋体"/>
          <w:b/>
          <w:bCs/>
          <w:color w:val="000000"/>
          <w:sz w:val="24"/>
          <w:highlight w:val="none"/>
        </w:rPr>
        <w:t xml:space="preserve">三、履约保证金</w:t>
      </w:r>
      <w:r>
        <w:rPr>
          <w:rFonts w:ascii="宋体" w:hAnsi="宋体" w:cs="宋体"/>
          <w:color w:val="000000"/>
          <w:sz w:val="24"/>
          <w:highlight w:val="none"/>
          <w:u w:val="single"/>
        </w:rPr>
      </w:r>
      <w:r/>
    </w:p>
    <w:p>
      <w:pPr>
        <w:pStyle w:val="878"/>
        <w:ind w:firstLine="480"/>
        <w:spacing w:before="120" w:after="120"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3.1</w:t>
      </w:r>
      <w:r>
        <w:rPr>
          <w:rFonts w:hint="eastAsia" w:ascii="宋体" w:hAnsi="宋体"/>
          <w:color w:val="000000"/>
          <w:sz w:val="24"/>
          <w:szCs w:val="24"/>
          <w:highlight w:val="none"/>
        </w:rPr>
        <w:t xml:space="preserve">合同签订前，</w:t>
      </w:r>
      <w:r>
        <w:rPr>
          <w:rFonts w:hint="eastAsia" w:ascii="宋体" w:hAnsi="宋体" w:cs="Courier New"/>
          <w:color w:val="000000"/>
          <w:sz w:val="24"/>
          <w:szCs w:val="24"/>
          <w:highlight w:val="none"/>
        </w:rPr>
        <w:t xml:space="preserve">乙方</w:t>
      </w:r>
      <w:r>
        <w:rPr>
          <w:rFonts w:hint="eastAsia" w:ascii="宋体" w:hAnsi="宋体"/>
          <w:color w:val="000000"/>
          <w:sz w:val="24"/>
          <w:szCs w:val="24"/>
          <w:highlight w:val="none"/>
        </w:rPr>
        <w:t xml:space="preserve">向采购单位</w:t>
      </w:r>
      <w:r>
        <w:rPr>
          <w:rFonts w:hint="eastAsia" w:ascii="宋体" w:hAnsi="宋体" w:cs="Courier New"/>
          <w:color w:val="000000"/>
          <w:sz w:val="24"/>
          <w:szCs w:val="24"/>
          <w:highlight w:val="none"/>
        </w:rPr>
        <w:t xml:space="preserve">交纳人民币</w:t>
      </w:r>
      <w:bookmarkStart w:id="193" w:name="lvbzj"/>
      <w:r/>
      <w:bookmarkEnd w:id="193"/>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元作为本合同的履约保证金。</w:t>
      </w:r>
      <w:r>
        <w:rPr>
          <w:rFonts w:hint="eastAsia" w:ascii="宋体" w:hAnsi="宋体"/>
          <w:color w:val="000000"/>
          <w:sz w:val="24"/>
          <w:szCs w:val="24"/>
          <w:highlight w:val="none"/>
        </w:rPr>
        <w:t xml:space="preserve">履约保证金应当以支票、汇票、本票或者金融机构、担保机构出具的保函等非现金形式提交。</w:t>
      </w:r>
      <w:r>
        <w:rPr>
          <w:rFonts w:ascii="宋体" w:hAnsi="宋体" w:cs="Courier New"/>
          <w:color w:val="000000"/>
          <w:sz w:val="24"/>
          <w:szCs w:val="24"/>
          <w:highlight w:val="none"/>
        </w:rPr>
      </w:r>
      <w:r/>
    </w:p>
    <w:p>
      <w:pPr>
        <w:pStyle w:val="878"/>
        <w:ind w:firstLine="480"/>
        <w:spacing w:before="120" w:after="120" w:line="440" w:lineRule="exact"/>
        <w:rPr>
          <w:rFonts w:ascii="宋体" w:hAnsi="宋体"/>
          <w:color w:val="000000"/>
          <w:sz w:val="24"/>
          <w:szCs w:val="24"/>
          <w:highlight w:val="none"/>
        </w:rPr>
      </w:pPr>
      <w:r>
        <w:rPr>
          <w:rFonts w:hint="eastAsia" w:ascii="宋体" w:hAnsi="宋体"/>
          <w:color w:val="000000"/>
          <w:sz w:val="24"/>
          <w:szCs w:val="24"/>
          <w:highlight w:val="none"/>
        </w:rPr>
        <w:t xml:space="preserve">3.2合同履行完毕退还履约保证金。</w:t>
      </w:r>
      <w:r>
        <w:rPr>
          <w:rFonts w:ascii="宋体" w:hAnsi="宋体"/>
          <w:color w:val="000000"/>
          <w:sz w:val="24"/>
          <w:szCs w:val="24"/>
          <w:highlight w:val="none"/>
        </w:rPr>
      </w:r>
      <w:r/>
    </w:p>
    <w:p>
      <w:pPr>
        <w:pStyle w:val="878"/>
        <w:ind w:firstLine="480"/>
        <w:spacing w:before="120" w:after="120"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3.3乙方不履行与甲方订立的合同的，履约保证金不予退还。</w:t>
      </w:r>
      <w:r>
        <w:rPr>
          <w:rFonts w:ascii="宋体" w:hAnsi="宋体" w:cs="Courier New"/>
          <w:color w:val="000000"/>
          <w:sz w:val="24"/>
          <w:szCs w:val="24"/>
          <w:highlight w:val="none"/>
        </w:rPr>
      </w:r>
      <w:r/>
    </w:p>
    <w:p>
      <w:pPr>
        <w:pStyle w:val="878"/>
        <w:ind w:firstLine="47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四、转包或分包</w:t>
      </w:r>
      <w:r>
        <w:rPr>
          <w:rFonts w:ascii="宋体" w:hAnsi="宋体" w:cs="宋体"/>
          <w:b/>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4.1本合同范围的服务，应由乙方直接提供，不得转让他人提供；</w:t>
      </w:r>
      <w:r>
        <w:rPr>
          <w:rFonts w:ascii="宋体" w:hAnsi="宋体" w:cs="宋体"/>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4.2如有转包和分包行为，甲方有权给予终止合同。</w:t>
      </w:r>
      <w:r>
        <w:rPr>
          <w:rFonts w:ascii="宋体" w:hAnsi="宋体" w:cs="宋体"/>
          <w:color w:val="000000"/>
          <w:sz w:val="24"/>
          <w:highlight w:val="none"/>
        </w:rPr>
      </w:r>
      <w:r/>
    </w:p>
    <w:p>
      <w:pPr>
        <w:pStyle w:val="878"/>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五、服务期限：</w:t>
      </w:r>
      <w:r>
        <w:rPr>
          <w:rFonts w:ascii="宋体" w:hAnsi="宋体" w:cs="宋体"/>
          <w:b/>
          <w:bCs/>
          <w:color w:val="000000"/>
          <w:sz w:val="24"/>
          <w:highlight w:val="none"/>
        </w:rPr>
      </w:r>
      <w:r/>
    </w:p>
    <w:p>
      <w:pPr>
        <w:pStyle w:val="878"/>
        <w:ind w:firstLine="4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服务期限为</w:t>
      </w:r>
      <w:bookmarkStart w:id="194" w:name="fuwuqixianyue"/>
      <w:r/>
      <w:bookmarkEnd w:id="194"/>
      <w:r>
        <w:rPr>
          <w:rFonts w:hint="eastAsia" w:ascii="宋体" w:hAnsi="宋体" w:cs="宋体"/>
          <w:color w:val="000000"/>
          <w:sz w:val="24"/>
          <w:highlight w:val="none"/>
        </w:rPr>
        <w:t xml:space="preserve">个月。自</w:t>
      </w:r>
      <w:bookmarkStart w:id="195" w:name="fuwustart"/>
      <w:r>
        <w:rPr>
          <w:rFonts w:hint="eastAsia" w:ascii="宋体" w:hAnsi="宋体" w:cs="宋体"/>
          <w:color w:val="000000"/>
          <w:sz w:val="24"/>
          <w:highlight w:val="none"/>
          <w:u w:val="single"/>
        </w:rPr>
        <w:t xml:space="preserve">  年   月   日</w:t>
      </w:r>
      <w:bookmarkEnd w:id="195"/>
      <w:r>
        <w:rPr>
          <w:rFonts w:hint="eastAsia" w:ascii="宋体" w:hAnsi="宋体" w:cs="宋体"/>
          <w:color w:val="000000"/>
          <w:sz w:val="24"/>
          <w:highlight w:val="none"/>
        </w:rPr>
        <w:t xml:space="preserve">到</w:t>
      </w:r>
      <w:bookmarkStart w:id="196" w:name="fuwufinish"/>
      <w:r>
        <w:rPr>
          <w:rFonts w:hint="eastAsia" w:ascii="宋体" w:hAnsi="宋体" w:cs="宋体"/>
          <w:color w:val="000000"/>
          <w:sz w:val="24"/>
          <w:highlight w:val="none"/>
          <w:u w:val="single"/>
        </w:rPr>
        <w:t xml:space="preserve">   年   月   日</w:t>
      </w:r>
      <w:bookmarkEnd w:id="196"/>
      <w:r>
        <w:rPr>
          <w:rFonts w:ascii="宋体" w:hAnsi="宋体" w:cs="宋体"/>
          <w:color w:val="000000"/>
          <w:sz w:val="24"/>
          <w:highlight w:val="none"/>
        </w:rPr>
      </w:r>
      <w:r/>
    </w:p>
    <w:p>
      <w:pPr>
        <w:pStyle w:val="878"/>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六、货款支付</w:t>
      </w:r>
      <w:r>
        <w:rPr>
          <w:rFonts w:ascii="宋体" w:hAnsi="宋体" w:cs="宋体"/>
          <w:b/>
          <w:bCs/>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6.1 </w:t>
      </w:r>
      <w:r>
        <w:rPr>
          <w:rFonts w:hint="eastAsia" w:ascii="宋体" w:hAnsi="宋体" w:cs="宋体"/>
          <w:color w:val="000000"/>
          <w:sz w:val="24"/>
          <w:highlight w:val="none"/>
        </w:rPr>
        <w:t xml:space="preserve">结付程序：</w:t>
      </w:r>
      <w:bookmarkStart w:id="197" w:name="jiefuchengxu"/>
      <w:r/>
      <w:bookmarkEnd w:id="197"/>
      <w:r>
        <w:rPr>
          <w:rFonts w:hint="eastAsia" w:ascii="宋体" w:hAnsi="宋体" w:cs="宋体"/>
          <w:color w:val="000000"/>
          <w:sz w:val="24"/>
          <w:highlight w:val="none"/>
          <w:u w:val="single"/>
        </w:rPr>
        <w:t xml:space="preserve">                                  </w:t>
      </w:r>
      <w:r>
        <w:rPr>
          <w:rFonts w:hint="eastAsia" w:ascii="宋体" w:hAnsi="宋体" w:eastAsia="Times New Roman"/>
          <w:color w:val="000000"/>
          <w:sz w:val="24"/>
          <w:highlight w:val="none"/>
        </w:rPr>
        <w:t xml:space="preserve">。</w:t>
      </w:r>
      <w:r>
        <w:rPr>
          <w:rFonts w:ascii="宋体" w:hAnsi="宋体" w:cs="宋体"/>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6.2结付期限：</w:t>
      </w:r>
      <w:bookmarkStart w:id="198" w:name="jiefuqixian"/>
      <w:r/>
      <w:bookmarkEnd w:id="198"/>
      <w:r>
        <w:rPr>
          <w:rFonts w:hint="eastAsia" w:ascii="宋体" w:hAnsi="宋体" w:cs="宋体"/>
          <w:color w:val="000000"/>
          <w:sz w:val="24"/>
          <w:highlight w:val="none"/>
          <w:u w:val="single"/>
        </w:rPr>
        <w:t xml:space="preserve">                                   </w:t>
      </w:r>
      <w:r>
        <w:rPr>
          <w:rFonts w:hint="eastAsia" w:ascii="宋体" w:hAnsi="宋体" w:eastAsia="Times New Roman"/>
          <w:color w:val="000000"/>
          <w:sz w:val="24"/>
          <w:highlight w:val="none"/>
        </w:rPr>
        <w:t xml:space="preserve">。</w:t>
      </w:r>
      <w:r>
        <w:rPr>
          <w:rFonts w:ascii="宋体" w:hAnsi="宋体" w:cs="宋体"/>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eastAsia="Times New Roman" w:cs="宋体"/>
          <w:color w:val="000000"/>
          <w:sz w:val="24"/>
          <w:highlight w:val="none"/>
        </w:rPr>
        <w:t xml:space="preserve">.3乙方收款账户：</w:t>
      </w:r>
      <w:bookmarkStart w:id="199" w:name="yifangzhanghao"/>
      <w:r/>
      <w:bookmarkEnd w:id="199"/>
      <w:r>
        <w:rPr>
          <w:rFonts w:hint="eastAsia" w:ascii="宋体" w:hAnsi="宋体" w:cs="宋体"/>
          <w:color w:val="000000"/>
          <w:sz w:val="24"/>
          <w:highlight w:val="none"/>
          <w:u w:val="single"/>
        </w:rPr>
        <w:t xml:space="preserve">                                </w:t>
      </w:r>
      <w:r>
        <w:rPr>
          <w:rFonts w:hint="eastAsia" w:ascii="宋体" w:hAnsi="宋体" w:eastAsia="Times New Roman"/>
          <w:color w:val="000000"/>
          <w:sz w:val="24"/>
          <w:highlight w:val="none"/>
        </w:rPr>
        <w:t xml:space="preserve">。</w:t>
      </w:r>
      <w:r>
        <w:rPr>
          <w:rFonts w:ascii="宋体" w:hAnsi="宋体" w:cs="宋体"/>
          <w:color w:val="000000"/>
          <w:sz w:val="24"/>
          <w:highlight w:val="none"/>
        </w:rPr>
      </w:r>
      <w:r/>
    </w:p>
    <w:p>
      <w:pPr>
        <w:pStyle w:val="878"/>
        <w:ind w:firstLine="480"/>
        <w:spacing w:line="360" w:lineRule="auto"/>
        <w:rPr>
          <w:rFonts w:ascii="宋体" w:hAnsi="宋体" w:eastAsia="Times New Roman"/>
          <w:color w:val="000000"/>
          <w:sz w:val="24"/>
          <w:highlight w:val="none"/>
        </w:rPr>
      </w:pPr>
      <w:r>
        <w:rPr>
          <w:rFonts w:hint="eastAsia" w:ascii="宋体" w:hAnsi="宋体"/>
          <w:color w:val="000000"/>
          <w:sz w:val="24"/>
          <w:highlight w:val="none"/>
        </w:rPr>
        <w:t xml:space="preserve">6</w:t>
      </w:r>
      <w:r>
        <w:rPr>
          <w:rFonts w:hint="eastAsia" w:ascii="宋体" w:hAnsi="宋体" w:eastAsia="Times New Roman"/>
          <w:color w:val="000000"/>
          <w:sz w:val="24"/>
          <w:highlight w:val="none"/>
        </w:rPr>
        <w:t xml:space="preserve">.4甲方合同款支付方式：</w:t>
      </w:r>
      <w:bookmarkStart w:id="200" w:name="hetongzhifutype"/>
      <w:r/>
      <w:bookmarkEnd w:id="200"/>
      <w:r>
        <w:rPr>
          <w:rFonts w:hint="eastAsia" w:ascii="宋体" w:hAnsi="宋体" w:cs="宋体"/>
          <w:color w:val="000000"/>
          <w:sz w:val="24"/>
          <w:highlight w:val="none"/>
          <w:u w:val="single"/>
        </w:rPr>
        <w:t xml:space="preserve">  </w:t>
      </w:r>
      <w:r>
        <w:rPr>
          <w:rFonts w:hint="eastAsia" w:ascii="宋体" w:hAnsi="宋体" w:eastAsia="Times New Roman"/>
          <w:color w:val="000000"/>
          <w:sz w:val="24"/>
          <w:highlight w:val="none"/>
        </w:rPr>
        <w:t xml:space="preserve">（若乙方为中小企业，不得强制其接受非现金支付方式）</w:t>
      </w:r>
      <w:r>
        <w:rPr>
          <w:rFonts w:ascii="宋体" w:hAnsi="宋体" w:eastAsia="Times New Roman"/>
          <w:color w:val="000000"/>
          <w:sz w:val="24"/>
          <w:highlight w:val="none"/>
        </w:rPr>
      </w:r>
      <w:r/>
    </w:p>
    <w:p>
      <w:pPr>
        <w:pStyle w:val="87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七、税</w:t>
      </w:r>
      <w:r>
        <w:rPr>
          <w:rFonts w:ascii="宋体" w:hAnsi="宋体" w:cs="宋体"/>
          <w:b/>
          <w:bCs/>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7.1本合同执行中相关的一切税费均由乙方负担。</w:t>
      </w:r>
      <w:r>
        <w:rPr>
          <w:rFonts w:ascii="宋体" w:hAnsi="宋体" w:cs="宋体"/>
          <w:color w:val="000000"/>
          <w:sz w:val="24"/>
          <w:highlight w:val="none"/>
        </w:rPr>
      </w:r>
      <w:r/>
    </w:p>
    <w:p>
      <w:pPr>
        <w:pStyle w:val="87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八、管理事项 </w:t>
      </w:r>
      <w:r>
        <w:rPr>
          <w:rFonts w:ascii="宋体" w:hAnsi="宋体" w:cs="宋体"/>
          <w:b/>
          <w:bCs/>
          <w:color w:val="000000"/>
          <w:sz w:val="24"/>
          <w:highlight w:val="none"/>
        </w:rPr>
      </w:r>
      <w:r/>
    </w:p>
    <w:p>
      <w:pPr>
        <w:pStyle w:val="878"/>
        <w:ind w:firstLine="482"/>
        <w:spacing w:line="360" w:lineRule="auto"/>
        <w:rPr>
          <w:rFonts w:hint="eastAsia" w:ascii="宋体" w:hAnsi="宋体" w:cs="宋体"/>
          <w:b/>
          <w:color w:val="000000"/>
          <w:sz w:val="24"/>
          <w:highlight w:val="none"/>
        </w:rPr>
      </w:pPr>
      <w:r>
        <w:rPr>
          <w:rFonts w:hint="eastAsia" w:ascii="宋体" w:hAnsi="宋体" w:cs="宋体"/>
          <w:color w:val="000000"/>
          <w:sz w:val="24"/>
          <w:szCs w:val="24"/>
          <w:highlight w:val="none"/>
        </w:rPr>
        <w:t xml:space="preserve">按招标内容要求以及响应单位的承诺项目阐述。</w:t>
      </w:r>
      <w:r>
        <w:rPr>
          <w:rFonts w:hint="eastAsia" w:ascii="宋体" w:hAnsi="宋体" w:cs="宋体"/>
          <w:b/>
          <w:color w:val="000000"/>
          <w:sz w:val="24"/>
          <w:highlight w:val="none"/>
        </w:rPr>
      </w:r>
      <w:r/>
    </w:p>
    <w:p>
      <w:pPr>
        <w:pStyle w:val="87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九、双方权利义务</w:t>
      </w:r>
      <w:r>
        <w:rPr>
          <w:rFonts w:ascii="宋体" w:hAnsi="宋体" w:cs="宋体"/>
          <w:b/>
          <w:color w:val="000000"/>
          <w:sz w:val="24"/>
          <w:highlight w:val="none"/>
        </w:rPr>
      </w:r>
      <w:r/>
    </w:p>
    <w:p>
      <w:pPr>
        <w:pStyle w:val="1423"/>
        <w:rPr>
          <w:rFonts w:hint="eastAsia"/>
          <w:color w:val="000000"/>
          <w:highlight w:val="none"/>
        </w:rPr>
      </w:pPr>
      <w:r>
        <w:rPr>
          <w:rFonts w:hint="eastAsia"/>
          <w:color w:val="000000"/>
          <w:highlight w:val="none"/>
        </w:rPr>
        <w:t xml:space="preserve">9.1甲方的权利和义务</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（1）甲方制定的委托乙方承担的项目管理内容。（详见项目需求）</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（2）检查监督乙方管理工作的实施及制度的执行情况，并进行考核。</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3）甲方验收时须仔细核对采购清单，认真把好质量、数量、规格、退货、送货单核对签字等环节，向乙方索取食材的检验合格证或者化验单，并做好索证登记工作；确认无误后，在乙方的送货单上签收并留一份存档；</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（4）协调处理本合同生效前发生的管理遗留问题。</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（5）甲方的食堂工作人员要支持、配合乙方工作，使食堂配送工作有序有效进行；对乙方做到不索要，不为难，不马虎。</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（6）乙方有违约行为的，甲方有权解除合同并向乙方支付实际合同期内扣除考核扣款后的全部余款。</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（7）甲方有权对中标后再转包或分包的乙方终止承包合同。</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（8）甲方有权在服务期内根据实际情况提出修改考核细则，并经与乙方协商确认后，按新的考核细则执行考核。</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9.2乙方的权利和义务</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乙方应按甲方提供的订单计划配送，在甲方指定的收货地点司磅或清点数量后，以实际验货数量为准。乙方每次随货送上一式三联送货清单及相应检验检疫证明等，由甲方验货后签字确认。送货清单甲方贰份，乙方壹份，作为送、收货的凭证。对于不符合要求的货品甲方有权要求退货或换货，所有费用由乙方承担。</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（2）按合同约定，履行项目管理职责。</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（3）乙方根据投标书的有关承诺条款，联系配送工作的具体情况，严格执行《中华人民共和国食品安全法》的规定，建立并自觉履行食品卫生安全和食品质量的保障机制，确保安全。 </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4）乙方必须根据约定和甲方提出的品种、规格、数量、质量、配送时间等要求送货，原则上要求每天送货一次，特殊情况下，乙方须在规定的时间内随时送货；每次的配送清单须是打印稿，做到证货同行、证货相符；</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（5）乙方每次配送均需提供配送食材的检测报告、食材检验合格证等合格证明材料；</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（6）配送过程中不得与其它货物混装，防止食品二次污染，规格大小以甲方要求为准；</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（7）乙方向甲方提供食材的规格、价格必须符合甲方要求，严禁以次充好或者擅自提价；</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（8）中标人在合同执行期间有下列行为之一的，采购人可直接解除服务合同并没收履约保证金：</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1)提供无品名、产地、厂名、生产日期、保质期及原料说明的包装食品；</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2)提供超过保质期限或不符合食品标签规定的包装食品；</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3)提供腐败变质、油脂酸败、霉变、生虫、污秽不洁、混有异物或者其它感官性状异常，含有毒、有害物质或者被有毒、有害物质污染，可能对人体健康有害的食品；</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4）病死、死因不明或从疫区采购的水产品、畜、禽及其制品，非食品原料和滥用食品添加剂，农药残留超标的蔬菜等；</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5)其它不符合食品卫生标准和要求的食品；</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6)中标人在接到招标人食材退货或换货通知后，没有在20分钟内响应、90分钟内送达现场，每月超过3次的；</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7)配送不能按时送达，延迟30分钟以上，每月超过3次的；</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8)商品短斤缺两、以次充好、擅自提价，每月超过3次的；</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9)因供应的货物质量达不到国家有关食品安全标准而造成食物中毒等食源性疾病或其他事故，经公安机关或卫生防疫部门鉴定属于供应商责任的；</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10)乙方委托第三方机构对食材进行检测，检测中发现不合格产品；</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11)投标人的供货价格有虚假或隐瞒市场价格存在欺骗行为等；</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12)经查实，将部分配送工作分包或转包给他人或其他单位；</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13)不按采购需求、投标文件以及采购服务合同要求履约，或履约情况评价不合格的；</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14)连续2个月考核得分低于80分或合同期内累计3个月考核得分低于80分的；</w:t>
      </w:r>
      <w:r>
        <w:rPr>
          <w:rFonts w:hint="eastAsia"/>
          <w:color w:val="000000"/>
          <w:highlight w:val="none"/>
        </w:rPr>
      </w:r>
      <w:r/>
    </w:p>
    <w:p>
      <w:pPr>
        <w:pStyle w:val="87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十、服务质量 </w:t>
      </w:r>
      <w:r>
        <w:rPr>
          <w:rFonts w:ascii="宋体" w:hAnsi="宋体" w:cs="宋体"/>
          <w:b/>
          <w:color w:val="000000"/>
          <w:sz w:val="24"/>
          <w:highlight w:val="none"/>
        </w:rPr>
      </w:r>
      <w:r/>
    </w:p>
    <w:p>
      <w:pPr>
        <w:pStyle w:val="1423"/>
        <w:rPr>
          <w:color w:val="000000"/>
          <w:highlight w:val="none"/>
        </w:rPr>
      </w:pPr>
      <w:r>
        <w:rPr>
          <w:rFonts w:hint="eastAsia"/>
          <w:color w:val="000000"/>
          <w:highlight w:val="none"/>
        </w:rPr>
        <w:t xml:space="preserve">乙方提供的管理服务应达到投标文件所约定的目标。对达标的理解有异议的，由双方共同认可的第三方予以评定。</w:t>
      </w:r>
      <w:r>
        <w:rPr>
          <w:color w:val="000000"/>
          <w:highlight w:val="none"/>
        </w:rPr>
      </w:r>
      <w:r/>
    </w:p>
    <w:p>
      <w:pPr>
        <w:pStyle w:val="878"/>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十一、</w:t>
      </w:r>
      <w:r>
        <w:rPr>
          <w:rFonts w:hint="eastAsia" w:ascii="宋体" w:hAnsi="宋体" w:cs="宋体"/>
          <w:b/>
          <w:color w:val="000000"/>
          <w:sz w:val="24"/>
          <w:highlight w:val="none"/>
        </w:rPr>
        <w:t xml:space="preserve">违约责任</w:t>
      </w:r>
      <w:r>
        <w:rPr>
          <w:rFonts w:ascii="宋体" w:hAnsi="宋体" w:cs="宋体"/>
          <w:color w:val="000000"/>
          <w:sz w:val="24"/>
          <w:highlight w:val="none"/>
        </w:rPr>
      </w:r>
      <w:r/>
    </w:p>
    <w:p>
      <w:pPr>
        <w:pStyle w:val="1423"/>
        <w:rPr>
          <w:rFonts w:hint="eastAsia"/>
          <w:color w:val="000000"/>
          <w:highlight w:val="none"/>
        </w:rPr>
      </w:pPr>
      <w:r>
        <w:rPr>
          <w:rFonts w:hint="eastAsia"/>
          <w:color w:val="000000"/>
          <w:highlight w:val="none"/>
        </w:rPr>
        <w:t xml:space="preserve">11.1甲方违反合同的约定，使乙方未完成规定管理目标，乙方有权要求甲方在一定期限内解决，逾期未解决的，乙方有权终止合同，造成乙方经济损失的，甲方给予乙方经济赔偿。</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11.2甲方对乙方进行考核，按考核结果给付费用。甲方逾期办理合同款支付的,应当支付逾期利息，且逾期利息的利率不得低于合同订立时1年期贷款市场报价利率。</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11.3乙方违反合同的约定，未能达到约定的管理目标，甲方有权要求乙方限期整改，逾期未整改的，甲方有权终止合同，造成甲方经济损失的，乙方给予甲方赔偿。</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rFonts w:hint="eastAsia"/>
          <w:color w:val="000000"/>
          <w:highlight w:val="none"/>
        </w:rPr>
      </w:r>
      <w:r/>
    </w:p>
    <w:p>
      <w:pPr>
        <w:pStyle w:val="87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十二、不可抗力事件处理</w:t>
      </w:r>
      <w:r>
        <w:rPr>
          <w:rFonts w:ascii="宋体" w:hAnsi="宋体" w:cs="宋体"/>
          <w:b/>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12.1在合同有效期内，任何一方因不可抗力事件导致不能履行合同，则合同履行期可延长，其延长期与不可抗力影响期相同。</w:t>
      </w:r>
      <w:r>
        <w:rPr>
          <w:rFonts w:ascii="宋体" w:hAnsi="宋体" w:cs="宋体"/>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12.2不可抗力事件发生后，应立即通知对方，并寄送有关权威机构出具的证明。</w:t>
      </w:r>
      <w:r>
        <w:rPr>
          <w:rFonts w:ascii="宋体" w:hAnsi="宋体" w:cs="宋体"/>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12.3不可抗力事件延续120天以上，双方应通过友好协商，确定是否继续履行合同。</w:t>
      </w:r>
      <w:r>
        <w:rPr>
          <w:rFonts w:ascii="宋体" w:hAnsi="宋体" w:cs="宋体"/>
          <w:color w:val="000000"/>
          <w:sz w:val="24"/>
          <w:highlight w:val="none"/>
        </w:rPr>
      </w:r>
      <w:r/>
    </w:p>
    <w:p>
      <w:pPr>
        <w:pStyle w:val="878"/>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十三、诉讼</w:t>
      </w:r>
      <w:r>
        <w:rPr>
          <w:rFonts w:ascii="宋体" w:hAnsi="宋体" w:cs="宋体"/>
          <w:b/>
          <w:bCs/>
          <w:color w:val="000000"/>
          <w:sz w:val="24"/>
          <w:highlight w:val="none"/>
        </w:rPr>
      </w:r>
      <w:r/>
    </w:p>
    <w:p>
      <w:pPr>
        <w:pStyle w:val="8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13.1双方在执行合同中所发生的一切争议，应通过协商解决。如协商不成，可向合同签订地法院起诉，合同签订地在此约定为张家港市。</w:t>
      </w:r>
      <w:r>
        <w:rPr>
          <w:rFonts w:ascii="宋体" w:hAnsi="宋体" w:cs="宋体"/>
          <w:color w:val="000000"/>
          <w:sz w:val="24"/>
          <w:highlight w:val="none"/>
        </w:rPr>
      </w:r>
      <w:r/>
    </w:p>
    <w:p>
      <w:pPr>
        <w:pStyle w:val="878"/>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十四、合同其他文件</w:t>
      </w:r>
      <w:r>
        <w:rPr>
          <w:rFonts w:ascii="宋体" w:hAnsi="宋体" w:cs="宋体"/>
          <w:b/>
          <w:bCs/>
          <w:color w:val="000000"/>
          <w:sz w:val="24"/>
          <w:highlight w:val="none"/>
        </w:rPr>
      </w:r>
      <w:r/>
    </w:p>
    <w:p>
      <w:pPr>
        <w:pStyle w:val="1423"/>
        <w:rPr>
          <w:rFonts w:hint="eastAsia"/>
          <w:color w:val="000000"/>
          <w:highlight w:val="none"/>
        </w:rPr>
      </w:pPr>
      <w:r>
        <w:rPr>
          <w:rFonts w:hint="eastAsia"/>
          <w:color w:val="000000"/>
          <w:highlight w:val="none"/>
        </w:rPr>
        <w:t xml:space="preserve">14.1下列文件为本合同不可分割部份，与本合同具有同等效力。</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(1)中标通知书；</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(2)供方中标的投标书；</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(3)招标文件；</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(4)供方在招投标过程中所作的其他承诺、声明、书面澄清等。</w:t>
      </w:r>
      <w:r>
        <w:rPr>
          <w:rFonts w:hint="eastAsia"/>
          <w:color w:val="000000"/>
          <w:highlight w:val="none"/>
        </w:rPr>
      </w:r>
      <w:r/>
    </w:p>
    <w:p>
      <w:pPr>
        <w:pStyle w:val="1440"/>
        <w:contextualSpacing/>
        <w:ind w:firstLine="480"/>
        <w:spacing w:line="360" w:lineRule="auto"/>
        <w:rPr>
          <w:rStyle w:val="1517"/>
          <w:rFonts w:ascii="宋体" w:hAnsi="宋体" w:eastAsia="等线" w:cs="Courier New"/>
          <w:b/>
          <w:bCs/>
          <w:color w:val="000000"/>
          <w:highlight w:val="none"/>
        </w:rPr>
      </w:pPr>
      <w:r>
        <w:rPr>
          <w:rStyle w:val="1517"/>
          <w:rFonts w:hint="eastAsia" w:ascii="宋体" w:hAnsi="宋体" w:cs="Courier New"/>
          <w:b/>
          <w:bCs/>
          <w:color w:val="000000"/>
          <w:highlight w:val="none"/>
        </w:rPr>
        <w:t xml:space="preserve">十</w:t>
      </w:r>
      <w:r>
        <w:rPr>
          <w:rStyle w:val="1517"/>
          <w:rFonts w:hint="eastAsia" w:ascii="宋体" w:hAnsi="宋体" w:eastAsia="宋体" w:cs="Courier New"/>
          <w:b/>
          <w:bCs/>
          <w:color w:val="000000"/>
          <w:highlight w:val="none"/>
        </w:rPr>
        <w:t xml:space="preserve">五</w:t>
      </w:r>
      <w:r>
        <w:rPr>
          <w:rStyle w:val="1517"/>
          <w:rFonts w:hint="eastAsia" w:ascii="宋体" w:hAnsi="宋体" w:cs="Courier New"/>
          <w:b/>
          <w:bCs/>
          <w:color w:val="000000"/>
          <w:highlight w:val="none"/>
        </w:rPr>
        <w:t xml:space="preserve">、合同生效及其它</w:t>
      </w:r>
      <w:r>
        <w:rPr>
          <w:rStyle w:val="1517"/>
          <w:rFonts w:ascii="宋体" w:hAnsi="宋体" w:eastAsia="等线" w:cs="Courier New"/>
          <w:b/>
          <w:bCs/>
          <w:color w:val="000000"/>
          <w:highlight w:val="none"/>
        </w:rPr>
      </w:r>
      <w:r/>
    </w:p>
    <w:p>
      <w:pPr>
        <w:pStyle w:val="1423"/>
        <w:rPr>
          <w:rFonts w:hint="eastAsia"/>
          <w:color w:val="000000"/>
          <w:highlight w:val="none"/>
        </w:rPr>
      </w:pPr>
      <w:r>
        <w:rPr>
          <w:rFonts w:hint="eastAsia"/>
          <w:color w:val="000000"/>
          <w:highlight w:val="none"/>
        </w:rPr>
        <w:t xml:space="preserve">15.1合同经双方法定代表人（或负责人）或授权委托代表人签字并加盖单位公章后生效</w:t>
      </w:r>
      <w:r>
        <w:rPr>
          <w:rFonts w:hint="eastAsia"/>
          <w:color w:val="000000"/>
          <w:highlight w:val="none"/>
          <w:lang w:eastAsia="zh-CN"/>
        </w:rPr>
        <w:t xml:space="preserve">。</w:t>
      </w:r>
      <w:r>
        <w:rPr>
          <w:rFonts w:hint="eastAsia"/>
          <w:color w:val="000000"/>
          <w:highlight w:val="none"/>
        </w:rPr>
      </w:r>
      <w:r/>
    </w:p>
    <w:p>
      <w:pPr>
        <w:pStyle w:val="1423"/>
        <w:rPr>
          <w:rFonts w:hint="eastAsia"/>
          <w:color w:val="000000"/>
          <w:highlight w:val="none"/>
        </w:rPr>
      </w:pPr>
      <w:r>
        <w:rPr>
          <w:rFonts w:hint="eastAsia"/>
          <w:color w:val="000000"/>
          <w:highlight w:val="none"/>
        </w:rPr>
        <w:t xml:space="preserve">15.2本合同未尽事宜，遵照《民法典》合同编经甲乙双方协商一致可签订补充协议。</w:t>
      </w:r>
      <w:r>
        <w:rPr>
          <w:rFonts w:hint="eastAsia"/>
          <w:color w:val="000000"/>
          <w:highlight w:val="none"/>
        </w:rPr>
      </w:r>
      <w:r/>
    </w:p>
    <w:p>
      <w:pPr>
        <w:pStyle w:val="1423"/>
        <w:rPr>
          <w:color w:val="000000"/>
          <w:highlight w:val="none"/>
        </w:rPr>
      </w:pPr>
      <w:r>
        <w:rPr>
          <w:color w:val="000000"/>
          <w:highlight w:val="none"/>
        </w:rPr>
        <w:t xml:space="preserve">15.3本合同正本一式</w:t>
      </w:r>
      <w:r>
        <w:rPr>
          <w:rFonts w:hint="eastAsia"/>
          <w:color w:val="000000"/>
          <w:highlight w:val="none"/>
          <w:lang w:val="en-US" w:eastAsia="zh-CN"/>
        </w:rPr>
        <w:t xml:space="preserve">五</w:t>
      </w:r>
      <w:r>
        <w:rPr>
          <w:color w:val="000000"/>
          <w:highlight w:val="none"/>
        </w:rPr>
        <w:t xml:space="preserve">份，具有同等法律效力，甲方三份，乙方</w:t>
      </w:r>
      <w:r>
        <w:rPr>
          <w:rFonts w:hint="eastAsia"/>
          <w:color w:val="000000"/>
          <w:highlight w:val="none"/>
          <w:lang w:eastAsia="zh-CN"/>
        </w:rPr>
        <w:t xml:space="preserve">、</w:t>
      </w:r>
      <w:r>
        <w:rPr>
          <w:rFonts w:hint="eastAsia"/>
          <w:color w:val="000000"/>
          <w:highlight w:val="none"/>
        </w:rPr>
        <w:t xml:space="preserve">张家港</w:t>
      </w:r>
      <w:r>
        <w:rPr>
          <w:color w:val="000000"/>
          <w:highlight w:val="none"/>
        </w:rPr>
        <w:t xml:space="preserve">保税区宏宇建设咨询有限公司各执一份。</w:t>
      </w:r>
      <w:r>
        <w:rPr>
          <w:color w:val="000000"/>
          <w:highlight w:val="none"/>
        </w:rPr>
      </w:r>
      <w:r/>
    </w:p>
    <w:p>
      <w:pPr>
        <w:pStyle w:val="1440"/>
        <w:contextualSpacing/>
        <w:ind w:firstLine="480"/>
        <w:spacing w:line="360" w:lineRule="auto"/>
        <w:rPr>
          <w:rStyle w:val="1517"/>
          <w:rFonts w:ascii="宋体" w:hAnsi="宋体" w:cs="Courier New"/>
          <w:color w:val="000000"/>
          <w:highlight w:val="none"/>
        </w:rPr>
      </w:pPr>
      <w:r>
        <w:rPr>
          <w:rStyle w:val="1517"/>
          <w:rFonts w:ascii="宋体" w:hAnsi="宋体" w:cs="Courier New"/>
          <w:color w:val="000000"/>
          <w:highlight w:val="none"/>
        </w:rPr>
      </w:r>
      <w:r/>
    </w:p>
    <w:tbl>
      <w:tblPr>
        <w:tblW w:w="99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17"/>
        <w:gridCol w:w="5141"/>
      </w:tblGrid>
      <w:tr>
        <w:trPr>
          <w:trHeight w:val="1916"/>
        </w:trPr>
        <w:tc>
          <w:tcPr>
            <w:tcBorders>
              <w:top w:val="none" w:color="000000" w:sz="4" w:space="0"/>
              <w:left w:val="none" w:color="000000" w:sz="4" w:space="0"/>
              <w:bottom w:val="none" w:color="000000" w:sz="4" w:space="0"/>
              <w:right w:val="none" w:color="000000" w:sz="4" w:space="0"/>
            </w:tcBorders>
            <w:tcW w:w="4817" w:type="dxa"/>
            <w:vAlign w:val="top"/>
            <w:textDirection w:val="lrTb"/>
            <w:noWrap w:val="false"/>
          </w:tcPr>
          <w:p>
            <w:pPr>
              <w:pStyle w:val="878"/>
              <w:spacing w:line="400" w:lineRule="exact"/>
              <w:rPr>
                <w:rFonts w:ascii="宋体" w:hAnsi="宋体"/>
                <w:color w:val="000000"/>
                <w:spacing w:val="8"/>
                <w:sz w:val="24"/>
                <w:szCs w:val="24"/>
                <w:highlight w:val="none"/>
              </w:rPr>
            </w:pPr>
            <w:r/>
            <w:bookmarkEnd w:id="173"/>
            <w:r/>
            <w:bookmarkEnd w:id="175"/>
            <w:r/>
            <w:bookmarkStart w:id="201" w:name="_Toc160042794"/>
            <w:r>
              <w:rPr>
                <w:rFonts w:hint="eastAsia" w:ascii="宋体" w:hAnsi="宋体"/>
                <w:color w:val="000000"/>
                <w:sz w:val="24"/>
                <w:szCs w:val="24"/>
                <w:highlight w:val="none"/>
              </w:rPr>
              <w:t xml:space="preserve">甲方：</w:t>
            </w:r>
            <w:r>
              <w:rPr>
                <w:rFonts w:hint="eastAsia" w:ascii="宋体" w:hAnsi="宋体"/>
                <w:color w:val="000000"/>
                <w:spacing w:val="8"/>
                <w:sz w:val="24"/>
                <w:szCs w:val="24"/>
                <w:highlight w:val="none"/>
              </w:rPr>
              <w:t xml:space="preserve"> </w:t>
            </w:r>
            <w:r>
              <w:rPr>
                <w:rFonts w:ascii="宋体" w:hAnsi="宋体"/>
                <w:color w:val="000000"/>
                <w:spacing w:val="8"/>
                <w:sz w:val="24"/>
                <w:szCs w:val="24"/>
                <w:highlight w:val="none"/>
              </w:rPr>
            </w:r>
            <w:r/>
          </w:p>
          <w:p>
            <w:pPr>
              <w:pStyle w:val="87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pacing w:val="8"/>
                <w:sz w:val="24"/>
                <w:szCs w:val="24"/>
                <w:highlight w:val="none"/>
              </w:rPr>
              <w:t xml:space="preserve"> </w:t>
            </w:r>
            <w:r>
              <w:rPr>
                <w:rFonts w:hint="eastAsia" w:ascii="宋体" w:hAnsi="宋体"/>
                <w:color w:val="000000"/>
                <w:sz w:val="24"/>
                <w:szCs w:val="24"/>
                <w:highlight w:val="none"/>
              </w:rPr>
            </w:r>
            <w:r/>
          </w:p>
          <w:p>
            <w:pPr>
              <w:pStyle w:val="878"/>
              <w:spacing w:line="40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法定代表人或授权代表：</w:t>
            </w:r>
            <w:r>
              <w:rPr>
                <w:rFonts w:hint="eastAsia" w:ascii="Times New Roman" w:hAnsi="Times New Roman"/>
                <w:color w:val="000000"/>
                <w:sz w:val="24"/>
                <w:szCs w:val="24"/>
                <w:highlight w:val="none"/>
              </w:rPr>
            </w:r>
            <w:r/>
          </w:p>
          <w:p>
            <w:pPr>
              <w:pStyle w:val="878"/>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联系电话：</w:t>
            </w:r>
            <w:r>
              <w:rPr>
                <w:rFonts w:ascii="Times New Roman" w:hAnsi="Times New Roman"/>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141" w:type="dxa"/>
            <w:vAlign w:val="top"/>
            <w:textDirection w:val="lrTb"/>
            <w:noWrap w:val="false"/>
          </w:tcPr>
          <w:p>
            <w:pPr>
              <w:pStyle w:val="878"/>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乙方：</w:t>
            </w:r>
            <w:r>
              <w:rPr>
                <w:rFonts w:hint="eastAsia"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878"/>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地址： </w:t>
            </w:r>
            <w:r>
              <w:rPr>
                <w:rFonts w:ascii="Times New Roman" w:hAnsi="Times New Roman"/>
                <w:color w:val="000000"/>
                <w:sz w:val="24"/>
                <w:szCs w:val="24"/>
                <w:highlight w:val="none"/>
              </w:rPr>
            </w:r>
            <w:r/>
          </w:p>
          <w:p>
            <w:pPr>
              <w:pStyle w:val="878"/>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法定代表人（或负责人）或授权代表：</w:t>
            </w:r>
            <w:r>
              <w:rPr>
                <w:rFonts w:ascii="Times New Roman" w:hAnsi="Times New Roman"/>
                <w:color w:val="000000"/>
                <w:sz w:val="24"/>
                <w:szCs w:val="24"/>
                <w:highlight w:val="none"/>
              </w:rPr>
            </w:r>
            <w:r/>
          </w:p>
          <w:p>
            <w:pPr>
              <w:pStyle w:val="878"/>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联系电话：</w:t>
            </w:r>
            <w:r>
              <w:rPr>
                <w:rFonts w:ascii="Times New Roman" w:hAnsi="Times New Roman"/>
                <w:color w:val="000000"/>
                <w:sz w:val="24"/>
                <w:szCs w:val="24"/>
                <w:highlight w:val="none"/>
              </w:rPr>
            </w:r>
            <w:r/>
          </w:p>
        </w:tc>
      </w:tr>
      <w:tr>
        <w:trPr>
          <w:trHeight w:val="1783"/>
        </w:trPr>
        <w:tc>
          <w:tcPr>
            <w:gridSpan w:val="2"/>
            <w:tcBorders>
              <w:top w:val="none" w:color="000000" w:sz="4" w:space="0"/>
              <w:left w:val="none" w:color="000000" w:sz="4" w:space="0"/>
              <w:bottom w:val="none" w:color="000000" w:sz="4" w:space="0"/>
              <w:right w:val="none" w:color="000000" w:sz="4" w:space="0"/>
            </w:tcBorders>
            <w:tcW w:w="9958" w:type="dxa"/>
            <w:vAlign w:val="top"/>
            <w:textDirection w:val="lrTb"/>
            <w:noWrap w:val="false"/>
          </w:tcPr>
          <w:p>
            <w:pPr>
              <w:pStyle w:val="878"/>
              <w:spacing w:line="400" w:lineRule="exact"/>
              <w:rPr>
                <w:rFonts w:ascii="Times New Roman" w:hAnsi="Times New Roman" w:eastAsia="宋体"/>
                <w:color w:val="000000"/>
                <w:sz w:val="24"/>
                <w:szCs w:val="24"/>
                <w:highlight w:val="none"/>
                <w:lang w:val="en-US" w:eastAsia="zh-CN"/>
              </w:rPr>
            </w:pPr>
            <w:r>
              <w:rPr>
                <w:rFonts w:hint="eastAsia" w:ascii="宋体" w:hAnsi="宋体"/>
                <w:color w:val="000000"/>
                <w:sz w:val="24"/>
                <w:szCs w:val="24"/>
                <w:highlight w:val="none"/>
              </w:rPr>
              <w:t xml:space="preserve">采购代理机构：</w:t>
            </w:r>
            <w:r>
              <w:rPr>
                <w:rFonts w:hint="eastAsia" w:ascii="宋体" w:hAnsi="宋体"/>
                <w:color w:val="000000"/>
                <w:sz w:val="24"/>
                <w:szCs w:val="24"/>
                <w:highlight w:val="none"/>
                <w:lang w:val="en-US" w:eastAsia="zh-CN"/>
              </w:rPr>
              <w:t xml:space="preserve">张家港保税区宏宇建设咨询有限公司</w:t>
            </w:r>
            <w:r>
              <w:rPr>
                <w:rFonts w:ascii="Times New Roman" w:hAnsi="Times New Roman" w:eastAsia="宋体"/>
                <w:color w:val="000000"/>
                <w:sz w:val="24"/>
                <w:szCs w:val="24"/>
                <w:highlight w:val="none"/>
                <w:lang w:val="en-US" w:eastAsia="zh-CN"/>
              </w:rPr>
            </w:r>
            <w:r/>
          </w:p>
          <w:p>
            <w:pPr>
              <w:pStyle w:val="878"/>
              <w:spacing w:line="400" w:lineRule="exact"/>
              <w:rPr>
                <w:rFonts w:ascii="Times New Roman" w:hAnsi="Times New Roman" w:eastAsia="宋体"/>
                <w:color w:val="000000"/>
                <w:sz w:val="24"/>
                <w:szCs w:val="24"/>
                <w:highlight w:val="none"/>
                <w:lang w:val="en-US" w:eastAsia="zh-CN"/>
              </w:rPr>
            </w:pPr>
            <w:r>
              <w:rPr>
                <w:rFonts w:hint="eastAsia" w:ascii="宋体" w:hAnsi="宋体"/>
                <w:color w:val="000000"/>
                <w:sz w:val="24"/>
                <w:szCs w:val="24"/>
                <w:highlight w:val="none"/>
              </w:rPr>
              <w:t xml:space="preserve">地址：</w:t>
            </w:r>
            <w:r>
              <w:rPr>
                <w:rFonts w:hint="eastAsia" w:ascii="Times New Roman" w:hAnsi="Times New Roman"/>
                <w:color w:val="000000"/>
                <w:sz w:val="24"/>
                <w:szCs w:val="24"/>
                <w:highlight w:val="none"/>
              </w:rPr>
              <w:t xml:space="preserve"> </w:t>
            </w:r>
            <w:r>
              <w:rPr>
                <w:rFonts w:hint="eastAsia" w:ascii="Times New Roman" w:hAnsi="Times New Roman"/>
                <w:color w:val="000000"/>
                <w:sz w:val="24"/>
                <w:szCs w:val="24"/>
                <w:highlight w:val="none"/>
                <w:lang w:val="en-US" w:eastAsia="zh-CN"/>
              </w:rPr>
              <w:t xml:space="preserve">张家港市国泰北路15号</w:t>
            </w:r>
            <w:r>
              <w:rPr>
                <w:rFonts w:ascii="Times New Roman" w:hAnsi="Times New Roman" w:eastAsia="宋体"/>
                <w:color w:val="000000"/>
                <w:sz w:val="24"/>
                <w:szCs w:val="24"/>
                <w:highlight w:val="none"/>
                <w:lang w:val="en-US" w:eastAsia="zh-CN"/>
              </w:rPr>
            </w:r>
            <w:r/>
          </w:p>
          <w:p>
            <w:pPr>
              <w:pStyle w:val="878"/>
              <w:spacing w:line="400" w:lineRule="exact"/>
              <w:rPr>
                <w:rFonts w:ascii="Times New Roman" w:hAnsi="Times New Roman" w:eastAsia="宋体"/>
                <w:color w:val="000000"/>
                <w:sz w:val="24"/>
                <w:szCs w:val="24"/>
                <w:highlight w:val="none"/>
                <w:lang w:val="en-US" w:eastAsia="zh-CN"/>
              </w:rPr>
            </w:pPr>
            <w:r>
              <w:rPr>
                <w:rFonts w:hint="eastAsia" w:ascii="宋体" w:hAnsi="宋体"/>
                <w:color w:val="000000"/>
                <w:sz w:val="24"/>
                <w:szCs w:val="24"/>
                <w:highlight w:val="none"/>
              </w:rPr>
              <w:t xml:space="preserve">经办人：</w:t>
            </w:r>
            <w:r>
              <w:rPr>
                <w:rFonts w:hint="eastAsia" w:ascii="宋体" w:hAnsi="宋体"/>
                <w:color w:val="000000"/>
                <w:sz w:val="24"/>
                <w:szCs w:val="24"/>
                <w:highlight w:val="none"/>
                <w:lang w:val="en-US" w:eastAsia="zh-CN"/>
              </w:rPr>
              <w:t xml:space="preserve">朱小燕、袁敏珠</w:t>
            </w:r>
            <w:r>
              <w:rPr>
                <w:rFonts w:ascii="Times New Roman" w:hAnsi="Times New Roman" w:eastAsia="宋体"/>
                <w:color w:val="000000"/>
                <w:sz w:val="24"/>
                <w:szCs w:val="24"/>
                <w:highlight w:val="none"/>
                <w:lang w:val="en-US" w:eastAsia="zh-CN"/>
              </w:rPr>
            </w:r>
            <w:r/>
          </w:p>
          <w:p>
            <w:pPr>
              <w:pStyle w:val="878"/>
              <w:spacing w:line="400" w:lineRule="exact"/>
              <w:rPr>
                <w:rFonts w:ascii="Times New Roman" w:hAnsi="Times New Roman" w:eastAsia="宋体"/>
                <w:color w:val="000000"/>
                <w:sz w:val="24"/>
                <w:szCs w:val="24"/>
                <w:highlight w:val="none"/>
                <w:lang w:val="en-US" w:eastAsia="zh-CN"/>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eastAsia="zh-CN"/>
              </w:rPr>
              <w:t xml:space="preserve">：</w:t>
            </w:r>
            <w:r>
              <w:rPr>
                <w:rFonts w:ascii="宋体" w:hAnsi="宋体" w:cs="宋体"/>
                <w:color w:val="000000"/>
                <w:spacing w:val="8"/>
                <w:sz w:val="24"/>
                <w:highlight w:val="none"/>
              </w:rPr>
              <w:t xml:space="preserve">0512-58358805</w:t>
            </w:r>
            <w:r>
              <w:rPr>
                <w:rFonts w:ascii="Times New Roman" w:hAnsi="Times New Roman" w:eastAsia="宋体"/>
                <w:color w:val="000000"/>
                <w:sz w:val="24"/>
                <w:szCs w:val="24"/>
                <w:highlight w:val="none"/>
                <w:lang w:val="en-US" w:eastAsia="zh-CN"/>
              </w:rPr>
            </w:r>
            <w:r/>
          </w:p>
        </w:tc>
      </w:tr>
      <w:tr>
        <w:trPr>
          <w:trHeight w:val="1210"/>
        </w:trPr>
        <w:tc>
          <w:tcPr>
            <w:gridSpan w:val="2"/>
            <w:tcBorders>
              <w:top w:val="none" w:color="000000" w:sz="4" w:space="0"/>
              <w:left w:val="none" w:color="000000" w:sz="4" w:space="0"/>
              <w:bottom w:val="none" w:color="000000" w:sz="4" w:space="0"/>
              <w:right w:val="none" w:color="000000" w:sz="4" w:space="0"/>
            </w:tcBorders>
            <w:tcW w:w="9958" w:type="dxa"/>
            <w:vAlign w:val="top"/>
            <w:textDirection w:val="lrTb"/>
            <w:noWrap w:val="false"/>
          </w:tcPr>
          <w:p>
            <w:pPr>
              <w:pStyle w:val="878"/>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878"/>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备案方：张家港市政府采购管理中心</w:t>
            </w:r>
            <w:r>
              <w:rPr>
                <w:rFonts w:hint="eastAsia" w:ascii="宋体" w:hAnsi="宋体"/>
                <w:color w:val="000000"/>
                <w:sz w:val="24"/>
                <w:szCs w:val="24"/>
                <w:highlight w:val="none"/>
              </w:rPr>
            </w:r>
            <w:r/>
          </w:p>
          <w:p>
            <w:pPr>
              <w:pStyle w:val="878"/>
              <w:ind w:right="124"/>
              <w:jc w:val="right"/>
              <w:spacing w:line="400" w:lineRule="exact"/>
              <w:widowControl/>
              <w:rPr>
                <w:rFonts w:ascii="宋体" w:hAnsi="宋体"/>
                <w:color w:val="000000"/>
                <w:spacing w:val="4"/>
                <w:sz w:val="24"/>
                <w:szCs w:val="24"/>
                <w:highlight w:val="none"/>
              </w:rPr>
            </w:pPr>
            <w:r>
              <w:rPr>
                <w:rFonts w:hint="eastAsia" w:ascii="宋体" w:hAnsi="宋体"/>
                <w:color w:val="000000"/>
                <w:spacing w:val="4"/>
                <w:sz w:val="24"/>
                <w:szCs w:val="24"/>
                <w:highlight w:val="none"/>
              </w:rPr>
              <w:t xml:space="preserve">签订日期：   年    月    日</w:t>
            </w:r>
            <w:r>
              <w:rPr>
                <w:rFonts w:ascii="宋体" w:hAnsi="宋体"/>
                <w:color w:val="000000"/>
                <w:spacing w:val="4"/>
                <w:sz w:val="24"/>
                <w:szCs w:val="24"/>
                <w:highlight w:val="none"/>
              </w:rPr>
            </w:r>
            <w:r/>
          </w:p>
        </w:tc>
      </w:tr>
    </w:tbl>
    <w:p>
      <w:pPr>
        <w:pStyle w:val="933"/>
        <w:contextualSpacing/>
        <w:ind w:firstLine="883"/>
        <w:pageBreakBefore/>
        <w:spacing w:before="0" w:after="0" w:line="360" w:lineRule="auto"/>
        <w:rPr>
          <w:rFonts w:ascii="宋体" w:hAnsi="宋体"/>
          <w:color w:val="000000"/>
          <w:highlight w:val="none"/>
          <w:lang w:eastAsia="zh-CN"/>
        </w:rPr>
      </w:pPr>
      <w:r/>
      <w:bookmarkStart w:id="202" w:name="_Toc27074"/>
      <w:r>
        <w:rPr>
          <w:rFonts w:hint="eastAsia" w:ascii="宋体" w:hAnsi="宋体"/>
          <w:color w:val="000000"/>
          <w:highlight w:val="none"/>
          <w:lang w:eastAsia="zh-CN"/>
        </w:rPr>
        <w:t xml:space="preserve">第</w:t>
      </w:r>
      <w:bookmarkEnd w:id="177"/>
      <w:r>
        <w:rPr>
          <w:rFonts w:hint="eastAsia" w:ascii="宋体" w:hAnsi="宋体"/>
          <w:color w:val="000000"/>
          <w:highlight w:val="none"/>
          <w:lang w:eastAsia="zh-CN"/>
        </w:rPr>
        <w:t xml:space="preserve">四章 </w:t>
      </w:r>
      <w:r>
        <w:rPr>
          <w:rFonts w:hint="eastAsia" w:ascii="宋体" w:hAnsi="宋体"/>
          <w:color w:val="000000"/>
          <w:highlight w:val="none"/>
          <w:lang w:val="en-US" w:eastAsia="zh-CN"/>
        </w:rPr>
        <w:t xml:space="preserve"> </w:t>
      </w:r>
      <w:r>
        <w:rPr>
          <w:rFonts w:hint="eastAsia" w:ascii="宋体" w:hAnsi="宋体"/>
          <w:color w:val="000000"/>
          <w:highlight w:val="none"/>
          <w:lang w:eastAsia="zh-CN"/>
        </w:rPr>
        <w:t xml:space="preserve">项目需求</w:t>
      </w:r>
      <w:bookmarkEnd w:id="176"/>
      <w:r/>
      <w:bookmarkEnd w:id="178"/>
      <w:r/>
      <w:bookmarkEnd w:id="180"/>
      <w:r/>
      <w:bookmarkEnd w:id="181"/>
      <w:r/>
      <w:bookmarkEnd w:id="182"/>
      <w:r/>
      <w:bookmarkEnd w:id="183"/>
      <w:r/>
      <w:bookmarkEnd w:id="201"/>
      <w:r/>
      <w:bookmarkEnd w:id="202"/>
      <w:r/>
      <w:bookmarkStart w:id="203" w:name="_Toc274321794"/>
      <w:r/>
      <w:bookmarkEnd w:id="203"/>
      <w:r/>
      <w:bookmarkStart w:id="204" w:name="_Toc319429198"/>
      <w:r/>
      <w:bookmarkEnd w:id="204"/>
      <w:r/>
      <w:bookmarkStart w:id="205" w:name="_Toc350255489"/>
      <w:r/>
      <w:bookmarkStart w:id="206" w:name="_Toc483515625"/>
      <w:r/>
      <w:bookmarkStart w:id="207" w:name="_Toc26554093"/>
      <w:r/>
      <w:bookmarkStart w:id="208" w:name="_Toc49090575"/>
      <w:r>
        <w:rPr>
          <w:rFonts w:ascii="宋体" w:hAnsi="宋体"/>
          <w:color w:val="000000"/>
          <w:highlight w:val="none"/>
          <w:lang w:eastAsia="zh-CN"/>
        </w:rPr>
      </w:r>
      <w:r/>
    </w:p>
    <w:p>
      <w:pPr>
        <w:pStyle w:val="878"/>
        <w:contextualSpacing/>
        <w:ind w:firstLine="56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一、清单</w:t>
      </w:r>
      <w:r>
        <w:rPr>
          <w:rFonts w:ascii="宋体" w:hAnsi="宋体" w:cs="宋体"/>
          <w:b/>
          <w:color w:val="000000"/>
          <w:sz w:val="24"/>
          <w:szCs w:val="24"/>
          <w:highlight w:val="none"/>
        </w:rPr>
      </w:r>
      <w:r/>
    </w:p>
    <w:p>
      <w:pPr>
        <w:pStyle w:val="1445"/>
        <w:contextualSpacing/>
        <w:ind w:firstLine="508"/>
        <w:spacing w:line="360" w:lineRule="auto"/>
        <w:rPr>
          <w:rFonts w:ascii="宋体" w:hAnsi="宋体" w:eastAsia="宋体" w:cs="宋体"/>
          <w:color w:val="000000"/>
          <w:spacing w:val="7"/>
          <w:highlight w:val="none"/>
        </w:rPr>
      </w:pPr>
      <w:r>
        <w:rPr>
          <w:rFonts w:ascii="宋体" w:hAnsi="宋体" w:eastAsia="宋体" w:cs="宋体"/>
          <w:color w:val="000000"/>
          <w:spacing w:val="7"/>
          <w:highlight w:val="none"/>
        </w:rPr>
        <w:t xml:space="preserve">1.清单</w:t>
      </w:r>
      <w:bookmarkStart w:id="209" w:name="_Hlk122011585"/>
      <w:r>
        <w:rPr>
          <w:rFonts w:ascii="宋体" w:hAnsi="宋体" w:eastAsia="宋体" w:cs="宋体"/>
          <w:color w:val="000000"/>
          <w:spacing w:val="7"/>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69"/>
        <w:gridCol w:w="3230"/>
        <w:gridCol w:w="696"/>
        <w:gridCol w:w="670"/>
        <w:gridCol w:w="722"/>
        <w:gridCol w:w="1107"/>
        <w:gridCol w:w="1523"/>
        <w:gridCol w:w="1096"/>
      </w:tblGrid>
      <w:tr>
        <w:trPr/>
        <w:tc>
          <w:tcPr>
            <w:tcMar>
              <w:top w:w="100" w:type="dxa"/>
              <w:bottom w:w="100" w:type="dxa"/>
            </w:tcMar>
            <w:tcW w:w="680"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序号</w:t>
            </w:r>
            <w:r>
              <w:rPr>
                <w:rFonts w:ascii="宋体" w:hAnsi="宋体" w:eastAsia="宋体" w:cs="宋体"/>
                <w:highlight w:val="none"/>
              </w:rPr>
            </w:r>
            <w:r/>
          </w:p>
        </w:tc>
        <w:tc>
          <w:tcPr>
            <w:tcMar>
              <w:top w:w="100" w:type="dxa"/>
              <w:bottom w:w="100" w:type="dxa"/>
            </w:tcMar>
            <w:tcW w:w="3365"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名称</w:t>
            </w:r>
            <w:r>
              <w:rPr>
                <w:rFonts w:ascii="宋体" w:hAnsi="宋体" w:eastAsia="宋体" w:cs="宋体"/>
                <w:highlight w:val="none"/>
              </w:rPr>
            </w:r>
            <w:r/>
          </w:p>
        </w:tc>
        <w:tc>
          <w:tcPr>
            <w:tcMar>
              <w:top w:w="100" w:type="dxa"/>
              <w:bottom w:w="100" w:type="dxa"/>
            </w:tcMar>
            <w:tcW w:w="696"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数量</w:t>
            </w:r>
            <w:r>
              <w:rPr>
                <w:rFonts w:ascii="宋体" w:hAnsi="宋体" w:eastAsia="宋体" w:cs="宋体"/>
                <w:highlight w:val="none"/>
              </w:rPr>
            </w:r>
            <w:r/>
          </w:p>
        </w:tc>
        <w:tc>
          <w:tcPr>
            <w:tcMar>
              <w:top w:w="100" w:type="dxa"/>
              <w:bottom w:w="100" w:type="dxa"/>
            </w:tcMar>
            <w:tcW w:w="680"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单位</w:t>
            </w:r>
            <w:r>
              <w:rPr>
                <w:rFonts w:ascii="宋体" w:hAnsi="宋体" w:eastAsia="宋体" w:cs="宋体"/>
                <w:highlight w:val="none"/>
              </w:rPr>
            </w:r>
            <w:r/>
          </w:p>
        </w:tc>
        <w:tc>
          <w:tcPr>
            <w:tcMar>
              <w:top w:w="100" w:type="dxa"/>
              <w:bottom w:w="100" w:type="dxa"/>
            </w:tcMar>
            <w:tcW w:w="735"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图片</w:t>
            </w:r>
            <w:r>
              <w:rPr>
                <w:rFonts w:ascii="宋体" w:hAnsi="宋体" w:eastAsia="宋体" w:cs="宋体"/>
                <w:highlight w:val="none"/>
              </w:rPr>
            </w:r>
            <w:r/>
          </w:p>
        </w:tc>
        <w:tc>
          <w:tcPr>
            <w:tcMar>
              <w:top w:w="100" w:type="dxa"/>
              <w:bottom w:w="100" w:type="dxa"/>
            </w:tcMar>
            <w:tcW w:w="1139"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所属行业</w:t>
            </w:r>
            <w:r>
              <w:rPr>
                <w:rFonts w:ascii="宋体" w:hAnsi="宋体" w:eastAsia="宋体" w:cs="宋体"/>
                <w:highlight w:val="none"/>
              </w:rPr>
            </w:r>
            <w:r/>
          </w:p>
        </w:tc>
        <w:tc>
          <w:tcPr>
            <w:tcMar>
              <w:top w:w="100" w:type="dxa"/>
              <w:bottom w:w="100" w:type="dxa"/>
            </w:tcMar>
            <w:tcW w:w="1575"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标的类型</w:t>
            </w:r>
            <w:r>
              <w:rPr>
                <w:rFonts w:ascii="宋体" w:hAnsi="宋体" w:eastAsia="宋体" w:cs="宋体"/>
                <w:highlight w:val="none"/>
              </w:rPr>
            </w:r>
            <w:r/>
          </w:p>
        </w:tc>
        <w:tc>
          <w:tcPr>
            <w:tcMar>
              <w:top w:w="100" w:type="dxa"/>
              <w:bottom w:w="100" w:type="dxa"/>
            </w:tcMar>
            <w:tcW w:w="1127"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标的属性</w:t>
            </w:r>
            <w:r>
              <w:rPr>
                <w:rFonts w:ascii="宋体" w:hAnsi="宋体" w:eastAsia="宋体" w:cs="宋体"/>
                <w:highlight w:val="none"/>
              </w:rPr>
            </w:r>
            <w:r/>
          </w:p>
        </w:tc>
      </w:tr>
      <w:tr>
        <w:trPr/>
        <w:tc>
          <w:tcPr>
            <w:tcMar>
              <w:top w:w="100" w:type="dxa"/>
              <w:bottom w:w="100" w:type="dxa"/>
            </w:tcMar>
            <w:tcW w:w="680"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1</w:t>
            </w:r>
            <w:r>
              <w:rPr>
                <w:rFonts w:ascii="宋体" w:hAnsi="宋体" w:eastAsia="宋体" w:cs="宋体"/>
                <w:highlight w:val="none"/>
              </w:rPr>
            </w:r>
            <w:r/>
          </w:p>
        </w:tc>
        <w:tc>
          <w:tcPr>
            <w:tcMar>
              <w:top w:w="100" w:type="dxa"/>
              <w:bottom w:w="100" w:type="dxa"/>
            </w:tcMar>
            <w:tcW w:w="3365" w:type="dxa"/>
            <w:vAlign w:val="center"/>
            <w:textDirection w:val="lrTb"/>
            <w:noWrap w:val="false"/>
          </w:tcPr>
          <w:p>
            <w:pPr>
              <w:pStyle w:val="1446"/>
              <w:jc w:val="center"/>
              <w:rPr>
                <w:rFonts w:ascii="宋体" w:hAnsi="宋体" w:eastAsia="宋体" w:cs="宋体"/>
                <w:highlight w:val="none"/>
              </w:rPr>
            </w:pPr>
            <w:r>
              <w:rPr>
                <w:rFonts w:hint="eastAsia" w:ascii="宋体" w:hAnsi="宋体" w:eastAsia="宋体" w:cs="宋体"/>
                <w:color w:val="000000"/>
                <w:highlight w:val="none"/>
                <w:lang w:val="en-US" w:eastAsia="zh-CN"/>
              </w:rPr>
              <w:t xml:space="preserve">度假区员工食堂食材集中配送</w:t>
            </w:r>
            <w:r>
              <w:rPr>
                <w:rFonts w:ascii="宋体" w:hAnsi="宋体" w:eastAsia="宋体" w:cs="宋体"/>
                <w:highlight w:val="none"/>
              </w:rPr>
            </w:r>
            <w:r/>
          </w:p>
        </w:tc>
        <w:tc>
          <w:tcPr>
            <w:tcMar>
              <w:top w:w="100" w:type="dxa"/>
              <w:bottom w:w="100" w:type="dxa"/>
            </w:tcMar>
            <w:tcW w:w="696" w:type="dxa"/>
            <w:vAlign w:val="center"/>
            <w:textDirection w:val="lrTb"/>
            <w:noWrap w:val="false"/>
          </w:tcPr>
          <w:p>
            <w:pPr>
              <w:pStyle w:val="1446"/>
              <w:jc w:val="center"/>
              <w:rPr>
                <w:rFonts w:ascii="宋体" w:hAnsi="宋体" w:eastAsia="宋体" w:cs="宋体"/>
                <w:highlight w:val="none"/>
              </w:rPr>
            </w:pP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rPr>
              <w:t xml:space="preserve">.00</w:t>
            </w:r>
            <w:r>
              <w:rPr>
                <w:rFonts w:ascii="宋体" w:hAnsi="宋体" w:eastAsia="宋体" w:cs="宋体"/>
                <w:highlight w:val="none"/>
              </w:rPr>
            </w:r>
            <w:r/>
          </w:p>
        </w:tc>
        <w:tc>
          <w:tcPr>
            <w:tcMar>
              <w:top w:w="100" w:type="dxa"/>
              <w:bottom w:w="100" w:type="dxa"/>
            </w:tcMar>
            <w:tcW w:w="680"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年</w:t>
            </w:r>
            <w:r>
              <w:rPr>
                <w:rFonts w:ascii="宋体" w:hAnsi="宋体" w:eastAsia="宋体" w:cs="宋体"/>
                <w:highlight w:val="none"/>
              </w:rPr>
            </w:r>
            <w:r/>
          </w:p>
        </w:tc>
        <w:tc>
          <w:tcPr>
            <w:tcMar>
              <w:top w:w="100" w:type="dxa"/>
              <w:bottom w:w="100" w:type="dxa"/>
            </w:tcMar>
            <w:tcW w:w="735" w:type="dxa"/>
            <w:vAlign w:val="center"/>
            <w:textDirection w:val="lrTb"/>
            <w:noWrap w:val="false"/>
          </w:tcPr>
          <w:p>
            <w:pPr>
              <w:pStyle w:val="1446"/>
              <w:rPr>
                <w:rFonts w:ascii="宋体" w:hAnsi="宋体" w:eastAsia="宋体" w:cs="宋体"/>
                <w:highlight w:val="none"/>
              </w:rPr>
            </w:pPr>
            <w:r>
              <w:rPr>
                <w:rFonts w:ascii="宋体" w:hAnsi="宋体" w:eastAsia="宋体" w:cs="宋体"/>
                <w:color w:val="000000"/>
                <w:highlight w:val="none"/>
              </w:rPr>
              <w:t xml:space="preserve">无</w:t>
            </w:r>
            <w:r>
              <w:rPr>
                <w:rFonts w:ascii="宋体" w:hAnsi="宋体" w:eastAsia="宋体" w:cs="宋体"/>
                <w:highlight w:val="none"/>
              </w:rPr>
            </w:r>
            <w:r/>
          </w:p>
        </w:tc>
        <w:tc>
          <w:tcPr>
            <w:tcMar>
              <w:top w:w="100" w:type="dxa"/>
              <w:bottom w:w="100" w:type="dxa"/>
            </w:tcMar>
            <w:tcW w:w="1139"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批发业</w:t>
            </w:r>
            <w:r>
              <w:rPr>
                <w:rFonts w:ascii="宋体" w:hAnsi="宋体" w:eastAsia="宋体" w:cs="宋体"/>
                <w:highlight w:val="none"/>
              </w:rPr>
            </w:r>
            <w:r/>
          </w:p>
        </w:tc>
        <w:tc>
          <w:tcPr>
            <w:tcMar>
              <w:top w:w="100" w:type="dxa"/>
              <w:bottom w:w="100" w:type="dxa"/>
            </w:tcMar>
            <w:tcW w:w="1575"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主要采购标的</w:t>
            </w:r>
            <w:r>
              <w:rPr>
                <w:rFonts w:ascii="宋体" w:hAnsi="宋体" w:eastAsia="宋体" w:cs="宋体"/>
                <w:highlight w:val="none"/>
              </w:rPr>
            </w:r>
            <w:r/>
          </w:p>
        </w:tc>
        <w:tc>
          <w:tcPr>
            <w:tcMar>
              <w:top w:w="100" w:type="dxa"/>
              <w:bottom w:w="100" w:type="dxa"/>
            </w:tcMar>
            <w:tcW w:w="1127" w:type="dxa"/>
            <w:vAlign w:val="center"/>
            <w:textDirection w:val="lrTb"/>
            <w:noWrap w:val="false"/>
          </w:tcPr>
          <w:p>
            <w:pPr>
              <w:pStyle w:val="1446"/>
              <w:jc w:val="center"/>
              <w:rPr>
                <w:rFonts w:ascii="宋体" w:hAnsi="宋体" w:eastAsia="宋体" w:cs="宋体"/>
                <w:highlight w:val="none"/>
              </w:rPr>
            </w:pPr>
            <w:r>
              <w:rPr>
                <w:rFonts w:ascii="宋体" w:hAnsi="宋体" w:eastAsia="宋体" w:cs="宋体"/>
                <w:color w:val="000000"/>
                <w:highlight w:val="none"/>
              </w:rPr>
              <w:t xml:space="preserve">服务类</w:t>
            </w:r>
            <w:r>
              <w:rPr>
                <w:rFonts w:ascii="宋体" w:hAnsi="宋体" w:eastAsia="宋体" w:cs="宋体"/>
                <w:highlight w:val="none"/>
              </w:rPr>
            </w:r>
            <w:r/>
          </w:p>
        </w:tc>
      </w:tr>
    </w:tbl>
    <w:p>
      <w:pPr>
        <w:pStyle w:val="1447"/>
        <w:spacing w:line="440" w:lineRule="exact"/>
        <w:rPr>
          <w:rFonts w:hint="eastAsia" w:ascii="宋体" w:hAnsi="宋体" w:eastAsia="宋体" w:cs="宋体"/>
          <w:color w:val="000000"/>
          <w:highlight w:val="none"/>
        </w:rPr>
      </w:pPr>
      <w:r/>
      <w:bookmarkEnd w:id="209"/>
      <w:r>
        <w:rPr>
          <w:rFonts w:hint="eastAsia" w:ascii="宋体" w:hAnsi="宋体" w:eastAsia="宋体" w:cs="宋体"/>
          <w:color w:val="000000"/>
          <w:highlight w:val="none"/>
        </w:rPr>
      </w:r>
      <w:r/>
    </w:p>
    <w:p>
      <w:pPr>
        <w:pStyle w:val="1447"/>
        <w:ind w:firstLine="508"/>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eastAsia="宋体" w:cs="宋体"/>
          <w:color w:val="000000"/>
          <w:spacing w:val="7"/>
          <w:highlight w:val="none"/>
        </w:rPr>
      </w:r>
      <w:r/>
    </w:p>
    <w:p>
      <w:pPr>
        <w:pStyle w:val="1448"/>
        <w:contextualSpacing/>
        <w:ind w:firstLine="508"/>
        <w:spacing w:line="360" w:lineRule="auto"/>
        <w:rPr>
          <w:rFonts w:ascii="宋体" w:hAnsi="宋体" w:eastAsia="宋体" w:cs="宋体"/>
          <w:color w:val="000000"/>
          <w:spacing w:val="7"/>
          <w:highlight w:val="none"/>
        </w:rPr>
      </w:pPr>
      <w:r>
        <w:rPr>
          <w:rFonts w:ascii="宋体" w:hAnsi="宋体" w:eastAsia="宋体" w:cs="宋体"/>
          <w:color w:val="000000"/>
          <w:spacing w:val="7"/>
          <w:highlight w:val="none"/>
        </w:rPr>
        <w:t xml:space="preserve">2.核心产品清单</w:t>
      </w:r>
      <w:r>
        <w:rPr>
          <w:rFonts w:ascii="宋体" w:hAnsi="宋体" w:eastAsia="宋体" w:cs="宋体"/>
          <w:color w:val="000000"/>
          <w:spacing w:val="7"/>
          <w:highlight w:val="none"/>
        </w:rPr>
      </w:r>
      <w:r/>
    </w:p>
    <w:p>
      <w:pPr>
        <w:pStyle w:val="1448"/>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无</w:t>
      </w:r>
      <w:r>
        <w:rPr>
          <w:rFonts w:ascii="宋体" w:hAnsi="宋体" w:eastAsia="宋体" w:cs="宋体"/>
          <w:color w:val="000000"/>
          <w:highlight w:val="none"/>
        </w:rPr>
      </w:r>
      <w:r/>
    </w:p>
    <w:p>
      <w:pPr>
        <w:pStyle w:val="1450"/>
        <w:contextualSpacing/>
        <w:ind w:firstLine="508"/>
        <w:spacing w:line="360" w:lineRule="auto"/>
        <w:rPr>
          <w:rFonts w:ascii="宋体" w:hAnsi="宋体" w:eastAsia="宋体" w:cs="宋体"/>
          <w:color w:val="000000"/>
          <w:spacing w:val="7"/>
          <w:highlight w:val="none"/>
        </w:rPr>
      </w:pPr>
      <w:r>
        <w:rPr>
          <w:rFonts w:ascii="宋体" w:hAnsi="宋体" w:eastAsia="宋体" w:cs="宋体"/>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rFonts w:ascii="宋体" w:hAnsi="宋体" w:eastAsia="宋体" w:cs="宋体"/>
          <w:color w:val="000000"/>
          <w:spacing w:val="7"/>
          <w:highlight w:val="none"/>
        </w:rPr>
      </w:r>
      <w:r/>
    </w:p>
    <w:p>
      <w:pPr>
        <w:pStyle w:val="1450"/>
        <w:contextualSpacing/>
        <w:ind w:firstLine="508"/>
        <w:spacing w:line="360" w:lineRule="auto"/>
        <w:rPr>
          <w:rFonts w:ascii="宋体" w:hAnsi="宋体" w:eastAsia="宋体" w:cs="宋体"/>
          <w:color w:val="000000"/>
          <w:spacing w:val="7"/>
          <w:highlight w:val="none"/>
        </w:rPr>
      </w:pPr>
      <w:r>
        <w:rPr>
          <w:rFonts w:ascii="宋体" w:hAnsi="宋体" w:eastAsia="宋体" w:cs="宋体"/>
          <w:color w:val="000000"/>
          <w:spacing w:val="7"/>
          <w:highlight w:val="none"/>
        </w:rPr>
        <w:t xml:space="preserve">节能产品政府采购品目清单：</w:t>
      </w:r>
      <w:r>
        <w:rPr>
          <w:rFonts w:ascii="宋体" w:hAnsi="宋体" w:eastAsia="宋体" w:cs="宋体"/>
          <w:color w:val="000000"/>
          <w:spacing w:val="7"/>
          <w:highlight w:val="none"/>
        </w:rPr>
      </w:r>
      <w:r/>
    </w:p>
    <w:p>
      <w:pPr>
        <w:pStyle w:val="1450"/>
        <w:contextualSpacing/>
        <w:ind w:firstLine="48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无</w:t>
      </w:r>
      <w:r>
        <w:rPr>
          <w:rFonts w:ascii="宋体" w:hAnsi="宋体" w:eastAsia="宋体" w:cs="宋体"/>
          <w:color w:val="000000"/>
          <w:highlight w:val="none"/>
        </w:rPr>
      </w:r>
      <w:r/>
    </w:p>
    <w:p>
      <w:pPr>
        <w:pStyle w:val="1453"/>
        <w:contextualSpacing/>
        <w:ind w:firstLine="508"/>
        <w:spacing w:line="360" w:lineRule="auto"/>
        <w:rPr>
          <w:rFonts w:ascii="宋体" w:hAnsi="宋体" w:eastAsia="宋体" w:cs="宋体"/>
          <w:color w:val="000000"/>
          <w:spacing w:val="7"/>
          <w:highlight w:val="none"/>
        </w:rPr>
      </w:pPr>
      <w:r>
        <w:rPr>
          <w:rFonts w:ascii="宋体" w:hAnsi="宋体" w:eastAsia="宋体" w:cs="宋体"/>
          <w:color w:val="000000"/>
          <w:spacing w:val="7"/>
          <w:highlight w:val="none"/>
        </w:rPr>
        <w:t xml:space="preserve">环境标志产品政府采购品目清单:</w:t>
      </w:r>
      <w:r>
        <w:rPr>
          <w:rFonts w:ascii="宋体" w:hAnsi="宋体" w:eastAsia="宋体" w:cs="宋体"/>
          <w:color w:val="000000"/>
          <w:spacing w:val="7"/>
          <w:highlight w:val="none"/>
        </w:rPr>
      </w:r>
      <w:r/>
    </w:p>
    <w:p>
      <w:pPr>
        <w:pStyle w:val="145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无</w:t>
      </w:r>
      <w:r>
        <w:rPr>
          <w:rFonts w:ascii="宋体" w:hAnsi="宋体" w:eastAsia="宋体" w:cs="宋体"/>
          <w:color w:val="000000"/>
          <w:highlight w:val="none"/>
        </w:rPr>
      </w:r>
      <w:r/>
    </w:p>
    <w:p>
      <w:pPr>
        <w:pStyle w:val="1453"/>
        <w:ind w:left="239" w:firstLine="331"/>
        <w:keepLines w:val="0"/>
        <w:keepNext w:val="0"/>
        <w:pageBreakBefore w:val="0"/>
        <w:spacing w:after="240" w:afterAutospacing="0" w:line="440" w:lineRule="exact"/>
        <w:rPr>
          <w:rFonts w:hint="eastAsia" w:ascii="宋体" w:hAnsi="宋体" w:eastAsia="宋体" w:cs="宋体"/>
          <w:color w:val="000000"/>
          <w:sz w:val="24"/>
          <w:szCs w:val="24"/>
          <w:highlight w:val="none"/>
        </w:rPr>
      </w:pPr>
      <w:r/>
      <w:bookmarkStart w:id="210" w:name="EB408f2104b2e44804a6615a1921eee37c"/>
      <w:r/>
      <w:bookmarkEnd w:id="210"/>
      <w:r>
        <w:rPr>
          <w:rFonts w:hint="eastAsia" w:ascii="宋体" w:hAnsi="宋体" w:eastAsia="宋体" w:cs="宋体"/>
          <w:color w:val="000000"/>
          <w:sz w:val="24"/>
          <w:szCs w:val="24"/>
          <w:highlight w:val="none"/>
        </w:rPr>
        <w:t xml:space="preserve">4、绿色采购其他政策：</w:t>
      </w:r>
      <w:r>
        <w:rPr>
          <w:rFonts w:hint="eastAsia" w:ascii="宋体" w:hAnsi="宋体" w:eastAsia="宋体" w:cs="宋体"/>
          <w:color w:val="000000"/>
          <w:sz w:val="24"/>
          <w:szCs w:val="24"/>
          <w:highlight w:val="none"/>
        </w:rPr>
      </w:r>
      <w:r/>
    </w:p>
    <w:p>
      <w:pPr>
        <w:pStyle w:val="1453"/>
        <w:ind w:left="239" w:firstLine="331"/>
        <w:keepLines w:val="0"/>
        <w:keepNext w:val="0"/>
        <w:pageBreakBefore w:val="0"/>
        <w:spacing w:after="240" w:afterAutospacing="0" w:line="44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pacing w:val="7"/>
          <w:sz w:val="24"/>
          <w:szCs w:val="24"/>
          <w:highlight w:val="none"/>
          <w:lang w:val="en-US" w:eastAsia="zh-CN" w:bidi="ar-SA"/>
        </w:rPr>
      </w:r>
      <w:r/>
    </w:p>
    <w:p>
      <w:pPr>
        <w:pStyle w:val="1453"/>
        <w:ind w:left="239" w:firstLine="331"/>
        <w:keepLines w:val="0"/>
        <w:keepNext w:val="0"/>
        <w:pageBreakBefore w:val="0"/>
        <w:spacing w:after="240" w:afterAutospacing="0" w:line="440" w:lineRule="exact"/>
        <w:rPr>
          <w:rFonts w:hint="eastAsia" w:ascii="宋体" w:hAnsi="宋体" w:eastAsia="宋体" w:cs="宋体"/>
          <w:color w:val="000000"/>
          <w:spacing w:val="7"/>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pacing w:val="7"/>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color w:val="000000"/>
          <w:spacing w:val="7"/>
          <w:highlight w:val="none"/>
        </w:rPr>
      </w:r>
      <w:r/>
    </w:p>
    <w:p>
      <w:pPr>
        <w:pStyle w:val="878"/>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78"/>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二、技术要求</w:t>
      </w:r>
      <w:r>
        <w:rPr>
          <w:rFonts w:hint="eastAsia" w:ascii="宋体"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21"/>
        <w:gridCol w:w="796"/>
        <w:gridCol w:w="8396"/>
      </w:tblGrid>
      <w:tr>
        <w:trPr/>
        <w:tc>
          <w:tcPr>
            <w:tcMar>
              <w:top w:w="100" w:type="dxa"/>
              <w:bottom w:w="100" w:type="dxa"/>
            </w:tcMar>
            <w:tcW w:w="521"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796"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名称</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内容</w:t>
            </w:r>
            <w:r>
              <w:rPr>
                <w:rFonts w:ascii="宋体" w:hAnsi="宋体" w:eastAsia="宋体" w:cs="宋体"/>
                <w:color w:val="000000"/>
                <w:highlight w:val="none"/>
              </w:rPr>
            </w:r>
            <w:r/>
          </w:p>
        </w:tc>
      </w:tr>
      <w:tr>
        <w:trPr/>
        <w:tc>
          <w:tcPr>
            <w:tcMar>
              <w:top w:w="100" w:type="dxa"/>
              <w:bottom w:w="100" w:type="dxa"/>
            </w:tcMar>
            <w:tcW w:w="521"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Mar>
              <w:top w:w="100" w:type="dxa"/>
              <w:bottom w:w="100" w:type="dxa"/>
            </w:tcMar>
            <w:tcW w:w="796" w:type="dxa"/>
            <w:vAlign w:val="center"/>
            <w:textDirection w:val="lrTb"/>
            <w:noWrap w:val="false"/>
          </w:tcPr>
          <w:p>
            <w:pPr>
              <w:pStyle w:val="1445"/>
              <w:rPr>
                <w:rFonts w:ascii="宋体" w:hAnsi="宋体" w:eastAsia="宋体" w:cs="宋体"/>
                <w:color w:val="000000"/>
                <w:highlight w:val="none"/>
              </w:rPr>
            </w:pPr>
            <w:r>
              <w:rPr>
                <w:rFonts w:ascii="宋体" w:hAnsi="宋体" w:eastAsia="宋体" w:cs="宋体"/>
                <w:color w:val="000000"/>
                <w:highlight w:val="none"/>
              </w:rPr>
              <w:t xml:space="preserve">采购内容</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为保障员工食堂食材持续稳定、安全优质供应，严控采购成本，规范采购流程，提升资金使用效益，实现食材采购价格公开透明、公平合理，拟实施“统一招标、集中采购、定点配送”。本次采购度假区管委会下属5处员工食堂年度食材，包含机关食堂、江岛花苑食堂、双山消防食堂、水派食堂、香山管理处食堂所需食材。</w:t>
            </w:r>
            <w:r>
              <w:rPr>
                <w:rFonts w:hint="eastAsia" w:ascii="宋体" w:hAnsi="宋体" w:eastAsia="宋体" w:cs="宋体"/>
                <w:sz w:val="24"/>
                <w:szCs w:val="24"/>
                <w:highlight w:val="none"/>
                <w:lang w:eastAsia="zh-CN"/>
              </w:rPr>
            </w:r>
            <w:r/>
          </w:p>
        </w:tc>
      </w:tr>
      <w:tr>
        <w:trPr>
          <w:trHeight w:val="667"/>
        </w:trPr>
        <w:tc>
          <w:tcPr>
            <w:tcMar>
              <w:top w:w="100" w:type="dxa"/>
              <w:bottom w:w="100" w:type="dxa"/>
            </w:tcMar>
            <w:tcW w:w="521"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2</w:t>
            </w:r>
            <w:r>
              <w:rPr>
                <w:rFonts w:ascii="宋体" w:hAnsi="宋体" w:eastAsia="宋体" w:cs="宋体"/>
                <w:color w:val="000000"/>
                <w:highlight w:val="none"/>
              </w:rPr>
            </w:r>
            <w:r/>
          </w:p>
        </w:tc>
        <w:tc>
          <w:tcPr>
            <w:tcMar>
              <w:top w:w="100" w:type="dxa"/>
              <w:bottom w:w="100" w:type="dxa"/>
            </w:tcMar>
            <w:tcW w:w="796" w:type="dxa"/>
            <w:vAlign w:val="center"/>
            <w:textDirection w:val="lrTb"/>
            <w:noWrap w:val="false"/>
          </w:tcPr>
          <w:p>
            <w:pPr>
              <w:pStyle w:val="1445"/>
              <w:rPr>
                <w:rFonts w:ascii="宋体" w:hAnsi="宋体" w:eastAsia="宋体" w:cs="宋体"/>
                <w:color w:val="000000"/>
                <w:highlight w:val="none"/>
              </w:rPr>
            </w:pPr>
            <w:r>
              <w:rPr>
                <w:rFonts w:ascii="宋体" w:hAnsi="宋体" w:eastAsia="宋体" w:cs="宋体"/>
                <w:color w:val="000000"/>
                <w:highlight w:val="none"/>
              </w:rPr>
              <w:t xml:space="preserve">配送要求</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numPr>
                <w:ilvl w:val="0"/>
                <w:numId w:val="0"/>
              </w:numPr>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val="en-US" w:eastAsia="zh-CN"/>
              </w:rPr>
              <w:t xml:space="preserve">1、预</w:t>
            </w:r>
            <w:r>
              <w:rPr>
                <w:rFonts w:hint="eastAsia" w:ascii="宋体" w:hAnsi="宋体" w:eastAsia="宋体" w:cs="宋体"/>
                <w:i/>
                <w:iCs/>
                <w:color w:val="000000"/>
                <w:highlight w:val="none"/>
                <w:u w:val="single"/>
                <w:lang w:val="en-US" w:eastAsia="zh-CN"/>
              </w:rPr>
              <w:t xml:space="preserve">估用餐人数（人数仅为预估，最终以实际就餐人员为准）</w:t>
            </w:r>
            <w:r>
              <w:rPr>
                <w:rFonts w:hint="eastAsia" w:ascii="宋体" w:hAnsi="宋体" w:eastAsia="宋体" w:cs="宋体"/>
                <w:i/>
                <w:iCs/>
                <w:color w:val="000000"/>
                <w:highlight w:val="none"/>
                <w:u w:val="single"/>
                <w:lang w:val="en-US" w:eastAsia="zh-CN"/>
              </w:rPr>
              <w:t xml:space="preserve">：</w:t>
            </w:r>
            <w:r>
              <w:rPr>
                <w:rFonts w:hint="eastAsia" w:ascii="宋体" w:hAnsi="宋体" w:eastAsia="宋体" w:cs="宋体"/>
                <w:i/>
                <w:iCs/>
                <w:color w:val="000000"/>
                <w:highlight w:val="none"/>
                <w:u w:val="single"/>
                <w:lang w:val="en-US" w:eastAsia="zh-CN"/>
              </w:rPr>
            </w:r>
            <w:r/>
          </w:p>
          <w:p>
            <w:pPr>
              <w:pStyle w:val="1445"/>
              <w:numPr>
                <w:ilvl w:val="0"/>
                <w:numId w:val="0"/>
              </w:numPr>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val="en-US" w:eastAsia="zh-CN"/>
              </w:rPr>
              <w:t xml:space="preserve">（1）</w:t>
            </w:r>
            <w:r>
              <w:rPr>
                <w:rFonts w:hint="eastAsia" w:ascii="宋体" w:hAnsi="宋体" w:eastAsia="宋体" w:cs="宋体"/>
                <w:i/>
                <w:iCs/>
                <w:color w:val="000000"/>
                <w:highlight w:val="none"/>
                <w:u w:val="single"/>
                <w:lang w:val="en-US" w:eastAsia="zh-CN"/>
              </w:rPr>
              <w:t xml:space="preserve">机关食堂:约80-100人；</w:t>
            </w:r>
            <w:r>
              <w:rPr>
                <w:rFonts w:hint="eastAsia" w:ascii="宋体" w:hAnsi="宋体" w:eastAsia="宋体" w:cs="宋体"/>
                <w:i/>
                <w:iCs/>
                <w:color w:val="000000"/>
                <w:highlight w:val="none"/>
                <w:u w:val="single"/>
                <w:lang w:val="en-US" w:eastAsia="zh-CN"/>
              </w:rPr>
            </w:r>
            <w:r/>
          </w:p>
          <w:p>
            <w:pPr>
              <w:pStyle w:val="1445"/>
              <w:numPr>
                <w:ilvl w:val="0"/>
                <w:numId w:val="0"/>
              </w:numPr>
              <w:rPr>
                <w:rFonts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val="en-US" w:eastAsia="zh-CN"/>
              </w:rPr>
              <w:t xml:space="preserve">（2）</w:t>
            </w:r>
            <w:r>
              <w:rPr>
                <w:rFonts w:hint="eastAsia" w:ascii="宋体" w:hAnsi="宋体" w:eastAsia="宋体" w:cs="宋体"/>
                <w:i/>
                <w:iCs/>
                <w:color w:val="000000"/>
                <w:highlight w:val="none"/>
                <w:u w:val="single"/>
                <w:lang w:val="en-US" w:eastAsia="zh-CN"/>
              </w:rPr>
              <w:t xml:space="preserve">江岛花苑食堂：约30-40人</w:t>
            </w:r>
            <w:r>
              <w:rPr>
                <w:rFonts w:ascii="宋体" w:hAnsi="宋体" w:eastAsia="宋体" w:cs="宋体"/>
                <w:i/>
                <w:iCs/>
                <w:color w:val="000000"/>
                <w:highlight w:val="none"/>
                <w:u w:val="single"/>
                <w:lang w:val="en-US" w:eastAsia="zh-CN"/>
              </w:rPr>
            </w:r>
            <w:r/>
          </w:p>
          <w:p>
            <w:pPr>
              <w:pStyle w:val="1445"/>
              <w:numPr>
                <w:ilvl w:val="0"/>
                <w:numId w:val="0"/>
              </w:numPr>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val="en-US" w:eastAsia="zh-CN"/>
              </w:rPr>
              <w:t xml:space="preserve">（3）双山</w:t>
            </w:r>
            <w:r>
              <w:rPr>
                <w:rFonts w:hint="eastAsia" w:ascii="宋体" w:hAnsi="宋体" w:eastAsia="宋体" w:cs="宋体"/>
                <w:i/>
                <w:iCs/>
                <w:color w:val="000000"/>
                <w:highlight w:val="none"/>
                <w:u w:val="single"/>
                <w:lang w:val="en-US" w:eastAsia="zh-CN"/>
              </w:rPr>
              <w:t xml:space="preserve">消防食堂：约10人；</w:t>
            </w:r>
            <w:r>
              <w:rPr>
                <w:rFonts w:hint="eastAsia" w:ascii="宋体" w:hAnsi="宋体" w:eastAsia="宋体" w:cs="宋体"/>
                <w:i/>
                <w:iCs/>
                <w:color w:val="000000"/>
                <w:highlight w:val="none"/>
                <w:u w:val="single"/>
                <w:lang w:val="en-US" w:eastAsia="zh-CN"/>
              </w:rPr>
            </w:r>
            <w:r/>
          </w:p>
          <w:p>
            <w:pPr>
              <w:pStyle w:val="1445"/>
              <w:numPr>
                <w:ilvl w:val="0"/>
                <w:numId w:val="0"/>
              </w:numPr>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val="en-US" w:eastAsia="zh-CN"/>
              </w:rPr>
              <w:t xml:space="preserve">（4）水派食堂-德积：约41人；水派食堂-双山：约19人；</w:t>
            </w:r>
            <w:r>
              <w:rPr>
                <w:rFonts w:hint="eastAsia" w:ascii="宋体" w:hAnsi="宋体" w:eastAsia="宋体" w:cs="宋体"/>
                <w:i/>
                <w:iCs/>
                <w:color w:val="000000"/>
                <w:highlight w:val="none"/>
                <w:u w:val="single"/>
                <w:lang w:val="en-US" w:eastAsia="zh-CN"/>
              </w:rPr>
            </w:r>
            <w:r/>
          </w:p>
          <w:p>
            <w:pPr>
              <w:pStyle w:val="1445"/>
              <w:numPr>
                <w:ilvl w:val="0"/>
                <w:numId w:val="0"/>
              </w:numPr>
              <w:rPr>
                <w:rFonts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val="en-US" w:eastAsia="zh-CN"/>
              </w:rPr>
              <w:t xml:space="preserve">（5）香山管理处食堂：约60人；</w:t>
            </w:r>
            <w:r>
              <w:rPr>
                <w:rFonts w:ascii="宋体" w:hAnsi="宋体" w:eastAsia="宋体" w:cs="宋体"/>
                <w:i/>
                <w:iCs/>
                <w:color w:val="000000"/>
                <w:highlight w:val="none"/>
                <w:u w:val="single"/>
                <w:lang w:val="en-US" w:eastAsia="zh-CN"/>
              </w:rPr>
            </w:r>
            <w:r/>
          </w:p>
          <w:p>
            <w:pPr>
              <w:pStyle w:val="1445"/>
              <w:rPr>
                <w:rFonts w:ascii="宋体" w:hAnsi="宋体" w:eastAsia="宋体" w:cs="宋体"/>
                <w:i/>
                <w:color w:val="000000"/>
                <w:highlight w:val="none"/>
                <w:u w:val="single"/>
                <w:lang w:val="en-US" w:eastAsia="zh-CN"/>
              </w:rPr>
            </w:pPr>
            <w:r>
              <w:rPr>
                <w:rFonts w:hint="eastAsia" w:ascii="宋体" w:hAnsi="宋体" w:eastAsia="宋体" w:cs="宋体"/>
                <w:i/>
                <w:color w:val="000000"/>
                <w:highlight w:val="none"/>
                <w:u w:val="single"/>
                <w:lang w:val="en-US" w:eastAsia="zh-CN"/>
              </w:rPr>
              <w:t xml:space="preserve">2、送餐时间和地点（配送点位和时间仅为预估，采购人有权根据实际情况动态调整）</w:t>
            </w:r>
            <w:r>
              <w:rPr>
                <w:rFonts w:ascii="宋体" w:hAnsi="宋体" w:eastAsia="宋体" w:cs="宋体"/>
                <w:i/>
                <w:color w:val="000000"/>
                <w:highlight w:val="none"/>
                <w:u w:val="single"/>
                <w:lang w:val="en-US" w:eastAsia="zh-CN"/>
              </w:rPr>
            </w:r>
            <w:r/>
          </w:p>
          <w:p>
            <w:pPr>
              <w:pStyle w:val="1445"/>
              <w:rPr>
                <w:rFonts w:hint="eastAsia" w:ascii="宋体" w:hAnsi="宋体" w:eastAsia="宋体" w:cs="宋体"/>
                <w:i/>
                <w:color w:val="000000"/>
                <w:highlight w:val="none"/>
                <w:u w:val="single"/>
                <w:lang w:val="en-US" w:eastAsia="zh-CN"/>
              </w:rPr>
            </w:pPr>
            <w:r>
              <w:rPr>
                <w:rFonts w:hint="eastAsia" w:ascii="宋体" w:hAnsi="宋体" w:eastAsia="宋体" w:cs="宋体"/>
                <w:i/>
                <w:color w:val="000000"/>
                <w:highlight w:val="none"/>
                <w:u w:val="single"/>
                <w:lang w:val="en-US" w:eastAsia="zh-CN"/>
              </w:rPr>
              <w:t xml:space="preserve">（1）双山岛内食堂（江岛花苑食堂、双山消防食堂、水派食堂-双山）：每日7：30前食材送至双山客运码头；</w:t>
            </w:r>
            <w:r>
              <w:rPr>
                <w:rFonts w:hint="eastAsia" w:ascii="宋体" w:hAnsi="宋体" w:eastAsia="宋体" w:cs="宋体"/>
                <w:i/>
                <w:color w:val="000000"/>
                <w:highlight w:val="none"/>
                <w:u w:val="single"/>
                <w:lang w:val="en-US" w:eastAsia="zh-CN"/>
              </w:rPr>
            </w:r>
            <w:r/>
          </w:p>
          <w:p>
            <w:pPr>
              <w:pStyle w:val="1445"/>
              <w:rPr>
                <w:rFonts w:hint="eastAsia" w:ascii="宋体" w:hAnsi="宋体" w:eastAsia="宋体" w:cs="宋体"/>
                <w:i/>
                <w:color w:val="000000"/>
                <w:highlight w:val="none"/>
                <w:u w:val="single"/>
                <w:lang w:val="en-US" w:eastAsia="zh-CN"/>
              </w:rPr>
            </w:pPr>
            <w:r>
              <w:rPr>
                <w:rFonts w:hint="eastAsia" w:ascii="宋体" w:hAnsi="宋体" w:eastAsia="宋体" w:cs="宋体"/>
                <w:i/>
                <w:color w:val="000000"/>
                <w:highlight w:val="none"/>
                <w:u w:val="single"/>
                <w:lang w:val="en-US" w:eastAsia="zh-CN"/>
              </w:rPr>
              <w:t xml:space="preserve">（2）机关食堂:每日8:30前食材送至双山管委会食堂；</w:t>
            </w:r>
            <w:r>
              <w:rPr>
                <w:rFonts w:hint="eastAsia" w:ascii="宋体" w:hAnsi="宋体" w:eastAsia="宋体" w:cs="宋体"/>
                <w:i/>
                <w:color w:val="000000"/>
                <w:highlight w:val="none"/>
                <w:u w:val="single"/>
                <w:lang w:val="en-US" w:eastAsia="zh-CN"/>
              </w:rPr>
            </w:r>
            <w:r/>
          </w:p>
          <w:p>
            <w:pPr>
              <w:pStyle w:val="1445"/>
              <w:rPr>
                <w:rFonts w:hint="eastAsia" w:ascii="宋体" w:hAnsi="宋体" w:eastAsia="宋体" w:cs="宋体"/>
                <w:i/>
                <w:color w:val="000000"/>
                <w:highlight w:val="none"/>
                <w:u w:val="single"/>
                <w:lang w:val="en-US" w:eastAsia="zh-CN"/>
              </w:rPr>
            </w:pPr>
            <w:r>
              <w:rPr>
                <w:rFonts w:hint="eastAsia" w:ascii="宋体" w:hAnsi="宋体" w:eastAsia="宋体" w:cs="宋体"/>
                <w:i/>
                <w:color w:val="000000"/>
                <w:highlight w:val="none"/>
                <w:u w:val="single"/>
                <w:lang w:val="en-US" w:eastAsia="zh-CN"/>
              </w:rPr>
              <w:t xml:space="preserve">（3）香山管理处食堂：每日7:00前食材送到香山景区观月山庄门卫；</w:t>
            </w:r>
            <w:r>
              <w:rPr>
                <w:rFonts w:hint="eastAsia" w:ascii="宋体" w:hAnsi="宋体" w:eastAsia="宋体" w:cs="宋体"/>
                <w:i/>
                <w:color w:val="000000"/>
                <w:highlight w:val="none"/>
                <w:u w:val="single"/>
                <w:lang w:val="en-US" w:eastAsia="zh-CN"/>
              </w:rPr>
            </w:r>
            <w:r/>
          </w:p>
          <w:p>
            <w:pPr>
              <w:pStyle w:val="1445"/>
              <w:rPr>
                <w:rFonts w:hint="eastAsia" w:ascii="宋体" w:hAnsi="宋体" w:eastAsia="宋体" w:cs="宋体"/>
                <w:i/>
                <w:color w:val="000000"/>
                <w:highlight w:val="none"/>
                <w:u w:val="single"/>
                <w:lang w:val="en-US" w:eastAsia="zh-CN"/>
              </w:rPr>
            </w:pPr>
            <w:r>
              <w:rPr>
                <w:rFonts w:hint="eastAsia" w:ascii="宋体" w:hAnsi="宋体" w:eastAsia="宋体" w:cs="宋体"/>
                <w:i/>
                <w:color w:val="000000"/>
                <w:highlight w:val="none"/>
                <w:u w:val="single"/>
                <w:lang w:val="en-US" w:eastAsia="zh-CN"/>
              </w:rPr>
              <w:t xml:space="preserve">（4）水派食堂-德积：每日7:00前食材送至德积街道东新路港口保障基地双山水上派出所；</w:t>
            </w:r>
            <w:r>
              <w:rPr>
                <w:rFonts w:hint="eastAsia" w:ascii="宋体" w:hAnsi="宋体" w:eastAsia="宋体" w:cs="宋体"/>
                <w:i/>
                <w:color w:val="000000"/>
                <w:highlight w:val="none"/>
                <w:u w:val="single"/>
                <w:lang w:val="en-US" w:eastAsia="zh-CN"/>
              </w:rPr>
            </w:r>
            <w:r/>
          </w:p>
          <w:p>
            <w:pPr>
              <w:pStyle w:val="1445"/>
              <w:numPr>
                <w:ilvl w:val="0"/>
                <w:numId w:val="0"/>
              </w:numPr>
              <w:rPr>
                <w:rFonts w:hint="eastAsia" w:ascii="宋体" w:hAnsi="宋体" w:eastAsia="宋体" w:cs="宋体"/>
                <w:b w:val="0"/>
                <w:bCs w:val="0"/>
                <w:i w:val="0"/>
                <w:iCs/>
                <w:color w:val="000000"/>
                <w:highlight w:val="none"/>
                <w:u w:val="none"/>
                <w:lang w:val="en-US" w:eastAsia="zh-CN"/>
              </w:rPr>
            </w:pPr>
            <w:r>
              <w:rPr>
                <w:rFonts w:hint="eastAsia" w:ascii="宋体" w:hAnsi="宋体" w:eastAsia="宋体" w:cs="宋体"/>
                <w:b w:val="0"/>
                <w:bCs w:val="0"/>
                <w:i w:val="0"/>
                <w:iCs/>
                <w:color w:val="000000"/>
                <w:highlight w:val="none"/>
                <w:u w:val="none"/>
                <w:lang w:val="en-US" w:eastAsia="zh-CN"/>
              </w:rPr>
              <w:t xml:space="preserve">3、食材验收要求：</w:t>
            </w:r>
            <w:r>
              <w:rPr>
                <w:rFonts w:hint="eastAsia" w:ascii="宋体" w:hAnsi="宋体" w:eastAsia="宋体" w:cs="宋体"/>
                <w:b w:val="0"/>
                <w:bCs w:val="0"/>
                <w:i w:val="0"/>
                <w:iCs/>
                <w:color w:val="000000"/>
                <w:highlight w:val="none"/>
                <w:u w:val="none"/>
                <w:lang w:val="en-US" w:eastAsia="zh-CN"/>
              </w:rPr>
            </w:r>
            <w:r/>
          </w:p>
          <w:p>
            <w:pPr>
              <w:pStyle w:val="1445"/>
              <w:numPr>
                <w:ilvl w:val="0"/>
                <w:numId w:val="0"/>
              </w:numPr>
              <w:rPr>
                <w:rFonts w:hint="eastAsia" w:ascii="宋体" w:hAnsi="宋体" w:eastAsia="宋体" w:cs="宋体"/>
                <w:b w:val="0"/>
                <w:bCs w:val="0"/>
                <w:i w:val="0"/>
                <w:iCs/>
                <w:color w:val="000000"/>
                <w:highlight w:val="none"/>
                <w:u w:val="none"/>
                <w:lang w:val="en-US" w:eastAsia="zh-CN"/>
              </w:rPr>
            </w:pPr>
            <w:r>
              <w:rPr>
                <w:rFonts w:hint="eastAsia" w:ascii="宋体" w:hAnsi="宋体" w:eastAsia="宋体" w:cs="宋体"/>
                <w:b w:val="0"/>
                <w:bCs w:val="0"/>
                <w:i w:val="0"/>
                <w:iCs/>
                <w:color w:val="000000"/>
                <w:highlight w:val="none"/>
                <w:u w:val="none"/>
                <w:lang w:val="en-US" w:eastAsia="zh-CN"/>
              </w:rPr>
              <w:t xml:space="preserve">食材送达指定地点后，</w:t>
            </w:r>
            <w:r>
              <w:rPr>
                <w:rFonts w:ascii="宋体" w:hAnsi="宋体" w:eastAsia="宋体" w:cs="宋体"/>
                <w:b w:val="0"/>
                <w:bCs w:val="0"/>
                <w:i w:val="0"/>
                <w:iCs/>
                <w:color w:val="000000"/>
                <w:highlight w:val="none"/>
                <w:u w:val="none"/>
              </w:rPr>
              <w:t xml:space="preserve">由采购人工作人员对食材数量和质量进行验收</w:t>
            </w:r>
            <w:r>
              <w:rPr>
                <w:rFonts w:hint="eastAsia" w:ascii="宋体" w:hAnsi="宋体" w:eastAsia="宋体" w:cs="宋体"/>
                <w:b w:val="0"/>
                <w:bCs w:val="0"/>
                <w:i w:val="0"/>
                <w:iCs/>
                <w:color w:val="000000"/>
                <w:highlight w:val="none"/>
                <w:u w:val="none"/>
                <w:lang w:eastAsia="zh-CN"/>
              </w:rPr>
              <w:t xml:space="preserve">。</w:t>
            </w:r>
            <w:r>
              <w:rPr>
                <w:rFonts w:hint="eastAsia" w:ascii="宋体" w:hAnsi="宋体" w:eastAsia="宋体" w:cs="宋体"/>
                <w:b w:val="0"/>
                <w:bCs w:val="0"/>
                <w:i w:val="0"/>
                <w:iCs/>
                <w:color w:val="000000"/>
                <w:highlight w:val="none"/>
                <w:u w:val="none"/>
                <w:lang w:val="en-US" w:eastAsia="zh-CN"/>
              </w:rPr>
              <w:t xml:space="preserve">验收合格后方可签收；</w:t>
            </w:r>
            <w:r>
              <w:rPr>
                <w:rFonts w:hint="eastAsia" w:ascii="宋体" w:hAnsi="宋体" w:eastAsia="宋体" w:cs="宋体"/>
                <w:b w:val="0"/>
                <w:bCs w:val="0"/>
                <w:i w:val="0"/>
                <w:iCs/>
                <w:color w:val="000000"/>
                <w:highlight w:val="none"/>
                <w:u w:val="none"/>
              </w:rPr>
              <w:t xml:space="preserve">若食材存在数量短缺、质量不达标等问题，采购人可现场与配送人员协商处置，亦可直接联系项目负责人处理。</w:t>
            </w:r>
            <w:r>
              <w:rPr>
                <w:rFonts w:hint="eastAsia" w:ascii="宋体" w:hAnsi="宋体" w:eastAsia="宋体" w:cs="宋体"/>
                <w:b w:val="0"/>
                <w:bCs w:val="0"/>
                <w:i w:val="0"/>
                <w:iCs/>
                <w:color w:val="000000"/>
                <w:highlight w:val="none"/>
                <w:u w:val="none"/>
                <w:lang w:val="en-US" w:eastAsia="zh-CN"/>
              </w:rPr>
            </w:r>
            <w:r/>
          </w:p>
          <w:p>
            <w:pPr>
              <w:pStyle w:val="1445"/>
              <w:numPr>
                <w:ilvl w:val="0"/>
                <w:numId w:val="0"/>
              </w:numPr>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t xml:space="preserve">采购人将根据实际情况和所需采购</w:t>
            </w:r>
            <w:r>
              <w:rPr>
                <w:rFonts w:hint="eastAsia" w:ascii="宋体" w:hAnsi="宋体" w:eastAsia="宋体" w:cs="宋体"/>
                <w:color w:val="000000"/>
                <w:highlight w:val="none"/>
                <w:lang w:val="en-US" w:eastAsia="zh-CN"/>
              </w:rPr>
              <w:t xml:space="preserve">的数量每周制定一次菜单，于每周五下午16点30分前给中标人发下一周菜单及预估用餐人数，</w:t>
            </w:r>
            <w:r>
              <w:rPr>
                <w:rFonts w:ascii="宋体" w:hAnsi="宋体" w:eastAsia="宋体" w:cs="宋体"/>
                <w:color w:val="000000"/>
                <w:highlight w:val="none"/>
              </w:rPr>
              <w:t xml:space="preserve">并有权对数量进行修改，如遇临时增减、调整，采购人提前</w:t>
            </w:r>
            <w:r>
              <w:rPr>
                <w:rFonts w:hint="eastAsia" w:ascii="宋体" w:hAnsi="宋体" w:eastAsia="宋体" w:cs="宋体"/>
                <w:color w:val="000000"/>
                <w:highlight w:val="none"/>
              </w:rPr>
              <w:t xml:space="preserve">三个小时</w:t>
            </w:r>
            <w:r>
              <w:rPr>
                <w:rFonts w:ascii="宋体" w:hAnsi="宋体" w:eastAsia="宋体" w:cs="宋体"/>
                <w:color w:val="000000"/>
                <w:highlight w:val="none"/>
              </w:rPr>
              <w:t xml:space="preserve">通知中标人。中标人需根据采购人提供的就餐人员数，为采购人制定合理的配菜方案。</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、原则上食材每日送货一次，具体根据采购人需求；中标人须具备紧急配送的能力，</w:t>
            </w:r>
            <w:r>
              <w:rPr>
                <w:rFonts w:hint="eastAsia" w:ascii="宋体" w:hAnsi="宋体" w:eastAsia="宋体" w:cs="宋体"/>
                <w:color w:val="000000"/>
                <w:highlight w:val="none"/>
              </w:rPr>
              <w:t xml:space="preserve">遇到</w:t>
            </w:r>
            <w:r>
              <w:rPr>
                <w:rFonts w:ascii="宋体" w:hAnsi="宋体" w:eastAsia="宋体" w:cs="宋体"/>
                <w:color w:val="000000"/>
                <w:highlight w:val="none"/>
              </w:rPr>
              <w:t xml:space="preserve">特殊情况</w:t>
            </w:r>
            <w:r>
              <w:rPr>
                <w:rFonts w:hint="eastAsia" w:ascii="宋体" w:hAnsi="宋体" w:eastAsia="宋体" w:cs="宋体"/>
                <w:color w:val="000000"/>
                <w:highlight w:val="none"/>
              </w:rPr>
              <w:t xml:space="preserve">临时加餐时采购人提前</w:t>
            </w:r>
            <w:r>
              <w:rPr>
                <w:rFonts w:ascii="宋体" w:hAnsi="宋体" w:eastAsia="宋体" w:cs="宋体"/>
                <w:color w:val="000000"/>
                <w:highlight w:val="none"/>
                <w:lang w:eastAsia="zh-CN"/>
              </w:rPr>
              <w:t xml:space="preserve">1</w:t>
            </w:r>
            <w:r>
              <w:rPr>
                <w:rFonts w:hint="eastAsia" w:ascii="宋体" w:hAnsi="宋体" w:eastAsia="宋体" w:cs="宋体"/>
                <w:color w:val="000000"/>
                <w:highlight w:val="none"/>
                <w:lang w:eastAsia="zh-CN"/>
              </w:rPr>
              <w:t xml:space="preserve">小时通知</w:t>
            </w:r>
            <w:r>
              <w:rPr>
                <w:rFonts w:ascii="宋体" w:hAnsi="宋体" w:eastAsia="宋体" w:cs="宋体"/>
                <w:color w:val="000000"/>
                <w:highlight w:val="none"/>
              </w:rPr>
              <w:t xml:space="preserve">中标人</w:t>
            </w:r>
            <w:r>
              <w:rPr>
                <w:rFonts w:hint="eastAsia" w:ascii="宋体" w:hAnsi="宋体" w:eastAsia="宋体" w:cs="宋体"/>
                <w:color w:val="000000"/>
                <w:highlight w:val="none"/>
              </w:rPr>
              <w:t xml:space="preserve">，中标人需要在</w:t>
            </w:r>
            <w:r>
              <w:rPr>
                <w:rFonts w:hint="eastAsia" w:ascii="宋体" w:hAnsi="宋体" w:eastAsia="宋体" w:cs="宋体"/>
                <w:color w:val="000000"/>
                <w:highlight w:val="none"/>
                <w:lang w:eastAsia="zh-CN"/>
              </w:rPr>
              <w:t xml:space="preserve">1小时内</w:t>
            </w:r>
            <w:r>
              <w:rPr>
                <w:rFonts w:hint="eastAsia" w:ascii="宋体" w:hAnsi="宋体" w:eastAsia="宋体" w:cs="宋体"/>
                <w:color w:val="000000"/>
                <w:highlight w:val="none"/>
              </w:rPr>
              <w:t xml:space="preserve">完成</w:t>
            </w:r>
            <w:r>
              <w:rPr>
                <w:rFonts w:ascii="宋体" w:hAnsi="宋体" w:eastAsia="宋体" w:cs="宋体"/>
                <w:color w:val="000000"/>
                <w:highlight w:val="none"/>
              </w:rPr>
              <w:t xml:space="preserve">送货。</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ascii="宋体" w:hAnsi="宋体" w:eastAsia="宋体" w:cs="宋体"/>
                <w:color w:val="000000"/>
                <w:highlight w:val="none"/>
              </w:rPr>
              <w:t xml:space="preserve">、所供当日屠宰鲜肉，必须保证通过检验，并提供本批次鲜肉检验合格证；每次配送均需提供配送食材的检测报告、食材检验合格证等合格证明材料，有对食材供货渠道进行说明或提供追溯记录。</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ascii="宋体" w:hAnsi="宋体" w:eastAsia="宋体" w:cs="宋体"/>
                <w:color w:val="000000"/>
                <w:highlight w:val="none"/>
              </w:rPr>
              <w:t xml:space="preserve">、蔬菜必须保证12小时内收成，并保持色泽及新鲜度，能够向采购人提供具备法律效力的检验报告书；</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rPr>
              <w:t xml:space="preserve">、所有食材以净重为标准进行配送。中标人在配送期间必须给予采购人享受最优惠待遇；</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9</w:t>
            </w:r>
            <w:r>
              <w:rPr>
                <w:rFonts w:ascii="宋体" w:hAnsi="宋体" w:eastAsia="宋体" w:cs="宋体"/>
                <w:color w:val="000000"/>
                <w:highlight w:val="none"/>
              </w:rPr>
              <w:t xml:space="preserve">、中标人每日的配送清单须是打印稿，并仔细核对采购清单，确保采购单位所需的食品原材料品种、品牌、规格、数量、质量、价格等准确无误，并在规定时间内及时送达；</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rPr>
              <w:t xml:space="preserve">、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11</w:t>
            </w:r>
            <w:r>
              <w:rPr>
                <w:rFonts w:ascii="宋体" w:hAnsi="宋体" w:eastAsia="宋体" w:cs="宋体"/>
                <w:color w:val="000000"/>
                <w:highlight w:val="none"/>
              </w:rPr>
              <w:t xml:space="preserve">、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12</w:t>
            </w:r>
            <w:r>
              <w:rPr>
                <w:rFonts w:ascii="宋体" w:hAnsi="宋体" w:eastAsia="宋体" w:cs="宋体"/>
                <w:color w:val="000000"/>
                <w:highlight w:val="none"/>
              </w:rPr>
              <w:t xml:space="preserve">、如中标人所送货物造成食物中毒等事故，中标人应承担全部法律责任；</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、采购人对应急</w:t>
            </w:r>
            <w:r>
              <w:rPr>
                <w:rFonts w:hint="eastAsia" w:ascii="宋体" w:hAnsi="宋体" w:eastAsia="宋体" w:cs="宋体"/>
                <w:color w:val="000000"/>
                <w:highlight w:val="none"/>
              </w:rPr>
              <w:t xml:space="preserve">食材</w:t>
            </w:r>
            <w:r>
              <w:rPr>
                <w:rFonts w:ascii="宋体" w:hAnsi="宋体" w:eastAsia="宋体" w:cs="宋体"/>
                <w:color w:val="000000"/>
                <w:highlight w:val="none"/>
              </w:rPr>
              <w:t xml:space="preserve">及政府扶贫农副产品有权直接采购，不受中标人和本项目制约。</w:t>
            </w:r>
            <w:r>
              <w:rPr>
                <w:rFonts w:ascii="宋体" w:hAnsi="宋体" w:eastAsia="宋体" w:cs="宋体"/>
                <w:color w:val="000000"/>
                <w:highlight w:val="none"/>
              </w:rPr>
            </w:r>
            <w:r/>
          </w:p>
          <w:p>
            <w:pPr>
              <w:pStyle w:val="1445"/>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、因服务过程中出现人身等安全事故，供应商独立承担一切刑事、民事责任，与采购人无关。</w:t>
            </w:r>
            <w:r>
              <w:rPr>
                <w:rFonts w:ascii="宋体" w:hAnsi="宋体" w:eastAsia="宋体" w:cs="宋体"/>
                <w:color w:val="000000"/>
                <w:highlight w:val="none"/>
                <w:lang w:eastAsia="zh-CN"/>
              </w:rPr>
            </w:r>
            <w:r/>
          </w:p>
          <w:p>
            <w:pPr>
              <w:pStyle w:val="1445"/>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rPr>
                <w:rFonts w:ascii="宋体" w:hAnsi="宋体" w:eastAsia="宋体" w:cs="宋体"/>
                <w:color w:val="000000"/>
                <w:highlight w:val="none"/>
                <w:lang w:eastAsia="zh-CN"/>
              </w:rPr>
            </w:r>
            <w:r/>
          </w:p>
          <w:p>
            <w:pPr>
              <w:pStyle w:val="1445"/>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rPr>
                <w:rFonts w:ascii="宋体" w:hAnsi="宋体" w:eastAsia="宋体" w:cs="宋体"/>
                <w:color w:val="000000"/>
                <w:highlight w:val="none"/>
                <w:lang w:eastAsia="zh-CN"/>
              </w:rPr>
            </w:r>
            <w:r/>
          </w:p>
          <w:p>
            <w:pPr>
              <w:pStyle w:val="1445"/>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t xml:space="preserve">、服务期间，如发生食品卫生安全等问题，包括且不限于人员餐后出现呕吐、腹泻，或食物污染，或食物中毒等，采购人有权中断与供货方的合作，并由中标人承担因此而造成的全部责任。</w:t>
            </w:r>
            <w:r>
              <w:rPr>
                <w:rFonts w:ascii="宋体" w:hAnsi="宋体" w:eastAsia="宋体" w:cs="宋体"/>
                <w:color w:val="000000"/>
                <w:highlight w:val="none"/>
                <w:lang w:eastAsia="zh-CN"/>
              </w:rPr>
            </w:r>
            <w:r/>
          </w:p>
          <w:p>
            <w:pPr>
              <w:pStyle w:val="1445"/>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、采购人如有要求对食材进行粗加工的（如肉类加工成肉丝、蔬菜去皮、水产按厨师要求进行初步处理等），供应商应免收加工费。</w:t>
            </w:r>
            <w:r>
              <w:rPr>
                <w:rFonts w:hint="eastAsia" w:ascii="宋体" w:hAnsi="宋体" w:eastAsia="宋体" w:cs="宋体"/>
                <w:color w:val="000000"/>
                <w:highlight w:val="none"/>
                <w:lang w:eastAsia="zh-CN"/>
              </w:rPr>
            </w:r>
            <w:r/>
          </w:p>
          <w:p>
            <w:pPr>
              <w:pStyle w:val="1445"/>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19、供应商需要有内部管理制度，包括食材卫生安全保障制度；质量保障机制；配送业务操作流程；规范制度；内部考核；服务监督制度。</w:t>
            </w:r>
            <w:r>
              <w:rPr>
                <w:rFonts w:hint="eastAsia" w:ascii="宋体" w:hAnsi="宋体" w:eastAsia="宋体" w:cs="宋体"/>
                <w:color w:val="000000"/>
                <w:highlight w:val="none"/>
                <w:lang w:eastAsia="zh-CN"/>
              </w:rPr>
            </w:r>
            <w:r/>
          </w:p>
        </w:tc>
      </w:tr>
      <w:tr>
        <w:trPr/>
        <w:tc>
          <w:tcPr>
            <w:tcMar>
              <w:top w:w="100" w:type="dxa"/>
              <w:bottom w:w="100" w:type="dxa"/>
            </w:tcMar>
            <w:tcW w:w="521"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3</w:t>
            </w:r>
            <w:r>
              <w:rPr>
                <w:rFonts w:ascii="宋体" w:hAnsi="宋体" w:eastAsia="宋体" w:cs="宋体"/>
                <w:color w:val="000000"/>
                <w:highlight w:val="none"/>
              </w:rPr>
            </w:r>
            <w:r/>
          </w:p>
        </w:tc>
        <w:tc>
          <w:tcPr>
            <w:tcMar>
              <w:top w:w="100" w:type="dxa"/>
              <w:bottom w:w="100" w:type="dxa"/>
            </w:tcMar>
            <w:tcW w:w="796" w:type="dxa"/>
            <w:vAlign w:val="center"/>
            <w:textDirection w:val="lrTb"/>
            <w:noWrap w:val="false"/>
          </w:tcPr>
          <w:p>
            <w:pPr>
              <w:pStyle w:val="1445"/>
              <w:rPr>
                <w:rFonts w:ascii="宋体" w:hAnsi="宋体" w:eastAsia="宋体" w:cs="宋体"/>
                <w:color w:val="000000"/>
                <w:highlight w:val="none"/>
              </w:rPr>
            </w:pPr>
            <w:r>
              <w:rPr>
                <w:rFonts w:ascii="宋体" w:hAnsi="宋体" w:eastAsia="宋体" w:cs="宋体"/>
                <w:color w:val="000000"/>
                <w:highlight w:val="none"/>
              </w:rPr>
              <w:t xml:space="preserve">报价要求</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keepLines w:val="0"/>
              <w:keepNext w:val="0"/>
              <w:pageBreakBefore w:val="0"/>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rPr>
              <w:t xml:space="preserve">所有食材价格以</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张家港相知价格网"（</w:t>
            </w:r>
            <w:r>
              <w:rPr>
                <w:rFonts w:ascii="宋体" w:hAnsi="宋体" w:eastAsia="宋体" w:cs="宋体"/>
                <w:color w:val="000000"/>
                <w:highlight w:val="none"/>
              </w:rPr>
              <w:fldChar w:fldCharType="begin"/>
            </w:r>
            <w:r>
              <w:rPr>
                <w:rFonts w:ascii="宋体" w:hAnsi="宋体" w:eastAsia="宋体" w:cs="宋体"/>
                <w:color w:val="000000"/>
                <w:highlight w:val="none"/>
              </w:rPr>
              <w:instrText xml:space="preserve"> HYPERLINK "https://xzjg</w:instrText>
            </w:r>
            <w:r>
              <w:rPr>
                <w:rFonts w:ascii="宋体" w:hAnsi="宋体" w:eastAsia="宋体" w:cs="宋体"/>
                <w:color w:val="000000"/>
                <w:highlight w:val="none"/>
              </w:rPr>
              <w:instrText xml:space="preserve">.zjgxzjg.com.cn:9443/PriceControl/default.seam%EF%BC%89%E6%88%96%E5%BC%A0%E5%AE%B6%E6%B8%AF%E5%B8%82%E4%BA%BA%E6%B0%91%E6%94%BF%E5%BA%9C%E7%BD%91%E7%AB%99%EF%BC%88https://www.zjg.gov.cn/zjg/msjgb/zdlylist.shtml%EF%BC%89%E5%8F%91%E5%B8%83%E7%9A%84%E5%86%9C%</w:instrText>
            </w:r>
            <w:r>
              <w:rPr>
                <w:rFonts w:ascii="宋体" w:hAnsi="宋体" w:eastAsia="宋体" w:cs="宋体"/>
                <w:color w:val="000000"/>
                <w:highlight w:val="none"/>
              </w:rPr>
              <w:instrText xml:space="preserve">E5%89%AF%E4%BA%A7%E5%93%81%E5%B9%B3%E5%9D%87%E9%94%80%E5%94%AE%E4%BB%B7%E6%A0%BC%E4%B8%BA%E5%9F%BA%E5%87%86%E3%80%82%E5%A6%82%E9%81%87%E5%89%8D%E8%BF%B0%E7%BD%91%E7%AB%99%E6%9C%AA%E6%94%B6%E5%BD%95%E7%9A%84%E9%A3%9F%E6%9D%90%EF%BC%8C%E4%BB%A5%E9%87%91%E6%B</w:instrText>
            </w:r>
            <w:r>
              <w:rPr>
                <w:rFonts w:ascii="宋体" w:hAnsi="宋体" w:eastAsia="宋体" w:cs="宋体"/>
                <w:color w:val="000000"/>
                <w:highlight w:val="none"/>
              </w:rPr>
              <w:instrText xml:space="preserve">8%AF%E6%99%BA%E6%85%A7%E5%86%9C%E8%B4%B8%E5%B8%82%E5%9C%BA%E6%88%96%E9%87%91%E6%B8%AF%E7%AC%AC%E4%BA%8C%E5%86%9C%E8%B4%B8%E5%B8%82%E5%9C%BA%E7%9A%84%E5%90%8C%E7%B1%BB%E9%A3%9F%E6%9D%90%E4%BB%B7%E6%A0%BC%E4%B8%BA%E8%A1%A5%E5%85%85%E5%9F%BA%E5%87%86%EF%BC%9B</w:instrText>
            </w:r>
            <w:r>
              <w:rPr>
                <w:rFonts w:ascii="宋体" w:hAnsi="宋体" w:eastAsia="宋体" w:cs="宋体"/>
                <w:color w:val="000000"/>
                <w:highlight w:val="none"/>
              </w:rPr>
              <w:instrText xml:space="preserve">%E4%B8%8A%E8%BF%B0%E6%B8%A0%E9%81%93%E5%9D%87%E6%97%A0%E7%9A%84%EF%BC%8C%E7%94%B1%E7%94%B2%E4%B9%99%E5%8F%8C%E6%96%B9%E6%A0%B9%E6%8D%AE%E5%B8%82%E5%9C%BA%E4%BB%B7%E6%A0%BC%E5%8D%8F%E5%95%86%E7%A1%AE%E5%AE%9A%E3%80%82" \t "https://www.kimi.com/chat/_blank" </w:instrText>
            </w:r>
            <w:r>
              <w:rPr>
                <w:rFonts w:ascii="宋体" w:hAnsi="宋体" w:eastAsia="宋体" w:cs="宋体"/>
                <w:color w:val="000000"/>
                <w:highlight w:val="none"/>
              </w:rPr>
              <w:fldChar w:fldCharType="separate"/>
            </w:r>
            <w:r>
              <w:rPr>
                <w:rFonts w:ascii="宋体" w:hAnsi="宋体" w:eastAsia="宋体" w:cs="宋体"/>
                <w:color w:val="000000"/>
                <w:highlight w:val="none"/>
              </w:rPr>
              <w:t xml:space="preserve">https://xzjg.zjgxzjg.com.cn:9443/PriceControl/default.seam）或张家港市人民政府网站（https://www.zjg.gov.cn/zjg/msjgb/zdlylist.shtml）</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发布的</w:t>
            </w:r>
            <w:r>
              <w:rPr>
                <w:rFonts w:hint="eastAsia" w:ascii="宋体" w:hAnsi="宋体" w:eastAsia="宋体" w:cs="宋体"/>
                <w:color w:val="000000"/>
                <w:highlight w:val="none"/>
                <w:lang w:val="en-US" w:eastAsia="zh-CN"/>
              </w:rPr>
              <w:t xml:space="preserve">城镇部分</w:t>
            </w:r>
            <w:r>
              <w:rPr>
                <w:rFonts w:ascii="宋体" w:hAnsi="宋体" w:eastAsia="宋体" w:cs="宋体"/>
                <w:color w:val="000000"/>
                <w:highlight w:val="none"/>
              </w:rPr>
              <w:t xml:space="preserve">农副产品平均销售价格为基准。如遇前述网站未收录的食材，以金港智慧农贸市场或金港第二农贸市场的同类食材价格为补充基准；上述渠道均无的，由甲乙双方根据市场价格协商确定。</w:t>
            </w:r>
            <w:r>
              <w:rPr>
                <w:rFonts w:ascii="宋体" w:hAnsi="宋体" w:eastAsia="宋体" w:cs="宋体"/>
                <w:color w:val="000000"/>
                <w:highlight w:val="none"/>
              </w:rPr>
              <w:fldChar w:fldCharType="end"/>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2、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3、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4、投标人所报的优惠率将作为采购人在采购期间购买货物的款项计算依据。</w:t>
            </w:r>
            <w:r>
              <w:rPr>
                <w:rFonts w:ascii="宋体" w:hAnsi="宋体" w:eastAsia="宋体" w:cs="宋体"/>
                <w:color w:val="000000"/>
                <w:highlight w:val="none"/>
              </w:rPr>
            </w:r>
            <w:r/>
          </w:p>
        </w:tc>
      </w:tr>
      <w:tr>
        <w:trPr/>
        <w:tc>
          <w:tcPr>
            <w:tcMar>
              <w:top w:w="100" w:type="dxa"/>
              <w:bottom w:w="100" w:type="dxa"/>
            </w:tcMar>
            <w:tcW w:w="521"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4</w:t>
            </w:r>
            <w:r>
              <w:rPr>
                <w:rFonts w:ascii="宋体" w:hAnsi="宋体" w:eastAsia="宋体" w:cs="宋体"/>
                <w:color w:val="000000"/>
                <w:highlight w:val="none"/>
              </w:rPr>
            </w:r>
            <w:r/>
          </w:p>
        </w:tc>
        <w:tc>
          <w:tcPr>
            <w:tcMar>
              <w:top w:w="100" w:type="dxa"/>
              <w:bottom w:w="100" w:type="dxa"/>
            </w:tcMar>
            <w:tcW w:w="796" w:type="dxa"/>
            <w:vAlign w:val="center"/>
            <w:textDirection w:val="lrTb"/>
            <w:noWrap w:val="false"/>
          </w:tcPr>
          <w:p>
            <w:pPr>
              <w:pStyle w:val="1445"/>
              <w:rPr>
                <w:rFonts w:ascii="宋体" w:hAnsi="宋体" w:eastAsia="宋体" w:cs="宋体"/>
                <w:color w:val="000000"/>
                <w:highlight w:val="none"/>
              </w:rPr>
            </w:pPr>
            <w:r>
              <w:rPr>
                <w:rFonts w:ascii="宋体" w:hAnsi="宋体" w:eastAsia="宋体" w:cs="宋体"/>
                <w:color w:val="000000"/>
                <w:highlight w:val="none"/>
              </w:rPr>
              <w:t xml:space="preserve">配送产品质量标准</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1.中标人供应的食材必须符合《中华人民共和国食品安全法》标准；每天的配送清单须是打印稿，并仔细核对采购清单，确保采购人所需的 食品原材料品种、品牌、规格、数量、质量、价格等准确无误，并在规 定时间内及时送达。</w:t>
            </w:r>
            <w:r>
              <w:rPr>
                <w:rFonts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2.中标人严禁提供以下食品：</w:t>
            </w:r>
            <w:r>
              <w:rPr>
                <w:rFonts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(1)无品名、产地、厂名、生产日期、保质期及中文标识及原料说明的定型包装食品(除蔬菜、鲜活水产等非定型包装食品)；</w:t>
            </w:r>
            <w:r>
              <w:rPr>
                <w:rFonts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(2)超过保质期限或不符合食品标签规定的定型包装食品；</w:t>
            </w:r>
            <w:r>
              <w:rPr>
                <w:rFonts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(3)腐败变质、油脂酸败、霉变、生虫、污秽不洁、混有异物或者其它感官性状异常，含有毒、有害物质或者被有毒、有害物质污染，可能对人体健康有害的食品；</w:t>
            </w:r>
            <w:r>
              <w:rPr>
                <w:rFonts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(4)病死、死因不明或从疫区采购的水产品、畜、禽及其制品，不合 格调味品，工业用盐，非碘盐或非食品原料和滥用食品添加剂，农药残留超标的蔬菜等；</w:t>
            </w:r>
            <w:r>
              <w:rPr>
                <w:rFonts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(5)其它不符合食品卫生标准和要求的食品。</w:t>
            </w:r>
            <w:r>
              <w:rPr>
                <w:rFonts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3．每次配送均需提供配送食材的检测报告、食材检验合格证等合格证明材料，对食材供货渠道进行说明或提供追溯记录。</w:t>
            </w:r>
            <w:r>
              <w:rPr>
                <w:rFonts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rPr>
                <w:rFonts w:ascii="宋体" w:hAnsi="宋体" w:eastAsia="宋体" w:cs="宋体"/>
                <w:i/>
                <w:color w:val="000000"/>
                <w:highlight w:val="none"/>
                <w:u w:val="single"/>
              </w:rPr>
            </w:r>
            <w:r/>
          </w:p>
          <w:p>
            <w:pPr>
              <w:pStyle w:val="1445"/>
              <w:rPr>
                <w:rFonts w:hint="eastAsia" w:ascii="宋体" w:hAnsi="宋体" w:eastAsia="宋体" w:cs="宋体"/>
                <w:i/>
                <w:color w:val="000000"/>
                <w:highlight w:val="none"/>
                <w:u w:val="single"/>
                <w:lang w:eastAsia="zh-CN"/>
              </w:rPr>
            </w:pPr>
            <w:r>
              <w:rPr>
                <w:rFonts w:hint="eastAsia" w:ascii="宋体" w:hAnsi="宋体" w:eastAsia="宋体" w:cs="宋体"/>
                <w:i/>
                <w:color w:val="000000"/>
                <w:highlight w:val="none"/>
                <w:u w:val="single"/>
                <w:lang w:eastAsia="zh-CN"/>
              </w:rPr>
              <w:t xml:space="preserve">4、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w:t>
            </w:r>
            <w:r>
              <w:rPr>
                <w:rFonts w:hint="eastAsia" w:ascii="宋体" w:hAnsi="宋体" w:eastAsia="宋体" w:cs="宋体"/>
                <w:i/>
                <w:color w:val="000000"/>
                <w:highlight w:val="none"/>
                <w:u w:val="single"/>
                <w:lang w:eastAsia="zh-CN"/>
              </w:rPr>
            </w:r>
            <w:r/>
          </w:p>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5、</w:t>
            </w:r>
            <w:r>
              <w:rPr>
                <w:rFonts w:hint="eastAsia" w:ascii="宋体" w:hAnsi="宋体" w:eastAsia="宋体" w:cs="宋体"/>
                <w:i/>
                <w:color w:val="000000"/>
                <w:highlight w:val="none"/>
                <w:u w:val="single"/>
              </w:rPr>
              <w:t xml:space="preserve">鲜肉类：应提供当日屠宰鲜肉/冷鲜肉品牌产品，质量必须符合GB/T 9959.1-2019 标准</w:t>
            </w:r>
            <w:r>
              <w:rPr>
                <w:rFonts w:hint="eastAsia" w:ascii="宋体" w:hAnsi="宋体" w:eastAsia="宋体" w:cs="宋体"/>
                <w:i/>
                <w:color w:val="000000"/>
                <w:highlight w:val="none"/>
                <w:u w:val="single"/>
              </w:rPr>
              <w:t xml:space="preserve">，要求提供《动物或动物产品分销信息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采购人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rPr>
                <w:rFonts w:ascii="宋体" w:hAnsi="宋体" w:eastAsia="宋体" w:cs="宋体"/>
                <w:i/>
                <w:color w:val="000000"/>
                <w:highlight w:val="none"/>
                <w:u w:val="single"/>
              </w:rPr>
            </w:r>
            <w:r/>
          </w:p>
          <w:p>
            <w:pPr>
              <w:pStyle w:val="1445"/>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6、</w:t>
            </w:r>
            <w:r>
              <w:rPr>
                <w:rFonts w:hint="eastAsia" w:ascii="宋体" w:hAnsi="宋体" w:eastAsia="宋体" w:cs="宋体"/>
                <w:i/>
                <w:color w:val="000000"/>
                <w:highlight w:val="none"/>
                <w:u w:val="single"/>
              </w:rPr>
              <w:t xml:space="preserve">水产类：肉质新鲜，无病毒，不含有害物质，鲜鱼类、虾类必须生猛鲜活。鲜活类必须符合GB2733-2015《食品安全国家标准鲜、冻动物性水产品》等标准，产品的感观、安全、卫生、稳定性等指标符合相关规定；</w:t>
            </w:r>
            <w:r>
              <w:rPr>
                <w:rFonts w:hint="eastAsia" w:ascii="宋体" w:hAnsi="宋体" w:eastAsia="宋体" w:cs="宋体"/>
                <w:i/>
                <w:color w:val="000000"/>
                <w:highlight w:val="none"/>
                <w:u w:val="single"/>
              </w:rPr>
            </w:r>
            <w:r/>
          </w:p>
          <w:p>
            <w:pPr>
              <w:pStyle w:val="1445"/>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7、</w:t>
            </w:r>
            <w:r>
              <w:rPr>
                <w:rFonts w:hint="eastAsia" w:ascii="宋体" w:hAnsi="宋体" w:eastAsia="宋体" w:cs="宋体"/>
                <w:i/>
                <w:color w:val="000000"/>
                <w:highlight w:val="none"/>
                <w:u w:val="single"/>
              </w:rPr>
              <w:t xml:space="preserve">家禽类：有动物检疫证明，新鲜肥美，无内脏，不注水，无病毒，符合食品卫生要求。必须符合 GB2707-2016 食品安全标准《鲜（冻）畜、禽产品》、GB16869-2005《鲜、冻禽产品》标准，提供《动物或动物产品分销信息凭证》或《动物检疫合格证》；</w:t>
            </w:r>
            <w:r>
              <w:rPr>
                <w:rFonts w:hint="eastAsia" w:ascii="宋体" w:hAnsi="宋体" w:eastAsia="宋体" w:cs="宋体"/>
                <w:i/>
                <w:color w:val="000000"/>
                <w:highlight w:val="none"/>
                <w:u w:val="single"/>
              </w:rPr>
            </w:r>
            <w:r/>
          </w:p>
          <w:p>
            <w:pPr>
              <w:pStyle w:val="1445"/>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8、</w:t>
            </w:r>
            <w:r>
              <w:rPr>
                <w:rFonts w:hint="eastAsia" w:ascii="宋体" w:hAnsi="宋体" w:eastAsia="宋体" w:cs="宋体"/>
                <w:i/>
                <w:color w:val="000000"/>
                <w:highlight w:val="none"/>
                <w:u w:val="single"/>
              </w:rPr>
              <w:t xml:space="preserve">蛋类：禽蛋必须保证新鲜，无破损，无变质，无臭蛋，禽蛋等新鲜蛋类必须符合 GB2749-2015《食品安全国家标准蛋与蛋制品》标准；</w:t>
            </w:r>
            <w:r>
              <w:rPr>
                <w:rFonts w:hint="eastAsia" w:ascii="宋体" w:hAnsi="宋体" w:eastAsia="宋体" w:cs="宋体"/>
                <w:i/>
                <w:color w:val="000000"/>
                <w:highlight w:val="none"/>
                <w:u w:val="single"/>
              </w:rPr>
            </w:r>
            <w:r/>
          </w:p>
          <w:p>
            <w:pPr>
              <w:pStyle w:val="1445"/>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9、</w:t>
            </w:r>
            <w:r>
              <w:rPr>
                <w:rFonts w:hint="eastAsia" w:ascii="宋体" w:hAnsi="宋体" w:eastAsia="宋体" w:cs="宋体"/>
                <w:i/>
                <w:color w:val="000000"/>
                <w:highlight w:val="none"/>
                <w:u w:val="single"/>
              </w:rPr>
              <w:t xml:space="preserve">豆制品类：原料须为非转基因产品，发酵性豆制品必须符合GB2712-2014《食品安全国家标准 豆制品》标准，非发酵豆制品必须符合GB/T22106-2008《非发酵豆制品》标准、GB2711-2014《食品安全国家标准 面筋制品》标准，对豆制品的有关安全健康指标符合国家规定（保质期不得少于临期前三分之二）。</w:t>
            </w:r>
            <w:r>
              <w:rPr>
                <w:rFonts w:hint="eastAsia"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0</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干、杂货类：应符合相关的国家或行业食品安全标准。需要分包装的产品需使用符合卫生标准的包装袋，并按规定要求加贴产品信息标签（保质期不得少于临期前三分之二）。</w:t>
            </w:r>
            <w:r>
              <w:rPr>
                <w:rFonts w:ascii="宋体" w:hAnsi="宋体" w:eastAsia="宋体" w:cs="宋体"/>
                <w:i/>
                <w:color w:val="000000"/>
                <w:highlight w:val="none"/>
                <w:u w:val="single"/>
              </w:rPr>
            </w:r>
            <w:r/>
          </w:p>
          <w:p>
            <w:pPr>
              <w:pStyle w:val="1445"/>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1</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冰冻品类：冰冻类必须符合GB2733-2015《食品安全国家标准鲜、冻动物性水产品》、</w:t>
            </w:r>
            <w:r>
              <w:rPr>
                <w:rFonts w:hint="eastAsia" w:ascii="宋体" w:hAnsi="宋体" w:eastAsia="宋体" w:cs="宋体"/>
                <w:i/>
                <w:color w:val="000000"/>
                <w:highlight w:val="none"/>
                <w:u w:val="single"/>
                <w:lang w:eastAsia="zh-CN"/>
              </w:rPr>
              <w:t xml:space="preserve">GB/T 18109-2024</w:t>
            </w:r>
            <w:r>
              <w:rPr>
                <w:rFonts w:hint="eastAsia" w:ascii="宋体" w:hAnsi="宋体" w:eastAsia="宋体" w:cs="宋体"/>
                <w:i/>
                <w:color w:val="000000"/>
                <w:highlight w:val="none"/>
                <w:u w:val="single"/>
              </w:rPr>
              <w:t xml:space="preserve">《冻鱼》。产品的感观、安全、卫生、稳定性等指标符合相关规定。</w:t>
            </w:r>
            <w:r>
              <w:rPr>
                <w:rFonts w:hint="eastAsia"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2</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面点制品类：符合 GB/T 20977-2024《糕点质量通则》以及GB7099-2015《食品安全国家标准糕点、面包》标准，产品包装外观整洁，无破损，商品标签信息清晰，生产日期、保质期、贮藏条件清晰（保质期不得少于临期前三分之二）。</w:t>
            </w:r>
            <w:r>
              <w:rPr>
                <w:rFonts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1</w:t>
            </w:r>
            <w:r>
              <w:rPr>
                <w:rFonts w:hint="eastAsia" w:ascii="宋体" w:hAnsi="宋体" w:eastAsia="宋体" w:cs="宋体"/>
                <w:i/>
                <w:color w:val="000000"/>
                <w:highlight w:val="none"/>
                <w:u w:val="single"/>
                <w:lang w:eastAsia="zh-CN"/>
              </w:rPr>
              <w:t xml:space="preserve">3</w:t>
            </w:r>
            <w:r>
              <w:rPr>
                <w:rFonts w:ascii="宋体" w:hAnsi="宋体" w:eastAsia="宋体" w:cs="宋体"/>
                <w:i/>
                <w:color w:val="000000"/>
                <w:highlight w:val="none"/>
                <w:u w:val="single"/>
              </w:rPr>
              <w:t xml:space="preserve">、其它类质量要求：其它类质量应符合相应的国家或行业食品安全标准，添加剂的使用必须符合GB2760-2014标准，对食品的添加量严格控制在标准规定范围之内。</w:t>
            </w:r>
            <w:r>
              <w:rPr>
                <w:rFonts w:ascii="宋体" w:hAnsi="宋体" w:eastAsia="宋体" w:cs="宋体"/>
                <w:i/>
                <w:color w:val="000000"/>
                <w:highlight w:val="none"/>
                <w:u w:val="single"/>
              </w:rPr>
            </w:r>
            <w:r/>
          </w:p>
          <w:p>
            <w:pPr>
              <w:pStyle w:val="1445"/>
              <w:rPr>
                <w:rFonts w:ascii="宋体" w:hAnsi="宋体" w:eastAsia="宋体" w:cs="宋体"/>
                <w:i/>
                <w:color w:val="000000"/>
                <w:highlight w:val="none"/>
                <w:u w:val="single"/>
              </w:rPr>
            </w:pPr>
            <w:r>
              <w:rPr>
                <w:rFonts w:ascii="宋体" w:hAnsi="宋体" w:eastAsia="宋体" w:cs="宋体"/>
                <w:i/>
                <w:color w:val="000000"/>
                <w:highlight w:val="none"/>
                <w:u w:val="single"/>
              </w:rPr>
              <w:t xml:space="preserve">注：以上质量标准如有新的国家或行业标准出台，则以最新标准执行。</w:t>
            </w:r>
            <w:r>
              <w:rPr>
                <w:rFonts w:ascii="宋体" w:hAnsi="宋体" w:eastAsia="宋体" w:cs="宋体"/>
                <w:i/>
                <w:color w:val="000000"/>
                <w:highlight w:val="none"/>
                <w:u w:val="single"/>
              </w:rPr>
            </w:r>
            <w:r/>
          </w:p>
        </w:tc>
      </w:tr>
      <w:tr>
        <w:trPr/>
        <w:tc>
          <w:tcPr>
            <w:tcMar>
              <w:top w:w="100" w:type="dxa"/>
              <w:bottom w:w="100" w:type="dxa"/>
            </w:tcMar>
            <w:tcW w:w="521" w:type="dxa"/>
            <w:vAlign w:val="center"/>
            <w:textDirection w:val="lrTb"/>
            <w:noWrap w:val="false"/>
          </w:tcPr>
          <w:p>
            <w:pPr>
              <w:pStyle w:val="1445"/>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lang w:eastAsia="zh-CN"/>
              </w:rPr>
            </w:r>
            <w:r/>
          </w:p>
        </w:tc>
        <w:tc>
          <w:tcPr>
            <w:tcMar>
              <w:top w:w="100" w:type="dxa"/>
              <w:bottom w:w="100" w:type="dxa"/>
            </w:tcMar>
            <w:tcW w:w="796" w:type="dxa"/>
            <w:vAlign w:val="center"/>
            <w:textDirection w:val="lrTb"/>
            <w:noWrap w:val="false"/>
          </w:tcPr>
          <w:p>
            <w:pPr>
              <w:pStyle w:val="1445"/>
              <w:rPr>
                <w:rFonts w:ascii="宋体" w:hAnsi="宋体" w:eastAsia="宋体" w:cs="宋体"/>
                <w:color w:val="000000"/>
                <w:highlight w:val="none"/>
              </w:rPr>
            </w:pPr>
            <w:r>
              <w:rPr>
                <w:rFonts w:hint="eastAsia" w:ascii="宋体" w:hAnsi="宋体" w:eastAsia="宋体" w:cs="宋体"/>
                <w:color w:val="000000"/>
                <w:highlight w:val="none"/>
              </w:rPr>
              <w:t xml:space="preserve">重量计算</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（1）蔬菜：送至单位食堂后，经采购人称重无黄叶、叶面干净无明显泥土的蔬菜。</w:t>
            </w:r>
            <w:r>
              <w:rPr>
                <w:rFonts w:hint="eastAsia" w:ascii="宋体" w:hAnsi="宋体" w:eastAsia="宋体" w:cs="宋体"/>
                <w:iCs/>
                <w:color w:val="000000"/>
                <w:highlight w:val="none"/>
              </w:rPr>
            </w:r>
            <w:r/>
          </w:p>
          <w:p>
            <w:pPr>
              <w:pStyle w:val="1445"/>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（2）鱼类：送至单位食堂后，经采购人称重的鱼类（去内脏、鱼鳃、鱼鳞、洗净）。</w:t>
            </w:r>
            <w:r>
              <w:rPr>
                <w:rFonts w:hint="eastAsia" w:ascii="宋体" w:hAnsi="宋体" w:eastAsia="宋体" w:cs="宋体"/>
                <w:iCs/>
                <w:color w:val="000000"/>
                <w:highlight w:val="none"/>
              </w:rPr>
            </w:r>
            <w:r/>
          </w:p>
          <w:p>
            <w:pPr>
              <w:pStyle w:val="1445"/>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（3）禽类：送至单位食堂后，经采购人称重去内脏、表皮无毛，无血迹、无污物、无注水的禽类。</w:t>
            </w:r>
            <w:r>
              <w:rPr>
                <w:rFonts w:hint="eastAsia" w:ascii="宋体" w:hAnsi="宋体" w:eastAsia="宋体" w:cs="宋体"/>
                <w:iCs/>
                <w:color w:val="000000"/>
                <w:highlight w:val="none"/>
              </w:rPr>
            </w:r>
            <w:r/>
          </w:p>
          <w:p>
            <w:pPr>
              <w:pStyle w:val="1445"/>
              <w:rPr>
                <w:rFonts w:ascii="宋体" w:hAnsi="宋体" w:eastAsia="宋体" w:cs="宋体"/>
                <w:i/>
                <w:color w:val="000000"/>
                <w:highlight w:val="none"/>
                <w:u w:val="single"/>
              </w:rPr>
            </w:pPr>
            <w:r>
              <w:rPr>
                <w:rFonts w:hint="eastAsia" w:ascii="宋体" w:hAnsi="宋体" w:eastAsia="宋体" w:cs="宋体"/>
                <w:iCs/>
                <w:color w:val="000000"/>
                <w:highlight w:val="none"/>
              </w:rPr>
              <w:t xml:space="preserve">（4）经采购人确认需初加工的食材按净料进行称重。</w:t>
            </w:r>
            <w:r>
              <w:rPr>
                <w:rFonts w:ascii="宋体" w:hAnsi="宋体" w:eastAsia="宋体" w:cs="宋体"/>
                <w:i/>
                <w:color w:val="000000"/>
                <w:highlight w:val="none"/>
                <w:u w:val="single"/>
              </w:rPr>
            </w:r>
            <w:r/>
          </w:p>
        </w:tc>
      </w:tr>
      <w:tr>
        <w:trPr>
          <w:trHeight w:val="1485"/>
        </w:trPr>
        <w:tc>
          <w:tcPr>
            <w:tcMar>
              <w:top w:w="100" w:type="dxa"/>
              <w:bottom w:w="100" w:type="dxa"/>
            </w:tcMar>
            <w:tcW w:w="521"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6</w:t>
            </w:r>
            <w:r>
              <w:rPr>
                <w:rFonts w:ascii="宋体" w:hAnsi="宋体" w:eastAsia="宋体" w:cs="宋体"/>
                <w:color w:val="000000"/>
                <w:highlight w:val="none"/>
              </w:rPr>
            </w:r>
            <w:r/>
          </w:p>
        </w:tc>
        <w:tc>
          <w:tcPr>
            <w:tcMar>
              <w:top w:w="100" w:type="dxa"/>
              <w:bottom w:w="100" w:type="dxa"/>
            </w:tcMar>
            <w:tcW w:w="796" w:type="dxa"/>
            <w:vAlign w:val="center"/>
            <w:textDirection w:val="lrTb"/>
            <w:noWrap w:val="false"/>
          </w:tcPr>
          <w:p>
            <w:pPr>
              <w:pStyle w:val="1445"/>
              <w:rPr>
                <w:rFonts w:ascii="宋体" w:hAnsi="宋体" w:eastAsia="宋体" w:cs="宋体"/>
                <w:color w:val="000000"/>
                <w:highlight w:val="none"/>
              </w:rPr>
            </w:pPr>
            <w:r>
              <w:rPr>
                <w:rFonts w:ascii="宋体" w:hAnsi="宋体" w:eastAsia="宋体" w:cs="宋体"/>
                <w:color w:val="000000"/>
                <w:highlight w:val="none"/>
              </w:rPr>
              <w:t xml:space="preserve">人员配置</w:t>
            </w:r>
            <w:r>
              <w:rPr>
                <w:rFonts w:hint="eastAsia" w:ascii="宋体" w:hAnsi="宋体" w:eastAsia="宋体" w:cs="宋体"/>
                <w:color w:val="000000"/>
                <w:highlight w:val="none"/>
                <w:lang w:val="en-US" w:eastAsia="zh-CN"/>
              </w:rPr>
              <w:t xml:space="preserve">及要求</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numPr>
                <w:ilvl w:val="0"/>
                <w:numId w:val="0"/>
              </w:numPr>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highlight w:val="none"/>
                <w:lang w:val="en-US" w:eastAsia="zh-CN"/>
              </w:rPr>
              <w:t xml:space="preserve">人员要求：</w:t>
            </w:r>
            <w:r>
              <w:rPr>
                <w:rFonts w:hint="eastAsia" w:ascii="宋体" w:hAnsi="宋体" w:eastAsia="宋体" w:cs="宋体"/>
                <w:color w:val="000000"/>
                <w:highlight w:val="none"/>
                <w:lang w:val="en-US" w:eastAsia="zh-CN"/>
              </w:rPr>
            </w:r>
            <w:r/>
          </w:p>
          <w:p>
            <w:pPr>
              <w:pStyle w:val="1445"/>
              <w:numPr>
                <w:ilvl w:val="0"/>
                <w:numId w:val="0"/>
              </w:numPr>
              <w:rPr>
                <w:rFonts w:hint="eastAsia" w:ascii="宋体" w:hAnsi="宋体" w:eastAsia="宋体" w:cs="宋体"/>
                <w:i/>
                <w:iCs/>
                <w:color w:val="000000"/>
                <w:highlight w:val="none"/>
                <w:u w:val="single"/>
                <w:lang w:eastAsia="zh-CN"/>
              </w:rPr>
            </w:pPr>
            <w:r>
              <w:rPr>
                <w:rFonts w:ascii="宋体" w:hAnsi="宋体" w:eastAsia="宋体" w:cs="宋体"/>
                <w:color w:val="000000"/>
                <w:highlight w:val="none"/>
              </w:rPr>
              <w:t xml:space="preserve">投标人应针对本项目配置服务管理团队，负责相关工作及提供各种服务</w:t>
            </w:r>
            <w:r>
              <w:rPr>
                <w:rFonts w:hint="eastAsia" w:ascii="宋体" w:hAnsi="宋体" w:eastAsia="宋体" w:cs="宋体"/>
                <w:color w:val="000000"/>
                <w:highlight w:val="none"/>
                <w:lang w:eastAsia="zh-CN"/>
              </w:rPr>
              <w:t xml:space="preserve">；</w:t>
            </w:r>
            <w:r>
              <w:rPr>
                <w:rFonts w:hint="eastAsia" w:ascii="宋体" w:hAnsi="宋体" w:eastAsia="宋体" w:cs="宋体"/>
                <w:i/>
                <w:iCs/>
                <w:color w:val="000000"/>
                <w:highlight w:val="none"/>
                <w:u w:val="single"/>
              </w:rPr>
              <w:t xml:space="preserve">投标人拟投入本项目的全部服务团队成员均须具备</w:t>
            </w:r>
            <w:r>
              <w:rPr>
                <w:rFonts w:hint="eastAsia" w:ascii="宋体" w:hAnsi="宋体" w:eastAsia="宋体" w:cs="宋体"/>
                <w:i/>
                <w:iCs/>
                <w:color w:val="000000"/>
                <w:highlight w:val="none"/>
                <w:u w:val="single"/>
                <w:lang w:eastAsia="zh-CN"/>
              </w:rPr>
              <w:t xml:space="preserve">健康证（</w:t>
            </w:r>
            <w:r>
              <w:rPr>
                <w:rFonts w:hint="eastAsia" w:ascii="宋体" w:hAnsi="宋体" w:eastAsia="宋体" w:cs="宋体"/>
                <w:i/>
                <w:iCs/>
                <w:color w:val="000000"/>
                <w:highlight w:val="none"/>
                <w:u w:val="single"/>
              </w:rPr>
              <w:t xml:space="preserve">相关</w:t>
            </w:r>
            <w:r>
              <w:rPr>
                <w:rFonts w:hint="eastAsia" w:ascii="宋体" w:hAnsi="宋体" w:eastAsia="宋体" w:cs="宋体"/>
                <w:i/>
                <w:iCs/>
                <w:color w:val="000000"/>
                <w:highlight w:val="none"/>
                <w:u w:val="single"/>
              </w:rPr>
              <w:t xml:space="preserve">证件须在合同签订前提交采购人核验</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eastAsia="zh-CN"/>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(1)本项目需配备项目负责人</w:t>
            </w:r>
            <w:r>
              <w:rPr>
                <w:rFonts w:hint="eastAsia" w:ascii="宋体" w:hAnsi="宋体" w:eastAsia="宋体" w:cs="宋体"/>
                <w:color w:val="000000"/>
                <w:highlight w:val="none"/>
                <w:lang w:eastAsia="zh-CN"/>
              </w:rPr>
              <w:t xml:space="preserve">1名，</w:t>
            </w:r>
            <w:r>
              <w:rPr>
                <w:rFonts w:hint="eastAsia" w:ascii="宋体" w:hAnsi="宋体" w:eastAsia="宋体" w:cs="宋体"/>
                <w:color w:val="000000"/>
                <w:spacing w:val="7"/>
                <w:highlight w:val="none"/>
                <w:lang w:eastAsia="zh-CN"/>
              </w:rPr>
              <w:t xml:space="preserve">具有相关工作经验，</w:t>
            </w:r>
            <w:r>
              <w:rPr>
                <w:rFonts w:hint="eastAsia" w:ascii="宋体" w:hAnsi="宋体" w:eastAsia="宋体" w:cs="宋体"/>
                <w:color w:val="000000"/>
                <w:highlight w:val="none"/>
                <w:lang w:eastAsia="zh-CN"/>
              </w:rPr>
              <w:t xml:space="preserve">负责</w:t>
            </w:r>
            <w:r>
              <w:rPr>
                <w:rFonts w:ascii="宋体" w:hAnsi="宋体" w:eastAsia="宋体" w:cs="宋体"/>
                <w:color w:val="000000"/>
                <w:highlight w:val="none"/>
              </w:rPr>
              <w:t xml:space="preserve">统筹协调项目的各种事项；</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(2)</w:t>
            </w:r>
            <w:r>
              <w:rPr>
                <w:rFonts w:hint="eastAsia" w:ascii="宋体" w:hAnsi="宋体" w:eastAsia="宋体" w:cs="宋体"/>
                <w:color w:val="000000"/>
                <w:highlight w:val="none"/>
              </w:rPr>
              <w:t xml:space="preserve">按规定开展食材检验工作，检验结果须满足检验标准要求</w:t>
            </w:r>
            <w:r>
              <w:rPr>
                <w:rFonts w:ascii="宋体" w:hAnsi="宋体" w:eastAsia="宋体" w:cs="宋体"/>
                <w:color w:val="000000"/>
                <w:highlight w:val="none"/>
              </w:rPr>
              <w:t xml:space="preserve">；</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(3)配送人员须具备相应的驾驶证。</w:t>
            </w:r>
            <w:r>
              <w:rPr>
                <w:rFonts w:ascii="宋体" w:hAnsi="宋体" w:eastAsia="宋体" w:cs="宋体"/>
                <w:color w:val="000000"/>
                <w:highlight w:val="none"/>
              </w:rPr>
            </w:r>
            <w:r/>
          </w:p>
          <w:p>
            <w:pPr>
              <w:pStyle w:val="1445"/>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(4)配备与配送规模相适应的采购、分拣等从业人员</w:t>
            </w:r>
            <w:r>
              <w:rPr>
                <w:rFonts w:ascii="宋体" w:hAnsi="宋体" w:eastAsia="宋体" w:cs="宋体"/>
                <w:color w:val="000000"/>
                <w:highlight w:val="none"/>
                <w:lang w:val="en-US" w:eastAsia="zh-CN"/>
              </w:rPr>
            </w:r>
            <w:r/>
          </w:p>
          <w:p>
            <w:pPr>
              <w:pStyle w:val="144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2、岗位操作要求</w:t>
            </w:r>
            <w:r>
              <w:rPr>
                <w:rFonts w:hint="eastAsia" w:ascii="宋体" w:hAnsi="宋体" w:eastAsia="宋体" w:cs="宋体"/>
                <w:color w:val="000000"/>
                <w:highlight w:val="none"/>
                <w:lang w:val="en-US" w:eastAsia="zh-CN"/>
              </w:rPr>
            </w:r>
            <w:r/>
          </w:p>
          <w:p>
            <w:pPr>
              <w:pStyle w:val="1445"/>
              <w:rPr>
                <w:rFonts w:hint="eastAsia"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采购人员</w:t>
            </w:r>
            <w:r>
              <w:rPr>
                <w:rFonts w:hint="eastAsia" w:ascii="宋体" w:hAnsi="宋体" w:eastAsia="宋体" w:cs="宋体"/>
                <w:color w:val="000000"/>
                <w:highlight w:val="none"/>
                <w:lang w:val="en-US" w:eastAsia="zh-CN"/>
              </w:rPr>
              <w:t xml:space="preserve">：需仔细核对送货单、供应商出厂质检报告（或合格证）、动物检疫合格证明（肉类）、农产品承诺达标合格证（果蔬）等是否齐全、有效、信息一致。对不符合要求的食材坚决拒收。</w:t>
            </w:r>
            <w:r>
              <w:rPr>
                <w:rFonts w:hint="eastAsia" w:ascii="宋体" w:hAnsi="宋体" w:eastAsia="宋体" w:cs="宋体"/>
                <w:color w:val="000000"/>
                <w:highlight w:val="none"/>
                <w:lang w:val="en-US" w:eastAsia="zh-CN"/>
              </w:rPr>
            </w:r>
            <w:r/>
          </w:p>
          <w:p>
            <w:pPr>
              <w:pStyle w:val="144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分拣员：穿戴好个人防护用品（工作服、帽、口罩、手套），手部清洁消毒；检查分拣区域（工作台、地面）是否清洁、干燥、无杂物；检查所取食材的外观、气味、保质期是否符合要求，发现问题立即上报。</w:t>
            </w:r>
            <w:r>
              <w:rPr>
                <w:rFonts w:hint="eastAsia" w:ascii="宋体" w:hAnsi="宋体" w:eastAsia="宋体" w:cs="宋体"/>
                <w:color w:val="000000"/>
                <w:highlight w:val="none"/>
                <w:lang w:val="en-US" w:eastAsia="zh-CN"/>
              </w:rPr>
            </w:r>
            <w:r/>
          </w:p>
          <w:p>
            <w:pPr>
              <w:pStyle w:val="144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粗加工人员：严格遵守更严格的洗手消毒程序（每次进入加工间前、接触污染物后、不同工序转换时）；生、熟加工区域必须物理隔离，人员、工具、容器、水池严格分开，并有明显标识；使用流动的符合饮用水标准的清水进行彻底清洗，去除泥土、杂质、农残（如有要求需浸泡）、血水等。</w:t>
            </w:r>
            <w:r>
              <w:rPr>
                <w:rFonts w:hint="eastAsia" w:ascii="宋体" w:hAnsi="宋体" w:eastAsia="宋体" w:cs="宋体"/>
                <w:color w:val="000000"/>
                <w:highlight w:val="none"/>
                <w:lang w:val="en-US" w:eastAsia="zh-CN"/>
              </w:rPr>
            </w:r>
            <w:r/>
          </w:p>
          <w:p>
            <w:pPr>
              <w:pStyle w:val="1445"/>
              <w:rPr>
                <w:rFonts w:ascii="宋体" w:hAnsi="宋体" w:eastAsia="宋体" w:cs="宋体"/>
                <w:color w:val="000000"/>
                <w:highlight w:val="none"/>
              </w:rPr>
            </w:pPr>
            <w:r>
              <w:rPr>
                <w:rFonts w:ascii="宋体" w:hAnsi="宋体" w:eastAsia="宋体" w:cs="宋体"/>
                <w:color w:val="000000"/>
                <w:highlight w:val="none"/>
                <w:lang w:val="en-US" w:eastAsia="zh-CN"/>
              </w:rPr>
              <w:t xml:space="preserve">检验员：严格按照食品检测要求，进行留样检测。</w:t>
            </w:r>
            <w:r>
              <w:rPr>
                <w:rFonts w:ascii="宋体" w:hAnsi="宋体" w:eastAsia="宋体" w:cs="宋体"/>
                <w:color w:val="000000"/>
                <w:highlight w:val="none"/>
              </w:rPr>
            </w:r>
            <w:r/>
          </w:p>
        </w:tc>
      </w:tr>
      <w:tr>
        <w:trPr>
          <w:trHeight w:val="3910"/>
        </w:trPr>
        <w:tc>
          <w:tcPr>
            <w:tcMar>
              <w:top w:w="100" w:type="dxa"/>
              <w:bottom w:w="100" w:type="dxa"/>
            </w:tcMar>
            <w:tcW w:w="521"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7</w:t>
            </w:r>
            <w:r>
              <w:rPr>
                <w:rFonts w:ascii="宋体" w:hAnsi="宋体" w:eastAsia="宋体" w:cs="宋体"/>
                <w:color w:val="000000"/>
                <w:highlight w:val="none"/>
              </w:rPr>
            </w:r>
            <w:r/>
          </w:p>
        </w:tc>
        <w:tc>
          <w:tcPr>
            <w:tcMar>
              <w:top w:w="100" w:type="dxa"/>
              <w:bottom w:w="100" w:type="dxa"/>
            </w:tcMar>
            <w:tcW w:w="796"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基础设施以及车辆设备配置</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87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1、投标人</w:t>
            </w:r>
            <w:r>
              <w:rPr>
                <w:rFonts w:hint="eastAsia" w:ascii="宋体" w:hAnsi="宋体" w:cs="宋体"/>
                <w:color w:val="000000"/>
                <w:sz w:val="24"/>
                <w:szCs w:val="24"/>
                <w:highlight w:val="none"/>
              </w:rPr>
              <w:t xml:space="preserve">具有一定规模的食品经营、加工、储存、配送、检测场所，有较强的供货能力、良好的企业信誉和售后服务能力，有专门的储藏（冷藏）设备和配送设备（冷藏车）。</w:t>
            </w:r>
            <w:r>
              <w:rPr>
                <w:rFonts w:hint="eastAsia" w:ascii="宋体" w:hAnsi="宋体" w:cs="宋体"/>
                <w:color w:val="000000"/>
                <w:sz w:val="24"/>
                <w:szCs w:val="24"/>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、投标人应配备相应配置的车辆及工具设备，在配送蔬菜、杂粮、水果等过程中，须提供推车、筐、篮等运输工具；水产活物配送时，须提供制氧设备等工具、保证食材安全新鲜送达。</w:t>
            </w:r>
            <w:r>
              <w:rPr>
                <w:rFonts w:hint="eastAsia" w:ascii="宋体" w:hAnsi="宋体" w:eastAsia="宋体" w:cs="宋体"/>
                <w:color w:val="000000"/>
                <w:highlight w:val="none"/>
              </w:rPr>
              <w:t xml:space="preserve">配送车辆需相对固定。</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、投标人在配送半成品(如生肉之类)时，须冷藏或者冷冻保存配送，提供冷藏或者冷冻车辆配送食材。</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中标人在履约过程中，用于本项目食材存储的冷库、食品库房（无论自有、租赁、第三方合作）均应当符合国家消防、安保相关安全管理规范；冷库围护材料应满足B1阻燃相关要求，落实消防安保管理相关措施，保障食材储存安全。</w:t>
            </w:r>
            <w:r>
              <w:rPr>
                <w:rFonts w:ascii="宋体" w:hAnsi="宋体" w:eastAsia="宋体" w:cs="宋体"/>
                <w:color w:val="000000"/>
                <w:highlight w:val="none"/>
              </w:rPr>
            </w:r>
            <w:r/>
          </w:p>
          <w:p>
            <w:pPr>
              <w:pStyle w:val="1445"/>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5、配有专用肉类分割区、蔬菜、水产等分拣加工区域。</w:t>
            </w:r>
            <w:r>
              <w:rPr>
                <w:rFonts w:hint="eastAsia" w:ascii="宋体" w:hAnsi="宋体" w:eastAsia="宋体" w:cs="宋体"/>
                <w:color w:val="000000"/>
                <w:highlight w:val="none"/>
                <w:lang w:eastAsia="zh-CN"/>
              </w:rPr>
            </w:r>
            <w:r/>
          </w:p>
        </w:tc>
      </w:tr>
      <w:tr>
        <w:trPr/>
        <w:tc>
          <w:tcPr>
            <w:tcMar>
              <w:top w:w="100" w:type="dxa"/>
              <w:bottom w:w="100" w:type="dxa"/>
            </w:tcMar>
            <w:tcW w:w="521" w:type="dxa"/>
            <w:vAlign w:val="center"/>
            <w:textDirection w:val="lrTb"/>
            <w:noWrap w:val="false"/>
          </w:tcPr>
          <w:p>
            <w:pPr>
              <w:pStyle w:val="1445"/>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lang w:eastAsia="zh-CN"/>
              </w:rPr>
            </w:r>
            <w:r/>
          </w:p>
        </w:tc>
        <w:tc>
          <w:tcPr>
            <w:tcMar>
              <w:top w:w="100" w:type="dxa"/>
              <w:bottom w:w="100" w:type="dxa"/>
            </w:tcMar>
            <w:tcW w:w="796" w:type="dxa"/>
            <w:vAlign w:val="center"/>
            <w:textDirection w:val="lrTb"/>
            <w:noWrap w:val="false"/>
          </w:tcPr>
          <w:p>
            <w:pPr>
              <w:pStyle w:val="1445"/>
              <w:rPr>
                <w:rFonts w:ascii="宋体" w:hAnsi="宋体" w:eastAsia="宋体" w:cs="宋体"/>
                <w:color w:val="000000"/>
                <w:highlight w:val="none"/>
              </w:rPr>
            </w:pPr>
            <w:r>
              <w:rPr>
                <w:rFonts w:hint="eastAsia" w:ascii="宋体" w:hAnsi="宋体" w:eastAsia="宋体" w:cs="宋体"/>
                <w:color w:val="000000"/>
                <w:highlight w:val="none"/>
              </w:rPr>
              <w:t xml:space="preserve">食材验收和安全管理</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原材料验收由供应方、食堂使用方，双方现场检验，对供应产品的质量无异议数量准确无误后，双方签字，各自留存。</w:t>
            </w:r>
            <w:r>
              <w:rPr>
                <w:rFonts w:hint="eastAsia" w:ascii="宋体" w:hAnsi="宋体" w:eastAsia="宋体" w:cs="宋体"/>
                <w:color w:val="000000"/>
                <w:highlight w:val="none"/>
              </w:rPr>
            </w:r>
            <w:r/>
          </w:p>
          <w:p>
            <w:pPr>
              <w:pStyle w:val="1445"/>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食品留样：建立食材留样制度，对每批次配送的高风险食材（肉类、水产品、即食</w:t>
            </w:r>
            <w:r>
              <w:rPr>
                <w:rFonts w:hint="eastAsia" w:ascii="宋体" w:hAnsi="宋体" w:eastAsia="宋体" w:cs="宋体"/>
                <w:color w:val="000000"/>
                <w:highlight w:val="none"/>
                <w:lang w:val="en-US" w:eastAsia="zh-CN"/>
              </w:rPr>
              <w:t xml:space="preserve">食材</w:t>
            </w:r>
            <w:r>
              <w:rPr>
                <w:rFonts w:hint="eastAsia" w:ascii="宋体" w:hAnsi="宋体" w:eastAsia="宋体" w:cs="宋体"/>
                <w:color w:val="000000"/>
                <w:highlight w:val="none"/>
              </w:rPr>
              <w:t xml:space="preserve">等）进行留样，每个品种留样量不少于125g，在0-8C冷藏条件下保存48小时以上，如实记录留样名称、数量、留样时间、留样人员等信息，留样记录保存不少于6个月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投标人有投保食品安全责任险。</w:t>
            </w:r>
            <w:r>
              <w:rPr>
                <w:rFonts w:hint="eastAsia" w:ascii="宋体" w:hAnsi="宋体" w:eastAsia="宋体" w:cs="宋体"/>
                <w:color w:val="000000"/>
                <w:highlight w:val="none"/>
              </w:rPr>
            </w:r>
            <w:r/>
          </w:p>
          <w:p>
            <w:pPr>
              <w:pStyle w:val="144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4、冷库及食品库应当：</w:t>
            </w:r>
            <w:r>
              <w:rPr>
                <w:rFonts w:hint="eastAsia" w:ascii="宋体" w:hAnsi="宋体" w:eastAsia="宋体" w:cs="宋体"/>
                <w:color w:val="000000"/>
                <w:highlight w:val="none"/>
                <w:lang w:val="en-US" w:eastAsia="zh-CN"/>
              </w:rPr>
            </w:r>
            <w:r/>
          </w:p>
          <w:p>
            <w:pPr>
              <w:pStyle w:val="144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（1）分区明确：严格区分冷藏库（0-8°C）、冷冻库（≤-18°C）、恒温库（10-15°C或根据特定食材要求）以及常温库（干燥、通风良好）。不同温区应有物理隔离和明确标识。</w:t>
            </w:r>
            <w:r>
              <w:rPr>
                <w:rFonts w:hint="eastAsia" w:ascii="宋体" w:hAnsi="宋体" w:eastAsia="宋体" w:cs="宋体"/>
                <w:color w:val="000000"/>
                <w:highlight w:val="none"/>
                <w:lang w:val="en-US" w:eastAsia="zh-CN"/>
              </w:rPr>
            </w:r>
            <w:r/>
          </w:p>
          <w:p>
            <w:pPr>
              <w:pStyle w:val="144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（2）生熟分离：生鲜、熟食、即食食品必须严格分库或分区域存放，避免交叉污染。必要时设置独立的熟食冷库。</w:t>
            </w:r>
            <w:r>
              <w:rPr>
                <w:rFonts w:hint="eastAsia" w:ascii="宋体" w:hAnsi="宋体" w:eastAsia="宋体" w:cs="宋体"/>
                <w:color w:val="000000"/>
                <w:highlight w:val="none"/>
                <w:lang w:val="en-US" w:eastAsia="zh-CN"/>
              </w:rPr>
            </w:r>
            <w:r/>
          </w:p>
          <w:p>
            <w:pPr>
              <w:pStyle w:val="144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（3）干湿分离：干货库房应保持干燥、低湿度，与冷藏冷冻区域分开。</w:t>
            </w:r>
            <w:r>
              <w:rPr>
                <w:rFonts w:hint="eastAsia" w:ascii="宋体" w:hAnsi="宋体" w:eastAsia="宋体" w:cs="宋体"/>
                <w:color w:val="000000"/>
                <w:highlight w:val="none"/>
                <w:lang w:val="en-US" w:eastAsia="zh-CN"/>
              </w:rPr>
            </w:r>
            <w:r/>
          </w:p>
          <w:p>
            <w:pPr>
              <w:pStyle w:val="144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（4）动线合理：设计流畅的收货、入库、存储、分拣、发货动线，避免交叉污染和效率低下。设置预冷区（用于收货后快速降温）。</w:t>
            </w:r>
            <w:r>
              <w:rPr>
                <w:rFonts w:hint="eastAsia" w:ascii="宋体" w:hAnsi="宋体" w:eastAsia="宋体" w:cs="宋体"/>
                <w:color w:val="000000"/>
                <w:highlight w:val="none"/>
                <w:lang w:val="en-US" w:eastAsia="zh-CN"/>
              </w:rPr>
            </w:r>
            <w:r/>
          </w:p>
          <w:p>
            <w:pPr>
              <w:pStyle w:val="144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（5）温度精准控制：配备足够功率、运行可靠的制冷/制热系统，确保库内温度持续稳定在设定范围内（冷藏库：0-4°C；冷冻库：≤-18°C；恒温库/常温库按特定要求）。</w:t>
            </w:r>
            <w:r>
              <w:rPr>
                <w:rFonts w:hint="eastAsia" w:ascii="宋体" w:hAnsi="宋体" w:eastAsia="宋体" w:cs="宋体"/>
                <w:color w:val="000000"/>
                <w:highlight w:val="none"/>
                <w:lang w:val="en-US" w:eastAsia="zh-CN"/>
              </w:rPr>
            </w:r>
            <w:r/>
          </w:p>
          <w:p>
            <w:pPr>
              <w:pStyle w:val="144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（6）入库管理：核对送货单、质检报告（如农药残留、兽药残留）、生产日期/批次号、保质期等信息是否齐全、有效、一致。</w:t>
            </w:r>
            <w:r>
              <w:rPr>
                <w:rFonts w:hint="eastAsia" w:ascii="宋体" w:hAnsi="宋体" w:eastAsia="宋体" w:cs="宋体"/>
                <w:color w:val="000000"/>
                <w:highlight w:val="none"/>
                <w:lang w:val="en-US" w:eastAsia="zh-CN"/>
              </w:rPr>
            </w:r>
            <w:r/>
          </w:p>
          <w:p>
            <w:pPr>
              <w:pStyle w:val="144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（7）记录与追溯：有完整记录，要有可追溯性，保存期限记录清晰准确。</w:t>
            </w:r>
            <w:r>
              <w:rPr>
                <w:rFonts w:hint="eastAsia" w:ascii="宋体" w:hAnsi="宋体" w:eastAsia="宋体" w:cs="宋体"/>
                <w:color w:val="000000"/>
                <w:highlight w:val="none"/>
                <w:lang w:val="en-US" w:eastAsia="zh-CN"/>
              </w:rPr>
            </w:r>
            <w:r/>
          </w:p>
          <w:p>
            <w:pPr>
              <w:pStyle w:val="1445"/>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5、供应商应依据国家法规（如《食品安全法》及其实施条例、GB31605《食品冷链物流卫生规范》等）和行业标准严格执行食材配送服务。</w:t>
            </w:r>
            <w:r>
              <w:rPr>
                <w:rFonts w:hint="eastAsia" w:ascii="宋体" w:hAnsi="宋体" w:eastAsia="宋体" w:cs="宋体"/>
                <w:color w:val="000000"/>
                <w:highlight w:val="none"/>
              </w:rPr>
            </w:r>
            <w:r/>
          </w:p>
        </w:tc>
      </w:tr>
      <w:tr>
        <w:trPr/>
        <w:tc>
          <w:tcPr>
            <w:tcMar>
              <w:top w:w="100" w:type="dxa"/>
              <w:bottom w:w="100" w:type="dxa"/>
            </w:tcMar>
            <w:tcW w:w="521"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9</w:t>
            </w:r>
            <w:r>
              <w:rPr>
                <w:rFonts w:ascii="宋体" w:hAnsi="宋体" w:eastAsia="宋体" w:cs="宋体"/>
                <w:color w:val="000000"/>
                <w:highlight w:val="none"/>
              </w:rPr>
            </w:r>
            <w:r/>
          </w:p>
        </w:tc>
        <w:tc>
          <w:tcPr>
            <w:tcMar>
              <w:top w:w="100" w:type="dxa"/>
              <w:bottom w:w="100" w:type="dxa"/>
            </w:tcMar>
            <w:tcW w:w="796" w:type="dxa"/>
            <w:vAlign w:val="center"/>
            <w:textDirection w:val="lrTb"/>
            <w:noWrap w:val="false"/>
          </w:tcPr>
          <w:p>
            <w:pPr>
              <w:pStyle w:val="1445"/>
              <w:rPr>
                <w:rFonts w:ascii="宋体" w:hAnsi="宋体" w:eastAsia="宋体" w:cs="宋体"/>
                <w:color w:val="000000"/>
                <w:highlight w:val="none"/>
              </w:rPr>
            </w:pPr>
            <w:r>
              <w:rPr>
                <w:rFonts w:ascii="宋体" w:hAnsi="宋体" w:eastAsia="宋体" w:cs="宋体"/>
                <w:color w:val="000000"/>
                <w:highlight w:val="none"/>
              </w:rPr>
              <w:t xml:space="preserve">应急保障措施</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rPr>
                <w:rFonts w:ascii="宋体" w:hAnsi="宋体" w:eastAsia="宋体" w:cs="宋体"/>
                <w:color w:val="000000"/>
                <w:highlight w:val="none"/>
              </w:rPr>
            </w:pPr>
            <w:r>
              <w:rPr>
                <w:rFonts w:ascii="宋体" w:hAnsi="宋体" w:eastAsia="宋体" w:cs="宋体"/>
                <w:color w:val="000000"/>
                <w:highlight w:val="none"/>
              </w:rPr>
              <w:t xml:space="preserve">1、针对食品流通环节过程可能会出现的问题(如仓储、储运、货柜达不到标准致使食品变得不合格等情况)作出的应急处理方案</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出现质量问题应急机制措施，包括赔偿、退换货等作出的应急处理方案；</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2、发生紧急情况如人员食物中毒等应急方案，且需实质性满足项目要求；</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3、紧急供货措施</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在收到采购人发出紧急供货通知后，投标人及时完成现场供货的处理方案；应至少保证60分钟内能送货到采购单位。</w:t>
            </w:r>
            <w:r>
              <w:rPr>
                <w:rFonts w:ascii="宋体" w:hAnsi="宋体" w:eastAsia="宋体" w:cs="宋体"/>
                <w:color w:val="000000"/>
                <w:highlight w:val="none"/>
              </w:rPr>
            </w:r>
            <w:r/>
          </w:p>
          <w:p>
            <w:pPr>
              <w:pStyle w:val="1445"/>
              <w:rPr>
                <w:rFonts w:ascii="宋体" w:hAnsi="宋体" w:eastAsia="宋体" w:cs="宋体"/>
                <w:color w:val="000000"/>
                <w:highlight w:val="none"/>
                <w:lang w:eastAsia="zh-CN"/>
              </w:rPr>
            </w:pPr>
            <w:r>
              <w:rPr>
                <w:rFonts w:ascii="宋体" w:hAnsi="宋体" w:eastAsia="宋体" w:cs="宋体"/>
                <w:color w:val="000000"/>
                <w:highlight w:val="none"/>
              </w:rPr>
              <w:t xml:space="preserve">4、投标人须有一定风险防控的应急能力，例如遇到不可抗力因素，能具备自有或合作种植蔬菜基地及冷藏库，以保证3-5天的菜量的正常供应</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lang w:eastAsia="zh-CN"/>
              </w:rPr>
            </w:r>
            <w:r/>
          </w:p>
        </w:tc>
      </w:tr>
      <w:tr>
        <w:trPr/>
        <w:tc>
          <w:tcPr>
            <w:tcMar>
              <w:top w:w="100" w:type="dxa"/>
              <w:bottom w:w="100" w:type="dxa"/>
            </w:tcMar>
            <w:tcW w:w="521"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10</w:t>
            </w:r>
            <w:r>
              <w:rPr>
                <w:rFonts w:ascii="宋体" w:hAnsi="宋体" w:eastAsia="宋体" w:cs="宋体"/>
                <w:color w:val="000000"/>
                <w:highlight w:val="none"/>
              </w:rPr>
            </w:r>
            <w:r/>
          </w:p>
        </w:tc>
        <w:tc>
          <w:tcPr>
            <w:tcMar>
              <w:top w:w="100" w:type="dxa"/>
              <w:bottom w:w="100" w:type="dxa"/>
            </w:tcMar>
            <w:tcW w:w="796" w:type="dxa"/>
            <w:vAlign w:val="center"/>
            <w:textDirection w:val="lrTb"/>
            <w:noWrap w:val="false"/>
          </w:tcPr>
          <w:p>
            <w:pPr>
              <w:pStyle w:val="1445"/>
              <w:rPr>
                <w:rFonts w:ascii="宋体" w:hAnsi="宋体" w:eastAsia="宋体" w:cs="宋体"/>
                <w:color w:val="000000"/>
                <w:highlight w:val="none"/>
              </w:rPr>
            </w:pPr>
            <w:r>
              <w:rPr>
                <w:rFonts w:hint="eastAsia" w:ascii="宋体" w:hAnsi="宋体" w:eastAsia="宋体" w:cs="宋体"/>
                <w:color w:val="000000"/>
                <w:highlight w:val="none"/>
              </w:rPr>
              <w:t xml:space="preserve">退出机制</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rPr>
                <w:rFonts w:ascii="宋体" w:hAnsi="宋体" w:eastAsia="宋体" w:cs="宋体"/>
                <w:color w:val="000000"/>
                <w:highlight w:val="none"/>
              </w:rPr>
            </w:pPr>
            <w:r>
              <w:rPr>
                <w:rFonts w:hint="eastAsia" w:ascii="宋体" w:hAnsi="宋体" w:eastAsia="宋体" w:cs="宋体"/>
                <w:color w:val="000000"/>
                <w:highlight w:val="none"/>
              </w:rPr>
              <w:t xml:space="preserve">中标人在合同执行期间有下列行为之一的，采购人可直接解除服务合同并没收履约保证金：</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1)提供无品名、产地、厂名、生产日期、保质期及原料说明的包装食品；</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2)提供超过保质期限或不符合食品标签规定的包装食品；</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3)提供腐败变质、油脂酸败、霉变、生虫、污秽不洁、混有异物或者其它感官性状异常，含有毒、有害物质或者被有毒、有害物质污染，可能对人体健康有害的食品；</w:t>
            </w:r>
            <w:r>
              <w:rPr>
                <w:rFonts w:ascii="宋体" w:hAnsi="宋体" w:eastAsia="宋体" w:cs="宋体"/>
                <w:color w:val="000000"/>
                <w:highlight w:val="none"/>
              </w:rPr>
            </w:r>
            <w:r/>
          </w:p>
          <w:p>
            <w:pPr>
              <w:pStyle w:val="1445"/>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rPr>
              <w:t xml:space="preserve">病死、死因不明或从疫区采购的水产品、畜、禽及其制品，非食品原料和滥用食品添加剂，农药残留超标的蔬菜等；</w:t>
            </w:r>
            <w:r>
              <w:rPr>
                <w:rFonts w:hint="eastAsia" w:ascii="宋体" w:hAnsi="宋体" w:eastAsia="宋体" w:cs="宋体"/>
                <w:color w:val="000000"/>
                <w:highlight w:val="none"/>
                <w:lang w:eastAsia="zh-CN"/>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5)其它不符合食品卫生标准和要求的食品；</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6)中标人在接到招标人食材退货或换货通知后，没有在20分钟内响应、90分钟内送达现场，每月超过</w:t>
            </w:r>
            <w:r>
              <w:rPr>
                <w:rFonts w:hint="eastAsia" w:ascii="宋体" w:hAnsi="宋体" w:eastAsia="宋体" w:cs="宋体"/>
                <w:color w:val="000000"/>
                <w:highlight w:val="none"/>
                <w:lang w:eastAsia="zh-CN"/>
              </w:rPr>
              <w:t xml:space="preserve">3</w:t>
            </w:r>
            <w:r>
              <w:rPr>
                <w:rFonts w:ascii="宋体" w:hAnsi="宋体" w:eastAsia="宋体" w:cs="宋体"/>
                <w:color w:val="000000"/>
                <w:highlight w:val="none"/>
              </w:rPr>
              <w:t xml:space="preserve">次的；</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7)配送不能按时送达，延迟30分钟以上，每月超过</w:t>
            </w:r>
            <w:r>
              <w:rPr>
                <w:rFonts w:hint="eastAsia" w:ascii="宋体" w:hAnsi="宋体" w:eastAsia="宋体" w:cs="宋体"/>
                <w:color w:val="000000"/>
                <w:highlight w:val="none"/>
                <w:lang w:eastAsia="zh-CN"/>
              </w:rPr>
              <w:t xml:space="preserve">3</w:t>
            </w:r>
            <w:r>
              <w:rPr>
                <w:rFonts w:ascii="宋体" w:hAnsi="宋体" w:eastAsia="宋体" w:cs="宋体"/>
                <w:color w:val="000000"/>
                <w:highlight w:val="none"/>
              </w:rPr>
              <w:t xml:space="preserve">次的；</w:t>
            </w:r>
            <w:r>
              <w:rPr>
                <w:rFonts w:ascii="宋体" w:hAnsi="宋体" w:eastAsia="宋体" w:cs="宋体"/>
                <w:color w:val="000000"/>
                <w:highlight w:val="none"/>
              </w:rPr>
            </w:r>
            <w:r/>
          </w:p>
          <w:p>
            <w:pPr>
              <w:pStyle w:val="1445"/>
              <w:rPr>
                <w:rFonts w:hint="eastAsia" w:ascii="宋体" w:hAnsi="宋体" w:eastAsia="宋体" w:cs="宋体"/>
                <w:color w:val="000000"/>
                <w:highlight w:val="none"/>
                <w:lang w:eastAsia="zh-CN"/>
              </w:rPr>
            </w:pPr>
            <w:r>
              <w:rPr>
                <w:rFonts w:ascii="宋体" w:hAnsi="宋体" w:eastAsia="宋体" w:cs="宋体"/>
                <w:color w:val="000000"/>
                <w:highlight w:val="none"/>
              </w:rPr>
              <w:t xml:space="preserve">8)</w:t>
            </w:r>
            <w:r>
              <w:rPr>
                <w:rFonts w:hint="eastAsia" w:ascii="宋体" w:hAnsi="宋体" w:eastAsia="宋体" w:cs="宋体"/>
                <w:color w:val="000000"/>
                <w:highlight w:val="none"/>
              </w:rPr>
              <w:t xml:space="preserve">商品短斤缺两、以次充好、擅自提价，每月超过</w:t>
            </w:r>
            <w:r>
              <w:rPr>
                <w:rFonts w:hint="eastAsia" w:ascii="宋体" w:hAnsi="宋体" w:eastAsia="宋体" w:cs="宋体"/>
                <w:color w:val="000000"/>
                <w:highlight w:val="none"/>
                <w:lang w:eastAsia="zh-CN"/>
              </w:rPr>
              <w:t xml:space="preserve">3次的；</w:t>
            </w:r>
            <w:r>
              <w:rPr>
                <w:rFonts w:hint="eastAsia" w:ascii="宋体" w:hAnsi="宋体" w:eastAsia="宋体" w:cs="宋体"/>
                <w:color w:val="000000"/>
                <w:highlight w:val="none"/>
                <w:lang w:eastAsia="zh-CN"/>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9)</w:t>
            </w:r>
            <w:r>
              <w:rPr>
                <w:rFonts w:hint="eastAsia" w:ascii="宋体" w:hAnsi="宋体" w:eastAsia="宋体" w:cs="宋体"/>
                <w:color w:val="000000"/>
                <w:highlight w:val="none"/>
              </w:rPr>
              <w:t xml:space="preserve">因供应的货物质量达不到国家有关食品安全标准而造成食物中毒等食源性疾病或其他事故，经公安机关或卫生防疫部门鉴定属于供应商责任的</w:t>
            </w:r>
            <w:r>
              <w:rPr>
                <w:rFonts w:ascii="宋体" w:hAnsi="宋体" w:eastAsia="宋体" w:cs="宋体"/>
                <w:color w:val="000000"/>
                <w:highlight w:val="none"/>
              </w:rPr>
              <w:t xml:space="preserve">；</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10)</w:t>
            </w:r>
            <w:r>
              <w:rPr>
                <w:rFonts w:hint="eastAsia" w:ascii="宋体" w:hAnsi="宋体" w:eastAsia="宋体" w:cs="宋体"/>
                <w:color w:val="000000"/>
                <w:highlight w:val="none"/>
              </w:rPr>
              <w:t xml:space="preserve">乙方委托第三方机构对食材进行检测，检测中发现不合格产品</w:t>
            </w:r>
            <w:r>
              <w:rPr>
                <w:rFonts w:ascii="宋体" w:hAnsi="宋体" w:eastAsia="宋体" w:cs="宋体"/>
                <w:color w:val="000000"/>
                <w:highlight w:val="none"/>
              </w:rPr>
              <w:t xml:space="preserve">；</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11</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投标人的供货价格有虚假或隐瞒市场价格存在欺骗行为等；</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2)</w:t>
            </w:r>
            <w:r>
              <w:rPr>
                <w:rFonts w:hint="eastAsia"/>
                <w:color w:val="000000"/>
                <w:highlight w:val="none"/>
              </w:rPr>
              <w:t xml:space="preserve"> </w:t>
            </w:r>
            <w:r>
              <w:rPr>
                <w:rFonts w:hint="eastAsia" w:ascii="宋体" w:hAnsi="宋体" w:eastAsia="宋体" w:cs="宋体"/>
                <w:color w:val="000000"/>
                <w:highlight w:val="none"/>
              </w:rPr>
              <w:t xml:space="preserve">经查实，将部分配送工作分包或转包给他人或其他单位；</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不按采购需求、投标文件以及采购服务合同要求履约，或履约情况评价不合格的；</w:t>
            </w:r>
            <w:r>
              <w:rPr>
                <w:rFonts w:ascii="宋体" w:hAnsi="宋体" w:eastAsia="宋体" w:cs="宋体"/>
                <w:color w:val="000000"/>
                <w:highlight w:val="none"/>
              </w:rPr>
            </w:r>
            <w:r/>
          </w:p>
          <w:p>
            <w:pPr>
              <w:pStyle w:val="1445"/>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4)</w:t>
            </w:r>
            <w:r>
              <w:rPr>
                <w:rFonts w:hint="eastAsia" w:ascii="宋体" w:hAnsi="宋体" w:eastAsia="宋体" w:cs="宋体"/>
                <w:color w:val="000000"/>
                <w:highlight w:val="none"/>
                <w:lang w:eastAsia="zh-CN"/>
              </w:rPr>
              <w:t xml:space="preserve">连续2个月考核得分低于80分或合同期内累计3个月考核得分低于8</w:t>
            </w:r>
            <w:r>
              <w:rPr>
                <w:rFonts w:ascii="宋体" w:hAnsi="宋体" w:eastAsia="宋体" w:cs="宋体"/>
                <w:color w:val="000000"/>
                <w:highlight w:val="none"/>
                <w:lang w:eastAsia="zh-CN"/>
              </w:rPr>
              <w:t xml:space="preserve">0</w:t>
            </w:r>
            <w:r>
              <w:rPr>
                <w:rFonts w:hint="eastAsia" w:ascii="宋体" w:hAnsi="宋体" w:eastAsia="宋体" w:cs="宋体"/>
                <w:color w:val="000000"/>
                <w:highlight w:val="none"/>
                <w:lang w:eastAsia="zh-CN"/>
              </w:rPr>
              <w:t xml:space="preserve">分的。</w:t>
            </w:r>
            <w:r>
              <w:rPr>
                <w:rFonts w:ascii="宋体" w:hAnsi="宋体" w:eastAsia="宋体" w:cs="宋体"/>
                <w:color w:val="000000"/>
                <w:highlight w:val="none"/>
                <w:lang w:eastAsia="zh-CN"/>
              </w:rPr>
            </w:r>
            <w:r/>
          </w:p>
          <w:p>
            <w:pPr>
              <w:pStyle w:val="1445"/>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15）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r>
              <w:rPr>
                <w:rFonts w:hint="eastAsia" w:ascii="宋体" w:hAnsi="宋体" w:eastAsia="宋体" w:cs="宋体"/>
                <w:color w:val="000000"/>
                <w:highlight w:val="none"/>
                <w:lang w:eastAsia="zh-CN"/>
              </w:rPr>
            </w:r>
            <w:r/>
          </w:p>
        </w:tc>
      </w:tr>
      <w:tr>
        <w:trPr/>
        <w:tc>
          <w:tcPr>
            <w:tcMar>
              <w:top w:w="100" w:type="dxa"/>
              <w:bottom w:w="100" w:type="dxa"/>
            </w:tcMar>
            <w:tcW w:w="521" w:type="dxa"/>
            <w:vAlign w:val="center"/>
            <w:textDirection w:val="lrTb"/>
            <w:noWrap w:val="false"/>
          </w:tcPr>
          <w:p>
            <w:pPr>
              <w:pStyle w:val="1445"/>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1</w:t>
            </w:r>
            <w:r>
              <w:rPr>
                <w:rFonts w:hint="eastAsia" w:ascii="宋体" w:hAnsi="宋体" w:eastAsia="宋体" w:cs="宋体"/>
                <w:color w:val="000000"/>
                <w:highlight w:val="none"/>
                <w:lang w:eastAsia="zh-CN"/>
              </w:rPr>
            </w:r>
            <w:r/>
          </w:p>
        </w:tc>
        <w:tc>
          <w:tcPr>
            <w:tcMar>
              <w:top w:w="100" w:type="dxa"/>
              <w:bottom w:w="100" w:type="dxa"/>
            </w:tcMar>
            <w:tcW w:w="796" w:type="dxa"/>
            <w:vAlign w:val="center"/>
            <w:textDirection w:val="lrTb"/>
            <w:noWrap w:val="false"/>
          </w:tcPr>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考核管理</w:t>
            </w:r>
            <w:r>
              <w:rPr>
                <w:rFonts w:hint="eastAsia"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（1）中标单位投标文件中相关证书及资料原件需在签订合同前提交采购人核实，提供虚假资料的，采购人有权拒绝签订合同。本项目服务期限为 </w:t>
            </w:r>
            <w:r>
              <w:rPr>
                <w:rFonts w:ascii="宋体" w:hAnsi="宋体" w:eastAsia="宋体" w:cs="宋体"/>
                <w:color w:val="000000"/>
                <w:highlight w:val="none"/>
              </w:rPr>
              <w:t xml:space="preserve">1</w:t>
            </w:r>
            <w:r>
              <w:rPr>
                <w:rFonts w:hint="eastAsia" w:ascii="宋体" w:hAnsi="宋体" w:eastAsia="宋体" w:cs="宋体"/>
                <w:color w:val="000000"/>
                <w:highlight w:val="none"/>
              </w:rPr>
              <w:t xml:space="preserve"> 年，实行月考核制度，每月由采购人对中标人进行考核，结合检查及暗访结果，综合评定考核得分。</w:t>
            </w:r>
            <w:r>
              <w:rPr>
                <w:rFonts w:hint="eastAsia" w:ascii="宋体" w:hAnsi="宋体" w:eastAsia="宋体" w:cs="宋体"/>
                <w:color w:val="000000"/>
                <w:highlight w:val="none"/>
              </w:rPr>
            </w:r>
            <w:r/>
          </w:p>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（2）采购人将定期或不定期地深入食堂、中标人</w:t>
            </w:r>
            <w:r>
              <w:rPr>
                <w:rFonts w:hint="eastAsia" w:ascii="宋体" w:hAnsi="宋体" w:eastAsia="宋体" w:cs="宋体"/>
                <w:color w:val="000000"/>
                <w:highlight w:val="none"/>
                <w:lang w:val="en-US" w:eastAsia="zh-CN"/>
              </w:rPr>
              <w:t xml:space="preserve">的</w:t>
            </w:r>
            <w:r>
              <w:rPr>
                <w:rFonts w:hint="eastAsia" w:ascii="宋体" w:hAnsi="宋体" w:cs="宋体"/>
                <w:color w:val="000000"/>
                <w:sz w:val="24"/>
                <w:szCs w:val="24"/>
                <w:highlight w:val="none"/>
              </w:rPr>
              <w:t xml:space="preserve">食品经营、加工、储存、配送、检测场所</w:t>
            </w:r>
            <w:r>
              <w:rPr>
                <w:rFonts w:hint="eastAsia" w:ascii="宋体" w:hAnsi="宋体" w:eastAsia="宋体" w:cs="宋体"/>
                <w:color w:val="000000"/>
                <w:highlight w:val="none"/>
              </w:rPr>
              <w:t xml:space="preserve">，对配送工作进行督查。</w:t>
            </w:r>
            <w:r>
              <w:rPr>
                <w:rFonts w:hint="eastAsia" w:ascii="宋体" w:hAnsi="宋体" w:eastAsia="宋体" w:cs="宋体"/>
                <w:color w:val="000000"/>
                <w:highlight w:val="none"/>
              </w:rPr>
            </w:r>
            <w:r/>
          </w:p>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（3）项目负责人原则上在整个配送服务周期内不得更换，确需更换的，必须书面报请甲方审批同意，未经同意不得更换。若自行更换的，采购人将在考核中酌情扣分，情节严重的将取消配送资格。</w:t>
            </w:r>
            <w:r>
              <w:rPr>
                <w:rFonts w:hint="eastAsia" w:ascii="宋体" w:hAnsi="宋体" w:eastAsia="宋体" w:cs="宋体"/>
                <w:color w:val="000000"/>
                <w:highlight w:val="none"/>
              </w:rPr>
            </w:r>
            <w:r/>
          </w:p>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（4）每月考核得分作为支付当月配送费用的计算依据，具体计算方法为：</w:t>
            </w:r>
            <w:r>
              <w:rPr>
                <w:rFonts w:hint="eastAsia" w:ascii="宋体" w:hAnsi="宋体" w:eastAsia="宋体" w:cs="宋体"/>
                <w:color w:val="000000"/>
                <w:highlight w:val="none"/>
              </w:rPr>
            </w:r>
            <w:r/>
          </w:p>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①乙方当月最终得分大于等于95 分的，甲方全额支付乙方当月配送服务费用。</w:t>
            </w:r>
            <w:r>
              <w:rPr>
                <w:rFonts w:hint="eastAsia" w:ascii="宋体" w:hAnsi="宋体" w:eastAsia="宋体" w:cs="宋体"/>
                <w:color w:val="000000"/>
                <w:highlight w:val="none"/>
              </w:rPr>
            </w:r>
            <w:r/>
          </w:p>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②乙方当月最终得分在 </w:t>
            </w:r>
            <w:r>
              <w:rPr>
                <w:rFonts w:hint="eastAsia" w:ascii="宋体" w:hAnsi="宋体" w:eastAsia="宋体" w:cs="宋体"/>
                <w:color w:val="000000"/>
                <w:highlight w:val="none"/>
                <w:lang w:eastAsia="zh-CN"/>
              </w:rPr>
              <w:t xml:space="preserve">90</w:t>
            </w:r>
            <w:r>
              <w:rPr>
                <w:rFonts w:hint="eastAsia" w:ascii="宋体" w:hAnsi="宋体" w:eastAsia="宋体" w:cs="宋体"/>
                <w:color w:val="000000"/>
                <w:highlight w:val="none"/>
              </w:rPr>
              <w:t xml:space="preserve">分（含）到95分的，甲方支付乙方当月配送服务费用的</w:t>
            </w:r>
            <w:r>
              <w:rPr>
                <w:rFonts w:hint="eastAsia" w:ascii="宋体" w:hAnsi="宋体" w:eastAsia="宋体" w:cs="宋体"/>
                <w:color w:val="000000"/>
                <w:highlight w:val="none"/>
                <w:lang w:eastAsia="zh-CN"/>
              </w:rPr>
              <w:t xml:space="preserve">9</w:t>
            </w:r>
            <w:r>
              <w:rPr>
                <w:rFonts w:ascii="宋体" w:hAnsi="宋体" w:eastAsia="宋体" w:cs="宋体"/>
                <w:color w:val="000000"/>
                <w:highlight w:val="none"/>
                <w:lang w:eastAsia="zh-CN"/>
              </w:rPr>
              <w:t xml:space="preserve">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③乙方当月最终得分在</w:t>
            </w:r>
            <w:r>
              <w:rPr>
                <w:rFonts w:hint="eastAsia" w:ascii="宋体" w:hAnsi="宋体" w:eastAsia="宋体" w:cs="宋体"/>
                <w:color w:val="000000"/>
                <w:highlight w:val="none"/>
                <w:lang w:eastAsia="zh-CN"/>
              </w:rPr>
              <w:t xml:space="preserve">80</w:t>
            </w:r>
            <w:r>
              <w:rPr>
                <w:rFonts w:hint="eastAsia" w:ascii="宋体" w:hAnsi="宋体" w:eastAsia="宋体" w:cs="宋体"/>
                <w:color w:val="000000"/>
                <w:highlight w:val="none"/>
              </w:rPr>
              <w:t xml:space="preserve">分（含）到</w:t>
            </w:r>
            <w:r>
              <w:rPr>
                <w:rFonts w:hint="eastAsia" w:ascii="宋体" w:hAnsi="宋体" w:eastAsia="宋体" w:cs="宋体"/>
                <w:color w:val="000000"/>
                <w:highlight w:val="none"/>
                <w:lang w:eastAsia="zh-CN"/>
              </w:rPr>
              <w:t xml:space="preserve">9</w:t>
            </w:r>
            <w:r>
              <w:rPr>
                <w:rFonts w:hint="eastAsia" w:ascii="宋体" w:hAnsi="宋体" w:eastAsia="宋体" w:cs="宋体"/>
                <w:color w:val="000000"/>
                <w:highlight w:val="none"/>
              </w:rPr>
              <w:t xml:space="preserve">0分的，甲方支付乙方当月配送服务费用的</w:t>
            </w:r>
            <w:r>
              <w:rPr>
                <w:rFonts w:ascii="宋体" w:hAnsi="宋体" w:eastAsia="宋体" w:cs="宋体"/>
                <w:color w:val="000000"/>
                <w:highlight w:val="none"/>
              </w:rPr>
              <w:t xml:space="preserve">80</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④乙方当月得分低于 </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 分的，则甲方认为乙方未能完成当月的配送工作，不予支付当月服务费用。</w:t>
            </w:r>
            <w:r>
              <w:rPr>
                <w:rFonts w:hint="eastAsia" w:ascii="宋体" w:hAnsi="宋体" w:eastAsia="宋体" w:cs="宋体"/>
                <w:color w:val="000000"/>
                <w:highlight w:val="none"/>
              </w:rPr>
            </w:r>
            <w:r/>
          </w:p>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⑤乙方连续 2个月得分低于 </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 分或合同期内累计 3 个月考核得分低于</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 分的，甲方有权终止合同，乙方须无条件按甲方要求办理移交、退场手续。</w:t>
            </w:r>
            <w:r>
              <w:rPr>
                <w:rFonts w:hint="eastAsia" w:ascii="宋体" w:hAnsi="宋体" w:eastAsia="宋体" w:cs="宋体"/>
                <w:color w:val="000000"/>
                <w:highlight w:val="none"/>
              </w:rPr>
            </w:r>
            <w:r/>
          </w:p>
          <w:p>
            <w:pPr>
              <w:pStyle w:val="1445"/>
              <w:rPr>
                <w:rFonts w:hint="eastAsia" w:ascii="宋体" w:hAnsi="宋体" w:eastAsia="宋体" w:cs="宋体"/>
                <w:color w:val="000000"/>
                <w:highlight w:val="none"/>
              </w:rPr>
            </w:pPr>
            <w:r>
              <w:rPr>
                <w:rFonts w:hint="eastAsia" w:ascii="宋体" w:hAnsi="宋体" w:eastAsia="宋体" w:cs="宋体"/>
                <w:color w:val="000000"/>
                <w:highlight w:val="none"/>
              </w:rPr>
              <w:t xml:space="preserve">注：考核明细详见第四部分食材配送考核明细，本考核明细为试行，服务期内如有新的考核标准，以最新的考核标准为准。</w:t>
            </w:r>
            <w:r>
              <w:rPr>
                <w:rFonts w:hint="eastAsia" w:ascii="宋体" w:hAnsi="宋体" w:eastAsia="宋体" w:cs="宋体"/>
                <w:color w:val="000000"/>
                <w:highlight w:val="none"/>
              </w:rPr>
            </w:r>
            <w:r/>
          </w:p>
        </w:tc>
      </w:tr>
      <w:tr>
        <w:trPr/>
        <w:tc>
          <w:tcPr>
            <w:tcMar>
              <w:top w:w="100" w:type="dxa"/>
              <w:bottom w:w="100" w:type="dxa"/>
            </w:tcMar>
            <w:tcW w:w="521"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12</w:t>
            </w:r>
            <w:r>
              <w:rPr>
                <w:rFonts w:ascii="宋体" w:hAnsi="宋体" w:eastAsia="宋体" w:cs="宋体"/>
                <w:color w:val="000000"/>
                <w:highlight w:val="none"/>
              </w:rPr>
            </w:r>
            <w:r/>
          </w:p>
        </w:tc>
        <w:tc>
          <w:tcPr>
            <w:tcMar>
              <w:top w:w="100" w:type="dxa"/>
              <w:bottom w:w="100" w:type="dxa"/>
            </w:tcMar>
            <w:tcW w:w="796" w:type="dxa"/>
            <w:vAlign w:val="center"/>
            <w:textDirection w:val="lrTb"/>
            <w:noWrap w:val="false"/>
          </w:tcPr>
          <w:p>
            <w:pPr>
              <w:pStyle w:val="1445"/>
              <w:rPr>
                <w:rFonts w:ascii="宋体" w:hAnsi="宋体" w:eastAsia="宋体" w:cs="宋体"/>
                <w:color w:val="000000"/>
                <w:highlight w:val="none"/>
              </w:rPr>
            </w:pPr>
            <w:r>
              <w:rPr>
                <w:rFonts w:ascii="宋体" w:hAnsi="宋体" w:eastAsia="宋体" w:cs="宋体"/>
                <w:color w:val="000000"/>
                <w:highlight w:val="none"/>
              </w:rPr>
              <w:t xml:space="preserve">技术方案要求</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rPr>
                <w:rFonts w:ascii="宋体" w:hAnsi="宋体" w:eastAsia="宋体" w:cs="宋体"/>
                <w:color w:val="000000"/>
                <w:highlight w:val="none"/>
              </w:rPr>
            </w:pPr>
            <w:r>
              <w:rPr>
                <w:rFonts w:ascii="宋体" w:hAnsi="宋体" w:eastAsia="宋体" w:cs="宋体"/>
                <w:color w:val="000000"/>
                <w:highlight w:val="none"/>
              </w:rPr>
              <w:t xml:space="preserve">投标文件中提供的技术方案应包括但不限于以下各项：</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1．投标人需根据项目需求提供项目整体实施方案（至少包括对项目理解认知、项目重难点分析及应对措施）：要求符合项目需求，内容全面、合理、规范。</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2．投标人需提供</w:t>
            </w:r>
            <w:r>
              <w:rPr>
                <w:rFonts w:hint="eastAsia" w:ascii="宋体" w:hAnsi="宋体" w:eastAsia="宋体" w:cs="宋体"/>
                <w:color w:val="000000"/>
                <w:spacing w:val="7"/>
                <w:sz w:val="24"/>
                <w:szCs w:val="24"/>
                <w:highlight w:val="none"/>
                <w:lang w:val="en-US" w:eastAsia="zh-CN"/>
              </w:rPr>
              <w:t xml:space="preserve">食材</w:t>
            </w:r>
            <w:r>
              <w:rPr>
                <w:rFonts w:hint="eastAsia" w:ascii="宋体" w:hAnsi="宋体" w:eastAsia="宋体" w:cs="宋体"/>
                <w:color w:val="000000"/>
                <w:spacing w:val="7"/>
                <w:sz w:val="24"/>
                <w:szCs w:val="24"/>
                <w:highlight w:val="none"/>
              </w:rPr>
              <w:t xml:space="preserve">配送服务方案</w:t>
            </w:r>
            <w:r>
              <w:rPr>
                <w:rFonts w:ascii="宋体" w:hAnsi="宋体" w:eastAsia="宋体" w:cs="宋体"/>
                <w:color w:val="000000"/>
                <w:highlight w:val="none"/>
              </w:rPr>
              <w:t xml:space="preserve">(</w:t>
            </w:r>
            <w:r>
              <w:rPr>
                <w:rFonts w:hint="eastAsia" w:ascii="宋体" w:hAnsi="宋体" w:eastAsia="宋体" w:cs="宋体"/>
                <w:color w:val="000000"/>
                <w:spacing w:val="7"/>
                <w:sz w:val="24"/>
                <w:szCs w:val="24"/>
                <w:highlight w:val="none"/>
              </w:rPr>
              <w:t xml:space="preserve">包括食材货源及时令蔬菜供应保障措施，食材安全、卫生、无毒无公害保障措施，食材配送及时及运输安全保障措施，鱼、肉、水产、蔬菜新鲜度及质保期保障措施，鱼、肉、水产、蔬菜可追根溯源的保障措施</w:t>
            </w:r>
            <w:r>
              <w:rPr>
                <w:rFonts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要求内容完整清晰、合理、可行。</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3．投标人需根据项目需求提供</w:t>
            </w:r>
            <w:r>
              <w:rPr>
                <w:rFonts w:hint="eastAsia" w:ascii="宋体" w:hAnsi="宋体" w:eastAsia="宋体" w:cs="宋体"/>
                <w:color w:val="000000"/>
                <w:spacing w:val="7"/>
                <w:sz w:val="24"/>
                <w:szCs w:val="24"/>
                <w:highlight w:val="none"/>
                <w:lang w:val="en-US" w:eastAsia="zh-CN"/>
              </w:rPr>
              <w:t xml:space="preserve">食品安全管理方案</w:t>
            </w:r>
            <w:r>
              <w:rPr>
                <w:rFonts w:ascii="宋体" w:hAnsi="宋体" w:eastAsia="宋体" w:cs="宋体"/>
                <w:color w:val="000000"/>
                <w:highlight w:val="none"/>
              </w:rPr>
              <w:t xml:space="preserve">(</w:t>
            </w:r>
            <w:r>
              <w:rPr>
                <w:rFonts w:ascii="宋体" w:hAnsi="宋体" w:eastAsia="宋体" w:cs="宋体"/>
                <w:color w:val="000000"/>
                <w:spacing w:val="7"/>
                <w:sz w:val="24"/>
                <w:szCs w:val="24"/>
                <w:highlight w:val="none"/>
              </w:rPr>
              <w:t xml:space="preserve">包括</w:t>
            </w:r>
            <w:r>
              <w:rPr>
                <w:rFonts w:hint="eastAsia" w:ascii="宋体" w:hAnsi="宋体" w:eastAsia="宋体" w:cs="宋体"/>
                <w:color w:val="000000"/>
                <w:sz w:val="24"/>
                <w:szCs w:val="24"/>
                <w:highlight w:val="none"/>
                <w:lang w:val="en-US" w:eastAsia="zh-CN" w:bidi="ar-SA"/>
              </w:rPr>
              <w:t xml:space="preserve">但不仅限于</w:t>
            </w:r>
            <w:r>
              <w:rPr>
                <w:rFonts w:hint="eastAsia" w:ascii="宋体" w:hAnsi="宋体" w:eastAsia="宋体" w:cs="宋体"/>
                <w:color w:val="000000"/>
                <w:spacing w:val="7"/>
                <w:sz w:val="24"/>
                <w:szCs w:val="24"/>
                <w:highlight w:val="none"/>
                <w:lang w:val="en-US" w:eastAsia="zh-CN"/>
              </w:rPr>
              <w:t xml:space="preserve">管理体系</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人员管理</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采购与验收管理</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存储保管管理</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食品加工管理</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环境卫生管理等</w:t>
            </w:r>
            <w:r>
              <w:rPr>
                <w:rFonts w:ascii="宋体" w:hAnsi="宋体" w:eastAsia="宋体" w:cs="宋体"/>
                <w:color w:val="000000"/>
                <w:highlight w:val="none"/>
              </w:rPr>
              <w:t xml:space="preserve">)：要求符合项目需求，内容完整清晰、切实可行。</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4．投标人需根据项目需求提供</w:t>
            </w:r>
            <w:r>
              <w:rPr>
                <w:rFonts w:hint="eastAsia" w:ascii="宋体" w:hAnsi="宋体" w:eastAsia="宋体" w:cs="宋体"/>
                <w:color w:val="000000"/>
                <w:spacing w:val="7"/>
                <w:sz w:val="24"/>
                <w:szCs w:val="24"/>
                <w:highlight w:val="none"/>
                <w:lang w:val="en-US" w:eastAsia="zh-CN"/>
              </w:rPr>
              <w:t xml:space="preserve">质量保障方案</w:t>
            </w:r>
            <w:r>
              <w:rPr>
                <w:rFonts w:ascii="宋体" w:hAnsi="宋体" w:eastAsia="宋体" w:cs="宋体"/>
                <w:color w:val="000000"/>
                <w:highlight w:val="none"/>
              </w:rPr>
              <w:t xml:space="preserve">(</w:t>
            </w:r>
            <w:r>
              <w:rPr>
                <w:rFonts w:ascii="宋体" w:hAnsi="宋体" w:eastAsia="宋体" w:cs="宋体"/>
                <w:color w:val="000000"/>
                <w:spacing w:val="7"/>
                <w:sz w:val="24"/>
                <w:szCs w:val="24"/>
                <w:highlight w:val="none"/>
              </w:rPr>
              <w:t xml:space="preserve">包括</w:t>
            </w:r>
            <w:r>
              <w:rPr>
                <w:rFonts w:hint="eastAsia" w:ascii="宋体" w:hAnsi="宋体" w:eastAsia="宋体" w:cs="宋体"/>
                <w:color w:val="000000"/>
                <w:sz w:val="24"/>
                <w:szCs w:val="24"/>
                <w:highlight w:val="none"/>
                <w:lang w:val="en-US" w:eastAsia="zh-CN" w:bidi="ar-SA"/>
              </w:rPr>
              <w:t xml:space="preserve">但不仅限于</w:t>
            </w:r>
            <w:r>
              <w:rPr>
                <w:rFonts w:hint="eastAsia" w:ascii="宋体" w:hAnsi="宋体" w:eastAsia="宋体" w:cs="宋体"/>
                <w:color w:val="000000"/>
                <w:spacing w:val="7"/>
                <w:sz w:val="24"/>
                <w:szCs w:val="24"/>
                <w:highlight w:val="none"/>
                <w:lang w:val="en-US" w:eastAsia="zh-CN"/>
              </w:rPr>
              <w:t xml:space="preserve">食材质量执行标准</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原材料采购质量控制措施</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入库食材检测方案、分拣加工质量保障措施、配置过程质量保障措施等</w:t>
            </w:r>
            <w:r>
              <w:rPr>
                <w:rFonts w:ascii="宋体" w:hAnsi="宋体" w:eastAsia="宋体" w:cs="宋体"/>
                <w:color w:val="000000"/>
                <w:highlight w:val="none"/>
              </w:rPr>
              <w:t xml:space="preserve">)：要求符合项目需求，内容完整清晰、合理可行。</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5．投标人需提供应急预案保障措施(</w:t>
            </w:r>
            <w:r>
              <w:rPr>
                <w:rFonts w:ascii="宋体" w:hAnsi="宋体" w:eastAsia="宋体" w:cs="宋体"/>
                <w:color w:val="000000"/>
                <w:spacing w:val="7"/>
                <w:highlight w:val="none"/>
              </w:rPr>
              <w:t xml:space="preserve">包括紧急供货措施、人员食物中毒应急预案、因不可抗因素导致食材缺量的应急预案、食材质量出现问题时的应急预案</w:t>
            </w:r>
            <w:r>
              <w:rPr>
                <w:rFonts w:ascii="宋体" w:hAnsi="宋体" w:eastAsia="宋体" w:cs="宋体"/>
                <w:color w:val="000000"/>
                <w:highlight w:val="none"/>
              </w:rPr>
              <w:t xml:space="preserve">)：要求内容全面、合理、及时、可行。</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ascii="宋体" w:hAnsi="宋体" w:eastAsia="宋体" w:cs="宋体"/>
                <w:color w:val="000000"/>
                <w:highlight w:val="none"/>
              </w:rPr>
              <w:t xml:space="preserve">6.</w:t>
            </w:r>
            <w:r>
              <w:rPr>
                <w:rFonts w:hint="eastAsia" w:ascii="宋体" w:hAnsi="宋体" w:eastAsia="宋体" w:cs="宋体"/>
                <w:color w:val="000000"/>
                <w:spacing w:val="7"/>
                <w:sz w:val="24"/>
                <w:szCs w:val="24"/>
                <w:highlight w:val="none"/>
              </w:rPr>
              <w:t xml:space="preserve">各岗位的操作规范</w:t>
            </w:r>
            <w:r>
              <w:rPr>
                <w:rFonts w:ascii="宋体" w:hAnsi="宋体" w:eastAsia="宋体" w:cs="宋体"/>
                <w:color w:val="000000"/>
                <w:highlight w:val="none"/>
              </w:rPr>
              <w:t xml:space="preserve">（</w:t>
            </w:r>
            <w:r>
              <w:rPr>
                <w:rFonts w:hint="eastAsia" w:ascii="宋体" w:hAnsi="宋体" w:eastAsia="宋体" w:cs="宋体"/>
                <w:color w:val="000000"/>
                <w:spacing w:val="7"/>
                <w:sz w:val="24"/>
                <w:szCs w:val="24"/>
                <w:highlight w:val="none"/>
              </w:rPr>
              <w:t xml:space="preserve">包括采购、贮存、粗加工、分发、运输、清洗、消毒、检验、保洁等</w:t>
            </w:r>
            <w:r>
              <w:rPr>
                <w:rFonts w:ascii="宋体" w:hAnsi="宋体" w:eastAsia="宋体" w:cs="宋体"/>
                <w:color w:val="000000"/>
                <w:highlight w:val="none"/>
              </w:rPr>
              <w:t xml:space="preserve">）：内容应全面、合理、可行。</w:t>
            </w:r>
            <w:r>
              <w:rPr>
                <w:rFonts w:ascii="宋体" w:hAnsi="宋体" w:eastAsia="宋体" w:cs="宋体"/>
                <w:color w:val="000000"/>
                <w:highlight w:val="none"/>
              </w:rPr>
            </w:r>
            <w:r/>
          </w:p>
        </w:tc>
      </w:tr>
      <w:tr>
        <w:trPr>
          <w:trHeight w:val="1530"/>
        </w:trPr>
        <w:tc>
          <w:tcPr>
            <w:tcMar>
              <w:top w:w="100" w:type="dxa"/>
              <w:bottom w:w="100" w:type="dxa"/>
            </w:tcMar>
            <w:tcW w:w="521" w:type="dxa"/>
            <w:vAlign w:val="center"/>
            <w:textDirection w:val="lrTb"/>
            <w:noWrap w:val="false"/>
          </w:tcPr>
          <w:p>
            <w:pPr>
              <w:pStyle w:val="1445"/>
              <w:jc w:val="center"/>
              <w:rPr>
                <w:rFonts w:ascii="宋体" w:hAnsi="宋体" w:eastAsia="宋体" w:cs="宋体"/>
                <w:color w:val="000000"/>
                <w:highlight w:val="none"/>
              </w:rPr>
            </w:pPr>
            <w:r>
              <w:rPr>
                <w:rFonts w:ascii="宋体" w:hAnsi="宋体" w:eastAsia="宋体" w:cs="宋体"/>
                <w:color w:val="000000"/>
                <w:highlight w:val="none"/>
              </w:rPr>
              <w:t xml:space="preserve">13</w:t>
            </w:r>
            <w:r>
              <w:rPr>
                <w:rFonts w:ascii="宋体" w:hAnsi="宋体" w:eastAsia="宋体" w:cs="宋体"/>
                <w:color w:val="000000"/>
                <w:highlight w:val="none"/>
              </w:rPr>
            </w:r>
            <w:r/>
          </w:p>
        </w:tc>
        <w:tc>
          <w:tcPr>
            <w:tcMar>
              <w:top w:w="100" w:type="dxa"/>
              <w:bottom w:w="100" w:type="dxa"/>
            </w:tcMar>
            <w:tcW w:w="796" w:type="dxa"/>
            <w:vAlign w:val="center"/>
            <w:textDirection w:val="lrTb"/>
            <w:noWrap w:val="false"/>
          </w:tcPr>
          <w:p>
            <w:pPr>
              <w:pStyle w:val="1445"/>
              <w:rPr>
                <w:rFonts w:ascii="宋体" w:hAnsi="宋体" w:eastAsia="宋体" w:cs="宋体"/>
                <w:color w:val="000000"/>
                <w:highlight w:val="none"/>
              </w:rPr>
            </w:pPr>
            <w:r>
              <w:rPr>
                <w:rFonts w:ascii="宋体" w:hAnsi="宋体" w:eastAsia="宋体" w:cs="宋体"/>
                <w:color w:val="000000"/>
                <w:highlight w:val="none"/>
              </w:rPr>
              <w:t xml:space="preserve">其他</w:t>
            </w:r>
            <w:r>
              <w:rPr>
                <w:rFonts w:ascii="宋体" w:hAnsi="宋体" w:eastAsia="宋体" w:cs="宋体"/>
                <w:color w:val="000000"/>
                <w:highlight w:val="none"/>
              </w:rPr>
            </w:r>
            <w:r/>
          </w:p>
        </w:tc>
        <w:tc>
          <w:tcPr>
            <w:tcMar>
              <w:top w:w="100" w:type="dxa"/>
              <w:bottom w:w="100" w:type="dxa"/>
            </w:tcMar>
            <w:tcW w:w="8396" w:type="dxa"/>
            <w:vAlign w:val="center"/>
            <w:textDirection w:val="lrTb"/>
            <w:noWrap w:val="false"/>
          </w:tcPr>
          <w:p>
            <w:pPr>
              <w:pStyle w:val="1445"/>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t xml:space="preserve">投标人应具相关以往业绩证明其具有项目服务能力。</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、投标人应</w:t>
            </w:r>
            <w:r>
              <w:rPr>
                <w:rFonts w:hint="eastAsia" w:ascii="宋体" w:hAnsi="宋体" w:eastAsia="宋体" w:cs="宋体"/>
                <w:color w:val="000000"/>
                <w:highlight w:val="none"/>
                <w:lang w:val="en-US" w:eastAsia="zh-CN"/>
              </w:rPr>
              <w:t xml:space="preserve">投保食品安全</w:t>
            </w:r>
            <w:r>
              <w:rPr>
                <w:rFonts w:ascii="宋体" w:hAnsi="宋体" w:eastAsia="宋体" w:cs="宋体"/>
                <w:color w:val="000000"/>
                <w:highlight w:val="none"/>
              </w:rPr>
              <w:t xml:space="preserve">责任险。</w:t>
            </w:r>
            <w:r>
              <w:rPr>
                <w:rFonts w:ascii="宋体" w:hAnsi="宋体" w:eastAsia="宋体" w:cs="宋体"/>
                <w:color w:val="000000"/>
                <w:highlight w:val="none"/>
              </w:rPr>
            </w:r>
            <w:r/>
          </w:p>
          <w:p>
            <w:pPr>
              <w:pStyle w:val="1445"/>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w:t>
            </w:r>
            <w:r>
              <w:rPr>
                <w:rFonts w:ascii="宋体" w:hAnsi="宋体" w:eastAsia="宋体" w:cs="宋体"/>
                <w:color w:val="000000"/>
                <w:highlight w:val="none"/>
              </w:rPr>
              <w:t xml:space="preserve">投标人应具有</w:t>
            </w:r>
            <w:r>
              <w:rPr>
                <w:rFonts w:hint="eastAsia" w:ascii="宋体" w:hAnsi="宋体" w:eastAsia="宋体" w:cs="宋体"/>
                <w:color w:val="000000"/>
                <w:highlight w:val="none"/>
                <w:lang w:val="en-US" w:eastAsia="zh-CN"/>
              </w:rPr>
              <w:t xml:space="preserve">配送所需的冷藏车辆</w:t>
            </w:r>
            <w:r>
              <w:rPr>
                <w:rFonts w:ascii="宋体" w:hAnsi="宋体" w:eastAsia="宋体" w:cs="宋体"/>
                <w:color w:val="000000"/>
                <w:highlight w:val="none"/>
              </w:rPr>
              <w:t xml:space="preserve">等。</w:t>
            </w:r>
            <w:r>
              <w:rPr>
                <w:rFonts w:ascii="宋体" w:hAnsi="宋体" w:eastAsia="宋体" w:cs="宋体"/>
                <w:color w:val="000000"/>
                <w:highlight w:val="none"/>
              </w:rPr>
            </w:r>
            <w:r/>
          </w:p>
        </w:tc>
      </w:tr>
    </w:tbl>
    <w:p>
      <w:pPr>
        <w:pStyle w:val="878"/>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78"/>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78"/>
        <w:ind w:firstLine="562"/>
        <w:spacing w:line="440" w:lineRule="exact"/>
        <w:rPr>
          <w:rFonts w:ascii="宋体" w:hAnsi="宋体" w:cs="宋体"/>
          <w:b/>
          <w:color w:val="000000"/>
          <w:sz w:val="28"/>
          <w:szCs w:val="28"/>
          <w:highlight w:val="none"/>
        </w:rPr>
      </w:pPr>
      <w:r/>
      <w:bookmarkStart w:id="211" w:name="_Hlk172127771"/>
      <w:r>
        <w:rPr>
          <w:rFonts w:hint="eastAsia" w:ascii="宋体" w:hAnsi="宋体" w:cs="宋体"/>
          <w:b/>
          <w:color w:val="000000"/>
          <w:sz w:val="28"/>
          <w:szCs w:val="28"/>
          <w:highlight w:val="none"/>
        </w:rPr>
        <w:t xml:space="preserve">三、商务条款</w:t>
      </w:r>
      <w:r>
        <w:rPr>
          <w:rFonts w:ascii="宋体" w:hAnsi="宋体" w:cs="宋体"/>
          <w:b/>
          <w:color w:val="000000"/>
          <w:sz w:val="28"/>
          <w:szCs w:val="28"/>
          <w:highlight w:val="none"/>
        </w:rPr>
      </w:r>
      <w:r/>
    </w:p>
    <w:p>
      <w:pPr>
        <w:pStyle w:val="878"/>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1.</w:t>
      </w:r>
      <w:r>
        <w:rPr>
          <w:rFonts w:ascii="宋体" w:hAnsi="宋体" w:cs="宋体"/>
          <w:b/>
          <w:color w:val="000000"/>
          <w:sz w:val="28"/>
          <w:szCs w:val="28"/>
          <w:highlight w:val="none"/>
        </w:rPr>
        <w:t xml:space="preserve">服务期限：</w:t>
      </w:r>
      <w:r>
        <w:rPr>
          <w:rFonts w:ascii="宋体" w:hAnsi="宋体" w:cs="宋体"/>
          <w:b/>
          <w:color w:val="000000"/>
          <w:sz w:val="28"/>
          <w:szCs w:val="28"/>
          <w:highlight w:val="none"/>
        </w:rPr>
      </w:r>
      <w:r/>
    </w:p>
    <w:p>
      <w:pPr>
        <w:pStyle w:val="878"/>
        <w:ind w:firstLine="562"/>
        <w:spacing w:line="440" w:lineRule="exact"/>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自服务开始之日起一年，具体开始时间以采购方通知为准。结算金额达到预算金额总价或合同履行期限到期，本标段自动终止。</w:t>
      </w:r>
      <w:r>
        <w:rPr>
          <w:rFonts w:hint="eastAsia" w:ascii="宋体" w:hAnsi="宋体" w:eastAsia="宋体" w:cs="宋体"/>
          <w:i/>
          <w:color w:val="000000"/>
          <w:spacing w:val="7"/>
          <w:sz w:val="24"/>
          <w:highlight w:val="none"/>
          <w:u w:val="single"/>
          <w:lang w:val="en-US" w:eastAsia="zh-CN"/>
        </w:rPr>
      </w:r>
      <w:r/>
    </w:p>
    <w:p>
      <w:pPr>
        <w:pStyle w:val="878"/>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2.</w:t>
      </w:r>
      <w:r>
        <w:rPr>
          <w:rFonts w:ascii="宋体" w:hAnsi="宋体" w:cs="宋体"/>
          <w:b/>
          <w:color w:val="000000"/>
          <w:sz w:val="28"/>
          <w:szCs w:val="28"/>
          <w:highlight w:val="none"/>
        </w:rPr>
        <w:t xml:space="preserve">货款支付</w:t>
      </w:r>
      <w:r>
        <w:rPr>
          <w:rFonts w:ascii="宋体" w:hAnsi="宋体" w:cs="宋体"/>
          <w:b/>
          <w:color w:val="000000"/>
          <w:sz w:val="28"/>
          <w:szCs w:val="28"/>
          <w:highlight w:val="none"/>
        </w:rPr>
      </w:r>
      <w:r/>
    </w:p>
    <w:p>
      <w:pPr>
        <w:pStyle w:val="878"/>
        <w:ind w:firstLine="508"/>
        <w:jc w:val="left"/>
        <w:widowControl/>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2.1、结付程序 </w:t>
      </w:r>
      <w:r>
        <w:rPr>
          <w:rFonts w:hint="eastAsia" w:ascii="宋体" w:hAnsi="宋体" w:eastAsia="宋体" w:cs="宋体"/>
          <w:i/>
          <w:color w:val="000000"/>
          <w:spacing w:val="7"/>
          <w:sz w:val="24"/>
          <w:highlight w:val="none"/>
          <w:u w:val="single"/>
          <w:lang w:val="en-US" w:eastAsia="zh-CN"/>
        </w:rPr>
      </w:r>
      <w:r/>
    </w:p>
    <w:p>
      <w:pPr>
        <w:pStyle w:val="878"/>
        <w:ind w:firstLine="508"/>
        <w:jc w:val="left"/>
        <w:widowControl/>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供方按本合同内容合格地履行服务义务后，凭验收报告、发票到采购单位办理结算手续。 </w:t>
      </w:r>
      <w:r>
        <w:rPr>
          <w:rFonts w:hint="eastAsia" w:ascii="宋体" w:hAnsi="宋体" w:eastAsia="宋体" w:cs="宋体"/>
          <w:i/>
          <w:color w:val="000000"/>
          <w:spacing w:val="7"/>
          <w:sz w:val="24"/>
          <w:highlight w:val="none"/>
          <w:u w:val="single"/>
          <w:lang w:val="en-US" w:eastAsia="zh-CN"/>
        </w:rPr>
      </w:r>
      <w:r/>
    </w:p>
    <w:p>
      <w:pPr>
        <w:pStyle w:val="878"/>
        <w:ind w:firstLine="508"/>
        <w:jc w:val="left"/>
        <w:widowControl/>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2.2、结付期限 </w:t>
      </w:r>
      <w:r>
        <w:rPr>
          <w:rFonts w:hint="eastAsia" w:ascii="宋体" w:hAnsi="宋体" w:eastAsia="宋体" w:cs="宋体"/>
          <w:i/>
          <w:color w:val="000000"/>
          <w:spacing w:val="7"/>
          <w:sz w:val="24"/>
          <w:highlight w:val="none"/>
          <w:u w:val="single"/>
          <w:lang w:val="en-US" w:eastAsia="zh-CN"/>
        </w:rPr>
      </w:r>
      <w:r/>
    </w:p>
    <w:p>
      <w:pPr>
        <w:pStyle w:val="878"/>
        <w:ind w:firstLine="562"/>
        <w:spacing w:line="440" w:lineRule="exact"/>
        <w:rPr>
          <w:rFonts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合同签订后10个工作日内支付30%预付款（在签订合同时，中标单位明确表示无需预付款或者主动要求降低预付款比例的，采购单位可不适用上述关于预付款的约定），每月10号前采购人根据上个月每日验收记录表检查结果和上个月度考核计算上月配送费用，于当月向中标单位支付上月的配送费用(实际支付的费用根据采购单位（甲方）实际考核结果的70%计算，如中标单位主动放弃预付款，则实际支付的费用根据采购单位（甲方）实际考核结果计算），最后一次付款核算结余预付款并扣除，同时无息退还履约保证金。</w:t>
      </w:r>
      <w:r>
        <w:rPr>
          <w:rFonts w:ascii="宋体" w:hAnsi="宋体" w:eastAsia="宋体" w:cs="宋体"/>
          <w:i/>
          <w:color w:val="000000"/>
          <w:spacing w:val="7"/>
          <w:sz w:val="24"/>
          <w:highlight w:val="none"/>
          <w:u w:val="single"/>
          <w:lang w:val="en-US" w:eastAsia="zh-CN"/>
        </w:rPr>
      </w:r>
      <w:r/>
    </w:p>
    <w:p>
      <w:pPr>
        <w:pStyle w:val="878"/>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3、</w:t>
      </w:r>
      <w:r>
        <w:rPr>
          <w:rFonts w:ascii="宋体" w:hAnsi="宋体" w:cs="宋体"/>
          <w:b/>
          <w:color w:val="000000"/>
          <w:sz w:val="28"/>
          <w:szCs w:val="28"/>
          <w:highlight w:val="none"/>
        </w:rPr>
        <w:t xml:space="preserve">投标货币</w:t>
      </w:r>
      <w:r>
        <w:rPr>
          <w:rFonts w:ascii="宋体" w:hAnsi="宋体" w:cs="宋体"/>
          <w:b/>
          <w:color w:val="000000"/>
          <w:sz w:val="28"/>
          <w:szCs w:val="28"/>
          <w:highlight w:val="none"/>
        </w:rPr>
      </w:r>
      <w:r/>
    </w:p>
    <w:p>
      <w:pPr>
        <w:pStyle w:val="878"/>
        <w:ind w:firstLine="562"/>
        <w:spacing w:line="440" w:lineRule="exact"/>
        <w:rPr>
          <w:rFonts w:hint="eastAsia" w:ascii="宋体" w:hAnsi="宋体" w:cs="宋体"/>
          <w:i/>
          <w:color w:val="000000"/>
          <w:spacing w:val="7"/>
          <w:sz w:val="24"/>
          <w:highlight w:val="none"/>
          <w:u w:val="single"/>
        </w:rPr>
      </w:pPr>
      <w:r>
        <w:rPr>
          <w:rFonts w:hint="eastAsia" w:ascii="宋体" w:hAnsi="宋体" w:cs="宋体"/>
          <w:i/>
          <w:color w:val="000000"/>
          <w:spacing w:val="7"/>
          <w:sz w:val="24"/>
          <w:highlight w:val="none"/>
          <w:u w:val="single"/>
        </w:rPr>
        <w:t xml:space="preserve">人民币。</w:t>
      </w:r>
      <w:r>
        <w:rPr>
          <w:rFonts w:hint="eastAsia" w:ascii="宋体" w:hAnsi="宋体" w:cs="宋体"/>
          <w:i/>
          <w:color w:val="000000"/>
          <w:spacing w:val="7"/>
          <w:sz w:val="24"/>
          <w:highlight w:val="none"/>
          <w:u w:val="single"/>
        </w:rPr>
      </w:r>
      <w:r/>
    </w:p>
    <w:p>
      <w:pPr>
        <w:pStyle w:val="878"/>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4、</w:t>
      </w:r>
      <w:r>
        <w:rPr>
          <w:rFonts w:ascii="宋体" w:hAnsi="宋体" w:cs="宋体"/>
          <w:b/>
          <w:color w:val="000000"/>
          <w:sz w:val="28"/>
          <w:szCs w:val="28"/>
          <w:highlight w:val="none"/>
        </w:rPr>
        <w:t xml:space="preserve">备品备件及耗材等要求</w:t>
      </w:r>
      <w:r>
        <w:rPr>
          <w:rFonts w:ascii="宋体" w:hAnsi="宋体" w:cs="宋体"/>
          <w:b/>
          <w:color w:val="000000"/>
          <w:sz w:val="28"/>
          <w:szCs w:val="28"/>
          <w:highlight w:val="none"/>
        </w:rPr>
      </w:r>
      <w:r/>
    </w:p>
    <w:p>
      <w:pPr>
        <w:pStyle w:val="878"/>
        <w:ind w:firstLine="508"/>
        <w:jc w:val="left"/>
        <w:widowControl/>
        <w:rPr>
          <w:rFonts w:hint="eastAsia" w:ascii="宋体" w:hAnsi="宋体" w:eastAsia="宋体" w:cs="宋体"/>
          <w:b/>
          <w:color w:val="000000"/>
          <w:sz w:val="28"/>
          <w:szCs w:val="28"/>
          <w:highlight w:val="none"/>
        </w:rPr>
      </w:pPr>
      <w:r>
        <w:rPr>
          <w:rFonts w:ascii="宋体" w:hAnsi="宋体" w:cs="宋体"/>
          <w:i/>
          <w:color w:val="000000"/>
          <w:spacing w:val="7"/>
          <w:sz w:val="24"/>
          <w:highlight w:val="none"/>
          <w:u w:val="single"/>
        </w:rPr>
        <w:t xml:space="preserve">无</w:t>
      </w:r>
      <w:r>
        <w:rPr>
          <w:rFonts w:hint="eastAsia" w:ascii="宋体" w:hAnsi="宋体" w:eastAsia="宋体" w:cs="宋体"/>
          <w:b/>
          <w:color w:val="000000"/>
          <w:sz w:val="28"/>
          <w:szCs w:val="28"/>
          <w:highlight w:val="none"/>
        </w:rPr>
      </w:r>
      <w:r/>
    </w:p>
    <w:p>
      <w:pPr>
        <w:pStyle w:val="878"/>
        <w:numPr>
          <w:ilvl w:val="0"/>
          <w:numId w:val="9"/>
        </w:numPr>
        <w:ind w:firstLine="562"/>
        <w:spacing w:line="44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其他部分 </w:t>
      </w:r>
      <w:r>
        <w:rPr>
          <w:rFonts w:hint="eastAsia" w:ascii="宋体" w:hAnsi="宋体" w:eastAsia="宋体" w:cs="宋体"/>
          <w:b/>
          <w:color w:val="000000"/>
          <w:sz w:val="28"/>
          <w:szCs w:val="28"/>
          <w:highlight w:val="none"/>
        </w:rPr>
      </w:r>
      <w:r/>
    </w:p>
    <w:p>
      <w:pPr>
        <w:pStyle w:val="1251"/>
        <w:ind w:firstLine="0"/>
        <w:jc w:val="center"/>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食材配送考核办法</w:t>
      </w:r>
      <w:r>
        <w:rPr>
          <w:rFonts w:hint="eastAsia" w:ascii="宋体" w:hAnsi="宋体" w:eastAsia="宋体" w:cs="宋体"/>
          <w:color w:val="000000"/>
          <w:spacing w:val="7"/>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832"/>
        <w:gridCol w:w="7503"/>
      </w:tblGrid>
      <w:tr>
        <w:trPr/>
        <w:tc>
          <w:tcPr>
            <w:tcW w:w="1276" w:type="dxa"/>
            <w:vAlign w:val="center"/>
            <w:textDirection w:val="lrTb"/>
            <w:noWrap w:val="false"/>
          </w:tcPr>
          <w:p>
            <w:pPr>
              <w:pStyle w:val="1251"/>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准时送货</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送货均使用专用冷藏车（4-10 月须开启冷藏设备，其余时间视气温情况而定），准时送达得 10 分；未用冷藏车或该开启冷藏设备而未开启冷藏设备发现一次扣 4 分，扣完为止，非不可抗拒情况下延误一次扣 2 分，扣完为止。委托其他车辆或人员代送此项不得分</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服务团队</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有专门的团队服务人员，定期沟通协调的 2 分。提供配送车辆信息材料得 2 分。提供从业人员身份证、健康证明复印件及工作证明得 4 分，人车不符或人证不符发现 1次扣 1 分。</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服务态度</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工作人员工作认真，服务热情周到，服从甲方内部规定，运送搬装文明得 8分，工作人员野蛮运装导致原材料受损或污染的经查实 1 次扣 1 分，扣完为止。工作人员进入甲方区域不服从甲方管理，无正当理由与甲方人员争执的，经查实 1 次扣 3分，扣完为止。</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保证质量</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保证商品质量，无以次（劣）充好现象，无过期或变质食品得 10 分；发现一次假冒伪劣商品或过期商品不得分，并报甲方备案。所供原材料未经挑选出现腐烂、变质等现象或原材料来源不明的发生 1 次扣 2 分，以此类推，扣完为止（需注明发现时间及现场实物照片）。</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产品数量</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送货无短斤缺两现象 8 分（分量短缺达到该类食材配送总量 5%以上，有一次扣 2分，以此类推，扣完为止）</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配送清单</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配送原材料清单与实际配送无差错 8 分（误差一次扣 1 分，以此类推，扣完为止）。</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送货单据</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送货单（结算凭证）项目齐全，机器打印清晰，提供正规发票得 6 分，否则不得分</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产品品牌</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按照甲方公布的目录品牌规格采购、供货得 6 分。擅自更换品牌规格的发现 1 次扣 1 分，扣完为止。</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合格凭证</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按照相关法律法规规定及监管部门要求，向甲方提供原材料的检测报告或产品合格证的得 6 分，每少一次扣 0.5 分，扣完为止。</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应急处置</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对于突发事件能够快速处置，明确专门人员应急处置机制，明确应急处置流程，细化相应岗位人员在食品安全事故应急处置中的职责，落实应急处置措施，快速反应，妥善处置，满分 4 分。</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结算数据</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送货单上单价、月底结算价格与甲方核定价一致，满分 6 分（擅自涨价，每次扣 2 分，以此类推，扣完为止）。</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清洁卫生</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运输工具、贮物筐箱、包装材料等保持清洁卫生，满分 4 分（抽查到不符要求的每次扣 1 分，以此类推，扣完为止）。</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沟通交流</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如目录没有甲方所需商品，事先与甲方联系并谈妥商品的品牌、品级、规格、价格等事项，然后发货 4 分。配送公司单方定价后再送货不得分。</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问题整改</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对甲方的意见、建议虚心接受，运作过程中出现的新情况新问题及时主动沟通、协调有效果，及时整改见实效 4 分，整改效果不明显扣 1 分，未见整改效果不得分。</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违规经营</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不得将部分商品或部分甲方的供应权限转让或分包给他人经营 8 分（如有违反不得分，情节严重的考虑取消配送资格）。</w:t>
            </w:r>
            <w:r>
              <w:rPr>
                <w:rFonts w:hint="eastAsia" w:ascii="宋体" w:hAnsi="宋体" w:eastAsia="宋体" w:cs="宋体"/>
                <w:color w:val="000000"/>
                <w:sz w:val="24"/>
                <w:szCs w:val="24"/>
                <w:highlight w:val="none"/>
              </w:rPr>
            </w:r>
            <w:r/>
          </w:p>
        </w:tc>
      </w:tr>
      <w:tr>
        <w:trPr/>
        <w:tc>
          <w:tcPr>
            <w:tcW w:w="1276" w:type="dxa"/>
            <w:vAlign w:val="center"/>
            <w:textDirection w:val="lrTb"/>
            <w:noWrap w:val="false"/>
          </w:tcPr>
          <w:p>
            <w:pPr>
              <w:pStyle w:val="1251"/>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rPr>
                <w:rFonts w:hint="eastAsia" w:ascii="宋体" w:hAnsi="宋体" w:eastAsia="宋体" w:cs="宋体"/>
                <w:color w:val="000000"/>
                <w:sz w:val="24"/>
                <w:szCs w:val="24"/>
                <w:highlight w:val="none"/>
              </w:rPr>
            </w:r>
            <w:r/>
          </w:p>
        </w:tc>
        <w:tc>
          <w:tcPr>
            <w:tcW w:w="832" w:type="dxa"/>
            <w:vAlign w:val="center"/>
            <w:textDirection w:val="lrTb"/>
            <w:noWrap w:val="false"/>
          </w:tcPr>
          <w:p>
            <w:pPr>
              <w:pStyle w:val="1251"/>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tcW w:w="7503" w:type="dxa"/>
            <w:vAlign w:val="center"/>
            <w:textDirection w:val="lrTb"/>
            <w:noWrap w:val="false"/>
          </w:tcPr>
          <w:p>
            <w:pPr>
              <w:pStyle w:val="1251"/>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51"/>
        <w:ind w:firstLine="0"/>
        <w:rPr>
          <w:color w:val="000000"/>
          <w:highlight w:val="none"/>
        </w:rPr>
      </w:pPr>
      <w:r>
        <w:rPr>
          <w:rFonts w:hint="eastAsia"/>
          <w:color w:val="000000"/>
          <w:highlight w:val="none"/>
        </w:rPr>
        <w:t xml:space="preserve">考核人： </w:t>
      </w:r>
      <w:r>
        <w:rPr>
          <w:color w:val="000000"/>
          <w:highlight w:val="none"/>
        </w:rPr>
        <w:t xml:space="preserve">        </w:t>
      </w:r>
      <w:r>
        <w:rPr>
          <w:rFonts w:hint="eastAsia"/>
          <w:color w:val="000000"/>
          <w:highlight w:val="none"/>
          <w:lang w:val="en-US" w:eastAsia="zh-CN"/>
        </w:rPr>
        <w:t xml:space="preserve">       </w:t>
      </w:r>
      <w:r>
        <w:rPr>
          <w:color w:val="000000"/>
          <w:highlight w:val="none"/>
        </w:rPr>
        <w:t xml:space="preserve"> </w:t>
      </w:r>
      <w:r>
        <w:rPr>
          <w:rFonts w:hint="eastAsia"/>
          <w:color w:val="000000"/>
          <w:highlight w:val="none"/>
          <w:lang w:val="en-US" w:eastAsia="zh-CN"/>
        </w:rPr>
        <w:t xml:space="preserve">被考核人：</w:t>
      </w:r>
      <w:r>
        <w:rPr>
          <w:color w:val="000000"/>
          <w:highlight w:val="none"/>
        </w:rPr>
        <w:t xml:space="preserve">                         </w:t>
      </w:r>
      <w:r>
        <w:rPr>
          <w:rFonts w:hint="eastAsia"/>
          <w:color w:val="000000"/>
          <w:highlight w:val="none"/>
        </w:rPr>
        <w:t xml:space="preserve">考核时间：</w:t>
      </w:r>
      <w:r>
        <w:rPr>
          <w:color w:val="000000"/>
          <w:highlight w:val="none"/>
        </w:rPr>
      </w:r>
      <w:r/>
    </w:p>
    <w:p>
      <w:pPr>
        <w:pStyle w:val="1520"/>
        <w:contextualSpacing/>
        <w:jc w:val="both"/>
        <w:spacing w:line="360" w:lineRule="auto"/>
        <w:rPr>
          <w:rStyle w:val="1517"/>
          <w:rFonts w:hint="eastAsia" w:ascii="宋体" w:hAnsi="宋体"/>
          <w:iCs/>
          <w:color w:val="000000"/>
          <w:spacing w:val="7"/>
          <w:highlight w:val="none"/>
        </w:rPr>
      </w:pPr>
      <w:r>
        <w:rPr>
          <w:color w:val="000000"/>
          <w:highlight w:val="none"/>
        </w:rPr>
        <w:t xml:space="preserve">注：考核结果应由双方签字确认，如有异议应在收到考核结果后3个工作日内提出，逾期未提出视为认可考核结果。</w:t>
      </w:r>
      <w:r>
        <w:rPr>
          <w:rStyle w:val="1517"/>
          <w:rFonts w:hint="eastAsia" w:ascii="宋体" w:hAnsi="宋体"/>
          <w:iCs/>
          <w:color w:val="000000"/>
          <w:spacing w:val="7"/>
          <w:highlight w:val="none"/>
        </w:rPr>
      </w:r>
      <w:r/>
    </w:p>
    <w:p>
      <w:pPr>
        <w:pStyle w:val="1251"/>
        <w:jc w:val="both"/>
        <w:keepLines w:val="0"/>
        <w:keepNext w:val="0"/>
        <w:pageBreakBefore w:val="0"/>
        <w:widowControl w:val="off"/>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933"/>
        <w:contextualSpacing/>
        <w:ind w:firstLine="883"/>
        <w:pageBreakBefore/>
        <w:spacing w:before="0" w:after="0" w:line="360" w:lineRule="auto"/>
        <w:rPr>
          <w:rFonts w:ascii="宋体" w:hAnsi="宋体"/>
          <w:b w:val="0"/>
          <w:color w:val="000000"/>
          <w:sz w:val="24"/>
          <w:highlight w:val="none"/>
          <w:lang w:eastAsia="zh-CN"/>
        </w:rPr>
      </w:pPr>
      <w:r/>
      <w:bookmarkEnd w:id="205"/>
      <w:r/>
      <w:bookmarkEnd w:id="206"/>
      <w:r/>
      <w:bookmarkEnd w:id="211"/>
      <w:r/>
      <w:bookmarkStart w:id="212" w:name="EB46fc682c2c764bbdaed30f22794dcce7"/>
      <w:r/>
      <w:bookmarkEnd w:id="212"/>
      <w:r/>
      <w:bookmarkStart w:id="213" w:name="_Toc19498"/>
      <w:r/>
      <w:bookmarkStart w:id="214" w:name="_Toc38368129"/>
      <w:r/>
      <w:bookmarkStart w:id="215" w:name="_Toc54615247"/>
      <w:r/>
      <w:bookmarkStart w:id="216" w:name="_Toc160042795"/>
      <w:r/>
      <w:bookmarkStart w:id="217" w:name="_Toc35266029"/>
      <w:r/>
      <w:bookmarkStart w:id="218" w:name="_Toc120614281"/>
      <w:r>
        <w:rPr>
          <w:rFonts w:hint="eastAsia" w:ascii="宋体" w:hAnsi="宋体"/>
          <w:color w:val="000000"/>
          <w:highlight w:val="none"/>
          <w:lang w:eastAsia="zh-CN"/>
        </w:rPr>
        <w:t xml:space="preserve">第五章 </w:t>
      </w:r>
      <w:bookmarkStart w:id="219" w:name="_Hlk161906585"/>
      <w:r>
        <w:rPr>
          <w:rFonts w:hint="eastAsia" w:ascii="宋体" w:hAnsi="宋体"/>
          <w:color w:val="000000"/>
          <w:highlight w:val="none"/>
          <w:lang w:val="en-US" w:eastAsia="zh-CN"/>
        </w:rPr>
        <w:t xml:space="preserve"> </w:t>
      </w:r>
      <w:r>
        <w:rPr>
          <w:rFonts w:hint="eastAsia" w:ascii="宋体" w:hAnsi="宋体"/>
          <w:color w:val="000000"/>
          <w:highlight w:val="none"/>
          <w:lang w:eastAsia="zh-CN"/>
        </w:rPr>
        <w:t xml:space="preserve">评标方法与评标标准</w:t>
      </w:r>
      <w:bookmarkEnd w:id="213"/>
      <w:r/>
      <w:bookmarkEnd w:id="214"/>
      <w:r/>
      <w:bookmarkEnd w:id="215"/>
      <w:r/>
      <w:bookmarkEnd w:id="216"/>
      <w:r/>
      <w:bookmarkEnd w:id="217"/>
      <w:r/>
      <w:bookmarkEnd w:id="219"/>
      <w:r>
        <w:rPr>
          <w:rFonts w:ascii="宋体" w:hAnsi="宋体"/>
          <w:b w:val="0"/>
          <w:color w:val="000000"/>
          <w:sz w:val="24"/>
          <w:highlight w:val="none"/>
          <w:lang w:eastAsia="zh-CN"/>
        </w:rPr>
      </w:r>
      <w:r/>
    </w:p>
    <w:p>
      <w:pPr>
        <w:pStyle w:val="878"/>
        <w:ind w:firstLine="480"/>
        <w:spacing w:line="400" w:lineRule="exact"/>
        <w:rPr>
          <w:rFonts w:ascii="宋体" w:hAnsi="宋体" w:cs="宋体"/>
          <w:b/>
          <w:color w:val="000000"/>
          <w:sz w:val="24"/>
          <w:highlight w:val="none"/>
        </w:rPr>
      </w:pPr>
      <w:r/>
      <w:bookmarkStart w:id="220" w:name="_Toc35266030"/>
      <w:r/>
      <w:bookmarkStart w:id="221" w:name="_Toc160042796"/>
      <w:r/>
      <w:bookmarkStart w:id="222" w:name="_Toc54615248"/>
      <w:r/>
      <w:bookmarkStart w:id="223" w:name="_Toc38368130"/>
      <w:r/>
      <w:bookmarkStart w:id="224" w:name="_Hlk172121962"/>
      <w:r>
        <w:rPr>
          <w:rFonts w:hint="eastAsia" w:ascii="宋体" w:hAnsi="宋体" w:cs="宋体"/>
          <w:b/>
          <w:color w:val="000000"/>
          <w:sz w:val="24"/>
          <w:highlight w:val="none"/>
        </w:rPr>
        <w:t xml:space="preserve">一、评标方法与定标原则</w:t>
      </w:r>
      <w:bookmarkEnd w:id="220"/>
      <w:r/>
      <w:bookmarkEnd w:id="221"/>
      <w:r/>
      <w:bookmarkEnd w:id="222"/>
      <w:r/>
      <w:bookmarkEnd w:id="223"/>
      <w:r>
        <w:rPr>
          <w:rFonts w:ascii="宋体" w:hAnsi="宋体" w:cs="宋体"/>
          <w:b/>
          <w:color w:val="000000"/>
          <w:sz w:val="24"/>
          <w:highlight w:val="none"/>
        </w:rPr>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1.1 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 异常低价投标(响应)审查</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（一）评审过程中出现下列情形之一的，评审委员会应当启动异常低价投标（响应）审查程序：</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投标（响应）报价低于全部通过符合性审查供应商投标（响应）报价平均50%的，即投标（响应）报价＜全部通过符合性审查供应商投标（响应）报价平均值×50%；本项目采用优惠率报价，即（1-优惠率报价）＜全部通过符合性审查供应商的（1-优惠率报价）平均值×50%）。</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投标（响应）报价低于通过符合性审查的次低报价供应商投标（响应）报价50%的，即投标（响应）报价＜通过符合性审查的次低报价供应商投标（响应）报价×50%；本项目采用优惠率报价，即（1-优惠率报价）＜通过符合性审查供应商的（1-优惠率报价）次低价×50%）。</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3.投标（响应）报价低于采购项目最高限价45%的，即投标（响应）报价＜采购项目最高限价×45%；本项目采用优惠率报价，即（1-优惠率报价）＜45%。</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4.评审委员会基于专业判断，认为供应商报价过低，有可能影响产品质量或者不能诚信履约的其他情形。</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sz w:val="24"/>
        </w:rPr>
      </w:r>
      <w:r/>
    </w:p>
    <w:p>
      <w:pPr>
        <w:pStyle w:val="878"/>
        <w:ind w:firstLine="480"/>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二、评标标准</w:t>
      </w:r>
      <w:r>
        <w:rPr>
          <w:rFonts w:ascii="宋体" w:hAnsi="宋体" w:cs="宋体"/>
          <w:b/>
          <w:color w:val="000000"/>
          <w:sz w:val="24"/>
          <w:highlight w:val="none"/>
        </w:rPr>
      </w:r>
      <w:r/>
    </w:p>
    <w:p>
      <w:pPr>
        <w:pStyle w:val="1458"/>
        <w:ind w:firstLine="500"/>
        <w:spacing w:line="440" w:lineRule="exact"/>
        <w:rPr>
          <w:rFonts w:ascii="宋体" w:hAnsi="宋体" w:eastAsia="宋体" w:cs="宋体"/>
          <w:b/>
          <w:color w:val="000000"/>
          <w:spacing w:val="7"/>
          <w:highlight w:val="none"/>
        </w:rPr>
      </w:pPr>
      <w:r/>
      <w:bookmarkEnd w:id="224"/>
      <w:r/>
      <w:bookmarkStart w:id="229" w:name="_Toc160205004"/>
      <w:r/>
      <w:bookmarkStart w:id="230" w:name="_Toc38368132"/>
      <w:r/>
      <w:bookmarkStart w:id="231" w:name="_Toc35266032"/>
      <w:r/>
      <w:bookmarkStart w:id="232" w:name="_Toc54615250"/>
      <w:r/>
      <w:bookmarkStart w:id="233" w:name="_Toc160042798"/>
      <w:r>
        <w:rPr>
          <w:rFonts w:ascii="宋体" w:hAnsi="宋体" w:eastAsia="宋体" w:cs="宋体"/>
          <w:b/>
          <w:color w:val="000000"/>
          <w:spacing w:val="7"/>
          <w:highlight w:val="none"/>
        </w:rPr>
        <w:t xml:space="preserve">1 价格分 </w:t>
      </w:r>
      <w:r>
        <w:rPr>
          <w:rFonts w:hint="eastAsia" w:ascii="宋体" w:hAnsi="宋体" w:eastAsia="宋体" w:cs="宋体"/>
          <w:b/>
          <w:color w:val="000000"/>
          <w:spacing w:val="7"/>
          <w:highlight w:val="none"/>
          <w:lang w:val="en-US" w:eastAsia="zh-CN"/>
        </w:rPr>
        <w:t xml:space="preserve">30</w:t>
      </w:r>
      <w:r>
        <w:rPr>
          <w:rFonts w:ascii="宋体" w:hAnsi="宋体" w:eastAsia="宋体" w:cs="宋体"/>
          <w:b/>
          <w:color w:val="000000"/>
          <w:spacing w:val="7"/>
          <w:highlight w:val="none"/>
        </w:rPr>
        <w:t xml:space="preserve">.0 分</w:t>
      </w:r>
      <w:r>
        <w:rPr>
          <w:rFonts w:ascii="宋体" w:hAnsi="宋体" w:eastAsia="宋体" w:cs="宋体"/>
          <w:b/>
          <w:color w:val="000000"/>
          <w:spacing w:val="7"/>
          <w:highlight w:val="none"/>
        </w:rPr>
      </w:r>
      <w:r/>
    </w:p>
    <w:p>
      <w:pPr>
        <w:pStyle w:val="1458"/>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采用低价优先法计算，即满足招标文件要求且投标优惠率最高的优惠率为评标基准价，其价格分为满分</w:t>
      </w:r>
      <w:r>
        <w:rPr>
          <w:rFonts w:hint="eastAsia" w:ascii="宋体" w:hAnsi="宋体" w:eastAsia="宋体" w:cs="宋体"/>
          <w:color w:val="000000"/>
          <w:spacing w:val="7"/>
          <w:highlight w:val="none"/>
          <w:lang w:val="en-US" w:eastAsia="zh-CN"/>
        </w:rPr>
        <w:t xml:space="preserve">30</w:t>
      </w:r>
      <w:r>
        <w:rPr>
          <w:rFonts w:hint="eastAsia" w:ascii="宋体" w:hAnsi="宋体" w:eastAsia="宋体" w:cs="宋体"/>
          <w:color w:val="000000"/>
          <w:spacing w:val="7"/>
          <w:highlight w:val="none"/>
        </w:rPr>
        <w:t xml:space="preserve">.0分。其他投标人的价格分统一按照下列公式计算：</w:t>
      </w:r>
      <w:r>
        <w:rPr>
          <w:rFonts w:hint="eastAsia" w:ascii="宋体" w:hAnsi="宋体" w:eastAsia="宋体" w:cs="宋体"/>
          <w:color w:val="000000"/>
          <w:spacing w:val="7"/>
          <w:highlight w:val="none"/>
        </w:rPr>
      </w:r>
      <w:r/>
    </w:p>
    <w:p>
      <w:pPr>
        <w:pStyle w:val="1458"/>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投标报价得分=（1-评标基准价）/（1-投标优惠率）* </w:t>
      </w:r>
      <w:r>
        <w:rPr>
          <w:rFonts w:hint="eastAsia" w:ascii="宋体" w:hAnsi="宋体" w:eastAsia="宋体" w:cs="宋体"/>
          <w:color w:val="000000"/>
          <w:spacing w:val="7"/>
          <w:highlight w:val="none"/>
          <w:lang w:val="en-US" w:eastAsia="zh-CN"/>
        </w:rPr>
        <w:t xml:space="preserve">30</w:t>
      </w:r>
      <w:r>
        <w:rPr>
          <w:rFonts w:hint="eastAsia" w:ascii="宋体" w:hAnsi="宋体" w:eastAsia="宋体" w:cs="宋体"/>
          <w:color w:val="000000"/>
          <w:spacing w:val="7"/>
          <w:highlight w:val="none"/>
        </w:rPr>
        <w:t xml:space="preserve">.0% * 100（保留二位小数）；</w:t>
      </w:r>
      <w:r>
        <w:rPr>
          <w:rFonts w:hint="eastAsia" w:ascii="宋体" w:hAnsi="宋体" w:eastAsia="宋体" w:cs="宋体"/>
          <w:color w:val="000000"/>
          <w:spacing w:val="7"/>
          <w:highlight w:val="none"/>
        </w:rPr>
      </w:r>
      <w:r/>
    </w:p>
    <w:p>
      <w:pPr>
        <w:pStyle w:val="1458"/>
        <w:ind w:firstLine="500"/>
        <w:spacing w:line="440" w:lineRule="exac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2 技术方案分 </w:t>
      </w:r>
      <w:r>
        <w:rPr>
          <w:rFonts w:hint="eastAsia" w:ascii="宋体" w:hAnsi="宋体" w:eastAsia="宋体" w:cs="宋体"/>
          <w:b/>
          <w:color w:val="000000"/>
          <w:spacing w:val="7"/>
          <w:highlight w:val="none"/>
          <w:lang w:val="en-US" w:eastAsia="zh-CN"/>
        </w:rPr>
        <w:t xml:space="preserve">53</w:t>
      </w:r>
      <w:r>
        <w:rPr>
          <w:rFonts w:ascii="宋体" w:hAnsi="宋体" w:eastAsia="宋体" w:cs="宋体"/>
          <w:b/>
          <w:color w:val="000000"/>
          <w:spacing w:val="7"/>
          <w:highlight w:val="none"/>
        </w:rPr>
        <w:t xml:space="preserve">.0 分</w:t>
      </w:r>
      <w:r>
        <w:rPr>
          <w:rFonts w:ascii="宋体" w:hAnsi="宋体" w:eastAsia="宋体" w:cs="宋体"/>
          <w:b/>
          <w:color w:val="000000"/>
          <w:spacing w:val="7"/>
          <w:highlight w:val="none"/>
        </w:rPr>
      </w:r>
      <w:r/>
    </w:p>
    <w:p>
      <w:pPr>
        <w:pStyle w:val="145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2.1.项目整体实施方案</w:t>
      </w:r>
      <w:r>
        <w:rPr>
          <w:rFonts w:hint="eastAsia" w:ascii="宋体" w:hAnsi="宋体" w:eastAsia="宋体" w:cs="宋体"/>
          <w:color w:val="000000"/>
          <w:spacing w:val="7"/>
          <w:highlight w:val="none"/>
          <w:lang w:val="en-US" w:eastAsia="zh-CN"/>
        </w:rPr>
        <w:t xml:space="preserve">10</w:t>
      </w:r>
      <w:r>
        <w:rPr>
          <w:rFonts w:ascii="宋体" w:hAnsi="宋体" w:eastAsia="宋体" w:cs="宋体"/>
          <w:color w:val="000000"/>
          <w:spacing w:val="7"/>
          <w:highlight w:val="none"/>
        </w:rPr>
        <w:t xml:space="preserve">分</w:t>
      </w:r>
      <w:r>
        <w:rPr>
          <w:rFonts w:ascii="宋体" w:hAnsi="宋体" w:eastAsia="宋体" w:cs="宋体"/>
          <w:color w:val="000000"/>
          <w:spacing w:val="7"/>
          <w:highlight w:val="none"/>
        </w:rPr>
      </w:r>
      <w:r/>
    </w:p>
    <w:p>
      <w:pPr>
        <w:pStyle w:val="1458"/>
        <w:ind w:firstLine="500"/>
        <w:spacing w:line="440" w:lineRule="exact"/>
        <w:rPr>
          <w:rFonts w:hint="eastAsia" w:ascii="宋体" w:hAnsi="宋体" w:eastAsia="宋体" w:cs="宋体"/>
          <w:color w:val="000000"/>
          <w:spacing w:val="7"/>
          <w:highlight w:val="none"/>
        </w:rPr>
      </w:pPr>
      <w:r>
        <w:rPr>
          <w:rFonts w:ascii="宋体" w:hAnsi="宋体" w:eastAsia="宋体" w:cs="宋体"/>
          <w:color w:val="000000"/>
          <w:spacing w:val="7"/>
          <w:highlight w:val="none"/>
        </w:rPr>
        <w:t xml:space="preserve">根据投标人提供的项目整体实施方案（包括对项目理解认知、项目重难点分析及应对措施）进行</w:t>
      </w:r>
      <w:r>
        <w:rPr>
          <w:rFonts w:hint="eastAsia" w:ascii="宋体" w:hAnsi="宋体" w:eastAsia="宋体" w:cs="宋体"/>
          <w:color w:val="000000"/>
          <w:spacing w:val="7"/>
          <w:highlight w:val="none"/>
        </w:rPr>
        <w:t xml:space="preserve">综合</w:t>
      </w:r>
      <w:r>
        <w:rPr>
          <w:rFonts w:ascii="宋体" w:hAnsi="宋体" w:eastAsia="宋体" w:cs="宋体"/>
          <w:color w:val="000000"/>
          <w:spacing w:val="7"/>
          <w:highlight w:val="none"/>
        </w:rPr>
        <w:t xml:space="preserve">比较</w:t>
      </w:r>
      <w:r>
        <w:rPr>
          <w:rFonts w:hint="eastAsia" w:ascii="宋体" w:hAnsi="宋体" w:eastAsia="宋体" w:cs="宋体"/>
          <w:color w:val="000000"/>
          <w:spacing w:val="7"/>
          <w:highlight w:val="none"/>
        </w:rPr>
        <w:t xml:space="preserve">；</w:t>
      </w:r>
      <w:r>
        <w:rPr>
          <w:rFonts w:hint="eastAsia" w:ascii="宋体" w:hAnsi="宋体" w:eastAsia="宋体" w:cs="宋体"/>
          <w:color w:val="000000"/>
          <w:sz w:val="24"/>
          <w:szCs w:val="24"/>
          <w:highlight w:val="none"/>
          <w:lang w:val="en-US" w:eastAsia="zh-CN" w:bidi="ar-SA"/>
        </w:rPr>
        <w:t xml:space="preserve">方案完全包含上述内容且内容有实质性意义的得10分；方案内有部分缺少或部分内容无实质性意义，但缺少量不满2项上述内容的，得</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分；方案内有缺少或部分内容无实质性意义，缺少量大于等于</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项上述内容的，只能满足基本要求的，得6分；方案内容无实质性意义或未提供方案说明的，不得分。</w:t>
      </w:r>
      <w:r>
        <w:rPr>
          <w:rFonts w:hint="eastAsia" w:ascii="宋体" w:hAnsi="宋体" w:eastAsia="宋体" w:cs="宋体"/>
          <w:color w:val="000000"/>
          <w:spacing w:val="7"/>
          <w:highlight w:val="none"/>
        </w:rPr>
        <w:t xml:space="preserve">【0/</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10</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rPr>
      </w:r>
      <w:r/>
    </w:p>
    <w:p>
      <w:pPr>
        <w:pStyle w:val="1458"/>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食材</w:t>
      </w:r>
      <w:r>
        <w:rPr>
          <w:rFonts w:hint="eastAsia" w:ascii="宋体" w:hAnsi="宋体" w:eastAsia="宋体" w:cs="宋体"/>
          <w:color w:val="000000"/>
          <w:spacing w:val="7"/>
          <w:sz w:val="24"/>
          <w:szCs w:val="24"/>
          <w:highlight w:val="none"/>
        </w:rPr>
        <w:t xml:space="preserve">配送服务方案 </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 分</w:t>
      </w:r>
      <w:r>
        <w:rPr>
          <w:rFonts w:hint="eastAsia" w:ascii="宋体" w:hAnsi="宋体" w:eastAsia="宋体" w:cs="宋体"/>
          <w:color w:val="000000"/>
          <w:spacing w:val="7"/>
          <w:sz w:val="24"/>
          <w:szCs w:val="24"/>
          <w:highlight w:val="none"/>
        </w:rPr>
      </w:r>
      <w:r/>
    </w:p>
    <w:p>
      <w:pPr>
        <w:pStyle w:val="1458"/>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根据投标人提供的</w:t>
      </w:r>
      <w:r>
        <w:rPr>
          <w:rFonts w:hint="eastAsia" w:ascii="宋体" w:hAnsi="宋体" w:eastAsia="宋体" w:cs="宋体"/>
          <w:color w:val="000000"/>
          <w:spacing w:val="7"/>
          <w:sz w:val="24"/>
          <w:szCs w:val="24"/>
          <w:highlight w:val="none"/>
          <w:lang w:val="en-US" w:eastAsia="zh-CN"/>
        </w:rPr>
        <w:t xml:space="preserve">食材</w:t>
      </w:r>
      <w:r>
        <w:rPr>
          <w:rFonts w:hint="eastAsia" w:ascii="宋体" w:hAnsi="宋体" w:eastAsia="宋体" w:cs="宋体"/>
          <w:color w:val="000000"/>
          <w:spacing w:val="7"/>
          <w:sz w:val="24"/>
          <w:szCs w:val="24"/>
          <w:highlight w:val="none"/>
        </w:rPr>
        <w:t xml:space="preserve">配送服务方案（包括食材货源及时令蔬菜供应保障措施，食材安全、卫生、无毒无公害保障措施，食材配送及时及运输安全保障措施，鱼、肉、水产、蔬菜新鲜度及质保期保障措施，鱼、肉、水产、蔬菜可追根溯源的保障措施）进行评分。方案完全包含上述内容且满足项目需求的，得</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分；方案内容有部分缺少，但缺少量不满2项且所提方案满足项目需求的得</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分，方案内容缺少2项及以上上述内容且所提方案只能满足基本要求的得</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分；未提供方案说明的不得分。【0/</w:t>
      </w:r>
      <w:r>
        <w:rPr>
          <w:rFonts w:hint="eastAsia" w:ascii="宋体" w:hAnsi="宋体" w:eastAsia="宋体" w:cs="宋体"/>
          <w:color w:val="000000"/>
          <w:spacing w:val="7"/>
          <w:sz w:val="24"/>
          <w:szCs w:val="24"/>
          <w:highlight w:val="none"/>
          <w:lang w:val="en-US" w:eastAsia="zh-CN"/>
        </w:rPr>
        <w:t xml:space="preserve">6/8/10</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rPr>
      </w:r>
      <w:r/>
    </w:p>
    <w:p>
      <w:pPr>
        <w:pStyle w:val="1458"/>
        <w:ind w:firstLine="500"/>
        <w:spacing w:line="440" w:lineRule="exact"/>
        <w:rPr>
          <w:rFonts w:ascii="宋体" w:hAnsi="宋体" w:eastAsia="宋体" w:cs="宋体"/>
          <w:color w:val="000000"/>
          <w:spacing w:val="7"/>
          <w:sz w:val="24"/>
          <w:szCs w:val="24"/>
          <w:highlight w:val="none"/>
          <w:lang w:val="en-US" w:eastAsia="zh-CN"/>
        </w:rPr>
      </w:pPr>
      <w:r>
        <w:rPr>
          <w:rFonts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3</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食品安全管理方案 10分</w:t>
      </w:r>
      <w:r>
        <w:rPr>
          <w:rFonts w:ascii="宋体" w:hAnsi="宋体" w:eastAsia="宋体" w:cs="宋体"/>
          <w:color w:val="000000"/>
          <w:spacing w:val="7"/>
          <w:sz w:val="24"/>
          <w:szCs w:val="24"/>
          <w:highlight w:val="none"/>
          <w:lang w:val="en-US" w:eastAsia="zh-CN"/>
        </w:rPr>
      </w:r>
      <w:r/>
    </w:p>
    <w:p>
      <w:pPr>
        <w:pStyle w:val="1458"/>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ascii="宋体" w:hAnsi="宋体" w:eastAsia="宋体" w:cs="宋体"/>
          <w:color w:val="000000"/>
          <w:spacing w:val="7"/>
          <w:sz w:val="24"/>
          <w:szCs w:val="24"/>
          <w:highlight w:val="none"/>
        </w:rPr>
        <w:t xml:space="preserve">根据投标人提供的</w:t>
      </w:r>
      <w:r>
        <w:rPr>
          <w:rFonts w:hint="eastAsia" w:ascii="宋体" w:hAnsi="宋体" w:eastAsia="宋体" w:cs="宋体"/>
          <w:color w:val="000000"/>
          <w:spacing w:val="7"/>
          <w:sz w:val="24"/>
          <w:szCs w:val="24"/>
          <w:highlight w:val="none"/>
          <w:lang w:val="en-US" w:eastAsia="zh-CN"/>
        </w:rPr>
        <w:t xml:space="preserve">食品安全管理方案</w:t>
      </w:r>
      <w:r>
        <w:rPr>
          <w:rFonts w:ascii="宋体" w:hAnsi="宋体" w:eastAsia="宋体" w:cs="宋体"/>
          <w:color w:val="000000"/>
          <w:spacing w:val="7"/>
          <w:sz w:val="24"/>
          <w:szCs w:val="24"/>
          <w:highlight w:val="none"/>
        </w:rPr>
        <w:t xml:space="preserve">（包括</w:t>
      </w:r>
      <w:r>
        <w:rPr>
          <w:rFonts w:hint="eastAsia" w:ascii="宋体" w:hAnsi="宋体" w:eastAsia="宋体" w:cs="宋体"/>
          <w:color w:val="000000"/>
          <w:sz w:val="24"/>
          <w:szCs w:val="24"/>
          <w:highlight w:val="none"/>
          <w:lang w:val="en-US" w:eastAsia="zh-CN" w:bidi="ar-SA"/>
        </w:rPr>
        <w:t xml:space="preserve">但不仅限于</w:t>
      </w:r>
      <w:r>
        <w:rPr>
          <w:rFonts w:hint="eastAsia" w:ascii="宋体" w:hAnsi="宋体" w:eastAsia="宋体" w:cs="宋体"/>
          <w:color w:val="000000"/>
          <w:spacing w:val="7"/>
          <w:sz w:val="24"/>
          <w:szCs w:val="24"/>
          <w:highlight w:val="none"/>
          <w:lang w:val="en-US" w:eastAsia="zh-CN"/>
        </w:rPr>
        <w:t xml:space="preserve">管理体系</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人员管理</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采购与验收管理</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存储保管管理</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食品加工管理</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环境卫生管理等</w:t>
      </w:r>
      <w:r>
        <w:rPr>
          <w:rFonts w:ascii="宋体" w:hAnsi="宋体" w:eastAsia="宋体" w:cs="宋体"/>
          <w:color w:val="000000"/>
          <w:spacing w:val="7"/>
          <w:sz w:val="24"/>
          <w:szCs w:val="24"/>
          <w:highlight w:val="none"/>
        </w:rPr>
        <w:t xml:space="preserve">）进行</w:t>
      </w:r>
      <w:r>
        <w:rPr>
          <w:rFonts w:hint="eastAsia" w:ascii="宋体" w:hAnsi="宋体" w:eastAsia="宋体" w:cs="宋体"/>
          <w:color w:val="000000"/>
          <w:spacing w:val="7"/>
          <w:sz w:val="24"/>
          <w:szCs w:val="24"/>
          <w:highlight w:val="none"/>
          <w:lang w:val="en-US" w:eastAsia="zh-CN"/>
        </w:rPr>
        <w:t xml:space="preserve">综合评审</w:t>
      </w:r>
      <w:r>
        <w:rPr>
          <w:rFonts w:hint="eastAsia" w:ascii="宋体" w:hAnsi="宋体" w:eastAsia="宋体" w:cs="宋体"/>
          <w:color w:val="000000"/>
          <w:spacing w:val="7"/>
          <w:sz w:val="24"/>
          <w:szCs w:val="24"/>
          <w:highlight w:val="none"/>
        </w:rPr>
        <w:t xml:space="preserve">；</w:t>
      </w:r>
      <w:r>
        <w:rPr>
          <w:rFonts w:ascii="宋体" w:hAnsi="宋体" w:eastAsia="宋体" w:cs="宋体"/>
          <w:color w:val="000000"/>
          <w:spacing w:val="7"/>
          <w:sz w:val="24"/>
          <w:szCs w:val="24"/>
          <w:highlight w:val="none"/>
        </w:rPr>
        <w:t xml:space="preserve">方案全部包含以上方案内容且满足项目需求</w:t>
      </w:r>
      <w:r>
        <w:rPr>
          <w:rFonts w:hint="eastAsia" w:ascii="宋体" w:hAnsi="宋体" w:eastAsia="宋体" w:cs="宋体"/>
          <w:color w:val="000000"/>
          <w:spacing w:val="7"/>
          <w:sz w:val="24"/>
          <w:szCs w:val="24"/>
          <w:highlight w:val="none"/>
          <w:lang w:eastAsia="zh-CN"/>
        </w:rPr>
        <w:t xml:space="preserve">的</w:t>
      </w:r>
      <w:r>
        <w:rPr>
          <w:rFonts w:hint="eastAsia" w:ascii="宋体" w:hAnsi="宋体" w:eastAsia="宋体" w:cs="宋体"/>
          <w:spacing w:val="7"/>
          <w:sz w:val="24"/>
          <w:szCs w:val="24"/>
          <w:highlight w:val="none"/>
          <w:lang w:eastAsia="zh-CN"/>
        </w:rPr>
        <w:t xml:space="preserve">得</w:t>
      </w:r>
      <w:r>
        <w:rPr>
          <w:rFonts w:hint="eastAsia" w:ascii="宋体" w:hAnsi="宋体" w:eastAsia="宋体" w:cs="宋体"/>
          <w:color w:val="000000"/>
          <w:spacing w:val="7"/>
          <w:sz w:val="24"/>
          <w:szCs w:val="24"/>
          <w:highlight w:val="none"/>
          <w:lang w:val="en-US" w:eastAsia="zh-CN"/>
        </w:rPr>
        <w:t xml:space="preserve">10</w:t>
      </w:r>
      <w:r>
        <w:rPr>
          <w:rFonts w:ascii="宋体" w:hAnsi="宋体" w:eastAsia="宋体" w:cs="宋体"/>
          <w:color w:val="000000"/>
          <w:spacing w:val="7"/>
          <w:sz w:val="24"/>
          <w:szCs w:val="24"/>
          <w:highlight w:val="none"/>
        </w:rPr>
        <w:t xml:space="preserve">分；方案内有部分内容缺少或部分内容无实质性意义的得</w:t>
      </w:r>
      <w:r>
        <w:rPr>
          <w:rFonts w:hint="eastAsia" w:ascii="宋体" w:hAnsi="宋体" w:eastAsia="宋体" w:cs="宋体"/>
          <w:color w:val="000000"/>
          <w:spacing w:val="7"/>
          <w:sz w:val="24"/>
          <w:szCs w:val="24"/>
          <w:highlight w:val="none"/>
          <w:lang w:val="en-US" w:eastAsia="zh-CN"/>
        </w:rPr>
        <w:t xml:space="preserve">8</w:t>
      </w:r>
      <w:r>
        <w:rPr>
          <w:rFonts w:ascii="宋体" w:hAnsi="宋体" w:eastAsia="宋体" w:cs="宋体"/>
          <w:color w:val="000000"/>
          <w:spacing w:val="7"/>
          <w:sz w:val="24"/>
          <w:szCs w:val="24"/>
          <w:highlight w:val="none"/>
        </w:rPr>
        <w:t xml:space="preserve">分，方案内容简略且基本无实质性意义的得</w:t>
      </w:r>
      <w:r>
        <w:rPr>
          <w:rFonts w:hint="eastAsia" w:ascii="宋体" w:hAnsi="宋体" w:eastAsia="宋体" w:cs="宋体"/>
          <w:color w:val="000000"/>
          <w:spacing w:val="7"/>
          <w:sz w:val="24"/>
          <w:szCs w:val="24"/>
          <w:highlight w:val="none"/>
          <w:lang w:val="en-US" w:eastAsia="zh-CN"/>
        </w:rPr>
        <w:t xml:space="preserve">6</w:t>
      </w:r>
      <w:r>
        <w:rPr>
          <w:rFonts w:ascii="宋体" w:hAnsi="宋体" w:eastAsia="宋体" w:cs="宋体"/>
          <w:color w:val="000000"/>
          <w:spacing w:val="7"/>
          <w:sz w:val="24"/>
          <w:szCs w:val="24"/>
          <w:highlight w:val="none"/>
        </w:rPr>
        <w:t xml:space="preserve">分</w:t>
      </w:r>
      <w:r>
        <w:rPr>
          <w:rFonts w:hint="eastAsia" w:ascii="宋体" w:hAnsi="宋体" w:eastAsia="宋体" w:cs="宋体"/>
          <w:color w:val="000000"/>
          <w:spacing w:val="7"/>
          <w:sz w:val="24"/>
          <w:szCs w:val="24"/>
          <w:highlight w:val="none"/>
          <w:lang w:eastAsia="zh-CN"/>
        </w:rPr>
        <w:t xml:space="preserve">，</w:t>
      </w:r>
      <w:r>
        <w:rPr>
          <w:rFonts w:ascii="宋体" w:hAnsi="宋体" w:eastAsia="宋体" w:cs="宋体"/>
          <w:color w:val="000000"/>
          <w:spacing w:val="7"/>
          <w:sz w:val="24"/>
          <w:szCs w:val="24"/>
          <w:highlight w:val="none"/>
        </w:rPr>
        <w:t xml:space="preserve">未提供方案说明的不得分。</w:t>
      </w:r>
      <w:r>
        <w:rPr>
          <w:rFonts w:hint="eastAsia" w:ascii="宋体" w:hAnsi="宋体" w:eastAsia="宋体" w:cs="宋体"/>
          <w:color w:val="000000"/>
          <w:spacing w:val="7"/>
          <w:sz w:val="24"/>
          <w:szCs w:val="24"/>
          <w:highlight w:val="none"/>
        </w:rPr>
        <w:t xml:space="preserve">【0/</w:t>
      </w:r>
      <w:r>
        <w:rPr>
          <w:rFonts w:hint="eastAsia" w:ascii="宋体" w:hAnsi="宋体" w:eastAsia="宋体" w:cs="宋体"/>
          <w:color w:val="000000"/>
          <w:spacing w:val="7"/>
          <w:sz w:val="24"/>
          <w:szCs w:val="24"/>
          <w:highlight w:val="none"/>
          <w:lang w:val="en-US" w:eastAsia="zh-CN"/>
        </w:rPr>
        <w:t xml:space="preserve">6/8/10</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rPr>
      </w:r>
      <w:r/>
    </w:p>
    <w:p>
      <w:pPr>
        <w:pStyle w:val="1458"/>
        <w:ind w:right="0" w:firstLine="508"/>
        <w:keepLines w:val="0"/>
        <w:keepNext w:val="0"/>
        <w:pageBreakBefore w:val="0"/>
        <w:spacing w:line="440" w:lineRule="exact"/>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2.4.质量保障方案 10分</w:t>
      </w:r>
      <w:r>
        <w:rPr>
          <w:rFonts w:hint="eastAsia" w:ascii="宋体" w:hAnsi="宋体" w:eastAsia="宋体" w:cs="宋体"/>
          <w:color w:val="000000"/>
          <w:spacing w:val="7"/>
          <w:sz w:val="24"/>
          <w:szCs w:val="24"/>
          <w:highlight w:val="none"/>
          <w:lang w:val="en-US" w:eastAsia="zh-CN"/>
        </w:rPr>
      </w:r>
      <w:r/>
    </w:p>
    <w:p>
      <w:pPr>
        <w:pStyle w:val="1458"/>
        <w:ind w:firstLine="500"/>
        <w:spacing w:line="440" w:lineRule="exact"/>
        <w:rPr>
          <w:rFonts w:hint="eastAsia" w:ascii="宋体" w:hAnsi="宋体" w:eastAsia="宋体" w:cs="宋体"/>
          <w:color w:val="000000"/>
          <w:spacing w:val="7"/>
          <w:sz w:val="24"/>
          <w:szCs w:val="24"/>
          <w:highlight w:val="none"/>
        </w:rPr>
      </w:pPr>
      <w:r>
        <w:rPr>
          <w:rFonts w:ascii="宋体" w:hAnsi="宋体" w:eastAsia="宋体" w:cs="宋体"/>
          <w:color w:val="000000"/>
          <w:spacing w:val="7"/>
          <w:sz w:val="24"/>
          <w:szCs w:val="24"/>
          <w:highlight w:val="none"/>
        </w:rPr>
        <w:t xml:space="preserve">根据投标人提供的</w:t>
      </w:r>
      <w:r>
        <w:rPr>
          <w:rFonts w:hint="eastAsia" w:ascii="宋体" w:hAnsi="宋体" w:eastAsia="宋体" w:cs="宋体"/>
          <w:color w:val="000000"/>
          <w:spacing w:val="7"/>
          <w:sz w:val="24"/>
          <w:szCs w:val="24"/>
          <w:highlight w:val="none"/>
          <w:lang w:val="en-US" w:eastAsia="zh-CN"/>
        </w:rPr>
        <w:t xml:space="preserve">质量保障方案</w:t>
      </w:r>
      <w:r>
        <w:rPr>
          <w:rFonts w:ascii="宋体" w:hAnsi="宋体" w:eastAsia="宋体" w:cs="宋体"/>
          <w:color w:val="000000"/>
          <w:spacing w:val="7"/>
          <w:sz w:val="24"/>
          <w:szCs w:val="24"/>
          <w:highlight w:val="none"/>
        </w:rPr>
        <w:t xml:space="preserve">（包括</w:t>
      </w:r>
      <w:r>
        <w:rPr>
          <w:rFonts w:hint="eastAsia" w:ascii="宋体" w:hAnsi="宋体" w:eastAsia="宋体" w:cs="宋体"/>
          <w:color w:val="000000"/>
          <w:sz w:val="24"/>
          <w:szCs w:val="24"/>
          <w:highlight w:val="none"/>
          <w:lang w:val="en-US" w:eastAsia="zh-CN" w:bidi="ar-SA"/>
        </w:rPr>
        <w:t xml:space="preserve">但不仅限于</w:t>
      </w:r>
      <w:r>
        <w:rPr>
          <w:rFonts w:hint="eastAsia" w:ascii="宋体" w:hAnsi="宋体" w:eastAsia="宋体" w:cs="宋体"/>
          <w:color w:val="000000"/>
          <w:spacing w:val="7"/>
          <w:sz w:val="24"/>
          <w:szCs w:val="24"/>
          <w:highlight w:val="none"/>
          <w:lang w:val="en-US" w:eastAsia="zh-CN"/>
        </w:rPr>
        <w:t xml:space="preserve">食材质量执行标准</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原材料采购质量控制措施</w:t>
      </w:r>
      <w:r>
        <w:rPr>
          <w:rFonts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入库食材检测方案、分拣加工质量保障措施、配置过程质量保障措施等</w:t>
      </w:r>
      <w:r>
        <w:rPr>
          <w:rFonts w:ascii="宋体" w:hAnsi="宋体" w:eastAsia="宋体" w:cs="宋体"/>
          <w:color w:val="000000"/>
          <w:spacing w:val="7"/>
          <w:sz w:val="24"/>
          <w:szCs w:val="24"/>
          <w:highlight w:val="none"/>
        </w:rPr>
        <w:t xml:space="preserve">）进行</w:t>
      </w:r>
      <w:r>
        <w:rPr>
          <w:rFonts w:hint="eastAsia" w:ascii="宋体" w:hAnsi="宋体" w:eastAsia="宋体" w:cs="宋体"/>
          <w:color w:val="000000"/>
          <w:spacing w:val="7"/>
          <w:sz w:val="24"/>
          <w:szCs w:val="24"/>
          <w:highlight w:val="none"/>
          <w:lang w:val="en-US" w:eastAsia="zh-CN"/>
        </w:rPr>
        <w:t xml:space="preserve">综合评审</w:t>
      </w:r>
      <w:r>
        <w:rPr>
          <w:rFonts w:hint="eastAsia" w:ascii="宋体" w:hAnsi="宋体" w:eastAsia="宋体" w:cs="宋体"/>
          <w:color w:val="000000"/>
          <w:spacing w:val="7"/>
          <w:sz w:val="24"/>
          <w:szCs w:val="24"/>
          <w:highlight w:val="none"/>
        </w:rPr>
        <w:t xml:space="preserve">；</w:t>
      </w:r>
      <w:r>
        <w:rPr>
          <w:rFonts w:ascii="宋体" w:hAnsi="宋体" w:eastAsia="宋体" w:cs="宋体"/>
          <w:color w:val="000000"/>
          <w:spacing w:val="7"/>
          <w:sz w:val="24"/>
          <w:szCs w:val="24"/>
          <w:highlight w:val="none"/>
        </w:rPr>
        <w:t xml:space="preserve">方案全部包含以上方案内容且满足项目需求</w:t>
      </w:r>
      <w:r>
        <w:rPr>
          <w:rFonts w:hint="eastAsia" w:ascii="宋体" w:hAnsi="宋体" w:eastAsia="宋体" w:cs="宋体"/>
          <w:color w:val="000000"/>
          <w:spacing w:val="7"/>
          <w:sz w:val="24"/>
          <w:szCs w:val="24"/>
          <w:highlight w:val="none"/>
          <w:lang w:eastAsia="zh-CN"/>
        </w:rPr>
        <w:t xml:space="preserve">的</w:t>
      </w:r>
      <w:r>
        <w:rPr>
          <w:rFonts w:hint="eastAsia" w:ascii="宋体" w:hAnsi="宋体" w:eastAsia="宋体" w:cs="宋体"/>
          <w:spacing w:val="7"/>
          <w:sz w:val="24"/>
          <w:szCs w:val="24"/>
          <w:highlight w:val="none"/>
          <w:lang w:eastAsia="zh-CN"/>
        </w:rPr>
        <w:t xml:space="preserve">得</w:t>
      </w:r>
      <w:r>
        <w:rPr>
          <w:rFonts w:hint="eastAsia" w:ascii="宋体" w:hAnsi="宋体" w:eastAsia="宋体" w:cs="宋体"/>
          <w:color w:val="000000"/>
          <w:spacing w:val="7"/>
          <w:sz w:val="24"/>
          <w:szCs w:val="24"/>
          <w:highlight w:val="none"/>
          <w:lang w:val="en-US" w:eastAsia="zh-CN"/>
        </w:rPr>
        <w:t xml:space="preserve">10</w:t>
      </w:r>
      <w:r>
        <w:rPr>
          <w:rFonts w:ascii="宋体" w:hAnsi="宋体" w:eastAsia="宋体" w:cs="宋体"/>
          <w:color w:val="000000"/>
          <w:spacing w:val="7"/>
          <w:sz w:val="24"/>
          <w:szCs w:val="24"/>
          <w:highlight w:val="none"/>
        </w:rPr>
        <w:t xml:space="preserve">分；方案内有部分内容缺少或部分内容无实质性意义的得</w:t>
      </w:r>
      <w:r>
        <w:rPr>
          <w:rFonts w:hint="eastAsia" w:ascii="宋体" w:hAnsi="宋体" w:eastAsia="宋体" w:cs="宋体"/>
          <w:color w:val="000000"/>
          <w:spacing w:val="7"/>
          <w:sz w:val="24"/>
          <w:szCs w:val="24"/>
          <w:highlight w:val="none"/>
          <w:lang w:val="en-US" w:eastAsia="zh-CN"/>
        </w:rPr>
        <w:t xml:space="preserve">8</w:t>
      </w:r>
      <w:r>
        <w:rPr>
          <w:rFonts w:ascii="宋体" w:hAnsi="宋体" w:eastAsia="宋体" w:cs="宋体"/>
          <w:color w:val="000000"/>
          <w:spacing w:val="7"/>
          <w:sz w:val="24"/>
          <w:szCs w:val="24"/>
          <w:highlight w:val="none"/>
        </w:rPr>
        <w:t xml:space="preserve">分，方案内容简略且基本无实质性意义的得</w:t>
      </w:r>
      <w:r>
        <w:rPr>
          <w:rFonts w:hint="eastAsia" w:ascii="宋体" w:hAnsi="宋体" w:eastAsia="宋体" w:cs="宋体"/>
          <w:color w:val="000000"/>
          <w:spacing w:val="7"/>
          <w:sz w:val="24"/>
          <w:szCs w:val="24"/>
          <w:highlight w:val="none"/>
          <w:lang w:val="en-US" w:eastAsia="zh-CN"/>
        </w:rPr>
        <w:t xml:space="preserve">6</w:t>
      </w:r>
      <w:r>
        <w:rPr>
          <w:rFonts w:ascii="宋体" w:hAnsi="宋体" w:eastAsia="宋体" w:cs="宋体"/>
          <w:color w:val="000000"/>
          <w:spacing w:val="7"/>
          <w:sz w:val="24"/>
          <w:szCs w:val="24"/>
          <w:highlight w:val="none"/>
        </w:rPr>
        <w:t xml:space="preserve">分</w:t>
      </w:r>
      <w:r>
        <w:rPr>
          <w:rFonts w:hint="eastAsia" w:ascii="宋体" w:hAnsi="宋体" w:eastAsia="宋体" w:cs="宋体"/>
          <w:color w:val="000000"/>
          <w:spacing w:val="7"/>
          <w:sz w:val="24"/>
          <w:szCs w:val="24"/>
          <w:highlight w:val="none"/>
          <w:lang w:eastAsia="zh-CN"/>
        </w:rPr>
        <w:t xml:space="preserve">，</w:t>
      </w:r>
      <w:r>
        <w:rPr>
          <w:rFonts w:ascii="宋体" w:hAnsi="宋体" w:eastAsia="宋体" w:cs="宋体"/>
          <w:color w:val="000000"/>
          <w:spacing w:val="7"/>
          <w:sz w:val="24"/>
          <w:szCs w:val="24"/>
          <w:highlight w:val="none"/>
        </w:rPr>
        <w:t xml:space="preserve">未提供方案说明的不得分。</w:t>
      </w:r>
      <w:r>
        <w:rPr>
          <w:rFonts w:hint="eastAsia" w:ascii="宋体" w:hAnsi="宋体" w:eastAsia="宋体" w:cs="宋体"/>
          <w:color w:val="000000"/>
          <w:spacing w:val="7"/>
          <w:sz w:val="24"/>
          <w:szCs w:val="24"/>
          <w:highlight w:val="none"/>
        </w:rPr>
        <w:t xml:space="preserve">【0/</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rPr>
      </w:r>
      <w:r/>
      <w:r>
        <w:rPr>
          <w:rFonts w:hint="eastAsia" w:ascii="宋体" w:hAnsi="宋体" w:eastAsia="宋体" w:cs="宋体"/>
          <w:color w:val="000000"/>
          <w:spacing w:val="7"/>
          <w:sz w:val="24"/>
          <w:szCs w:val="24"/>
          <w:highlight w:val="yellow"/>
        </w:rPr>
      </w:r>
      <w:r/>
      <w:r>
        <w:rPr>
          <w:rFonts w:hint="eastAsia" w:ascii="宋体" w:hAnsi="宋体" w:eastAsia="宋体" w:cs="宋体"/>
          <w:color w:val="000000"/>
          <w:spacing w:val="7"/>
          <w:sz w:val="24"/>
          <w:szCs w:val="24"/>
          <w:highlight w:val="none"/>
        </w:rPr>
      </w:r>
    </w:p>
    <w:p>
      <w:pPr>
        <w:pStyle w:val="145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2.5.应急预案保障措施</w:t>
      </w:r>
      <w:r>
        <w:rPr>
          <w:rFonts w:hint="eastAsia" w:ascii="宋体" w:hAnsi="宋体" w:eastAsia="宋体" w:cs="宋体"/>
          <w:color w:val="000000"/>
          <w:spacing w:val="7"/>
          <w:highlight w:val="none"/>
          <w:lang w:val="en-US" w:eastAsia="zh-CN"/>
        </w:rPr>
        <w:t xml:space="preserve">10</w:t>
      </w:r>
      <w:r>
        <w:rPr>
          <w:rFonts w:ascii="宋体" w:hAnsi="宋体" w:eastAsia="宋体" w:cs="宋体"/>
          <w:color w:val="000000"/>
          <w:spacing w:val="7"/>
          <w:highlight w:val="none"/>
        </w:rPr>
        <w:t xml:space="preserve">分</w:t>
      </w:r>
      <w:r>
        <w:rPr>
          <w:rFonts w:ascii="宋体" w:hAnsi="宋体" w:eastAsia="宋体" w:cs="宋体"/>
          <w:color w:val="000000"/>
          <w:spacing w:val="7"/>
          <w:highlight w:val="none"/>
        </w:rPr>
      </w:r>
      <w:r/>
    </w:p>
    <w:p>
      <w:pPr>
        <w:pStyle w:val="145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根据投标人提供的应急预案保障措施（包括紧急供货措施、人员食物中毒应急预案、因不可抗因素导致食材缺量的应急预案、食材质量出现问题时的应急预案）进行评分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z w:val="24"/>
          <w:szCs w:val="24"/>
          <w:highlight w:val="none"/>
          <w:lang w:val="en-US" w:eastAsia="zh-CN" w:bidi="ar-SA"/>
        </w:rPr>
        <w:t xml:space="preserve">方案完全包含上述内容且内容有实质性意义的得10分；方案内有部分缺少或部分内容无实质性意义，但缺少量不满2项上述内容的，得8分；方案内有缺少或部分内容无实质性意义，缺少量大于等于2项上述内容的，只能满足基本要求的，得6分；方案内容无实质性意义或未提供方案说明的，不得分。</w:t>
      </w:r>
      <w:r>
        <w:rPr>
          <w:rFonts w:hint="eastAsia" w:ascii="宋体" w:hAnsi="宋体" w:eastAsia="宋体" w:cs="宋体"/>
          <w:color w:val="000000"/>
          <w:spacing w:val="7"/>
          <w:sz w:val="24"/>
          <w:szCs w:val="24"/>
          <w:highlight w:val="none"/>
        </w:rPr>
        <w:t xml:space="preserve">【0/</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w:t>
      </w:r>
      <w:r>
        <w:rPr>
          <w:rFonts w:ascii="宋体" w:hAnsi="宋体" w:eastAsia="宋体" w:cs="宋体"/>
          <w:color w:val="000000"/>
          <w:spacing w:val="7"/>
          <w:highlight w:val="none"/>
        </w:rPr>
      </w:r>
      <w:r/>
    </w:p>
    <w:p>
      <w:pPr>
        <w:pStyle w:val="1458"/>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.各岗位的操作规范 </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 分</w:t>
      </w:r>
      <w:r>
        <w:rPr>
          <w:rFonts w:hint="eastAsia" w:ascii="宋体" w:hAnsi="宋体" w:eastAsia="宋体" w:cs="宋体"/>
          <w:color w:val="000000"/>
          <w:spacing w:val="7"/>
          <w:sz w:val="24"/>
          <w:szCs w:val="24"/>
          <w:highlight w:val="none"/>
        </w:rPr>
      </w:r>
      <w:r/>
    </w:p>
    <w:p>
      <w:pPr>
        <w:pStyle w:val="1458"/>
        <w:ind w:right="0" w:firstLine="508"/>
        <w:keepLines w:val="0"/>
        <w:keepNext w:val="0"/>
        <w:pageBreakBefore w:val="0"/>
        <w:spacing w:line="440" w:lineRule="exact"/>
        <w:rPr>
          <w:rFonts w:ascii="宋体" w:hAnsi="宋体" w:eastAsia="宋体" w:cs="宋体"/>
          <w:color w:val="000000"/>
          <w:spacing w:val="7"/>
          <w:highlight w:val="none"/>
        </w:rPr>
      </w:pPr>
      <w:r>
        <w:rPr>
          <w:rFonts w:hint="eastAsia" w:ascii="宋体" w:hAnsi="宋体" w:eastAsia="宋体" w:cs="宋体"/>
          <w:color w:val="000000"/>
          <w:spacing w:val="7"/>
          <w:sz w:val="24"/>
          <w:szCs w:val="24"/>
          <w:highlight w:val="none"/>
        </w:rPr>
        <w:t xml:space="preserve">根据投标人提供的各岗位的操作规范（包括采购、贮存、粗加工、分发、运输、清洗、消毒、检验、保洁等）进行评分。方案完全包含上述内容且满足项目需求的，得</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分；方案内容有部分缺少，但缺少量不满2项且所提方案满足项目需求的得</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分，方案内容缺少2项及以上上述内容且所提方案只能满足基本要求的得</w:t>
      </w: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分；未提供方案说明的不得分。【0/</w:t>
      </w: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w:t>
      </w:r>
      <w:r>
        <w:rPr>
          <w:rFonts w:ascii="宋体" w:hAnsi="宋体" w:eastAsia="宋体" w:cs="宋体"/>
          <w:color w:val="000000"/>
          <w:spacing w:val="7"/>
          <w:highlight w:val="none"/>
        </w:rPr>
      </w:r>
      <w:r/>
    </w:p>
    <w:p>
      <w:pPr>
        <w:pStyle w:val="1458"/>
        <w:ind w:firstLine="500"/>
        <w:spacing w:line="440" w:lineRule="exact"/>
        <w:rPr>
          <w:rFonts w:ascii="宋体" w:hAnsi="宋体" w:eastAsia="宋体" w:cs="宋体"/>
          <w:b/>
          <w:color w:val="000000"/>
          <w:spacing w:val="7"/>
          <w:highlight w:val="none"/>
        </w:rPr>
      </w:pPr>
      <w:r>
        <w:rPr>
          <w:rFonts w:hint="eastAsia" w:ascii="宋体" w:hAnsi="宋体" w:eastAsia="宋体" w:cs="宋体"/>
          <w:b/>
          <w:color w:val="000000"/>
          <w:spacing w:val="7"/>
          <w:highlight w:val="none"/>
          <w:lang w:eastAsia="zh-CN"/>
        </w:rPr>
        <w:t xml:space="preserve">4</w:t>
      </w:r>
      <w:r>
        <w:rPr>
          <w:rFonts w:ascii="宋体" w:hAnsi="宋体" w:eastAsia="宋体" w:cs="宋体"/>
          <w:b/>
          <w:color w:val="000000"/>
          <w:spacing w:val="7"/>
          <w:highlight w:val="none"/>
        </w:rPr>
        <w:t xml:space="preserve"> </w:t>
      </w:r>
      <w:r>
        <w:rPr>
          <w:rFonts w:hint="eastAsia" w:ascii="宋体" w:hAnsi="宋体" w:eastAsia="宋体" w:cs="宋体"/>
          <w:b/>
          <w:color w:val="000000"/>
          <w:spacing w:val="7"/>
          <w:highlight w:val="none"/>
        </w:rPr>
        <w:t xml:space="preserve">人员配置</w:t>
      </w:r>
      <w:r>
        <w:rPr>
          <w:rFonts w:hint="eastAsia" w:ascii="宋体" w:hAnsi="宋体" w:eastAsia="宋体" w:cs="宋体"/>
          <w:b/>
          <w:color w:val="000000"/>
          <w:spacing w:val="7"/>
          <w:highlight w:val="none"/>
          <w:lang w:eastAsia="zh-CN"/>
        </w:rPr>
        <w:t xml:space="preserve"> </w:t>
      </w:r>
      <w:r>
        <w:rPr>
          <w:rFonts w:hint="eastAsia" w:ascii="宋体" w:hAnsi="宋体" w:eastAsia="宋体" w:cs="宋体"/>
          <w:b/>
          <w:color w:val="000000"/>
          <w:spacing w:val="7"/>
          <w:highlight w:val="none"/>
          <w:lang w:val="en-US" w:eastAsia="zh-CN"/>
        </w:rPr>
        <w:t xml:space="preserve">2</w:t>
      </w:r>
      <w:r>
        <w:rPr>
          <w:rFonts w:ascii="宋体" w:hAnsi="宋体" w:eastAsia="宋体" w:cs="宋体"/>
          <w:b/>
          <w:color w:val="000000"/>
          <w:spacing w:val="7"/>
          <w:highlight w:val="none"/>
        </w:rPr>
        <w:t xml:space="preserve">.0 分</w:t>
      </w:r>
      <w:r>
        <w:rPr>
          <w:rFonts w:ascii="宋体" w:hAnsi="宋体" w:eastAsia="宋体" w:cs="宋体"/>
          <w:b/>
          <w:color w:val="000000"/>
          <w:spacing w:val="7"/>
          <w:highlight w:val="none"/>
        </w:rPr>
      </w:r>
      <w:r/>
    </w:p>
    <w:p>
      <w:pPr>
        <w:pStyle w:val="1458"/>
        <w:ind w:firstLine="500"/>
        <w:spacing w:line="440" w:lineRule="exact"/>
        <w:rPr>
          <w:rFonts w:hint="eastAsia" w:ascii="宋体" w:hAnsi="宋体" w:eastAsia="宋体" w:cs="宋体"/>
          <w:b w:val="0"/>
          <w:bCs/>
          <w:color w:val="000000"/>
          <w:spacing w:val="7"/>
          <w:highlight w:val="none"/>
          <w:lang w:val="en-US" w:eastAsia="zh-CN"/>
        </w:rPr>
      </w:pPr>
      <w:r>
        <w:rPr>
          <w:rFonts w:hint="eastAsia" w:ascii="宋体" w:hAnsi="宋体" w:eastAsia="宋体" w:cs="宋体"/>
          <w:b w:val="0"/>
          <w:bCs/>
          <w:color w:val="000000"/>
          <w:spacing w:val="7"/>
          <w:highlight w:val="none"/>
          <w:lang w:val="en-US" w:eastAsia="zh-CN"/>
        </w:rPr>
        <w:t xml:space="preserve">4.1 项目负责人 2分</w:t>
      </w:r>
      <w:r>
        <w:rPr>
          <w:rFonts w:hint="eastAsia" w:ascii="宋体" w:hAnsi="宋体" w:eastAsia="宋体" w:cs="宋体"/>
          <w:b w:val="0"/>
          <w:bCs/>
          <w:color w:val="000000"/>
          <w:spacing w:val="7"/>
          <w:highlight w:val="none"/>
          <w:lang w:val="en-US" w:eastAsia="zh-CN"/>
        </w:rPr>
      </w:r>
      <w:r/>
    </w:p>
    <w:p>
      <w:pPr>
        <w:pStyle w:val="1458"/>
        <w:ind w:firstLine="500"/>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eastAsia="zh-CN"/>
        </w:rPr>
        <w:t xml:space="preserve">投标人拟投入本项目的项目经理具备同类项目管理工作经验：具有1年类似项目管理经验得1分；2年及以上类似项目管理经验得2分。（须提供项目经理类似项目管理工作经验证明材料并加盖投标人公章，未提供的本项不得分）</w:t>
      </w:r>
      <w:r>
        <w:rPr>
          <w:rFonts w:hint="eastAsia" w:ascii="宋体" w:hAnsi="宋体" w:eastAsia="宋体" w:cs="宋体"/>
          <w:color w:val="000000"/>
          <w:spacing w:val="7"/>
          <w:highlight w:val="none"/>
          <w:lang w:val="en-US" w:eastAsia="zh-CN"/>
        </w:rPr>
      </w:r>
      <w:r/>
    </w:p>
    <w:p>
      <w:pPr>
        <w:pStyle w:val="1458"/>
        <w:ind w:firstLine="500"/>
        <w:spacing w:line="440" w:lineRule="exact"/>
        <w:rPr>
          <w:rFonts w:ascii="宋体" w:hAnsi="宋体" w:eastAsia="宋体" w:cs="宋体"/>
          <w:b/>
          <w:color w:val="000000"/>
          <w:spacing w:val="7"/>
          <w:highlight w:val="none"/>
        </w:rPr>
      </w:pPr>
      <w:r>
        <w:rPr>
          <w:rFonts w:hint="eastAsia" w:ascii="宋体" w:hAnsi="宋体" w:eastAsia="宋体" w:cs="宋体"/>
          <w:b/>
          <w:color w:val="000000"/>
          <w:spacing w:val="7"/>
          <w:highlight w:val="none"/>
          <w:lang w:eastAsia="zh-CN"/>
        </w:rPr>
        <w:t xml:space="preserve">5</w:t>
      </w:r>
      <w:r>
        <w:rPr>
          <w:rFonts w:hint="eastAsia" w:ascii="宋体" w:hAnsi="宋体" w:eastAsia="宋体" w:cs="宋体"/>
          <w:b/>
          <w:color w:val="000000"/>
          <w:spacing w:val="7"/>
          <w:highlight w:val="none"/>
          <w:lang w:val="en-US" w:eastAsia="zh-CN"/>
        </w:rPr>
        <w:t xml:space="preserve"> </w:t>
      </w:r>
      <w:r>
        <w:rPr>
          <w:rFonts w:hint="eastAsia" w:ascii="宋体" w:hAnsi="宋体" w:eastAsia="宋体" w:cs="宋体"/>
          <w:b/>
          <w:color w:val="000000"/>
          <w:spacing w:val="7"/>
          <w:highlight w:val="none"/>
        </w:rPr>
        <w:t xml:space="preserve">履约能力</w:t>
      </w:r>
      <w:r>
        <w:rPr>
          <w:rFonts w:ascii="宋体" w:hAnsi="宋体" w:eastAsia="宋体" w:cs="宋体"/>
          <w:b/>
          <w:color w:val="000000"/>
          <w:spacing w:val="7"/>
          <w:highlight w:val="none"/>
        </w:rPr>
        <w:t xml:space="preserve"> </w:t>
      </w:r>
      <w:r>
        <w:rPr>
          <w:rFonts w:hint="eastAsia" w:ascii="宋体" w:hAnsi="宋体" w:eastAsia="宋体" w:cs="宋体"/>
          <w:b/>
          <w:color w:val="000000"/>
          <w:spacing w:val="7"/>
          <w:highlight w:val="none"/>
          <w:lang w:val="en-US" w:eastAsia="zh-CN"/>
        </w:rPr>
        <w:t xml:space="preserve">15</w:t>
      </w:r>
      <w:r>
        <w:rPr>
          <w:rFonts w:ascii="宋体" w:hAnsi="宋体" w:eastAsia="宋体" w:cs="宋体"/>
          <w:b/>
          <w:color w:val="000000"/>
          <w:spacing w:val="7"/>
          <w:highlight w:val="none"/>
        </w:rPr>
        <w:t xml:space="preserve">.0 分</w:t>
      </w:r>
      <w:r>
        <w:rPr>
          <w:rFonts w:ascii="宋体" w:hAnsi="宋体" w:eastAsia="宋体" w:cs="宋体"/>
          <w:b/>
          <w:color w:val="000000"/>
          <w:spacing w:val="7"/>
          <w:highlight w:val="none"/>
        </w:rPr>
      </w:r>
      <w:r/>
    </w:p>
    <w:p>
      <w:pPr>
        <w:pStyle w:val="1458"/>
        <w:ind w:firstLine="500"/>
        <w:spacing w:line="440" w:lineRule="exact"/>
        <w:rPr>
          <w:rFonts w:hint="eastAsia" w:ascii="宋体" w:hAnsi="宋体" w:eastAsia="宋体" w:cs="宋体"/>
          <w:color w:val="000000"/>
          <w:spacing w:val="7"/>
          <w:highlight w:val="none"/>
          <w:lang w:eastAsia="zh-CN"/>
        </w:rPr>
      </w:pPr>
      <w:r>
        <w:rPr>
          <w:rFonts w:hint="eastAsia" w:ascii="宋体" w:hAnsi="宋体" w:eastAsia="宋体" w:cs="宋体"/>
          <w:color w:val="000000"/>
          <w:spacing w:val="7"/>
          <w:highlight w:val="none"/>
          <w:lang w:eastAsia="zh-CN"/>
        </w:rPr>
        <w:t xml:space="preserve">5</w:t>
      </w:r>
      <w:r>
        <w:rPr>
          <w:rFonts w:hint="eastAsia" w:ascii="宋体" w:hAnsi="宋体" w:eastAsia="宋体" w:cs="宋体"/>
          <w:color w:val="000000"/>
          <w:spacing w:val="7"/>
          <w:highlight w:val="none"/>
        </w:rPr>
        <w:t xml:space="preserve">.1类似项目业绩</w:t>
      </w:r>
      <w:r>
        <w:rPr>
          <w:rFonts w:hint="eastAsia" w:ascii="宋体" w:hAnsi="宋体" w:eastAsia="宋体" w:cs="宋体"/>
          <w:color w:val="000000"/>
          <w:spacing w:val="7"/>
          <w:highlight w:val="none"/>
          <w:lang w:eastAsia="zh-CN"/>
        </w:rPr>
        <w:t xml:space="preserve"> </w:t>
      </w:r>
      <w:r>
        <w:rPr>
          <w:rFonts w:hint="eastAsia" w:ascii="宋体" w:hAnsi="宋体" w:eastAsia="宋体" w:cs="宋体"/>
          <w:color w:val="000000"/>
          <w:spacing w:val="7"/>
          <w:highlight w:val="none"/>
          <w:lang w:val="en-US" w:eastAsia="zh-CN"/>
        </w:rPr>
        <w:t xml:space="preserve">10</w:t>
      </w:r>
      <w:r>
        <w:rPr>
          <w:rFonts w:hint="eastAsia" w:ascii="宋体" w:hAnsi="宋体" w:eastAsia="宋体" w:cs="宋体"/>
          <w:color w:val="000000"/>
          <w:spacing w:val="7"/>
          <w:highlight w:val="none"/>
          <w:lang w:eastAsia="zh-CN"/>
        </w:rPr>
        <w:t xml:space="preserve">分</w:t>
      </w:r>
      <w:r>
        <w:rPr>
          <w:rFonts w:hint="eastAsia" w:ascii="宋体" w:hAnsi="宋体" w:eastAsia="宋体" w:cs="宋体"/>
          <w:color w:val="000000"/>
          <w:spacing w:val="7"/>
          <w:highlight w:val="none"/>
          <w:lang w:eastAsia="zh-CN"/>
        </w:rPr>
      </w:r>
      <w:r/>
    </w:p>
    <w:p>
      <w:pPr>
        <w:pStyle w:val="1458"/>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投标人202</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年</w:t>
      </w:r>
      <w:r>
        <w:rPr>
          <w:rFonts w:hint="eastAsia" w:ascii="宋体" w:hAnsi="宋体" w:eastAsia="宋体" w:cs="宋体"/>
          <w:color w:val="000000"/>
          <w:spacing w:val="7"/>
          <w:sz w:val="24"/>
          <w:szCs w:val="24"/>
          <w:highlight w:val="none"/>
          <w:lang w:eastAsia="zh-CN"/>
        </w:rPr>
        <w:t xml:space="preserve">1月1日</w:t>
      </w:r>
      <w:r>
        <w:rPr>
          <w:rFonts w:hint="eastAsia" w:ascii="宋体" w:hAnsi="宋体" w:eastAsia="宋体" w:cs="宋体"/>
          <w:color w:val="000000"/>
          <w:spacing w:val="7"/>
          <w:sz w:val="24"/>
          <w:szCs w:val="24"/>
          <w:highlight w:val="none"/>
        </w:rPr>
        <w:t xml:space="preserve">以来（以合同签订时间为准）承担过的类似项目业绩，每有一项得 </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lang w:eastAsia="zh-CN"/>
        </w:rPr>
        <w:t xml:space="preserve">分</w:t>
      </w:r>
      <w:r>
        <w:rPr>
          <w:rFonts w:hint="eastAsia" w:ascii="宋体" w:hAnsi="宋体" w:eastAsia="宋体" w:cs="宋体"/>
          <w:color w:val="000000"/>
          <w:spacing w:val="7"/>
          <w:sz w:val="24"/>
          <w:szCs w:val="24"/>
          <w:highlight w:val="none"/>
        </w:rPr>
        <w:t xml:space="preserve">，最多得 </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 分</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（请在投标文件中提供类似业绩合同的扫描件，不提供的不得分）</w:t>
      </w:r>
      <w:r>
        <w:rPr>
          <w:rFonts w:hint="eastAsia" w:ascii="宋体" w:hAnsi="宋体" w:eastAsia="宋体" w:cs="宋体"/>
          <w:color w:val="000000"/>
          <w:spacing w:val="7"/>
          <w:sz w:val="24"/>
          <w:szCs w:val="24"/>
          <w:highlight w:val="none"/>
        </w:rPr>
      </w:r>
      <w:r/>
    </w:p>
    <w:p>
      <w:pPr>
        <w:pStyle w:val="1458"/>
        <w:ind w:firstLine="500"/>
        <w:spacing w:line="440" w:lineRule="exact"/>
        <w:rPr>
          <w:rFonts w:ascii="宋体" w:hAnsi="宋体" w:eastAsia="宋体" w:cs="宋体"/>
          <w:color w:val="000000"/>
          <w:spacing w:val="7"/>
          <w:highlight w:val="none"/>
          <w:lang w:eastAsia="zh-CN"/>
        </w:rPr>
      </w:pPr>
      <w:r>
        <w:rPr>
          <w:rFonts w:hint="eastAsia" w:ascii="宋体" w:hAnsi="宋体" w:eastAsia="宋体" w:cs="宋体"/>
          <w:color w:val="000000"/>
          <w:spacing w:val="7"/>
          <w:highlight w:val="none"/>
          <w:lang w:eastAsia="zh-CN"/>
        </w:rPr>
        <w:t xml:space="preserve">5</w:t>
      </w:r>
      <w:r>
        <w:rPr>
          <w:rFonts w:ascii="宋体" w:hAnsi="宋体" w:eastAsia="宋体" w:cs="宋体"/>
          <w:color w:val="000000"/>
          <w:spacing w:val="7"/>
          <w:highlight w:val="none"/>
          <w:lang w:eastAsia="zh-CN"/>
        </w:rPr>
        <w:t xml:space="preserve">.2</w:t>
      </w:r>
      <w:r>
        <w:rPr>
          <w:rFonts w:hint="eastAsia" w:ascii="宋体" w:hAnsi="宋体" w:eastAsia="宋体" w:cs="宋体"/>
          <w:color w:val="000000"/>
          <w:spacing w:val="7"/>
          <w:highlight w:val="none"/>
        </w:rPr>
        <w:t xml:space="preserve">食品安全责任险</w:t>
      </w:r>
      <w:r>
        <w:rPr>
          <w:rFonts w:hint="eastAsia" w:ascii="宋体" w:hAnsi="宋体" w:eastAsia="宋体" w:cs="宋体"/>
          <w:color w:val="000000"/>
          <w:spacing w:val="7"/>
          <w:highlight w:val="none"/>
          <w:lang w:eastAsia="zh-CN"/>
        </w:rPr>
        <w:t xml:space="preserve"> </w:t>
      </w:r>
      <w:r>
        <w:rPr>
          <w:rFonts w:ascii="宋体" w:hAnsi="宋体" w:eastAsia="宋体" w:cs="宋体"/>
          <w:color w:val="000000"/>
          <w:spacing w:val="7"/>
          <w:highlight w:val="none"/>
          <w:lang w:eastAsia="zh-CN"/>
        </w:rPr>
        <w:t xml:space="preserve">2</w:t>
      </w:r>
      <w:r>
        <w:rPr>
          <w:rFonts w:hint="eastAsia" w:ascii="宋体" w:hAnsi="宋体" w:eastAsia="宋体" w:cs="宋体"/>
          <w:color w:val="000000"/>
          <w:spacing w:val="7"/>
          <w:highlight w:val="none"/>
          <w:lang w:eastAsia="zh-CN"/>
        </w:rPr>
        <w:t xml:space="preserve">分</w:t>
      </w:r>
      <w:r>
        <w:rPr>
          <w:rFonts w:ascii="宋体" w:hAnsi="宋体" w:eastAsia="宋体" w:cs="宋体"/>
          <w:color w:val="000000"/>
          <w:spacing w:val="7"/>
          <w:highlight w:val="none"/>
          <w:lang w:eastAsia="zh-CN"/>
        </w:rPr>
      </w:r>
      <w:r/>
    </w:p>
    <w:p>
      <w:pPr>
        <w:pStyle w:val="1458"/>
        <w:ind w:firstLine="500"/>
        <w:spacing w:line="440" w:lineRule="exact"/>
        <w:rPr>
          <w:rFonts w:hint="eastAsia" w:ascii="宋体" w:hAnsi="宋体" w:eastAsia="宋体" w:cs="宋体"/>
          <w:color w:val="000000"/>
          <w:spacing w:val="7"/>
          <w:highlight w:val="none"/>
          <w:lang w:eastAsia="zh-CN"/>
        </w:rPr>
      </w:pPr>
      <w:r>
        <w:rPr>
          <w:rFonts w:hint="eastAsia" w:ascii="宋体" w:hAnsi="宋体" w:eastAsia="宋体" w:cs="宋体"/>
          <w:color w:val="000000"/>
          <w:spacing w:val="7"/>
          <w:highlight w:val="none"/>
          <w:lang w:val="en-US" w:eastAsia="zh-CN"/>
        </w:rPr>
        <w:t xml:space="preserve">根据</w:t>
      </w:r>
      <w:r>
        <w:rPr>
          <w:rFonts w:hint="eastAsia" w:ascii="宋体" w:hAnsi="宋体" w:eastAsia="宋体" w:cs="宋体"/>
          <w:color w:val="000000"/>
          <w:spacing w:val="7"/>
          <w:highlight w:val="none"/>
          <w:lang w:eastAsia="zh-CN"/>
        </w:rPr>
        <w:t xml:space="preserve">投标人</w:t>
      </w:r>
      <w:r>
        <w:rPr>
          <w:rFonts w:hint="eastAsia" w:ascii="宋体" w:hAnsi="宋体" w:eastAsia="宋体" w:cs="宋体"/>
          <w:color w:val="000000"/>
          <w:spacing w:val="7"/>
          <w:highlight w:val="none"/>
          <w:lang w:val="en-US" w:eastAsia="zh-CN"/>
        </w:rPr>
        <w:t xml:space="preserve">投保的食品安全</w:t>
      </w:r>
      <w:r>
        <w:rPr>
          <w:rFonts w:hint="eastAsia" w:ascii="宋体" w:hAnsi="宋体" w:eastAsia="宋体" w:cs="宋体"/>
          <w:color w:val="000000"/>
          <w:spacing w:val="7"/>
          <w:highlight w:val="none"/>
          <w:lang w:eastAsia="zh-CN"/>
        </w:rPr>
        <w:t xml:space="preserve">责任险：保额小于100万元的得0.5分，保额在100万元（含）-300万元的得1分，保额在300万元（含）-500万元的得1.5分，保额超过500万元（含）的得2分，最高得2分。（请在投标文件中</w:t>
      </w:r>
      <w:r>
        <w:rPr>
          <w:rFonts w:hint="eastAsia" w:ascii="宋体" w:hAnsi="宋体" w:eastAsia="宋体" w:cs="宋体"/>
          <w:color w:val="000000"/>
          <w:spacing w:val="7"/>
          <w:highlight w:val="none"/>
          <w:lang w:val="en-US" w:eastAsia="zh-CN"/>
        </w:rPr>
        <w:t xml:space="preserve">有效期内的</w:t>
      </w:r>
      <w:r>
        <w:rPr>
          <w:rFonts w:hint="eastAsia" w:ascii="宋体" w:hAnsi="宋体" w:cs="宋体"/>
          <w:color w:val="000000"/>
          <w:szCs w:val="21"/>
          <w:highlight w:val="none"/>
        </w:rPr>
        <w:t xml:space="preserve">食品安全责任保险保单的扫描件或提供中标后投保的承诺书(承诺书中需体现保</w:t>
      </w:r>
      <w:r>
        <w:rPr>
          <w:rFonts w:hint="eastAsia" w:ascii="宋体" w:hAnsi="宋体" w:eastAsia="宋体" w:cs="宋体"/>
          <w:color w:val="000000"/>
          <w:szCs w:val="21"/>
          <w:highlight w:val="none"/>
          <w:lang w:eastAsia="zh-CN"/>
        </w:rPr>
        <w:t xml:space="preserve">额</w:t>
      </w:r>
      <w:r>
        <w:rPr>
          <w:rFonts w:hint="eastAsia" w:ascii="宋体" w:hAnsi="宋体" w:cs="宋体"/>
          <w:color w:val="000000"/>
          <w:szCs w:val="21"/>
          <w:highlight w:val="none"/>
        </w:rPr>
        <w:t xml:space="preserve">，不提供的不得分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eastAsia="zh-CN"/>
        </w:rPr>
      </w:r>
      <w:r/>
    </w:p>
    <w:p>
      <w:pPr>
        <w:pStyle w:val="1458"/>
        <w:ind w:right="0" w:firstLine="508"/>
        <w:keepLines w:val="0"/>
        <w:keepNext w:val="0"/>
        <w:pageBreakBefore w:val="0"/>
        <w:spacing w:line="440" w:lineRule="exact"/>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highlight w:val="none"/>
          <w:lang w:val="en-US" w:eastAsia="zh-CN"/>
        </w:rPr>
        <w:t xml:space="preserve">5.3</w:t>
      </w:r>
      <w:r>
        <w:rPr>
          <w:rStyle w:val="948"/>
          <w:rFonts w:ascii="宋体" w:hAnsi="宋体" w:eastAsia="宋体" w:cs="宋体"/>
          <w:b w:val="0"/>
          <w:color w:val="000000"/>
          <w:spacing w:val="7"/>
          <w:sz w:val="24"/>
        </w:rPr>
        <w:t xml:space="preserve">配送专用车辆配备</w:t>
      </w:r>
      <w:r>
        <w:rPr>
          <w:rFonts w:hint="eastAsia" w:ascii="宋体" w:hAnsi="宋体" w:eastAsia="宋体" w:cs="宋体"/>
          <w:color w:val="000000"/>
          <w:spacing w:val="7"/>
          <w:sz w:val="24"/>
          <w:szCs w:val="24"/>
          <w:highlight w:val="none"/>
          <w:lang w:eastAsia="zh-CN"/>
        </w:rPr>
        <w:t xml:space="preserve"> 3分</w:t>
      </w:r>
      <w:r>
        <w:rPr>
          <w:rFonts w:hint="eastAsia" w:ascii="宋体" w:hAnsi="宋体" w:eastAsia="宋体" w:cs="宋体"/>
          <w:color w:val="000000"/>
          <w:spacing w:val="7"/>
          <w:sz w:val="24"/>
          <w:szCs w:val="24"/>
          <w:highlight w:val="none"/>
          <w:lang w:eastAsia="zh-CN"/>
        </w:rPr>
      </w:r>
      <w:r/>
    </w:p>
    <w:p>
      <w:pPr>
        <w:pStyle w:val="1458"/>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投标人有带冷藏或冷冻功能的厢式货车车辆的，有一辆得 1 分，本项最多得 </w:t>
      </w:r>
      <w:r>
        <w:rPr>
          <w:rFonts w:hint="eastAsia" w:ascii="宋体" w:hAnsi="宋体" w:eastAsia="宋体" w:cs="宋体"/>
          <w:color w:val="000000"/>
          <w:spacing w:val="7"/>
          <w:sz w:val="24"/>
          <w:szCs w:val="24"/>
          <w:highlight w:val="none"/>
          <w:lang w:eastAsia="zh-CN"/>
        </w:rPr>
        <w:t xml:space="preserve">3</w:t>
      </w:r>
      <w:r>
        <w:rPr>
          <w:rFonts w:hint="eastAsia" w:ascii="宋体" w:hAnsi="宋体" w:eastAsia="宋体" w:cs="宋体"/>
          <w:color w:val="000000"/>
          <w:spacing w:val="7"/>
          <w:sz w:val="24"/>
          <w:szCs w:val="24"/>
          <w:highlight w:val="none"/>
        </w:rPr>
        <w:t xml:space="preserve"> 分。（以上车辆若为自有，请在投标文件中提供相关车辆发票，发票购买单位应为投标单位，或产权证的复印件；车辆若为租赁，须提供租赁合同及权属证明的材料，不提供不得分）。</w:t>
      </w:r>
      <w:r>
        <w:rPr>
          <w:rFonts w:hint="eastAsia" w:ascii="宋体" w:hAnsi="宋体" w:eastAsia="宋体" w:cs="宋体"/>
          <w:color w:val="000000"/>
          <w:spacing w:val="7"/>
          <w:sz w:val="24"/>
          <w:szCs w:val="24"/>
          <w:highlight w:val="none"/>
        </w:rPr>
      </w:r>
      <w:r/>
    </w:p>
    <w:p>
      <w:pPr>
        <w:pStyle w:val="878"/>
        <w:ind w:right="-124" w:firstLine="480"/>
        <w:spacing w:line="360" w:lineRule="auto"/>
        <w:rPr>
          <w:rFonts w:hint="eastAsia" w:ascii="宋体" w:hAnsi="宋体"/>
          <w:sz w:val="24"/>
        </w:rPr>
        <w:outlineLvl w:val="9"/>
      </w:pPr>
      <w:r>
        <w:rPr>
          <w:rFonts w:hint="eastAsia" w:ascii="宋体" w:hAnsi="宋体"/>
          <w:color w:val="000000"/>
          <w:sz w:val="24"/>
          <w:highlight w:val="white"/>
        </w:rPr>
        <w:t xml:space="preserve">注</w:t>
      </w:r>
      <w:r>
        <w:rPr>
          <w:rFonts w:hint="eastAsia" w:ascii="宋体" w:hAnsi="宋体"/>
          <w:color w:val="000000"/>
          <w:sz w:val="24"/>
          <w:highlight w:val="white"/>
          <w:lang w:eastAsia="zh-CN"/>
        </w:rPr>
        <w:t xml:space="preserve">：</w:t>
      </w:r>
      <w:r>
        <w:rPr>
          <w:rFonts w:hint="eastAsia" w:ascii="宋体" w:hAnsi="宋体"/>
          <w:sz w:val="24"/>
        </w:rPr>
      </w:r>
      <w:r/>
    </w:p>
    <w:p>
      <w:pPr>
        <w:pStyle w:val="878"/>
        <w:ind w:right="-124" w:firstLine="480"/>
        <w:spacing w:line="360" w:lineRule="auto"/>
        <w:rPr>
          <w:rFonts w:hint="eastAsia" w:ascii="宋体" w:hAnsi="宋体"/>
          <w:color w:val="000000"/>
          <w:sz w:val="24"/>
          <w:highlight w:val="none"/>
        </w:rPr>
      </w:pPr>
      <w:r>
        <w:rPr>
          <w:rFonts w:hint="eastAsia" w:ascii="宋体" w:hAnsi="宋体"/>
          <w:color w:val="000000"/>
          <w:sz w:val="24"/>
          <w:highlight w:val="white"/>
        </w:rPr>
        <w:t xml:space="preserve">以上证明材料，不提供不得分。</w:t>
      </w:r>
      <w:bookmarkStart w:id="234" w:name="EBeb5e011c94484d45bc78085f792444b0"/>
      <w:r>
        <w:rPr>
          <w:rFonts w:ascii="宋体" w:hAnsi="宋体"/>
          <w:color w:val="000000"/>
          <w:sz w:val="20"/>
          <w:highlight w:val="white"/>
        </w:rPr>
        <w:t xml:space="preserve"> </w:t>
      </w:r>
      <w:bookmarkEnd w:id="234"/>
      <w:r>
        <w:rPr>
          <w:rFonts w:hint="eastAsia" w:ascii="宋体" w:hAnsi="宋体"/>
          <w:color w:val="000000"/>
          <w:sz w:val="24"/>
          <w:highlight w:val="none"/>
        </w:rPr>
      </w:r>
      <w:r/>
    </w:p>
    <w:p>
      <w:pPr>
        <w:pStyle w:val="1458"/>
        <w:ind w:firstLine="500"/>
        <w:spacing w:line="440" w:lineRule="exact"/>
        <w:rPr>
          <w:rFonts w:ascii="宋体" w:hAnsi="宋体" w:eastAsia="宋体" w:cs="宋体"/>
          <w:color w:val="000000"/>
          <w:spacing w:val="7"/>
          <w:highlight w:val="none"/>
          <w:lang w:val="en-US" w:eastAsia="zh-CN"/>
        </w:rPr>
      </w:pPr>
      <w:r>
        <w:rPr>
          <w:rFonts w:ascii="宋体" w:hAnsi="宋体" w:eastAsia="宋体" w:cs="宋体"/>
          <w:color w:val="000000"/>
          <w:spacing w:val="7"/>
          <w:highlight w:val="none"/>
          <w:lang w:val="en-US" w:eastAsia="zh-CN"/>
        </w:rPr>
      </w:r>
      <w:r/>
    </w:p>
    <w:p>
      <w:pPr>
        <w:pStyle w:val="1458"/>
        <w:spacing w:line="440" w:lineRule="exact"/>
        <w:rPr>
          <w:rFonts w:hint="eastAsia" w:ascii="宋体" w:hAnsi="宋体" w:eastAsia="宋体" w:cs="宋体"/>
          <w:color w:val="000000"/>
          <w:spacing w:val="7"/>
          <w:highlight w:val="none"/>
          <w:lang w:eastAsia="zh-CN"/>
        </w:rPr>
      </w:pPr>
      <w:r>
        <w:rPr>
          <w:rFonts w:hint="eastAsia" w:ascii="宋体" w:hAnsi="宋体" w:eastAsia="宋体" w:cs="宋体"/>
          <w:color w:val="000000"/>
          <w:spacing w:val="7"/>
          <w:highlight w:val="none"/>
          <w:lang w:eastAsia="zh-CN"/>
        </w:rPr>
      </w:r>
      <w:r/>
    </w:p>
    <w:p>
      <w:pPr>
        <w:pStyle w:val="933"/>
        <w:contextualSpacing/>
        <w:ind w:firstLine="883"/>
        <w:pageBreakBefore/>
        <w:spacing w:before="0" w:after="0" w:line="360" w:lineRule="auto"/>
        <w:rPr>
          <w:rFonts w:ascii="宋体" w:hAnsi="宋体"/>
          <w:color w:val="000000"/>
          <w:highlight w:val="none"/>
          <w:lang w:eastAsia="zh-CN"/>
        </w:rPr>
      </w:pPr>
      <w:r/>
      <w:bookmarkEnd w:id="229"/>
      <w:r/>
      <w:bookmarkStart w:id="235" w:name="EB5eda7c9be7464788810dca94d24e634f"/>
      <w:r/>
      <w:bookmarkEnd w:id="235"/>
      <w:r/>
      <w:bookmarkStart w:id="236" w:name="_Toc13966"/>
      <w:r>
        <w:rPr>
          <w:rFonts w:hint="eastAsia" w:ascii="宋体" w:hAnsi="宋体"/>
          <w:color w:val="000000"/>
          <w:highlight w:val="none"/>
          <w:lang w:eastAsia="zh-CN"/>
        </w:rPr>
        <w:t xml:space="preserve">第六章 </w:t>
      </w:r>
      <w:r>
        <w:rPr>
          <w:rFonts w:hint="eastAsia" w:ascii="宋体" w:hAnsi="宋体"/>
          <w:color w:val="000000"/>
          <w:highlight w:val="none"/>
          <w:lang w:val="en-US" w:eastAsia="zh-CN"/>
        </w:rPr>
        <w:t xml:space="preserve"> </w:t>
      </w:r>
      <w:r>
        <w:rPr>
          <w:rFonts w:hint="eastAsia" w:ascii="宋体" w:hAnsi="宋体"/>
          <w:color w:val="000000"/>
          <w:highlight w:val="none"/>
          <w:lang w:eastAsia="zh-CN"/>
        </w:rPr>
        <w:t xml:space="preserve">投标</w:t>
      </w:r>
      <w:bookmarkEnd w:id="207"/>
      <w:r/>
      <w:bookmarkEnd w:id="208"/>
      <w:r/>
      <w:bookmarkEnd w:id="218"/>
      <w:r>
        <w:rPr>
          <w:rFonts w:hint="eastAsia" w:ascii="宋体" w:hAnsi="宋体"/>
          <w:color w:val="000000"/>
          <w:highlight w:val="none"/>
          <w:lang w:eastAsia="zh-CN"/>
        </w:rPr>
        <w:t xml:space="preserve">文件格式</w:t>
      </w:r>
      <w:bookmarkEnd w:id="230"/>
      <w:r/>
      <w:bookmarkEnd w:id="231"/>
      <w:r/>
      <w:bookmarkEnd w:id="232"/>
      <w:r/>
      <w:bookmarkEnd w:id="233"/>
      <w:r/>
      <w:bookmarkEnd w:id="236"/>
      <w:r/>
      <w:bookmarkStart w:id="237" w:name="_Toc26554094"/>
      <w:r/>
      <w:bookmarkStart w:id="238" w:name="_Hlt26955039"/>
      <w:r>
        <w:rPr>
          <w:rFonts w:ascii="宋体" w:hAnsi="宋体"/>
          <w:color w:val="000000"/>
          <w:highlight w:val="none"/>
          <w:lang w:eastAsia="zh-CN"/>
        </w:rPr>
      </w:r>
      <w:r/>
    </w:p>
    <w:p>
      <w:pPr>
        <w:pStyle w:val="1459"/>
        <w:contextualSpacing/>
        <w:ind w:firstLine="800"/>
        <w:jc w:val="center"/>
        <w:spacing w:line="360" w:lineRule="auto"/>
        <w:rPr>
          <w:rFonts w:ascii="宋体" w:hAnsi="宋体" w:eastAsia="宋体" w:cs="宋体"/>
          <w:color w:val="000000"/>
          <w:sz w:val="40"/>
          <w:szCs w:val="40"/>
          <w:highlight w:val="none"/>
        </w:rPr>
      </w:pPr>
      <w:r>
        <w:rPr>
          <w:rFonts w:ascii="宋体" w:hAnsi="宋体" w:eastAsia="宋体" w:cs="宋体"/>
          <w:color w:val="000000"/>
          <w:sz w:val="40"/>
          <w:szCs w:val="40"/>
          <w:highlight w:val="none"/>
        </w:rPr>
        <w:t xml:space="preserve">投标主要文件目录</w:t>
      </w:r>
      <w:r>
        <w:rPr>
          <w:rFonts w:ascii="宋体" w:hAnsi="宋体" w:eastAsia="宋体" w:cs="宋体"/>
          <w:color w:val="000000"/>
          <w:sz w:val="40"/>
          <w:szCs w:val="40"/>
          <w:highlight w:val="none"/>
        </w:rPr>
      </w:r>
      <w:r/>
    </w:p>
    <w:p>
      <w:pPr>
        <w:pStyle w:val="145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一、封面</w:t>
      </w:r>
      <w:r>
        <w:rPr>
          <w:rFonts w:ascii="宋体" w:hAnsi="宋体" w:eastAsia="宋体" w:cs="宋体"/>
          <w:color w:val="000000"/>
          <w:highlight w:val="none"/>
        </w:rPr>
      </w:r>
      <w:r/>
    </w:p>
    <w:p>
      <w:pPr>
        <w:pStyle w:val="145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二、投标函格式</w:t>
      </w:r>
      <w:r>
        <w:rPr>
          <w:rFonts w:ascii="宋体" w:hAnsi="宋体" w:eastAsia="宋体" w:cs="宋体"/>
          <w:color w:val="000000"/>
          <w:highlight w:val="none"/>
        </w:rPr>
      </w:r>
      <w:r/>
    </w:p>
    <w:p>
      <w:pPr>
        <w:pStyle w:val="145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三、开标一览表</w:t>
      </w:r>
      <w:r>
        <w:rPr>
          <w:rFonts w:ascii="宋体" w:hAnsi="宋体" w:eastAsia="宋体" w:cs="宋体"/>
          <w:color w:val="000000"/>
          <w:highlight w:val="none"/>
        </w:rPr>
      </w:r>
      <w:r/>
    </w:p>
    <w:p>
      <w:pPr>
        <w:pStyle w:val="1459"/>
        <w:contextualSpacing/>
        <w:ind w:firstLine="48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四</w:t>
      </w:r>
      <w:r>
        <w:rPr>
          <w:rFonts w:ascii="宋体" w:hAnsi="宋体" w:eastAsia="宋体" w:cs="宋体"/>
          <w:color w:val="000000"/>
          <w:highlight w:val="none"/>
        </w:rPr>
        <w:t xml:space="preserve">、资格证明文件</w:t>
      </w:r>
      <w:r>
        <w:rPr>
          <w:rFonts w:ascii="宋体" w:hAnsi="宋体" w:eastAsia="宋体" w:cs="宋体"/>
          <w:color w:val="000000"/>
          <w:highlight w:val="none"/>
        </w:rPr>
      </w:r>
      <w:r/>
    </w:p>
    <w:p>
      <w:pPr>
        <w:pStyle w:val="1460"/>
        <w:contextualSpacing/>
        <w:ind w:firstLine="480"/>
        <w:spacing w:line="360" w:lineRule="auto"/>
        <w:rPr>
          <w:rStyle w:val="1513"/>
          <w:color w:val="000000"/>
          <w:highlight w:val="none"/>
        </w:rPr>
        <w:outlineLvl w:val="1"/>
      </w:pPr>
      <w:r>
        <w:rPr>
          <w:rStyle w:val="1513"/>
          <w:color w:val="000000"/>
          <w:highlight w:val="none"/>
        </w:rPr>
        <w:t xml:space="preserve">五、第四章项目需求中实质性要求响应对照表</w:t>
      </w:r>
      <w:r>
        <w:rPr>
          <w:rStyle w:val="1513"/>
          <w:color w:val="000000"/>
          <w:highlight w:val="none"/>
        </w:rPr>
      </w:r>
      <w:r/>
    </w:p>
    <w:p>
      <w:pPr>
        <w:pStyle w:val="1460"/>
        <w:contextualSpacing/>
        <w:ind w:firstLine="480"/>
        <w:spacing w:line="360" w:lineRule="auto"/>
        <w:rPr>
          <w:rStyle w:val="1513"/>
          <w:color w:val="000000"/>
          <w:highlight w:val="none"/>
        </w:rPr>
        <w:outlineLvl w:val="1"/>
      </w:pPr>
      <w:r>
        <w:rPr>
          <w:rStyle w:val="1513"/>
          <w:color w:val="000000"/>
          <w:highlight w:val="none"/>
        </w:rPr>
        <w:t xml:space="preserve">六、服务方案</w:t>
      </w:r>
      <w:r>
        <w:rPr>
          <w:rStyle w:val="1513"/>
          <w:color w:val="000000"/>
          <w:highlight w:val="none"/>
        </w:rPr>
      </w:r>
      <w:r/>
    </w:p>
    <w:p>
      <w:pPr>
        <w:pStyle w:val="1460"/>
        <w:contextualSpacing/>
        <w:ind w:firstLine="480"/>
        <w:spacing w:line="360" w:lineRule="auto"/>
        <w:rPr>
          <w:rStyle w:val="1513"/>
          <w:color w:val="000000"/>
          <w:highlight w:val="none"/>
        </w:rPr>
        <w:outlineLvl w:val="1"/>
      </w:pPr>
      <w:r>
        <w:rPr>
          <w:rStyle w:val="1513"/>
          <w:color w:val="000000"/>
          <w:highlight w:val="none"/>
        </w:rPr>
        <w:t xml:space="preserve">七、投标人情况介绍</w:t>
      </w:r>
      <w:r>
        <w:rPr>
          <w:rStyle w:val="1513"/>
          <w:color w:val="000000"/>
          <w:highlight w:val="none"/>
        </w:rPr>
      </w:r>
      <w:r/>
    </w:p>
    <w:p>
      <w:pPr>
        <w:pStyle w:val="1460"/>
        <w:contextualSpacing/>
        <w:ind w:firstLine="480"/>
        <w:spacing w:line="360" w:lineRule="auto"/>
        <w:rPr>
          <w:color w:val="000000"/>
          <w:highlight w:val="none"/>
        </w:rPr>
        <w:outlineLvl w:val="1"/>
      </w:pPr>
      <w:r>
        <w:rPr>
          <w:rStyle w:val="1513"/>
          <w:color w:val="000000"/>
          <w:highlight w:val="none"/>
        </w:rPr>
        <w:br w:type="page" w:clear="all"/>
      </w:r>
      <w:bookmarkStart w:id="239" w:name="_Toc160042799"/>
      <w:r>
        <w:rPr>
          <w:rFonts w:ascii="宋体" w:hAnsi="宋体" w:eastAsia="宋体" w:cs="宋体"/>
          <w:b/>
          <w:color w:val="000000"/>
          <w:sz w:val="32"/>
          <w:highlight w:val="none"/>
        </w:rPr>
        <w:t xml:space="preserve">一、封面</w:t>
      </w:r>
      <w:bookmarkEnd w:id="239"/>
      <w:r>
        <w:rPr>
          <w:color w:val="000000"/>
          <w:highlight w:val="none"/>
        </w:rPr>
      </w:r>
      <w:r/>
    </w:p>
    <w:p>
      <w:pPr>
        <w:pStyle w:val="1461"/>
        <w:contextualSpacing/>
        <w:ind w:firstLine="480"/>
        <w:spacing w:line="360" w:lineRule="auto"/>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461"/>
        <w:contextualSpacing/>
        <w:ind w:firstLine="1080"/>
        <w:jc w:val="center"/>
        <w:spacing w:line="360" w:lineRule="auto"/>
        <w:rPr>
          <w:rFonts w:ascii="宋体" w:hAnsi="宋体" w:eastAsia="宋体" w:cs="宋体"/>
          <w:color w:val="000000"/>
          <w:sz w:val="54"/>
          <w:szCs w:val="54"/>
          <w:highlight w:val="none"/>
        </w:rPr>
      </w:pPr>
      <w:r>
        <w:rPr>
          <w:rFonts w:ascii="宋体" w:hAnsi="宋体" w:eastAsia="宋体" w:cs="宋体"/>
          <w:color w:val="000000"/>
          <w:sz w:val="54"/>
          <w:szCs w:val="54"/>
          <w:highlight w:val="none"/>
        </w:rPr>
        <w:t xml:space="preserve">投 标 文 件</w:t>
      </w:r>
      <w:r>
        <w:rPr>
          <w:rFonts w:ascii="宋体" w:hAnsi="宋体" w:eastAsia="宋体" w:cs="宋体"/>
          <w:color w:val="000000"/>
          <w:sz w:val="54"/>
          <w:szCs w:val="54"/>
          <w:highlight w:val="none"/>
        </w:rPr>
      </w:r>
      <w:r/>
    </w:p>
    <w:p>
      <w:pPr>
        <w:pStyle w:val="1461"/>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61"/>
        <w:contextualSpacing/>
        <w:ind w:firstLine="800"/>
        <w:jc w:val="center"/>
        <w:spacing w:line="360" w:lineRule="auto"/>
        <w:rPr>
          <w:rFonts w:ascii="宋体" w:hAnsi="宋体" w:eastAsia="宋体" w:cs="宋体"/>
          <w:color w:val="000000"/>
          <w:sz w:val="40"/>
          <w:szCs w:val="40"/>
          <w:highlight w:val="none"/>
        </w:rPr>
      </w:pPr>
      <w:r>
        <w:rPr>
          <w:rFonts w:ascii="宋体" w:hAnsi="宋体" w:eastAsia="宋体" w:cs="宋体"/>
          <w:color w:val="000000"/>
          <w:sz w:val="40"/>
          <w:szCs w:val="40"/>
          <w:highlight w:val="none"/>
        </w:rPr>
        <w:t xml:space="preserve"> </w:t>
      </w:r>
      <w:r>
        <w:rPr>
          <w:rFonts w:ascii="宋体" w:hAnsi="宋体" w:eastAsia="宋体" w:cs="宋体"/>
          <w:color w:val="000000"/>
          <w:sz w:val="40"/>
          <w:szCs w:val="40"/>
          <w:highlight w:val="none"/>
        </w:rPr>
      </w:r>
      <w:r/>
    </w:p>
    <w:p>
      <w:pPr>
        <w:pStyle w:val="1461"/>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61"/>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项目名称：   </w:t>
      </w:r>
      <w:r>
        <w:rPr>
          <w:rFonts w:ascii="宋体" w:hAnsi="宋体" w:eastAsia="宋体" w:cs="宋体"/>
          <w:color w:val="000000"/>
          <w:sz w:val="36"/>
          <w:szCs w:val="36"/>
          <w:highlight w:val="none"/>
        </w:rPr>
      </w:r>
      <w:r/>
    </w:p>
    <w:p>
      <w:pPr>
        <w:pStyle w:val="1461"/>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招标编号：   </w:t>
      </w:r>
      <w:r>
        <w:rPr>
          <w:rFonts w:ascii="宋体" w:hAnsi="宋体" w:eastAsia="宋体" w:cs="宋体"/>
          <w:color w:val="000000"/>
          <w:sz w:val="36"/>
          <w:szCs w:val="36"/>
          <w:highlight w:val="none"/>
        </w:rPr>
      </w:r>
      <w:r/>
    </w:p>
    <w:p>
      <w:pPr>
        <w:pStyle w:val="1461"/>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461"/>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461"/>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投标人名称：   </w:t>
      </w:r>
      <w:r>
        <w:rPr>
          <w:rFonts w:ascii="宋体" w:hAnsi="宋体" w:eastAsia="宋体" w:cs="宋体"/>
          <w:color w:val="000000"/>
          <w:sz w:val="36"/>
          <w:szCs w:val="36"/>
          <w:highlight w:val="none"/>
        </w:rPr>
      </w:r>
      <w:r/>
    </w:p>
    <w:p>
      <w:pPr>
        <w:pStyle w:val="1461"/>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日期：   </w:t>
      </w:r>
      <w:r>
        <w:rPr>
          <w:rFonts w:ascii="宋体" w:hAnsi="宋体" w:eastAsia="宋体" w:cs="宋体"/>
          <w:color w:val="000000"/>
          <w:sz w:val="36"/>
          <w:szCs w:val="36"/>
          <w:highlight w:val="none"/>
        </w:rPr>
      </w:r>
      <w:r/>
    </w:p>
    <w:p>
      <w:pPr>
        <w:pStyle w:val="1461"/>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461"/>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62"/>
        <w:contextualSpacing/>
        <w:ind w:firstLine="480"/>
        <w:spacing w:line="360" w:lineRule="auto"/>
        <w:rPr>
          <w:color w:val="000000"/>
          <w:highlight w:val="none"/>
        </w:rPr>
        <w:outlineLvl w:val="1"/>
      </w:pPr>
      <w:r>
        <w:rPr>
          <w:color w:val="000000"/>
          <w:highlight w:val="none"/>
        </w:rPr>
        <w:br w:type="page" w:clear="all"/>
      </w:r>
      <w:bookmarkStart w:id="240" w:name="_Toc160042800"/>
      <w:r>
        <w:rPr>
          <w:rFonts w:ascii="宋体" w:hAnsi="宋体" w:eastAsia="宋体" w:cs="宋体"/>
          <w:b/>
          <w:color w:val="000000"/>
          <w:sz w:val="32"/>
          <w:highlight w:val="none"/>
        </w:rPr>
        <w:t xml:space="preserve">二、投标函格式</w:t>
      </w:r>
      <w:bookmarkEnd w:id="240"/>
      <w:r>
        <w:rPr>
          <w:color w:val="000000"/>
          <w:highlight w:val="none"/>
        </w:rPr>
      </w:r>
      <w:r/>
    </w:p>
    <w:p>
      <w:pPr>
        <w:pStyle w:val="1463"/>
        <w:contextualSpacing/>
        <w:ind w:firstLine="480"/>
        <w:spacing w:line="360" w:lineRule="auto"/>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463"/>
        <w:contextualSpacing/>
        <w:ind w:firstLine="64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投标函格式</w:t>
      </w:r>
      <w:r>
        <w:rPr>
          <w:rFonts w:ascii="宋体" w:hAnsi="宋体" w:eastAsia="宋体" w:cs="宋体"/>
          <w:b/>
          <w:bCs/>
          <w:color w:val="000000"/>
          <w:sz w:val="32"/>
          <w:szCs w:val="32"/>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致：</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根据贵方的</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号招标文件，正式授权下述签字人</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(姓名和职务)代表我方</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（投标人的名称），全权处理本次项目投标的有关事宜。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据此函，签字人兹宣布同意如下：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1、同意向贵方提供贵方可能另外要求的与投标有关的任何证据或资料；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2、我们完全理解贵方不一定将合同授予最低报价的投标人；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3、我们已详细审核全部招标文件及其有效补充文件，我们知道必须放弃提出含糊不清或误解问题的权利；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4、一旦我方中标，我们将根据招标文件的规定，严格履行合同条款的责任和义务，并保证按照合同条款提供服务；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5、与本投标有关的正式通讯地址为：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地址：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邮编：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电话：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传真：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投标单位代表姓名：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投标单位名称：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公章：</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1463"/>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64"/>
        <w:contextualSpacing/>
        <w:ind w:firstLine="480"/>
        <w:spacing w:line="360" w:lineRule="auto"/>
        <w:rPr>
          <w:color w:val="000000"/>
          <w:highlight w:val="none"/>
        </w:rPr>
        <w:outlineLvl w:val="1"/>
      </w:pPr>
      <w:r>
        <w:rPr>
          <w:color w:val="000000"/>
          <w:highlight w:val="none"/>
        </w:rPr>
        <w:br w:type="page" w:clear="all"/>
      </w:r>
      <w:bookmarkStart w:id="241" w:name="_Toc160042801"/>
      <w:r>
        <w:rPr>
          <w:rFonts w:ascii="宋体" w:hAnsi="宋体" w:eastAsia="宋体" w:cs="宋体"/>
          <w:b/>
          <w:color w:val="000000"/>
          <w:sz w:val="32"/>
          <w:highlight w:val="none"/>
        </w:rPr>
        <w:t xml:space="preserve">三、开标一览表</w:t>
      </w:r>
      <w:bookmarkEnd w:id="241"/>
      <w:r>
        <w:rPr>
          <w:color w:val="000000"/>
          <w:highlight w:val="none"/>
        </w:rPr>
      </w:r>
      <w:r/>
    </w:p>
    <w:p>
      <w:pPr>
        <w:pStyle w:val="1465"/>
        <w:contextualSpacing/>
        <w:ind w:firstLine="480"/>
        <w:spacing w:line="360" w:lineRule="auto"/>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465"/>
        <w:contextualSpacing/>
        <w:ind w:firstLine="803"/>
        <w:jc w:val="center"/>
        <w:spacing w:line="360" w:lineRule="auto"/>
        <w:rPr>
          <w:rFonts w:ascii="黑体" w:hAnsi="黑体" w:eastAsia="黑体" w:cs="黑体"/>
          <w:b/>
          <w:bCs/>
          <w:color w:val="000000"/>
          <w:sz w:val="40"/>
          <w:szCs w:val="40"/>
          <w:highlight w:val="none"/>
        </w:rPr>
      </w:pPr>
      <w:r>
        <w:rPr>
          <w:rFonts w:ascii="黑体" w:hAnsi="黑体" w:eastAsia="黑体" w:cs="黑体"/>
          <w:b/>
          <w:bCs/>
          <w:color w:val="000000"/>
          <w:sz w:val="40"/>
          <w:szCs w:val="40"/>
          <w:highlight w:val="none"/>
        </w:rPr>
        <w:t xml:space="preserve">开标一览表</w:t>
      </w:r>
      <w:r>
        <w:rPr>
          <w:rFonts w:ascii="黑体" w:hAnsi="黑体" w:eastAsia="黑体" w:cs="黑体"/>
          <w:b/>
          <w:bCs/>
          <w:color w:val="000000"/>
          <w:sz w:val="40"/>
          <w:szCs w:val="40"/>
          <w:highlight w:val="none"/>
        </w:rPr>
      </w:r>
      <w:r/>
    </w:p>
    <w:p>
      <w:pPr>
        <w:pStyle w:val="1521"/>
        <w:contextualSpacing/>
        <w:ind w:firstLine="480"/>
        <w:spacing w:line="360" w:lineRule="auto"/>
        <w:rPr>
          <w:rStyle w:val="1517"/>
          <w:rFonts w:ascii="宋体" w:hAnsi="宋体"/>
          <w:color w:val="000000"/>
          <w:highlight w:val="none"/>
        </w:rPr>
      </w:pPr>
      <w:r>
        <w:rPr>
          <w:rStyle w:val="1517"/>
          <w:rFonts w:hint="eastAsia" w:ascii="宋体" w:hAnsi="宋体"/>
          <w:color w:val="000000"/>
          <w:highlight w:val="none"/>
        </w:rPr>
        <w:t xml:space="preserve">投标单位全称（加盖公章）：    </w:t>
      </w:r>
      <w:r>
        <w:rPr>
          <w:rStyle w:val="1517"/>
          <w:rFonts w:ascii="宋体" w:hAnsi="宋体"/>
          <w:color w:val="000000"/>
          <w:highlight w:val="none"/>
        </w:rPr>
      </w:r>
      <w:r/>
    </w:p>
    <w:p>
      <w:pPr>
        <w:pStyle w:val="1521"/>
        <w:contextualSpacing/>
        <w:ind w:firstLine="480"/>
        <w:spacing w:line="360" w:lineRule="auto"/>
        <w:rPr>
          <w:rStyle w:val="1517"/>
          <w:rFonts w:ascii="宋体" w:hAnsi="宋体"/>
          <w:color w:val="000000"/>
          <w:highlight w:val="none"/>
        </w:rPr>
      </w:pPr>
      <w:r>
        <w:rPr>
          <w:rStyle w:val="1517"/>
          <w:rFonts w:hint="eastAsia" w:ascii="宋体" w:hAnsi="宋体"/>
          <w:color w:val="000000"/>
          <w:highlight w:val="none"/>
        </w:rPr>
        <w:t xml:space="preserve">项目编号：</w:t>
      </w:r>
      <w:r>
        <w:rPr>
          <w:rStyle w:val="1517"/>
          <w:rFonts w:ascii="宋体" w:hAnsi="宋体"/>
          <w:color w:val="000000"/>
          <w:highlight w:val="none"/>
        </w:rPr>
      </w:r>
      <w:r/>
    </w:p>
    <w:p>
      <w:pPr>
        <w:pStyle w:val="1521"/>
        <w:contextualSpacing/>
        <w:ind w:firstLine="480"/>
        <w:spacing w:line="360" w:lineRule="auto"/>
        <w:rPr>
          <w:rStyle w:val="1517"/>
          <w:rFonts w:ascii="宋体" w:hAnsi="宋体"/>
          <w:color w:val="000000"/>
          <w:highlight w:val="none"/>
        </w:rPr>
      </w:pPr>
      <w:r>
        <w:rPr>
          <w:rStyle w:val="1517"/>
          <w:rFonts w:hint="eastAsia" w:ascii="宋体" w:hAnsi="宋体"/>
          <w:color w:val="000000"/>
          <w:highlight w:val="none"/>
        </w:rPr>
        <w:t xml:space="preserve">分包号：</w:t>
      </w:r>
      <w:r>
        <w:rPr>
          <w:rStyle w:val="1517"/>
          <w:rFonts w:ascii="宋体" w:hAnsi="宋体"/>
          <w:color w:val="000000"/>
          <w:highlight w:val="none"/>
        </w:rPr>
      </w:r>
      <w:r/>
    </w:p>
    <w:tbl>
      <w:tblPr>
        <w:tblW w:w="8985" w:type="dxa"/>
        <w:tblInd w:w="199"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598"/>
        </w:trPr>
        <w:tc>
          <w:tcPr>
            <w:tcMar>
              <w:left w:w="0" w:type="dxa"/>
              <w:top w:w="0" w:type="dxa"/>
              <w:right w:w="0" w:type="dxa"/>
              <w:bottom w:w="0" w:type="dxa"/>
            </w:tcMar>
            <w:tcW w:w="3728" w:type="dxa"/>
            <w:vAlign w:val="center"/>
            <w:textDirection w:val="lrTb"/>
            <w:noWrap/>
          </w:tcPr>
          <w:p>
            <w:pPr>
              <w:pStyle w:val="878"/>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Mar>
              <w:left w:w="0" w:type="dxa"/>
              <w:top w:w="0" w:type="dxa"/>
              <w:right w:w="0" w:type="dxa"/>
              <w:bottom w:w="0" w:type="dxa"/>
            </w:tcMar>
            <w:tcW w:w="5257" w:type="dxa"/>
            <w:vAlign w:val="center"/>
            <w:textDirection w:val="lrTb"/>
            <w:noWrap/>
          </w:tcPr>
          <w:p>
            <w:pPr>
              <w:pStyle w:val="878"/>
              <w:jc w:val="center"/>
              <w:widowControl/>
              <w:rPr>
                <w:rFonts w:ascii="宋体" w:hAnsi="宋体" w:cs="宋体"/>
                <w:color w:val="000000"/>
                <w:sz w:val="24"/>
                <w:szCs w:val="24"/>
                <w:highlight w:val="none"/>
              </w:rPr>
            </w:pPr>
            <w:r>
              <w:rPr>
                <w:rFonts w:hint="eastAsia"/>
                <w:color w:val="000000"/>
                <w:sz w:val="24"/>
                <w:szCs w:val="28"/>
                <w:highlight w:val="none"/>
              </w:rPr>
              <w:t xml:space="preserve">投标优惠率</w:t>
            </w:r>
            <w:r>
              <w:rPr>
                <w:rFonts w:ascii="宋体" w:hAnsi="宋体" w:cs="宋体"/>
                <w:color w:val="000000"/>
                <w:sz w:val="24"/>
                <w:szCs w:val="24"/>
                <w:highlight w:val="none"/>
              </w:rPr>
            </w:r>
            <w:r/>
          </w:p>
        </w:tc>
      </w:tr>
      <w:tr>
        <w:trPr/>
        <w:tc>
          <w:tcPr>
            <w:tcMar>
              <w:left w:w="0" w:type="dxa"/>
              <w:top w:w="0" w:type="dxa"/>
              <w:right w:w="0" w:type="dxa"/>
              <w:bottom w:w="0" w:type="dxa"/>
            </w:tcMar>
            <w:tcW w:w="3728" w:type="dxa"/>
            <w:vAlign w:val="center"/>
            <w:textDirection w:val="lrTb"/>
            <w:noWrap/>
          </w:tcPr>
          <w:p>
            <w:pPr>
              <w:pStyle w:val="878"/>
              <w:widowControl/>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项目名称</w:t>
            </w:r>
            <w:r>
              <w:rPr>
                <w:rFonts w:ascii="宋体" w:hAnsi="宋体" w:cs="宋体"/>
                <w:color w:val="000000"/>
                <w:sz w:val="24"/>
                <w:szCs w:val="24"/>
                <w:highlight w:val="none"/>
              </w:rPr>
            </w:r>
            <w:r/>
          </w:p>
        </w:tc>
        <w:tc>
          <w:tcPr>
            <w:tcMar>
              <w:left w:w="0" w:type="dxa"/>
              <w:top w:w="0" w:type="dxa"/>
              <w:right w:w="0" w:type="dxa"/>
              <w:bottom w:w="0" w:type="dxa"/>
            </w:tcMar>
            <w:tcW w:w="5257" w:type="dxa"/>
            <w:vAlign w:val="center"/>
            <w:textDirection w:val="lrTb"/>
            <w:noWrap/>
          </w:tcPr>
          <w:p>
            <w:pPr>
              <w:pStyle w:val="878"/>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878"/>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小写：      （</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78"/>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bl>
    <w:p>
      <w:pPr>
        <w:pStyle w:val="1521"/>
        <w:contextualSpacing/>
        <w:ind w:right="240" w:firstLine="480"/>
        <w:jc w:val="right"/>
        <w:spacing w:line="360" w:lineRule="auto"/>
        <w:rPr>
          <w:rStyle w:val="1517"/>
          <w:rFonts w:ascii="宋体" w:hAnsi="宋体"/>
          <w:color w:val="000000"/>
          <w:highlight w:val="none"/>
        </w:rPr>
      </w:pPr>
      <w:r>
        <w:rPr>
          <w:rFonts w:hint="eastAsia" w:ascii="宋体" w:hAnsi="宋体" w:cs="宋体"/>
          <w:color w:val="000000"/>
          <w:highlight w:val="none"/>
        </w:rPr>
        <w:t xml:space="preserve">日期：  年   月   日</w:t>
      </w:r>
      <w:r>
        <w:rPr>
          <w:rStyle w:val="1517"/>
          <w:rFonts w:ascii="宋体" w:hAnsi="宋体"/>
          <w:color w:val="000000"/>
          <w:highlight w:val="none"/>
        </w:rPr>
      </w:r>
      <w:r/>
    </w:p>
    <w:p>
      <w:pPr>
        <w:pStyle w:val="878"/>
        <w:jc w:val="left"/>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填写说明：</w:t>
      </w:r>
      <w:r>
        <w:rPr>
          <w:rFonts w:ascii="宋体" w:hAnsi="宋体" w:cs="宋体"/>
          <w:color w:val="000000"/>
          <w:sz w:val="24"/>
          <w:szCs w:val="24"/>
          <w:highlight w:val="none"/>
        </w:rPr>
      </w:r>
      <w:r/>
    </w:p>
    <w:p>
      <w:pPr>
        <w:pStyle w:val="878"/>
        <w:jc w:val="left"/>
        <w:spacing w:before="100" w:beforeAutospacing="1" w:after="100" w:afterAutospacing="1"/>
        <w:widowControl/>
        <w:rPr>
          <w:rFonts w:ascii="宋体" w:hAnsi="宋体" w:cs="宋体"/>
          <w:color w:val="000000"/>
          <w:sz w:val="24"/>
          <w:szCs w:val="24"/>
          <w:highlight w:val="none"/>
        </w:rPr>
      </w:pPr>
      <w:r>
        <w:rPr>
          <w:rFonts w:ascii="宋体" w:hAnsi="宋体" w:cs="宋体"/>
          <w:i/>
          <w:iCs/>
          <w:color w:val="000000"/>
          <w:sz w:val="24"/>
          <w:szCs w:val="24"/>
          <w:highlight w:val="none"/>
          <w:u w:val="single"/>
        </w:rPr>
        <w:t xml:space="preserve">1、开标一览表必须加盖投标人公章（复印件无效）。</w:t>
      </w:r>
      <w:r>
        <w:rPr>
          <w:rFonts w:ascii="宋体" w:hAnsi="宋体" w:cs="宋体"/>
          <w:color w:val="000000"/>
          <w:sz w:val="24"/>
          <w:szCs w:val="24"/>
          <w:highlight w:val="none"/>
        </w:rPr>
      </w:r>
      <w:r/>
    </w:p>
    <w:p>
      <w:pPr>
        <w:pStyle w:val="878"/>
        <w:jc w:val="left"/>
        <w:spacing w:before="100" w:beforeAutospacing="1" w:after="100" w:afterAutospacing="1"/>
        <w:widowControl/>
        <w:rPr>
          <w:rFonts w:ascii="宋体" w:hAnsi="宋体" w:cs="宋体"/>
          <w:color w:val="000000"/>
          <w:sz w:val="24"/>
          <w:szCs w:val="24"/>
          <w:highlight w:val="none"/>
        </w:rPr>
      </w:pPr>
      <w:r>
        <w:rPr>
          <w:rFonts w:ascii="宋体" w:hAnsi="宋体" w:cs="宋体"/>
          <w:i/>
          <w:iCs/>
          <w:color w:val="000000"/>
          <w:sz w:val="24"/>
          <w:szCs w:val="24"/>
          <w:highlight w:val="none"/>
          <w:u w:val="single"/>
        </w:rPr>
        <w:t xml:space="preserve">2、如有分包，投标人投任何一个包的标的，都需单独填写开标一览表。</w:t>
      </w:r>
      <w:r>
        <w:rPr>
          <w:rFonts w:ascii="宋体" w:hAnsi="宋体" w:cs="宋体"/>
          <w:color w:val="000000"/>
          <w:sz w:val="24"/>
          <w:szCs w:val="24"/>
          <w:highlight w:val="none"/>
        </w:rPr>
      </w:r>
      <w:r/>
    </w:p>
    <w:p>
      <w:pPr>
        <w:pStyle w:val="1466"/>
        <w:contextualSpacing/>
        <w:ind w:firstLine="480"/>
        <w:spacing w:line="360" w:lineRule="auto"/>
        <w:rPr>
          <w:rFonts w:eastAsia="宋体"/>
          <w:color w:val="000000"/>
          <w:highlight w:val="none"/>
        </w:rPr>
        <w:outlineLvl w:val="1"/>
      </w:pPr>
      <w:r>
        <w:rPr>
          <w:color w:val="000000"/>
          <w:highlight w:val="none"/>
        </w:rPr>
        <w:br w:type="page" w:clear="all"/>
      </w:r>
      <w:bookmarkStart w:id="242" w:name="_Toc160042802"/>
      <w:r>
        <w:rPr>
          <w:rFonts w:eastAsia="宋体"/>
          <w:color w:val="000000"/>
          <w:highlight w:val="none"/>
        </w:rPr>
      </w:r>
      <w:r/>
    </w:p>
    <w:p>
      <w:pPr>
        <w:pStyle w:val="1466"/>
        <w:contextualSpacing/>
        <w:ind w:firstLine="480"/>
        <w:spacing w:line="360" w:lineRule="auto"/>
        <w:rPr>
          <w:rFonts w:ascii="宋体" w:hAnsi="宋体" w:eastAsia="宋体" w:cs="宋体"/>
          <w:b/>
          <w:color w:val="000000"/>
          <w:sz w:val="32"/>
          <w:highlight w:val="none"/>
        </w:rPr>
        <w:outlineLvl w:val="1"/>
      </w:pPr>
      <w:r>
        <w:rPr>
          <w:rFonts w:hint="eastAsia" w:ascii="宋体" w:hAnsi="宋体" w:eastAsia="宋体" w:cs="宋体"/>
          <w:b/>
          <w:color w:val="000000"/>
          <w:sz w:val="32"/>
          <w:highlight w:val="none"/>
        </w:rPr>
        <w:t xml:space="preserve">四</w:t>
      </w:r>
      <w:r>
        <w:rPr>
          <w:rFonts w:ascii="宋体" w:hAnsi="宋体" w:eastAsia="宋体" w:cs="宋体"/>
          <w:b/>
          <w:color w:val="000000"/>
          <w:sz w:val="32"/>
          <w:highlight w:val="none"/>
        </w:rPr>
        <w:t xml:space="preserve">、资格证明文件</w:t>
      </w:r>
      <w:bookmarkEnd w:id="242"/>
      <w:r>
        <w:rPr>
          <w:rFonts w:ascii="宋体" w:hAnsi="宋体" w:eastAsia="宋体" w:cs="宋体"/>
          <w:b/>
          <w:color w:val="000000"/>
          <w:sz w:val="32"/>
          <w:highlight w:val="none"/>
        </w:rPr>
      </w:r>
      <w:r/>
    </w:p>
    <w:p>
      <w:pPr>
        <w:pStyle w:val="878"/>
        <w:contextualSpacing/>
        <w:ind w:firstLine="480"/>
        <w:spacing w:line="360" w:lineRule="auto"/>
        <w:shd w:val="clear" w:color="auto" w:fill="ffffff"/>
        <w:widowControl/>
        <w:rPr>
          <w:rStyle w:val="1513"/>
          <w:i/>
          <w:color w:val="000000"/>
          <w:highlight w:val="none"/>
          <w:u w:val="single"/>
        </w:rPr>
      </w:pPr>
      <w:r>
        <w:rPr>
          <w:rFonts w:hint="eastAsia"/>
          <w:b/>
          <w:bCs/>
          <w:i/>
          <w:color w:val="000000"/>
          <w:sz w:val="24"/>
          <w:szCs w:val="24"/>
          <w:highlight w:val="none"/>
          <w:u w:val="single"/>
        </w:rPr>
        <w:t xml:space="preserve">投标人必须在投标文件提交截止时间之前递交以下资格证明文件：</w:t>
      </w:r>
      <w:r>
        <w:rPr>
          <w:rStyle w:val="1513"/>
          <w:i/>
          <w:color w:val="000000"/>
          <w:highlight w:val="none"/>
          <w:u w:val="single"/>
        </w:rPr>
      </w:r>
      <w:r/>
    </w:p>
    <w:p>
      <w:pPr>
        <w:pStyle w:val="878"/>
        <w:contextualSpacing/>
        <w:ind w:firstLine="480"/>
        <w:spacing w:line="360" w:lineRule="auto"/>
        <w:shd w:val="clear" w:color="auto" w:fill="ffffff"/>
        <w:widowControl/>
        <w:rPr>
          <w:rStyle w:val="1513"/>
          <w:i/>
          <w:color w:val="000000"/>
          <w:highlight w:val="none"/>
          <w:u w:val="single"/>
        </w:rPr>
      </w:pPr>
      <w:r>
        <w:rPr>
          <w:rStyle w:val="1513"/>
          <w:i/>
          <w:color w:val="000000"/>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Style w:val="1513"/>
          <w:i/>
          <w:color w:val="000000"/>
          <w:highlight w:val="none"/>
          <w:u w:val="single"/>
        </w:rPr>
      </w:r>
      <w:r/>
    </w:p>
    <w:p>
      <w:pPr>
        <w:pStyle w:val="878"/>
        <w:contextualSpacing/>
        <w:ind w:firstLine="480"/>
        <w:spacing w:line="360" w:lineRule="auto"/>
        <w:shd w:val="clear" w:color="auto" w:fill="ffffff"/>
        <w:widowControl/>
        <w:rPr>
          <w:rStyle w:val="1513"/>
          <w:i/>
          <w:color w:val="000000"/>
          <w:highlight w:val="none"/>
          <w:u w:val="single"/>
        </w:rPr>
      </w:pPr>
      <w:r>
        <w:rPr>
          <w:rStyle w:val="1513"/>
          <w:i/>
          <w:color w:val="000000"/>
          <w:highlight w:val="none"/>
          <w:u w:val="single"/>
        </w:rPr>
        <w:t xml:space="preserve">2.财务状况报告（成立不满一年不需提供）；</w:t>
      </w:r>
      <w:r>
        <w:rPr>
          <w:rStyle w:val="1513"/>
          <w:i/>
          <w:color w:val="000000"/>
          <w:highlight w:val="none"/>
          <w:u w:val="single"/>
        </w:rPr>
      </w:r>
      <w:r/>
    </w:p>
    <w:p>
      <w:pPr>
        <w:pStyle w:val="878"/>
        <w:contextualSpacing/>
        <w:ind w:firstLine="480"/>
        <w:spacing w:line="360" w:lineRule="auto"/>
        <w:shd w:val="clear" w:color="auto" w:fill="ffffff"/>
        <w:widowControl/>
        <w:rPr>
          <w:rStyle w:val="1513"/>
          <w:i/>
          <w:color w:val="000000"/>
          <w:highlight w:val="none"/>
          <w:u w:val="single"/>
        </w:rPr>
      </w:pPr>
      <w:r>
        <w:rPr>
          <w:rStyle w:val="1513"/>
          <w:i/>
          <w:color w:val="000000"/>
          <w:highlight w:val="none"/>
          <w:u w:val="single"/>
        </w:rPr>
        <w:t xml:space="preserve">3.依法缴纳税收和社会保障资金的相关材料（如依法享受缓缴、免缴税收、社会保障资金的，应提供相关证明材料）；</w:t>
      </w:r>
      <w:r>
        <w:rPr>
          <w:rStyle w:val="1513"/>
          <w:i/>
          <w:color w:val="000000"/>
          <w:highlight w:val="none"/>
          <w:u w:val="single"/>
        </w:rPr>
      </w:r>
      <w:r/>
    </w:p>
    <w:p>
      <w:pPr>
        <w:pStyle w:val="878"/>
        <w:contextualSpacing/>
        <w:ind w:firstLine="480"/>
        <w:spacing w:line="360" w:lineRule="auto"/>
        <w:shd w:val="clear" w:color="auto" w:fill="ffffff"/>
        <w:widowControl/>
        <w:rPr>
          <w:rStyle w:val="1513"/>
          <w:i/>
          <w:color w:val="000000"/>
          <w:highlight w:val="none"/>
          <w:u w:val="single"/>
        </w:rPr>
      </w:pPr>
      <w:r>
        <w:rPr>
          <w:rStyle w:val="1513"/>
          <w:i/>
          <w:color w:val="000000"/>
          <w:highlight w:val="none"/>
          <w:u w:val="single"/>
        </w:rPr>
        <w:t xml:space="preserve">4.具备履行合同所必需的设备和专业技术能力的书面声明；（格式见后）</w:t>
      </w:r>
      <w:r>
        <w:rPr>
          <w:rStyle w:val="1513"/>
          <w:i/>
          <w:color w:val="000000"/>
          <w:highlight w:val="none"/>
          <w:u w:val="single"/>
        </w:rPr>
      </w:r>
      <w:r/>
    </w:p>
    <w:p>
      <w:pPr>
        <w:pStyle w:val="878"/>
        <w:contextualSpacing/>
        <w:ind w:firstLine="480"/>
        <w:spacing w:line="360" w:lineRule="auto"/>
        <w:shd w:val="clear" w:color="auto" w:fill="ffffff"/>
        <w:widowControl/>
        <w:rPr>
          <w:rStyle w:val="1513"/>
          <w:i/>
          <w:color w:val="000000"/>
          <w:highlight w:val="none"/>
          <w:u w:val="single"/>
        </w:rPr>
      </w:pPr>
      <w:r>
        <w:rPr>
          <w:rStyle w:val="1513"/>
          <w:i/>
          <w:color w:val="000000"/>
          <w:highlight w:val="none"/>
          <w:u w:val="single"/>
        </w:rPr>
        <w:t xml:space="preserve">5.参加政府采购活动前3年内在经营活动中没有重大违法记录的书面声明；（格式见后）</w:t>
      </w:r>
      <w:r>
        <w:rPr>
          <w:rStyle w:val="1513"/>
          <w:i/>
          <w:color w:val="000000"/>
          <w:highlight w:val="none"/>
          <w:u w:val="single"/>
        </w:rPr>
      </w:r>
      <w:r/>
    </w:p>
    <w:p>
      <w:pPr>
        <w:pStyle w:val="878"/>
        <w:contextualSpacing/>
        <w:ind w:firstLine="480"/>
        <w:spacing w:line="360" w:lineRule="auto"/>
        <w:shd w:val="clear" w:color="auto" w:fill="ffffff"/>
        <w:widowControl/>
        <w:rPr>
          <w:rStyle w:val="1513"/>
          <w:i/>
          <w:color w:val="000000"/>
          <w:highlight w:val="none"/>
          <w:u w:val="single"/>
        </w:rPr>
      </w:pPr>
      <w:r>
        <w:rPr>
          <w:rStyle w:val="1513"/>
          <w:i/>
          <w:color w:val="000000"/>
          <w:highlight w:val="none"/>
          <w:u w:val="single"/>
        </w:rPr>
        <w:t xml:space="preserve">6.关于资格证明文件的书面承诺；（格式见后）</w:t>
      </w:r>
      <w:r>
        <w:rPr>
          <w:rStyle w:val="1513"/>
          <w:i/>
          <w:color w:val="000000"/>
          <w:highlight w:val="none"/>
          <w:u w:val="single"/>
        </w:rPr>
      </w:r>
      <w:r/>
    </w:p>
    <w:p>
      <w:pPr>
        <w:pStyle w:val="878"/>
        <w:contextualSpacing/>
        <w:ind w:firstLine="480"/>
        <w:spacing w:line="360" w:lineRule="auto"/>
        <w:shd w:val="clear" w:color="auto" w:fill="ffffff"/>
        <w:widowControl/>
        <w:rPr>
          <w:rStyle w:val="1513"/>
          <w:rFonts w:cs="Times New Roman"/>
          <w:i/>
          <w:color w:val="000000"/>
          <w:highlight w:val="none"/>
          <w:u w:val="single"/>
        </w:rPr>
      </w:pPr>
      <w:r>
        <w:rPr>
          <w:rStyle w:val="1513"/>
          <w:rFonts w:cs="Times New Roman"/>
          <w:i/>
          <w:color w:val="000000"/>
          <w:highlight w:val="none"/>
          <w:u w:val="single"/>
        </w:rPr>
        <w:t xml:space="preserve">7.授权委托书（被授权人非法定代表人的，应提供授权委托书原件；被授权人是法定代表人的，应提供法定代表人身份证明书）。（格式见后）</w:t>
      </w:r>
      <w:r>
        <w:rPr>
          <w:rStyle w:val="1513"/>
          <w:rFonts w:cs="Times New Roman"/>
          <w:i/>
          <w:color w:val="000000"/>
          <w:highlight w:val="none"/>
          <w:u w:val="single"/>
        </w:rPr>
      </w:r>
      <w:r/>
    </w:p>
    <w:p>
      <w:pPr>
        <w:pStyle w:val="878"/>
        <w:contextualSpacing/>
        <w:ind w:firstLine="480"/>
        <w:spacing w:line="360" w:lineRule="auto"/>
        <w:shd w:val="clear" w:color="auto" w:fill="ffffff"/>
        <w:widowControl/>
        <w:rPr>
          <w:rStyle w:val="1513"/>
          <w:rFonts w:cs="Times New Roman"/>
          <w:i/>
          <w:color w:val="000000"/>
          <w:highlight w:val="none"/>
          <w:u w:val="single"/>
        </w:rPr>
      </w:pPr>
      <w:r>
        <w:rPr>
          <w:rStyle w:val="1513"/>
          <w:rFonts w:hint="eastAsia" w:eastAsia="宋体" w:cs="Times New Roman"/>
          <w:i/>
          <w:color w:val="000000"/>
          <w:highlight w:val="none"/>
          <w:u w:val="single"/>
          <w:lang w:val="en-US" w:eastAsia="zh-CN"/>
        </w:rPr>
        <w:t xml:space="preserve">8</w:t>
      </w:r>
      <w:r>
        <w:rPr>
          <w:rStyle w:val="1513"/>
          <w:rFonts w:cs="Times New Roman"/>
          <w:i/>
          <w:color w:val="000000"/>
          <w:highlight w:val="none"/>
          <w:u w:val="single"/>
        </w:rPr>
        <w:t xml:space="preserve">.投标人具有有效期内的《食品经营许可证》。</w:t>
      </w:r>
      <w:r>
        <w:rPr>
          <w:rStyle w:val="1513"/>
          <w:rFonts w:cs="Times New Roman"/>
          <w:i/>
          <w:color w:val="000000"/>
          <w:highlight w:val="none"/>
          <w:u w:val="single"/>
        </w:rPr>
      </w:r>
      <w:r/>
    </w:p>
    <w:p>
      <w:pPr>
        <w:pStyle w:val="1466"/>
        <w:ind w:firstLine="512"/>
        <w:spacing w:line="360" w:lineRule="auto"/>
        <w:rPr>
          <w:rFonts w:ascii="宋体" w:hAnsi="宋体" w:cs="宋体"/>
          <w:i/>
          <w:color w:val="000000"/>
          <w:spacing w:val="8"/>
          <w:highlight w:val="none"/>
          <w:u w:val="single"/>
          <w:lang w:val="en-US" w:eastAsia="zh-CN"/>
        </w:rPr>
        <w:outlineLvl w:val="1"/>
      </w:pPr>
      <w:r>
        <w:rPr>
          <w:rFonts w:hint="eastAsia" w:ascii="宋体" w:hAnsi="宋体" w:cs="宋体"/>
          <w:i/>
          <w:color w:val="000000"/>
          <w:spacing w:val="8"/>
          <w:highlight w:val="none"/>
          <w:u w:val="single"/>
          <w:lang w:val="en-US" w:eastAsia="zh-CN"/>
        </w:rPr>
        <w:t xml:space="preserve">9.中小企业声明函等（格式见后）</w:t>
      </w:r>
      <w:r>
        <w:rPr>
          <w:rFonts w:ascii="宋体" w:hAnsi="宋体" w:cs="宋体"/>
          <w:i/>
          <w:color w:val="000000"/>
          <w:spacing w:val="8"/>
          <w:highlight w:val="none"/>
          <w:u w:val="single"/>
          <w:lang w:val="en-US" w:eastAsia="zh-CN"/>
        </w:rPr>
      </w:r>
      <w:r/>
    </w:p>
    <w:p>
      <w:pPr>
        <w:pStyle w:val="878"/>
        <w:ind w:left="105" w:firstLine="480"/>
        <w:spacing w:line="440" w:lineRule="exact"/>
        <w:tabs>
          <w:tab w:val="left" w:pos="709" w:leader="none"/>
        </w:tabs>
        <w:rPr>
          <w:rStyle w:val="1513"/>
          <w:i/>
          <w:color w:val="000000"/>
          <w:highlight w:val="none"/>
          <w:u w:val="single"/>
        </w:rPr>
      </w:pPr>
      <w:r>
        <w:rPr>
          <w:rStyle w:val="1513"/>
          <w:i/>
          <w:color w:val="000000"/>
          <w:highlight w:val="none"/>
          <w:u w:val="single"/>
        </w:rPr>
      </w:r>
      <w:r/>
    </w:p>
    <w:p>
      <w:pPr>
        <w:pStyle w:val="878"/>
        <w:ind w:left="105" w:firstLine="480"/>
        <w:spacing w:line="440" w:lineRule="exact"/>
        <w:tabs>
          <w:tab w:val="left" w:pos="709" w:leader="none"/>
        </w:tabs>
        <w:rPr>
          <w:rStyle w:val="1513"/>
          <w:i/>
          <w:color w:val="000000"/>
          <w:highlight w:val="none"/>
          <w:u w:val="single"/>
        </w:rPr>
      </w:pPr>
      <w:r>
        <w:rPr>
          <w:rStyle w:val="1513"/>
          <w:i/>
          <w:color w:val="000000"/>
          <w:highlight w:val="none"/>
          <w:u w:val="single"/>
        </w:rPr>
      </w:r>
      <w:r/>
    </w:p>
    <w:p>
      <w:pPr>
        <w:pStyle w:val="878"/>
        <w:ind w:left="105" w:firstLine="480"/>
        <w:spacing w:line="440" w:lineRule="exact"/>
        <w:tabs>
          <w:tab w:val="left" w:pos="709" w:leader="none"/>
        </w:tabs>
        <w:rPr>
          <w:rFonts w:ascii="宋体" w:hAnsi="宋体"/>
          <w:bCs/>
          <w:i/>
          <w:color w:val="000000"/>
          <w:sz w:val="24"/>
          <w:szCs w:val="24"/>
          <w:highlight w:val="none"/>
          <w:u w:val="single"/>
        </w:rPr>
      </w:pPr>
      <w:r>
        <w:rPr>
          <w:rFonts w:ascii="宋体" w:hAnsi="宋体"/>
          <w:bCs/>
          <w:i/>
          <w:color w:val="000000"/>
          <w:sz w:val="24"/>
          <w:szCs w:val="24"/>
          <w:highlight w:val="none"/>
          <w:u w:val="single"/>
        </w:rPr>
      </w:r>
      <w:r/>
    </w:p>
    <w:p>
      <w:pPr>
        <w:pStyle w:val="1467"/>
        <w:contextualSpacing/>
        <w:ind w:firstLine="480"/>
        <w:spacing w:line="360" w:lineRule="auto"/>
        <w:rPr>
          <w:color w:val="000000"/>
          <w:spacing w:val="7"/>
          <w:highlight w:val="none"/>
        </w:rPr>
        <w:outlineLvl w:val="2"/>
      </w:pPr>
      <w:r>
        <w:rPr>
          <w:color w:val="000000"/>
          <w:highlight w:val="none"/>
        </w:rPr>
        <w:br w:type="page" w:clear="all"/>
      </w:r>
      <w:r>
        <w:rPr>
          <w:color w:val="000000"/>
          <w:highlight w:val="none"/>
        </w:rPr>
        <w:t xml:space="preserve">﻿ </w:t>
      </w:r>
      <w:r>
        <w:rPr>
          <w:color w:val="000000"/>
          <w:spacing w:val="7"/>
          <w:highlight w:val="none"/>
        </w:rPr>
      </w:r>
      <w:r/>
    </w:p>
    <w:p>
      <w:pPr>
        <w:pStyle w:val="1468"/>
        <w:contextualSpacing/>
        <w:ind w:firstLine="480"/>
        <w:spacing w:line="360" w:lineRule="auto"/>
        <w:rPr>
          <w:color w:val="000000"/>
          <w:highlight w:val="none"/>
        </w:rPr>
      </w:pPr>
      <w:r>
        <w:rPr>
          <w:color w:val="000000"/>
          <w:highlight w:val="none"/>
        </w:rPr>
        <w:t xml:space="preserve">  </w:t>
      </w:r>
      <w:r>
        <w:rPr>
          <w:color w:val="000000"/>
          <w:highlight w:val="none"/>
        </w:rPr>
      </w:r>
      <w:r/>
    </w:p>
    <w:p>
      <w:pPr>
        <w:pStyle w:val="1468"/>
        <w:contextualSpacing/>
        <w:jc w:val="center"/>
        <w:spacing w:line="36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法人或者其他组织的营业执照等证明文件，自然人的身份</w:t>
      </w:r>
      <w:r>
        <w:rPr>
          <w:rFonts w:ascii="黑体" w:hAnsi="黑体" w:eastAsia="黑体" w:cs="黑体"/>
          <w:b/>
          <w:bCs/>
          <w:color w:val="000000"/>
          <w:sz w:val="36"/>
          <w:szCs w:val="36"/>
          <w:highlight w:val="none"/>
        </w:rPr>
      </w:r>
      <w:r/>
    </w:p>
    <w:p>
      <w:pPr>
        <w:pStyle w:val="1468"/>
        <w:contextualSpacing/>
        <w:jc w:val="center"/>
        <w:spacing w:line="36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证明 </w:t>
      </w:r>
      <w:r>
        <w:rPr>
          <w:rFonts w:ascii="黑体" w:hAnsi="黑体" w:eastAsia="黑体" w:cs="黑体"/>
          <w:b/>
          <w:bCs/>
          <w:color w:val="000000"/>
          <w:sz w:val="36"/>
          <w:szCs w:val="36"/>
          <w:highlight w:val="none"/>
        </w:rPr>
      </w:r>
      <w:r/>
    </w:p>
    <w:p>
      <w:pPr>
        <w:pStyle w:val="1468"/>
        <w:contextualSpacing/>
        <w:ind w:firstLine="480"/>
        <w:spacing w:line="360" w:lineRule="auto"/>
        <w:rPr>
          <w:rFonts w:eastAsia="宋体"/>
          <w:color w:val="000000"/>
          <w:highlight w:val="none"/>
        </w:rPr>
      </w:pPr>
      <w:r>
        <w:rPr>
          <w:rFonts w:eastAsia="宋体"/>
          <w:color w:val="000000"/>
          <w:highlight w:val="none"/>
        </w:rPr>
      </w:r>
      <w:r/>
    </w:p>
    <w:p>
      <w:pPr>
        <w:pStyle w:val="1468"/>
        <w:contextualSpacing/>
        <w:ind w:firstLine="480"/>
        <w:spacing w:line="360" w:lineRule="auto"/>
        <w:rPr>
          <w:rFonts w:eastAsia="宋体"/>
          <w:color w:val="000000"/>
          <w:highlight w:val="none"/>
        </w:rPr>
      </w:pPr>
      <w:r>
        <w:rPr>
          <w:rFonts w:eastAsia="宋体"/>
          <w:color w:val="000000"/>
          <w:highlight w:val="none"/>
        </w:rPr>
      </w:r>
      <w:r/>
    </w:p>
    <w:p>
      <w:pPr>
        <w:pStyle w:val="1468"/>
        <w:contextualSpacing/>
        <w:ind w:firstLine="480"/>
        <w:spacing w:line="360" w:lineRule="auto"/>
        <w:rPr>
          <w:rFonts w:eastAsia="宋体"/>
          <w:color w:val="000000"/>
          <w:highlight w:val="none"/>
        </w:rPr>
      </w:pPr>
      <w:r>
        <w:rPr>
          <w:rFonts w:eastAsia="宋体"/>
          <w:color w:val="000000"/>
          <w:highlight w:val="none"/>
        </w:rPr>
      </w:r>
      <w:r/>
    </w:p>
    <w:p>
      <w:pPr>
        <w:pStyle w:val="1468"/>
        <w:contextualSpacing/>
        <w:ind w:firstLine="480"/>
        <w:spacing w:line="360" w:lineRule="auto"/>
        <w:rPr>
          <w:color w:val="000000"/>
          <w:highlight w:val="none"/>
        </w:rPr>
      </w:pPr>
      <w:r>
        <w:rPr>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highlight w:val="none"/>
        </w:rPr>
      </w:r>
      <w:r/>
    </w:p>
    <w:p>
      <w:pPr>
        <w:pStyle w:val="1468"/>
        <w:contextualSpacing/>
        <w:ind w:firstLine="480"/>
        <w:jc w:val="center"/>
        <w:spacing w:line="360" w:lineRule="auto"/>
        <w:rPr>
          <w:color w:val="000000"/>
          <w:highlight w:val="none"/>
        </w:rPr>
      </w:pPr>
      <w:r>
        <w:rPr>
          <w:color w:val="000000"/>
          <w:highlight w:val="none"/>
        </w:rPr>
        <w:t xml:space="preserve">  </w:t>
      </w:r>
      <w:r>
        <w:rPr>
          <w:color w:val="000000"/>
          <w:highlight w:val="none"/>
        </w:rPr>
      </w:r>
      <w:r/>
    </w:p>
    <w:p>
      <w:pPr>
        <w:pStyle w:val="1469"/>
        <w:contextualSpacing/>
        <w:ind w:firstLine="480"/>
        <w:jc w:val="center"/>
        <w:spacing w:line="360" w:lineRule="auto"/>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财务状况报告（成立不满一年不需要提供）</w:t>
      </w:r>
      <w:r>
        <w:rPr>
          <w:color w:val="000000"/>
          <w:highlight w:val="none"/>
        </w:rPr>
      </w:r>
      <w:r/>
    </w:p>
    <w:p>
      <w:pPr>
        <w:pStyle w:val="1470"/>
        <w:contextualSpacing/>
        <w:ind w:firstLine="480"/>
        <w:spacing w:line="360" w:lineRule="auto"/>
        <w:rPr>
          <w:color w:val="000000"/>
          <w:spacing w:val="7"/>
          <w:highlight w:val="none"/>
        </w:rPr>
      </w:pPr>
      <w:r>
        <w:rPr>
          <w:color w:val="000000"/>
          <w:highlight w:val="none"/>
        </w:rPr>
        <w:t xml:space="preserve">﻿ </w:t>
      </w:r>
      <w:r>
        <w:rPr>
          <w:color w:val="000000"/>
          <w:spacing w:val="7"/>
          <w:highlight w:val="none"/>
        </w:rPr>
      </w:r>
      <w:r/>
    </w:p>
    <w:p>
      <w:pPr>
        <w:pStyle w:val="1470"/>
        <w:contextualSpacing/>
        <w:ind w:firstLine="723"/>
        <w:jc w:val="center"/>
        <w:spacing w:line="36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近年财务状况表</w:t>
      </w:r>
      <w:r>
        <w:rPr>
          <w:rFonts w:ascii="黑体" w:hAnsi="黑体" w:eastAsia="黑体" w:cs="黑体"/>
          <w:b/>
          <w:bCs/>
          <w:color w:val="000000"/>
          <w:sz w:val="36"/>
          <w:szCs w:val="36"/>
          <w:highlight w:val="none"/>
        </w:rPr>
      </w:r>
      <w:r/>
    </w:p>
    <w:p>
      <w:pPr>
        <w:pStyle w:val="1470"/>
        <w:contextualSpacing/>
        <w:ind w:firstLine="723"/>
        <w:spacing w:line="36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r>
      <w:r/>
    </w:p>
    <w:p>
      <w:pPr>
        <w:pStyle w:val="1471"/>
        <w:contextualSpacing/>
        <w:ind w:firstLine="480"/>
        <w:jc w:val="center"/>
        <w:spacing w:line="360" w:lineRule="auto"/>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依法缴纳税收和社会保障资金的相关材料</w:t>
      </w:r>
      <w:r>
        <w:rPr>
          <w:color w:val="000000"/>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474"/>
        <w:contextualSpacing/>
        <w:ind w:firstLine="480"/>
        <w:jc w:val="center"/>
        <w:spacing w:line="360" w:lineRule="auto"/>
        <w:rPr>
          <w:rFonts w:eastAsia="宋体"/>
          <w:color w:val="000000"/>
          <w:spacing w:val="7"/>
          <w:highlight w:val="none"/>
        </w:rPr>
      </w:pPr>
      <w:r>
        <w:rPr>
          <w:rFonts w:eastAsia="宋体"/>
          <w:color w:val="000000"/>
          <w:spacing w:val="7"/>
          <w:highlight w:val="none"/>
        </w:rPr>
        <w:br w:type="page" w:clear="all"/>
      </w:r>
      <w:r>
        <w:rPr>
          <w:rFonts w:eastAsia="宋体"/>
          <w:color w:val="000000"/>
          <w:spacing w:val="7"/>
          <w:highlight w:val="none"/>
        </w:rPr>
      </w:r>
      <w:r/>
    </w:p>
    <w:p>
      <w:pPr>
        <w:pStyle w:val="1474"/>
        <w:contextualSpacing/>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具备履行合同所必需的设备和专业技术能力的书面声明</w:t>
      </w:r>
      <w:r>
        <w:rPr>
          <w:rFonts w:ascii="宋体" w:hAnsi="宋体" w:eastAsia="宋体" w:cs="宋体"/>
          <w:b/>
          <w:bCs/>
          <w:color w:val="000000"/>
          <w:sz w:val="32"/>
          <w:szCs w:val="32"/>
          <w:highlight w:val="none"/>
        </w:rPr>
      </w:r>
      <w:r/>
    </w:p>
    <w:p>
      <w:pPr>
        <w:pStyle w:val="1474"/>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74"/>
        <w:contextualSpacing/>
        <w:ind w:firstLine="64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474"/>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74"/>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我单位郑重声明： 我单位具备履行本项采购合同所必需的设备和专业技术能力。 </w:t>
      </w:r>
      <w:r>
        <w:rPr>
          <w:rFonts w:ascii="宋体" w:hAnsi="宋体" w:eastAsia="宋体" w:cs="宋体"/>
          <w:color w:val="000000"/>
          <w:highlight w:val="none"/>
        </w:rPr>
      </w:r>
      <w:r/>
    </w:p>
    <w:p>
      <w:pPr>
        <w:pStyle w:val="1474"/>
        <w:contextualSpacing/>
        <w:ind w:firstLine="720"/>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474"/>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474"/>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474"/>
        <w:contextualSpacing/>
        <w:ind w:firstLine="480"/>
        <w:spacing w:line="360" w:lineRule="auto"/>
        <w:rPr>
          <w:rFonts w:ascii="宋体" w:hAnsi="宋体" w:eastAsia="宋体" w:cs="宋体"/>
          <w:color w:val="000000"/>
          <w:sz w:val="21"/>
          <w:szCs w:val="21"/>
          <w:highlight w:val="none"/>
        </w:rPr>
      </w:pPr>
      <w:r>
        <w:rPr>
          <w:rFonts w:ascii="宋体" w:hAnsi="宋体" w:eastAsia="宋体" w:cs="宋体"/>
          <w:color w:val="000000"/>
          <w:highlight w:val="none"/>
        </w:rPr>
        <w:t xml:space="preserve"> 投标单位（加盖公章）：</w:t>
      </w:r>
      <w:r>
        <w:rPr>
          <w:rFonts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p>
      <w:pPr>
        <w:pStyle w:val="1475"/>
        <w:contextualSpacing/>
        <w:jc w:val="center"/>
        <w:spacing w:line="360" w:lineRule="auto"/>
        <w:rPr>
          <w:color w:val="000000"/>
          <w:highlight w:val="none"/>
        </w:rPr>
        <w:outlineLvl w:val="2"/>
      </w:pPr>
      <w:r>
        <w:rPr>
          <w:color w:val="000000"/>
          <w:highlight w:val="none"/>
        </w:rPr>
        <w:br w:type="page" w:clear="all"/>
      </w:r>
      <w:r>
        <w:rPr>
          <w:color w:val="000000"/>
          <w:highlight w:val="none"/>
        </w:rPr>
      </w:r>
      <w:r/>
    </w:p>
    <w:p>
      <w:pPr>
        <w:pStyle w:val="1476"/>
        <w:contextualSpacing/>
        <w:ind w:firstLine="480"/>
        <w:spacing w:line="360" w:lineRule="auto"/>
        <w:rPr>
          <w:color w:val="000000"/>
          <w:spacing w:val="7"/>
          <w:highlight w:val="none"/>
        </w:rPr>
      </w:pPr>
      <w:r>
        <w:rPr>
          <w:color w:val="000000"/>
          <w:spacing w:val="7"/>
          <w:highlight w:val="none"/>
        </w:rPr>
      </w:r>
      <w:r/>
    </w:p>
    <w:p>
      <w:pPr>
        <w:pStyle w:val="1476"/>
        <w:contextualSpacing/>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参加政府采购活动前3年内在经营活动中没有重大违法记录的</w:t>
      </w:r>
      <w:r>
        <w:rPr>
          <w:rFonts w:ascii="宋体" w:hAnsi="宋体" w:eastAsia="宋体" w:cs="宋体"/>
          <w:b/>
          <w:bCs/>
          <w:color w:val="000000"/>
          <w:sz w:val="32"/>
          <w:szCs w:val="32"/>
          <w:highlight w:val="none"/>
        </w:rPr>
      </w:r>
      <w:r/>
    </w:p>
    <w:p>
      <w:pPr>
        <w:pStyle w:val="1476"/>
        <w:contextualSpacing/>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书面声明</w:t>
      </w:r>
      <w:r>
        <w:rPr>
          <w:rFonts w:ascii="宋体" w:hAnsi="宋体" w:eastAsia="宋体" w:cs="宋体"/>
          <w:b/>
          <w:bCs/>
          <w:color w:val="000000"/>
          <w:sz w:val="32"/>
          <w:szCs w:val="32"/>
          <w:highlight w:val="none"/>
        </w:rPr>
      </w:r>
      <w:r/>
    </w:p>
    <w:p>
      <w:pPr>
        <w:pStyle w:val="1476"/>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b/>
          <w:bCs/>
          <w:color w:val="000000"/>
          <w:sz w:val="32"/>
          <w:szCs w:val="32"/>
          <w:highlight w:val="none"/>
        </w:rPr>
        <w:t xml:space="preserve"> </w:t>
      </w: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76"/>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 </w:t>
      </w:r>
      <w:r>
        <w:rPr>
          <w:rFonts w:ascii="宋体" w:hAnsi="宋体" w:eastAsia="宋体" w:cs="宋体"/>
          <w:color w:val="000000"/>
          <w:highlight w:val="none"/>
        </w:rPr>
      </w:r>
      <w:r/>
    </w:p>
    <w:p>
      <w:pPr>
        <w:pStyle w:val="1476"/>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76"/>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76"/>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76"/>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76"/>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ascii="宋体" w:hAnsi="宋体" w:eastAsia="宋体" w:cs="宋体"/>
          <w:color w:val="000000"/>
          <w:highlight w:val="none"/>
        </w:rPr>
      </w:r>
      <w:r/>
    </w:p>
    <w:p>
      <w:pPr>
        <w:pStyle w:val="1477"/>
        <w:contextualSpacing/>
        <w:ind w:firstLine="480"/>
        <w:jc w:val="center"/>
        <w:spacing w:line="360" w:lineRule="auto"/>
        <w:rPr>
          <w:rFonts w:ascii="宋体" w:hAnsi="宋体" w:eastAsia="宋体" w:cs="宋体"/>
          <w:color w:val="000000"/>
          <w:sz w:val="32"/>
          <w:szCs w:val="32"/>
          <w:highlight w:val="none"/>
        </w:rPr>
        <w:outlineLvl w:val="2"/>
      </w:pPr>
      <w:r>
        <w:rPr>
          <w:color w:val="000000"/>
          <w:highlight w:val="none"/>
        </w:rPr>
        <w:br w:type="page" w:clear="all"/>
      </w:r>
      <w:r>
        <w:rPr>
          <w:rFonts w:ascii="宋体" w:hAnsi="宋体" w:eastAsia="宋体" w:cs="宋体"/>
          <w:color w:val="000000"/>
          <w:sz w:val="32"/>
          <w:szCs w:val="32"/>
          <w:highlight w:val="none"/>
        </w:rPr>
        <w:t xml:space="preserve">关于资格证明文件的书面承诺</w:t>
      </w:r>
      <w:r>
        <w:rPr>
          <w:rFonts w:ascii="宋体" w:hAnsi="宋体" w:eastAsia="宋体" w:cs="宋体"/>
          <w:color w:val="000000"/>
          <w:sz w:val="32"/>
          <w:szCs w:val="32"/>
          <w:highlight w:val="none"/>
        </w:rPr>
      </w:r>
      <w:r/>
    </w:p>
    <w:p>
      <w:pPr>
        <w:pStyle w:val="1480"/>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80"/>
        <w:contextualSpacing/>
        <w:ind w:firstLine="64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480"/>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eastAsia="宋体" w:cs="宋体"/>
          <w:color w:val="000000"/>
          <w:highlight w:val="none"/>
        </w:rPr>
      </w:r>
      <w:r/>
    </w:p>
    <w:p>
      <w:pPr>
        <w:pStyle w:val="1480"/>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80"/>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80"/>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80"/>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80"/>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ascii="宋体" w:hAnsi="宋体" w:eastAsia="宋体" w:cs="宋体"/>
          <w:color w:val="000000"/>
          <w:highlight w:val="none"/>
        </w:rPr>
      </w:r>
      <w:r/>
    </w:p>
    <w:p>
      <w:pPr>
        <w:pStyle w:val="1477"/>
        <w:contextualSpacing/>
        <w:spacing w:line="360" w:lineRule="auto"/>
        <w:rPr>
          <w:color w:val="000000"/>
          <w:spacing w:val="7"/>
          <w:highlight w:val="none"/>
        </w:rPr>
        <w:outlineLvl w:val="2"/>
      </w:pPr>
      <w:r/>
      <w:bookmarkStart w:id="243" w:name="_Toc160042803"/>
      <w:r>
        <w:rPr>
          <w:color w:val="000000"/>
          <w:spacing w:val="7"/>
          <w:highlight w:val="none"/>
        </w:rPr>
        <w:br w:type="page" w:clear="all"/>
      </w:r>
      <w:r>
        <w:rPr>
          <w:color w:val="000000"/>
          <w:spacing w:val="7"/>
          <w:highlight w:val="none"/>
        </w:rPr>
      </w:r>
      <w:r/>
    </w:p>
    <w:p>
      <w:pPr>
        <w:pStyle w:val="1478"/>
        <w:contextualSpacing/>
        <w:ind w:firstLine="643"/>
        <w:jc w:val="center"/>
        <w:spacing w:line="360" w:lineRule="auto"/>
        <w:rPr>
          <w:b/>
          <w:bCs/>
          <w:color w:val="000000"/>
          <w:sz w:val="32"/>
          <w:szCs w:val="32"/>
          <w:highlight w:val="none"/>
        </w:rPr>
      </w:pPr>
      <w:r>
        <w:rPr>
          <w:rFonts w:hint="eastAsia" w:ascii="宋体" w:hAnsi="宋体" w:eastAsia="宋体" w:cs="宋体"/>
          <w:b/>
          <w:bCs/>
          <w:color w:val="000000"/>
          <w:sz w:val="32"/>
          <w:szCs w:val="32"/>
          <w:highlight w:val="none"/>
        </w:rPr>
        <w:t xml:space="preserve">1.授权委托书</w:t>
      </w:r>
      <w:r>
        <w:rPr>
          <w:b/>
          <w:bCs/>
          <w:color w:val="000000"/>
          <w:sz w:val="32"/>
          <w:szCs w:val="32"/>
          <w:highlight w:val="none"/>
        </w:rPr>
      </w:r>
      <w:r/>
    </w:p>
    <w:p>
      <w:pPr>
        <w:pStyle w:val="1478"/>
        <w:contextualSpacing/>
        <w:ind w:firstLine="480"/>
        <w:spacing w:line="360" w:lineRule="auto"/>
        <w:rPr>
          <w:color w:val="000000"/>
          <w:highlight w:val="none"/>
        </w:rPr>
      </w:pPr>
      <w:r>
        <w:rPr>
          <w:color w:val="000000"/>
          <w:highlight w:val="none"/>
        </w:rPr>
        <w:t xml:space="preserve"> </w:t>
      </w:r>
      <w:r>
        <w:rPr>
          <w:color w:val="000000"/>
          <w:highlight w:val="none"/>
        </w:rPr>
      </w:r>
      <w:r/>
    </w:p>
    <w:p>
      <w:pPr>
        <w:pStyle w:val="1478"/>
        <w:contextualSpacing/>
        <w:ind w:firstLine="480"/>
        <w:spacing w:line="360" w:lineRule="auto"/>
        <w:rPr>
          <w:color w:val="000000"/>
          <w:highlight w:val="none"/>
        </w:rPr>
      </w:pPr>
      <w:r>
        <w:rPr>
          <w:rFonts w:hint="eastAsia" w:ascii="宋体" w:hAnsi="宋体" w:eastAsia="宋体" w:cs="宋体"/>
          <w:color w:val="000000"/>
          <w:highlight w:val="none"/>
        </w:rPr>
        <w:t xml:space="preserve">本授权书声明：</w:t>
      </w:r>
      <w:r>
        <w:rPr>
          <w:color w:val="000000"/>
          <w:highlight w:val="none"/>
        </w:rPr>
        <w:t xml:space="preserve">   </w:t>
      </w:r>
      <w:r>
        <w:rPr>
          <w:rFonts w:hint="eastAsia" w:ascii="宋体" w:hAnsi="宋体" w:eastAsia="宋体" w:cs="宋体"/>
          <w:color w:val="000000"/>
          <w:highlight w:val="none"/>
        </w:rPr>
        <w:t xml:space="preserve">（投标人名称）授权</w:t>
      </w:r>
      <w:bookmarkStart w:id="244" w:name="sys_STR"/>
      <w:r/>
      <w:bookmarkEnd w:id="244"/>
      <w:r>
        <w:rPr>
          <w:color w:val="000000"/>
          <w:highlight w:val="none"/>
        </w:rPr>
        <w:t xml:space="preserve">(</w:t>
      </w:r>
      <w:r>
        <w:rPr>
          <w:rFonts w:hint="eastAsia" w:ascii="宋体" w:hAnsi="宋体" w:eastAsia="宋体" w:cs="宋体"/>
          <w:color w:val="000000"/>
          <w:highlight w:val="none"/>
        </w:rPr>
        <w:t xml:space="preserve">被授权人的姓名</w:t>
      </w:r>
      <w:r>
        <w:rPr>
          <w:color w:val="000000"/>
          <w:highlight w:val="none"/>
        </w:rPr>
        <w:t xml:space="preserve">)</w:t>
      </w:r>
      <w:r>
        <w:rPr>
          <w:rFonts w:hint="eastAsia" w:ascii="宋体" w:hAnsi="宋体" w:eastAsia="宋体" w:cs="宋体"/>
          <w:color w:val="000000"/>
          <w:highlight w:val="none"/>
        </w:rPr>
        <w:t xml:space="preserve">为我方就</w:t>
      </w:r>
      <w:r>
        <w:rPr>
          <w:color w:val="000000"/>
          <w:highlight w:val="none"/>
        </w:rPr>
        <w:t xml:space="preserve">   </w:t>
      </w:r>
      <w:r>
        <w:rPr>
          <w:rFonts w:hint="eastAsia" w:ascii="宋体" w:hAnsi="宋体" w:eastAsia="宋体" w:cs="宋体"/>
          <w:color w:val="000000"/>
          <w:highlight w:val="none"/>
        </w:rPr>
        <w:t xml:space="preserve">项目采购活动的合法代理人，以本单位名义全权处理一切与该项目采购有关的事务。</w:t>
      </w:r>
      <w:r>
        <w:rPr>
          <w:color w:val="000000"/>
          <w:highlight w:val="none"/>
        </w:rPr>
      </w:r>
      <w:r/>
    </w:p>
    <w:p>
      <w:pPr>
        <w:pStyle w:val="1478"/>
        <w:contextualSpacing/>
        <w:ind w:firstLine="480"/>
        <w:spacing w:line="360" w:lineRule="auto"/>
        <w:rPr>
          <w:color w:val="000000"/>
          <w:highlight w:val="none"/>
        </w:rPr>
      </w:pPr>
      <w:r>
        <w:rPr>
          <w:rFonts w:hint="eastAsia" w:ascii="宋体" w:hAnsi="宋体" w:eastAsia="宋体" w:cs="宋体"/>
          <w:color w:val="000000"/>
          <w:highlight w:val="none"/>
        </w:rPr>
        <w:t xml:space="preserve">本授权书于</w:t>
      </w:r>
      <w:r>
        <w:rPr>
          <w:color w:val="000000"/>
          <w:highlight w:val="none"/>
        </w:rPr>
        <w:t xml:space="preserve">   </w:t>
      </w:r>
      <w:r>
        <w:rPr>
          <w:rFonts w:hint="eastAsia" w:ascii="宋体" w:hAnsi="宋体" w:eastAsia="宋体" w:cs="宋体"/>
          <w:color w:val="000000"/>
          <w:highlight w:val="none"/>
        </w:rPr>
        <w:t xml:space="preserve">起生效，特此声明。</w:t>
      </w:r>
      <w:r>
        <w:rPr>
          <w:color w:val="000000"/>
          <w:highlight w:val="none"/>
        </w:rPr>
        <w:t xml:space="preserve">  </w:t>
      </w:r>
      <w:r>
        <w:rPr>
          <w:color w:val="000000"/>
          <w:highlight w:val="none"/>
        </w:rPr>
      </w:r>
      <w:r/>
    </w:p>
    <w:p>
      <w:pPr>
        <w:pStyle w:val="1478"/>
        <w:contextualSpacing/>
        <w:ind w:firstLine="480"/>
        <w:spacing w:line="360" w:lineRule="auto"/>
        <w:rPr>
          <w:color w:val="000000"/>
          <w:highlight w:val="none"/>
        </w:rPr>
      </w:pPr>
      <w:r>
        <w:rPr>
          <w:color w:val="000000"/>
          <w:highlight w:val="none"/>
        </w:rPr>
        <w:t xml:space="preserve"> </w:t>
      </w:r>
      <w:r>
        <w:rPr>
          <w:color w:val="000000"/>
          <w:highlight w:val="none"/>
        </w:rPr>
      </w:r>
      <w:r/>
    </w:p>
    <w:p>
      <w:pPr>
        <w:pStyle w:val="1478"/>
        <w:contextualSpacing/>
        <w:ind w:firstLine="480"/>
        <w:spacing w:line="360" w:lineRule="auto"/>
        <w:rPr>
          <w:color w:val="000000"/>
          <w:highlight w:val="none"/>
        </w:rPr>
      </w:pPr>
      <w:r>
        <w:rPr>
          <w:rFonts w:hint="eastAsia" w:ascii="宋体" w:hAnsi="宋体" w:eastAsia="宋体" w:cs="宋体"/>
          <w:color w:val="000000"/>
          <w:highlight w:val="none"/>
        </w:rPr>
        <w:t xml:space="preserve">被授权人身份证号码：</w:t>
      </w:r>
      <w:r>
        <w:rPr>
          <w:color w:val="000000"/>
          <w:highlight w:val="none"/>
        </w:rPr>
        <w:t xml:space="preserve">   </w:t>
      </w:r>
      <w:r>
        <w:rPr>
          <w:color w:val="000000"/>
          <w:highlight w:val="none"/>
        </w:rPr>
      </w:r>
      <w:r/>
    </w:p>
    <w:p>
      <w:pPr>
        <w:pStyle w:val="1478"/>
        <w:contextualSpacing/>
        <w:ind w:firstLine="480"/>
        <w:spacing w:line="360" w:lineRule="auto"/>
        <w:rPr>
          <w:color w:val="000000"/>
          <w:highlight w:val="none"/>
        </w:rPr>
      </w:pPr>
      <w:r>
        <w:rPr>
          <w:rFonts w:hint="eastAsia" w:ascii="宋体" w:hAnsi="宋体" w:eastAsia="宋体" w:cs="宋体"/>
          <w:color w:val="000000"/>
          <w:highlight w:val="none"/>
        </w:rPr>
        <w:t xml:space="preserve">被授权人联系电话：（手机）</w:t>
      </w:r>
      <w:r>
        <w:rPr>
          <w:color w:val="000000"/>
          <w:highlight w:val="none"/>
        </w:rPr>
        <w:t xml:space="preserve">   </w:t>
      </w:r>
      <w:r>
        <w:rPr>
          <w:color w:val="000000"/>
          <w:highlight w:val="none"/>
        </w:rPr>
      </w:r>
      <w:r/>
    </w:p>
    <w:p>
      <w:pPr>
        <w:pStyle w:val="1478"/>
        <w:contextualSpacing/>
        <w:ind w:firstLine="480"/>
        <w:spacing w:line="360" w:lineRule="auto"/>
        <w:rPr>
          <w:color w:val="000000"/>
          <w:highlight w:val="none"/>
        </w:rPr>
      </w:pPr>
      <w:r>
        <w:rPr>
          <w:rFonts w:hint="eastAsia" w:ascii="宋体" w:hAnsi="宋体" w:eastAsia="宋体" w:cs="宋体"/>
          <w:color w:val="000000"/>
          <w:highlight w:val="none"/>
        </w:rPr>
        <w:t xml:space="preserve">授权单位名称：</w:t>
      </w:r>
      <w:r>
        <w:rPr>
          <w:color w:val="000000"/>
          <w:highlight w:val="none"/>
        </w:rPr>
        <w:t xml:space="preserve">   </w:t>
      </w:r>
      <w:r>
        <w:rPr>
          <w:rFonts w:hint="eastAsia" w:ascii="宋体" w:hAnsi="宋体" w:eastAsia="宋体" w:cs="宋体"/>
          <w:color w:val="000000"/>
          <w:highlight w:val="none"/>
        </w:rPr>
        <w:t xml:space="preserve">（加盖公章）</w:t>
      </w:r>
      <w:r>
        <w:rPr>
          <w:color w:val="000000"/>
          <w:highlight w:val="none"/>
        </w:rPr>
      </w:r>
      <w:r/>
    </w:p>
    <w:p>
      <w:pPr>
        <w:pStyle w:val="1478"/>
        <w:contextualSpacing/>
        <w:ind w:firstLine="480"/>
        <w:spacing w:line="360" w:lineRule="auto"/>
        <w:rPr>
          <w:color w:val="000000"/>
          <w:highlight w:val="none"/>
        </w:rPr>
      </w:pPr>
      <w:r>
        <w:rPr>
          <w:rFonts w:hint="eastAsia" w:ascii="宋体" w:hAnsi="宋体" w:eastAsia="宋体" w:cs="宋体"/>
          <w:color w:val="000000"/>
          <w:highlight w:val="none"/>
        </w:rPr>
        <w:t xml:space="preserve">单位地址：</w:t>
      </w:r>
      <w:r>
        <w:rPr>
          <w:color w:val="000000"/>
          <w:highlight w:val="none"/>
        </w:rPr>
        <w:t xml:space="preserve">   </w:t>
      </w:r>
      <w:r>
        <w:rPr>
          <w:color w:val="000000"/>
          <w:highlight w:val="none"/>
        </w:rPr>
      </w:r>
      <w:r/>
    </w:p>
    <w:p>
      <w:pPr>
        <w:pStyle w:val="1478"/>
        <w:contextualSpacing/>
        <w:ind w:firstLine="480"/>
        <w:spacing w:line="360" w:lineRule="auto"/>
        <w:rPr>
          <w:rFonts w:eastAsia="宋体"/>
          <w:color w:val="000000"/>
          <w:highlight w:val="none"/>
        </w:rPr>
      </w:pPr>
      <w:r>
        <w:rPr>
          <w:rFonts w:hint="eastAsia" w:ascii="宋体" w:hAnsi="宋体" w:eastAsia="宋体" w:cs="宋体"/>
          <w:color w:val="000000"/>
          <w:highlight w:val="none"/>
        </w:rPr>
        <w:t xml:space="preserve">日期：</w:t>
      </w:r>
      <w:r>
        <w:rPr>
          <w:color w:val="000000"/>
          <w:highlight w:val="none"/>
        </w:rPr>
        <w:t xml:space="preserve"> </w:t>
      </w:r>
      <w:r>
        <w:rPr>
          <w:rFonts w:eastAsia="宋体"/>
          <w:color w:val="000000"/>
          <w:highlight w:val="none"/>
        </w:rPr>
      </w:r>
      <w:r/>
    </w:p>
    <w:p>
      <w:pPr>
        <w:pStyle w:val="1478"/>
        <w:contextualSpacing/>
        <w:ind w:firstLine="480"/>
        <w:spacing w:line="360" w:lineRule="auto"/>
        <w:rPr>
          <w:rFonts w:eastAsia="宋体"/>
          <w:color w:val="000000"/>
          <w:highlight w:val="none"/>
        </w:rPr>
      </w:pPr>
      <w:r>
        <w:rPr>
          <w:rFonts w:eastAsia="宋体"/>
          <w:color w:val="000000"/>
          <w:highlight w:val="none"/>
        </w:rPr>
      </w:r>
      <w:r/>
    </w:p>
    <w:p>
      <w:pPr>
        <w:pStyle w:val="1478"/>
        <w:contextualSpacing/>
        <w:ind w:firstLine="48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注：</w:t>
      </w:r>
      <w:r>
        <w:rPr>
          <w:rFonts w:eastAsia="宋体" w:cs="宋体"/>
          <w:color w:val="000000"/>
          <w:highlight w:val="none"/>
        </w:rPr>
        <w:t xml:space="preserve">被授权人非法定代表人的，应提供授权委托书原件</w:t>
      </w:r>
      <w:r>
        <w:rPr>
          <w:rFonts w:hint="eastAsia" w:eastAsia="宋体" w:cs="宋体"/>
          <w:color w:val="000000"/>
          <w:highlight w:val="none"/>
        </w:rPr>
        <w:t xml:space="preserve">、</w:t>
      </w:r>
      <w:r>
        <w:rPr>
          <w:rFonts w:eastAsia="宋体" w:cs="宋体"/>
          <w:color w:val="000000"/>
          <w:highlight w:val="none"/>
        </w:rPr>
        <w:t xml:space="preserve">身份证原件的扫描件；被授权人是法定代表人的，应提供法定代表人身份证原件的扫描件</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478"/>
        <w:contextualSpacing/>
        <w:ind w:firstLine="480"/>
        <w:spacing w:line="360" w:lineRule="auto"/>
        <w:rPr>
          <w:color w:val="000000"/>
          <w:highlight w:val="none"/>
        </w:rPr>
      </w:pPr>
      <w:r>
        <w:rPr>
          <w:color w:val="000000"/>
          <w:highlight w:val="none"/>
        </w:rPr>
        <w:t xml:space="preserve">  </w:t>
      </w:r>
      <w:r>
        <w:rPr>
          <w:color w:val="000000"/>
          <w:highlight w:val="none"/>
        </w:rPr>
      </w:r>
      <w:r/>
    </w:p>
    <w:p>
      <w:pPr>
        <w:pStyle w:val="878"/>
        <w:spacing w:line="560" w:lineRule="exact"/>
        <w:rPr>
          <w:color w:val="000000"/>
          <w:highlight w:val="none"/>
        </w:rPr>
      </w:pPr>
      <w:r/>
      <w:bookmarkEnd w:id="174"/>
      <w:r/>
      <w:bookmarkEnd w:id="179"/>
      <w:r/>
      <w:bookmarkEnd w:id="237"/>
      <w:r/>
      <w:bookmarkEnd w:id="238"/>
      <w:r/>
      <w:bookmarkEnd w:id="243"/>
      <w:r/>
      <w:bookmarkStart w:id="245" w:name="_Toc17611"/>
      <w:r>
        <w:rPr>
          <w:color w:val="000000"/>
          <w:highlight w:val="none"/>
        </w:rPr>
      </w:r>
      <w:r/>
    </w:p>
    <w:p>
      <w:pPr>
        <w:pStyle w:val="878"/>
        <w:jc w:val="center"/>
        <w:spacing w:before="240" w:after="240"/>
        <w:rPr>
          <w:rFonts w:ascii="Times New Roman" w:hAnsi="Times New Roman"/>
          <w:color w:val="000000"/>
          <w:sz w:val="24"/>
          <w:szCs w:val="24"/>
          <w:highlight w:val="none"/>
        </w:rPr>
      </w:pPr>
      <w:r>
        <w:rPr>
          <w:rFonts w:hint="eastAsia"/>
          <w:b/>
          <w:bCs/>
          <w:color w:val="000000"/>
          <w:sz w:val="32"/>
          <w:szCs w:val="32"/>
          <w:highlight w:val="none"/>
        </w:rPr>
        <w:t xml:space="preserve">2、法定代表人身份证明书</w:t>
      </w:r>
      <w:r>
        <w:rPr>
          <w:rFonts w:ascii="Times New Roman" w:hAnsi="Times New Roman"/>
          <w:color w:val="000000"/>
          <w:sz w:val="24"/>
          <w:szCs w:val="24"/>
          <w:highlight w:val="none"/>
        </w:rPr>
      </w:r>
      <w:r/>
    </w:p>
    <w:p>
      <w:pPr>
        <w:pStyle w:val="878"/>
        <w:ind w:firstLine="500"/>
        <w:spacing w:before="240" w:after="240"/>
        <w:rPr>
          <w:rFonts w:ascii="宋体" w:hAnsi="宋体"/>
          <w:color w:val="000000"/>
          <w:sz w:val="24"/>
          <w:szCs w:val="24"/>
          <w:highlight w:val="none"/>
        </w:rPr>
      </w:pPr>
      <w:r>
        <w:rPr>
          <w:rFonts w:hint="eastAsia" w:ascii="宋体" w:hAnsi="宋体"/>
          <w:color w:val="000000"/>
          <w:sz w:val="24"/>
          <w:szCs w:val="24"/>
          <w:highlight w:val="none"/>
        </w:rPr>
        <w:t xml:space="preserve">兹证明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姓名</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法定代表人身份证号码</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担任</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供应商名称</w:t>
      </w:r>
      <w:r>
        <w:rPr>
          <w:rFonts w:ascii="宋体" w:hAnsi="宋体"/>
          <w:color w:val="000000"/>
          <w:sz w:val="24"/>
          <w:szCs w:val="24"/>
          <w:highlight w:val="none"/>
        </w:rPr>
        <w:t xml:space="preserve">)</w:t>
      </w:r>
      <w:r>
        <w:rPr>
          <w:rFonts w:hint="eastAsia" w:ascii="宋体" w:hAnsi="宋体"/>
          <w:color w:val="000000"/>
          <w:sz w:val="24"/>
          <w:szCs w:val="24"/>
          <w:highlight w:val="none"/>
          <w:u w:val="single"/>
        </w:rPr>
        <w:t xml:space="preserve">      （职位 ）</w:t>
      </w:r>
      <w:r>
        <w:rPr>
          <w:rFonts w:hint="eastAsia" w:ascii="宋体" w:hAnsi="宋体"/>
          <w:color w:val="000000"/>
          <w:sz w:val="24"/>
          <w:szCs w:val="24"/>
          <w:highlight w:val="none"/>
        </w:rPr>
        <w:t xml:space="preserve">，是我单位的法定代表人</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78"/>
        <w:ind w:firstLine="500"/>
        <w:spacing w:before="240" w:after="240"/>
        <w:rPr>
          <w:rFonts w:ascii="宋体" w:hAnsi="宋体"/>
          <w:color w:val="000000"/>
          <w:sz w:val="24"/>
          <w:szCs w:val="24"/>
          <w:highlight w:val="none"/>
        </w:rPr>
      </w:pPr>
      <w:r>
        <w:rPr>
          <w:rFonts w:ascii="宋体" w:hAnsi="宋体"/>
          <w:color w:val="000000"/>
          <w:sz w:val="24"/>
          <w:szCs w:val="24"/>
          <w:highlight w:val="none"/>
        </w:rPr>
        <w:t xml:space="preserve">特此</w:t>
      </w:r>
      <w:r>
        <w:rPr>
          <w:rFonts w:hint="eastAsia" w:ascii="宋体" w:hAnsi="宋体"/>
          <w:color w:val="000000"/>
          <w:sz w:val="24"/>
          <w:szCs w:val="24"/>
          <w:highlight w:val="none"/>
        </w:rPr>
        <w:t xml:space="preserve">证</w:t>
      </w:r>
      <w:r>
        <w:rPr>
          <w:rFonts w:ascii="宋体" w:hAnsi="宋体"/>
          <w:color w:val="000000"/>
          <w:sz w:val="24"/>
          <w:szCs w:val="24"/>
          <w:highlight w:val="none"/>
        </w:rPr>
        <w:t xml:space="preserve">明。  </w:t>
      </w:r>
      <w:r>
        <w:rPr>
          <w:rFonts w:ascii="宋体" w:hAnsi="宋体"/>
          <w:color w:val="000000"/>
          <w:sz w:val="24"/>
          <w:szCs w:val="24"/>
          <w:highlight w:val="none"/>
        </w:rPr>
      </w:r>
      <w:r/>
    </w:p>
    <w:p>
      <w:pPr>
        <w:pStyle w:val="878"/>
        <w:ind w:firstLine="500"/>
        <w:spacing w:before="240" w:after="240"/>
        <w:rPr>
          <w:rFonts w:ascii="宋体" w:hAnsi="宋体"/>
          <w:color w:val="000000"/>
          <w:sz w:val="24"/>
          <w:szCs w:val="24"/>
          <w:highlight w:val="none"/>
        </w:rPr>
      </w:pPr>
      <w:r>
        <w:rPr>
          <w:rFonts w:ascii="宋体" w:hAnsi="宋体"/>
          <w:color w:val="000000"/>
          <w:sz w:val="24"/>
          <w:szCs w:val="24"/>
          <w:highlight w:val="none"/>
        </w:rPr>
      </w:r>
      <w:r/>
    </w:p>
    <w:p>
      <w:pPr>
        <w:pStyle w:val="878"/>
        <w:ind w:firstLine="210"/>
        <w:spacing w:before="240" w:after="240"/>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r>
      <w:r/>
    </w:p>
    <w:p>
      <w:pPr>
        <w:pStyle w:val="878"/>
        <w:ind w:firstLine="3570"/>
        <w:spacing w:before="240" w:after="240"/>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t xml:space="preserve">联系电话：（手机）   </w:t>
      </w:r>
      <w:r>
        <w:rPr>
          <w:rFonts w:ascii="宋体" w:hAnsi="宋体"/>
          <w:color w:val="000000"/>
          <w:sz w:val="24"/>
          <w:szCs w:val="24"/>
          <w:highlight w:val="none"/>
        </w:rPr>
      </w:r>
      <w:r/>
    </w:p>
    <w:p>
      <w:pPr>
        <w:pStyle w:val="878"/>
        <w:ind w:firstLine="3570"/>
        <w:spacing w:before="240" w:after="240"/>
        <w:rPr>
          <w:rFonts w:ascii="宋体" w:hAnsi="宋体"/>
          <w:color w:val="000000"/>
          <w:sz w:val="24"/>
          <w:szCs w:val="24"/>
          <w:highlight w:val="none"/>
        </w:rPr>
      </w:pPr>
      <w:r>
        <w:rPr>
          <w:rFonts w:ascii="宋体" w:hAnsi="宋体"/>
          <w:color w:val="000000"/>
          <w:sz w:val="24"/>
          <w:szCs w:val="24"/>
          <w:highlight w:val="none"/>
        </w:rPr>
        <w:t xml:space="preserve">单位名称：   （加盖公章）</w:t>
      </w:r>
      <w:r>
        <w:rPr>
          <w:rFonts w:ascii="宋体" w:hAnsi="宋体"/>
          <w:color w:val="000000"/>
          <w:sz w:val="24"/>
          <w:szCs w:val="24"/>
          <w:highlight w:val="none"/>
        </w:rPr>
      </w:r>
      <w:r/>
    </w:p>
    <w:p>
      <w:pPr>
        <w:pStyle w:val="878"/>
        <w:ind w:firstLine="3570"/>
        <w:spacing w:before="240" w:after="240"/>
        <w:rPr>
          <w:rFonts w:ascii="宋体" w:hAnsi="宋体"/>
          <w:color w:val="000000"/>
          <w:sz w:val="24"/>
          <w:szCs w:val="24"/>
          <w:highlight w:val="none"/>
        </w:rPr>
      </w:pPr>
      <w:r>
        <w:rPr>
          <w:rFonts w:ascii="宋体" w:hAnsi="宋体"/>
          <w:color w:val="000000"/>
          <w:sz w:val="24"/>
          <w:szCs w:val="24"/>
          <w:highlight w:val="none"/>
        </w:rPr>
        <w:t xml:space="preserve">单位地址：   </w:t>
      </w:r>
      <w:r>
        <w:rPr>
          <w:rFonts w:ascii="宋体" w:hAnsi="宋体"/>
          <w:color w:val="000000"/>
          <w:sz w:val="24"/>
          <w:szCs w:val="24"/>
          <w:highlight w:val="none"/>
        </w:rPr>
      </w:r>
      <w:r/>
    </w:p>
    <w:p>
      <w:pPr>
        <w:pStyle w:val="878"/>
        <w:ind w:firstLine="3600"/>
        <w:spacing w:before="240" w:after="240"/>
        <w:rPr>
          <w:rFonts w:hint="eastAsia" w:ascii="宋体" w:hAnsi="宋体"/>
          <w:color w:val="000000"/>
          <w:sz w:val="24"/>
          <w:szCs w:val="24"/>
          <w:highlight w:val="none"/>
        </w:rPr>
      </w:pPr>
      <w:r>
        <w:rPr>
          <w:rFonts w:ascii="宋体" w:hAnsi="宋体"/>
          <w:color w:val="000000"/>
          <w:sz w:val="24"/>
          <w:szCs w:val="24"/>
          <w:highlight w:val="none"/>
        </w:rPr>
        <w:t xml:space="preserve">日期：   </w:t>
      </w:r>
      <w:r>
        <w:rPr>
          <w:rFonts w:hint="eastAsia" w:ascii="宋体" w:hAnsi="宋体"/>
          <w:color w:val="000000"/>
          <w:sz w:val="24"/>
          <w:szCs w:val="24"/>
          <w:highlight w:val="none"/>
        </w:rPr>
        <w:t xml:space="preserve">年   月   日</w:t>
      </w:r>
      <w:r>
        <w:rPr>
          <w:rFonts w:hint="eastAsia" w:ascii="宋体" w:hAnsi="宋体"/>
          <w:color w:val="000000"/>
          <w:sz w:val="24"/>
          <w:szCs w:val="24"/>
          <w:highlight w:val="none"/>
        </w:rPr>
      </w:r>
      <w:r/>
    </w:p>
    <w:p>
      <w:pPr>
        <w:pStyle w:val="878"/>
        <w:ind w:firstLine="3600"/>
        <w:spacing w:before="240" w:after="2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8"/>
        <w:spacing w:line="560" w:lineRule="exact"/>
        <w:rPr>
          <w:color w:val="000000"/>
          <w:highlight w:val="none"/>
        </w:rPr>
      </w:pPr>
      <w:r>
        <w:rPr>
          <w:color w:val="000000"/>
          <w:highlight w:val="none"/>
        </w:rPr>
      </w:r>
      <w:r/>
    </w:p>
    <w:p>
      <w:pPr>
        <w:pStyle w:val="1499"/>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中小企业声明函（服务）</w:t>
      </w:r>
      <w:r>
        <w:rPr>
          <w:rFonts w:ascii="宋体" w:hAnsi="宋体" w:eastAsia="宋体" w:cs="宋体"/>
          <w:color w:val="000000"/>
          <w:sz w:val="32"/>
          <w:szCs w:val="32"/>
          <w:highlight w:val="none"/>
        </w:rPr>
      </w:r>
      <w:r/>
    </w:p>
    <w:p>
      <w:pPr>
        <w:pStyle w:val="1482"/>
        <w:ind w:firstLine="480"/>
        <w:spacing w:before="240" w:after="240"/>
        <w:rPr>
          <w:rFonts w:ascii="宋体" w:hAnsi="宋体" w:eastAsia="宋体" w:cs="宋体"/>
          <w:color w:val="000000"/>
          <w:highlight w:val="none"/>
        </w:rPr>
      </w:pPr>
      <w:r>
        <w:rPr>
          <w:rFonts w:ascii="宋体" w:hAnsi="宋体" w:eastAsia="宋体" w:cs="宋体"/>
          <w:color w:val="000000"/>
          <w:highlight w:val="none"/>
        </w:rPr>
        <w:t xml:space="preserve">本公司郑重声明，根据《政府采购促进中小企业发展管理办法》 (财库〔2020〕46号)的规定，本公司参加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单位名称）的</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（项目名称）采购活动，服务全部由符合政策要求的中小企业承接。相关企业的具体情况如下：</w:t>
      </w:r>
      <w:r>
        <w:rPr>
          <w:rFonts w:ascii="宋体" w:hAnsi="宋体" w:eastAsia="宋体" w:cs="宋体"/>
          <w:color w:val="000000"/>
          <w:highlight w:val="none"/>
        </w:rPr>
      </w:r>
      <w:r/>
    </w:p>
    <w:p>
      <w:pPr>
        <w:pStyle w:val="1509"/>
        <w:numPr>
          <w:ilvl w:val="0"/>
          <w:numId w:val="10"/>
        </w:numPr>
        <w:spacing w:line="440" w:lineRule="exact"/>
        <w:tabs>
          <w:tab w:val="left" w:pos="312" w:leader="none"/>
        </w:tabs>
        <w:rPr>
          <w:rFonts w:ascii="宋体" w:hAnsi="宋体" w:eastAsia="宋体" w:cs="宋体"/>
          <w:color w:val="000000"/>
          <w:highlight w:val="none"/>
        </w:rPr>
      </w:pPr>
      <w:r>
        <w:rPr>
          <w:rFonts w:hint="eastAsia" w:ascii="宋体" w:hAnsi="宋体" w:eastAsia="宋体" w:cs="宋体"/>
          <w:i/>
          <w:iCs/>
          <w:color w:val="000000"/>
          <w:highlight w:val="none"/>
          <w:u w:val="single"/>
        </w:rPr>
        <w:t xml:space="preserve">（标的名称） </w:t>
      </w:r>
      <w:r>
        <w:rPr>
          <w:rFonts w:hint="eastAsia" w:ascii="宋体" w:hAnsi="宋体" w:eastAsia="宋体" w:cs="宋体"/>
          <w:i/>
          <w:iCs/>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  </w:t>
      </w:r>
      <w:r>
        <w:rPr>
          <w:rFonts w:hint="eastAsia" w:ascii="宋体" w:hAnsi="宋体" w:cs="宋体"/>
          <w:b/>
          <w:bCs/>
          <w:color w:val="000000"/>
          <w:sz w:val="24"/>
          <w:highlight w:val="none"/>
          <w:u w:val="single"/>
        </w:rPr>
        <w:t xml:space="preserve">批发业</w:t>
      </w:r>
      <w:r>
        <w:rPr>
          <w:rFonts w:hint="eastAsia" w:ascii="宋体" w:hAnsi="宋体" w:eastAsia="宋体" w:cs="宋体"/>
          <w:b/>
          <w:bCs/>
          <w:color w:val="000000"/>
          <w:sz w:val="24"/>
          <w:highlight w:val="none"/>
          <w:u w:val="single"/>
          <w:lang w:val="en-US" w:eastAsia="zh-CN"/>
        </w:rPr>
        <w:t xml:space="preserve">  </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i/>
          <w:iCs/>
          <w:color w:val="000000"/>
          <w:highlight w:val="none"/>
          <w:u w:val="single"/>
        </w:rPr>
        <w:t xml:space="preserve">（企业名称）</w:t>
      </w:r>
      <w:r>
        <w:rPr>
          <w:rFonts w:hint="eastAsia" w:ascii="宋体" w:hAnsi="宋体" w:eastAsia="宋体" w:cs="宋体"/>
          <w:color w:val="000000"/>
          <w:highlight w:val="none"/>
        </w:rPr>
        <w:t xml:space="preserve">，从业人员</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none"/>
        </w:rPr>
        <w:t xml:space="preserve">人</w:t>
      </w:r>
      <w:r>
        <w:rPr>
          <w:rFonts w:hint="eastAsia" w:ascii="宋体" w:hAnsi="宋体" w:eastAsia="宋体" w:cs="宋体"/>
          <w:color w:val="000000"/>
          <w:highlight w:val="none"/>
        </w:rPr>
        <w:t xml:space="preserve">，营业收入为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rPr>
        <w:t xml:space="preserve">万</w:t>
      </w:r>
      <w:r>
        <w:rPr>
          <w:rFonts w:hint="eastAsia" w:ascii="宋体" w:hAnsi="宋体" w:eastAsia="宋体" w:cs="宋体"/>
          <w:color w:val="000000"/>
          <w:highlight w:val="none"/>
        </w:rPr>
        <w:t xml:space="preserve">元，资产总额为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i/>
          <w:iCs/>
          <w:color w:val="000000"/>
          <w:highlight w:val="none"/>
          <w:u w:val="single"/>
        </w:rPr>
        <w:t xml:space="preserve">（中型企业、小型企业、微型企业）</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482"/>
        <w:ind w:firstLine="480"/>
        <w:spacing w:before="240" w:after="240"/>
        <w:rPr>
          <w:rFonts w:ascii="宋体" w:hAnsi="宋体" w:eastAsia="宋体" w:cs="宋体"/>
          <w:color w:val="000000"/>
          <w:highlight w:val="none"/>
        </w:rPr>
      </w:pPr>
      <w:r>
        <w:rPr>
          <w:rFonts w:ascii="宋体" w:hAnsi="宋体" w:eastAsia="宋体" w:cs="宋体"/>
          <w:color w:val="000000"/>
          <w:highlight w:val="none"/>
        </w:rPr>
        <w:t xml:space="preserve">以上企业，不属于大企业的分支机构，不存在控股股东为大企业的情形，也不存在与大企业的负责人为同一人的情形。 </w:t>
      </w:r>
      <w:r>
        <w:rPr>
          <w:rFonts w:ascii="宋体" w:hAnsi="宋体" w:eastAsia="宋体" w:cs="宋体"/>
          <w:color w:val="000000"/>
          <w:highlight w:val="none"/>
        </w:rPr>
      </w:r>
      <w:r/>
    </w:p>
    <w:p>
      <w:pPr>
        <w:pStyle w:val="1482"/>
        <w:ind w:firstLine="480"/>
        <w:spacing w:before="240" w:after="240"/>
        <w:rPr>
          <w:rFonts w:ascii="宋体" w:hAnsi="宋体" w:eastAsia="宋体" w:cs="宋体"/>
          <w:color w:val="000000"/>
          <w:highlight w:val="none"/>
        </w:rPr>
      </w:pPr>
      <w:r>
        <w:rPr>
          <w:rFonts w:ascii="宋体" w:hAnsi="宋体" w:eastAsia="宋体" w:cs="宋体"/>
          <w:color w:val="000000"/>
          <w:highlight w:val="none"/>
        </w:rPr>
        <w:t xml:space="preserve">本企业对上述声明内容的真实性负责。如有虚假，将依法承担相应责任。 </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企业名称（盖章）：   </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注：供应商对照《关于印发中小企业划型标准规定的通知》（工信部联企业【2011】300号）中的标准，明确标的承接企业所属企业类型。</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备注：1.从业人员、营业收入、资产总额填报上一年度数据，无上一年度数据的新成立企业可不填报。</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2.涉及多个采购标的的</w:t>
      </w:r>
      <w:r>
        <w:rPr>
          <w:rFonts w:hint="eastAsia" w:ascii="宋体" w:hAnsi="宋体" w:eastAsia="宋体" w:cs="宋体"/>
          <w:color w:val="000000"/>
          <w:highlight w:val="none"/>
        </w:rPr>
        <w:t xml:space="preserve">项目</w:t>
      </w:r>
      <w:r>
        <w:rPr>
          <w:rFonts w:ascii="宋体" w:hAnsi="宋体" w:eastAsia="宋体" w:cs="宋体"/>
          <w:color w:val="000000"/>
          <w:highlight w:val="none"/>
        </w:rPr>
        <w:t xml:space="preserve">，供应商应当</w:t>
      </w:r>
      <w:r>
        <w:rPr>
          <w:rFonts w:ascii="宋体" w:hAnsi="宋体" w:eastAsia="宋体" w:cs="宋体"/>
          <w:b/>
          <w:bCs/>
          <w:color w:val="000000"/>
          <w:highlight w:val="none"/>
        </w:rPr>
        <w:t xml:space="preserve">逐一填报</w:t>
      </w:r>
      <w:r>
        <w:rPr>
          <w:rFonts w:hint="eastAsia" w:ascii="宋体" w:hAnsi="宋体" w:eastAsia="宋体" w:cs="宋体"/>
          <w:b/>
          <w:bCs/>
          <w:color w:val="000000"/>
          <w:highlight w:val="none"/>
        </w:rPr>
        <w:t xml:space="preserve">与采购项目属性一致的</w:t>
      </w:r>
      <w:r>
        <w:rPr>
          <w:rFonts w:ascii="宋体" w:hAnsi="宋体" w:eastAsia="宋体" w:cs="宋体"/>
          <w:b/>
          <w:bCs/>
          <w:color w:val="000000"/>
          <w:highlight w:val="none"/>
        </w:rPr>
        <w:t xml:space="preserve">每个采购标的</w:t>
      </w:r>
      <w:r>
        <w:rPr>
          <w:rFonts w:ascii="宋体" w:hAnsi="宋体" w:eastAsia="宋体" w:cs="宋体"/>
          <w:color w:val="000000"/>
          <w:highlight w:val="none"/>
        </w:rPr>
        <w:t xml:space="preserve">（</w:t>
      </w:r>
      <w:r>
        <w:rPr>
          <w:rFonts w:ascii="宋体" w:hAnsi="宋体" w:eastAsia="宋体" w:cs="宋体"/>
          <w:b/>
          <w:bCs/>
          <w:color w:val="000000"/>
          <w:highlight w:val="none"/>
        </w:rPr>
        <w:t xml:space="preserve">主要采购标的，不包括配件、辅料等</w:t>
      </w:r>
      <w:r>
        <w:rPr>
          <w:rFonts w:ascii="宋体" w:hAnsi="宋体" w:eastAsia="宋体" w:cs="宋体"/>
          <w:color w:val="000000"/>
          <w:highlight w:val="none"/>
        </w:rPr>
        <w:t xml:space="preserve">）的制造商或者承建（承接）供应商信息。</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3.</w:t>
      </w:r>
      <w:r>
        <w:rPr>
          <w:rFonts w:ascii="宋体" w:hAnsi="宋体" w:eastAsia="宋体" w:cs="宋体"/>
          <w:color w:val="000000"/>
          <w:highlight w:val="none"/>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000000"/>
          <w:highlight w:val="none"/>
        </w:rPr>
        <w:t xml:space="preserve">服务类项目中供应商若使用退休人员，将不享受相应扶持政策。</w:t>
      </w:r>
      <w:r>
        <w:rPr>
          <w:rFonts w:ascii="宋体" w:hAnsi="宋体" w:eastAsia="宋体" w:cs="宋体"/>
          <w:color w:val="000000"/>
          <w:highlight w:val="none"/>
        </w:rPr>
      </w:r>
      <w:r/>
    </w:p>
    <w:p>
      <w:pPr>
        <w:pStyle w:val="1482"/>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4.</w:t>
      </w:r>
      <w:r>
        <w:rPr>
          <w:rFonts w:ascii="宋体" w:hAnsi="宋体" w:eastAsia="宋体" w:cs="宋体"/>
          <w:color w:val="000000"/>
          <w:highlight w:val="none"/>
        </w:rPr>
        <w:t xml:space="preserve">若供应商对照《政府采购促进中小企业发展管理办法》 (财库〔2020〕46号)中的规定，明确不符合</w:t>
      </w:r>
      <w:r>
        <w:rPr>
          <w:rFonts w:hint="eastAsia" w:ascii="宋体" w:hAnsi="宋体" w:eastAsia="宋体" w:cs="宋体"/>
          <w:color w:val="000000"/>
          <w:highlight w:val="none"/>
        </w:rPr>
        <w:t xml:space="preserve">中小企业</w:t>
      </w:r>
      <w:r>
        <w:rPr>
          <w:rFonts w:ascii="宋体" w:hAnsi="宋体" w:eastAsia="宋体" w:cs="宋体"/>
          <w:color w:val="000000"/>
          <w:highlight w:val="none"/>
        </w:rPr>
        <w:t xml:space="preserve">的，则无需提供此声明函。 </w:t>
      </w:r>
      <w:r>
        <w:rPr>
          <w:rFonts w:ascii="宋体" w:hAnsi="宋体" w:eastAsia="宋体" w:cs="宋体"/>
          <w:color w:val="000000"/>
          <w:highlight w:val="none"/>
        </w:rPr>
      </w:r>
      <w:r/>
    </w:p>
    <w:p>
      <w:pPr>
        <w:pStyle w:val="1482"/>
        <w:spacing w:line="440" w:lineRule="exact"/>
        <w:rPr>
          <w:rFonts w:ascii="宋体" w:hAnsi="宋体" w:eastAsia="宋体" w:cs="宋体"/>
          <w:color w:val="000000"/>
          <w:highlight w:val="none"/>
        </w:rPr>
      </w:pPr>
      <w:r>
        <w:rPr>
          <w:rFonts w:ascii="宋体" w:hAnsi="宋体" w:eastAsia="宋体" w:cs="宋体"/>
          <w:color w:val="000000"/>
          <w:highlight w:val="none"/>
        </w:rPr>
        <w:br w:type="page" w:clear="all"/>
      </w:r>
      <w:r>
        <w:rPr>
          <w:rFonts w:ascii="宋体" w:hAnsi="宋体" w:eastAsia="宋体" w:cs="宋体"/>
          <w:color w:val="000000"/>
          <w:highlight w:val="none"/>
        </w:rPr>
      </w:r>
      <w:r/>
    </w:p>
    <w:p>
      <w:pPr>
        <w:pStyle w:val="1482"/>
        <w:spacing w:line="440" w:lineRule="exact"/>
        <w:rPr>
          <w:rFonts w:ascii="宋体" w:hAnsi="宋体" w:eastAsia="宋体" w:cs="宋体"/>
          <w:color w:val="000000"/>
          <w:highlight w:val="none"/>
        </w:rPr>
      </w:pPr>
      <w:r>
        <w:rPr>
          <w:rFonts w:ascii="宋体" w:hAnsi="宋体" w:eastAsia="宋体" w:cs="宋体"/>
          <w:color w:val="000000"/>
          <w:highlight w:val="none"/>
        </w:rPr>
        <w:t xml:space="preserve">附：中小企业划型标准规定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eastAsia="宋体" w:cs="宋体"/>
          <w:color w:val="000000"/>
          <w:highlight w:val="none"/>
        </w:rPr>
      </w:r>
      <w:r/>
    </w:p>
    <w:p>
      <w:pPr>
        <w:pStyle w:val="1482"/>
        <w:spacing w:before="240" w:after="240"/>
        <w:rPr>
          <w:rFonts w:ascii="宋体" w:hAnsi="宋体" w:eastAsia="宋体" w:cs="宋体"/>
          <w:color w:val="000000"/>
          <w:highlight w:val="none"/>
        </w:rPr>
      </w:pPr>
      <w:r>
        <w:rPr>
          <w:rFonts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color w:val="000000"/>
          <w:highlight w:val="none"/>
        </w:rPr>
      </w:r>
      <w:r/>
    </w:p>
    <w:p>
      <w:pPr>
        <w:pStyle w:val="1482"/>
        <w:spacing w:line="440" w:lineRule="exact"/>
        <w:rPr>
          <w:rFonts w:ascii="宋体" w:hAnsi="宋体" w:eastAsia="宋体" w:cs="宋体"/>
          <w:color w:val="000000"/>
          <w:highlight w:val="none"/>
        </w:rPr>
      </w:pPr>
      <w:r>
        <w:rPr>
          <w:rFonts w:ascii="宋体" w:hAnsi="宋体" w:eastAsia="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color w:val="000000"/>
          <w:highlight w:val="none"/>
        </w:rPr>
      </w:r>
      <w:r/>
    </w:p>
    <w:p>
      <w:pPr>
        <w:pStyle w:val="1500"/>
        <w:rPr>
          <w:rFonts w:ascii="宋体" w:hAnsi="宋体" w:eastAsia="宋体" w:cs="宋体"/>
          <w:color w:val="000000"/>
          <w:highlight w:val="none"/>
        </w:rPr>
        <w:outlineLvl w:val="1"/>
      </w:pPr>
      <w:r>
        <w:rPr>
          <w:color w:val="000000"/>
          <w:highlight w:val="none"/>
        </w:rPr>
        <w:br w:type="page" w:clear="all"/>
      </w:r>
      <w:r>
        <w:rPr>
          <w:rFonts w:ascii="宋体" w:hAnsi="宋体" w:eastAsia="宋体" w:cs="宋体"/>
          <w:color w:val="000000"/>
          <w:highlight w:val="none"/>
        </w:rPr>
      </w:r>
      <w:r/>
    </w:p>
    <w:p>
      <w:pPr>
        <w:pStyle w:val="1504"/>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残疾人福利性单位声明函</w:t>
      </w:r>
      <w:r>
        <w:rPr>
          <w:rFonts w:ascii="宋体" w:hAnsi="宋体" w:eastAsia="宋体" w:cs="宋体"/>
          <w:color w:val="000000"/>
          <w:sz w:val="32"/>
          <w:szCs w:val="32"/>
          <w:highlight w:val="none"/>
        </w:rPr>
      </w:r>
      <w:r/>
    </w:p>
    <w:p>
      <w:pPr>
        <w:pStyle w:val="1504"/>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486"/>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highlight w:val="none"/>
          <w:u w:val="single"/>
        </w:rPr>
        <w:t xml:space="preserve">   单位的   </w:t>
      </w:r>
      <w:r>
        <w:rPr>
          <w:rFonts w:ascii="宋体" w:hAnsi="宋体" w:eastAsia="宋体" w:cs="宋体"/>
          <w:color w:val="000000"/>
          <w:highlight w:val="none"/>
        </w:rPr>
        <w:t xml:space="preserve">项目采购活动提供本单位制造的货物（由本单位承担工程/提供服务），或者提供其他残疾人福利性单位制造的货物（不包括使用非残疾人福利性单位注册商标的货物）。 </w:t>
      </w:r>
      <w:r>
        <w:rPr>
          <w:rFonts w:ascii="宋体" w:hAnsi="宋体" w:eastAsia="宋体" w:cs="宋体"/>
          <w:color w:val="000000"/>
          <w:highlight w:val="none"/>
        </w:rPr>
      </w:r>
      <w:r/>
    </w:p>
    <w:p>
      <w:pPr>
        <w:pStyle w:val="1504"/>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本单位对上述声明的真实性负责。如有虚假，将依法承担相应责任。</w:t>
      </w:r>
      <w:r>
        <w:rPr>
          <w:rFonts w:ascii="宋体" w:hAnsi="宋体" w:eastAsia="宋体" w:cs="宋体"/>
          <w:color w:val="000000"/>
          <w:highlight w:val="none"/>
        </w:rPr>
      </w:r>
      <w:r/>
    </w:p>
    <w:p>
      <w:pPr>
        <w:pStyle w:val="1504"/>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504"/>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504"/>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504"/>
        <w:spacing w:before="240" w:after="240"/>
        <w:rPr>
          <w:rFonts w:ascii="宋体" w:hAnsi="宋体" w:eastAsia="宋体" w:cs="宋体"/>
          <w:color w:val="000000"/>
          <w:highlight w:val="none"/>
        </w:rPr>
      </w:pPr>
      <w:r>
        <w:rPr>
          <w:rFonts w:ascii="宋体" w:hAnsi="宋体" w:eastAsia="宋体" w:cs="宋体"/>
          <w:color w:val="000000"/>
          <w:highlight w:val="none"/>
        </w:rPr>
        <w:t xml:space="preserve">单位名称（盖章）：   </w:t>
      </w:r>
      <w:r>
        <w:rPr>
          <w:rFonts w:ascii="宋体" w:hAnsi="宋体" w:eastAsia="宋体" w:cs="宋体"/>
          <w:color w:val="000000"/>
          <w:highlight w:val="none"/>
        </w:rPr>
      </w:r>
      <w:r/>
    </w:p>
    <w:p>
      <w:pPr>
        <w:pStyle w:val="1504"/>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1486"/>
        <w:spacing w:before="240" w:after="240"/>
        <w:rPr>
          <w:rFonts w:ascii="宋体" w:hAnsi="宋体" w:eastAsia="宋体" w:cs="宋体"/>
          <w:color w:val="000000"/>
          <w:highlight w:val="none"/>
        </w:rPr>
      </w:pPr>
      <w:r>
        <w:rPr>
          <w:rFonts w:ascii="宋体" w:hAnsi="宋体" w:eastAsia="宋体" w:cs="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ascii="宋体" w:hAnsi="宋体" w:eastAsia="宋体" w:cs="宋体"/>
          <w:color w:val="000000"/>
          <w:highlight w:val="none"/>
        </w:rPr>
      </w:r>
      <w:r/>
    </w:p>
    <w:p>
      <w:pPr>
        <w:pStyle w:val="1486"/>
        <w:spacing w:before="240" w:after="240"/>
        <w:rPr>
          <w:rFonts w:ascii="宋体" w:hAnsi="宋体" w:eastAsia="宋体" w:cs="宋体"/>
          <w:color w:val="000000"/>
          <w:highlight w:val="none"/>
        </w:rPr>
      </w:pPr>
      <w:r>
        <w:rPr>
          <w:rFonts w:ascii="宋体" w:hAnsi="宋体" w:eastAsia="宋体" w:cs="宋体"/>
          <w:color w:val="000000"/>
          <w:highlight w:val="none"/>
        </w:rPr>
        <w:t xml:space="preserve">供应商提供的《残疾人福利性单位声明函》与事实不符的，依照《政府采购法》第七十七条第一款的规定追究法律责任。</w:t>
      </w:r>
      <w:r>
        <w:rPr>
          <w:rFonts w:ascii="宋体" w:hAnsi="宋体" w:eastAsia="宋体" w:cs="宋体"/>
          <w:color w:val="000000"/>
          <w:highlight w:val="none"/>
        </w:rPr>
      </w:r>
      <w:r/>
    </w:p>
    <w:p>
      <w:pPr>
        <w:pStyle w:val="1486"/>
        <w:spacing w:before="240" w:after="240"/>
        <w:rPr>
          <w:rFonts w:ascii="宋体" w:hAnsi="宋体" w:eastAsia="宋体" w:cs="宋体"/>
          <w:color w:val="000000"/>
          <w:highlight w:val="none"/>
        </w:rPr>
      </w:pPr>
      <w:r>
        <w:rPr>
          <w:rFonts w:ascii="宋体" w:hAnsi="宋体" w:eastAsia="宋体" w:cs="宋体"/>
          <w:color w:val="000000"/>
          <w:highlight w:val="none"/>
        </w:rPr>
        <w:t xml:space="preserve">中标、</w:t>
      </w:r>
      <w:r>
        <w:rPr>
          <w:rFonts w:hint="eastAsia" w:ascii="宋体" w:hAnsi="宋体" w:eastAsia="宋体" w:cs="宋体"/>
          <w:color w:val="000000"/>
          <w:highlight w:val="none"/>
        </w:rPr>
        <w:t xml:space="preserve">成交</w:t>
      </w:r>
      <w:r>
        <w:rPr>
          <w:rFonts w:ascii="宋体" w:hAnsi="宋体" w:eastAsia="宋体" w:cs="宋体"/>
          <w:color w:val="000000"/>
          <w:highlight w:val="none"/>
        </w:rPr>
        <w:t xml:space="preserve">供应商为残疾人福利性单位的，采购人或者其委托的采购代理机构应当随中标、成交结果同时公告其《残疾人福利性单位声明函》，接受社会监督。</w:t>
      </w:r>
      <w:r>
        <w:rPr>
          <w:rFonts w:ascii="宋体" w:hAnsi="宋体" w:eastAsia="宋体" w:cs="宋体"/>
          <w:color w:val="000000"/>
          <w:highlight w:val="none"/>
        </w:rPr>
      </w:r>
      <w:r/>
    </w:p>
    <w:p>
      <w:pPr>
        <w:pStyle w:val="1504"/>
        <w:spacing w:before="240" w:after="240"/>
        <w:rPr>
          <w:rFonts w:ascii="宋体" w:hAnsi="宋体" w:eastAsia="宋体" w:cs="宋体"/>
          <w:color w:val="000000"/>
          <w:highlight w:val="none"/>
        </w:rPr>
      </w:pPr>
      <w:r>
        <w:rPr>
          <w:rFonts w:ascii="宋体" w:hAnsi="宋体" w:eastAsia="宋体" w:cs="宋体"/>
          <w:color w:val="000000"/>
          <w:highlight w:val="none"/>
        </w:rPr>
        <w:t xml:space="preserve">2、若供应商对照《关于促进残疾人就业政府采购政策的通知》（财库〔2017〕141号）中的规定，明确不符合残疾人福利性单位条件的，则无需提供此声明函。</w:t>
      </w:r>
      <w:r>
        <w:rPr>
          <w:rFonts w:ascii="宋体" w:hAnsi="宋体" w:eastAsia="宋体" w:cs="宋体"/>
          <w:color w:val="000000"/>
          <w:highlight w:val="none"/>
        </w:rPr>
      </w:r>
      <w:r/>
    </w:p>
    <w:p>
      <w:pPr>
        <w:pStyle w:val="1505"/>
        <w:rPr>
          <w:rStyle w:val="1503"/>
          <w:rFonts w:ascii="宋体" w:hAnsi="宋体"/>
          <w:color w:val="000000"/>
          <w:highlight w:val="none"/>
        </w:rPr>
        <w:outlineLvl w:val="1"/>
      </w:pPr>
      <w:r>
        <w:rPr>
          <w:color w:val="000000"/>
          <w:highlight w:val="none"/>
        </w:rPr>
        <w:br w:type="page" w:clear="all"/>
      </w:r>
      <w:r>
        <w:rPr>
          <w:rStyle w:val="1503"/>
          <w:rFonts w:ascii="宋体" w:hAnsi="宋体"/>
          <w:color w:val="000000"/>
          <w:highlight w:val="none"/>
        </w:rPr>
      </w:r>
      <w:r/>
    </w:p>
    <w:p>
      <w:pPr>
        <w:pStyle w:val="1504"/>
        <w:jc w:val="center"/>
        <w:spacing w:before="320" w:after="320"/>
        <w:rPr>
          <w:rFonts w:eastAsia="宋体" w:cs="宋体"/>
          <w:b/>
          <w:bCs/>
          <w:color w:val="000000"/>
          <w:sz w:val="32"/>
          <w:szCs w:val="32"/>
          <w:highlight w:val="none"/>
        </w:rPr>
      </w:pPr>
      <w:r>
        <w:rPr>
          <w:rFonts w:hint="eastAsia" w:eastAsia="宋体" w:cs="宋体"/>
          <w:b/>
          <w:bCs/>
          <w:color w:val="000000"/>
          <w:sz w:val="32"/>
          <w:szCs w:val="32"/>
          <w:highlight w:val="none"/>
        </w:rPr>
        <w:t xml:space="preserve">监狱企业的证明文件</w:t>
      </w:r>
      <w:r>
        <w:rPr>
          <w:rFonts w:eastAsia="宋体" w:cs="宋体"/>
          <w:b/>
          <w:bCs/>
          <w:color w:val="000000"/>
          <w:sz w:val="32"/>
          <w:szCs w:val="32"/>
          <w:highlight w:val="none"/>
        </w:rPr>
      </w:r>
      <w:r/>
    </w:p>
    <w:p>
      <w:pPr>
        <w:pStyle w:val="878"/>
        <w:ind w:firstLine="480"/>
        <w:spacing w:line="44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sz w:val="24"/>
          <w:szCs w:val="24"/>
          <w:highlight w:val="none"/>
        </w:rPr>
      </w:r>
      <w:r/>
    </w:p>
    <w:p>
      <w:pPr>
        <w:pStyle w:val="878"/>
        <w:rPr>
          <w:rFonts w:ascii="等线" w:hAnsi="等线" w:eastAsia="等线"/>
          <w:color w:val="000000"/>
          <w:highlight w:val="none"/>
        </w:rPr>
      </w:pPr>
      <w:r>
        <w:rPr>
          <w:rFonts w:ascii="等线" w:hAnsi="等线" w:eastAsia="等线"/>
          <w:color w:val="000000"/>
          <w:highlight w:val="none"/>
        </w:rPr>
      </w:r>
      <w:r/>
    </w:p>
    <w:p>
      <w:pPr>
        <w:pStyle w:val="1502"/>
        <w:rPr>
          <w:color w:val="000000"/>
          <w:highlight w:val="none"/>
        </w:rPr>
      </w:pPr>
      <w:r>
        <w:rPr>
          <w:rFonts w:hint="eastAsia" w:ascii="宋体" w:hAnsi="宋体" w:cs="宋体"/>
          <w:color w:val="000000"/>
          <w:szCs w:val="24"/>
          <w:highlight w:val="none"/>
        </w:rPr>
        <w:t xml:space="preserve">2、若供应商对照《关于政府采购支持监狱企业发展有关问题的通知》（财库〔2014〕68号）中的规定，明确不符合监狱企业条件的，则无需提供相关证明文件。</w:t>
      </w:r>
      <w:r>
        <w:rPr>
          <w:color w:val="000000"/>
          <w:highlight w:val="none"/>
        </w:rPr>
      </w:r>
      <w:r/>
    </w:p>
    <w:p>
      <w:pPr>
        <w:pStyle w:val="1491"/>
        <w:jc w:val="right"/>
        <w:rPr>
          <w:rFonts w:ascii="宋体" w:hAnsi="宋体" w:eastAsia="宋体"/>
          <w:color w:val="000000"/>
          <w:highlight w:val="none"/>
        </w:rPr>
        <w:outlineLvl w:val="2"/>
      </w:pPr>
      <w:r>
        <w:rPr>
          <w:rFonts w:ascii="宋体" w:hAnsi="宋体" w:eastAsia="宋体"/>
          <w:color w:val="000000"/>
          <w:highlight w:val="none"/>
        </w:rPr>
        <w:br w:type="page" w:clear="all"/>
      </w:r>
      <w:r>
        <w:rPr>
          <w:rFonts w:ascii="宋体" w:hAnsi="宋体" w:eastAsia="宋体"/>
          <w:color w:val="000000"/>
          <w:highlight w:val="none"/>
        </w:rPr>
      </w:r>
      <w:r/>
    </w:p>
    <w:p>
      <w:pPr>
        <w:pStyle w:val="1504"/>
        <w:jc w:val="center"/>
        <w:spacing w:before="320" w:after="320"/>
        <w:rPr>
          <w:rFonts w:hint="eastAsia" w:ascii="Times New Roman" w:hAnsi="Times New Roman" w:eastAsia="宋体" w:cs="宋体"/>
          <w:b/>
          <w:bCs/>
          <w:color w:val="000000"/>
          <w:sz w:val="32"/>
          <w:szCs w:val="32"/>
          <w:highlight w:val="none"/>
        </w:rPr>
      </w:pPr>
      <w:r>
        <w:rPr>
          <w:rFonts w:hint="eastAsia" w:ascii="Times New Roman" w:hAnsi="Times New Roman" w:eastAsia="宋体" w:cs="宋体"/>
          <w:b/>
          <w:bCs/>
          <w:color w:val="000000"/>
          <w:sz w:val="32"/>
          <w:szCs w:val="32"/>
          <w:highlight w:val="none"/>
        </w:rPr>
        <w:t xml:space="preserve">投标人具有有效期内的食品经营许可证</w:t>
      </w:r>
      <w:r>
        <w:rPr>
          <w:rFonts w:hint="eastAsia" w:ascii="Times New Roman" w:hAnsi="Times New Roman" w:eastAsia="宋体" w:cs="宋体"/>
          <w:b/>
          <w:bCs/>
          <w:color w:val="000000"/>
          <w:sz w:val="32"/>
          <w:szCs w:val="32"/>
          <w:highlight w:val="none"/>
        </w:rPr>
      </w:r>
      <w:r/>
    </w:p>
    <w:p>
      <w:pPr>
        <w:pStyle w:val="1504"/>
        <w:jc w:val="center"/>
        <w:spacing w:before="320" w:after="320"/>
        <w:rPr>
          <w:rFonts w:hint="eastAsia" w:ascii="Times New Roman" w:hAnsi="Times New Roman" w:eastAsia="宋体" w:cs="宋体"/>
          <w:b/>
          <w:bCs/>
          <w:color w:val="000000"/>
          <w:sz w:val="32"/>
          <w:szCs w:val="32"/>
          <w:highlight w:val="none"/>
        </w:rPr>
      </w:pPr>
      <w:r>
        <w:rPr>
          <w:rFonts w:hint="eastAsia" w:ascii="Times New Roman" w:hAnsi="Times New Roman" w:eastAsia="宋体" w:cs="宋体"/>
          <w:b/>
          <w:bCs/>
          <w:color w:val="000000"/>
          <w:sz w:val="32"/>
          <w:szCs w:val="32"/>
          <w:highlight w:val="none"/>
        </w:rPr>
      </w:r>
      <w:r/>
    </w:p>
    <w:p>
      <w:pPr>
        <w:pStyle w:val="878"/>
        <w:jc w:val="left"/>
        <w:widowControl/>
        <w:rPr>
          <w:rFonts w:ascii="宋体" w:hAnsi="宋体" w:cs="宋体"/>
          <w:b/>
          <w:color w:val="000000"/>
          <w:sz w:val="32"/>
          <w:szCs w:val="24"/>
          <w:highlight w:val="none"/>
        </w:rPr>
        <w:outlineLvl w:val="1"/>
      </w:pPr>
      <w:r>
        <w:rPr>
          <w:rFonts w:ascii="宋体" w:hAnsi="宋体" w:cs="宋体"/>
          <w:b/>
          <w:color w:val="000000"/>
          <w:sz w:val="32"/>
          <w:szCs w:val="24"/>
          <w:highlight w:val="none"/>
        </w:rPr>
        <w:br w:type="page" w:clear="all"/>
      </w:r>
      <w:r>
        <w:rPr>
          <w:rFonts w:ascii="宋体" w:hAnsi="宋体" w:cs="宋体"/>
          <w:b/>
          <w:color w:val="000000"/>
          <w:sz w:val="32"/>
          <w:szCs w:val="24"/>
          <w:highlight w:val="none"/>
        </w:rPr>
      </w:r>
      <w:r/>
    </w:p>
    <w:p>
      <w:pPr>
        <w:pStyle w:val="878"/>
        <w:jc w:val="left"/>
        <w:widowControl/>
        <w:rPr>
          <w:rFonts w:ascii="Times New Roman" w:hAnsi="Times New Roman" w:eastAsia="Times New Roman"/>
          <w:color w:val="000000"/>
          <w:sz w:val="24"/>
          <w:szCs w:val="24"/>
          <w:highlight w:val="none"/>
        </w:rPr>
        <w:outlineLvl w:val="1"/>
      </w:pPr>
      <w:r>
        <w:rPr>
          <w:rFonts w:hint="eastAsia" w:ascii="宋体" w:hAnsi="宋体" w:cs="宋体"/>
          <w:b/>
          <w:color w:val="000000"/>
          <w:sz w:val="32"/>
          <w:szCs w:val="24"/>
          <w:highlight w:val="none"/>
        </w:rPr>
        <w:t xml:space="preserve">五</w:t>
      </w:r>
      <w:r>
        <w:rPr>
          <w:rFonts w:ascii="宋体" w:hAnsi="宋体" w:cs="宋体"/>
          <w:b/>
          <w:color w:val="000000"/>
          <w:sz w:val="32"/>
          <w:szCs w:val="24"/>
          <w:highlight w:val="none"/>
        </w:rPr>
        <w:t xml:space="preserve">、第四章项目需求中实质性要求响应对照表</w:t>
      </w:r>
      <w:bookmarkEnd w:id="245"/>
      <w:r>
        <w:rPr>
          <w:rFonts w:ascii="Times New Roman" w:hAnsi="Times New Roman" w:eastAsia="Times New Roman"/>
          <w:color w:val="000000"/>
          <w:sz w:val="24"/>
          <w:szCs w:val="24"/>
          <w:highlight w:val="none"/>
        </w:rPr>
      </w:r>
      <w:r/>
    </w:p>
    <w:p>
      <w:pPr>
        <w:pStyle w:val="878"/>
        <w:jc w:val="left"/>
        <w:spacing w:line="44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78"/>
        <w:jc w:val="left"/>
        <w:spacing w:line="440" w:lineRule="exact"/>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1、商务条款的实质性格式</w:t>
      </w:r>
      <w:r>
        <w:rPr>
          <w:rFonts w:ascii="宋体" w:hAnsi="宋体" w:cs="宋体"/>
          <w:b/>
          <w:bCs/>
          <w:color w:val="000000"/>
          <w:sz w:val="24"/>
          <w:szCs w:val="24"/>
          <w:highlight w:val="none"/>
        </w:rPr>
      </w:r>
      <w:r/>
    </w:p>
    <w:tbl>
      <w:tblPr>
        <w:tblW w:w="9072"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6442"/>
        <w:gridCol w:w="2126"/>
      </w:tblGrid>
      <w:tr>
        <w:trPr>
          <w:trHeight w:val="686"/>
        </w:trPr>
        <w:tc>
          <w:tcPr>
            <w:tcMar>
              <w:left w:w="0" w:type="dxa"/>
              <w:top w:w="0" w:type="dxa"/>
              <w:right w:w="0" w:type="dxa"/>
              <w:bottom w:w="0" w:type="dxa"/>
            </w:tcMar>
            <w:tcW w:w="504" w:type="dxa"/>
            <w:vAlign w:val="center"/>
            <w:textDirection w:val="lrTb"/>
            <w:noWrap/>
          </w:tcPr>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Mar>
              <w:left w:w="0" w:type="dxa"/>
              <w:top w:w="0" w:type="dxa"/>
              <w:right w:w="0" w:type="dxa"/>
              <w:bottom w:w="0" w:type="dxa"/>
            </w:tcMar>
            <w:tcW w:w="6442" w:type="dxa"/>
            <w:vAlign w:val="center"/>
            <w:textDirection w:val="lrTb"/>
            <w:noWrap/>
          </w:tcPr>
          <w:p>
            <w:pPr>
              <w:pStyle w:val="87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商务条款</w:t>
            </w:r>
            <w:r>
              <w:rPr>
                <w:rFonts w:ascii="宋体" w:hAnsi="宋体" w:cs="宋体"/>
                <w:color w:val="000000"/>
                <w:sz w:val="24"/>
                <w:szCs w:val="24"/>
                <w:highlight w:val="none"/>
              </w:rPr>
              <w:t xml:space="preserve">的实质性要求</w:t>
            </w:r>
            <w:r>
              <w:rPr>
                <w:rFonts w:ascii="宋体" w:hAnsi="宋体" w:cs="宋体"/>
                <w:color w:val="000000"/>
                <w:sz w:val="24"/>
                <w:szCs w:val="24"/>
                <w:highlight w:val="none"/>
              </w:rPr>
            </w:r>
            <w:r/>
          </w:p>
          <w:p>
            <w:pPr>
              <w:pStyle w:val="878"/>
              <w:jc w:val="center"/>
              <w:rPr>
                <w:rFonts w:ascii="宋体" w:hAnsi="宋体" w:cs="宋体"/>
                <w:color w:val="000000"/>
                <w:sz w:val="24"/>
                <w:szCs w:val="24"/>
                <w:highlight w:val="none"/>
              </w:rPr>
            </w:pPr>
            <w:r>
              <w:rPr>
                <w:rFonts w:hint="eastAsia" w:ascii="宋体" w:hAnsi="宋体" w:eastAsia="Times New Roman"/>
                <w:i/>
                <w:color w:val="000000"/>
                <w:sz w:val="24"/>
                <w:szCs w:val="24"/>
                <w:highlight w:val="none"/>
                <w:u w:val="single"/>
              </w:rPr>
              <w:t xml:space="preserve">（加</w:t>
            </w:r>
            <w:r>
              <w:rPr>
                <w:rFonts w:ascii="宋体" w:hAnsi="宋体" w:eastAsia="Times New Roman"/>
                <w:i/>
                <w:color w:val="000000"/>
                <w:sz w:val="24"/>
                <w:szCs w:val="24"/>
                <w:highlight w:val="none"/>
                <w:u w:val="single"/>
              </w:rPr>
              <w:t xml:space="preserve">斜体下划线内容</w:t>
            </w:r>
            <w:r>
              <w:rPr>
                <w:rFonts w:hint="eastAsia" w:ascii="宋体" w:hAnsi="宋体" w:eastAsia="Times New Roman"/>
                <w:i/>
                <w:color w:val="000000"/>
                <w:sz w:val="24"/>
                <w:szCs w:val="24"/>
                <w:highlight w:val="none"/>
                <w:u w:val="single"/>
              </w:rPr>
              <w:t xml:space="preserve">）</w:t>
            </w: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87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ascii="宋体" w:hAnsi="宋体" w:cs="宋体"/>
                <w:color w:val="000000"/>
                <w:sz w:val="24"/>
                <w:szCs w:val="24"/>
                <w:highlight w:val="none"/>
              </w:rPr>
            </w:r>
            <w:r/>
          </w:p>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t xml:space="preserve">（填是或者否）</w:t>
            </w:r>
            <w:r>
              <w:rPr>
                <w:rFonts w:ascii="宋体" w:hAnsi="宋体" w:cs="宋体"/>
                <w:color w:val="000000"/>
                <w:sz w:val="24"/>
                <w:szCs w:val="24"/>
                <w:highlight w:val="none"/>
              </w:rPr>
            </w:r>
            <w:r/>
          </w:p>
        </w:tc>
      </w:tr>
      <w:tr>
        <w:trPr>
          <w:trHeight w:val="488"/>
        </w:trPr>
        <w:tc>
          <w:tcPr>
            <w:tcMar>
              <w:left w:w="0" w:type="dxa"/>
              <w:top w:w="0" w:type="dxa"/>
              <w:right w:w="0" w:type="dxa"/>
              <w:bottom w:w="0" w:type="dxa"/>
            </w:tcMar>
            <w:tcW w:w="504" w:type="dxa"/>
            <w:vAlign w:val="center"/>
            <w:textDirection w:val="lrTb"/>
            <w:noWrap/>
          </w:tcPr>
          <w:p>
            <w:pPr>
              <w:pStyle w:val="87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Mar>
              <w:left w:w="0" w:type="dxa"/>
              <w:top w:w="0" w:type="dxa"/>
              <w:right w:w="0" w:type="dxa"/>
              <w:bottom w:w="0" w:type="dxa"/>
            </w:tcMar>
            <w:tcW w:w="6442" w:type="dxa"/>
            <w:vAlign w:val="center"/>
            <w:textDirection w:val="lrTb"/>
            <w:noWrap/>
          </w:tcPr>
          <w:p>
            <w:pPr>
              <w:pStyle w:val="878"/>
              <w:ind w:firstLine="500"/>
              <w:spacing w:line="440" w:lineRule="exact"/>
              <w:rPr>
                <w:rFonts w:ascii="宋体" w:hAnsi="宋体" w:cs="宋体"/>
                <w:i/>
                <w:color w:val="000000"/>
                <w:sz w:val="24"/>
                <w:szCs w:val="24"/>
                <w:highlight w:val="none"/>
                <w:u w:val="single"/>
              </w:rPr>
            </w:pPr>
            <w:r>
              <w:rPr>
                <w:rFonts w:ascii="宋体" w:hAnsi="宋体" w:cs="宋体"/>
                <w:i/>
                <w:color w:val="000000"/>
                <w:sz w:val="24"/>
                <w:szCs w:val="24"/>
                <w:highlight w:val="none"/>
                <w:u w:val="single"/>
              </w:rPr>
            </w:r>
            <w:r/>
          </w:p>
        </w:tc>
        <w:tc>
          <w:tcPr>
            <w:tcMar>
              <w:left w:w="0" w:type="dxa"/>
              <w:top w:w="0" w:type="dxa"/>
              <w:right w:w="0" w:type="dxa"/>
              <w:bottom w:w="0" w:type="dxa"/>
            </w:tcMar>
            <w:tcW w:w="2126" w:type="dxa"/>
            <w:vAlign w:val="center"/>
            <w:textDirection w:val="lrTb"/>
            <w:noWrap/>
          </w:tcPr>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88"/>
        </w:trPr>
        <w:tc>
          <w:tcPr>
            <w:tcMar>
              <w:left w:w="0" w:type="dxa"/>
              <w:top w:w="0" w:type="dxa"/>
              <w:right w:w="0" w:type="dxa"/>
              <w:bottom w:w="0" w:type="dxa"/>
            </w:tcMar>
            <w:tcW w:w="504" w:type="dxa"/>
            <w:vAlign w:val="center"/>
            <w:textDirection w:val="lrTb"/>
            <w:noWrap/>
          </w:tcPr>
          <w:p>
            <w:pPr>
              <w:pStyle w:val="87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Mar>
              <w:left w:w="0" w:type="dxa"/>
              <w:top w:w="0" w:type="dxa"/>
              <w:right w:w="0" w:type="dxa"/>
              <w:bottom w:w="0" w:type="dxa"/>
            </w:tcMar>
            <w:tcW w:w="6442" w:type="dxa"/>
            <w:vAlign w:val="center"/>
            <w:textDirection w:val="lrTb"/>
            <w:noWrap/>
          </w:tcPr>
          <w:p>
            <w:pPr>
              <w:pStyle w:val="878"/>
              <w:ind w:firstLine="500"/>
              <w:spacing w:line="44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04"/>
        </w:trPr>
        <w:tc>
          <w:tcPr>
            <w:tcMar>
              <w:left w:w="0" w:type="dxa"/>
              <w:top w:w="0" w:type="dxa"/>
              <w:right w:w="0" w:type="dxa"/>
              <w:bottom w:w="0" w:type="dxa"/>
            </w:tcMar>
            <w:tcW w:w="504" w:type="dxa"/>
            <w:vAlign w:val="center"/>
            <w:textDirection w:val="lrTb"/>
            <w:noWrap/>
          </w:tcPr>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Mar>
              <w:left w:w="0" w:type="dxa"/>
              <w:top w:w="0" w:type="dxa"/>
              <w:right w:w="0" w:type="dxa"/>
              <w:bottom w:w="0" w:type="dxa"/>
            </w:tcMar>
            <w:tcW w:w="6442" w:type="dxa"/>
            <w:vAlign w:val="center"/>
            <w:textDirection w:val="lrTb"/>
            <w:noWrap/>
          </w:tcPr>
          <w:p>
            <w:pPr>
              <w:pStyle w:val="878"/>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8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8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878"/>
        <w:rPr>
          <w:rFonts w:ascii="宋体" w:hAnsi="宋体" w:cs="宋体"/>
          <w:color w:val="000000"/>
          <w:sz w:val="24"/>
          <w:szCs w:val="24"/>
          <w:highlight w:val="none"/>
        </w:rPr>
      </w:pPr>
      <w:r>
        <w:rPr>
          <w:rFonts w:ascii="宋体" w:hAnsi="宋体" w:cs="宋体"/>
          <w:color w:val="000000"/>
          <w:sz w:val="24"/>
          <w:szCs w:val="24"/>
          <w:highlight w:val="none"/>
        </w:rPr>
      </w:r>
      <w:r/>
    </w:p>
    <w:p>
      <w:pPr>
        <w:pStyle w:val="878"/>
        <w:ind w:firstLine="482"/>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878"/>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2、技术要求的实质性格式</w:t>
      </w:r>
      <w:r>
        <w:rPr>
          <w:rFonts w:ascii="宋体" w:hAnsi="宋体" w:cs="宋体"/>
          <w:b/>
          <w:bCs/>
          <w:color w:val="000000"/>
          <w:sz w:val="24"/>
          <w:szCs w:val="24"/>
          <w:highlight w:val="none"/>
        </w:rPr>
      </w:r>
      <w:r/>
    </w:p>
    <w:tbl>
      <w:tblPr>
        <w:tblW w:w="9072"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6472"/>
        <w:gridCol w:w="2126"/>
      </w:tblGrid>
      <w:tr>
        <w:trPr>
          <w:trHeight w:val="503"/>
        </w:trPr>
        <w:tc>
          <w:tcPr>
            <w:tcMar>
              <w:left w:w="0" w:type="dxa"/>
              <w:top w:w="0" w:type="dxa"/>
              <w:right w:w="0" w:type="dxa"/>
              <w:bottom w:w="0" w:type="dxa"/>
            </w:tcMar>
            <w:tcW w:w="474" w:type="dxa"/>
            <w:vAlign w:val="center"/>
            <w:textDirection w:val="lrTb"/>
            <w:noWrap/>
          </w:tcPr>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Mar>
              <w:left w:w="0" w:type="dxa"/>
              <w:top w:w="0" w:type="dxa"/>
              <w:right w:w="0" w:type="dxa"/>
              <w:bottom w:w="0" w:type="dxa"/>
            </w:tcMar>
            <w:tcW w:w="6472" w:type="dxa"/>
            <w:vAlign w:val="center"/>
            <w:textDirection w:val="lrTb"/>
            <w:noWrap/>
          </w:tcPr>
          <w:p>
            <w:pPr>
              <w:pStyle w:val="87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技术要求</w:t>
            </w:r>
            <w:r>
              <w:rPr>
                <w:rFonts w:ascii="宋体" w:hAnsi="宋体" w:cs="宋体"/>
                <w:color w:val="000000"/>
                <w:sz w:val="24"/>
                <w:szCs w:val="24"/>
                <w:highlight w:val="none"/>
              </w:rPr>
              <w:t xml:space="preserve">的实质性要求</w:t>
            </w:r>
            <w:r>
              <w:rPr>
                <w:rFonts w:ascii="宋体" w:hAnsi="宋体" w:cs="宋体"/>
                <w:color w:val="000000"/>
                <w:sz w:val="24"/>
                <w:szCs w:val="24"/>
                <w:highlight w:val="none"/>
              </w:rPr>
            </w:r>
            <w:r/>
          </w:p>
          <w:p>
            <w:pPr>
              <w:pStyle w:val="878"/>
              <w:jc w:val="center"/>
              <w:rPr>
                <w:rFonts w:ascii="宋体" w:hAnsi="宋体" w:cs="宋体"/>
                <w:color w:val="000000"/>
                <w:sz w:val="24"/>
                <w:szCs w:val="24"/>
                <w:highlight w:val="none"/>
              </w:rPr>
            </w:pPr>
            <w:r>
              <w:rPr>
                <w:rFonts w:hint="eastAsia" w:ascii="宋体" w:hAnsi="宋体" w:eastAsia="Times New Roman"/>
                <w:i/>
                <w:color w:val="000000"/>
                <w:sz w:val="24"/>
                <w:szCs w:val="24"/>
                <w:highlight w:val="none"/>
                <w:u w:val="single"/>
              </w:rPr>
              <w:t xml:space="preserve">（加</w:t>
            </w:r>
            <w:r>
              <w:rPr>
                <w:rFonts w:ascii="宋体" w:hAnsi="宋体" w:eastAsia="Times New Roman"/>
                <w:i/>
                <w:color w:val="000000"/>
                <w:sz w:val="24"/>
                <w:szCs w:val="24"/>
                <w:highlight w:val="none"/>
                <w:u w:val="single"/>
              </w:rPr>
              <w:t xml:space="preserve">斜体下划线内容</w:t>
            </w:r>
            <w:r>
              <w:rPr>
                <w:rFonts w:hint="eastAsia" w:ascii="宋体" w:hAnsi="宋体" w:eastAsia="Times New Roman"/>
                <w:i/>
                <w:color w:val="000000"/>
                <w:sz w:val="24"/>
                <w:szCs w:val="24"/>
                <w:highlight w:val="none"/>
                <w:u w:val="single"/>
              </w:rPr>
              <w:t xml:space="preserve">）</w:t>
            </w: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87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ascii="宋体" w:hAnsi="宋体" w:cs="宋体"/>
                <w:color w:val="000000"/>
                <w:sz w:val="24"/>
                <w:szCs w:val="24"/>
                <w:highlight w:val="none"/>
              </w:rPr>
            </w:r>
            <w:r/>
          </w:p>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t xml:space="preserve">（填是或者否）</w:t>
            </w:r>
            <w:r>
              <w:rPr>
                <w:rFonts w:ascii="宋体" w:hAnsi="宋体" w:cs="宋体"/>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tcPr>
          <w:p>
            <w:pPr>
              <w:pStyle w:val="87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Mar>
              <w:left w:w="0" w:type="dxa"/>
              <w:top w:w="0" w:type="dxa"/>
              <w:right w:w="0" w:type="dxa"/>
              <w:bottom w:w="0" w:type="dxa"/>
            </w:tcMar>
            <w:tcW w:w="6472" w:type="dxa"/>
            <w:vAlign w:val="center"/>
            <w:textDirection w:val="lrTb"/>
            <w:noWrap/>
          </w:tcPr>
          <w:p>
            <w:pPr>
              <w:pStyle w:val="878"/>
              <w:jc w:val="left"/>
              <w:rPr>
                <w:rFonts w:ascii="宋体" w:hAnsi="宋体" w:cs="宋体"/>
                <w:i/>
                <w:color w:val="000000"/>
                <w:sz w:val="24"/>
                <w:szCs w:val="24"/>
                <w:highlight w:val="none"/>
                <w:u w:val="single"/>
              </w:rPr>
            </w:pPr>
            <w:r>
              <w:rPr>
                <w:rFonts w:ascii="宋体" w:hAnsi="宋体" w:cs="宋体"/>
                <w:i/>
                <w:color w:val="000000"/>
                <w:sz w:val="24"/>
                <w:szCs w:val="24"/>
                <w:highlight w:val="none"/>
                <w:u w:val="single"/>
              </w:rPr>
            </w:r>
            <w:r/>
          </w:p>
        </w:tc>
        <w:tc>
          <w:tcPr>
            <w:tcMar>
              <w:left w:w="0" w:type="dxa"/>
              <w:top w:w="0" w:type="dxa"/>
              <w:right w:w="0" w:type="dxa"/>
              <w:bottom w:w="0" w:type="dxa"/>
            </w:tcMar>
            <w:tcW w:w="2126" w:type="dxa"/>
            <w:vAlign w:val="center"/>
            <w:textDirection w:val="lrTb"/>
            <w:noWrap/>
          </w:tcPr>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tcPr>
          <w:p>
            <w:pPr>
              <w:pStyle w:val="87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Mar>
              <w:left w:w="0" w:type="dxa"/>
              <w:top w:w="0" w:type="dxa"/>
              <w:right w:w="0" w:type="dxa"/>
              <w:bottom w:w="0" w:type="dxa"/>
            </w:tcMar>
            <w:tcW w:w="6472" w:type="dxa"/>
            <w:vAlign w:val="center"/>
            <w:textDirection w:val="lrTb"/>
            <w:noWrap/>
          </w:tcPr>
          <w:p>
            <w:pPr>
              <w:pStyle w:val="878"/>
              <w:jc w:val="left"/>
              <w:rPr>
                <w:rFonts w:ascii="宋体" w:hAnsi="宋体" w:eastAsia="Times New Roman" w:cs="宋体"/>
                <w:b/>
                <w:i/>
                <w:iCs/>
                <w:color w:val="000000"/>
                <w:sz w:val="24"/>
                <w:szCs w:val="24"/>
                <w:highlight w:val="none"/>
                <w:u w:val="single"/>
              </w:rPr>
            </w:pPr>
            <w:r>
              <w:rPr>
                <w:rFonts w:ascii="宋体" w:hAnsi="宋体" w:eastAsia="Times New Roman" w:cs="宋体"/>
                <w:b/>
                <w:i/>
                <w:iCs/>
                <w:color w:val="000000"/>
                <w:sz w:val="24"/>
                <w:szCs w:val="24"/>
                <w:highlight w:val="none"/>
                <w:u w:val="single"/>
              </w:rPr>
            </w:r>
            <w:r/>
          </w:p>
        </w:tc>
        <w:tc>
          <w:tcPr>
            <w:tcMar>
              <w:left w:w="0" w:type="dxa"/>
              <w:top w:w="0" w:type="dxa"/>
              <w:right w:w="0" w:type="dxa"/>
              <w:bottom w:w="0" w:type="dxa"/>
            </w:tcMar>
            <w:tcW w:w="2126" w:type="dxa"/>
            <w:vAlign w:val="center"/>
            <w:textDirection w:val="lrTb"/>
            <w:noWrap/>
          </w:tcPr>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tcPr>
          <w:p>
            <w:pPr>
              <w:pStyle w:val="87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Mar>
              <w:left w:w="0" w:type="dxa"/>
              <w:top w:w="0" w:type="dxa"/>
              <w:right w:w="0" w:type="dxa"/>
              <w:bottom w:w="0" w:type="dxa"/>
            </w:tcMar>
            <w:tcW w:w="6472" w:type="dxa"/>
            <w:vAlign w:val="center"/>
            <w:textDirection w:val="lrTb"/>
            <w:noWrap/>
          </w:tcPr>
          <w:p>
            <w:pPr>
              <w:pStyle w:val="878"/>
              <w:jc w:val="left"/>
              <w:rPr>
                <w:rFonts w:ascii="宋体" w:hAnsi="宋体" w:cs="宋体"/>
                <w:color w:val="000000"/>
                <w:sz w:val="24"/>
                <w:szCs w:val="24"/>
                <w:highlight w:val="none"/>
              </w:rPr>
            </w:pP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69"/>
        </w:trPr>
        <w:tc>
          <w:tcPr>
            <w:tcMar>
              <w:left w:w="0" w:type="dxa"/>
              <w:top w:w="0" w:type="dxa"/>
              <w:right w:w="0" w:type="dxa"/>
              <w:bottom w:w="0" w:type="dxa"/>
            </w:tcMar>
            <w:tcW w:w="474" w:type="dxa"/>
            <w:vAlign w:val="center"/>
            <w:textDirection w:val="lrTb"/>
            <w:noWrap/>
          </w:tcPr>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Mar>
              <w:left w:w="0" w:type="dxa"/>
              <w:top w:w="0" w:type="dxa"/>
              <w:right w:w="0" w:type="dxa"/>
              <w:bottom w:w="0" w:type="dxa"/>
            </w:tcMar>
            <w:tcW w:w="6472" w:type="dxa"/>
            <w:vAlign w:val="center"/>
            <w:textDirection w:val="lrTb"/>
            <w:noWrap/>
          </w:tcPr>
          <w:p>
            <w:pPr>
              <w:pStyle w:val="878"/>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878"/>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8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8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878"/>
        <w:jc w:val="lef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505"/>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r>
      <w:r/>
    </w:p>
    <w:p>
      <w:pPr>
        <w:pStyle w:val="1505"/>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r>
      <w:r/>
    </w:p>
    <w:p>
      <w:pPr>
        <w:pStyle w:val="1505"/>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r>
      <w:r/>
    </w:p>
    <w:p>
      <w:pPr>
        <w:pStyle w:val="1505"/>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r>
      <w:r/>
    </w:p>
    <w:p>
      <w:pPr>
        <w:pStyle w:val="1505"/>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r>
      <w:r/>
    </w:p>
    <w:p>
      <w:pPr>
        <w:pStyle w:val="878"/>
        <w:contextualSpacing/>
        <w:ind w:firstLine="480"/>
        <w:jc w:val="left"/>
        <w:spacing w:line="360" w:lineRule="auto"/>
        <w:widowControl/>
        <w:rPr>
          <w:color w:val="000000"/>
          <w:highlight w:val="none"/>
        </w:rPr>
      </w:pPr>
      <w:r>
        <w:rPr>
          <w:rFonts w:hint="eastAsia" w:ascii="宋体" w:hAnsi="宋体" w:cs="宋体"/>
          <w:b/>
          <w:color w:val="000000"/>
          <w:sz w:val="32"/>
          <w:highlight w:val="none"/>
        </w:rPr>
        <w:t xml:space="preserve">六</w:t>
      </w:r>
      <w:r>
        <w:rPr>
          <w:rFonts w:ascii="宋体" w:hAnsi="宋体" w:cs="宋体"/>
          <w:b/>
          <w:color w:val="000000"/>
          <w:sz w:val="32"/>
          <w:highlight w:val="none"/>
        </w:rPr>
        <w:t xml:space="preserve">、服务方案</w:t>
      </w:r>
      <w:r>
        <w:rPr>
          <w:color w:val="000000"/>
          <w:highlight w:val="none"/>
        </w:rPr>
      </w:r>
      <w:r/>
    </w:p>
    <w:p>
      <w:pPr>
        <w:pStyle w:val="1484"/>
        <w:jc w:val="center"/>
        <w:keepLines/>
        <w:keepNext/>
        <w:spacing w:before="260" w:after="260" w:line="415"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服务方案</w:t>
      </w:r>
      <w:r>
        <w:rPr>
          <w:rFonts w:ascii="宋体" w:hAnsi="宋体"/>
          <w:b/>
          <w:bCs/>
          <w:color w:val="000000"/>
          <w:sz w:val="28"/>
          <w:szCs w:val="28"/>
          <w:highlight w:val="none"/>
        </w:rPr>
      </w:r>
      <w:r/>
    </w:p>
    <w:p>
      <w:pPr>
        <w:pStyle w:val="1484"/>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484"/>
        <w:jc w:val="center"/>
        <w:spacing w:line="360" w:lineRule="auto"/>
        <w:rPr>
          <w:rFonts w:ascii="宋体" w:hAnsi="宋体" w:cs="Arial"/>
          <w:color w:val="000000"/>
          <w:sz w:val="24"/>
          <w:szCs w:val="21"/>
          <w:highlight w:val="none"/>
        </w:rPr>
      </w:pPr>
      <w:r>
        <w:rPr>
          <w:rFonts w:hint="eastAsia" w:ascii="宋体" w:hAnsi="宋体" w:cs="Arial"/>
          <w:color w:val="000000"/>
          <w:sz w:val="24"/>
          <w:szCs w:val="21"/>
          <w:highlight w:val="none"/>
        </w:rPr>
        <w:t xml:space="preserve">（服务方案的内容编排等由投标人自定）</w:t>
      </w:r>
      <w:r>
        <w:rPr>
          <w:rFonts w:ascii="宋体" w:hAnsi="宋体" w:cs="Arial"/>
          <w:color w:val="000000"/>
          <w:sz w:val="24"/>
          <w:szCs w:val="21"/>
          <w:highlight w:val="none"/>
        </w:rPr>
      </w:r>
      <w:r/>
    </w:p>
    <w:p>
      <w:pPr>
        <w:pStyle w:val="1481"/>
        <w:rPr>
          <w:rFonts w:eastAsia="宋体"/>
          <w:color w:val="000000"/>
          <w:highlight w:val="none"/>
        </w:rPr>
        <w:outlineLvl w:val="1"/>
      </w:pPr>
      <w:r>
        <w:rPr>
          <w:color w:val="000000"/>
          <w:highlight w:val="none"/>
        </w:rPr>
        <w:br w:type="page" w:clear="all"/>
      </w:r>
      <w:bookmarkStart w:id="246" w:name="_Toc256000021"/>
      <w:r>
        <w:rPr>
          <w:rFonts w:eastAsia="宋体"/>
          <w:color w:val="000000"/>
          <w:highlight w:val="none"/>
        </w:rPr>
      </w:r>
      <w:r/>
    </w:p>
    <w:p>
      <w:pPr>
        <w:pStyle w:val="1481"/>
        <w:rPr>
          <w:rFonts w:ascii="宋体" w:hAnsi="宋体" w:eastAsia="宋体" w:cs="宋体"/>
          <w:b/>
          <w:color w:val="000000"/>
          <w:sz w:val="32"/>
          <w:highlight w:val="none"/>
        </w:rPr>
        <w:outlineLvl w:val="1"/>
      </w:pPr>
      <w:r>
        <w:rPr>
          <w:rFonts w:ascii="宋体" w:hAnsi="宋体" w:eastAsia="宋体" w:cs="宋体"/>
          <w:b/>
          <w:color w:val="000000"/>
          <w:sz w:val="32"/>
          <w:highlight w:val="none"/>
        </w:rPr>
      </w:r>
      <w:r/>
    </w:p>
    <w:p>
      <w:pPr>
        <w:pStyle w:val="1481"/>
        <w:rPr>
          <w:rFonts w:ascii="宋体" w:hAnsi="宋体" w:eastAsia="宋体" w:cs="宋体"/>
          <w:color w:val="000000"/>
          <w:highlight w:val="none"/>
        </w:rPr>
        <w:outlineLvl w:val="1"/>
      </w:pPr>
      <w:r>
        <w:rPr>
          <w:rFonts w:hint="eastAsia" w:ascii="宋体" w:hAnsi="宋体" w:eastAsia="宋体" w:cs="宋体"/>
          <w:b/>
          <w:color w:val="000000"/>
          <w:sz w:val="32"/>
          <w:highlight w:val="none"/>
        </w:rPr>
        <w:t xml:space="preserve">七</w:t>
      </w:r>
      <w:r>
        <w:rPr>
          <w:rFonts w:ascii="宋体" w:hAnsi="宋体" w:eastAsia="宋体" w:cs="宋体"/>
          <w:b/>
          <w:color w:val="000000"/>
          <w:sz w:val="32"/>
          <w:highlight w:val="none"/>
        </w:rPr>
        <w:t xml:space="preserve">、投标人情况介绍</w:t>
      </w:r>
      <w:bookmarkEnd w:id="246"/>
      <w:r>
        <w:rPr>
          <w:rStyle w:val="1556"/>
          <w:rFonts w:hint="eastAsia" w:ascii="宋体" w:hAnsi="宋体" w:eastAsia="宋体" w:cs="Arial"/>
          <w:color w:val="000000"/>
          <w:szCs w:val="21"/>
          <w:highlight w:val="none"/>
        </w:rPr>
        <w:t xml:space="preserve">（内容自定）</w:t>
      </w:r>
      <w:r>
        <w:rPr>
          <w:rFonts w:ascii="宋体" w:hAnsi="宋体" w:eastAsia="宋体" w:cs="宋体"/>
          <w:color w:val="000000"/>
          <w:highlight w:val="none"/>
        </w:rPr>
      </w:r>
      <w:r/>
    </w:p>
    <w:p>
      <w:pPr>
        <w:pStyle w:val="878"/>
        <w:spacing w:line="440" w:lineRule="exac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p>
      <w:pPr>
        <w:pStyle w:val="1491"/>
        <w:rPr>
          <w:rFonts w:ascii="宋体" w:hAnsi="宋体"/>
          <w:color w:val="000000"/>
          <w:highlight w:val="none"/>
        </w:rPr>
        <w:outlineLvl w:val="2"/>
      </w:pPr>
      <w:r>
        <w:rPr>
          <w:rFonts w:ascii="宋体" w:hAnsi="宋体"/>
          <w:color w:val="000000"/>
          <w:highlight w:val="none"/>
        </w:rPr>
      </w:r>
      <w:r/>
    </w:p>
    <w:sectPr>
      <w:footerReference w:type="default" r:id="rId13"/>
      <w:footerReference w:type="even" r:id="rId14"/>
      <w:footerReference w:type="first" r:id="rId15"/>
      <w:footnotePr/>
      <w:endnotePr/>
      <w:type w:val="nextPage"/>
      <w:pgSz w:w="11906" w:h="16838" w:orient="portrait"/>
      <w:pgMar w:top="1440" w:right="1133" w:bottom="1440" w:left="1276"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Arial Unicode MS">
    <w:panose1 w:val="020B0604020202020204"/>
  </w:font>
  <w:font w:name="方正黑体_GBK">
    <w:panose1 w:val="020B0503020202020204"/>
  </w:font>
  <w:font w:name="仿宋">
    <w:panose1 w:val="02010609060101010101"/>
  </w:font>
  <w:font w:name="等线">
    <w:panose1 w:val="02010600030101010101"/>
  </w:font>
  <w:font w:name="等线 Light">
    <w:panose1 w:val="02010600030101010101"/>
  </w:font>
  <w:font w:name="MS Mincho">
    <w:panose1 w:val="02020603050405090304"/>
  </w:font>
  <w:font w:name="方正仿宋简体">
    <w:panose1 w:val="020B0503020202020204"/>
  </w:font>
  <w:font w:name="Tahoma">
    <w:panose1 w:val="020B0604030504040204"/>
  </w:font>
  <w:font w:name="Futura Bk">
    <w:panose1 w:val="020B0503020202020204"/>
  </w:font>
  <w:font w:name="Cambria">
    <w:panose1 w:val="02040503050406030204"/>
  </w:font>
  <w:font w:name="Trebuchet MS">
    <w:panose1 w:val="020B0603020202020204"/>
  </w:font>
  <w:font w:name="Courier New">
    <w:panose1 w:val="02070309020205020404"/>
  </w:font>
  <w:font w:name="楷体_GB2312">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Arial">
    <w:panose1 w:val="020B0604020202020204"/>
  </w:font>
  <w:font w:name="创艺简仿宋">
    <w:panose1 w:val="020B0503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end"/>
    </w:r>
    <w:r>
      <w:rPr>
        <w:rStyle w:val="941"/>
      </w:rPr>
    </w:r>
    <w:r/>
  </w:p>
  <w:p>
    <w:pPr>
      <w:pStyle w:val="102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87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87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0"/>
      <w:tabs>
        <w:tab w:val="center" w:pos="4153" w:leader="none"/>
        <w:tab w:val="right" w:pos="8306" w:leader="none"/>
      </w:tabs>
      <w:rPr>
        <w:rStyle w:val="941"/>
      </w:rPr>
      <w:framePr w:wrap="around" w:vAnchor="text" w:hAnchor="margin" w:xAlign="right" w:y="1"/>
    </w:pPr>
    <w:r>
      <w:fldChar w:fldCharType="begin"/>
    </w:r>
    <w:r>
      <w:rPr>
        <w:rStyle w:val="941"/>
        <w:color w:val="000000"/>
      </w:rPr>
      <w:instrText xml:space="preserve">PAGE  </w:instrText>
    </w:r>
    <w:r>
      <w:fldChar w:fldCharType="separate"/>
    </w:r>
    <w:r>
      <w:rPr>
        <w:rStyle w:val="941"/>
        <w:color w:val="000000"/>
      </w:rPr>
      <w:t xml:space="preserve">82</w:t>
    </w:r>
    <w:r>
      <w:fldChar w:fldCharType="end"/>
    </w:r>
    <w:r>
      <w:rPr>
        <w:rStyle w:val="941"/>
      </w:rPr>
    </w:r>
    <w:r/>
  </w:p>
  <w:p>
    <w:pPr>
      <w:pStyle w:val="1026"/>
      <w:ind w:right="360"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7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83"/>
      <w:isLgl w:val="false"/>
      <w:suff w:val="tab"/>
      <w:lvlText w:val="%1)"/>
      <w:lvlJc w:val="left"/>
      <w:pPr>
        <w:pStyle w:val="878"/>
        <w:ind w:left="420" w:hanging="420"/>
        <w:tabs>
          <w:tab w:val="num" w:pos="420" w:leader="none"/>
        </w:tabs>
      </w:p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8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878"/>
        <w:ind w:left="0" w:firstLine="0"/>
        <w:tabs>
          <w:tab w:val="num" w:pos="0" w:leader="none"/>
        </w:tabs>
      </w:pPr>
    </w:lvl>
    <w:lvl w:ilvl="1">
      <w:start w:val="1"/>
      <w:numFmt w:val="decimal"/>
      <w:isLgl w:val="false"/>
      <w:suff w:val="nothing"/>
      <w:lvlText w:val="%2、"/>
      <w:lvlJc w:val="left"/>
      <w:pPr>
        <w:pStyle w:val="878"/>
        <w:ind w:left="0" w:firstLine="0"/>
        <w:tabs>
          <w:tab w:val="num" w:pos="0" w:leader="none"/>
        </w:tabs>
      </w:pPr>
    </w:lvl>
    <w:lvl w:ilvl="2">
      <w:start w:val="1"/>
      <w:numFmt w:val="decimal"/>
      <w:isLgl w:val="false"/>
      <w:suff w:val="tab"/>
      <w:lvlText w:val=""/>
      <w:lvlJc w:val="left"/>
      <w:pPr>
        <w:pStyle w:val="878"/>
        <w:tabs>
          <w:tab w:val="num" w:pos="360" w:leader="none"/>
        </w:tabs>
      </w:pPr>
    </w:lvl>
    <w:lvl w:ilvl="3">
      <w:start w:val="1"/>
      <w:numFmt w:val="decimal"/>
      <w:isLgl w:val="false"/>
      <w:suff w:val="tab"/>
      <w:lvlText w:val=""/>
      <w:lvlJc w:val="left"/>
      <w:pPr>
        <w:pStyle w:val="878"/>
        <w:tabs>
          <w:tab w:val="num" w:pos="360" w:leader="none"/>
        </w:tabs>
      </w:pPr>
    </w:lvl>
    <w:lvl w:ilvl="4">
      <w:start w:val="1"/>
      <w:numFmt w:val="decimal"/>
      <w:isLgl w:val="false"/>
      <w:suff w:val="tab"/>
      <w:lvlText w:val=""/>
      <w:lvlJc w:val="left"/>
      <w:pPr>
        <w:pStyle w:val="878"/>
        <w:tabs>
          <w:tab w:val="num" w:pos="360" w:leader="none"/>
        </w:tabs>
      </w:pPr>
    </w:lvl>
    <w:lvl w:ilvl="5">
      <w:start w:val="1"/>
      <w:numFmt w:val="decimal"/>
      <w:pStyle w:val="1017"/>
      <w:isLgl w:val="false"/>
      <w:suff w:val="nothing"/>
      <w:lvlText w:val=""/>
      <w:lvlJc w:val="left"/>
      <w:pPr>
        <w:pStyle w:val="878"/>
        <w:ind w:left="0" w:firstLine="0"/>
        <w:tabs>
          <w:tab w:val="num" w:pos="0" w:leader="none"/>
        </w:tabs>
      </w:pPr>
    </w:lvl>
    <w:lvl w:ilvl="6">
      <w:start w:val="1"/>
      <w:numFmt w:val="decimal"/>
      <w:pStyle w:val="1019"/>
      <w:isLgl w:val="false"/>
      <w:suff w:val="nothing"/>
      <w:lvlText w:val=""/>
      <w:lvlJc w:val="left"/>
      <w:pPr>
        <w:pStyle w:val="878"/>
        <w:ind w:left="0" w:firstLine="0"/>
        <w:tabs>
          <w:tab w:val="num" w:pos="0" w:leader="none"/>
        </w:tabs>
      </w:pPr>
    </w:lvl>
    <w:lvl w:ilvl="7">
      <w:start w:val="1"/>
      <w:numFmt w:val="decimal"/>
      <w:pStyle w:val="1021"/>
      <w:isLgl w:val="false"/>
      <w:suff w:val="nothing"/>
      <w:lvlText w:val=""/>
      <w:lvlJc w:val="left"/>
      <w:pPr>
        <w:pStyle w:val="878"/>
        <w:ind w:left="0" w:firstLine="0"/>
        <w:tabs>
          <w:tab w:val="num" w:pos="0" w:leader="none"/>
        </w:tabs>
      </w:pPr>
    </w:lvl>
    <w:lvl w:ilvl="8">
      <w:start w:val="1"/>
      <w:numFmt w:val="decimal"/>
      <w:pStyle w:val="1023"/>
      <w:isLgl w:val="false"/>
      <w:suff w:val="nothing"/>
      <w:lvlText w:val=""/>
      <w:lvlJc w:val="left"/>
      <w:pPr>
        <w:pStyle w:val="878"/>
        <w:ind w:left="0" w:firstLine="0"/>
        <w:tabs>
          <w:tab w:val="num" w:pos="0" w:leader="none"/>
        </w:tabs>
      </w:pPr>
    </w:lvl>
  </w:abstractNum>
  <w:abstractNum w:abstractNumId="4">
    <w:multiLevelType w:val="hybridMultilevel"/>
    <w:lvl w:ilvl="0">
      <w:start w:val="1"/>
      <w:numFmt w:val="decimal"/>
      <w:pStyle w:val="1298"/>
      <w:isLgl w:val="false"/>
      <w:suff w:val="tab"/>
      <w:lvlText w:val="第%1章"/>
      <w:lvlJc w:val="left"/>
      <w:pPr>
        <w:pStyle w:val="878"/>
        <w:ind w:left="709" w:hanging="425"/>
      </w:pPr>
      <w:rPr>
        <w:rFonts w:hint="eastAsia" w:eastAsia="宋体"/>
        <w:sz w:val="28"/>
        <w:lang w:val="en-US"/>
      </w:rPr>
    </w:lvl>
    <w:lvl w:ilvl="1">
      <w:start w:val="1"/>
      <w:numFmt w:val="decimal"/>
      <w:isLgl w:val="false"/>
      <w:suff w:val="tab"/>
      <w:lvlText w:val=""/>
      <w:lvlJc w:val="left"/>
      <w:pPr>
        <w:pStyle w:val="878"/>
        <w:tabs>
          <w:tab w:val="num" w:pos="360" w:leader="none"/>
        </w:tabs>
      </w:pPr>
    </w:lvl>
    <w:lvl w:ilvl="2">
      <w:start w:val="1"/>
      <w:numFmt w:val="decimal"/>
      <w:isLgl w:val="false"/>
      <w:suff w:val="tab"/>
      <w:lvlText w:val=""/>
      <w:lvlJc w:val="left"/>
      <w:pPr>
        <w:pStyle w:val="878"/>
        <w:tabs>
          <w:tab w:val="num" w:pos="360" w:leader="none"/>
        </w:tabs>
      </w:pPr>
    </w:lvl>
    <w:lvl w:ilvl="3">
      <w:start w:val="1"/>
      <w:numFmt w:val="decimal"/>
      <w:isLgl w:val="false"/>
      <w:suff w:val="tab"/>
      <w:lvlText w:val=""/>
      <w:lvlJc w:val="left"/>
      <w:pPr>
        <w:pStyle w:val="878"/>
        <w:tabs>
          <w:tab w:val="num" w:pos="360" w:leader="none"/>
        </w:tabs>
      </w:pPr>
    </w:lvl>
    <w:lvl w:ilvl="4">
      <w:start w:val="1"/>
      <w:numFmt w:val="decimal"/>
      <w:isLgl w:val="false"/>
      <w:suff w:val="tab"/>
      <w:lvlText w:val=""/>
      <w:lvlJc w:val="left"/>
      <w:pPr>
        <w:pStyle w:val="878"/>
        <w:tabs>
          <w:tab w:val="num" w:pos="360" w:leader="none"/>
        </w:tabs>
      </w:pPr>
    </w:lvl>
    <w:lvl w:ilvl="5">
      <w:start w:val="1"/>
      <w:numFmt w:val="decimal"/>
      <w:isLgl w:val="false"/>
      <w:suff w:val="tab"/>
      <w:lvlText w:val=""/>
      <w:lvlJc w:val="left"/>
      <w:pPr>
        <w:pStyle w:val="878"/>
        <w:tabs>
          <w:tab w:val="num" w:pos="360" w:leader="none"/>
        </w:tabs>
      </w:pPr>
    </w:lvl>
    <w:lvl w:ilvl="6">
      <w:start w:val="1"/>
      <w:numFmt w:val="decimal"/>
      <w:isLgl w:val="false"/>
      <w:suff w:val="tab"/>
      <w:lvlText w:val=""/>
      <w:lvlJc w:val="left"/>
      <w:pPr>
        <w:pStyle w:val="878"/>
        <w:tabs>
          <w:tab w:val="num" w:pos="360" w:leader="none"/>
        </w:tabs>
      </w:pPr>
    </w:lvl>
    <w:lvl w:ilvl="7">
      <w:start w:val="1"/>
      <w:numFmt w:val="decimal"/>
      <w:isLgl w:val="false"/>
      <w:suff w:val="tab"/>
      <w:lvlText w:val=""/>
      <w:lvlJc w:val="left"/>
      <w:pPr>
        <w:pStyle w:val="878"/>
        <w:tabs>
          <w:tab w:val="num" w:pos="360" w:leader="none"/>
        </w:tabs>
      </w:pPr>
    </w:lvl>
    <w:lvl w:ilvl="8">
      <w:start w:val="1"/>
      <w:numFmt w:val="decimal"/>
      <w:isLgl w:val="false"/>
      <w:suff w:val="tab"/>
      <w:lvlText w:val=""/>
      <w:lvlJc w:val="left"/>
      <w:pPr>
        <w:pStyle w:val="878"/>
        <w:tabs>
          <w:tab w:val="num" w:pos="360" w:leader="none"/>
        </w:tabs>
      </w:pPr>
    </w:lvl>
  </w:abstractNum>
  <w:abstractNum w:abstractNumId="5">
    <w:multiLevelType w:val="hybridMultilevel"/>
    <w:lvl w:ilvl="0">
      <w:start w:val="1"/>
      <w:numFmt w:val="bullet"/>
      <w:pStyle w:val="1179"/>
      <w:isLgl w:val="false"/>
      <w:suff w:val="tab"/>
      <w:lvlText w:val=""/>
      <w:lvlJc w:val="left"/>
      <w:pPr>
        <w:pStyle w:val="878"/>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878"/>
        <w:ind w:left="840" w:hanging="420"/>
        <w:tabs>
          <w:tab w:val="num" w:pos="840" w:leader="none"/>
        </w:tabs>
      </w:pPr>
      <w:rPr>
        <w:rFonts w:ascii="Wingdings" w:hAnsi="Wingdings"/>
      </w:rPr>
    </w:lvl>
    <w:lvl w:ilvl="2">
      <w:start w:val="1"/>
      <w:numFmt w:val="bullet"/>
      <w:isLgl w:val="false"/>
      <w:suff w:val="tab"/>
      <w:lvlText w:val=""/>
      <w:lvlJc w:val="left"/>
      <w:pPr>
        <w:pStyle w:val="878"/>
        <w:ind w:left="1260" w:hanging="420"/>
        <w:tabs>
          <w:tab w:val="num" w:pos="1260" w:leader="none"/>
        </w:tabs>
      </w:pPr>
      <w:rPr>
        <w:rFonts w:ascii="Wingdings" w:hAnsi="Wingdings"/>
      </w:rPr>
    </w:lvl>
    <w:lvl w:ilvl="3">
      <w:start w:val="1"/>
      <w:numFmt w:val="bullet"/>
      <w:isLgl w:val="false"/>
      <w:suff w:val="tab"/>
      <w:lvlText w:val=""/>
      <w:lvlJc w:val="left"/>
      <w:pPr>
        <w:pStyle w:val="878"/>
        <w:ind w:left="1680" w:hanging="420"/>
        <w:tabs>
          <w:tab w:val="num" w:pos="1680" w:leader="none"/>
        </w:tabs>
      </w:pPr>
      <w:rPr>
        <w:rFonts w:ascii="Wingdings" w:hAnsi="Wingdings"/>
      </w:rPr>
    </w:lvl>
    <w:lvl w:ilvl="4">
      <w:start w:val="1"/>
      <w:numFmt w:val="bullet"/>
      <w:isLgl w:val="false"/>
      <w:suff w:val="tab"/>
      <w:lvlText w:val=""/>
      <w:lvlJc w:val="left"/>
      <w:pPr>
        <w:pStyle w:val="878"/>
        <w:ind w:left="2100" w:hanging="420"/>
        <w:tabs>
          <w:tab w:val="num" w:pos="2100" w:leader="none"/>
        </w:tabs>
      </w:pPr>
      <w:rPr>
        <w:rFonts w:ascii="Wingdings" w:hAnsi="Wingdings"/>
      </w:rPr>
    </w:lvl>
    <w:lvl w:ilvl="5">
      <w:start w:val="1"/>
      <w:numFmt w:val="bullet"/>
      <w:isLgl w:val="false"/>
      <w:suff w:val="tab"/>
      <w:lvlText w:val=""/>
      <w:lvlJc w:val="left"/>
      <w:pPr>
        <w:pStyle w:val="878"/>
        <w:ind w:left="2520" w:hanging="420"/>
        <w:tabs>
          <w:tab w:val="num" w:pos="2520" w:leader="none"/>
        </w:tabs>
      </w:pPr>
      <w:rPr>
        <w:rFonts w:ascii="Wingdings" w:hAnsi="Wingdings"/>
      </w:rPr>
    </w:lvl>
    <w:lvl w:ilvl="6">
      <w:start w:val="1"/>
      <w:numFmt w:val="bullet"/>
      <w:isLgl w:val="false"/>
      <w:suff w:val="tab"/>
      <w:lvlText w:val=""/>
      <w:lvlJc w:val="left"/>
      <w:pPr>
        <w:pStyle w:val="878"/>
        <w:ind w:left="2940" w:hanging="420"/>
        <w:tabs>
          <w:tab w:val="num" w:pos="2940" w:leader="none"/>
        </w:tabs>
      </w:pPr>
      <w:rPr>
        <w:rFonts w:ascii="Wingdings" w:hAnsi="Wingdings"/>
      </w:rPr>
    </w:lvl>
    <w:lvl w:ilvl="7">
      <w:start w:val="1"/>
      <w:numFmt w:val="bullet"/>
      <w:isLgl w:val="false"/>
      <w:suff w:val="tab"/>
      <w:lvlText w:val=""/>
      <w:lvlJc w:val="left"/>
      <w:pPr>
        <w:pStyle w:val="878"/>
        <w:ind w:left="3360" w:hanging="420"/>
        <w:tabs>
          <w:tab w:val="num" w:pos="3360" w:leader="none"/>
        </w:tabs>
      </w:pPr>
      <w:rPr>
        <w:rFonts w:ascii="Wingdings" w:hAnsi="Wingdings"/>
      </w:rPr>
    </w:lvl>
    <w:lvl w:ilvl="8">
      <w:start w:val="1"/>
      <w:numFmt w:val="bullet"/>
      <w:isLgl w:val="false"/>
      <w:suff w:val="tab"/>
      <w:lvlText w:val=""/>
      <w:lvlJc w:val="left"/>
      <w:pPr>
        <w:pStyle w:val="878"/>
        <w:ind w:left="3780" w:hanging="420"/>
        <w:tabs>
          <w:tab w:val="num" w:pos="3780" w:leader="none"/>
        </w:tabs>
      </w:pPr>
      <w:rPr>
        <w:rFonts w:ascii="Wingdings" w:hAnsi="Wingdings"/>
      </w:rPr>
    </w:lvl>
  </w:abstractNum>
  <w:abstractNum w:abstractNumId="6">
    <w:multiLevelType w:val="hybridMultilevel"/>
    <w:lvl w:ilvl="0">
      <w:start w:val="1"/>
      <w:numFmt w:val="decimal"/>
      <w:pStyle w:val="927"/>
      <w:isLgl w:val="false"/>
      <w:suff w:val="tab"/>
      <w:lvlText w:val="%1."/>
      <w:lvlJc w:val="left"/>
      <w:pPr>
        <w:pStyle w:val="878"/>
        <w:ind w:left="709" w:hanging="709"/>
        <w:tabs>
          <w:tab w:val="num" w:pos="709" w:leader="none"/>
        </w:tabs>
      </w:pPr>
    </w:lvl>
    <w:lvl w:ilvl="1">
      <w:start w:val="1"/>
      <w:numFmt w:val="decimal"/>
      <w:isLgl w:val="false"/>
      <w:suff w:val="tab"/>
      <w:lvlText w:val=""/>
      <w:lvlJc w:val="left"/>
      <w:pPr>
        <w:pStyle w:val="878"/>
        <w:tabs>
          <w:tab w:val="num" w:pos="360" w:leader="none"/>
        </w:tabs>
      </w:pPr>
    </w:lvl>
    <w:lvl w:ilvl="2">
      <w:start w:val="1"/>
      <w:numFmt w:val="decimal"/>
      <w:isLgl w:val="false"/>
      <w:suff w:val="tab"/>
      <w:lvlText w:val=""/>
      <w:lvlJc w:val="left"/>
      <w:pPr>
        <w:pStyle w:val="878"/>
        <w:tabs>
          <w:tab w:val="num" w:pos="360" w:leader="none"/>
        </w:tabs>
      </w:pPr>
    </w:lvl>
    <w:lvl w:ilvl="3">
      <w:start w:val="1"/>
      <w:numFmt w:val="decimal"/>
      <w:isLgl w:val="false"/>
      <w:suff w:val="tab"/>
      <w:lvlText w:val=""/>
      <w:lvlJc w:val="left"/>
      <w:pPr>
        <w:pStyle w:val="878"/>
        <w:tabs>
          <w:tab w:val="num" w:pos="360" w:leader="none"/>
        </w:tabs>
      </w:pPr>
    </w:lvl>
    <w:lvl w:ilvl="4">
      <w:start w:val="1"/>
      <w:numFmt w:val="decimal"/>
      <w:isLgl w:val="false"/>
      <w:suff w:val="tab"/>
      <w:lvlText w:val=""/>
      <w:lvlJc w:val="left"/>
      <w:pPr>
        <w:pStyle w:val="878"/>
        <w:tabs>
          <w:tab w:val="num" w:pos="360" w:leader="none"/>
        </w:tabs>
      </w:pPr>
    </w:lvl>
    <w:lvl w:ilvl="5">
      <w:start w:val="1"/>
      <w:numFmt w:val="decimal"/>
      <w:isLgl w:val="false"/>
      <w:suff w:val="tab"/>
      <w:lvlText w:val=""/>
      <w:lvlJc w:val="left"/>
      <w:pPr>
        <w:pStyle w:val="878"/>
        <w:tabs>
          <w:tab w:val="num" w:pos="360" w:leader="none"/>
        </w:tabs>
      </w:pPr>
    </w:lvl>
    <w:lvl w:ilvl="6">
      <w:start w:val="1"/>
      <w:numFmt w:val="decimal"/>
      <w:isLgl w:val="false"/>
      <w:suff w:val="tab"/>
      <w:lvlText w:val=""/>
      <w:lvlJc w:val="left"/>
      <w:pPr>
        <w:pStyle w:val="878"/>
        <w:tabs>
          <w:tab w:val="num" w:pos="360" w:leader="none"/>
        </w:tabs>
      </w:pPr>
    </w:lvl>
    <w:lvl w:ilvl="7">
      <w:start w:val="1"/>
      <w:numFmt w:val="decimal"/>
      <w:isLgl w:val="false"/>
      <w:suff w:val="tab"/>
      <w:lvlText w:val=""/>
      <w:lvlJc w:val="left"/>
      <w:pPr>
        <w:pStyle w:val="878"/>
        <w:tabs>
          <w:tab w:val="num" w:pos="360" w:leader="none"/>
        </w:tabs>
      </w:pPr>
    </w:lvl>
    <w:lvl w:ilvl="8">
      <w:start w:val="1"/>
      <w:numFmt w:val="decimal"/>
      <w:isLgl w:val="false"/>
      <w:suff w:val="tab"/>
      <w:lvlText w:val=""/>
      <w:lvlJc w:val="left"/>
      <w:pPr>
        <w:pStyle w:val="878"/>
        <w:tabs>
          <w:tab w:val="num" w:pos="360" w:leader="none"/>
        </w:tabs>
      </w:pPr>
    </w:lvl>
  </w:abstractNum>
  <w:abstractNum w:abstractNumId="7">
    <w:multiLevelType w:val="hybridMultilevel"/>
    <w:lvl w:ilvl="0">
      <w:start w:val="1"/>
      <w:numFmt w:val="decimal"/>
      <w:pStyle w:val="1390"/>
      <w:isLgl w:val="false"/>
      <w:suff w:val="tab"/>
      <w:lvlText w:val="(%1)"/>
      <w:lvlJc w:val="left"/>
      <w:pPr>
        <w:pStyle w:val="878"/>
        <w:ind w:left="845" w:hanging="420"/>
      </w:pPr>
    </w:lvl>
    <w:lvl w:ilvl="1">
      <w:start w:val="1"/>
      <w:numFmt w:val="bullet"/>
      <w:isLgl w:val="false"/>
      <w:suff w:val="tab"/>
      <w:lvlText w:val=""/>
      <w:lvlJc w:val="left"/>
      <w:pPr>
        <w:pStyle w:val="878"/>
        <w:ind w:left="1265" w:hanging="420"/>
      </w:pPr>
      <w:rPr>
        <w:rFonts w:ascii="Wingdings" w:hAnsi="Wingdings"/>
      </w:rPr>
    </w:lvl>
    <w:lvl w:ilvl="2">
      <w:start w:val="1"/>
      <w:numFmt w:val="bullet"/>
      <w:isLgl w:val="false"/>
      <w:suff w:val="tab"/>
      <w:lvlText w:val=""/>
      <w:lvlJc w:val="left"/>
      <w:pPr>
        <w:pStyle w:val="878"/>
        <w:ind w:left="1685" w:hanging="420"/>
      </w:pPr>
      <w:rPr>
        <w:rFonts w:ascii="Wingdings" w:hAnsi="Wingdings"/>
      </w:rPr>
    </w:lvl>
    <w:lvl w:ilvl="3">
      <w:start w:val="1"/>
      <w:numFmt w:val="bullet"/>
      <w:isLgl w:val="false"/>
      <w:suff w:val="tab"/>
      <w:lvlText w:val=""/>
      <w:lvlJc w:val="left"/>
      <w:pPr>
        <w:pStyle w:val="878"/>
        <w:ind w:left="2105" w:hanging="420"/>
      </w:pPr>
      <w:rPr>
        <w:rFonts w:ascii="Wingdings" w:hAnsi="Wingdings"/>
      </w:rPr>
    </w:lvl>
    <w:lvl w:ilvl="4">
      <w:start w:val="1"/>
      <w:numFmt w:val="bullet"/>
      <w:isLgl w:val="false"/>
      <w:suff w:val="tab"/>
      <w:lvlText w:val=""/>
      <w:lvlJc w:val="left"/>
      <w:pPr>
        <w:pStyle w:val="878"/>
        <w:ind w:left="2525" w:hanging="420"/>
      </w:pPr>
      <w:rPr>
        <w:rFonts w:ascii="Wingdings" w:hAnsi="Wingdings"/>
      </w:rPr>
    </w:lvl>
    <w:lvl w:ilvl="5">
      <w:start w:val="1"/>
      <w:numFmt w:val="bullet"/>
      <w:isLgl w:val="false"/>
      <w:suff w:val="tab"/>
      <w:lvlText w:val=""/>
      <w:lvlJc w:val="left"/>
      <w:pPr>
        <w:pStyle w:val="878"/>
        <w:ind w:left="2945" w:hanging="420"/>
      </w:pPr>
      <w:rPr>
        <w:rFonts w:ascii="Wingdings" w:hAnsi="Wingdings"/>
      </w:rPr>
    </w:lvl>
    <w:lvl w:ilvl="6">
      <w:start w:val="1"/>
      <w:numFmt w:val="bullet"/>
      <w:isLgl w:val="false"/>
      <w:suff w:val="tab"/>
      <w:lvlText w:val=""/>
      <w:lvlJc w:val="left"/>
      <w:pPr>
        <w:pStyle w:val="878"/>
        <w:ind w:left="3365" w:hanging="420"/>
      </w:pPr>
      <w:rPr>
        <w:rFonts w:ascii="Wingdings" w:hAnsi="Wingdings"/>
      </w:rPr>
    </w:lvl>
    <w:lvl w:ilvl="7">
      <w:start w:val="1"/>
      <w:numFmt w:val="bullet"/>
      <w:isLgl w:val="false"/>
      <w:suff w:val="tab"/>
      <w:lvlText w:val=""/>
      <w:lvlJc w:val="left"/>
      <w:pPr>
        <w:pStyle w:val="878"/>
        <w:ind w:left="3785" w:hanging="420"/>
      </w:pPr>
      <w:rPr>
        <w:rFonts w:ascii="Wingdings" w:hAnsi="Wingdings"/>
      </w:rPr>
    </w:lvl>
    <w:lvl w:ilvl="8">
      <w:start w:val="1"/>
      <w:numFmt w:val="bullet"/>
      <w:isLgl w:val="false"/>
      <w:suff w:val="tab"/>
      <w:lvlText w:val=""/>
      <w:lvlJc w:val="left"/>
      <w:pPr>
        <w:pStyle w:val="878"/>
        <w:ind w:left="4205" w:hanging="420"/>
      </w:pPr>
      <w:rPr>
        <w:rFonts w:ascii="Wingdings" w:hAnsi="Wingdings"/>
      </w:rPr>
    </w:lvl>
  </w:abstractNum>
  <w:abstractNum w:abstractNumId="8">
    <w:multiLevelType w:val="hybridMultilevel"/>
    <w:lvl w:ilvl="0">
      <w:start w:val="1"/>
      <w:numFmt w:val="decimal"/>
      <w:pStyle w:val="896"/>
      <w:isLgl w:val="false"/>
      <w:suff w:val="tab"/>
      <w:lvlText w:val="(%1)"/>
      <w:lvlJc w:val="left"/>
      <w:pPr>
        <w:pStyle w:val="878"/>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878"/>
        <w:ind w:left="840" w:hanging="420"/>
        <w:tabs>
          <w:tab w:val="num" w:pos="840" w:leader="none"/>
        </w:tabs>
      </w:pPr>
    </w:lvl>
    <w:lvl w:ilvl="2">
      <w:start w:val="1"/>
      <w:numFmt w:val="lowerRoman"/>
      <w:isLgl w:val="false"/>
      <w:suff w:val="tab"/>
      <w:lvlText w:val="%3."/>
      <w:lvlJc w:val="right"/>
      <w:pPr>
        <w:pStyle w:val="878"/>
        <w:ind w:left="1260" w:hanging="420"/>
        <w:tabs>
          <w:tab w:val="num" w:pos="1260" w:leader="none"/>
        </w:tabs>
      </w:pPr>
    </w:lvl>
    <w:lvl w:ilvl="3">
      <w:start w:val="1"/>
      <w:numFmt w:val="decimal"/>
      <w:isLgl w:val="false"/>
      <w:suff w:val="tab"/>
      <w:lvlText w:val="%4."/>
      <w:lvlJc w:val="left"/>
      <w:pPr>
        <w:pStyle w:val="878"/>
        <w:ind w:left="1680" w:hanging="420"/>
        <w:tabs>
          <w:tab w:val="num" w:pos="1680" w:leader="none"/>
        </w:tabs>
      </w:pPr>
    </w:lvl>
    <w:lvl w:ilvl="4">
      <w:start w:val="1"/>
      <w:numFmt w:val="lowerLetter"/>
      <w:isLgl w:val="false"/>
      <w:suff w:val="tab"/>
      <w:lvlText w:val="%5)"/>
      <w:lvlJc w:val="left"/>
      <w:pPr>
        <w:pStyle w:val="878"/>
        <w:ind w:left="2100" w:hanging="420"/>
        <w:tabs>
          <w:tab w:val="num" w:pos="2100" w:leader="none"/>
        </w:tabs>
      </w:pPr>
    </w:lvl>
    <w:lvl w:ilvl="5">
      <w:start w:val="1"/>
      <w:numFmt w:val="lowerRoman"/>
      <w:isLgl w:val="false"/>
      <w:suff w:val="tab"/>
      <w:lvlText w:val="%6."/>
      <w:lvlJc w:val="right"/>
      <w:pPr>
        <w:pStyle w:val="878"/>
        <w:ind w:left="2520" w:hanging="420"/>
        <w:tabs>
          <w:tab w:val="num" w:pos="2520" w:leader="none"/>
        </w:tabs>
      </w:pPr>
    </w:lvl>
    <w:lvl w:ilvl="6">
      <w:start w:val="1"/>
      <w:numFmt w:val="decimal"/>
      <w:isLgl w:val="false"/>
      <w:suff w:val="tab"/>
      <w:lvlText w:val="%7."/>
      <w:lvlJc w:val="left"/>
      <w:pPr>
        <w:pStyle w:val="878"/>
        <w:ind w:left="2940" w:hanging="420"/>
        <w:tabs>
          <w:tab w:val="num" w:pos="2940" w:leader="none"/>
        </w:tabs>
      </w:pPr>
    </w:lvl>
    <w:lvl w:ilvl="7">
      <w:start w:val="1"/>
      <w:numFmt w:val="lowerLetter"/>
      <w:isLgl w:val="false"/>
      <w:suff w:val="tab"/>
      <w:lvlText w:val="%8)"/>
      <w:lvlJc w:val="left"/>
      <w:pPr>
        <w:pStyle w:val="878"/>
        <w:ind w:left="3360" w:hanging="420"/>
        <w:tabs>
          <w:tab w:val="num" w:pos="3360" w:leader="none"/>
        </w:tabs>
      </w:pPr>
    </w:lvl>
    <w:lvl w:ilvl="8">
      <w:start w:val="1"/>
      <w:numFmt w:val="lowerRoman"/>
      <w:isLgl w:val="false"/>
      <w:suff w:val="tab"/>
      <w:lvlText w:val="%9."/>
      <w:lvlJc w:val="right"/>
      <w:pPr>
        <w:pStyle w:val="878"/>
        <w:ind w:left="3780" w:hanging="420"/>
        <w:tabs>
          <w:tab w:val="num" w:pos="3780" w:leader="none"/>
        </w:tabs>
      </w:pPr>
    </w:lvl>
  </w:abstractNum>
  <w:abstractNum w:abstractNumId="9">
    <w:multiLevelType w:val="hybridMultilevel"/>
    <w:lvl w:ilvl="0">
      <w:start w:val="1"/>
      <w:numFmt w:val="upperLetter"/>
      <w:pStyle w:val="895"/>
      <w:isLgl w:val="false"/>
      <w:suff w:val="tab"/>
      <w:lvlText w:val="附录%1."/>
      <w:lvlJc w:val="left"/>
      <w:pPr>
        <w:pStyle w:val="878"/>
        <w:ind w:left="907" w:hanging="907"/>
        <w:tabs>
          <w:tab w:val="num" w:pos="907" w:leader="none"/>
        </w:tabs>
      </w:pPr>
    </w:lvl>
    <w:lvl w:ilvl="1">
      <w:start w:val="1"/>
      <w:numFmt w:val="decimal"/>
      <w:isLgl w:val="false"/>
      <w:suff w:val="tab"/>
      <w:lvlText w:val="%2."/>
      <w:lvlJc w:val="left"/>
      <w:pPr>
        <w:pStyle w:val="878"/>
        <w:ind w:left="1440" w:hanging="360"/>
        <w:tabs>
          <w:tab w:val="num" w:pos="1440" w:leader="none"/>
        </w:tabs>
      </w:pPr>
    </w:lvl>
    <w:lvl w:ilvl="2">
      <w:start w:val="1"/>
      <w:numFmt w:val="decimal"/>
      <w:isLgl w:val="false"/>
      <w:suff w:val="tab"/>
      <w:lvlText w:val="%3."/>
      <w:lvlJc w:val="left"/>
      <w:pPr>
        <w:pStyle w:val="878"/>
        <w:ind w:left="2160" w:hanging="360"/>
        <w:tabs>
          <w:tab w:val="num" w:pos="2160" w:leader="none"/>
        </w:tabs>
      </w:pPr>
    </w:lvl>
    <w:lvl w:ilvl="3">
      <w:start w:val="1"/>
      <w:numFmt w:val="decimal"/>
      <w:isLgl w:val="false"/>
      <w:suff w:val="tab"/>
      <w:lvlText w:val="%4."/>
      <w:lvlJc w:val="left"/>
      <w:pPr>
        <w:pStyle w:val="878"/>
        <w:ind w:left="2880" w:hanging="360"/>
        <w:tabs>
          <w:tab w:val="num" w:pos="2880" w:leader="none"/>
        </w:tabs>
      </w:pPr>
    </w:lvl>
    <w:lvl w:ilvl="4">
      <w:start w:val="1"/>
      <w:numFmt w:val="decimal"/>
      <w:isLgl w:val="false"/>
      <w:suff w:val="tab"/>
      <w:lvlText w:val="%5."/>
      <w:lvlJc w:val="left"/>
      <w:pPr>
        <w:pStyle w:val="878"/>
        <w:ind w:left="3600" w:hanging="360"/>
        <w:tabs>
          <w:tab w:val="num" w:pos="3600" w:leader="none"/>
        </w:tabs>
      </w:pPr>
    </w:lvl>
    <w:lvl w:ilvl="5">
      <w:start w:val="1"/>
      <w:numFmt w:val="decimal"/>
      <w:isLgl w:val="false"/>
      <w:suff w:val="tab"/>
      <w:lvlText w:val="%6."/>
      <w:lvlJc w:val="left"/>
      <w:pPr>
        <w:pStyle w:val="878"/>
        <w:ind w:left="4320" w:hanging="360"/>
        <w:tabs>
          <w:tab w:val="num" w:pos="4320" w:leader="none"/>
        </w:tabs>
      </w:pPr>
    </w:lvl>
    <w:lvl w:ilvl="6">
      <w:start w:val="1"/>
      <w:numFmt w:val="decimal"/>
      <w:isLgl w:val="false"/>
      <w:suff w:val="tab"/>
      <w:lvlText w:val="%7."/>
      <w:lvlJc w:val="left"/>
      <w:pPr>
        <w:pStyle w:val="878"/>
        <w:ind w:left="5040" w:hanging="360"/>
        <w:tabs>
          <w:tab w:val="num" w:pos="5040" w:leader="none"/>
        </w:tabs>
      </w:pPr>
    </w:lvl>
    <w:lvl w:ilvl="7">
      <w:start w:val="1"/>
      <w:numFmt w:val="decimal"/>
      <w:isLgl w:val="false"/>
      <w:suff w:val="tab"/>
      <w:lvlText w:val="%8."/>
      <w:lvlJc w:val="left"/>
      <w:pPr>
        <w:pStyle w:val="878"/>
        <w:ind w:left="5760" w:hanging="360"/>
        <w:tabs>
          <w:tab w:val="num" w:pos="5760" w:leader="none"/>
        </w:tabs>
      </w:pPr>
    </w:lvl>
    <w:lvl w:ilvl="8">
      <w:start w:val="1"/>
      <w:numFmt w:val="decimal"/>
      <w:isLgl w:val="false"/>
      <w:suff w:val="tab"/>
      <w:lvlText w:val="%9."/>
      <w:lvlJc w:val="left"/>
      <w:pPr>
        <w:pStyle w:val="878"/>
        <w:ind w:left="6480" w:hanging="360"/>
        <w:tabs>
          <w:tab w:val="num" w:pos="6480" w:leader="none"/>
        </w:tabs>
      </w:pPr>
    </w:lvl>
  </w:abstractNum>
  <w:num w:numId="1">
    <w:abstractNumId w:val="0"/>
  </w:num>
  <w:num w:numId="2">
    <w:abstractNumId w:val="9"/>
  </w:num>
  <w:num w:numId="3">
    <w:abstractNumId w:val="8"/>
  </w:num>
  <w:num w:numId="4">
    <w:abstractNumId w:val="6"/>
  </w:num>
  <w:num w:numId="5">
    <w:abstractNumId w:val="3"/>
  </w:num>
  <w:num w:numId="6">
    <w:abstractNumId w:val="5"/>
  </w:num>
  <w:num w:numId="7">
    <w:abstractNumId w:val="4"/>
  </w:num>
  <w:num w:numId="8">
    <w:abstractNumId w:val="7"/>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List Paragraph"/>
    <w:basedOn w:val="878"/>
    <w:uiPriority w:val="34"/>
    <w:qFormat/>
    <w:pPr>
      <w:contextualSpacing/>
      <w:ind w:left="720"/>
    </w:pPr>
  </w:style>
  <w:style w:type="paragraph" w:styleId="853">
    <w:name w:val="No Spacing"/>
    <w:uiPriority w:val="1"/>
    <w:qFormat/>
    <w:pPr>
      <w:spacing w:before="0" w:after="0" w:line="240" w:lineRule="auto"/>
    </w:pPr>
  </w:style>
  <w:style w:type="paragraph" w:styleId="854">
    <w:name w:val="Title"/>
    <w:basedOn w:val="878"/>
    <w:next w:val="878"/>
    <w:link w:val="1052"/>
    <w:uiPriority w:val="10"/>
    <w:qFormat/>
    <w:pPr>
      <w:contextualSpacing/>
      <w:spacing w:before="300" w:after="200"/>
    </w:pPr>
    <w:rPr>
      <w:sz w:val="48"/>
      <w:szCs w:val="48"/>
    </w:rPr>
  </w:style>
  <w:style w:type="paragraph" w:styleId="855">
    <w:name w:val="Subtitle"/>
    <w:basedOn w:val="878"/>
    <w:next w:val="878"/>
    <w:link w:val="1053"/>
    <w:uiPriority w:val="11"/>
    <w:qFormat/>
    <w:pPr>
      <w:spacing w:before="200" w:after="200"/>
    </w:pPr>
    <w:rPr>
      <w:sz w:val="24"/>
      <w:szCs w:val="24"/>
    </w:rPr>
  </w:style>
  <w:style w:type="paragraph" w:styleId="856">
    <w:name w:val="Quote"/>
    <w:basedOn w:val="878"/>
    <w:next w:val="878"/>
    <w:link w:val="1030"/>
    <w:uiPriority w:val="29"/>
    <w:qFormat/>
    <w:pPr>
      <w:ind w:left="720" w:right="720"/>
    </w:pPr>
    <w:rPr>
      <w:i/>
    </w:rPr>
  </w:style>
  <w:style w:type="paragraph" w:styleId="857">
    <w:name w:val="Intense Quote"/>
    <w:basedOn w:val="878"/>
    <w:next w:val="878"/>
    <w:link w:val="10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8">
    <w:name w:val="Header"/>
    <w:basedOn w:val="878"/>
    <w:link w:val="1055"/>
    <w:uiPriority w:val="99"/>
    <w:unhideWhenUsed/>
    <w:pPr>
      <w:spacing w:after="0" w:line="240" w:lineRule="auto"/>
      <w:tabs>
        <w:tab w:val="center" w:pos="7143" w:leader="none"/>
        <w:tab w:val="right" w:pos="14287" w:leader="none"/>
      </w:tabs>
    </w:pPr>
  </w:style>
  <w:style w:type="paragraph" w:styleId="859">
    <w:name w:val="Footer"/>
    <w:basedOn w:val="878"/>
    <w:link w:val="1057"/>
    <w:uiPriority w:val="99"/>
    <w:unhideWhenUsed/>
    <w:pPr>
      <w:spacing w:after="0" w:line="240" w:lineRule="auto"/>
      <w:tabs>
        <w:tab w:val="center" w:pos="7143" w:leader="none"/>
        <w:tab w:val="right" w:pos="14287" w:leader="none"/>
      </w:tabs>
    </w:pPr>
  </w:style>
  <w:style w:type="paragraph" w:styleId="860">
    <w:name w:val="Caption"/>
    <w:basedOn w:val="878"/>
    <w:next w:val="878"/>
    <w:uiPriority w:val="35"/>
    <w:semiHidden/>
    <w:unhideWhenUsed/>
    <w:qFormat/>
    <w:pPr>
      <w:spacing w:line="276" w:lineRule="auto"/>
    </w:pPr>
    <w:rPr>
      <w:b/>
      <w:bCs/>
      <w:color w:val="4f81bd" w:themeColor="accent1"/>
      <w:sz w:val="18"/>
      <w:szCs w:val="18"/>
    </w:rPr>
  </w:style>
  <w:style w:type="table" w:styleId="8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Hyperlink"/>
    <w:uiPriority w:val="99"/>
    <w:unhideWhenUsed/>
    <w:rPr>
      <w:color w:val="0000ff" w:themeColor="hyperlink"/>
      <w:u w:val="single"/>
    </w:rPr>
  </w:style>
  <w:style w:type="paragraph" w:styleId="863">
    <w:name w:val="footnote text"/>
    <w:basedOn w:val="878"/>
    <w:link w:val="1032"/>
    <w:uiPriority w:val="99"/>
    <w:semiHidden/>
    <w:unhideWhenUsed/>
    <w:pPr>
      <w:spacing w:after="40" w:line="240" w:lineRule="auto"/>
    </w:pPr>
    <w:rPr>
      <w:sz w:val="18"/>
    </w:rPr>
  </w:style>
  <w:style w:type="character" w:styleId="864">
    <w:name w:val="footnote reference"/>
    <w:uiPriority w:val="99"/>
    <w:unhideWhenUsed/>
    <w:rPr>
      <w:vertAlign w:val="superscript"/>
    </w:rPr>
  </w:style>
  <w:style w:type="paragraph" w:styleId="865">
    <w:name w:val="endnote text"/>
    <w:basedOn w:val="878"/>
    <w:link w:val="1033"/>
    <w:uiPriority w:val="99"/>
    <w:semiHidden/>
    <w:unhideWhenUsed/>
    <w:pPr>
      <w:spacing w:after="0" w:line="240" w:lineRule="auto"/>
    </w:pPr>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78"/>
    <w:link w:val="878"/>
    <w:qFormat/>
    <w:pPr>
      <w:jc w:val="both"/>
      <w:widowControl w:val="off"/>
    </w:pPr>
    <w:rPr>
      <w:rFonts w:ascii="Calibri" w:hAnsi="Calibri"/>
      <w:sz w:val="21"/>
      <w:szCs w:val="22"/>
      <w:lang w:val="en-US" w:eastAsia="zh-CN" w:bidi="ar-SA"/>
    </w:rPr>
  </w:style>
  <w:style w:type="character" w:styleId="879">
    <w:name w:val="默认段落字体"/>
    <w:next w:val="879"/>
    <w:link w:val="878"/>
    <w:uiPriority w:val="1"/>
    <w:unhideWhenUsed/>
  </w:style>
  <w:style w:type="table" w:styleId="880">
    <w:name w:val="普通表格"/>
    <w:next w:val="880"/>
    <w:link w:val="878"/>
    <w:uiPriority w:val="99"/>
    <w:unhideWhenUsed/>
    <w:qFormat/>
    <w:tblPr/>
  </w:style>
  <w:style w:type="paragraph" w:styleId="881">
    <w:name w:val="列表 3"/>
    <w:basedOn w:val="878"/>
    <w:next w:val="881"/>
    <w:link w:val="878"/>
    <w:qFormat/>
    <w:pPr>
      <w:ind w:hanging="200"/>
    </w:pPr>
    <w:rPr>
      <w:szCs w:val="21"/>
    </w:rPr>
  </w:style>
  <w:style w:type="paragraph" w:styleId="882">
    <w:name w:val="目录 7"/>
    <w:basedOn w:val="878"/>
    <w:next w:val="878"/>
    <w:link w:val="878"/>
    <w:uiPriority w:val="39"/>
    <w:qFormat/>
    <w:pPr>
      <w:ind w:left="1260"/>
      <w:jc w:val="left"/>
    </w:pPr>
    <w:rPr>
      <w:rFonts w:cs="Calibri"/>
      <w:sz w:val="18"/>
      <w:szCs w:val="18"/>
    </w:rPr>
  </w:style>
  <w:style w:type="paragraph" w:styleId="883">
    <w:name w:val="列表编号"/>
    <w:basedOn w:val="878"/>
    <w:next w:val="883"/>
    <w:link w:val="878"/>
    <w:qFormat/>
    <w:pPr>
      <w:numPr>
        <w:ilvl w:val="0"/>
        <w:numId w:val="1"/>
      </w:numPr>
      <w:ind w:left="0" w:firstLine="0"/>
      <w:tabs>
        <w:tab w:val="clear" w:pos="420" w:leader="none"/>
      </w:tabs>
    </w:pPr>
    <w:rPr>
      <w:szCs w:val="20"/>
    </w:rPr>
  </w:style>
  <w:style w:type="paragraph" w:styleId="884">
    <w:name w:val="正文缩进"/>
    <w:basedOn w:val="878"/>
    <w:next w:val="884"/>
    <w:link w:val="885"/>
    <w:uiPriority w:val="99"/>
    <w:qFormat/>
    <w:pPr>
      <w:ind w:firstLine="420"/>
    </w:pPr>
    <w:rPr>
      <w:rFonts w:ascii="Times New Roman" w:hAnsi="Times New Roman"/>
      <w:szCs w:val="21"/>
    </w:rPr>
  </w:style>
  <w:style w:type="character" w:styleId="885">
    <w:name w:val="正文缩进 Char"/>
    <w:next w:val="885"/>
    <w:link w:val="884"/>
    <w:uiPriority w:val="99"/>
    <w:qFormat/>
    <w:rPr>
      <w:rFonts w:eastAsia="宋体"/>
      <w:sz w:val="21"/>
      <w:szCs w:val="21"/>
      <w:lang w:val="en-US" w:eastAsia="zh-CN" w:bidi="ar-SA"/>
    </w:rPr>
  </w:style>
  <w:style w:type="paragraph" w:styleId="886">
    <w:name w:val="文档结构图"/>
    <w:basedOn w:val="878"/>
    <w:next w:val="886"/>
    <w:link w:val="887"/>
    <w:uiPriority w:val="99"/>
    <w:qFormat/>
    <w:pPr>
      <w:shd w:val="clear" w:color="auto" w:fill="000080"/>
    </w:pPr>
    <w:rPr>
      <w:rFonts w:ascii="Times New Roman" w:hAnsi="Times New Roman"/>
      <w:szCs w:val="21"/>
    </w:rPr>
  </w:style>
  <w:style w:type="character" w:styleId="887">
    <w:name w:val="文档结构图 Char1"/>
    <w:next w:val="887"/>
    <w:link w:val="886"/>
    <w:uiPriority w:val="99"/>
    <w:qFormat/>
    <w:rPr>
      <w:sz w:val="21"/>
      <w:szCs w:val="21"/>
      <w:shd w:val="clear" w:color="auto" w:fill="000080"/>
    </w:rPr>
  </w:style>
  <w:style w:type="paragraph" w:styleId="888">
    <w:name w:val="引文目录标题"/>
    <w:basedOn w:val="878"/>
    <w:next w:val="878"/>
    <w:link w:val="878"/>
    <w:qFormat/>
    <w:pPr>
      <w:spacing w:before="120"/>
    </w:pPr>
    <w:rPr>
      <w:rFonts w:ascii="Arial" w:hAnsi="Arial" w:cs="Arial"/>
      <w:sz w:val="24"/>
    </w:rPr>
  </w:style>
  <w:style w:type="paragraph" w:styleId="889">
    <w:name w:val="批注文字"/>
    <w:basedOn w:val="878"/>
    <w:next w:val="889"/>
    <w:link w:val="890"/>
    <w:uiPriority w:val="99"/>
    <w:qFormat/>
    <w:pPr>
      <w:jc w:val="left"/>
    </w:pPr>
    <w:rPr>
      <w:rFonts w:ascii="Times New Roman" w:hAnsi="Times New Roman"/>
      <w:szCs w:val="21"/>
    </w:rPr>
  </w:style>
  <w:style w:type="character" w:styleId="890">
    <w:name w:val="批注文字 Char"/>
    <w:next w:val="890"/>
    <w:link w:val="889"/>
    <w:uiPriority w:val="99"/>
    <w:qFormat/>
    <w:rPr>
      <w:sz w:val="21"/>
      <w:szCs w:val="21"/>
    </w:rPr>
  </w:style>
  <w:style w:type="paragraph" w:styleId="891">
    <w:name w:val="正文文本 3"/>
    <w:basedOn w:val="878"/>
    <w:next w:val="891"/>
    <w:link w:val="878"/>
    <w:qFormat/>
    <w:rPr>
      <w:rFonts w:ascii="仿宋_GB2312" w:hAnsi="宋体" w:eastAsia="仿宋_GB2312" w:cs="宋体"/>
      <w:sz w:val="32"/>
      <w:szCs w:val="32"/>
    </w:rPr>
  </w:style>
  <w:style w:type="paragraph" w:styleId="892">
    <w:name w:val="正文文本"/>
    <w:basedOn w:val="878"/>
    <w:next w:val="892"/>
    <w:link w:val="893"/>
    <w:uiPriority w:val="99"/>
    <w:qFormat/>
    <w:rPr>
      <w:rFonts w:ascii="楷体_GB2312" w:hAnsi="宋体" w:eastAsia="楷体_GB2312"/>
      <w:sz w:val="28"/>
      <w:szCs w:val="28"/>
    </w:rPr>
  </w:style>
  <w:style w:type="character" w:styleId="893">
    <w:name w:val="正文文本 Char1"/>
    <w:next w:val="893"/>
    <w:link w:val="892"/>
    <w:uiPriority w:val="99"/>
    <w:qFormat/>
    <w:rPr>
      <w:rFonts w:ascii="楷体_GB2312" w:hAnsi="宋体" w:eastAsia="楷体_GB2312" w:cs="宋体"/>
      <w:sz w:val="28"/>
      <w:szCs w:val="28"/>
    </w:rPr>
  </w:style>
  <w:style w:type="paragraph" w:styleId="894">
    <w:name w:val="正文文本缩进"/>
    <w:basedOn w:val="878"/>
    <w:next w:val="894"/>
    <w:link w:val="878"/>
    <w:qFormat/>
    <w:pPr>
      <w:ind w:firstLine="645"/>
    </w:pPr>
    <w:rPr>
      <w:rFonts w:ascii="楷体_GB2312" w:hAnsi="宋体" w:eastAsia="楷体_GB2312" w:cs="宋体"/>
      <w:sz w:val="32"/>
      <w:szCs w:val="32"/>
    </w:rPr>
  </w:style>
  <w:style w:type="paragraph" w:styleId="895">
    <w:name w:val="列表 2"/>
    <w:basedOn w:val="878"/>
    <w:next w:val="895"/>
    <w:link w:val="878"/>
    <w:qFormat/>
    <w:pPr>
      <w:numPr>
        <w:ilvl w:val="0"/>
        <w:numId w:val="2"/>
      </w:numPr>
      <w:ind w:left="0" w:hanging="200"/>
      <w:tabs>
        <w:tab w:val="clear" w:pos="907" w:leader="none"/>
      </w:tabs>
    </w:pPr>
    <w:rPr>
      <w:szCs w:val="21"/>
    </w:rPr>
  </w:style>
  <w:style w:type="paragraph" w:styleId="896">
    <w:name w:val="HTML 地址"/>
    <w:basedOn w:val="878"/>
    <w:next w:val="896"/>
    <w:link w:val="878"/>
    <w:qFormat/>
    <w:pPr>
      <w:numPr>
        <w:ilvl w:val="0"/>
        <w:numId w:val="3"/>
      </w:numPr>
      <w:ind w:left="0" w:firstLine="0"/>
      <w:tabs>
        <w:tab w:val="clear" w:pos="397" w:leader="none"/>
      </w:tabs>
    </w:pPr>
    <w:rPr>
      <w:i/>
      <w:iCs/>
      <w:szCs w:val="21"/>
    </w:rPr>
  </w:style>
  <w:style w:type="paragraph" w:styleId="897">
    <w:name w:val="目录 5"/>
    <w:basedOn w:val="878"/>
    <w:next w:val="878"/>
    <w:link w:val="878"/>
    <w:uiPriority w:val="39"/>
    <w:qFormat/>
    <w:pPr>
      <w:ind w:left="840"/>
      <w:jc w:val="left"/>
    </w:pPr>
    <w:rPr>
      <w:rFonts w:cs="Calibri"/>
      <w:sz w:val="18"/>
      <w:szCs w:val="18"/>
    </w:rPr>
  </w:style>
  <w:style w:type="paragraph" w:styleId="898">
    <w:name w:val="目录 3"/>
    <w:basedOn w:val="878"/>
    <w:next w:val="878"/>
    <w:link w:val="878"/>
    <w:uiPriority w:val="39"/>
    <w:qFormat/>
    <w:pPr>
      <w:ind w:left="420"/>
      <w:jc w:val="left"/>
    </w:pPr>
    <w:rPr>
      <w:rFonts w:cs="Calibri"/>
      <w:i/>
      <w:iCs/>
      <w:sz w:val="20"/>
      <w:szCs w:val="20"/>
    </w:rPr>
  </w:style>
  <w:style w:type="paragraph" w:styleId="899">
    <w:name w:val="纯文本"/>
    <w:basedOn w:val="878"/>
    <w:next w:val="899"/>
    <w:link w:val="900"/>
    <w:uiPriority w:val="99"/>
    <w:qFormat/>
    <w:rPr>
      <w:rFonts w:ascii="宋体" w:hAnsi="宋体"/>
      <w:szCs w:val="21"/>
    </w:rPr>
  </w:style>
  <w:style w:type="character" w:styleId="900">
    <w:name w:val="纯文本 Char"/>
    <w:next w:val="900"/>
    <w:link w:val="899"/>
    <w:uiPriority w:val="99"/>
    <w:qFormat/>
    <w:rPr>
      <w:rFonts w:ascii="宋体" w:hAnsi="宋体" w:cs="Courier New"/>
      <w:sz w:val="21"/>
      <w:szCs w:val="21"/>
    </w:rPr>
  </w:style>
  <w:style w:type="paragraph" w:styleId="901">
    <w:name w:val="目录 8"/>
    <w:basedOn w:val="878"/>
    <w:next w:val="878"/>
    <w:link w:val="878"/>
    <w:uiPriority w:val="39"/>
    <w:qFormat/>
    <w:pPr>
      <w:ind w:left="1470"/>
      <w:jc w:val="left"/>
    </w:pPr>
    <w:rPr>
      <w:rFonts w:cs="Calibri"/>
      <w:sz w:val="18"/>
      <w:szCs w:val="18"/>
    </w:rPr>
  </w:style>
  <w:style w:type="paragraph" w:styleId="902">
    <w:name w:val="日期"/>
    <w:basedOn w:val="878"/>
    <w:next w:val="878"/>
    <w:link w:val="903"/>
    <w:qFormat/>
    <w:rPr>
      <w:rFonts w:ascii="Times New Roman" w:hAnsi="Times New Roman"/>
      <w:sz w:val="24"/>
      <w:szCs w:val="24"/>
    </w:rPr>
  </w:style>
  <w:style w:type="character" w:styleId="903">
    <w:name w:val="日期 Char1"/>
    <w:next w:val="903"/>
    <w:link w:val="902"/>
    <w:qFormat/>
    <w:rPr>
      <w:sz w:val="24"/>
      <w:szCs w:val="24"/>
    </w:rPr>
  </w:style>
  <w:style w:type="paragraph" w:styleId="904">
    <w:name w:val="正文文本缩进 2"/>
    <w:basedOn w:val="878"/>
    <w:next w:val="904"/>
    <w:link w:val="878"/>
    <w:qFormat/>
    <w:pPr>
      <w:ind w:left="630" w:firstLine="645"/>
    </w:pPr>
    <w:rPr>
      <w:rFonts w:ascii="Arial" w:hAnsi="Arial" w:eastAsia="仿宋_GB2312" w:cs="Arial"/>
      <w:sz w:val="32"/>
      <w:szCs w:val="32"/>
    </w:rPr>
  </w:style>
  <w:style w:type="paragraph" w:styleId="905">
    <w:name w:val="尾注文本"/>
    <w:basedOn w:val="878"/>
    <w:next w:val="905"/>
    <w:link w:val="906"/>
    <w:uiPriority w:val="99"/>
    <w:unhideWhenUsed/>
    <w:qFormat/>
    <w:rPr>
      <w:rFonts w:ascii="Times New Roman" w:hAnsi="Times New Roman"/>
      <w:sz w:val="20"/>
      <w:szCs w:val="20"/>
    </w:rPr>
  </w:style>
  <w:style w:type="character" w:styleId="906">
    <w:name w:val="尾注文本 Char"/>
    <w:next w:val="906"/>
    <w:link w:val="905"/>
    <w:uiPriority w:val="99"/>
    <w:qFormat/>
    <w:rPr>
      <w:sz w:val="20"/>
    </w:rPr>
  </w:style>
  <w:style w:type="paragraph" w:styleId="907">
    <w:name w:val="批注框文本"/>
    <w:basedOn w:val="878"/>
    <w:next w:val="907"/>
    <w:link w:val="908"/>
    <w:qFormat/>
    <w:rPr>
      <w:rFonts w:ascii="Times New Roman" w:hAnsi="Times New Roman"/>
      <w:sz w:val="18"/>
      <w:szCs w:val="18"/>
    </w:rPr>
  </w:style>
  <w:style w:type="character" w:styleId="908">
    <w:name w:val="批注框文本 Char1"/>
    <w:next w:val="908"/>
    <w:link w:val="907"/>
    <w:qFormat/>
    <w:rPr>
      <w:sz w:val="18"/>
      <w:szCs w:val="18"/>
    </w:rPr>
  </w:style>
  <w:style w:type="paragraph" w:styleId="909">
    <w:name w:val="页脚"/>
    <w:basedOn w:val="878"/>
    <w:next w:val="909"/>
    <w:link w:val="910"/>
    <w:uiPriority w:val="99"/>
    <w:unhideWhenUsed/>
    <w:qFormat/>
    <w:pPr>
      <w:jc w:val="left"/>
      <w:tabs>
        <w:tab w:val="center" w:pos="4153" w:leader="none"/>
        <w:tab w:val="right" w:pos="8306" w:leader="none"/>
      </w:tabs>
    </w:pPr>
    <w:rPr>
      <w:sz w:val="18"/>
      <w:szCs w:val="18"/>
    </w:rPr>
  </w:style>
  <w:style w:type="character" w:styleId="910">
    <w:name w:val="页脚 Char1"/>
    <w:basedOn w:val="879"/>
    <w:next w:val="910"/>
    <w:link w:val="909"/>
    <w:uiPriority w:val="99"/>
    <w:qFormat/>
    <w:rPr>
      <w:rFonts w:ascii="Calibri" w:hAnsi="Calibri"/>
      <w:sz w:val="18"/>
      <w:szCs w:val="18"/>
    </w:rPr>
  </w:style>
  <w:style w:type="paragraph" w:styleId="911">
    <w:name w:val="页眉"/>
    <w:basedOn w:val="878"/>
    <w:next w:val="911"/>
    <w:link w:val="91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2">
    <w:name w:val="页眉 Char1"/>
    <w:basedOn w:val="879"/>
    <w:next w:val="912"/>
    <w:link w:val="911"/>
    <w:uiPriority w:val="99"/>
    <w:qFormat/>
    <w:rPr>
      <w:rFonts w:ascii="Calibri" w:hAnsi="Calibri"/>
      <w:sz w:val="18"/>
      <w:szCs w:val="18"/>
    </w:rPr>
  </w:style>
  <w:style w:type="paragraph" w:styleId="913">
    <w:name w:val="目录 1"/>
    <w:basedOn w:val="878"/>
    <w:next w:val="878"/>
    <w:link w:val="878"/>
    <w:uiPriority w:val="39"/>
    <w:qFormat/>
    <w:pPr>
      <w:jc w:val="left"/>
      <w:spacing w:before="120" w:after="120"/>
    </w:pPr>
    <w:rPr>
      <w:rFonts w:cs="Calibri"/>
      <w:b/>
      <w:bCs/>
      <w:caps/>
      <w:sz w:val="20"/>
      <w:szCs w:val="20"/>
    </w:rPr>
  </w:style>
  <w:style w:type="paragraph" w:styleId="914">
    <w:name w:val="目录 4"/>
    <w:basedOn w:val="878"/>
    <w:next w:val="878"/>
    <w:link w:val="878"/>
    <w:uiPriority w:val="39"/>
    <w:qFormat/>
    <w:pPr>
      <w:ind w:left="630"/>
      <w:jc w:val="left"/>
    </w:pPr>
    <w:rPr>
      <w:rFonts w:cs="Calibri"/>
      <w:sz w:val="18"/>
      <w:szCs w:val="18"/>
    </w:rPr>
  </w:style>
  <w:style w:type="paragraph" w:styleId="915">
    <w:name w:val="副标题"/>
    <w:basedOn w:val="878"/>
    <w:next w:val="878"/>
    <w:link w:val="916"/>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16">
    <w:name w:val="副标题 Char"/>
    <w:next w:val="916"/>
    <w:link w:val="915"/>
    <w:qFormat/>
    <w:rPr>
      <w:rFonts w:ascii="Cambria" w:hAnsi="Cambria"/>
      <w:b/>
      <w:bCs/>
      <w:sz w:val="32"/>
      <w:szCs w:val="32"/>
    </w:rPr>
  </w:style>
  <w:style w:type="paragraph" w:styleId="917">
    <w:name w:val="列表"/>
    <w:basedOn w:val="878"/>
    <w:next w:val="917"/>
    <w:link w:val="878"/>
    <w:uiPriority w:val="99"/>
    <w:qFormat/>
    <w:pPr>
      <w:ind w:left="200" w:hanging="200"/>
    </w:pPr>
    <w:rPr>
      <w:szCs w:val="21"/>
    </w:rPr>
  </w:style>
  <w:style w:type="paragraph" w:styleId="918">
    <w:name w:val="脚注文本"/>
    <w:basedOn w:val="878"/>
    <w:next w:val="918"/>
    <w:link w:val="919"/>
    <w:uiPriority w:val="99"/>
    <w:qFormat/>
    <w:pPr>
      <w:jc w:val="left"/>
      <w:widowControl/>
    </w:pPr>
    <w:rPr>
      <w:rFonts w:ascii="Times New Roman" w:hAnsi="Times New Roman"/>
      <w:sz w:val="18"/>
      <w:szCs w:val="20"/>
    </w:rPr>
  </w:style>
  <w:style w:type="character" w:styleId="919">
    <w:name w:val="脚注文本 Char"/>
    <w:next w:val="919"/>
    <w:link w:val="918"/>
    <w:uiPriority w:val="99"/>
    <w:qFormat/>
    <w:rPr>
      <w:sz w:val="18"/>
    </w:rPr>
  </w:style>
  <w:style w:type="paragraph" w:styleId="920">
    <w:name w:val="目录 6"/>
    <w:basedOn w:val="878"/>
    <w:next w:val="878"/>
    <w:link w:val="878"/>
    <w:uiPriority w:val="39"/>
    <w:qFormat/>
    <w:pPr>
      <w:ind w:left="1050"/>
      <w:jc w:val="left"/>
    </w:pPr>
    <w:rPr>
      <w:rFonts w:cs="Calibri"/>
      <w:sz w:val="18"/>
      <w:szCs w:val="18"/>
    </w:rPr>
  </w:style>
  <w:style w:type="paragraph" w:styleId="921">
    <w:name w:val="正文文本缩进 3"/>
    <w:basedOn w:val="878"/>
    <w:next w:val="921"/>
    <w:link w:val="922"/>
    <w:qFormat/>
    <w:pPr>
      <w:ind w:left="645" w:firstLine="645"/>
    </w:pPr>
    <w:rPr>
      <w:rFonts w:ascii="Arial" w:hAnsi="Arial" w:eastAsia="仿宋_GB2312" w:cs="Arial"/>
      <w:color w:val="ffff00"/>
      <w:sz w:val="32"/>
      <w:szCs w:val="32"/>
    </w:rPr>
  </w:style>
  <w:style w:type="character" w:styleId="922">
    <w:name w:val="正文文本缩进 3 Char"/>
    <w:basedOn w:val="879"/>
    <w:next w:val="922"/>
    <w:link w:val="921"/>
    <w:qFormat/>
    <w:rPr>
      <w:rFonts w:ascii="Arial" w:hAnsi="Arial" w:eastAsia="仿宋_GB2312" w:cs="Arial"/>
      <w:color w:val="ffff00"/>
      <w:sz w:val="32"/>
      <w:szCs w:val="32"/>
    </w:rPr>
  </w:style>
  <w:style w:type="paragraph" w:styleId="923">
    <w:name w:val="图表目录"/>
    <w:basedOn w:val="878"/>
    <w:next w:val="878"/>
    <w:link w:val="878"/>
    <w:qFormat/>
    <w:pPr>
      <w:ind w:left="840" w:hanging="420"/>
    </w:pPr>
    <w:rPr>
      <w:szCs w:val="21"/>
    </w:rPr>
  </w:style>
  <w:style w:type="paragraph" w:styleId="924">
    <w:name w:val="目录 2"/>
    <w:basedOn w:val="878"/>
    <w:next w:val="878"/>
    <w:link w:val="878"/>
    <w:uiPriority w:val="39"/>
    <w:qFormat/>
    <w:pPr>
      <w:ind w:left="210"/>
      <w:jc w:val="left"/>
    </w:pPr>
    <w:rPr>
      <w:rFonts w:cs="Calibri"/>
      <w:smallCaps/>
      <w:sz w:val="20"/>
      <w:szCs w:val="20"/>
    </w:rPr>
  </w:style>
  <w:style w:type="paragraph" w:styleId="925">
    <w:name w:val="目录 9"/>
    <w:basedOn w:val="878"/>
    <w:next w:val="878"/>
    <w:link w:val="878"/>
    <w:uiPriority w:val="39"/>
    <w:qFormat/>
    <w:pPr>
      <w:ind w:left="1680"/>
      <w:jc w:val="left"/>
    </w:pPr>
    <w:rPr>
      <w:rFonts w:cs="Calibri"/>
      <w:sz w:val="18"/>
      <w:szCs w:val="18"/>
    </w:rPr>
  </w:style>
  <w:style w:type="paragraph" w:styleId="926">
    <w:name w:val="正文文本 2"/>
    <w:basedOn w:val="878"/>
    <w:next w:val="926"/>
    <w:link w:val="878"/>
    <w:qFormat/>
    <w:pPr>
      <w:jc w:val="center"/>
      <w:widowControl/>
    </w:pPr>
    <w:rPr>
      <w:rFonts w:ascii="楷体_GB2312" w:hAnsi="宋体" w:eastAsia="楷体_GB2312" w:cs="宋体"/>
      <w:sz w:val="28"/>
      <w:szCs w:val="28"/>
    </w:rPr>
  </w:style>
  <w:style w:type="paragraph" w:styleId="927">
    <w:name w:val="列表 4"/>
    <w:basedOn w:val="878"/>
    <w:next w:val="927"/>
    <w:link w:val="878"/>
    <w:qFormat/>
    <w:pPr>
      <w:numPr>
        <w:ilvl w:val="0"/>
        <w:numId w:val="4"/>
      </w:numPr>
      <w:ind w:left="100" w:hanging="200"/>
      <w:tabs>
        <w:tab w:val="clear" w:pos="709" w:leader="none"/>
      </w:tabs>
    </w:pPr>
    <w:rPr>
      <w:szCs w:val="21"/>
    </w:rPr>
  </w:style>
  <w:style w:type="paragraph" w:styleId="928">
    <w:name w:val="HTML 预设格式"/>
    <w:basedOn w:val="878"/>
    <w:next w:val="928"/>
    <w:link w:val="8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9">
    <w:name w:val="普通(网站)"/>
    <w:basedOn w:val="878"/>
    <w:next w:val="929"/>
    <w:link w:val="930"/>
    <w:uiPriority w:val="99"/>
    <w:qFormat/>
    <w:pPr>
      <w:jc w:val="left"/>
      <w:spacing w:before="100" w:beforeAutospacing="1" w:after="100" w:afterAutospacing="1"/>
      <w:widowControl/>
    </w:pPr>
    <w:rPr>
      <w:rFonts w:ascii="宋体" w:hAnsi="宋体"/>
      <w:sz w:val="24"/>
      <w:szCs w:val="24"/>
    </w:rPr>
  </w:style>
  <w:style w:type="character" w:styleId="930">
    <w:name w:val="普通(网站) Char"/>
    <w:next w:val="930"/>
    <w:link w:val="929"/>
    <w:uiPriority w:val="99"/>
    <w:qFormat/>
    <w:rPr>
      <w:rFonts w:ascii="宋体" w:hAnsi="宋体" w:cs="宋体"/>
      <w:sz w:val="24"/>
      <w:szCs w:val="24"/>
    </w:rPr>
  </w:style>
  <w:style w:type="paragraph" w:styleId="931">
    <w:name w:val="列表接续 3"/>
    <w:basedOn w:val="878"/>
    <w:next w:val="931"/>
    <w:link w:val="878"/>
    <w:qFormat/>
    <w:pPr>
      <w:ind w:left="1260"/>
      <w:spacing w:after="120"/>
    </w:pPr>
    <w:rPr>
      <w:szCs w:val="20"/>
    </w:rPr>
  </w:style>
  <w:style w:type="paragraph" w:styleId="932">
    <w:name w:val="索引 1"/>
    <w:basedOn w:val="878"/>
    <w:next w:val="878"/>
    <w:link w:val="878"/>
    <w:qFormat/>
    <w:pPr>
      <w:spacing w:line="240" w:lineRule="atLeast"/>
    </w:pPr>
    <w:rPr>
      <w:b/>
      <w:bCs/>
      <w:szCs w:val="21"/>
    </w:rPr>
  </w:style>
  <w:style w:type="paragraph" w:styleId="933">
    <w:name w:val="标题"/>
    <w:basedOn w:val="878"/>
    <w:next w:val="933"/>
    <w:link w:val="934"/>
    <w:qFormat/>
    <w:pPr>
      <w:jc w:val="center"/>
      <w:spacing w:before="240" w:after="60"/>
      <w:outlineLvl w:val="0"/>
    </w:pPr>
    <w:rPr>
      <w:rFonts w:ascii="Arial" w:hAnsi="Arial" w:eastAsia="黑体"/>
      <w:b/>
      <w:bCs/>
      <w:sz w:val="44"/>
      <w:szCs w:val="32"/>
    </w:rPr>
  </w:style>
  <w:style w:type="character" w:styleId="934">
    <w:name w:val="标题 Char1"/>
    <w:next w:val="934"/>
    <w:link w:val="933"/>
    <w:qFormat/>
    <w:rPr>
      <w:rFonts w:ascii="Arial" w:hAnsi="Arial" w:eastAsia="黑体" w:cs="Arial"/>
      <w:b/>
      <w:bCs/>
      <w:sz w:val="44"/>
      <w:szCs w:val="32"/>
    </w:rPr>
  </w:style>
  <w:style w:type="paragraph" w:styleId="935">
    <w:name w:val="批注主题"/>
    <w:basedOn w:val="889"/>
    <w:next w:val="889"/>
    <w:link w:val="936"/>
    <w:uiPriority w:val="99"/>
    <w:qFormat/>
    <w:rPr>
      <w:b/>
      <w:bCs/>
    </w:rPr>
  </w:style>
  <w:style w:type="character" w:styleId="936">
    <w:name w:val="批注主题 Char1"/>
    <w:next w:val="936"/>
    <w:link w:val="935"/>
    <w:uiPriority w:val="99"/>
    <w:qFormat/>
    <w:rPr>
      <w:b/>
      <w:bCs/>
      <w:sz w:val="21"/>
      <w:szCs w:val="21"/>
    </w:rPr>
  </w:style>
  <w:style w:type="paragraph" w:styleId="937">
    <w:name w:val="正文首行缩进 2"/>
    <w:basedOn w:val="894"/>
    <w:next w:val="937"/>
    <w:link w:val="878"/>
    <w:uiPriority w:val="99"/>
    <w:unhideWhenUsed/>
    <w:qFormat/>
    <w:pPr>
      <w:ind w:left="570" w:firstLine="420"/>
      <w:spacing w:line="520" w:lineRule="exact"/>
    </w:pPr>
    <w:rPr>
      <w:rFonts w:ascii="方正仿宋简体" w:hAnsi="创艺简仿宋" w:eastAsia="方正仿宋简体"/>
      <w:sz w:val="24"/>
      <w:szCs w:val="20"/>
    </w:rPr>
  </w:style>
  <w:style w:type="table" w:styleId="938">
    <w:name w:val="网格型"/>
    <w:basedOn w:val="880"/>
    <w:next w:val="938"/>
    <w:link w:val="878"/>
    <w:uiPriority w:val="39"/>
    <w:qFormat/>
    <w:rPr>
      <w:rFonts w:ascii="Calibri" w:hAnsi="Calibri"/>
    </w:rPr>
    <w:tblPr/>
  </w:style>
  <w:style w:type="character" w:styleId="939">
    <w:name w:val="要点"/>
    <w:next w:val="939"/>
    <w:link w:val="878"/>
    <w:uiPriority w:val="22"/>
    <w:qFormat/>
    <w:rPr>
      <w:b/>
      <w:bCs/>
    </w:rPr>
  </w:style>
  <w:style w:type="character" w:styleId="940">
    <w:name w:val="尾注引用"/>
    <w:next w:val="940"/>
    <w:link w:val="878"/>
    <w:uiPriority w:val="99"/>
    <w:unhideWhenUsed/>
    <w:qFormat/>
    <w:rPr>
      <w:vertAlign w:val="superscript"/>
    </w:rPr>
  </w:style>
  <w:style w:type="character" w:styleId="941">
    <w:name w:val="页码"/>
    <w:next w:val="941"/>
    <w:link w:val="878"/>
    <w:qFormat/>
  </w:style>
  <w:style w:type="character" w:styleId="942">
    <w:name w:val="已访问的超链接"/>
    <w:basedOn w:val="879"/>
    <w:next w:val="942"/>
    <w:link w:val="878"/>
    <w:uiPriority w:val="99"/>
    <w:unhideWhenUsed/>
    <w:qFormat/>
    <w:rPr>
      <w:color w:val="333333"/>
      <w:u w:val="none"/>
    </w:rPr>
  </w:style>
  <w:style w:type="character" w:styleId="943">
    <w:name w:val="强调"/>
    <w:next w:val="943"/>
    <w:link w:val="878"/>
    <w:uiPriority w:val="20"/>
    <w:qFormat/>
    <w:rPr>
      <w:i/>
      <w:iCs/>
    </w:rPr>
  </w:style>
  <w:style w:type="character" w:styleId="944">
    <w:name w:val="超链接"/>
    <w:basedOn w:val="879"/>
    <w:next w:val="944"/>
    <w:link w:val="878"/>
    <w:uiPriority w:val="99"/>
    <w:qFormat/>
    <w:rPr>
      <w:color w:val="333333"/>
      <w:u w:val="none"/>
    </w:rPr>
  </w:style>
  <w:style w:type="character" w:styleId="945">
    <w:name w:val="批注引用"/>
    <w:basedOn w:val="879"/>
    <w:next w:val="945"/>
    <w:link w:val="878"/>
    <w:uiPriority w:val="99"/>
    <w:qFormat/>
    <w:rPr>
      <w:sz w:val="21"/>
      <w:szCs w:val="21"/>
    </w:rPr>
  </w:style>
  <w:style w:type="character" w:styleId="946">
    <w:name w:val="脚注引用"/>
    <w:next w:val="946"/>
    <w:link w:val="878"/>
    <w:uiPriority w:val="99"/>
    <w:unhideWhenUsed/>
    <w:qFormat/>
    <w:rPr>
      <w:vertAlign w:val="superscript"/>
    </w:rPr>
  </w:style>
  <w:style w:type="character" w:styleId="947">
    <w:name w:val="标题 1 字符"/>
    <w:next w:val="947"/>
    <w:link w:val="878"/>
    <w:qFormat/>
    <w:rPr>
      <w:rFonts w:ascii="Calibri" w:hAnsi="Calibri" w:eastAsia="宋体" w:cs="Times New Roman"/>
      <w:b/>
      <w:bCs/>
      <w:sz w:val="44"/>
      <w:szCs w:val="44"/>
    </w:rPr>
  </w:style>
  <w:style w:type="character" w:styleId="948">
    <w:name w:val="默认段落字体111"/>
    <w:next w:val="948"/>
    <w:link w:val="878"/>
    <w:uiPriority w:val="1"/>
    <w:unhideWhenUsed/>
    <w:qFormat/>
    <w:rPr>
      <w:rFonts w:ascii="Calibri" w:hAnsi="Calibri"/>
      <w:sz w:val="21"/>
      <w:szCs w:val="22"/>
      <w:lang w:val="en-US" w:eastAsia="zh-CN" w:bidi="ar-SA"/>
    </w:rPr>
  </w:style>
  <w:style w:type="paragraph" w:styleId="949">
    <w:name w:val="Heading 1"/>
    <w:basedOn w:val="878"/>
    <w:next w:val="878"/>
    <w:link w:val="878"/>
    <w:uiPriority w:val="9"/>
    <w:qFormat/>
    <w:pPr>
      <w:keepLines/>
      <w:keepNext/>
      <w:spacing w:before="480" w:after="200"/>
      <w:outlineLvl w:val="0"/>
    </w:pPr>
    <w:rPr>
      <w:rFonts w:ascii="Arial" w:hAnsi="Arial" w:eastAsia="Arial" w:cs="Arial"/>
      <w:sz w:val="40"/>
      <w:szCs w:val="40"/>
    </w:rPr>
  </w:style>
  <w:style w:type="paragraph" w:styleId="950">
    <w:name w:val="Heading 2"/>
    <w:basedOn w:val="878"/>
    <w:next w:val="878"/>
    <w:link w:val="878"/>
    <w:uiPriority w:val="9"/>
    <w:unhideWhenUsed/>
    <w:qFormat/>
    <w:pPr>
      <w:keepLines/>
      <w:keepNext/>
      <w:spacing w:before="360" w:after="200"/>
      <w:outlineLvl w:val="1"/>
    </w:pPr>
    <w:rPr>
      <w:rFonts w:ascii="Arial" w:hAnsi="Arial" w:eastAsia="Arial" w:cs="Arial"/>
      <w:sz w:val="34"/>
    </w:rPr>
  </w:style>
  <w:style w:type="paragraph" w:styleId="951">
    <w:name w:val="Heading 3"/>
    <w:basedOn w:val="878"/>
    <w:next w:val="878"/>
    <w:link w:val="878"/>
    <w:uiPriority w:val="9"/>
    <w:unhideWhenUsed/>
    <w:qFormat/>
    <w:pPr>
      <w:keepLines/>
      <w:keepNext/>
      <w:spacing w:before="320" w:after="200"/>
      <w:outlineLvl w:val="2"/>
    </w:pPr>
    <w:rPr>
      <w:rFonts w:ascii="Arial" w:hAnsi="Arial" w:eastAsia="Arial" w:cs="Arial"/>
      <w:sz w:val="30"/>
      <w:szCs w:val="30"/>
    </w:rPr>
  </w:style>
  <w:style w:type="paragraph" w:styleId="952">
    <w:name w:val="Heading 4"/>
    <w:basedOn w:val="878"/>
    <w:next w:val="878"/>
    <w:link w:val="878"/>
    <w:uiPriority w:val="9"/>
    <w:unhideWhenUsed/>
    <w:qFormat/>
    <w:pPr>
      <w:keepLines/>
      <w:keepNext/>
      <w:spacing w:before="320" w:after="200"/>
      <w:outlineLvl w:val="3"/>
    </w:pPr>
    <w:rPr>
      <w:rFonts w:ascii="Arial" w:hAnsi="Arial" w:eastAsia="Arial" w:cs="Arial"/>
      <w:b/>
      <w:bCs/>
      <w:sz w:val="26"/>
      <w:szCs w:val="26"/>
    </w:rPr>
  </w:style>
  <w:style w:type="paragraph" w:styleId="953">
    <w:name w:val="Heading 5"/>
    <w:basedOn w:val="878"/>
    <w:next w:val="878"/>
    <w:link w:val="878"/>
    <w:uiPriority w:val="9"/>
    <w:unhideWhenUsed/>
    <w:qFormat/>
    <w:pPr>
      <w:keepLines/>
      <w:keepNext/>
      <w:spacing w:before="320" w:after="200"/>
      <w:outlineLvl w:val="4"/>
    </w:pPr>
    <w:rPr>
      <w:rFonts w:ascii="Arial" w:hAnsi="Arial" w:eastAsia="Arial" w:cs="Arial"/>
      <w:b/>
      <w:bCs/>
      <w:sz w:val="24"/>
      <w:szCs w:val="24"/>
    </w:rPr>
  </w:style>
  <w:style w:type="paragraph" w:styleId="954">
    <w:name w:val="Heading 6"/>
    <w:basedOn w:val="878"/>
    <w:next w:val="878"/>
    <w:link w:val="878"/>
    <w:uiPriority w:val="9"/>
    <w:unhideWhenUsed/>
    <w:qFormat/>
    <w:pPr>
      <w:keepLines/>
      <w:keepNext/>
      <w:spacing w:before="320" w:after="200"/>
      <w:outlineLvl w:val="5"/>
    </w:pPr>
    <w:rPr>
      <w:rFonts w:ascii="Arial" w:hAnsi="Arial" w:eastAsia="Arial" w:cs="Arial"/>
      <w:b/>
      <w:bCs/>
      <w:sz w:val="22"/>
    </w:rPr>
  </w:style>
  <w:style w:type="paragraph" w:styleId="955">
    <w:name w:val="Heading 7"/>
    <w:basedOn w:val="878"/>
    <w:next w:val="878"/>
    <w:link w:val="878"/>
    <w:uiPriority w:val="9"/>
    <w:unhideWhenUsed/>
    <w:qFormat/>
    <w:pPr>
      <w:keepLines/>
      <w:keepNext/>
      <w:spacing w:before="320" w:after="200"/>
      <w:outlineLvl w:val="6"/>
    </w:pPr>
    <w:rPr>
      <w:rFonts w:ascii="Arial" w:hAnsi="Arial" w:eastAsia="Arial" w:cs="Arial"/>
      <w:b/>
      <w:bCs/>
      <w:i/>
      <w:iCs/>
      <w:sz w:val="22"/>
    </w:rPr>
  </w:style>
  <w:style w:type="paragraph" w:styleId="956">
    <w:name w:val="Heading 8"/>
    <w:basedOn w:val="878"/>
    <w:next w:val="878"/>
    <w:link w:val="878"/>
    <w:uiPriority w:val="9"/>
    <w:unhideWhenUsed/>
    <w:qFormat/>
    <w:pPr>
      <w:keepLines/>
      <w:keepNext/>
      <w:spacing w:before="320" w:after="200"/>
      <w:outlineLvl w:val="7"/>
    </w:pPr>
    <w:rPr>
      <w:rFonts w:ascii="Arial" w:hAnsi="Arial" w:eastAsia="Arial" w:cs="Arial"/>
      <w:i/>
      <w:iCs/>
      <w:sz w:val="22"/>
    </w:rPr>
  </w:style>
  <w:style w:type="paragraph" w:styleId="957">
    <w:name w:val="Heading 9"/>
    <w:basedOn w:val="878"/>
    <w:next w:val="878"/>
    <w:link w:val="878"/>
    <w:uiPriority w:val="9"/>
    <w:unhideWhenUsed/>
    <w:qFormat/>
    <w:pPr>
      <w:keepLines/>
      <w:keepNext/>
      <w:spacing w:before="320" w:after="200"/>
      <w:outlineLvl w:val="8"/>
    </w:pPr>
    <w:rPr>
      <w:rFonts w:ascii="Arial" w:hAnsi="Arial" w:eastAsia="Arial" w:cs="Arial"/>
      <w:i/>
      <w:iCs/>
      <w:szCs w:val="21"/>
    </w:rPr>
  </w:style>
  <w:style w:type="paragraph" w:styleId="958">
    <w:name w:val="列出段落"/>
    <w:basedOn w:val="878"/>
    <w:next w:val="958"/>
    <w:link w:val="878"/>
    <w:uiPriority w:val="99"/>
    <w:qFormat/>
    <w:pPr>
      <w:ind w:firstLine="200"/>
    </w:pPr>
    <w:rPr>
      <w:rFonts w:cs="Arial"/>
    </w:rPr>
  </w:style>
  <w:style w:type="paragraph" w:styleId="959">
    <w:name w:val="无间隔"/>
    <w:next w:val="959"/>
    <w:link w:val="878"/>
    <w:uiPriority w:val="1"/>
    <w:qFormat/>
    <w:pPr>
      <w:jc w:val="both"/>
      <w:widowControl w:val="off"/>
    </w:pPr>
    <w:rPr>
      <w:rFonts w:eastAsia="楷体_GB2312"/>
      <w:sz w:val="26"/>
      <w:lang w:val="en-US" w:eastAsia="zh-CN" w:bidi="ar-SA"/>
    </w:rPr>
  </w:style>
  <w:style w:type="paragraph" w:styleId="960">
    <w:name w:val="引用"/>
    <w:basedOn w:val="878"/>
    <w:next w:val="878"/>
    <w:link w:val="961"/>
    <w:uiPriority w:val="29"/>
    <w:qFormat/>
    <w:pPr>
      <w:ind w:left="720" w:right="720"/>
    </w:pPr>
    <w:rPr>
      <w:rFonts w:ascii="Times New Roman" w:hAnsi="Times New Roman"/>
      <w:i/>
      <w:sz w:val="20"/>
      <w:szCs w:val="20"/>
    </w:rPr>
  </w:style>
  <w:style w:type="character" w:styleId="961">
    <w:name w:val="引用 Char"/>
    <w:next w:val="961"/>
    <w:link w:val="960"/>
    <w:uiPriority w:val="29"/>
    <w:qFormat/>
    <w:rPr>
      <w:i/>
    </w:rPr>
  </w:style>
  <w:style w:type="paragraph" w:styleId="962">
    <w:name w:val="明显引用"/>
    <w:basedOn w:val="878"/>
    <w:next w:val="878"/>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963">
    <w:name w:val="明显引用 Char"/>
    <w:next w:val="963"/>
    <w:link w:val="962"/>
    <w:uiPriority w:val="30"/>
    <w:qFormat/>
    <w:rPr>
      <w:i/>
    </w:rPr>
  </w:style>
  <w:style w:type="paragraph" w:styleId="964">
    <w:name w:val="Header1"/>
    <w:basedOn w:val="878"/>
    <w:next w:val="964"/>
    <w:link w:val="878"/>
    <w:uiPriority w:val="99"/>
    <w:unhideWhenUsed/>
    <w:qFormat/>
    <w:pPr>
      <w:tabs>
        <w:tab w:val="center" w:pos="7143" w:leader="none"/>
        <w:tab w:val="right" w:pos="14287" w:leader="none"/>
      </w:tabs>
    </w:pPr>
  </w:style>
  <w:style w:type="paragraph" w:styleId="965">
    <w:name w:val="Footer1"/>
    <w:basedOn w:val="878"/>
    <w:next w:val="965"/>
    <w:link w:val="878"/>
    <w:uiPriority w:val="99"/>
    <w:unhideWhenUsed/>
    <w:qFormat/>
    <w:pPr>
      <w:tabs>
        <w:tab w:val="center" w:pos="7143" w:leader="none"/>
        <w:tab w:val="right" w:pos="14287" w:leader="none"/>
      </w:tabs>
    </w:pPr>
  </w:style>
  <w:style w:type="paragraph" w:styleId="966">
    <w:name w:val="Caption1"/>
    <w:basedOn w:val="878"/>
    <w:next w:val="878"/>
    <w:link w:val="878"/>
    <w:uiPriority w:val="35"/>
    <w:unhideWhenUsed/>
    <w:qFormat/>
    <w:pPr>
      <w:spacing w:line="276" w:lineRule="auto"/>
    </w:pPr>
    <w:rPr>
      <w:b/>
      <w:bCs/>
      <w:color w:val="4f81bd"/>
      <w:sz w:val="18"/>
      <w:szCs w:val="18"/>
    </w:rPr>
  </w:style>
  <w:style w:type="table" w:styleId="967">
    <w:name w:val="Plain Table 1"/>
    <w:next w:val="967"/>
    <w:link w:val="878"/>
    <w:uiPriority w:val="59"/>
    <w:qFormat/>
    <w:rPr>
      <w:lang w:val="en-US" w:eastAsia="zh-CN" w:bidi="ar-SA"/>
    </w:rPr>
    <w:tblPr/>
  </w:style>
  <w:style w:type="table" w:styleId="968">
    <w:name w:val="Plain Table 2"/>
    <w:next w:val="968"/>
    <w:link w:val="878"/>
    <w:uiPriority w:val="59"/>
    <w:qFormat/>
    <w:rPr>
      <w:lang w:val="en-US" w:eastAsia="zh-CN" w:bidi="ar-SA"/>
    </w:rPr>
    <w:tblPr/>
  </w:style>
  <w:style w:type="table" w:styleId="969">
    <w:name w:val="Plain Table 3"/>
    <w:next w:val="969"/>
    <w:link w:val="878"/>
    <w:uiPriority w:val="99"/>
    <w:qFormat/>
    <w:rPr>
      <w:lang w:val="en-US" w:eastAsia="zh-CN" w:bidi="ar-SA"/>
    </w:rPr>
    <w:tblPr/>
  </w:style>
  <w:style w:type="table" w:styleId="970">
    <w:name w:val="Plain Table 4"/>
    <w:next w:val="970"/>
    <w:link w:val="878"/>
    <w:uiPriority w:val="99"/>
    <w:qFormat/>
    <w:rPr>
      <w:lang w:val="en-US" w:eastAsia="zh-CN" w:bidi="ar-SA"/>
    </w:rPr>
    <w:tblPr/>
  </w:style>
  <w:style w:type="table" w:styleId="971">
    <w:name w:val="Plain Table 5"/>
    <w:next w:val="971"/>
    <w:link w:val="878"/>
    <w:uiPriority w:val="99"/>
    <w:qFormat/>
    <w:rPr>
      <w:lang w:val="en-US" w:eastAsia="zh-CN" w:bidi="ar-SA"/>
    </w:rPr>
    <w:tblPr/>
  </w:style>
  <w:style w:type="table" w:styleId="972">
    <w:name w:val="Grid Table 1 Light"/>
    <w:next w:val="972"/>
    <w:link w:val="878"/>
    <w:uiPriority w:val="99"/>
    <w:qFormat/>
    <w:rPr>
      <w:lang w:val="en-US" w:eastAsia="zh-CN" w:bidi="ar-SA"/>
    </w:rPr>
    <w:tblPr/>
  </w:style>
  <w:style w:type="table" w:styleId="973">
    <w:name w:val="Grid Table 2"/>
    <w:next w:val="973"/>
    <w:link w:val="878"/>
    <w:uiPriority w:val="99"/>
    <w:qFormat/>
    <w:rPr>
      <w:lang w:val="en-US" w:eastAsia="zh-CN" w:bidi="ar-SA"/>
    </w:rPr>
    <w:tblPr/>
  </w:style>
  <w:style w:type="table" w:styleId="974">
    <w:name w:val="Grid Table 3"/>
    <w:next w:val="974"/>
    <w:link w:val="878"/>
    <w:uiPriority w:val="99"/>
    <w:qFormat/>
    <w:rPr>
      <w:lang w:val="en-US" w:eastAsia="zh-CN" w:bidi="ar-SA"/>
    </w:rPr>
    <w:tblPr/>
  </w:style>
  <w:style w:type="table" w:styleId="975">
    <w:name w:val="Grid Table 4"/>
    <w:next w:val="975"/>
    <w:link w:val="878"/>
    <w:uiPriority w:val="59"/>
    <w:qFormat/>
    <w:rPr>
      <w:lang w:val="en-US" w:eastAsia="zh-CN" w:bidi="ar-SA"/>
    </w:rPr>
    <w:tblPr/>
  </w:style>
  <w:style w:type="table" w:styleId="976">
    <w:name w:val="Grid Table 5 Dark"/>
    <w:next w:val="976"/>
    <w:link w:val="878"/>
    <w:uiPriority w:val="99"/>
    <w:qFormat/>
    <w:rPr>
      <w:lang w:val="en-US" w:eastAsia="zh-CN" w:bidi="ar-SA"/>
    </w:rPr>
    <w:tblPr/>
  </w:style>
  <w:style w:type="table" w:styleId="977">
    <w:name w:val="Grid Table 6 Colorful"/>
    <w:next w:val="977"/>
    <w:link w:val="878"/>
    <w:uiPriority w:val="99"/>
    <w:qFormat/>
    <w:rPr>
      <w:lang w:val="en-US" w:eastAsia="zh-CN" w:bidi="ar-SA"/>
    </w:rPr>
    <w:tblPr/>
  </w:style>
  <w:style w:type="table" w:styleId="978">
    <w:name w:val="Grid Table 7 Colorful"/>
    <w:next w:val="978"/>
    <w:link w:val="878"/>
    <w:uiPriority w:val="99"/>
    <w:qFormat/>
    <w:rPr>
      <w:lang w:val="en-US" w:eastAsia="zh-CN" w:bidi="ar-SA"/>
    </w:rPr>
    <w:tblPr/>
  </w:style>
  <w:style w:type="table" w:styleId="979">
    <w:name w:val="List Table 1 Light"/>
    <w:next w:val="979"/>
    <w:link w:val="878"/>
    <w:uiPriority w:val="99"/>
    <w:qFormat/>
    <w:rPr>
      <w:lang w:val="en-US" w:eastAsia="zh-CN" w:bidi="ar-SA"/>
    </w:rPr>
    <w:tblPr/>
  </w:style>
  <w:style w:type="table" w:styleId="980">
    <w:name w:val="List Table 2"/>
    <w:next w:val="980"/>
    <w:link w:val="878"/>
    <w:uiPriority w:val="99"/>
    <w:qFormat/>
    <w:rPr>
      <w:lang w:val="en-US" w:eastAsia="zh-CN" w:bidi="ar-SA"/>
    </w:rPr>
    <w:tblPr/>
  </w:style>
  <w:style w:type="table" w:styleId="981">
    <w:name w:val="List Table 3"/>
    <w:next w:val="981"/>
    <w:link w:val="878"/>
    <w:uiPriority w:val="99"/>
    <w:qFormat/>
    <w:rPr>
      <w:lang w:val="en-US" w:eastAsia="zh-CN" w:bidi="ar-SA"/>
    </w:rPr>
    <w:tblPr/>
  </w:style>
  <w:style w:type="table" w:styleId="982">
    <w:name w:val="List Table 4"/>
    <w:next w:val="982"/>
    <w:link w:val="878"/>
    <w:uiPriority w:val="99"/>
    <w:qFormat/>
    <w:rPr>
      <w:lang w:val="en-US" w:eastAsia="zh-CN" w:bidi="ar-SA"/>
    </w:rPr>
    <w:tblPr/>
  </w:style>
  <w:style w:type="table" w:styleId="983">
    <w:name w:val="List Table 5 Dark"/>
    <w:next w:val="983"/>
    <w:link w:val="878"/>
    <w:uiPriority w:val="99"/>
    <w:qFormat/>
    <w:rPr>
      <w:lang w:val="en-US" w:eastAsia="zh-CN" w:bidi="ar-SA"/>
    </w:rPr>
    <w:tblPr/>
  </w:style>
  <w:style w:type="table" w:styleId="984">
    <w:name w:val="List Table 6 Colorful"/>
    <w:next w:val="984"/>
    <w:link w:val="878"/>
    <w:uiPriority w:val="99"/>
    <w:qFormat/>
    <w:rPr>
      <w:lang w:val="en-US" w:eastAsia="zh-CN" w:bidi="ar-SA"/>
    </w:rPr>
    <w:tblPr/>
  </w:style>
  <w:style w:type="table" w:styleId="985">
    <w:name w:val="List Table 7 Colorful"/>
    <w:next w:val="985"/>
    <w:link w:val="878"/>
    <w:uiPriority w:val="99"/>
    <w:qFormat/>
    <w:rPr>
      <w:lang w:val="en-US" w:eastAsia="zh-CN" w:bidi="ar-SA"/>
    </w:rPr>
    <w:tblPr/>
  </w:style>
  <w:style w:type="paragraph" w:styleId="986">
    <w:name w:val="TOC 标题1"/>
    <w:next w:val="986"/>
    <w:link w:val="878"/>
    <w:uiPriority w:val="39"/>
    <w:unhideWhenUsed/>
    <w:qFormat/>
    <w:rPr>
      <w:lang w:val="en-US" w:eastAsia="zh-CN" w:bidi="ar-SA"/>
    </w:rPr>
  </w:style>
  <w:style w:type="table" w:styleId="987">
    <w:name w:val="无格式表格 11"/>
    <w:basedOn w:val="880"/>
    <w:next w:val="987"/>
    <w:link w:val="878"/>
    <w:uiPriority w:val="59"/>
    <w:qFormat/>
    <w:tblPr/>
  </w:style>
  <w:style w:type="table" w:styleId="988">
    <w:name w:val="无格式表格 21"/>
    <w:basedOn w:val="880"/>
    <w:next w:val="988"/>
    <w:link w:val="878"/>
    <w:uiPriority w:val="59"/>
    <w:qFormat/>
    <w:tblPr/>
  </w:style>
  <w:style w:type="table" w:styleId="989">
    <w:name w:val="无格式表格 31"/>
    <w:basedOn w:val="880"/>
    <w:next w:val="989"/>
    <w:link w:val="878"/>
    <w:uiPriority w:val="99"/>
    <w:qFormat/>
    <w:tblPr/>
  </w:style>
  <w:style w:type="table" w:styleId="990">
    <w:name w:val="无格式表格 41"/>
    <w:basedOn w:val="880"/>
    <w:next w:val="990"/>
    <w:link w:val="878"/>
    <w:uiPriority w:val="99"/>
    <w:qFormat/>
    <w:tblPr/>
  </w:style>
  <w:style w:type="table" w:styleId="991">
    <w:name w:val="无格式表格 51"/>
    <w:basedOn w:val="880"/>
    <w:next w:val="991"/>
    <w:link w:val="878"/>
    <w:uiPriority w:val="99"/>
    <w:qFormat/>
    <w:tblPr/>
  </w:style>
  <w:style w:type="table" w:styleId="992">
    <w:name w:val="网格表 1 浅色1"/>
    <w:basedOn w:val="880"/>
    <w:next w:val="992"/>
    <w:link w:val="878"/>
    <w:uiPriority w:val="99"/>
    <w:qFormat/>
    <w:tblPr/>
  </w:style>
  <w:style w:type="table" w:styleId="993">
    <w:name w:val="网格表 21"/>
    <w:basedOn w:val="880"/>
    <w:next w:val="993"/>
    <w:link w:val="878"/>
    <w:uiPriority w:val="99"/>
    <w:qFormat/>
    <w:tblPr/>
  </w:style>
  <w:style w:type="table" w:styleId="994">
    <w:name w:val="网格表 31"/>
    <w:basedOn w:val="880"/>
    <w:next w:val="994"/>
    <w:link w:val="878"/>
    <w:uiPriority w:val="99"/>
    <w:qFormat/>
    <w:tblPr/>
  </w:style>
  <w:style w:type="table" w:styleId="995">
    <w:name w:val="网格表 41"/>
    <w:basedOn w:val="880"/>
    <w:next w:val="995"/>
    <w:link w:val="878"/>
    <w:uiPriority w:val="59"/>
    <w:qFormat/>
    <w:tblPr/>
  </w:style>
  <w:style w:type="table" w:styleId="996">
    <w:name w:val="网格表 5 深色1"/>
    <w:basedOn w:val="880"/>
    <w:next w:val="996"/>
    <w:link w:val="878"/>
    <w:uiPriority w:val="99"/>
    <w:qFormat/>
    <w:tblPr/>
  </w:style>
  <w:style w:type="table" w:styleId="997">
    <w:name w:val="网格表 6 彩色1"/>
    <w:basedOn w:val="880"/>
    <w:next w:val="997"/>
    <w:link w:val="878"/>
    <w:uiPriority w:val="99"/>
    <w:qFormat/>
    <w:tblPr/>
  </w:style>
  <w:style w:type="table" w:styleId="998">
    <w:name w:val="网格表 7 彩色1"/>
    <w:basedOn w:val="880"/>
    <w:next w:val="998"/>
    <w:link w:val="878"/>
    <w:uiPriority w:val="99"/>
    <w:qFormat/>
    <w:tblPr/>
  </w:style>
  <w:style w:type="table" w:styleId="999">
    <w:name w:val="清单表 1 浅色1"/>
    <w:basedOn w:val="880"/>
    <w:next w:val="999"/>
    <w:link w:val="878"/>
    <w:uiPriority w:val="99"/>
    <w:qFormat/>
    <w:tblPr/>
  </w:style>
  <w:style w:type="table" w:styleId="1000">
    <w:name w:val="清单表 21"/>
    <w:basedOn w:val="880"/>
    <w:next w:val="1000"/>
    <w:link w:val="878"/>
    <w:uiPriority w:val="99"/>
    <w:qFormat/>
    <w:tblPr/>
  </w:style>
  <w:style w:type="table" w:styleId="1001">
    <w:name w:val="清单表 31"/>
    <w:basedOn w:val="880"/>
    <w:next w:val="1001"/>
    <w:link w:val="878"/>
    <w:uiPriority w:val="99"/>
    <w:qFormat/>
    <w:tblPr/>
  </w:style>
  <w:style w:type="table" w:styleId="1002">
    <w:name w:val="清单表 41"/>
    <w:basedOn w:val="880"/>
    <w:next w:val="1002"/>
    <w:link w:val="878"/>
    <w:uiPriority w:val="99"/>
    <w:qFormat/>
    <w:tblPr/>
  </w:style>
  <w:style w:type="table" w:styleId="1003">
    <w:name w:val="清单表 5 深色1"/>
    <w:basedOn w:val="880"/>
    <w:next w:val="1003"/>
    <w:link w:val="878"/>
    <w:uiPriority w:val="99"/>
    <w:qFormat/>
    <w:tblPr/>
  </w:style>
  <w:style w:type="table" w:styleId="1004">
    <w:name w:val="清单表 6 彩色1"/>
    <w:basedOn w:val="880"/>
    <w:next w:val="1004"/>
    <w:link w:val="878"/>
    <w:uiPriority w:val="99"/>
    <w:qFormat/>
    <w:tblPr/>
  </w:style>
  <w:style w:type="table" w:styleId="1005">
    <w:name w:val="清单表 7 彩色1"/>
    <w:basedOn w:val="880"/>
    <w:next w:val="1005"/>
    <w:link w:val="878"/>
    <w:uiPriority w:val="99"/>
    <w:qFormat/>
    <w:tblPr/>
  </w:style>
  <w:style w:type="paragraph" w:styleId="1006">
    <w:name w:val="TOC 标题112"/>
    <w:next w:val="1006"/>
    <w:link w:val="878"/>
    <w:uiPriority w:val="39"/>
    <w:unhideWhenUsed/>
    <w:qFormat/>
    <w:rPr>
      <w:lang w:val="en-US" w:eastAsia="zh-CN" w:bidi="ar-SA"/>
    </w:rPr>
  </w:style>
  <w:style w:type="paragraph" w:styleId="1007">
    <w:name w:val="标题 11"/>
    <w:basedOn w:val="878"/>
    <w:next w:val="878"/>
    <w:link w:val="1008"/>
    <w:uiPriority w:val="9"/>
    <w:qFormat/>
    <w:pPr>
      <w:jc w:val="center"/>
      <w:keepNext/>
      <w:outlineLvl w:val="0"/>
    </w:pPr>
    <w:rPr>
      <w:rFonts w:ascii="楷体_GB2312" w:hAnsi="宋体" w:eastAsia="楷体_GB2312"/>
      <w:sz w:val="28"/>
      <w:szCs w:val="28"/>
    </w:rPr>
  </w:style>
  <w:style w:type="character" w:styleId="1008">
    <w:name w:val="标题 1 字符1"/>
    <w:next w:val="1008"/>
    <w:link w:val="1007"/>
    <w:uiPriority w:val="9"/>
    <w:qFormat/>
    <w:rPr>
      <w:rFonts w:ascii="楷体_GB2312" w:hAnsi="宋体" w:eastAsia="楷体_GB2312" w:cs="宋体"/>
      <w:sz w:val="28"/>
      <w:szCs w:val="28"/>
    </w:rPr>
  </w:style>
  <w:style w:type="paragraph" w:styleId="1009">
    <w:name w:val="标题 21"/>
    <w:basedOn w:val="878"/>
    <w:next w:val="878"/>
    <w:link w:val="1010"/>
    <w:qFormat/>
    <w:pPr>
      <w:jc w:val="center"/>
      <w:keepLines/>
      <w:keepNext/>
      <w:spacing w:before="260" w:after="260" w:line="415" w:lineRule="auto"/>
      <w:outlineLvl w:val="1"/>
    </w:pPr>
    <w:rPr>
      <w:rFonts w:ascii="Arial" w:hAnsi="Arial" w:eastAsia="幼圆"/>
      <w:b/>
      <w:bCs/>
      <w:sz w:val="44"/>
      <w:szCs w:val="44"/>
    </w:rPr>
  </w:style>
  <w:style w:type="character" w:styleId="1010">
    <w:name w:val="标题 2 字符"/>
    <w:next w:val="1010"/>
    <w:link w:val="1009"/>
    <w:qFormat/>
    <w:rPr>
      <w:rFonts w:ascii="Arial" w:hAnsi="Arial" w:eastAsia="幼圆" w:cs="Arial"/>
      <w:b/>
      <w:bCs/>
      <w:sz w:val="44"/>
      <w:szCs w:val="44"/>
    </w:rPr>
  </w:style>
  <w:style w:type="paragraph" w:styleId="1011">
    <w:name w:val="标题 31"/>
    <w:basedOn w:val="878"/>
    <w:next w:val="878"/>
    <w:link w:val="1012"/>
    <w:uiPriority w:val="9"/>
    <w:qFormat/>
    <w:pPr>
      <w:keepLines/>
      <w:keepNext/>
      <w:spacing w:before="260" w:after="260" w:line="415" w:lineRule="auto"/>
      <w:outlineLvl w:val="2"/>
    </w:pPr>
    <w:rPr>
      <w:rFonts w:ascii="Times New Roman" w:hAnsi="Times New Roman"/>
      <w:b/>
      <w:bCs/>
      <w:sz w:val="32"/>
      <w:szCs w:val="32"/>
    </w:rPr>
  </w:style>
  <w:style w:type="character" w:styleId="1012">
    <w:name w:val="标题 3 字符"/>
    <w:next w:val="1012"/>
    <w:link w:val="1011"/>
    <w:uiPriority w:val="9"/>
    <w:qFormat/>
    <w:rPr>
      <w:b/>
      <w:bCs/>
      <w:sz w:val="32"/>
      <w:szCs w:val="32"/>
    </w:rPr>
  </w:style>
  <w:style w:type="paragraph" w:styleId="1013">
    <w:name w:val="标题 41"/>
    <w:basedOn w:val="878"/>
    <w:next w:val="878"/>
    <w:link w:val="1014"/>
    <w:uiPriority w:val="9"/>
    <w:qFormat/>
    <w:pPr>
      <w:keepLines/>
      <w:keepNext/>
      <w:spacing w:before="280" w:after="290" w:line="376" w:lineRule="auto"/>
      <w:outlineLvl w:val="3"/>
    </w:pPr>
    <w:rPr>
      <w:rFonts w:ascii="Arial" w:hAnsi="Arial" w:eastAsia="黑体"/>
      <w:b/>
      <w:bCs/>
      <w:sz w:val="28"/>
      <w:szCs w:val="28"/>
    </w:rPr>
  </w:style>
  <w:style w:type="character" w:styleId="1014">
    <w:name w:val="标题 4 字符"/>
    <w:next w:val="1014"/>
    <w:link w:val="1013"/>
    <w:uiPriority w:val="9"/>
    <w:qFormat/>
    <w:rPr>
      <w:rFonts w:ascii="Arial" w:hAnsi="Arial" w:eastAsia="黑体" w:cs="Arial"/>
      <w:b/>
      <w:bCs/>
      <w:sz w:val="28"/>
      <w:szCs w:val="28"/>
    </w:rPr>
  </w:style>
  <w:style w:type="paragraph" w:styleId="1015">
    <w:name w:val="标题 51"/>
    <w:basedOn w:val="878"/>
    <w:next w:val="878"/>
    <w:link w:val="1016"/>
    <w:qFormat/>
    <w:pPr>
      <w:keepNext/>
      <w:outlineLvl w:val="4"/>
    </w:pPr>
    <w:rPr>
      <w:rFonts w:ascii="宋体" w:hAnsi="宋体"/>
      <w:color w:val="000000"/>
      <w:sz w:val="28"/>
      <w:szCs w:val="28"/>
    </w:rPr>
  </w:style>
  <w:style w:type="character" w:styleId="1016">
    <w:name w:val="标题 5 字符"/>
    <w:next w:val="1016"/>
    <w:link w:val="1015"/>
    <w:qFormat/>
    <w:rPr>
      <w:rFonts w:ascii="宋体" w:hAnsi="宋体" w:cs="宋体"/>
      <w:color w:val="000000"/>
      <w:sz w:val="28"/>
      <w:szCs w:val="28"/>
    </w:rPr>
  </w:style>
  <w:style w:type="paragraph" w:styleId="1017">
    <w:name w:val="标题 61"/>
    <w:basedOn w:val="878"/>
    <w:next w:val="878"/>
    <w:link w:val="1018"/>
    <w:qFormat/>
    <w:pPr>
      <w:numPr>
        <w:ilvl w:val="5"/>
        <w:numId w:val="5"/>
      </w:numPr>
      <w:keepLines/>
      <w:keepNext/>
      <w:spacing w:before="240" w:after="64" w:line="319" w:lineRule="auto"/>
      <w:tabs>
        <w:tab w:val="left" w:pos="0" w:leader="none"/>
      </w:tabs>
      <w:outlineLvl w:val="5"/>
    </w:pPr>
    <w:rPr>
      <w:rFonts w:ascii="Arial" w:hAnsi="Arial" w:eastAsia="黑体"/>
      <w:b/>
      <w:bCs/>
      <w:sz w:val="24"/>
      <w:szCs w:val="24"/>
    </w:rPr>
  </w:style>
  <w:style w:type="character" w:styleId="1018">
    <w:name w:val="标题 6 字符"/>
    <w:next w:val="1018"/>
    <w:link w:val="1017"/>
    <w:qFormat/>
    <w:rPr>
      <w:rFonts w:ascii="Arial" w:hAnsi="Arial" w:eastAsia="黑体"/>
      <w:b/>
      <w:bCs/>
      <w:sz w:val="24"/>
      <w:szCs w:val="24"/>
    </w:rPr>
  </w:style>
  <w:style w:type="paragraph" w:styleId="1019">
    <w:name w:val="标题 71"/>
    <w:basedOn w:val="878"/>
    <w:next w:val="878"/>
    <w:link w:val="1020"/>
    <w:qFormat/>
    <w:pPr>
      <w:numPr>
        <w:ilvl w:val="6"/>
        <w:numId w:val="5"/>
      </w:numPr>
      <w:keepLines/>
      <w:keepNext/>
      <w:spacing w:before="240" w:after="64" w:line="319" w:lineRule="auto"/>
      <w:tabs>
        <w:tab w:val="left" w:pos="0" w:leader="none"/>
      </w:tabs>
      <w:outlineLvl w:val="6"/>
    </w:pPr>
    <w:rPr>
      <w:rFonts w:ascii="Times New Roman" w:hAnsi="Times New Roman"/>
      <w:b/>
      <w:bCs/>
      <w:sz w:val="24"/>
      <w:szCs w:val="24"/>
    </w:rPr>
  </w:style>
  <w:style w:type="character" w:styleId="1020">
    <w:name w:val="标题 7 字符"/>
    <w:next w:val="1020"/>
    <w:link w:val="1019"/>
    <w:qFormat/>
    <w:rPr>
      <w:b/>
      <w:bCs/>
      <w:sz w:val="24"/>
      <w:szCs w:val="24"/>
    </w:rPr>
  </w:style>
  <w:style w:type="paragraph" w:styleId="1021">
    <w:name w:val="标题 81"/>
    <w:basedOn w:val="878"/>
    <w:next w:val="878"/>
    <w:link w:val="1022"/>
    <w:qFormat/>
    <w:pPr>
      <w:numPr>
        <w:ilvl w:val="7"/>
        <w:numId w:val="5"/>
      </w:numPr>
      <w:keepLines/>
      <w:keepNext/>
      <w:spacing w:before="240" w:after="64" w:line="319" w:lineRule="auto"/>
      <w:tabs>
        <w:tab w:val="left" w:pos="0" w:leader="none"/>
      </w:tabs>
      <w:outlineLvl w:val="7"/>
    </w:pPr>
    <w:rPr>
      <w:rFonts w:ascii="Arial" w:hAnsi="Arial" w:eastAsia="黑体"/>
      <w:sz w:val="24"/>
      <w:szCs w:val="24"/>
    </w:rPr>
  </w:style>
  <w:style w:type="character" w:styleId="1022">
    <w:name w:val="标题 8 字符"/>
    <w:next w:val="1022"/>
    <w:link w:val="1021"/>
    <w:qFormat/>
    <w:rPr>
      <w:rFonts w:ascii="Arial" w:hAnsi="Arial" w:eastAsia="黑体"/>
      <w:sz w:val="24"/>
      <w:szCs w:val="24"/>
    </w:rPr>
  </w:style>
  <w:style w:type="paragraph" w:styleId="1023">
    <w:name w:val="标题 91"/>
    <w:basedOn w:val="878"/>
    <w:next w:val="878"/>
    <w:link w:val="1024"/>
    <w:qFormat/>
    <w:pPr>
      <w:numPr>
        <w:ilvl w:val="8"/>
        <w:numId w:val="5"/>
      </w:numPr>
      <w:keepLines/>
      <w:keepNext/>
      <w:spacing w:before="240" w:after="64" w:line="319" w:lineRule="auto"/>
      <w:tabs>
        <w:tab w:val="left" w:pos="0" w:leader="none"/>
      </w:tabs>
      <w:outlineLvl w:val="8"/>
    </w:pPr>
    <w:rPr>
      <w:rFonts w:ascii="Arial" w:hAnsi="Arial" w:eastAsia="黑体"/>
      <w:szCs w:val="21"/>
    </w:rPr>
  </w:style>
  <w:style w:type="character" w:styleId="1024">
    <w:name w:val="标题 9 字符"/>
    <w:next w:val="1024"/>
    <w:link w:val="1023"/>
    <w:qFormat/>
    <w:rPr>
      <w:rFonts w:ascii="Arial" w:hAnsi="Arial" w:eastAsia="黑体"/>
      <w:sz w:val="21"/>
      <w:szCs w:val="21"/>
    </w:rPr>
  </w:style>
  <w:style w:type="paragraph" w:styleId="1025">
    <w:name w:val="题注1"/>
    <w:basedOn w:val="878"/>
    <w:next w:val="878"/>
    <w:link w:val="878"/>
    <w:uiPriority w:val="35"/>
    <w:unhideWhenUsed/>
    <w:qFormat/>
    <w:pPr>
      <w:spacing w:line="276" w:lineRule="auto"/>
    </w:pPr>
    <w:rPr>
      <w:b/>
      <w:bCs/>
      <w:color w:val="4f81bd"/>
      <w:sz w:val="18"/>
      <w:szCs w:val="18"/>
    </w:rPr>
  </w:style>
  <w:style w:type="paragraph" w:styleId="1026">
    <w:name w:val="页脚1"/>
    <w:basedOn w:val="878"/>
    <w:next w:val="1026"/>
    <w:link w:val="1027"/>
    <w:uiPriority w:val="99"/>
    <w:qFormat/>
    <w:pPr>
      <w:jc w:val="left"/>
      <w:tabs>
        <w:tab w:val="center" w:pos="4153" w:leader="none"/>
        <w:tab w:val="right" w:pos="8306" w:leader="none"/>
      </w:tabs>
    </w:pPr>
    <w:rPr>
      <w:rFonts w:ascii="Times New Roman" w:hAnsi="Times New Roman"/>
      <w:sz w:val="18"/>
      <w:szCs w:val="18"/>
    </w:rPr>
  </w:style>
  <w:style w:type="character" w:styleId="1027">
    <w:name w:val="页脚 字符"/>
    <w:next w:val="1027"/>
    <w:link w:val="1026"/>
    <w:uiPriority w:val="99"/>
    <w:qFormat/>
    <w:rPr>
      <w:sz w:val="18"/>
      <w:szCs w:val="18"/>
    </w:rPr>
  </w:style>
  <w:style w:type="paragraph" w:styleId="1028">
    <w:name w:val="页眉1"/>
    <w:basedOn w:val="878"/>
    <w:next w:val="1028"/>
    <w:link w:val="102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29">
    <w:name w:val="页眉 字符"/>
    <w:next w:val="1029"/>
    <w:link w:val="1028"/>
    <w:qFormat/>
    <w:rPr>
      <w:sz w:val="18"/>
      <w:szCs w:val="18"/>
    </w:rPr>
  </w:style>
  <w:style w:type="character" w:styleId="1030">
    <w:name w:val="Quote Char"/>
    <w:next w:val="1030"/>
    <w:link w:val="878"/>
    <w:uiPriority w:val="29"/>
    <w:qFormat/>
    <w:rPr>
      <w:i/>
    </w:rPr>
  </w:style>
  <w:style w:type="character" w:styleId="1031">
    <w:name w:val="Intense Quote Char"/>
    <w:next w:val="1031"/>
    <w:link w:val="878"/>
    <w:uiPriority w:val="30"/>
    <w:qFormat/>
    <w:rPr>
      <w:i/>
    </w:rPr>
  </w:style>
  <w:style w:type="character" w:styleId="1032">
    <w:name w:val="Footnote Text Char"/>
    <w:next w:val="1032"/>
    <w:link w:val="878"/>
    <w:uiPriority w:val="99"/>
    <w:qFormat/>
    <w:rPr>
      <w:sz w:val="18"/>
    </w:rPr>
  </w:style>
  <w:style w:type="character" w:styleId="1033">
    <w:name w:val="Endnote Text Char"/>
    <w:next w:val="1033"/>
    <w:link w:val="878"/>
    <w:uiPriority w:val="99"/>
    <w:qFormat/>
    <w:rPr>
      <w:sz w:val="20"/>
    </w:rPr>
  </w:style>
  <w:style w:type="paragraph" w:styleId="1034">
    <w:name w:val="标题 111"/>
    <w:basedOn w:val="878"/>
    <w:next w:val="878"/>
    <w:link w:val="1035"/>
    <w:uiPriority w:val="9"/>
    <w:qFormat/>
    <w:pPr>
      <w:keepLines/>
      <w:keepNext/>
      <w:spacing w:before="480" w:after="200"/>
      <w:outlineLvl w:val="0"/>
    </w:pPr>
    <w:rPr>
      <w:rFonts w:ascii="Arial" w:hAnsi="Arial" w:eastAsia="Arial"/>
      <w:sz w:val="40"/>
      <w:szCs w:val="40"/>
    </w:rPr>
  </w:style>
  <w:style w:type="character" w:styleId="1035">
    <w:name w:val="Heading 1 Char"/>
    <w:next w:val="1035"/>
    <w:link w:val="1034"/>
    <w:uiPriority w:val="9"/>
    <w:qFormat/>
    <w:rPr>
      <w:rFonts w:ascii="Arial" w:hAnsi="Arial" w:eastAsia="Arial" w:cs="Arial"/>
      <w:sz w:val="40"/>
      <w:szCs w:val="40"/>
    </w:rPr>
  </w:style>
  <w:style w:type="paragraph" w:styleId="1036">
    <w:name w:val="标题 211"/>
    <w:basedOn w:val="878"/>
    <w:next w:val="878"/>
    <w:link w:val="1037"/>
    <w:uiPriority w:val="9"/>
    <w:unhideWhenUsed/>
    <w:qFormat/>
    <w:pPr>
      <w:keepLines/>
      <w:keepNext/>
      <w:spacing w:before="360" w:after="200"/>
      <w:outlineLvl w:val="1"/>
    </w:pPr>
    <w:rPr>
      <w:rFonts w:ascii="Arial" w:hAnsi="Arial" w:eastAsia="Arial"/>
      <w:sz w:val="34"/>
      <w:szCs w:val="20"/>
    </w:rPr>
  </w:style>
  <w:style w:type="character" w:styleId="1037">
    <w:name w:val="Heading 2 Char"/>
    <w:next w:val="1037"/>
    <w:link w:val="1036"/>
    <w:uiPriority w:val="9"/>
    <w:qFormat/>
    <w:rPr>
      <w:rFonts w:ascii="Arial" w:hAnsi="Arial" w:eastAsia="Arial" w:cs="Arial"/>
      <w:sz w:val="34"/>
    </w:rPr>
  </w:style>
  <w:style w:type="paragraph" w:styleId="1038">
    <w:name w:val="标题 311"/>
    <w:basedOn w:val="878"/>
    <w:next w:val="878"/>
    <w:link w:val="1039"/>
    <w:uiPriority w:val="9"/>
    <w:unhideWhenUsed/>
    <w:qFormat/>
    <w:pPr>
      <w:keepLines/>
      <w:keepNext/>
      <w:spacing w:before="320" w:after="200"/>
      <w:outlineLvl w:val="2"/>
    </w:pPr>
    <w:rPr>
      <w:rFonts w:ascii="Arial" w:hAnsi="Arial" w:eastAsia="Arial"/>
      <w:sz w:val="30"/>
      <w:szCs w:val="30"/>
    </w:rPr>
  </w:style>
  <w:style w:type="character" w:styleId="1039">
    <w:name w:val="Heading 3 Char"/>
    <w:next w:val="1039"/>
    <w:link w:val="1038"/>
    <w:uiPriority w:val="9"/>
    <w:qFormat/>
    <w:rPr>
      <w:rFonts w:ascii="Arial" w:hAnsi="Arial" w:eastAsia="Arial" w:cs="Arial"/>
      <w:sz w:val="30"/>
      <w:szCs w:val="30"/>
    </w:rPr>
  </w:style>
  <w:style w:type="paragraph" w:styleId="1040">
    <w:name w:val="标题 411"/>
    <w:basedOn w:val="878"/>
    <w:next w:val="878"/>
    <w:link w:val="1041"/>
    <w:uiPriority w:val="9"/>
    <w:unhideWhenUsed/>
    <w:qFormat/>
    <w:pPr>
      <w:keepLines/>
      <w:keepNext/>
      <w:spacing w:before="320" w:after="200"/>
      <w:outlineLvl w:val="3"/>
    </w:pPr>
    <w:rPr>
      <w:rFonts w:ascii="Arial" w:hAnsi="Arial" w:eastAsia="Arial"/>
      <w:b/>
      <w:bCs/>
      <w:sz w:val="26"/>
      <w:szCs w:val="26"/>
    </w:rPr>
  </w:style>
  <w:style w:type="character" w:styleId="1041">
    <w:name w:val="Heading 4 Char"/>
    <w:next w:val="1041"/>
    <w:link w:val="1040"/>
    <w:uiPriority w:val="9"/>
    <w:qFormat/>
    <w:rPr>
      <w:rFonts w:ascii="Arial" w:hAnsi="Arial" w:eastAsia="Arial" w:cs="Arial"/>
      <w:b/>
      <w:bCs/>
      <w:sz w:val="26"/>
      <w:szCs w:val="26"/>
    </w:rPr>
  </w:style>
  <w:style w:type="paragraph" w:styleId="1042">
    <w:name w:val="标题 511"/>
    <w:basedOn w:val="878"/>
    <w:next w:val="878"/>
    <w:link w:val="1043"/>
    <w:uiPriority w:val="9"/>
    <w:unhideWhenUsed/>
    <w:qFormat/>
    <w:pPr>
      <w:keepLines/>
      <w:keepNext/>
      <w:spacing w:before="320" w:after="200"/>
      <w:outlineLvl w:val="4"/>
    </w:pPr>
    <w:rPr>
      <w:rFonts w:ascii="Arial" w:hAnsi="Arial" w:eastAsia="Arial"/>
      <w:b/>
      <w:bCs/>
      <w:sz w:val="24"/>
      <w:szCs w:val="24"/>
    </w:rPr>
  </w:style>
  <w:style w:type="character" w:styleId="1043">
    <w:name w:val="Heading 5 Char"/>
    <w:next w:val="1043"/>
    <w:link w:val="1042"/>
    <w:uiPriority w:val="9"/>
    <w:qFormat/>
    <w:rPr>
      <w:rFonts w:ascii="Arial" w:hAnsi="Arial" w:eastAsia="Arial" w:cs="Arial"/>
      <w:b/>
      <w:bCs/>
      <w:sz w:val="24"/>
      <w:szCs w:val="24"/>
    </w:rPr>
  </w:style>
  <w:style w:type="paragraph" w:styleId="1044">
    <w:name w:val="标题 611"/>
    <w:basedOn w:val="878"/>
    <w:next w:val="878"/>
    <w:link w:val="1045"/>
    <w:uiPriority w:val="9"/>
    <w:unhideWhenUsed/>
    <w:qFormat/>
    <w:pPr>
      <w:keepLines/>
      <w:keepNext/>
      <w:spacing w:before="320" w:after="200"/>
      <w:outlineLvl w:val="5"/>
    </w:pPr>
    <w:rPr>
      <w:rFonts w:ascii="Arial" w:hAnsi="Arial" w:eastAsia="Arial"/>
      <w:b/>
      <w:bCs/>
      <w:sz w:val="22"/>
    </w:rPr>
  </w:style>
  <w:style w:type="character" w:styleId="1045">
    <w:name w:val="Heading 6 Char"/>
    <w:next w:val="1045"/>
    <w:link w:val="1044"/>
    <w:uiPriority w:val="9"/>
    <w:qFormat/>
    <w:rPr>
      <w:rFonts w:ascii="Arial" w:hAnsi="Arial" w:eastAsia="Arial" w:cs="Arial"/>
      <w:b/>
      <w:bCs/>
      <w:sz w:val="22"/>
      <w:szCs w:val="22"/>
    </w:rPr>
  </w:style>
  <w:style w:type="paragraph" w:styleId="1046">
    <w:name w:val="标题 711"/>
    <w:basedOn w:val="878"/>
    <w:next w:val="878"/>
    <w:link w:val="1047"/>
    <w:uiPriority w:val="9"/>
    <w:unhideWhenUsed/>
    <w:qFormat/>
    <w:pPr>
      <w:keepLines/>
      <w:keepNext/>
      <w:spacing w:before="320" w:after="200"/>
      <w:outlineLvl w:val="6"/>
    </w:pPr>
    <w:rPr>
      <w:rFonts w:ascii="Arial" w:hAnsi="Arial" w:eastAsia="Arial"/>
      <w:b/>
      <w:bCs/>
      <w:i/>
      <w:iCs/>
      <w:sz w:val="22"/>
    </w:rPr>
  </w:style>
  <w:style w:type="character" w:styleId="1047">
    <w:name w:val="Heading 7 Char"/>
    <w:next w:val="1047"/>
    <w:link w:val="1046"/>
    <w:uiPriority w:val="9"/>
    <w:qFormat/>
    <w:rPr>
      <w:rFonts w:ascii="Arial" w:hAnsi="Arial" w:eastAsia="Arial" w:cs="Arial"/>
      <w:b/>
      <w:bCs/>
      <w:i/>
      <w:iCs/>
      <w:sz w:val="22"/>
      <w:szCs w:val="22"/>
    </w:rPr>
  </w:style>
  <w:style w:type="paragraph" w:styleId="1048">
    <w:name w:val="标题 811"/>
    <w:basedOn w:val="878"/>
    <w:next w:val="878"/>
    <w:link w:val="1049"/>
    <w:uiPriority w:val="9"/>
    <w:unhideWhenUsed/>
    <w:qFormat/>
    <w:pPr>
      <w:keepLines/>
      <w:keepNext/>
      <w:spacing w:before="320" w:after="200"/>
      <w:outlineLvl w:val="7"/>
    </w:pPr>
    <w:rPr>
      <w:rFonts w:ascii="Arial" w:hAnsi="Arial" w:eastAsia="Arial"/>
      <w:i/>
      <w:iCs/>
      <w:sz w:val="22"/>
    </w:rPr>
  </w:style>
  <w:style w:type="character" w:styleId="1049">
    <w:name w:val="Heading 8 Char"/>
    <w:next w:val="1049"/>
    <w:link w:val="1048"/>
    <w:uiPriority w:val="9"/>
    <w:qFormat/>
    <w:rPr>
      <w:rFonts w:ascii="Arial" w:hAnsi="Arial" w:eastAsia="Arial" w:cs="Arial"/>
      <w:i/>
      <w:iCs/>
      <w:sz w:val="22"/>
      <w:szCs w:val="22"/>
    </w:rPr>
  </w:style>
  <w:style w:type="paragraph" w:styleId="1050">
    <w:name w:val="标题 911"/>
    <w:basedOn w:val="878"/>
    <w:next w:val="878"/>
    <w:link w:val="1051"/>
    <w:uiPriority w:val="9"/>
    <w:unhideWhenUsed/>
    <w:qFormat/>
    <w:pPr>
      <w:keepLines/>
      <w:keepNext/>
      <w:spacing w:before="320" w:after="200"/>
      <w:outlineLvl w:val="8"/>
    </w:pPr>
    <w:rPr>
      <w:rFonts w:ascii="Arial" w:hAnsi="Arial" w:eastAsia="Arial"/>
      <w:i/>
      <w:iCs/>
      <w:szCs w:val="21"/>
    </w:rPr>
  </w:style>
  <w:style w:type="character" w:styleId="1051">
    <w:name w:val="Heading 9 Char"/>
    <w:next w:val="1051"/>
    <w:link w:val="1050"/>
    <w:uiPriority w:val="9"/>
    <w:qFormat/>
    <w:rPr>
      <w:rFonts w:ascii="Arial" w:hAnsi="Arial" w:eastAsia="Arial" w:cs="Arial"/>
      <w:i/>
      <w:iCs/>
      <w:sz w:val="21"/>
      <w:szCs w:val="21"/>
    </w:rPr>
  </w:style>
  <w:style w:type="character" w:styleId="1052">
    <w:name w:val="Title Char"/>
    <w:next w:val="1052"/>
    <w:link w:val="878"/>
    <w:uiPriority w:val="10"/>
    <w:qFormat/>
    <w:rPr>
      <w:sz w:val="48"/>
      <w:szCs w:val="48"/>
    </w:rPr>
  </w:style>
  <w:style w:type="character" w:styleId="1053">
    <w:name w:val="Subtitle Char"/>
    <w:next w:val="1053"/>
    <w:link w:val="878"/>
    <w:uiPriority w:val="11"/>
    <w:qFormat/>
    <w:rPr>
      <w:sz w:val="24"/>
      <w:szCs w:val="24"/>
    </w:rPr>
  </w:style>
  <w:style w:type="paragraph" w:styleId="1054">
    <w:name w:val="页眉11"/>
    <w:basedOn w:val="878"/>
    <w:next w:val="1054"/>
    <w:link w:val="1055"/>
    <w:uiPriority w:val="99"/>
    <w:unhideWhenUsed/>
    <w:qFormat/>
    <w:pPr>
      <w:tabs>
        <w:tab w:val="center" w:pos="7143" w:leader="none"/>
        <w:tab w:val="right" w:pos="14287" w:leader="none"/>
      </w:tabs>
    </w:pPr>
  </w:style>
  <w:style w:type="character" w:styleId="1055">
    <w:name w:val="Header Char"/>
    <w:next w:val="1055"/>
    <w:link w:val="1054"/>
    <w:uiPriority w:val="99"/>
    <w:qFormat/>
  </w:style>
  <w:style w:type="paragraph" w:styleId="1056">
    <w:name w:val="页脚11"/>
    <w:basedOn w:val="878"/>
    <w:next w:val="1056"/>
    <w:link w:val="1057"/>
    <w:uiPriority w:val="99"/>
    <w:unhideWhenUsed/>
    <w:qFormat/>
    <w:pPr>
      <w:tabs>
        <w:tab w:val="center" w:pos="7143" w:leader="none"/>
        <w:tab w:val="right" w:pos="14287" w:leader="none"/>
      </w:tabs>
    </w:pPr>
  </w:style>
  <w:style w:type="character" w:styleId="1057">
    <w:name w:val="Caption Char"/>
    <w:next w:val="1057"/>
    <w:link w:val="1056"/>
    <w:uiPriority w:val="99"/>
    <w:qFormat/>
  </w:style>
  <w:style w:type="character" w:styleId="1058">
    <w:name w:val="Footer Char"/>
    <w:next w:val="1058"/>
    <w:link w:val="878"/>
    <w:uiPriority w:val="99"/>
    <w:qFormat/>
  </w:style>
  <w:style w:type="paragraph" w:styleId="1059">
    <w:name w:val="题注11"/>
    <w:basedOn w:val="878"/>
    <w:next w:val="878"/>
    <w:link w:val="878"/>
    <w:uiPriority w:val="35"/>
    <w:unhideWhenUsed/>
    <w:qFormat/>
    <w:pPr>
      <w:spacing w:line="276" w:lineRule="auto"/>
    </w:pPr>
    <w:rPr>
      <w:b/>
      <w:bCs/>
      <w:color w:val="4f81bd"/>
      <w:sz w:val="18"/>
      <w:szCs w:val="18"/>
    </w:rPr>
  </w:style>
  <w:style w:type="table" w:styleId="1060">
    <w:name w:val="Table Grid Light"/>
    <w:next w:val="1060"/>
    <w:link w:val="878"/>
    <w:uiPriority w:val="59"/>
    <w:qFormat/>
    <w:rPr>
      <w:lang w:val="en-US" w:eastAsia="zh-CN" w:bidi="ar-SA"/>
    </w:rPr>
    <w:tblPr/>
  </w:style>
  <w:style w:type="table" w:styleId="1061">
    <w:name w:val="Grid Table 1 Light - Accent 1"/>
    <w:next w:val="1061"/>
    <w:link w:val="878"/>
    <w:uiPriority w:val="99"/>
    <w:qFormat/>
    <w:rPr>
      <w:lang w:val="en-US" w:eastAsia="zh-CN" w:bidi="ar-SA"/>
    </w:rPr>
    <w:tblPr/>
  </w:style>
  <w:style w:type="table" w:styleId="1062">
    <w:name w:val="Grid Table 1 Light - Accent 2"/>
    <w:next w:val="1062"/>
    <w:link w:val="878"/>
    <w:uiPriority w:val="99"/>
    <w:qFormat/>
    <w:rPr>
      <w:lang w:val="en-US" w:eastAsia="zh-CN" w:bidi="ar-SA"/>
    </w:rPr>
    <w:tblPr/>
  </w:style>
  <w:style w:type="table" w:styleId="1063">
    <w:name w:val="Grid Table 1 Light - Accent 3"/>
    <w:next w:val="1063"/>
    <w:link w:val="878"/>
    <w:uiPriority w:val="99"/>
    <w:qFormat/>
    <w:rPr>
      <w:lang w:val="en-US" w:eastAsia="zh-CN" w:bidi="ar-SA"/>
    </w:rPr>
    <w:tblPr/>
  </w:style>
  <w:style w:type="table" w:styleId="1064">
    <w:name w:val="Grid Table 1 Light - Accent 4"/>
    <w:next w:val="1064"/>
    <w:link w:val="878"/>
    <w:uiPriority w:val="99"/>
    <w:qFormat/>
    <w:rPr>
      <w:lang w:val="en-US" w:eastAsia="zh-CN" w:bidi="ar-SA"/>
    </w:rPr>
    <w:tblPr/>
  </w:style>
  <w:style w:type="table" w:styleId="1065">
    <w:name w:val="Grid Table 1 Light - Accent 5"/>
    <w:next w:val="1065"/>
    <w:link w:val="878"/>
    <w:uiPriority w:val="99"/>
    <w:qFormat/>
    <w:rPr>
      <w:lang w:val="en-US" w:eastAsia="zh-CN" w:bidi="ar-SA"/>
    </w:rPr>
    <w:tblPr/>
  </w:style>
  <w:style w:type="table" w:styleId="1066">
    <w:name w:val="Grid Table 1 Light - Accent 6"/>
    <w:next w:val="1066"/>
    <w:link w:val="878"/>
    <w:uiPriority w:val="99"/>
    <w:qFormat/>
    <w:rPr>
      <w:lang w:val="en-US" w:eastAsia="zh-CN" w:bidi="ar-SA"/>
    </w:rPr>
    <w:tblPr/>
  </w:style>
  <w:style w:type="table" w:styleId="1067">
    <w:name w:val="Grid Table 2 - Accent 1"/>
    <w:next w:val="1067"/>
    <w:link w:val="878"/>
    <w:uiPriority w:val="99"/>
    <w:qFormat/>
    <w:rPr>
      <w:lang w:val="en-US" w:eastAsia="zh-CN" w:bidi="ar-SA"/>
    </w:rPr>
    <w:tblPr/>
  </w:style>
  <w:style w:type="table" w:styleId="1068">
    <w:name w:val="Grid Table 2 - Accent 2"/>
    <w:next w:val="1068"/>
    <w:link w:val="878"/>
    <w:uiPriority w:val="99"/>
    <w:qFormat/>
    <w:rPr>
      <w:lang w:val="en-US" w:eastAsia="zh-CN" w:bidi="ar-SA"/>
    </w:rPr>
    <w:tblPr/>
  </w:style>
  <w:style w:type="table" w:styleId="1069">
    <w:name w:val="Grid Table 2 - Accent 3"/>
    <w:next w:val="1069"/>
    <w:link w:val="878"/>
    <w:uiPriority w:val="99"/>
    <w:qFormat/>
    <w:rPr>
      <w:lang w:val="en-US" w:eastAsia="zh-CN" w:bidi="ar-SA"/>
    </w:rPr>
    <w:tblPr/>
  </w:style>
  <w:style w:type="table" w:styleId="1070">
    <w:name w:val="Grid Table 2 - Accent 4"/>
    <w:next w:val="1070"/>
    <w:link w:val="878"/>
    <w:uiPriority w:val="99"/>
    <w:qFormat/>
    <w:rPr>
      <w:lang w:val="en-US" w:eastAsia="zh-CN" w:bidi="ar-SA"/>
    </w:rPr>
    <w:tblPr/>
  </w:style>
  <w:style w:type="table" w:styleId="1071">
    <w:name w:val="Grid Table 2 - Accent 5"/>
    <w:next w:val="1071"/>
    <w:link w:val="878"/>
    <w:uiPriority w:val="99"/>
    <w:qFormat/>
    <w:rPr>
      <w:lang w:val="en-US" w:eastAsia="zh-CN" w:bidi="ar-SA"/>
    </w:rPr>
    <w:tblPr/>
  </w:style>
  <w:style w:type="table" w:styleId="1072">
    <w:name w:val="Grid Table 2 - Accent 6"/>
    <w:next w:val="1072"/>
    <w:link w:val="878"/>
    <w:uiPriority w:val="99"/>
    <w:qFormat/>
    <w:rPr>
      <w:lang w:val="en-US" w:eastAsia="zh-CN" w:bidi="ar-SA"/>
    </w:rPr>
    <w:tblPr/>
  </w:style>
  <w:style w:type="table" w:styleId="1073">
    <w:name w:val="Grid Table 3 - Accent 1"/>
    <w:next w:val="1073"/>
    <w:link w:val="878"/>
    <w:uiPriority w:val="99"/>
    <w:qFormat/>
    <w:rPr>
      <w:lang w:val="en-US" w:eastAsia="zh-CN" w:bidi="ar-SA"/>
    </w:rPr>
    <w:tblPr/>
  </w:style>
  <w:style w:type="table" w:styleId="1074">
    <w:name w:val="Grid Table 3 - Accent 2"/>
    <w:next w:val="1074"/>
    <w:link w:val="878"/>
    <w:uiPriority w:val="99"/>
    <w:qFormat/>
    <w:rPr>
      <w:lang w:val="en-US" w:eastAsia="zh-CN" w:bidi="ar-SA"/>
    </w:rPr>
    <w:tblPr/>
  </w:style>
  <w:style w:type="table" w:styleId="1075">
    <w:name w:val="Grid Table 3 - Accent 3"/>
    <w:next w:val="1075"/>
    <w:link w:val="878"/>
    <w:uiPriority w:val="99"/>
    <w:qFormat/>
    <w:rPr>
      <w:lang w:val="en-US" w:eastAsia="zh-CN" w:bidi="ar-SA"/>
    </w:rPr>
    <w:tblPr/>
  </w:style>
  <w:style w:type="table" w:styleId="1076">
    <w:name w:val="Grid Table 3 - Accent 4"/>
    <w:next w:val="1076"/>
    <w:link w:val="878"/>
    <w:uiPriority w:val="99"/>
    <w:qFormat/>
    <w:rPr>
      <w:lang w:val="en-US" w:eastAsia="zh-CN" w:bidi="ar-SA"/>
    </w:rPr>
    <w:tblPr/>
  </w:style>
  <w:style w:type="table" w:styleId="1077">
    <w:name w:val="Grid Table 3 - Accent 5"/>
    <w:next w:val="1077"/>
    <w:link w:val="878"/>
    <w:uiPriority w:val="99"/>
    <w:qFormat/>
    <w:rPr>
      <w:lang w:val="en-US" w:eastAsia="zh-CN" w:bidi="ar-SA"/>
    </w:rPr>
    <w:tblPr/>
  </w:style>
  <w:style w:type="table" w:styleId="1078">
    <w:name w:val="Grid Table 3 - Accent 6"/>
    <w:next w:val="1078"/>
    <w:link w:val="878"/>
    <w:uiPriority w:val="99"/>
    <w:qFormat/>
    <w:rPr>
      <w:lang w:val="en-US" w:eastAsia="zh-CN" w:bidi="ar-SA"/>
    </w:rPr>
    <w:tblPr/>
  </w:style>
  <w:style w:type="table" w:styleId="1079">
    <w:name w:val="Grid Table 4 - Accent 1"/>
    <w:next w:val="1079"/>
    <w:link w:val="878"/>
    <w:uiPriority w:val="59"/>
    <w:qFormat/>
    <w:rPr>
      <w:lang w:val="en-US" w:eastAsia="zh-CN" w:bidi="ar-SA"/>
    </w:rPr>
    <w:tblPr/>
  </w:style>
  <w:style w:type="table" w:styleId="1080">
    <w:name w:val="Grid Table 4 - Accent 2"/>
    <w:next w:val="1080"/>
    <w:link w:val="878"/>
    <w:uiPriority w:val="59"/>
    <w:qFormat/>
    <w:rPr>
      <w:lang w:val="en-US" w:eastAsia="zh-CN" w:bidi="ar-SA"/>
    </w:rPr>
    <w:tblPr/>
  </w:style>
  <w:style w:type="table" w:styleId="1081">
    <w:name w:val="Grid Table 4 - Accent 3"/>
    <w:next w:val="1081"/>
    <w:link w:val="878"/>
    <w:uiPriority w:val="59"/>
    <w:qFormat/>
    <w:rPr>
      <w:lang w:val="en-US" w:eastAsia="zh-CN" w:bidi="ar-SA"/>
    </w:rPr>
    <w:tblPr/>
  </w:style>
  <w:style w:type="table" w:styleId="1082">
    <w:name w:val="Grid Table 4 - Accent 4"/>
    <w:next w:val="1082"/>
    <w:link w:val="878"/>
    <w:uiPriority w:val="59"/>
    <w:qFormat/>
    <w:rPr>
      <w:lang w:val="en-US" w:eastAsia="zh-CN" w:bidi="ar-SA"/>
    </w:rPr>
    <w:tblPr/>
  </w:style>
  <w:style w:type="table" w:styleId="1083">
    <w:name w:val="Grid Table 4 - Accent 5"/>
    <w:next w:val="1083"/>
    <w:link w:val="878"/>
    <w:uiPriority w:val="59"/>
    <w:qFormat/>
    <w:rPr>
      <w:lang w:val="en-US" w:eastAsia="zh-CN" w:bidi="ar-SA"/>
    </w:rPr>
    <w:tblPr/>
  </w:style>
  <w:style w:type="table" w:styleId="1084">
    <w:name w:val="Grid Table 4 - Accent 6"/>
    <w:next w:val="1084"/>
    <w:link w:val="878"/>
    <w:uiPriority w:val="59"/>
    <w:qFormat/>
    <w:rPr>
      <w:lang w:val="en-US" w:eastAsia="zh-CN" w:bidi="ar-SA"/>
    </w:rPr>
    <w:tblPr/>
  </w:style>
  <w:style w:type="table" w:styleId="1085">
    <w:name w:val="Grid Table 5 Dark- Accent 1"/>
    <w:next w:val="1085"/>
    <w:link w:val="878"/>
    <w:uiPriority w:val="99"/>
    <w:qFormat/>
    <w:rPr>
      <w:lang w:val="en-US" w:eastAsia="zh-CN" w:bidi="ar-SA"/>
    </w:rPr>
    <w:tblPr/>
  </w:style>
  <w:style w:type="table" w:styleId="1086">
    <w:name w:val="Grid Table 5 Dark - Accent 2"/>
    <w:next w:val="1086"/>
    <w:link w:val="878"/>
    <w:uiPriority w:val="99"/>
    <w:qFormat/>
    <w:rPr>
      <w:lang w:val="en-US" w:eastAsia="zh-CN" w:bidi="ar-SA"/>
    </w:rPr>
    <w:tblPr/>
  </w:style>
  <w:style w:type="table" w:styleId="1087">
    <w:name w:val="Grid Table 5 Dark - Accent 3"/>
    <w:next w:val="1087"/>
    <w:link w:val="878"/>
    <w:uiPriority w:val="99"/>
    <w:qFormat/>
    <w:rPr>
      <w:lang w:val="en-US" w:eastAsia="zh-CN" w:bidi="ar-SA"/>
    </w:rPr>
    <w:tblPr/>
  </w:style>
  <w:style w:type="table" w:styleId="1088">
    <w:name w:val="Grid Table 5 Dark- Accent 4"/>
    <w:next w:val="1088"/>
    <w:link w:val="878"/>
    <w:uiPriority w:val="99"/>
    <w:qFormat/>
    <w:rPr>
      <w:lang w:val="en-US" w:eastAsia="zh-CN" w:bidi="ar-SA"/>
    </w:rPr>
    <w:tblPr/>
  </w:style>
  <w:style w:type="table" w:styleId="1089">
    <w:name w:val="Grid Table 5 Dark - Accent 5"/>
    <w:next w:val="1089"/>
    <w:link w:val="878"/>
    <w:uiPriority w:val="99"/>
    <w:qFormat/>
    <w:rPr>
      <w:lang w:val="en-US" w:eastAsia="zh-CN" w:bidi="ar-SA"/>
    </w:rPr>
    <w:tblPr/>
  </w:style>
  <w:style w:type="table" w:styleId="1090">
    <w:name w:val="Grid Table 5 Dark - Accent 6"/>
    <w:next w:val="1090"/>
    <w:link w:val="878"/>
    <w:uiPriority w:val="99"/>
    <w:qFormat/>
    <w:rPr>
      <w:lang w:val="en-US" w:eastAsia="zh-CN" w:bidi="ar-SA"/>
    </w:rPr>
    <w:tblPr/>
  </w:style>
  <w:style w:type="table" w:styleId="1091">
    <w:name w:val="Grid Table 6 Colorful - Accent 1"/>
    <w:next w:val="1091"/>
    <w:link w:val="878"/>
    <w:uiPriority w:val="99"/>
    <w:qFormat/>
    <w:rPr>
      <w:lang w:val="en-US" w:eastAsia="zh-CN" w:bidi="ar-SA"/>
    </w:rPr>
    <w:tblPr/>
  </w:style>
  <w:style w:type="table" w:styleId="1092">
    <w:name w:val="Grid Table 6 Colorful - Accent 2"/>
    <w:next w:val="1092"/>
    <w:link w:val="878"/>
    <w:uiPriority w:val="99"/>
    <w:qFormat/>
    <w:rPr>
      <w:lang w:val="en-US" w:eastAsia="zh-CN" w:bidi="ar-SA"/>
    </w:rPr>
    <w:tblPr/>
  </w:style>
  <w:style w:type="table" w:styleId="1093">
    <w:name w:val="Grid Table 6 Colorful - Accent 3"/>
    <w:next w:val="1093"/>
    <w:link w:val="878"/>
    <w:uiPriority w:val="99"/>
    <w:qFormat/>
    <w:rPr>
      <w:lang w:val="en-US" w:eastAsia="zh-CN" w:bidi="ar-SA"/>
    </w:rPr>
    <w:tblPr/>
  </w:style>
  <w:style w:type="table" w:styleId="1094">
    <w:name w:val="Grid Table 6 Colorful - Accent 4"/>
    <w:next w:val="1094"/>
    <w:link w:val="878"/>
    <w:uiPriority w:val="99"/>
    <w:qFormat/>
    <w:rPr>
      <w:lang w:val="en-US" w:eastAsia="zh-CN" w:bidi="ar-SA"/>
    </w:rPr>
    <w:tblPr/>
  </w:style>
  <w:style w:type="table" w:styleId="1095">
    <w:name w:val="Grid Table 6 Colorful - Accent 5"/>
    <w:next w:val="1095"/>
    <w:link w:val="878"/>
    <w:uiPriority w:val="99"/>
    <w:qFormat/>
    <w:rPr>
      <w:lang w:val="en-US" w:eastAsia="zh-CN" w:bidi="ar-SA"/>
    </w:rPr>
    <w:tblPr/>
  </w:style>
  <w:style w:type="table" w:styleId="1096">
    <w:name w:val="Grid Table 6 Colorful - Accent 6"/>
    <w:next w:val="1096"/>
    <w:link w:val="878"/>
    <w:uiPriority w:val="99"/>
    <w:qFormat/>
    <w:rPr>
      <w:lang w:val="en-US" w:eastAsia="zh-CN" w:bidi="ar-SA"/>
    </w:rPr>
    <w:tblPr/>
  </w:style>
  <w:style w:type="table" w:styleId="1097">
    <w:name w:val="Grid Table 7 Colorful - Accent 1"/>
    <w:next w:val="1097"/>
    <w:link w:val="878"/>
    <w:uiPriority w:val="99"/>
    <w:qFormat/>
    <w:rPr>
      <w:lang w:val="en-US" w:eastAsia="zh-CN" w:bidi="ar-SA"/>
    </w:rPr>
    <w:tblPr/>
  </w:style>
  <w:style w:type="table" w:styleId="1098">
    <w:name w:val="Grid Table 7 Colorful - Accent 2"/>
    <w:next w:val="1098"/>
    <w:link w:val="878"/>
    <w:uiPriority w:val="99"/>
    <w:qFormat/>
    <w:rPr>
      <w:lang w:val="en-US" w:eastAsia="zh-CN" w:bidi="ar-SA"/>
    </w:rPr>
    <w:tblPr/>
  </w:style>
  <w:style w:type="table" w:styleId="1099">
    <w:name w:val="Grid Table 7 Colorful - Accent 3"/>
    <w:next w:val="1099"/>
    <w:link w:val="878"/>
    <w:uiPriority w:val="99"/>
    <w:qFormat/>
    <w:rPr>
      <w:lang w:val="en-US" w:eastAsia="zh-CN" w:bidi="ar-SA"/>
    </w:rPr>
    <w:tblPr/>
  </w:style>
  <w:style w:type="table" w:styleId="1100">
    <w:name w:val="Grid Table 7 Colorful - Accent 4"/>
    <w:next w:val="1100"/>
    <w:link w:val="878"/>
    <w:uiPriority w:val="99"/>
    <w:qFormat/>
    <w:rPr>
      <w:lang w:val="en-US" w:eastAsia="zh-CN" w:bidi="ar-SA"/>
    </w:rPr>
    <w:tblPr/>
  </w:style>
  <w:style w:type="table" w:styleId="1101">
    <w:name w:val="Grid Table 7 Colorful - Accent 5"/>
    <w:next w:val="1101"/>
    <w:link w:val="878"/>
    <w:uiPriority w:val="99"/>
    <w:qFormat/>
    <w:rPr>
      <w:lang w:val="en-US" w:eastAsia="zh-CN" w:bidi="ar-SA"/>
    </w:rPr>
    <w:tblPr/>
  </w:style>
  <w:style w:type="table" w:styleId="1102">
    <w:name w:val="Grid Table 7 Colorful - Accent 6"/>
    <w:next w:val="1102"/>
    <w:link w:val="878"/>
    <w:uiPriority w:val="99"/>
    <w:qFormat/>
    <w:rPr>
      <w:lang w:val="en-US" w:eastAsia="zh-CN" w:bidi="ar-SA"/>
    </w:rPr>
    <w:tblPr/>
  </w:style>
  <w:style w:type="table" w:styleId="1103">
    <w:name w:val="List Table 1 Light - Accent 1"/>
    <w:next w:val="1103"/>
    <w:link w:val="878"/>
    <w:uiPriority w:val="99"/>
    <w:qFormat/>
    <w:rPr>
      <w:lang w:val="en-US" w:eastAsia="zh-CN" w:bidi="ar-SA"/>
    </w:rPr>
    <w:tblPr/>
  </w:style>
  <w:style w:type="table" w:styleId="1104">
    <w:name w:val="List Table 1 Light - Accent 2"/>
    <w:next w:val="1104"/>
    <w:link w:val="878"/>
    <w:uiPriority w:val="99"/>
    <w:qFormat/>
    <w:rPr>
      <w:lang w:val="en-US" w:eastAsia="zh-CN" w:bidi="ar-SA"/>
    </w:rPr>
    <w:tblPr/>
  </w:style>
  <w:style w:type="table" w:styleId="1105">
    <w:name w:val="List Table 1 Light - Accent 3"/>
    <w:next w:val="1105"/>
    <w:link w:val="878"/>
    <w:uiPriority w:val="99"/>
    <w:qFormat/>
    <w:rPr>
      <w:lang w:val="en-US" w:eastAsia="zh-CN" w:bidi="ar-SA"/>
    </w:rPr>
    <w:tblPr/>
  </w:style>
  <w:style w:type="table" w:styleId="1106">
    <w:name w:val="List Table 1 Light - Accent 4"/>
    <w:next w:val="1106"/>
    <w:link w:val="878"/>
    <w:uiPriority w:val="99"/>
    <w:qFormat/>
    <w:rPr>
      <w:lang w:val="en-US" w:eastAsia="zh-CN" w:bidi="ar-SA"/>
    </w:rPr>
    <w:tblPr/>
  </w:style>
  <w:style w:type="table" w:styleId="1107">
    <w:name w:val="List Table 1 Light - Accent 5"/>
    <w:next w:val="1107"/>
    <w:link w:val="878"/>
    <w:uiPriority w:val="99"/>
    <w:qFormat/>
    <w:rPr>
      <w:lang w:val="en-US" w:eastAsia="zh-CN" w:bidi="ar-SA"/>
    </w:rPr>
    <w:tblPr/>
  </w:style>
  <w:style w:type="table" w:styleId="1108">
    <w:name w:val="List Table 1 Light - Accent 6"/>
    <w:next w:val="1108"/>
    <w:link w:val="878"/>
    <w:uiPriority w:val="99"/>
    <w:qFormat/>
    <w:rPr>
      <w:lang w:val="en-US" w:eastAsia="zh-CN" w:bidi="ar-SA"/>
    </w:rPr>
    <w:tblPr/>
  </w:style>
  <w:style w:type="table" w:styleId="1109">
    <w:name w:val="List Table 2 - Accent 1"/>
    <w:next w:val="1109"/>
    <w:link w:val="878"/>
    <w:uiPriority w:val="99"/>
    <w:qFormat/>
    <w:rPr>
      <w:lang w:val="en-US" w:eastAsia="zh-CN" w:bidi="ar-SA"/>
    </w:rPr>
    <w:tblPr/>
  </w:style>
  <w:style w:type="table" w:styleId="1110">
    <w:name w:val="List Table 2 - Accent 2"/>
    <w:next w:val="1110"/>
    <w:link w:val="878"/>
    <w:uiPriority w:val="99"/>
    <w:qFormat/>
    <w:rPr>
      <w:lang w:val="en-US" w:eastAsia="zh-CN" w:bidi="ar-SA"/>
    </w:rPr>
    <w:tblPr/>
  </w:style>
  <w:style w:type="table" w:styleId="1111">
    <w:name w:val="List Table 2 - Accent 3"/>
    <w:next w:val="1111"/>
    <w:link w:val="878"/>
    <w:uiPriority w:val="99"/>
    <w:qFormat/>
    <w:rPr>
      <w:lang w:val="en-US" w:eastAsia="zh-CN" w:bidi="ar-SA"/>
    </w:rPr>
    <w:tblPr/>
  </w:style>
  <w:style w:type="table" w:styleId="1112">
    <w:name w:val="List Table 2 - Accent 4"/>
    <w:next w:val="1112"/>
    <w:link w:val="878"/>
    <w:uiPriority w:val="99"/>
    <w:qFormat/>
    <w:rPr>
      <w:lang w:val="en-US" w:eastAsia="zh-CN" w:bidi="ar-SA"/>
    </w:rPr>
    <w:tblPr/>
  </w:style>
  <w:style w:type="table" w:styleId="1113">
    <w:name w:val="List Table 2 - Accent 5"/>
    <w:next w:val="1113"/>
    <w:link w:val="878"/>
    <w:uiPriority w:val="99"/>
    <w:qFormat/>
    <w:rPr>
      <w:lang w:val="en-US" w:eastAsia="zh-CN" w:bidi="ar-SA"/>
    </w:rPr>
    <w:tblPr/>
  </w:style>
  <w:style w:type="table" w:styleId="1114">
    <w:name w:val="List Table 2 - Accent 6"/>
    <w:next w:val="1114"/>
    <w:link w:val="878"/>
    <w:uiPriority w:val="99"/>
    <w:qFormat/>
    <w:rPr>
      <w:lang w:val="en-US" w:eastAsia="zh-CN" w:bidi="ar-SA"/>
    </w:rPr>
    <w:tblPr/>
  </w:style>
  <w:style w:type="table" w:styleId="1115">
    <w:name w:val="List Table 3 - Accent 1"/>
    <w:next w:val="1115"/>
    <w:link w:val="878"/>
    <w:uiPriority w:val="99"/>
    <w:qFormat/>
    <w:rPr>
      <w:lang w:val="en-US" w:eastAsia="zh-CN" w:bidi="ar-SA"/>
    </w:rPr>
    <w:tblPr/>
  </w:style>
  <w:style w:type="table" w:styleId="1116">
    <w:name w:val="List Table 3 - Accent 2"/>
    <w:next w:val="1116"/>
    <w:link w:val="878"/>
    <w:uiPriority w:val="99"/>
    <w:qFormat/>
    <w:rPr>
      <w:lang w:val="en-US" w:eastAsia="zh-CN" w:bidi="ar-SA"/>
    </w:rPr>
    <w:tblPr/>
  </w:style>
  <w:style w:type="table" w:styleId="1117">
    <w:name w:val="List Table 3 - Accent 3"/>
    <w:next w:val="1117"/>
    <w:link w:val="878"/>
    <w:uiPriority w:val="99"/>
    <w:qFormat/>
    <w:rPr>
      <w:lang w:val="en-US" w:eastAsia="zh-CN" w:bidi="ar-SA"/>
    </w:rPr>
    <w:tblPr/>
  </w:style>
  <w:style w:type="table" w:styleId="1118">
    <w:name w:val="List Table 3 - Accent 4"/>
    <w:next w:val="1118"/>
    <w:link w:val="878"/>
    <w:uiPriority w:val="99"/>
    <w:qFormat/>
    <w:rPr>
      <w:lang w:val="en-US" w:eastAsia="zh-CN" w:bidi="ar-SA"/>
    </w:rPr>
    <w:tblPr/>
  </w:style>
  <w:style w:type="table" w:styleId="1119">
    <w:name w:val="List Table 3 - Accent 5"/>
    <w:next w:val="1119"/>
    <w:link w:val="878"/>
    <w:uiPriority w:val="99"/>
    <w:qFormat/>
    <w:rPr>
      <w:lang w:val="en-US" w:eastAsia="zh-CN" w:bidi="ar-SA"/>
    </w:rPr>
    <w:tblPr/>
  </w:style>
  <w:style w:type="table" w:styleId="1120">
    <w:name w:val="List Table 3 - Accent 6"/>
    <w:next w:val="1120"/>
    <w:link w:val="878"/>
    <w:uiPriority w:val="99"/>
    <w:qFormat/>
    <w:rPr>
      <w:lang w:val="en-US" w:eastAsia="zh-CN" w:bidi="ar-SA"/>
    </w:rPr>
    <w:tblPr/>
  </w:style>
  <w:style w:type="table" w:styleId="1121">
    <w:name w:val="List Table 4 - Accent 1"/>
    <w:next w:val="1121"/>
    <w:link w:val="878"/>
    <w:uiPriority w:val="99"/>
    <w:qFormat/>
    <w:rPr>
      <w:lang w:val="en-US" w:eastAsia="zh-CN" w:bidi="ar-SA"/>
    </w:rPr>
    <w:tblPr/>
  </w:style>
  <w:style w:type="table" w:styleId="1122">
    <w:name w:val="List Table 4 - Accent 2"/>
    <w:next w:val="1122"/>
    <w:link w:val="878"/>
    <w:uiPriority w:val="99"/>
    <w:qFormat/>
    <w:rPr>
      <w:lang w:val="en-US" w:eastAsia="zh-CN" w:bidi="ar-SA"/>
    </w:rPr>
    <w:tblPr/>
  </w:style>
  <w:style w:type="table" w:styleId="1123">
    <w:name w:val="List Table 4 - Accent 3"/>
    <w:next w:val="1123"/>
    <w:link w:val="878"/>
    <w:uiPriority w:val="99"/>
    <w:qFormat/>
    <w:rPr>
      <w:lang w:val="en-US" w:eastAsia="zh-CN" w:bidi="ar-SA"/>
    </w:rPr>
    <w:tblPr/>
  </w:style>
  <w:style w:type="table" w:styleId="1124">
    <w:name w:val="List Table 4 - Accent 4"/>
    <w:next w:val="1124"/>
    <w:link w:val="878"/>
    <w:uiPriority w:val="99"/>
    <w:qFormat/>
    <w:rPr>
      <w:lang w:val="en-US" w:eastAsia="zh-CN" w:bidi="ar-SA"/>
    </w:rPr>
    <w:tblPr/>
  </w:style>
  <w:style w:type="table" w:styleId="1125">
    <w:name w:val="List Table 4 - Accent 5"/>
    <w:next w:val="1125"/>
    <w:link w:val="878"/>
    <w:uiPriority w:val="99"/>
    <w:qFormat/>
    <w:rPr>
      <w:lang w:val="en-US" w:eastAsia="zh-CN" w:bidi="ar-SA"/>
    </w:rPr>
    <w:tblPr/>
  </w:style>
  <w:style w:type="table" w:styleId="1126">
    <w:name w:val="List Table 4 - Accent 6"/>
    <w:next w:val="1126"/>
    <w:link w:val="878"/>
    <w:uiPriority w:val="99"/>
    <w:qFormat/>
    <w:rPr>
      <w:lang w:val="en-US" w:eastAsia="zh-CN" w:bidi="ar-SA"/>
    </w:rPr>
    <w:tblPr/>
  </w:style>
  <w:style w:type="table" w:styleId="1127">
    <w:name w:val="List Table 5 Dark - Accent 1"/>
    <w:next w:val="1127"/>
    <w:link w:val="878"/>
    <w:uiPriority w:val="99"/>
    <w:qFormat/>
    <w:rPr>
      <w:lang w:val="en-US" w:eastAsia="zh-CN" w:bidi="ar-SA"/>
    </w:rPr>
    <w:tblPr/>
  </w:style>
  <w:style w:type="table" w:styleId="1128">
    <w:name w:val="List Table 5 Dark - Accent 2"/>
    <w:next w:val="1128"/>
    <w:link w:val="878"/>
    <w:uiPriority w:val="99"/>
    <w:qFormat/>
    <w:rPr>
      <w:lang w:val="en-US" w:eastAsia="zh-CN" w:bidi="ar-SA"/>
    </w:rPr>
    <w:tblPr/>
  </w:style>
  <w:style w:type="table" w:styleId="1129">
    <w:name w:val="List Table 5 Dark - Accent 3"/>
    <w:next w:val="1129"/>
    <w:link w:val="878"/>
    <w:uiPriority w:val="99"/>
    <w:qFormat/>
    <w:rPr>
      <w:lang w:val="en-US" w:eastAsia="zh-CN" w:bidi="ar-SA"/>
    </w:rPr>
    <w:tblPr/>
  </w:style>
  <w:style w:type="table" w:styleId="1130">
    <w:name w:val="List Table 5 Dark - Accent 4"/>
    <w:next w:val="1130"/>
    <w:link w:val="878"/>
    <w:uiPriority w:val="99"/>
    <w:qFormat/>
    <w:rPr>
      <w:lang w:val="en-US" w:eastAsia="zh-CN" w:bidi="ar-SA"/>
    </w:rPr>
    <w:tblPr/>
  </w:style>
  <w:style w:type="table" w:styleId="1131">
    <w:name w:val="List Table 5 Dark - Accent 5"/>
    <w:next w:val="1131"/>
    <w:link w:val="878"/>
    <w:uiPriority w:val="99"/>
    <w:qFormat/>
    <w:rPr>
      <w:lang w:val="en-US" w:eastAsia="zh-CN" w:bidi="ar-SA"/>
    </w:rPr>
    <w:tblPr/>
  </w:style>
  <w:style w:type="table" w:styleId="1132">
    <w:name w:val="List Table 5 Dark - Accent 6"/>
    <w:next w:val="1132"/>
    <w:link w:val="878"/>
    <w:uiPriority w:val="99"/>
    <w:qFormat/>
    <w:rPr>
      <w:lang w:val="en-US" w:eastAsia="zh-CN" w:bidi="ar-SA"/>
    </w:rPr>
    <w:tblPr/>
  </w:style>
  <w:style w:type="table" w:styleId="1133">
    <w:name w:val="List Table 6 Colorful - Accent 1"/>
    <w:next w:val="1133"/>
    <w:link w:val="878"/>
    <w:uiPriority w:val="99"/>
    <w:qFormat/>
    <w:rPr>
      <w:lang w:val="en-US" w:eastAsia="zh-CN" w:bidi="ar-SA"/>
    </w:rPr>
    <w:tblPr/>
  </w:style>
  <w:style w:type="table" w:styleId="1134">
    <w:name w:val="List Table 6 Colorful - Accent 2"/>
    <w:next w:val="1134"/>
    <w:link w:val="878"/>
    <w:uiPriority w:val="99"/>
    <w:qFormat/>
    <w:rPr>
      <w:lang w:val="en-US" w:eastAsia="zh-CN" w:bidi="ar-SA"/>
    </w:rPr>
    <w:tblPr/>
  </w:style>
  <w:style w:type="table" w:styleId="1135">
    <w:name w:val="List Table 6 Colorful - Accent 3"/>
    <w:next w:val="1135"/>
    <w:link w:val="878"/>
    <w:uiPriority w:val="99"/>
    <w:qFormat/>
    <w:rPr>
      <w:lang w:val="en-US" w:eastAsia="zh-CN" w:bidi="ar-SA"/>
    </w:rPr>
    <w:tblPr/>
  </w:style>
  <w:style w:type="table" w:styleId="1136">
    <w:name w:val="List Table 6 Colorful - Accent 4"/>
    <w:next w:val="1136"/>
    <w:link w:val="878"/>
    <w:uiPriority w:val="99"/>
    <w:qFormat/>
    <w:rPr>
      <w:lang w:val="en-US" w:eastAsia="zh-CN" w:bidi="ar-SA"/>
    </w:rPr>
    <w:tblPr/>
  </w:style>
  <w:style w:type="table" w:styleId="1137">
    <w:name w:val="List Table 6 Colorful - Accent 5"/>
    <w:next w:val="1137"/>
    <w:link w:val="878"/>
    <w:uiPriority w:val="99"/>
    <w:qFormat/>
    <w:rPr>
      <w:lang w:val="en-US" w:eastAsia="zh-CN" w:bidi="ar-SA"/>
    </w:rPr>
    <w:tblPr/>
  </w:style>
  <w:style w:type="table" w:styleId="1138">
    <w:name w:val="List Table 6 Colorful - Accent 6"/>
    <w:next w:val="1138"/>
    <w:link w:val="878"/>
    <w:uiPriority w:val="99"/>
    <w:qFormat/>
    <w:rPr>
      <w:lang w:val="en-US" w:eastAsia="zh-CN" w:bidi="ar-SA"/>
    </w:rPr>
    <w:tblPr/>
  </w:style>
  <w:style w:type="table" w:styleId="1139">
    <w:name w:val="List Table 7 Colorful - Accent 1"/>
    <w:next w:val="1139"/>
    <w:link w:val="878"/>
    <w:uiPriority w:val="99"/>
    <w:qFormat/>
    <w:rPr>
      <w:lang w:val="en-US" w:eastAsia="zh-CN" w:bidi="ar-SA"/>
    </w:rPr>
    <w:tblPr/>
  </w:style>
  <w:style w:type="table" w:styleId="1140">
    <w:name w:val="List Table 7 Colorful - Accent 2"/>
    <w:next w:val="1140"/>
    <w:link w:val="878"/>
    <w:uiPriority w:val="99"/>
    <w:qFormat/>
    <w:rPr>
      <w:lang w:val="en-US" w:eastAsia="zh-CN" w:bidi="ar-SA"/>
    </w:rPr>
    <w:tblPr/>
  </w:style>
  <w:style w:type="table" w:styleId="1141">
    <w:name w:val="List Table 7 Colorful - Accent 3"/>
    <w:next w:val="1141"/>
    <w:link w:val="878"/>
    <w:uiPriority w:val="99"/>
    <w:qFormat/>
    <w:rPr>
      <w:lang w:val="en-US" w:eastAsia="zh-CN" w:bidi="ar-SA"/>
    </w:rPr>
    <w:tblPr/>
  </w:style>
  <w:style w:type="table" w:styleId="1142">
    <w:name w:val="List Table 7 Colorful - Accent 4"/>
    <w:next w:val="1142"/>
    <w:link w:val="878"/>
    <w:uiPriority w:val="99"/>
    <w:qFormat/>
    <w:rPr>
      <w:lang w:val="en-US" w:eastAsia="zh-CN" w:bidi="ar-SA"/>
    </w:rPr>
    <w:tblPr/>
  </w:style>
  <w:style w:type="table" w:styleId="1143">
    <w:name w:val="List Table 7 Colorful - Accent 5"/>
    <w:next w:val="1143"/>
    <w:link w:val="878"/>
    <w:uiPriority w:val="99"/>
    <w:qFormat/>
    <w:rPr>
      <w:lang w:val="en-US" w:eastAsia="zh-CN" w:bidi="ar-SA"/>
    </w:rPr>
    <w:tblPr/>
  </w:style>
  <w:style w:type="table" w:styleId="1144">
    <w:name w:val="List Table 7 Colorful - Accent 6"/>
    <w:next w:val="1144"/>
    <w:link w:val="878"/>
    <w:uiPriority w:val="99"/>
    <w:qFormat/>
    <w:rPr>
      <w:lang w:val="en-US" w:eastAsia="zh-CN" w:bidi="ar-SA"/>
    </w:rPr>
    <w:tblPr/>
  </w:style>
  <w:style w:type="table" w:styleId="1145">
    <w:name w:val="Lined - Accent"/>
    <w:next w:val="1145"/>
    <w:link w:val="878"/>
    <w:uiPriority w:val="99"/>
    <w:qFormat/>
    <w:rPr>
      <w:color w:val="404040"/>
      <w:lang w:val="en-US" w:eastAsia="zh-CN" w:bidi="ar-SA"/>
    </w:rPr>
    <w:tblPr/>
  </w:style>
  <w:style w:type="table" w:styleId="1146">
    <w:name w:val="Lined - Accent 1"/>
    <w:next w:val="1146"/>
    <w:link w:val="878"/>
    <w:uiPriority w:val="99"/>
    <w:qFormat/>
    <w:rPr>
      <w:color w:val="404040"/>
      <w:lang w:val="en-US" w:eastAsia="zh-CN" w:bidi="ar-SA"/>
    </w:rPr>
    <w:tblPr/>
  </w:style>
  <w:style w:type="table" w:styleId="1147">
    <w:name w:val="Lined - Accent 2"/>
    <w:next w:val="1147"/>
    <w:link w:val="878"/>
    <w:uiPriority w:val="99"/>
    <w:qFormat/>
    <w:rPr>
      <w:color w:val="404040"/>
      <w:lang w:val="en-US" w:eastAsia="zh-CN" w:bidi="ar-SA"/>
    </w:rPr>
    <w:tblPr/>
  </w:style>
  <w:style w:type="table" w:styleId="1148">
    <w:name w:val="Lined - Accent 3"/>
    <w:next w:val="1148"/>
    <w:link w:val="878"/>
    <w:uiPriority w:val="99"/>
    <w:qFormat/>
    <w:rPr>
      <w:color w:val="404040"/>
      <w:lang w:val="en-US" w:eastAsia="zh-CN" w:bidi="ar-SA"/>
    </w:rPr>
    <w:tblPr/>
  </w:style>
  <w:style w:type="table" w:styleId="1149">
    <w:name w:val="Lined - Accent 4"/>
    <w:next w:val="1149"/>
    <w:link w:val="878"/>
    <w:uiPriority w:val="99"/>
    <w:qFormat/>
    <w:rPr>
      <w:color w:val="404040"/>
      <w:lang w:val="en-US" w:eastAsia="zh-CN" w:bidi="ar-SA"/>
    </w:rPr>
    <w:tblPr/>
  </w:style>
  <w:style w:type="table" w:styleId="1150">
    <w:name w:val="Lined - Accent 5"/>
    <w:next w:val="1150"/>
    <w:link w:val="878"/>
    <w:uiPriority w:val="99"/>
    <w:qFormat/>
    <w:rPr>
      <w:color w:val="404040"/>
      <w:lang w:val="en-US" w:eastAsia="zh-CN" w:bidi="ar-SA"/>
    </w:rPr>
    <w:tblPr/>
  </w:style>
  <w:style w:type="table" w:styleId="1151">
    <w:name w:val="Lined - Accent 6"/>
    <w:next w:val="1151"/>
    <w:link w:val="878"/>
    <w:uiPriority w:val="99"/>
    <w:qFormat/>
    <w:rPr>
      <w:color w:val="404040"/>
      <w:lang w:val="en-US" w:eastAsia="zh-CN" w:bidi="ar-SA"/>
    </w:rPr>
    <w:tblPr/>
  </w:style>
  <w:style w:type="table" w:styleId="1152">
    <w:name w:val="Bordered &amp; Lined - Accent"/>
    <w:next w:val="1152"/>
    <w:link w:val="878"/>
    <w:uiPriority w:val="99"/>
    <w:qFormat/>
    <w:rPr>
      <w:color w:val="404040"/>
      <w:lang w:val="en-US" w:eastAsia="zh-CN" w:bidi="ar-SA"/>
    </w:rPr>
    <w:tblPr/>
  </w:style>
  <w:style w:type="table" w:styleId="1153">
    <w:name w:val="Bordered &amp; Lined - Accent 1"/>
    <w:next w:val="1153"/>
    <w:link w:val="878"/>
    <w:uiPriority w:val="99"/>
    <w:qFormat/>
    <w:rPr>
      <w:color w:val="404040"/>
      <w:lang w:val="en-US" w:eastAsia="zh-CN" w:bidi="ar-SA"/>
    </w:rPr>
    <w:tblPr/>
  </w:style>
  <w:style w:type="table" w:styleId="1154">
    <w:name w:val="Bordered &amp; Lined - Accent 2"/>
    <w:next w:val="1154"/>
    <w:link w:val="878"/>
    <w:uiPriority w:val="99"/>
    <w:qFormat/>
    <w:rPr>
      <w:color w:val="404040"/>
      <w:lang w:val="en-US" w:eastAsia="zh-CN" w:bidi="ar-SA"/>
    </w:rPr>
    <w:tblPr/>
  </w:style>
  <w:style w:type="table" w:styleId="1155">
    <w:name w:val="Bordered &amp; Lined - Accent 3"/>
    <w:next w:val="1155"/>
    <w:link w:val="878"/>
    <w:uiPriority w:val="99"/>
    <w:qFormat/>
    <w:rPr>
      <w:color w:val="404040"/>
      <w:lang w:val="en-US" w:eastAsia="zh-CN" w:bidi="ar-SA"/>
    </w:rPr>
    <w:tblPr/>
  </w:style>
  <w:style w:type="table" w:styleId="1156">
    <w:name w:val="Bordered &amp; Lined - Accent 4"/>
    <w:next w:val="1156"/>
    <w:link w:val="878"/>
    <w:uiPriority w:val="99"/>
    <w:qFormat/>
    <w:rPr>
      <w:color w:val="404040"/>
      <w:lang w:val="en-US" w:eastAsia="zh-CN" w:bidi="ar-SA"/>
    </w:rPr>
    <w:tblPr/>
  </w:style>
  <w:style w:type="table" w:styleId="1157">
    <w:name w:val="Bordered &amp; Lined - Accent 5"/>
    <w:next w:val="1157"/>
    <w:link w:val="878"/>
    <w:uiPriority w:val="99"/>
    <w:qFormat/>
    <w:rPr>
      <w:color w:val="404040"/>
      <w:lang w:val="en-US" w:eastAsia="zh-CN" w:bidi="ar-SA"/>
    </w:rPr>
    <w:tblPr/>
  </w:style>
  <w:style w:type="table" w:styleId="1158">
    <w:name w:val="Bordered &amp; Lined - Accent 6"/>
    <w:next w:val="1158"/>
    <w:link w:val="878"/>
    <w:uiPriority w:val="99"/>
    <w:qFormat/>
    <w:rPr>
      <w:color w:val="404040"/>
      <w:lang w:val="en-US" w:eastAsia="zh-CN" w:bidi="ar-SA"/>
    </w:rPr>
    <w:tblPr/>
  </w:style>
  <w:style w:type="table" w:styleId="1159">
    <w:name w:val="Bordered"/>
    <w:next w:val="1159"/>
    <w:link w:val="878"/>
    <w:uiPriority w:val="99"/>
    <w:qFormat/>
    <w:rPr>
      <w:lang w:val="en-US" w:eastAsia="zh-CN" w:bidi="ar-SA"/>
    </w:rPr>
    <w:tblPr/>
  </w:style>
  <w:style w:type="table" w:styleId="1160">
    <w:name w:val="Bordered - Accent 1"/>
    <w:next w:val="1160"/>
    <w:link w:val="878"/>
    <w:uiPriority w:val="99"/>
    <w:qFormat/>
    <w:rPr>
      <w:lang w:val="en-US" w:eastAsia="zh-CN" w:bidi="ar-SA"/>
    </w:rPr>
    <w:tblPr/>
  </w:style>
  <w:style w:type="table" w:styleId="1161">
    <w:name w:val="Bordered - Accent 2"/>
    <w:next w:val="1161"/>
    <w:link w:val="878"/>
    <w:uiPriority w:val="99"/>
    <w:qFormat/>
    <w:rPr>
      <w:lang w:val="en-US" w:eastAsia="zh-CN" w:bidi="ar-SA"/>
    </w:rPr>
    <w:tblPr/>
  </w:style>
  <w:style w:type="table" w:styleId="1162">
    <w:name w:val="Bordered - Accent 3"/>
    <w:next w:val="1162"/>
    <w:link w:val="878"/>
    <w:uiPriority w:val="99"/>
    <w:qFormat/>
    <w:rPr>
      <w:lang w:val="en-US" w:eastAsia="zh-CN" w:bidi="ar-SA"/>
    </w:rPr>
    <w:tblPr/>
  </w:style>
  <w:style w:type="table" w:styleId="1163">
    <w:name w:val="Bordered - Accent 4"/>
    <w:next w:val="1163"/>
    <w:link w:val="878"/>
    <w:uiPriority w:val="99"/>
    <w:qFormat/>
    <w:rPr>
      <w:lang w:val="en-US" w:eastAsia="zh-CN" w:bidi="ar-SA"/>
    </w:rPr>
    <w:tblPr/>
  </w:style>
  <w:style w:type="table" w:styleId="1164">
    <w:name w:val="Bordered - Accent 5"/>
    <w:next w:val="1164"/>
    <w:link w:val="878"/>
    <w:uiPriority w:val="99"/>
    <w:qFormat/>
    <w:rPr>
      <w:lang w:val="en-US" w:eastAsia="zh-CN" w:bidi="ar-SA"/>
    </w:rPr>
    <w:tblPr/>
  </w:style>
  <w:style w:type="table" w:styleId="1165">
    <w:name w:val="Bordered - Accent 6"/>
    <w:next w:val="1165"/>
    <w:link w:val="878"/>
    <w:uiPriority w:val="99"/>
    <w:qFormat/>
    <w:rPr>
      <w:lang w:val="en-US" w:eastAsia="zh-CN" w:bidi="ar-SA"/>
    </w:rPr>
    <w:tblPr/>
  </w:style>
  <w:style w:type="paragraph" w:styleId="1166">
    <w:name w:val="TOC 标题111"/>
    <w:basedOn w:val="1007"/>
    <w:next w:val="878"/>
    <w:link w:val="878"/>
    <w:uiPriority w:val="39"/>
    <w:qFormat/>
    <w:pPr>
      <w:jc w:val="left"/>
      <w:keepLines/>
      <w:spacing w:before="240" w:line="259" w:lineRule="auto"/>
      <w:widowControl/>
      <w:outlineLvl w:val="9"/>
    </w:pPr>
    <w:rPr>
      <w:rFonts w:ascii="等线 Light" w:hAnsi="等线 Light" w:eastAsia="等线 Light"/>
      <w:color w:val="2e74b5"/>
      <w:sz w:val="32"/>
      <w:szCs w:val="32"/>
      <w:lang w:eastAsia="zh-CN"/>
    </w:rPr>
  </w:style>
  <w:style w:type="paragraph" w:styleId="1167">
    <w:name w:val="正文文本首行缩进1"/>
    <w:basedOn w:val="878"/>
    <w:next w:val="1167"/>
    <w:link w:val="1168"/>
    <w:qFormat/>
    <w:pPr>
      <w:ind w:firstLine="200"/>
      <w:spacing w:line="360" w:lineRule="auto"/>
    </w:pPr>
    <w:rPr>
      <w:rFonts w:ascii="仿宋_GB2312" w:hAnsi="宋体" w:eastAsia="仿宋_GB2312"/>
      <w:sz w:val="30"/>
      <w:szCs w:val="30"/>
    </w:rPr>
  </w:style>
  <w:style w:type="character" w:styleId="1168">
    <w:name w:val="正文文本首行缩进 字符"/>
    <w:next w:val="1168"/>
    <w:link w:val="1167"/>
    <w:qFormat/>
    <w:rPr>
      <w:rFonts w:ascii="仿宋_GB2312" w:hAnsi="宋体" w:eastAsia="仿宋_GB2312" w:cs="宋体"/>
      <w:sz w:val="30"/>
      <w:szCs w:val="30"/>
    </w:rPr>
  </w:style>
  <w:style w:type="paragraph" w:styleId="1169">
    <w:name w:val="正文文本首行缩进 21"/>
    <w:basedOn w:val="894"/>
    <w:next w:val="1169"/>
    <w:link w:val="878"/>
    <w:qFormat/>
    <w:pPr>
      <w:ind w:firstLine="200"/>
      <w:spacing w:line="360" w:lineRule="auto"/>
    </w:pPr>
    <w:rPr>
      <w:rFonts w:ascii="宋体" w:eastAsia="宋体"/>
      <w:sz w:val="21"/>
      <w:szCs w:val="20"/>
    </w:rPr>
  </w:style>
  <w:style w:type="character" w:styleId="1170">
    <w:name w:val="访问过的超链接1"/>
    <w:next w:val="1170"/>
    <w:link w:val="878"/>
    <w:uiPriority w:val="99"/>
    <w:qFormat/>
    <w:rPr>
      <w:color w:val="800080"/>
      <w:u w:val="single"/>
    </w:rPr>
  </w:style>
  <w:style w:type="character" w:styleId="1171">
    <w:name w:val="标题 8 Char1"/>
    <w:next w:val="1171"/>
    <w:link w:val="878"/>
    <w:semiHidden/>
    <w:qFormat/>
    <w:rPr>
      <w:rFonts w:ascii="Cambria" w:hAnsi="Cambria" w:eastAsia="宋体" w:cs="Times New Roman"/>
      <w:sz w:val="24"/>
      <w:szCs w:val="24"/>
    </w:rPr>
  </w:style>
  <w:style w:type="character" w:styleId="1172">
    <w:name w:val="标题 字符"/>
    <w:next w:val="1172"/>
    <w:link w:val="878"/>
    <w:uiPriority w:val="10"/>
    <w:qFormat/>
    <w:rPr>
      <w:rFonts w:ascii="Cambria" w:hAnsi="Cambria" w:eastAsia="宋体" w:cs="Times New Roman"/>
      <w:b/>
      <w:bCs/>
      <w:sz w:val="32"/>
      <w:szCs w:val="32"/>
    </w:rPr>
  </w:style>
  <w:style w:type="character" w:styleId="1173">
    <w:name w:val="font61"/>
    <w:next w:val="1173"/>
    <w:link w:val="878"/>
    <w:qFormat/>
    <w:rPr>
      <w:rFonts w:hint="eastAsia" w:ascii="宋体" w:hAnsi="宋体" w:eastAsia="宋体" w:cs="宋体"/>
      <w:i/>
      <w:color w:val="000000"/>
      <w:sz w:val="20"/>
      <w:szCs w:val="20"/>
      <w:u w:val="single"/>
    </w:rPr>
  </w:style>
  <w:style w:type="character" w:styleId="1174">
    <w:name w:val="font71"/>
    <w:next w:val="1174"/>
    <w:link w:val="878"/>
    <w:qFormat/>
    <w:rPr>
      <w:rFonts w:hint="eastAsia" w:ascii="宋体" w:hAnsi="宋体" w:eastAsia="宋体" w:cs="宋体"/>
      <w:color w:val="000000"/>
      <w:sz w:val="20"/>
      <w:szCs w:val="20"/>
      <w:u w:val="none"/>
    </w:rPr>
  </w:style>
  <w:style w:type="character" w:styleId="1175">
    <w:name w:val="副标题 Char1"/>
    <w:next w:val="1175"/>
    <w:link w:val="878"/>
    <w:uiPriority w:val="11"/>
    <w:qFormat/>
    <w:rPr>
      <w:rFonts w:ascii="Cambria" w:hAnsi="Cambria" w:cs="Times New Roman"/>
      <w:b/>
      <w:bCs/>
      <w:sz w:val="32"/>
      <w:szCs w:val="32"/>
    </w:rPr>
  </w:style>
  <w:style w:type="character" w:styleId="1176">
    <w:name w:val="标题 5 Char"/>
    <w:next w:val="1176"/>
    <w:link w:val="878"/>
    <w:qFormat/>
    <w:rPr>
      <w:b/>
      <w:bCs/>
      <w:sz w:val="28"/>
      <w:szCs w:val="28"/>
    </w:rPr>
  </w:style>
  <w:style w:type="character" w:styleId="1177">
    <w:name w:val="正文文本 Char"/>
    <w:next w:val="1177"/>
    <w:link w:val="878"/>
    <w:qFormat/>
    <w:rPr>
      <w:rFonts w:ascii="Calibri" w:hAnsi="Calibri" w:eastAsia="宋体" w:cs="Times New Roman"/>
    </w:rPr>
  </w:style>
  <w:style w:type="character" w:styleId="1178">
    <w:name w:val="Item List in Table Char Char"/>
    <w:next w:val="1178"/>
    <w:link w:val="1179"/>
    <w:uiPriority w:val="99"/>
    <w:qFormat/>
    <w:rPr>
      <w:rFonts w:ascii="Arial" w:hAnsi="Arial"/>
      <w:sz w:val="18"/>
      <w:szCs w:val="22"/>
      <w:lang w:val="en-US" w:eastAsia="zh-CN" w:bidi="ar-SA"/>
    </w:rPr>
  </w:style>
  <w:style w:type="paragraph" w:styleId="1179">
    <w:name w:val="Item List in Table"/>
    <w:next w:val="1179"/>
    <w:link w:val="1178"/>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180">
    <w:name w:val="标题 9 Char1"/>
    <w:next w:val="1180"/>
    <w:link w:val="878"/>
    <w:semiHidden/>
    <w:qFormat/>
    <w:rPr>
      <w:rFonts w:ascii="Cambria" w:hAnsi="Cambria" w:eastAsia="宋体" w:cs="Times New Roman"/>
      <w:sz w:val="21"/>
      <w:szCs w:val="21"/>
    </w:rPr>
  </w:style>
  <w:style w:type="character" w:styleId="1181">
    <w:name w:val="副标题 字符1"/>
    <w:next w:val="1181"/>
    <w:link w:val="878"/>
    <w:uiPriority w:val="11"/>
    <w:qFormat/>
    <w:rPr>
      <w:b/>
      <w:bCs/>
      <w:sz w:val="32"/>
      <w:szCs w:val="32"/>
    </w:rPr>
  </w:style>
  <w:style w:type="character" w:styleId="1182">
    <w:name w:val="font91"/>
    <w:next w:val="1182"/>
    <w:link w:val="878"/>
    <w:qFormat/>
    <w:rPr>
      <w:rFonts w:ascii="Times New Roman" w:hAnsi="Times New Roman" w:cs="Times New Roman"/>
      <w:color w:val="000000"/>
      <w:sz w:val="20"/>
      <w:szCs w:val="20"/>
      <w:u w:val="none"/>
    </w:rPr>
  </w:style>
  <w:style w:type="character" w:styleId="1183">
    <w:name w:val="Item List Char Char"/>
    <w:next w:val="1183"/>
    <w:link w:val="1184"/>
    <w:uiPriority w:val="99"/>
    <w:qFormat/>
    <w:rPr>
      <w:rFonts w:ascii="Arial" w:hAnsi="Arial" w:cs="Arial"/>
      <w:lang w:eastAsia="en-US"/>
    </w:rPr>
  </w:style>
  <w:style w:type="paragraph" w:styleId="1184">
    <w:name w:val="Item List"/>
    <w:basedOn w:val="878"/>
    <w:next w:val="1184"/>
    <w:link w:val="1183"/>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85">
    <w:name w:val="正文首行缩进 Char Char"/>
    <w:next w:val="1185"/>
    <w:link w:val="1186"/>
    <w:qFormat/>
    <w:rPr>
      <w:szCs w:val="24"/>
    </w:rPr>
  </w:style>
  <w:style w:type="paragraph" w:styleId="1186">
    <w:name w:val="正文首行缩进1"/>
    <w:basedOn w:val="892"/>
    <w:next w:val="1186"/>
    <w:link w:val="1185"/>
    <w:qFormat/>
    <w:pPr>
      <w:ind w:firstLine="420"/>
      <w:spacing w:after="120"/>
    </w:pPr>
    <w:rPr>
      <w:rFonts w:ascii="Times New Roman" w:hAnsi="Times New Roman" w:eastAsia="宋体"/>
      <w:sz w:val="20"/>
      <w:szCs w:val="24"/>
    </w:rPr>
  </w:style>
  <w:style w:type="character" w:styleId="1187">
    <w:name w:val="正文样式 Char"/>
    <w:next w:val="1187"/>
    <w:link w:val="1188"/>
    <w:qFormat/>
    <w:rPr>
      <w:rFonts w:ascii="宋体" w:hAnsi="宋体"/>
      <w:sz w:val="24"/>
      <w:szCs w:val="24"/>
    </w:rPr>
  </w:style>
  <w:style w:type="paragraph" w:styleId="1188">
    <w:name w:val="正文样式"/>
    <w:basedOn w:val="878"/>
    <w:next w:val="1188"/>
    <w:link w:val="1187"/>
    <w:qFormat/>
    <w:pPr>
      <w:ind w:firstLine="480"/>
      <w:spacing w:line="360" w:lineRule="auto"/>
    </w:pPr>
    <w:rPr>
      <w:rFonts w:ascii="宋体" w:hAnsi="宋体"/>
      <w:sz w:val="24"/>
      <w:szCs w:val="24"/>
    </w:rPr>
  </w:style>
  <w:style w:type="character" w:styleId="1189">
    <w:name w:val="标题 5 Char1"/>
    <w:next w:val="1189"/>
    <w:link w:val="878"/>
    <w:semiHidden/>
    <w:qFormat/>
    <w:rPr>
      <w:b/>
      <w:bCs/>
      <w:sz w:val="28"/>
      <w:szCs w:val="28"/>
    </w:rPr>
  </w:style>
  <w:style w:type="character" w:styleId="1190">
    <w:name w:val="Table Text Char"/>
    <w:next w:val="1190"/>
    <w:link w:val="1191"/>
    <w:uiPriority w:val="99"/>
    <w:qFormat/>
    <w:rPr>
      <w:rFonts w:ascii="Arial" w:hAnsi="Arial"/>
      <w:sz w:val="18"/>
      <w:szCs w:val="18"/>
      <w:lang w:val="en-US" w:eastAsia="zh-CN" w:bidi="ar-SA"/>
    </w:rPr>
  </w:style>
  <w:style w:type="paragraph" w:styleId="1191">
    <w:name w:val="Table Text"/>
    <w:next w:val="1191"/>
    <w:link w:val="1190"/>
    <w:uiPriority w:val="99"/>
    <w:qFormat/>
    <w:pPr>
      <w:spacing w:before="80" w:after="80"/>
    </w:pPr>
    <w:rPr>
      <w:rFonts w:ascii="Arial" w:hAnsi="Arial"/>
      <w:sz w:val="18"/>
      <w:szCs w:val="18"/>
      <w:lang w:val="en-US" w:eastAsia="zh-CN" w:bidi="ar-SA"/>
    </w:rPr>
  </w:style>
  <w:style w:type="character" w:styleId="1192">
    <w:name w:val="样式1 Char"/>
    <w:next w:val="1192"/>
    <w:link w:val="1193"/>
    <w:qFormat/>
    <w:rPr>
      <w:rFonts w:ascii="宋体" w:hAnsi="宋体"/>
      <w:sz w:val="21"/>
      <w:szCs w:val="21"/>
      <w:lang w:eastAsia="en-US"/>
    </w:rPr>
  </w:style>
  <w:style w:type="paragraph" w:styleId="1193">
    <w:name w:val="样式1"/>
    <w:basedOn w:val="878"/>
    <w:next w:val="1193"/>
    <w:link w:val="1192"/>
    <w:qFormat/>
    <w:pPr>
      <w:ind w:left="709" w:hanging="709"/>
      <w:tabs>
        <w:tab w:val="left" w:pos="709" w:leader="none"/>
      </w:tabs>
    </w:pPr>
    <w:rPr>
      <w:rFonts w:ascii="宋体" w:hAnsi="宋体"/>
      <w:szCs w:val="21"/>
      <w:lang w:eastAsia="en-US"/>
    </w:rPr>
  </w:style>
  <w:style w:type="character" w:styleId="1194">
    <w:name w:val="标题 4 Char1"/>
    <w:next w:val="1194"/>
    <w:link w:val="878"/>
    <w:uiPriority w:val="99"/>
    <w:semiHidden/>
    <w:qFormat/>
    <w:rPr>
      <w:rFonts w:ascii="Cambria" w:hAnsi="Cambria" w:eastAsia="宋体" w:cs="Times New Roman"/>
      <w:b/>
      <w:bCs/>
      <w:sz w:val="28"/>
      <w:szCs w:val="28"/>
    </w:rPr>
  </w:style>
  <w:style w:type="character" w:styleId="1195">
    <w:name w:val="as-productsummary-addonupgrade"/>
    <w:next w:val="1195"/>
    <w:link w:val="878"/>
    <w:qFormat/>
  </w:style>
  <w:style w:type="character" w:styleId="1196">
    <w:name w:val="标题 2 Char1"/>
    <w:next w:val="1196"/>
    <w:link w:val="878"/>
    <w:uiPriority w:val="99"/>
    <w:semiHidden/>
    <w:qFormat/>
    <w:rPr>
      <w:rFonts w:ascii="Cambria" w:hAnsi="Cambria" w:eastAsia="宋体" w:cs="Times New Roman"/>
      <w:b/>
      <w:bCs/>
      <w:sz w:val="32"/>
      <w:szCs w:val="32"/>
    </w:rPr>
  </w:style>
  <w:style w:type="character" w:styleId="1197">
    <w:name w:val="标题 3 Char"/>
    <w:next w:val="1197"/>
    <w:link w:val="878"/>
    <w:qFormat/>
    <w:rPr>
      <w:b/>
      <w:bCs/>
      <w:sz w:val="32"/>
      <w:szCs w:val="32"/>
    </w:rPr>
  </w:style>
  <w:style w:type="character" w:styleId="1198">
    <w:name w:val="标题 4 Char"/>
    <w:next w:val="1198"/>
    <w:link w:val="878"/>
    <w:qFormat/>
    <w:rPr>
      <w:rFonts w:ascii="Cambria" w:hAnsi="Cambria" w:eastAsia="宋体" w:cs="Times New Roman"/>
      <w:b/>
      <w:bCs/>
      <w:sz w:val="28"/>
      <w:szCs w:val="28"/>
    </w:rPr>
  </w:style>
  <w:style w:type="character" w:styleId="1199">
    <w:name w:val="font41"/>
    <w:next w:val="1199"/>
    <w:link w:val="878"/>
    <w:qFormat/>
    <w:rPr>
      <w:rFonts w:hint="eastAsia" w:ascii="宋体" w:hAnsi="宋体" w:eastAsia="宋体" w:cs="宋体"/>
      <w:color w:val="000000"/>
      <w:sz w:val="18"/>
      <w:szCs w:val="18"/>
      <w:u w:val="none"/>
    </w:rPr>
  </w:style>
  <w:style w:type="character" w:styleId="1200">
    <w:name w:val="标题 6 Char"/>
    <w:next w:val="1200"/>
    <w:link w:val="878"/>
    <w:qFormat/>
    <w:rPr>
      <w:rFonts w:ascii="Cambria" w:hAnsi="Cambria" w:eastAsia="宋体" w:cs="Times New Roman"/>
      <w:b/>
      <w:bCs/>
      <w:sz w:val="24"/>
      <w:szCs w:val="24"/>
    </w:rPr>
  </w:style>
  <w:style w:type="character" w:styleId="1201">
    <w:name w:val="表格 Char Char"/>
    <w:next w:val="1201"/>
    <w:link w:val="1202"/>
    <w:qFormat/>
    <w:rPr>
      <w:rFonts w:ascii="宋体" w:hAnsi="宋体" w:cs="宋体"/>
    </w:rPr>
  </w:style>
  <w:style w:type="paragraph" w:styleId="1202">
    <w:name w:val="表格"/>
    <w:basedOn w:val="878"/>
    <w:next w:val="1202"/>
    <w:link w:val="1201"/>
    <w:qFormat/>
    <w:pPr>
      <w:ind w:firstLine="21"/>
    </w:pPr>
    <w:rPr>
      <w:rFonts w:ascii="宋体" w:hAnsi="宋体"/>
      <w:sz w:val="20"/>
      <w:szCs w:val="20"/>
    </w:rPr>
  </w:style>
  <w:style w:type="character" w:styleId="1203">
    <w:name w:val="普通正文 Char"/>
    <w:next w:val="1203"/>
    <w:link w:val="1204"/>
    <w:qFormat/>
    <w:rPr>
      <w:rFonts w:ascii="Arial" w:hAnsi="Arial" w:cs="Arial"/>
      <w:sz w:val="24"/>
      <w:szCs w:val="24"/>
    </w:rPr>
  </w:style>
  <w:style w:type="paragraph" w:styleId="1204">
    <w:name w:val="普通正文"/>
    <w:basedOn w:val="878"/>
    <w:next w:val="1204"/>
    <w:link w:val="1203"/>
    <w:qFormat/>
    <w:pPr>
      <w:ind w:firstLine="480"/>
      <w:jc w:val="left"/>
      <w:spacing w:before="120" w:after="120" w:line="360" w:lineRule="auto"/>
    </w:pPr>
    <w:rPr>
      <w:rFonts w:ascii="Arial" w:hAnsi="Arial"/>
      <w:sz w:val="24"/>
      <w:szCs w:val="24"/>
    </w:rPr>
  </w:style>
  <w:style w:type="character" w:styleId="1205">
    <w:name w:val="intro1"/>
    <w:next w:val="1205"/>
    <w:link w:val="878"/>
    <w:qFormat/>
    <w:rPr>
      <w:rFonts w:ascii="Trebuchet MS"/>
      <w:sz w:val="21"/>
      <w:szCs w:val="21"/>
    </w:rPr>
  </w:style>
  <w:style w:type="character" w:styleId="1206">
    <w:name w:val="批注框文本 Char"/>
    <w:next w:val="1206"/>
    <w:link w:val="878"/>
    <w:uiPriority w:val="99"/>
    <w:qFormat/>
    <w:rPr>
      <w:sz w:val="18"/>
      <w:szCs w:val="18"/>
    </w:rPr>
  </w:style>
  <w:style w:type="character" w:styleId="1207">
    <w:name w:val="文档结构图 Char"/>
    <w:next w:val="1207"/>
    <w:link w:val="878"/>
    <w:uiPriority w:val="99"/>
    <w:qFormat/>
    <w:rPr>
      <w:rFonts w:ascii="宋体" w:eastAsia="宋体"/>
      <w:sz w:val="18"/>
      <w:szCs w:val="18"/>
    </w:rPr>
  </w:style>
  <w:style w:type="character" w:styleId="1208">
    <w:name w:val="font81"/>
    <w:next w:val="1208"/>
    <w:link w:val="878"/>
    <w:qFormat/>
    <w:rPr>
      <w:rFonts w:hint="eastAsia" w:ascii="宋体" w:hAnsi="宋体" w:eastAsia="宋体" w:cs="宋体"/>
      <w:color w:val="000000"/>
      <w:sz w:val="20"/>
      <w:szCs w:val="20"/>
      <w:u w:val="none"/>
    </w:rPr>
  </w:style>
  <w:style w:type="character" w:styleId="1209">
    <w:name w:val="font112"/>
    <w:next w:val="1209"/>
    <w:link w:val="878"/>
    <w:qFormat/>
    <w:rPr>
      <w:rFonts w:hint="eastAsia" w:ascii="宋体" w:hAnsi="宋体" w:eastAsia="宋体" w:cs="宋体"/>
      <w:color w:val="000000"/>
      <w:sz w:val="22"/>
      <w:szCs w:val="22"/>
      <w:u w:val="none"/>
    </w:rPr>
  </w:style>
  <w:style w:type="character" w:styleId="1210">
    <w:name w:val="font132"/>
    <w:next w:val="1210"/>
    <w:link w:val="878"/>
    <w:qFormat/>
    <w:rPr>
      <w:rFonts w:hint="eastAsia" w:ascii="宋体" w:hAnsi="宋体" w:eastAsia="宋体" w:cs="宋体"/>
      <w:color w:val="000000"/>
      <w:sz w:val="22"/>
      <w:szCs w:val="22"/>
      <w:u w:val="none"/>
    </w:rPr>
  </w:style>
  <w:style w:type="character" w:styleId="1211">
    <w:name w:val="正文（绿盟科技） Char"/>
    <w:next w:val="1211"/>
    <w:link w:val="1212"/>
    <w:uiPriority w:val="99"/>
    <w:qFormat/>
    <w:rPr>
      <w:rFonts w:ascii="Arial" w:hAnsi="Arial"/>
      <w:sz w:val="21"/>
      <w:szCs w:val="22"/>
      <w:lang w:val="en-US" w:eastAsia="zh-CN" w:bidi="ar-SA"/>
    </w:rPr>
  </w:style>
  <w:style w:type="paragraph" w:styleId="1212">
    <w:name w:val="正文（绿盟科技）"/>
    <w:next w:val="1212"/>
    <w:link w:val="1211"/>
    <w:uiPriority w:val="99"/>
    <w:qFormat/>
    <w:pPr>
      <w:spacing w:line="300" w:lineRule="auto"/>
    </w:pPr>
    <w:rPr>
      <w:rFonts w:ascii="Arial" w:hAnsi="Arial"/>
      <w:sz w:val="21"/>
      <w:szCs w:val="22"/>
      <w:lang w:val="en-US" w:eastAsia="zh-CN" w:bidi="ar-SA"/>
    </w:rPr>
  </w:style>
  <w:style w:type="character" w:styleId="1213">
    <w:name w:val="标题 1 Char"/>
    <w:next w:val="1213"/>
    <w:link w:val="878"/>
    <w:qFormat/>
    <w:rPr>
      <w:b/>
      <w:bCs/>
      <w:sz w:val="44"/>
      <w:szCs w:val="44"/>
    </w:rPr>
  </w:style>
  <w:style w:type="character" w:styleId="1214">
    <w:name w:val="font131"/>
    <w:next w:val="1214"/>
    <w:link w:val="878"/>
    <w:qFormat/>
    <w:rPr>
      <w:rFonts w:hint="eastAsia" w:ascii="宋体" w:hAnsi="宋体" w:eastAsia="宋体" w:cs="宋体"/>
      <w:color w:val="000000"/>
      <w:sz w:val="20"/>
      <w:szCs w:val="20"/>
      <w:u w:val="none"/>
    </w:rPr>
  </w:style>
  <w:style w:type="character" w:styleId="1215">
    <w:name w:val="font101"/>
    <w:next w:val="1215"/>
    <w:link w:val="878"/>
    <w:qFormat/>
    <w:rPr>
      <w:rFonts w:ascii="Tahoma" w:hAnsi="Tahoma" w:eastAsia="Tahoma" w:cs="Tahoma"/>
      <w:color w:val="000000"/>
      <w:sz w:val="22"/>
      <w:szCs w:val="22"/>
      <w:u w:val="none"/>
    </w:rPr>
  </w:style>
  <w:style w:type="character" w:styleId="1216">
    <w:name w:val="标题 7 Char1"/>
    <w:next w:val="1216"/>
    <w:link w:val="878"/>
    <w:semiHidden/>
    <w:qFormat/>
    <w:rPr>
      <w:b/>
      <w:bCs/>
      <w:sz w:val="24"/>
      <w:szCs w:val="24"/>
    </w:rPr>
  </w:style>
  <w:style w:type="character" w:styleId="1217">
    <w:name w:val="列出段落 Char"/>
    <w:next w:val="1217"/>
    <w:link w:val="1218"/>
    <w:qFormat/>
    <w:rPr>
      <w:rFonts w:ascii="Calibri" w:hAnsi="Calibri"/>
      <w:sz w:val="22"/>
    </w:rPr>
  </w:style>
  <w:style w:type="paragraph" w:styleId="1218">
    <w:name w:val="2"/>
    <w:basedOn w:val="878"/>
    <w:next w:val="1219"/>
    <w:link w:val="1217"/>
    <w:qFormat/>
    <w:pPr>
      <w:ind w:firstLine="420"/>
    </w:pPr>
    <w:rPr>
      <w:sz w:val="22"/>
      <w:szCs w:val="20"/>
    </w:rPr>
  </w:style>
  <w:style w:type="paragraph" w:styleId="1219">
    <w:name w:val="列表段落1"/>
    <w:basedOn w:val="878"/>
    <w:next w:val="1219"/>
    <w:link w:val="878"/>
    <w:uiPriority w:val="34"/>
    <w:qFormat/>
    <w:pPr>
      <w:contextualSpacing/>
      <w:ind w:left="720"/>
      <w:jc w:val="left"/>
      <w:widowControl/>
    </w:pPr>
    <w:rPr>
      <w:rFonts w:cs="宋体"/>
      <w:sz w:val="24"/>
      <w:lang w:eastAsia="en-US"/>
    </w:rPr>
  </w:style>
  <w:style w:type="character" w:styleId="1220">
    <w:name w:val="font5 Char"/>
    <w:next w:val="1220"/>
    <w:link w:val="878"/>
    <w:qFormat/>
    <w:rPr>
      <w:rFonts w:ascii="宋体" w:eastAsia="宋体"/>
      <w:sz w:val="28"/>
      <w:szCs w:val="28"/>
      <w:lang w:val="en-US" w:eastAsia="zh-CN"/>
    </w:rPr>
  </w:style>
  <w:style w:type="character" w:styleId="1221">
    <w:name w:val="页脚 Char"/>
    <w:next w:val="1221"/>
    <w:link w:val="878"/>
    <w:uiPriority w:val="99"/>
    <w:qFormat/>
    <w:rPr>
      <w:sz w:val="18"/>
      <w:szCs w:val="18"/>
    </w:rPr>
  </w:style>
  <w:style w:type="character" w:styleId="1222">
    <w:name w:val="列出段落 Char1"/>
    <w:next w:val="1222"/>
    <w:link w:val="1223"/>
    <w:uiPriority w:val="34"/>
    <w:qFormat/>
    <w:rPr>
      <w:rFonts w:ascii="Calibri" w:hAnsi="Calibri"/>
      <w:sz w:val="21"/>
      <w:szCs w:val="22"/>
    </w:rPr>
  </w:style>
  <w:style w:type="paragraph" w:styleId="1223">
    <w:name w:val="列出段落1"/>
    <w:basedOn w:val="878"/>
    <w:next w:val="1223"/>
    <w:link w:val="1222"/>
    <w:uiPriority w:val="34"/>
    <w:qFormat/>
    <w:pPr>
      <w:ind w:firstLine="420"/>
    </w:pPr>
  </w:style>
  <w:style w:type="character" w:styleId="1224">
    <w:name w:val="批注主题 Char"/>
    <w:next w:val="1224"/>
    <w:link w:val="878"/>
    <w:uiPriority w:val="99"/>
    <w:qFormat/>
    <w:rPr>
      <w:b/>
      <w:bCs/>
    </w:rPr>
  </w:style>
  <w:style w:type="character" w:styleId="1225">
    <w:name w:val="批注文字 Char1"/>
    <w:next w:val="1225"/>
    <w:link w:val="878"/>
    <w:uiPriority w:val="99"/>
    <w:qFormat/>
    <w:rPr>
      <w:rFonts w:ascii="Times New Roman" w:hAnsi="Times New Roman" w:eastAsia="宋体" w:cs="Times New Roman"/>
      <w:szCs w:val="24"/>
    </w:rPr>
  </w:style>
  <w:style w:type="character" w:styleId="1226">
    <w:name w:val="modeltitle"/>
    <w:next w:val="1226"/>
    <w:link w:val="878"/>
    <w:qFormat/>
  </w:style>
  <w:style w:type="character" w:styleId="1227">
    <w:name w:val="font01"/>
    <w:next w:val="1227"/>
    <w:link w:val="878"/>
    <w:qFormat/>
    <w:rPr>
      <w:rFonts w:hint="eastAsia" w:ascii="宋体" w:hAnsi="宋体" w:eastAsia="宋体" w:cs="宋体"/>
      <w:color w:val="000000"/>
      <w:sz w:val="20"/>
      <w:szCs w:val="20"/>
      <w:u w:val="none"/>
    </w:rPr>
  </w:style>
  <w:style w:type="character" w:styleId="1228">
    <w:name w:val="标题 Char"/>
    <w:next w:val="1228"/>
    <w:link w:val="878"/>
    <w:qFormat/>
    <w:rPr>
      <w:rFonts w:ascii="Cambria" w:hAnsi="Cambria" w:cs="Times New Roman"/>
      <w:b/>
      <w:bCs/>
      <w:sz w:val="32"/>
      <w:szCs w:val="32"/>
    </w:rPr>
  </w:style>
  <w:style w:type="character" w:styleId="1229">
    <w:name w:val="标题 2 Char"/>
    <w:next w:val="1229"/>
    <w:link w:val="878"/>
    <w:uiPriority w:val="9"/>
    <w:qFormat/>
    <w:rPr>
      <w:rFonts w:ascii="Cambria" w:hAnsi="Cambria" w:eastAsia="宋体" w:cs="Times New Roman"/>
      <w:b/>
      <w:bCs/>
      <w:sz w:val="32"/>
      <w:szCs w:val="32"/>
    </w:rPr>
  </w:style>
  <w:style w:type="character" w:styleId="1230">
    <w:name w:val="列出段落字符"/>
    <w:next w:val="1230"/>
    <w:link w:val="878"/>
    <w:uiPriority w:val="34"/>
    <w:qFormat/>
    <w:rPr>
      <w:rFonts w:ascii="Calibri" w:hAnsi="Calibri" w:eastAsia="宋体" w:cs="Times New Roman"/>
      <w:sz w:val="24"/>
      <w:szCs w:val="24"/>
    </w:rPr>
  </w:style>
  <w:style w:type="character" w:styleId="1231">
    <w:name w:val="标题 1 Char1"/>
    <w:next w:val="1231"/>
    <w:link w:val="878"/>
    <w:uiPriority w:val="99"/>
    <w:qFormat/>
    <w:rPr>
      <w:b/>
      <w:bCs/>
      <w:sz w:val="44"/>
      <w:szCs w:val="44"/>
    </w:rPr>
  </w:style>
  <w:style w:type="character" w:styleId="1232">
    <w:name w:val="font51"/>
    <w:next w:val="1232"/>
    <w:link w:val="878"/>
    <w:qFormat/>
    <w:rPr>
      <w:rFonts w:hint="eastAsia" w:ascii="宋体" w:hAnsi="宋体" w:eastAsia="宋体" w:cs="宋体"/>
      <w:i/>
      <w:color w:val="000000"/>
      <w:sz w:val="20"/>
      <w:szCs w:val="20"/>
      <w:u w:val="single"/>
    </w:rPr>
  </w:style>
  <w:style w:type="character" w:styleId="1233">
    <w:name w:val="font121"/>
    <w:next w:val="1233"/>
    <w:link w:val="878"/>
    <w:qFormat/>
    <w:rPr>
      <w:rFonts w:ascii="宋体-简" w:hAnsi="宋体-简" w:eastAsia="宋体-简" w:cs="宋体-简"/>
      <w:i/>
      <w:color w:val="000000"/>
      <w:sz w:val="20"/>
      <w:szCs w:val="20"/>
      <w:u w:val="single"/>
    </w:rPr>
  </w:style>
  <w:style w:type="character" w:styleId="1234">
    <w:name w:val="正文首行缩进 Char"/>
    <w:next w:val="1234"/>
    <w:link w:val="878"/>
    <w:qFormat/>
    <w:rPr>
      <w:rFonts w:ascii="Times New Roman" w:hAnsi="Times New Roman" w:eastAsia="宋体" w:cs="Times New Roman"/>
      <w:szCs w:val="20"/>
    </w:rPr>
  </w:style>
  <w:style w:type="character" w:styleId="1235">
    <w:name w:val="表格非标题文字 Char"/>
    <w:next w:val="1235"/>
    <w:link w:val="1236"/>
    <w:uiPriority w:val="99"/>
    <w:qFormat/>
    <w:rPr>
      <w:rFonts w:ascii="Futura Bk" w:hAnsi="Futura Bk"/>
      <w:sz w:val="18"/>
      <w:szCs w:val="21"/>
      <w:lang w:val="en-US" w:eastAsia="zh-CN" w:bidi="ar-SA"/>
    </w:rPr>
  </w:style>
  <w:style w:type="paragraph" w:styleId="1236">
    <w:name w:val="表格非标题文字"/>
    <w:next w:val="1236"/>
    <w:link w:val="1235"/>
    <w:uiPriority w:val="99"/>
    <w:qFormat/>
    <w:pPr>
      <w:spacing w:before="80" w:after="40"/>
    </w:pPr>
    <w:rPr>
      <w:rFonts w:ascii="Futura Bk" w:hAnsi="Futura Bk"/>
      <w:sz w:val="18"/>
      <w:szCs w:val="21"/>
      <w:lang w:val="en-US" w:eastAsia="zh-CN" w:bidi="ar-SA"/>
    </w:rPr>
  </w:style>
  <w:style w:type="character" w:styleId="1237">
    <w:name w:val="普通(网站) Char1"/>
    <w:next w:val="1237"/>
    <w:link w:val="878"/>
    <w:uiPriority w:val="99"/>
    <w:semiHidden/>
    <w:qFormat/>
    <w:rPr>
      <w:sz w:val="18"/>
      <w:szCs w:val="18"/>
    </w:rPr>
  </w:style>
  <w:style w:type="character" w:styleId="1238">
    <w:name w:val="js-正文 Char"/>
    <w:next w:val="1238"/>
    <w:link w:val="1239"/>
    <w:qFormat/>
    <w:rPr>
      <w:sz w:val="24"/>
      <w:szCs w:val="24"/>
    </w:rPr>
  </w:style>
  <w:style w:type="paragraph" w:styleId="1239">
    <w:name w:val="js-正文"/>
    <w:basedOn w:val="878"/>
    <w:next w:val="1239"/>
    <w:link w:val="1238"/>
    <w:qFormat/>
    <w:pPr>
      <w:ind w:firstLine="480"/>
      <w:spacing w:line="360" w:lineRule="auto"/>
    </w:pPr>
    <w:rPr>
      <w:rFonts w:ascii="Times New Roman" w:hAnsi="Times New Roman"/>
      <w:sz w:val="24"/>
      <w:szCs w:val="24"/>
    </w:rPr>
  </w:style>
  <w:style w:type="character" w:styleId="1240">
    <w:name w:val="标题 3 Char1"/>
    <w:next w:val="1240"/>
    <w:link w:val="878"/>
    <w:uiPriority w:val="99"/>
    <w:semiHidden/>
    <w:qFormat/>
    <w:rPr>
      <w:b/>
      <w:bCs/>
      <w:sz w:val="32"/>
      <w:szCs w:val="32"/>
    </w:rPr>
  </w:style>
  <w:style w:type="character" w:styleId="1241">
    <w:name w:val="正文首行缩进 Char1"/>
    <w:next w:val="1241"/>
    <w:link w:val="878"/>
    <w:uiPriority w:val="99"/>
    <w:semiHidden/>
    <w:qFormat/>
  </w:style>
  <w:style w:type="character" w:styleId="1242">
    <w:name w:val="页眉 Char"/>
    <w:next w:val="1242"/>
    <w:link w:val="878"/>
    <w:uiPriority w:val="99"/>
    <w:qFormat/>
    <w:rPr>
      <w:sz w:val="18"/>
      <w:szCs w:val="18"/>
    </w:rPr>
  </w:style>
  <w:style w:type="character" w:styleId="1243">
    <w:name w:val="apple-converted-space"/>
    <w:next w:val="1243"/>
    <w:link w:val="878"/>
    <w:qFormat/>
  </w:style>
  <w:style w:type="character" w:styleId="1244">
    <w:name w:val="日期 Char"/>
    <w:next w:val="1244"/>
    <w:link w:val="878"/>
    <w:qFormat/>
    <w:rPr>
      <w:rFonts w:eastAsia="宋体"/>
      <w:sz w:val="24"/>
      <w:szCs w:val="24"/>
    </w:rPr>
  </w:style>
  <w:style w:type="character" w:styleId="1245">
    <w:name w:val="标题 6 Char1"/>
    <w:next w:val="1245"/>
    <w:link w:val="878"/>
    <w:semiHidden/>
    <w:qFormat/>
    <w:rPr>
      <w:rFonts w:ascii="Cambria" w:hAnsi="Cambria" w:eastAsia="宋体" w:cs="Times New Roman"/>
      <w:b/>
      <w:bCs/>
      <w:sz w:val="24"/>
      <w:szCs w:val="24"/>
    </w:rPr>
  </w:style>
  <w:style w:type="character" w:styleId="1246">
    <w:name w:val="apple-style-span"/>
    <w:next w:val="1246"/>
    <w:link w:val="878"/>
    <w:qFormat/>
  </w:style>
  <w:style w:type="paragraph" w:styleId="1247">
    <w:name w:val="段"/>
    <w:next w:val="1247"/>
    <w:link w:val="878"/>
    <w:qFormat/>
    <w:pPr>
      <w:ind w:firstLine="200"/>
      <w:jc w:val="both"/>
    </w:pPr>
    <w:rPr>
      <w:rFonts w:ascii="宋体" w:eastAsia="Times New Roman"/>
      <w:sz w:val="21"/>
      <w:szCs w:val="22"/>
      <w:lang w:val="en-US" w:eastAsia="zh-CN" w:bidi="ar-SA"/>
    </w:rPr>
  </w:style>
  <w:style w:type="paragraph" w:styleId="1248">
    <w:name w:val="xl103"/>
    <w:basedOn w:val="878"/>
    <w:next w:val="1248"/>
    <w:link w:val="87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9">
    <w:name w:val="xl67"/>
    <w:basedOn w:val="878"/>
    <w:next w:val="1249"/>
    <w:link w:val="87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0">
    <w:name w:val="Default"/>
    <w:next w:val="1250"/>
    <w:link w:val="878"/>
    <w:qFormat/>
    <w:pPr>
      <w:widowControl w:val="off"/>
    </w:pPr>
    <w:rPr>
      <w:rFonts w:ascii="Arial" w:hAnsi="Arial" w:cs="Arial"/>
      <w:color w:val="000000"/>
      <w:sz w:val="24"/>
      <w:szCs w:val="24"/>
      <w:lang w:val="en-US" w:eastAsia="zh-CN" w:bidi="ar-SA"/>
    </w:rPr>
  </w:style>
  <w:style w:type="paragraph" w:styleId="1251">
    <w:name w:val="首行缩进"/>
    <w:basedOn w:val="878"/>
    <w:next w:val="1251"/>
    <w:link w:val="878"/>
    <w:qFormat/>
    <w:pPr>
      <w:ind w:firstLine="480"/>
      <w:jc w:val="left"/>
      <w:spacing w:line="360" w:lineRule="auto"/>
    </w:pPr>
    <w:rPr>
      <w:rFonts w:ascii="宋体" w:hAnsi="宋体"/>
      <w:sz w:val="24"/>
    </w:rPr>
  </w:style>
  <w:style w:type="paragraph" w:styleId="1252">
    <w:name w:val="_Style 235"/>
    <w:basedOn w:val="892"/>
    <w:next w:val="1167"/>
    <w:link w:val="878"/>
    <w:qFormat/>
    <w:pPr>
      <w:ind w:firstLine="420"/>
      <w:jc w:val="center"/>
      <w:spacing w:after="120"/>
    </w:pPr>
    <w:rPr>
      <w:rFonts w:ascii="Times New Roman" w:hAnsi="Times New Roman" w:eastAsia="宋体"/>
      <w:position w:val="6"/>
      <w:sz w:val="21"/>
      <w:szCs w:val="24"/>
      <w:lang w:eastAsia="zh-CN"/>
    </w:rPr>
  </w:style>
  <w:style w:type="paragraph" w:styleId="1253">
    <w:name w:val="xl86"/>
    <w:basedOn w:val="878"/>
    <w:next w:val="1253"/>
    <w:link w:val="87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4">
    <w:name w:val="Item List_3"/>
    <w:basedOn w:val="1255"/>
    <w:next w:val="1254"/>
    <w:link w:val="878"/>
    <w:uiPriority w:val="99"/>
    <w:semiHidden/>
    <w:qFormat/>
    <w:pPr>
      <w:tabs>
        <w:tab w:val="left" w:pos="360" w:leader="none"/>
        <w:tab w:val="left" w:pos="840" w:leader="none"/>
        <w:tab w:val="left" w:pos="1134" w:leader="none"/>
      </w:tabs>
    </w:pPr>
  </w:style>
  <w:style w:type="paragraph" w:styleId="1255">
    <w:name w:val="Item List_2"/>
    <w:basedOn w:val="1184"/>
    <w:next w:val="1255"/>
    <w:link w:val="878"/>
    <w:uiPriority w:val="99"/>
    <w:qFormat/>
    <w:pPr>
      <w:ind w:left="840" w:hanging="420"/>
      <w:tabs>
        <w:tab w:val="left" w:pos="360" w:leader="none"/>
        <w:tab w:val="left" w:pos="840" w:leader="none"/>
        <w:tab w:val="left" w:pos="1134" w:leader="none"/>
      </w:tabs>
    </w:pPr>
  </w:style>
  <w:style w:type="paragraph" w:styleId="1256">
    <w:name w:val="xl115"/>
    <w:basedOn w:val="878"/>
    <w:next w:val="1256"/>
    <w:link w:val="878"/>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57">
    <w:name w:val="xl91"/>
    <w:basedOn w:val="878"/>
    <w:next w:val="1257"/>
    <w:link w:val="87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8">
    <w:name w:val="xl96"/>
    <w:basedOn w:val="878"/>
    <w:next w:val="1258"/>
    <w:link w:val="878"/>
    <w:qFormat/>
    <w:pPr>
      <w:jc w:val="center"/>
      <w:spacing w:before="100" w:beforeAutospacing="1" w:after="100" w:afterAutospacing="1"/>
      <w:widowControl/>
    </w:pPr>
    <w:rPr>
      <w:rFonts w:ascii="宋体" w:hAnsi="宋体" w:cs="宋体"/>
      <w:b/>
      <w:bCs/>
      <w:color w:val="000000"/>
      <w:sz w:val="24"/>
    </w:rPr>
  </w:style>
  <w:style w:type="paragraph" w:styleId="1259">
    <w:name w:val="xl89"/>
    <w:basedOn w:val="878"/>
    <w:next w:val="1259"/>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0">
    <w:name w:val="table_1stline"/>
    <w:basedOn w:val="878"/>
    <w:next w:val="1260"/>
    <w:link w:val="878"/>
    <w:qFormat/>
    <w:pPr>
      <w:jc w:val="left"/>
      <w:spacing w:before="120"/>
      <w:widowControl/>
    </w:pPr>
    <w:rPr>
      <w:bCs/>
      <w:sz w:val="20"/>
      <w:szCs w:val="20"/>
      <w:lang w:val="de-DE" w:eastAsia="de-DE"/>
    </w:rPr>
  </w:style>
  <w:style w:type="paragraph" w:styleId="1261">
    <w:name w:val="Char Char Char Char Char Char Char Char Char Char Char Char Char Char Char Char Char Char"/>
    <w:basedOn w:val="878"/>
    <w:next w:val="1261"/>
    <w:link w:val="878"/>
    <w:qFormat/>
    <w:pPr>
      <w:jc w:val="center"/>
      <w:spacing w:line="480" w:lineRule="exact"/>
    </w:pPr>
    <w:rPr>
      <w:color w:val="000000"/>
      <w:sz w:val="28"/>
      <w:szCs w:val="52"/>
    </w:rPr>
  </w:style>
  <w:style w:type="paragraph" w:styleId="1262">
    <w:name w:val="font16"/>
    <w:basedOn w:val="878"/>
    <w:next w:val="1262"/>
    <w:link w:val="878"/>
    <w:qFormat/>
    <w:pPr>
      <w:jc w:val="left"/>
      <w:spacing w:before="100" w:beforeAutospacing="1" w:after="100" w:afterAutospacing="1"/>
      <w:widowControl/>
    </w:pPr>
    <w:rPr>
      <w:rFonts w:ascii="宋体" w:hAnsi="宋体" w:cs="宋体"/>
      <w:color w:val="000000"/>
      <w:sz w:val="22"/>
    </w:rPr>
  </w:style>
  <w:style w:type="paragraph" w:styleId="1263">
    <w:name w:val="无间隔1"/>
    <w:next w:val="1263"/>
    <w:link w:val="878"/>
    <w:uiPriority w:val="1"/>
    <w:qFormat/>
    <w:pPr>
      <w:jc w:val="both"/>
      <w:widowControl w:val="off"/>
    </w:pPr>
    <w:rPr>
      <w:rFonts w:ascii="Calibri" w:hAnsi="Calibri"/>
      <w:sz w:val="21"/>
      <w:szCs w:val="22"/>
      <w:lang w:val="en-US" w:eastAsia="zh-CN" w:bidi="ar-SA"/>
    </w:rPr>
  </w:style>
  <w:style w:type="paragraph" w:styleId="1264">
    <w:name w:val="列出段落2"/>
    <w:basedOn w:val="878"/>
    <w:next w:val="1264"/>
    <w:link w:val="878"/>
    <w:uiPriority w:val="99"/>
    <w:qFormat/>
    <w:pPr>
      <w:ind w:firstLine="420"/>
      <w:jc w:val="left"/>
      <w:widowControl/>
    </w:pPr>
    <w:rPr>
      <w:sz w:val="24"/>
    </w:rPr>
  </w:style>
  <w:style w:type="paragraph" w:styleId="1265">
    <w:name w:val="Char5 Char Char Char Char Char Char"/>
    <w:basedOn w:val="878"/>
    <w:next w:val="1265"/>
    <w:link w:val="878"/>
    <w:qFormat/>
    <w:rPr>
      <w:rFonts w:ascii="Tahoma" w:hAnsi="Tahoma"/>
      <w:sz w:val="24"/>
      <w:szCs w:val="20"/>
    </w:rPr>
  </w:style>
  <w:style w:type="paragraph" w:styleId="1266">
    <w:name w:val="xl90"/>
    <w:basedOn w:val="878"/>
    <w:next w:val="1266"/>
    <w:link w:val="87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67">
    <w:name w:val="修订1"/>
    <w:next w:val="1267"/>
    <w:link w:val="878"/>
    <w:uiPriority w:val="99"/>
    <w:semiHidden/>
    <w:qFormat/>
    <w:rPr>
      <w:sz w:val="21"/>
      <w:szCs w:val="24"/>
      <w:lang w:val="en-US" w:eastAsia="zh-CN" w:bidi="ar-SA"/>
    </w:rPr>
  </w:style>
  <w:style w:type="paragraph" w:styleId="1268">
    <w:name w:val="xl71"/>
    <w:basedOn w:val="878"/>
    <w:next w:val="1268"/>
    <w:link w:val="87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9">
    <w:name w:val="Char Char Char Char Char Char Char Char"/>
    <w:basedOn w:val="878"/>
    <w:next w:val="1269"/>
    <w:link w:val="878"/>
    <w:qFormat/>
    <w:pPr>
      <w:jc w:val="left"/>
      <w:spacing w:after="160" w:line="240" w:lineRule="exact"/>
      <w:widowControl/>
    </w:pPr>
    <w:rPr>
      <w:rFonts w:ascii="Verdana" w:hAnsi="Verdana"/>
      <w:sz w:val="20"/>
      <w:szCs w:val="20"/>
      <w:lang w:eastAsia="en-US"/>
    </w:rPr>
  </w:style>
  <w:style w:type="paragraph" w:styleId="1270">
    <w:name w:val="Char"/>
    <w:basedOn w:val="878"/>
    <w:next w:val="1270"/>
    <w:link w:val="878"/>
    <w:qFormat/>
    <w:rPr>
      <w:rFonts w:ascii="Tahoma" w:hAnsi="Tahoma"/>
      <w:sz w:val="24"/>
      <w:szCs w:val="20"/>
    </w:rPr>
  </w:style>
  <w:style w:type="paragraph" w:styleId="1271">
    <w:name w:val="标题3"/>
    <w:basedOn w:val="878"/>
    <w:next w:val="878"/>
    <w:link w:val="878"/>
    <w:qFormat/>
    <w:pPr>
      <w:ind w:firstLine="624"/>
      <w:spacing w:line="590" w:lineRule="atLeast"/>
    </w:pPr>
    <w:rPr>
      <w:rFonts w:ascii="方正黑体_GBK" w:hAnsi="宋体" w:eastAsia="方正黑体_GBK" w:cs="宋体"/>
      <w:sz w:val="32"/>
      <w:szCs w:val="32"/>
    </w:rPr>
  </w:style>
  <w:style w:type="paragraph" w:styleId="1272">
    <w:name w:val="font18"/>
    <w:basedOn w:val="878"/>
    <w:next w:val="1272"/>
    <w:link w:val="878"/>
    <w:qFormat/>
    <w:pPr>
      <w:jc w:val="left"/>
      <w:spacing w:before="100" w:beforeAutospacing="1" w:after="100" w:afterAutospacing="1"/>
      <w:widowControl/>
    </w:pPr>
    <w:rPr>
      <w:rFonts w:ascii="宋体" w:hAnsi="宋体" w:cs="宋体"/>
      <w:sz w:val="18"/>
      <w:szCs w:val="18"/>
    </w:rPr>
  </w:style>
  <w:style w:type="paragraph" w:styleId="1273">
    <w:name w:val="xl92"/>
    <w:basedOn w:val="878"/>
    <w:next w:val="1273"/>
    <w:link w:val="878"/>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74">
    <w:name w:val="xl97"/>
    <w:basedOn w:val="878"/>
    <w:next w:val="1274"/>
    <w:link w:val="878"/>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75">
    <w:name w:val="xl79"/>
    <w:basedOn w:val="878"/>
    <w:next w:val="1275"/>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6">
    <w:name w:val="标题1"/>
    <w:basedOn w:val="878"/>
    <w:next w:val="878"/>
    <w:link w:val="878"/>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77">
    <w:name w:val="xl110"/>
    <w:basedOn w:val="878"/>
    <w:next w:val="1277"/>
    <w:link w:val="878"/>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78">
    <w:name w:val="xl72"/>
    <w:basedOn w:val="878"/>
    <w:next w:val="1278"/>
    <w:link w:val="878"/>
    <w:qFormat/>
    <w:pPr>
      <w:jc w:val="left"/>
      <w:spacing w:before="100" w:beforeAutospacing="1" w:after="100" w:afterAutospacing="1"/>
      <w:shd w:val="clear" w:color="000000" w:fill="bcd6ee"/>
      <w:widowControl/>
    </w:pPr>
    <w:rPr>
      <w:rFonts w:ascii="宋体" w:hAnsi="宋体" w:cs="宋体"/>
      <w:color w:val="000000"/>
      <w:sz w:val="24"/>
    </w:rPr>
  </w:style>
  <w:style w:type="paragraph" w:styleId="1279">
    <w:name w:val="xl64"/>
    <w:basedOn w:val="878"/>
    <w:next w:val="1279"/>
    <w:link w:val="878"/>
    <w:qFormat/>
    <w:pPr>
      <w:jc w:val="left"/>
      <w:spacing w:before="100" w:beforeAutospacing="1" w:after="100" w:afterAutospacing="1"/>
      <w:widowControl/>
    </w:pPr>
    <w:rPr>
      <w:rFonts w:ascii="宋体" w:hAnsi="宋体" w:cs="宋体"/>
      <w:color w:val="000000"/>
      <w:sz w:val="24"/>
    </w:rPr>
  </w:style>
  <w:style w:type="paragraph" w:styleId="1280">
    <w:name w:val="xl24"/>
    <w:basedOn w:val="878"/>
    <w:next w:val="1280"/>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81">
    <w:name w:val="Char Char1 Char Char Char Char Char Char Char"/>
    <w:basedOn w:val="878"/>
    <w:next w:val="1281"/>
    <w:link w:val="878"/>
    <w:qFormat/>
    <w:rPr>
      <w:rFonts w:ascii="Tahoma" w:hAnsi="Tahoma" w:cs="Tahoma"/>
      <w:sz w:val="24"/>
    </w:rPr>
  </w:style>
  <w:style w:type="paragraph" w:styleId="1282">
    <w:name w:val="font6"/>
    <w:basedOn w:val="878"/>
    <w:next w:val="1282"/>
    <w:link w:val="878"/>
    <w:qFormat/>
    <w:pPr>
      <w:jc w:val="left"/>
      <w:spacing w:before="100" w:beforeAutospacing="1" w:after="100" w:afterAutospacing="1"/>
      <w:widowControl/>
    </w:pPr>
    <w:rPr>
      <w:rFonts w:ascii="宋体" w:hAnsi="宋体" w:cs="宋体"/>
      <w:sz w:val="28"/>
      <w:szCs w:val="28"/>
      <w:u w:val="single"/>
    </w:rPr>
  </w:style>
  <w:style w:type="paragraph" w:styleId="1283">
    <w:name w:val="xl84"/>
    <w:basedOn w:val="878"/>
    <w:next w:val="1283"/>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4">
    <w:name w:val="xl107"/>
    <w:basedOn w:val="878"/>
    <w:next w:val="1284"/>
    <w:link w:val="87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5">
    <w:name w:val="Char2"/>
    <w:basedOn w:val="878"/>
    <w:next w:val="1285"/>
    <w:link w:val="878"/>
    <w:qFormat/>
    <w:rPr>
      <w:rFonts w:ascii="仿宋_GB2312" w:eastAsia="仿宋_GB2312"/>
      <w:b/>
      <w:sz w:val="32"/>
      <w:szCs w:val="32"/>
    </w:rPr>
  </w:style>
  <w:style w:type="paragraph" w:styleId="1286">
    <w:name w:val="font11"/>
    <w:basedOn w:val="878"/>
    <w:next w:val="1286"/>
    <w:link w:val="878"/>
    <w:qFormat/>
    <w:pPr>
      <w:jc w:val="left"/>
      <w:spacing w:before="100" w:beforeAutospacing="1" w:after="100" w:afterAutospacing="1"/>
      <w:widowControl/>
    </w:pPr>
    <w:rPr>
      <w:rFonts w:ascii="宋体" w:hAnsi="宋体" w:cs="宋体"/>
      <w:b/>
      <w:bCs/>
      <w:sz w:val="18"/>
      <w:szCs w:val="18"/>
    </w:rPr>
  </w:style>
  <w:style w:type="paragraph" w:styleId="1287">
    <w:name w:val="font8"/>
    <w:basedOn w:val="878"/>
    <w:next w:val="1287"/>
    <w:link w:val="878"/>
    <w:qFormat/>
    <w:pPr>
      <w:jc w:val="left"/>
      <w:spacing w:before="100" w:beforeAutospacing="1" w:after="100" w:afterAutospacing="1"/>
      <w:widowControl/>
    </w:pPr>
    <w:rPr>
      <w:rFonts w:ascii="宋体" w:hAnsi="宋体" w:cs="宋体"/>
      <w:sz w:val="22"/>
    </w:rPr>
  </w:style>
  <w:style w:type="paragraph" w:styleId="1288">
    <w:name w:val="xl98"/>
    <w:basedOn w:val="878"/>
    <w:next w:val="1288"/>
    <w:link w:val="878"/>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89">
    <w:name w:val="正文 New"/>
    <w:next w:val="1289"/>
    <w:link w:val="878"/>
    <w:qFormat/>
    <w:pPr>
      <w:jc w:val="both"/>
      <w:widowControl w:val="off"/>
    </w:pPr>
    <w:rPr>
      <w:sz w:val="21"/>
      <w:szCs w:val="24"/>
      <w:lang w:val="en-US" w:eastAsia="zh-CN" w:bidi="ar-SA"/>
    </w:rPr>
  </w:style>
  <w:style w:type="paragraph" w:styleId="1290">
    <w:name w:val="xl30"/>
    <w:basedOn w:val="878"/>
    <w:next w:val="1290"/>
    <w:link w:val="878"/>
    <w:qFormat/>
    <w:pPr>
      <w:jc w:val="center"/>
      <w:spacing w:before="100" w:beforeAutospacing="1" w:after="100" w:afterAutospacing="1"/>
      <w:widowControl/>
    </w:pPr>
    <w:rPr>
      <w:rFonts w:ascii="宋体" w:hAnsi="宋体" w:cs="宋体"/>
      <w:b/>
      <w:bCs/>
      <w:sz w:val="36"/>
      <w:szCs w:val="36"/>
    </w:rPr>
  </w:style>
  <w:style w:type="paragraph" w:styleId="1291">
    <w:name w:val="font0"/>
    <w:basedOn w:val="878"/>
    <w:next w:val="1291"/>
    <w:link w:val="878"/>
    <w:qFormat/>
    <w:pPr>
      <w:jc w:val="left"/>
      <w:spacing w:before="100" w:beforeAutospacing="1" w:after="100" w:afterAutospacing="1"/>
      <w:widowControl/>
    </w:pPr>
    <w:rPr>
      <w:rFonts w:ascii="宋体" w:hAnsi="宋体" w:cs="宋体"/>
      <w:color w:val="000000"/>
      <w:sz w:val="22"/>
    </w:rPr>
  </w:style>
  <w:style w:type="paragraph" w:styleId="1292">
    <w:name w:val="xl77"/>
    <w:basedOn w:val="878"/>
    <w:next w:val="1292"/>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93">
    <w:name w:val="列出段落31"/>
    <w:basedOn w:val="878"/>
    <w:next w:val="1293"/>
    <w:link w:val="878"/>
    <w:uiPriority w:val="72"/>
    <w:qFormat/>
    <w:pPr>
      <w:ind w:firstLine="420"/>
      <w:jc w:val="left"/>
      <w:widowControl/>
    </w:pPr>
    <w:rPr>
      <w:rFonts w:ascii="Cambria" w:hAnsi="Cambria"/>
      <w:sz w:val="24"/>
    </w:rPr>
  </w:style>
  <w:style w:type="paragraph" w:styleId="1294">
    <w:name w:val="reader-word-layer"/>
    <w:basedOn w:val="878"/>
    <w:next w:val="1294"/>
    <w:link w:val="878"/>
    <w:qFormat/>
    <w:pPr>
      <w:jc w:val="left"/>
      <w:spacing w:before="100" w:beforeAutospacing="1" w:after="100" w:afterAutospacing="1"/>
      <w:widowControl/>
    </w:pPr>
    <w:rPr>
      <w:sz w:val="24"/>
    </w:rPr>
  </w:style>
  <w:style w:type="paragraph" w:styleId="1295">
    <w:name w:val="xl109"/>
    <w:basedOn w:val="878"/>
    <w:next w:val="1295"/>
    <w:link w:val="8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96">
    <w:name w:val="Char1 Char Char Char"/>
    <w:basedOn w:val="878"/>
    <w:next w:val="1296"/>
    <w:link w:val="878"/>
    <w:qFormat/>
    <w:rPr>
      <w:rFonts w:ascii="Tahoma" w:hAnsi="Tahoma" w:cs="Tahoma"/>
      <w:sz w:val="24"/>
      <w:szCs w:val="20"/>
    </w:rPr>
  </w:style>
  <w:style w:type="paragraph" w:styleId="1297">
    <w:name w:val="二级标题"/>
    <w:basedOn w:val="1298"/>
    <w:next w:val="1297"/>
    <w:link w:val="878"/>
    <w:qFormat/>
    <w:pPr>
      <w:numPr>
        <w:ilvl w:val="1"/>
      </w:numPr>
      <w:outlineLvl w:val="1"/>
    </w:pPr>
    <w:rPr>
      <w:lang w:eastAsia="zh-CN"/>
    </w:rPr>
  </w:style>
  <w:style w:type="paragraph" w:styleId="1298">
    <w:name w:val="一级标题"/>
    <w:basedOn w:val="878"/>
    <w:next w:val="1298"/>
    <w:link w:val="878"/>
    <w:qFormat/>
    <w:pPr>
      <w:numPr>
        <w:ilvl w:val="0"/>
        <w:numId w:val="7"/>
      </w:numPr>
      <w:ind w:firstLine="0"/>
      <w:jc w:val="left"/>
      <w:widowControl/>
      <w:outlineLvl w:val="0"/>
    </w:pPr>
    <w:rPr>
      <w:rFonts w:ascii="宋体" w:hAnsi="宋体"/>
      <w:b/>
      <w:sz w:val="30"/>
      <w:lang w:eastAsia="en-US" w:bidi="en-US"/>
    </w:rPr>
  </w:style>
  <w:style w:type="paragraph" w:styleId="1299">
    <w:name w:val="xl73"/>
    <w:basedOn w:val="878"/>
    <w:next w:val="1299"/>
    <w:link w:val="878"/>
    <w:qFormat/>
    <w:pPr>
      <w:jc w:val="left"/>
      <w:spacing w:before="100" w:beforeAutospacing="1" w:after="100" w:afterAutospacing="1"/>
      <w:shd w:val="clear" w:color="000000" w:fill="f8cbac"/>
      <w:widowControl/>
    </w:pPr>
    <w:rPr>
      <w:rFonts w:ascii="宋体" w:hAnsi="宋体" w:cs="宋体"/>
      <w:color w:val="000000"/>
      <w:sz w:val="24"/>
    </w:rPr>
  </w:style>
  <w:style w:type="paragraph" w:styleId="1300">
    <w:name w:val="Char Char Char"/>
    <w:basedOn w:val="878"/>
    <w:next w:val="1300"/>
    <w:link w:val="878"/>
    <w:qFormat/>
    <w:pPr>
      <w:jc w:val="left"/>
      <w:widowControl/>
    </w:pPr>
    <w:rPr>
      <w:rFonts w:ascii="Tahoma" w:hAnsi="Tahoma" w:cs="宋体"/>
      <w:sz w:val="24"/>
      <w:szCs w:val="20"/>
    </w:rPr>
  </w:style>
  <w:style w:type="paragraph" w:styleId="1301">
    <w:name w:val="xl118"/>
    <w:basedOn w:val="878"/>
    <w:next w:val="1301"/>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02">
    <w:name w:val="font14"/>
    <w:basedOn w:val="878"/>
    <w:next w:val="1302"/>
    <w:link w:val="878"/>
    <w:qFormat/>
    <w:pPr>
      <w:jc w:val="left"/>
      <w:spacing w:before="100" w:beforeAutospacing="1" w:after="100" w:afterAutospacing="1"/>
      <w:widowControl/>
    </w:pPr>
    <w:rPr>
      <w:rFonts w:ascii="宋体" w:hAnsi="宋体" w:cs="宋体"/>
      <w:color w:val="000000"/>
      <w:sz w:val="22"/>
    </w:rPr>
  </w:style>
  <w:style w:type="paragraph" w:styleId="1303">
    <w:name w:val="Char5 Char Char Char Char Char Char2"/>
    <w:basedOn w:val="878"/>
    <w:next w:val="1303"/>
    <w:link w:val="878"/>
    <w:qFormat/>
    <w:rPr>
      <w:rFonts w:ascii="Tahoma" w:hAnsi="Tahoma"/>
      <w:sz w:val="24"/>
      <w:szCs w:val="20"/>
    </w:rPr>
  </w:style>
  <w:style w:type="paragraph" w:styleId="1304">
    <w:name w:val="样式 样式 标题1 + 行距: 单倍行距 + 段前: 7.8 磅 段后: 7.8 磅"/>
    <w:basedOn w:val="878"/>
    <w:next w:val="1304"/>
    <w:link w:val="878"/>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305">
    <w:name w:val="xl28"/>
    <w:basedOn w:val="878"/>
    <w:next w:val="1305"/>
    <w:link w:val="87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06">
    <w:name w:val="默认段落字体 Para Char Char"/>
    <w:basedOn w:val="878"/>
    <w:next w:val="1306"/>
    <w:link w:val="878"/>
    <w:qFormat/>
    <w:pPr>
      <w:spacing w:before="156" w:after="156"/>
    </w:pPr>
    <w:rPr>
      <w:szCs w:val="20"/>
    </w:rPr>
  </w:style>
  <w:style w:type="paragraph" w:styleId="1307">
    <w:name w:val="Char Char1 Char Char Char Char Char Char Char Char"/>
    <w:basedOn w:val="878"/>
    <w:next w:val="1307"/>
    <w:link w:val="878"/>
    <w:qFormat/>
    <w:pPr>
      <w:jc w:val="left"/>
      <w:spacing w:after="160" w:line="240" w:lineRule="exact"/>
      <w:widowControl/>
    </w:pPr>
    <w:rPr>
      <w:rFonts w:ascii="Verdana" w:hAnsi="Verdana" w:cs="宋体"/>
      <w:sz w:val="20"/>
      <w:szCs w:val="20"/>
      <w:lang w:eastAsia="en-US"/>
    </w:rPr>
  </w:style>
  <w:style w:type="paragraph" w:styleId="1308">
    <w:name w:val="xl75"/>
    <w:basedOn w:val="878"/>
    <w:next w:val="1308"/>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09">
    <w:name w:val="Char Char Char Char Char Char Char Char Char Char"/>
    <w:basedOn w:val="878"/>
    <w:next w:val="1309"/>
    <w:link w:val="878"/>
    <w:qFormat/>
    <w:pPr>
      <w:spacing w:line="360" w:lineRule="auto"/>
    </w:pPr>
    <w:rPr>
      <w:sz w:val="24"/>
      <w:szCs w:val="20"/>
    </w:rPr>
  </w:style>
  <w:style w:type="paragraph" w:styleId="1310">
    <w:name w:val="font15"/>
    <w:basedOn w:val="878"/>
    <w:next w:val="1310"/>
    <w:link w:val="878"/>
    <w:qFormat/>
    <w:pPr>
      <w:jc w:val="left"/>
      <w:spacing w:before="100" w:beforeAutospacing="1" w:after="100" w:afterAutospacing="1"/>
      <w:widowControl/>
    </w:pPr>
    <w:rPr>
      <w:rFonts w:ascii="宋体" w:hAnsi="宋体" w:cs="宋体"/>
      <w:sz w:val="18"/>
      <w:szCs w:val="18"/>
    </w:rPr>
  </w:style>
  <w:style w:type="paragraph" w:styleId="1311">
    <w:name w:val="Char3"/>
    <w:basedOn w:val="886"/>
    <w:next w:val="1311"/>
    <w:link w:val="878"/>
    <w:qFormat/>
    <w:pPr>
      <w:spacing w:line="360" w:lineRule="auto"/>
    </w:pPr>
    <w:rPr>
      <w:rFonts w:ascii="Tahoma" w:hAnsi="Tahoma" w:cs="Tahoma"/>
      <w:sz w:val="24"/>
      <w:szCs w:val="24"/>
    </w:rPr>
  </w:style>
  <w:style w:type="paragraph" w:styleId="1312">
    <w:name w:val="xl122"/>
    <w:basedOn w:val="878"/>
    <w:next w:val="1312"/>
    <w:link w:val="878"/>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13">
    <w:name w:val="彩色列表 - 强调文字颜色 11"/>
    <w:basedOn w:val="878"/>
    <w:next w:val="1313"/>
    <w:link w:val="878"/>
    <w:uiPriority w:val="34"/>
    <w:qFormat/>
    <w:pPr>
      <w:ind w:firstLine="420"/>
    </w:pPr>
    <w:rPr>
      <w:rFonts w:ascii="Cambria" w:hAnsi="Cambria"/>
      <w:sz w:val="24"/>
    </w:rPr>
  </w:style>
  <w:style w:type="paragraph" w:styleId="1314">
    <w:name w:val="Char1"/>
    <w:basedOn w:val="878"/>
    <w:next w:val="1314"/>
    <w:link w:val="878"/>
    <w:qFormat/>
    <w:pPr>
      <w:ind w:left="840" w:hanging="420"/>
      <w:tabs>
        <w:tab w:val="left" w:pos="840" w:leader="none"/>
      </w:tabs>
    </w:pPr>
    <w:rPr>
      <w:sz w:val="24"/>
    </w:rPr>
  </w:style>
  <w:style w:type="paragraph" w:styleId="1315">
    <w:name w:val="默认段落字体 Para Char Char Char Char"/>
    <w:basedOn w:val="878"/>
    <w:next w:val="1315"/>
    <w:link w:val="878"/>
    <w:qFormat/>
    <w:rPr>
      <w:rFonts w:ascii="Arial" w:hAnsi="Arial" w:cs="Arial"/>
      <w:szCs w:val="21"/>
    </w:rPr>
  </w:style>
  <w:style w:type="paragraph" w:styleId="1316">
    <w:name w:val="xl66"/>
    <w:basedOn w:val="878"/>
    <w:next w:val="1316"/>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7">
    <w:name w:val="xl83"/>
    <w:basedOn w:val="878"/>
    <w:next w:val="1317"/>
    <w:link w:val="87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8">
    <w:name w:val="font17"/>
    <w:basedOn w:val="878"/>
    <w:next w:val="1318"/>
    <w:link w:val="878"/>
    <w:qFormat/>
    <w:pPr>
      <w:jc w:val="left"/>
      <w:spacing w:before="100" w:beforeAutospacing="1" w:after="100" w:afterAutospacing="1"/>
      <w:widowControl/>
    </w:pPr>
    <w:rPr>
      <w:rFonts w:ascii="宋体" w:hAnsi="宋体" w:cs="宋体"/>
      <w:color w:val="ff0000"/>
      <w:sz w:val="22"/>
    </w:rPr>
  </w:style>
  <w:style w:type="paragraph" w:styleId="1319">
    <w:name w:val="标题5"/>
    <w:basedOn w:val="1015"/>
    <w:next w:val="1319"/>
    <w:link w:val="878"/>
    <w:qFormat/>
    <w:pPr>
      <w:keepNext w:val="0"/>
      <w:spacing w:line="360" w:lineRule="auto"/>
      <w:tabs>
        <w:tab w:val="left" w:pos="0" w:leader="none"/>
      </w:tabs>
    </w:pPr>
    <w:rPr>
      <w:rFonts w:ascii="Times New Roman" w:hAnsi="Times New Roman" w:eastAsia="仿宋_GB2312"/>
      <w:bCs/>
      <w:sz w:val="30"/>
      <w:szCs w:val="30"/>
    </w:rPr>
  </w:style>
  <w:style w:type="paragraph" w:styleId="1320">
    <w:name w:val="xl104"/>
    <w:basedOn w:val="878"/>
    <w:next w:val="1320"/>
    <w:link w:val="87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1">
    <w:name w:val="四级标题"/>
    <w:basedOn w:val="1322"/>
    <w:next w:val="1321"/>
    <w:link w:val="878"/>
    <w:qFormat/>
    <w:pPr>
      <w:numPr>
        <w:ilvl w:val="3"/>
      </w:numPr>
      <w:outlineLvl w:val="3"/>
    </w:pPr>
  </w:style>
  <w:style w:type="paragraph" w:styleId="1322">
    <w:name w:val="三级标题"/>
    <w:basedOn w:val="1297"/>
    <w:next w:val="1322"/>
    <w:link w:val="878"/>
    <w:qFormat/>
    <w:pPr>
      <w:numPr>
        <w:ilvl w:val="2"/>
      </w:numPr>
      <w:ind w:left="1191"/>
      <w:spacing w:before="50" w:after="50"/>
      <w:outlineLvl w:val="2"/>
    </w:pPr>
    <w:rPr>
      <w:sz w:val="24"/>
    </w:rPr>
  </w:style>
  <w:style w:type="paragraph" w:styleId="1323">
    <w:name w:val="附录1"/>
    <w:next w:val="1323"/>
    <w:link w:val="878"/>
    <w:qFormat/>
    <w:pPr>
      <w:ind w:left="907" w:hanging="907"/>
      <w:spacing w:before="240" w:line="600" w:lineRule="atLeast"/>
      <w:tabs>
        <w:tab w:val="left" w:pos="907" w:leader="none"/>
      </w:tabs>
    </w:pPr>
    <w:rPr>
      <w:b/>
      <w:i/>
      <w:iCs/>
      <w:sz w:val="28"/>
      <w:szCs w:val="28"/>
      <w:lang w:val="en-US" w:eastAsia="zh-CN" w:bidi="ar-SA"/>
    </w:rPr>
  </w:style>
  <w:style w:type="paragraph" w:styleId="1324">
    <w:name w:val="table_lines"/>
    <w:basedOn w:val="878"/>
    <w:next w:val="1324"/>
    <w:link w:val="878"/>
    <w:qFormat/>
    <w:pPr>
      <w:jc w:val="left"/>
      <w:widowControl/>
    </w:pPr>
    <w:rPr>
      <w:sz w:val="20"/>
      <w:szCs w:val="20"/>
      <w:lang w:val="de-DE" w:eastAsia="de-DE"/>
    </w:rPr>
  </w:style>
  <w:style w:type="paragraph" w:styleId="1325">
    <w:name w:val="xl114"/>
    <w:basedOn w:val="878"/>
    <w:next w:val="1325"/>
    <w:link w:val="87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26">
    <w:name w:val="Char Char Char Char Char Char Char Char Char"/>
    <w:basedOn w:val="878"/>
    <w:next w:val="1326"/>
    <w:link w:val="878"/>
    <w:qFormat/>
    <w:rPr>
      <w:rFonts w:ascii="Tahoma" w:hAnsi="Tahoma" w:cs="Tahoma"/>
      <w:sz w:val="24"/>
      <w:szCs w:val="20"/>
    </w:rPr>
  </w:style>
  <w:style w:type="paragraph" w:styleId="1327">
    <w:name w:val="xl74"/>
    <w:basedOn w:val="878"/>
    <w:next w:val="1327"/>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8">
    <w:name w:val="ÕýÎÄ"/>
    <w:next w:val="1328"/>
    <w:link w:val="878"/>
    <w:qFormat/>
    <w:pPr>
      <w:ind w:firstLine="419"/>
      <w:jc w:val="both"/>
      <w:spacing w:line="351" w:lineRule="atLeast"/>
      <w:widowControl w:val="off"/>
    </w:pPr>
    <w:rPr>
      <w:color w:val="000000"/>
      <w:sz w:val="21"/>
      <w:szCs w:val="28"/>
      <w:lang w:val="en-US" w:eastAsia="zh-CN" w:bidi="ar-SA"/>
    </w:rPr>
  </w:style>
  <w:style w:type="paragraph" w:styleId="1329">
    <w:name w:val="xl112"/>
    <w:basedOn w:val="878"/>
    <w:next w:val="1329"/>
    <w:link w:val="878"/>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30">
    <w:name w:val="xl85"/>
    <w:basedOn w:val="878"/>
    <w:next w:val="1330"/>
    <w:link w:val="87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31">
    <w:name w:val="font5"/>
    <w:basedOn w:val="878"/>
    <w:next w:val="1331"/>
    <w:link w:val="878"/>
    <w:qFormat/>
    <w:pPr>
      <w:jc w:val="left"/>
      <w:spacing w:before="100" w:beforeAutospacing="1" w:after="100" w:afterAutospacing="1"/>
      <w:widowControl/>
    </w:pPr>
    <w:rPr>
      <w:rFonts w:ascii="宋体" w:hAnsi="宋体" w:cs="宋体"/>
      <w:sz w:val="28"/>
      <w:szCs w:val="28"/>
    </w:rPr>
  </w:style>
  <w:style w:type="paragraph" w:styleId="1332">
    <w:name w:val="Char Char Char Char"/>
    <w:basedOn w:val="886"/>
    <w:next w:val="1332"/>
    <w:link w:val="878"/>
    <w:qFormat/>
    <w:pPr>
      <w:spacing w:line="360" w:lineRule="auto"/>
    </w:pPr>
    <w:rPr>
      <w:rFonts w:ascii="Tahoma" w:hAnsi="Tahoma" w:cs="Tahoma"/>
      <w:sz w:val="24"/>
      <w:szCs w:val="24"/>
    </w:rPr>
  </w:style>
  <w:style w:type="paragraph" w:styleId="1333">
    <w:name w:val="正文蓝"/>
    <w:basedOn w:val="884"/>
    <w:next w:val="1333"/>
    <w:link w:val="878"/>
    <w:qFormat/>
    <w:pPr>
      <w:ind w:firstLine="482"/>
      <w:spacing w:line="288" w:lineRule="auto"/>
    </w:pPr>
    <w:rPr>
      <w:rFonts w:ascii="仿宋_GB2312" w:hAnsi="宋体" w:eastAsia="仿宋_GB2312" w:cs="宋体"/>
      <w:bCs/>
      <w:color w:val="0000ff"/>
      <w:sz w:val="24"/>
      <w:szCs w:val="20"/>
    </w:rPr>
  </w:style>
  <w:style w:type="paragraph" w:styleId="1334">
    <w:name w:val="xl25"/>
    <w:basedOn w:val="878"/>
    <w:next w:val="1334"/>
    <w:link w:val="878"/>
    <w:qFormat/>
    <w:pPr>
      <w:jc w:val="center"/>
      <w:spacing w:before="100" w:beforeAutospacing="1" w:after="100" w:afterAutospacing="1"/>
      <w:widowControl/>
    </w:pPr>
    <w:rPr>
      <w:rFonts w:ascii="Arial Unicode MS" w:hAnsi="Arial Unicode MS" w:eastAsia="Arial Unicode MS" w:cs="Arial Unicode MS"/>
      <w:sz w:val="24"/>
    </w:rPr>
  </w:style>
  <w:style w:type="paragraph" w:styleId="1335">
    <w:name w:val="xl93"/>
    <w:basedOn w:val="878"/>
    <w:next w:val="1335"/>
    <w:link w:val="8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336">
    <w:name w:val="Char Char Char1 Char Char Char Char"/>
    <w:basedOn w:val="878"/>
    <w:next w:val="1336"/>
    <w:link w:val="878"/>
    <w:qFormat/>
    <w:pPr>
      <w:jc w:val="left"/>
      <w:spacing w:after="160" w:line="240" w:lineRule="exact"/>
      <w:widowControl/>
    </w:pPr>
    <w:rPr>
      <w:rFonts w:ascii="宋体" w:hAnsi="宋体" w:cs="宋体"/>
      <w:b/>
      <w:sz w:val="28"/>
      <w:szCs w:val="28"/>
    </w:rPr>
  </w:style>
  <w:style w:type="paragraph" w:styleId="1337">
    <w:name w:val="font20"/>
    <w:basedOn w:val="878"/>
    <w:next w:val="1337"/>
    <w:link w:val="878"/>
    <w:qFormat/>
    <w:pPr>
      <w:jc w:val="left"/>
      <w:spacing w:before="100" w:beforeAutospacing="1" w:after="100" w:afterAutospacing="1"/>
      <w:widowControl/>
    </w:pPr>
    <w:rPr>
      <w:rFonts w:ascii="Tahoma" w:hAnsi="Tahoma" w:cs="Tahoma"/>
      <w:b/>
      <w:bCs/>
      <w:color w:val="000000"/>
      <w:sz w:val="18"/>
      <w:szCs w:val="18"/>
    </w:rPr>
  </w:style>
  <w:style w:type="paragraph" w:styleId="1338">
    <w:name w:val="标题2"/>
    <w:basedOn w:val="1009"/>
    <w:next w:val="1338"/>
    <w:link w:val="878"/>
    <w:qFormat/>
    <w:pPr>
      <w:jc w:val="both"/>
      <w:keepLines w:val="0"/>
      <w:keepNext w:val="0"/>
      <w:spacing w:before="0" w:after="0" w:line="360" w:lineRule="auto"/>
      <w:tabs>
        <w:tab w:val="left" w:pos="0" w:leader="none"/>
      </w:tabs>
    </w:pPr>
    <w:rPr>
      <w:rFonts w:eastAsia="仿宋_GB2312"/>
      <w:b w:val="0"/>
      <w:sz w:val="30"/>
      <w:szCs w:val="32"/>
    </w:rPr>
  </w:style>
  <w:style w:type="paragraph" w:styleId="1339">
    <w:name w:val="xl27"/>
    <w:basedOn w:val="878"/>
    <w:next w:val="1339"/>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40">
    <w:name w:val="xl106"/>
    <w:basedOn w:val="878"/>
    <w:next w:val="1340"/>
    <w:link w:val="87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1">
    <w:name w:val="font21"/>
    <w:basedOn w:val="878"/>
    <w:next w:val="1341"/>
    <w:link w:val="878"/>
    <w:qFormat/>
    <w:pPr>
      <w:jc w:val="left"/>
      <w:spacing w:before="100" w:beforeAutospacing="1" w:after="100" w:afterAutospacing="1"/>
      <w:widowControl/>
    </w:pPr>
    <w:rPr>
      <w:rFonts w:ascii="宋体" w:hAnsi="宋体" w:cs="宋体"/>
      <w:b/>
      <w:bCs/>
      <w:color w:val="000000"/>
      <w:sz w:val="18"/>
      <w:szCs w:val="18"/>
    </w:rPr>
  </w:style>
  <w:style w:type="paragraph" w:styleId="1342">
    <w:name w:val="标书正文"/>
    <w:basedOn w:val="878"/>
    <w:next w:val="1342"/>
    <w:link w:val="878"/>
    <w:uiPriority w:val="99"/>
    <w:qFormat/>
    <w:pPr>
      <w:ind w:firstLine="431"/>
      <w:jc w:val="left"/>
      <w:spacing w:before="120" w:after="120" w:line="360" w:lineRule="auto"/>
      <w:widowControl/>
    </w:pPr>
    <w:rPr>
      <w:sz w:val="22"/>
      <w:szCs w:val="21"/>
      <w:lang w:eastAsia="en-US"/>
    </w:rPr>
  </w:style>
  <w:style w:type="paragraph" w:styleId="1343">
    <w:name w:val="xl26"/>
    <w:basedOn w:val="878"/>
    <w:next w:val="134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4">
    <w:name w:val="可研 + 首行缩进:  2 字符"/>
    <w:basedOn w:val="878"/>
    <w:next w:val="1344"/>
    <w:link w:val="878"/>
    <w:qFormat/>
    <w:pPr>
      <w:ind w:firstLine="200"/>
      <w:spacing w:before="120" w:line="288" w:lineRule="auto"/>
    </w:pPr>
    <w:rPr>
      <w:rFonts w:eastAsia="仿宋_GB2312"/>
      <w:sz w:val="24"/>
      <w:szCs w:val="20"/>
    </w:rPr>
  </w:style>
  <w:style w:type="paragraph" w:styleId="1345">
    <w:name w:val="font19"/>
    <w:basedOn w:val="878"/>
    <w:next w:val="1345"/>
    <w:link w:val="878"/>
    <w:qFormat/>
    <w:pPr>
      <w:jc w:val="left"/>
      <w:spacing w:before="100" w:beforeAutospacing="1" w:after="100" w:afterAutospacing="1"/>
      <w:widowControl/>
    </w:pPr>
    <w:rPr>
      <w:rFonts w:ascii="宋体" w:hAnsi="宋体" w:cs="宋体"/>
      <w:sz w:val="18"/>
      <w:szCs w:val="18"/>
    </w:rPr>
  </w:style>
  <w:style w:type="paragraph" w:styleId="1346">
    <w:name w:val="Char Char Char1 Char Char Char Char1"/>
    <w:basedOn w:val="878"/>
    <w:next w:val="1346"/>
    <w:link w:val="878"/>
    <w:qFormat/>
    <w:pPr>
      <w:jc w:val="left"/>
      <w:spacing w:after="160" w:line="240" w:lineRule="exact"/>
      <w:widowControl/>
    </w:pPr>
    <w:rPr>
      <w:rFonts w:ascii="宋体" w:hAnsi="宋体"/>
      <w:b/>
      <w:sz w:val="28"/>
      <w:szCs w:val="28"/>
    </w:rPr>
  </w:style>
  <w:style w:type="paragraph" w:styleId="1347">
    <w:name w:val="font9"/>
    <w:basedOn w:val="878"/>
    <w:next w:val="1347"/>
    <w:link w:val="878"/>
    <w:qFormat/>
    <w:pPr>
      <w:jc w:val="left"/>
      <w:spacing w:before="100" w:beforeAutospacing="1" w:after="100" w:afterAutospacing="1"/>
      <w:widowControl/>
    </w:pPr>
    <w:rPr>
      <w:rFonts w:ascii="宋体" w:hAnsi="宋体" w:cs="宋体"/>
      <w:sz w:val="20"/>
      <w:szCs w:val="20"/>
    </w:rPr>
  </w:style>
  <w:style w:type="paragraph" w:styleId="1348">
    <w:name w:val="xl113"/>
    <w:basedOn w:val="878"/>
    <w:next w:val="1348"/>
    <w:link w:val="878"/>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49">
    <w:name w:val="xl88"/>
    <w:basedOn w:val="878"/>
    <w:next w:val="1349"/>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0">
    <w:name w:val="xl94"/>
    <w:basedOn w:val="878"/>
    <w:next w:val="1350"/>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1">
    <w:name w:val="Char4"/>
    <w:basedOn w:val="878"/>
    <w:next w:val="1351"/>
    <w:link w:val="878"/>
    <w:qFormat/>
    <w:pPr>
      <w:tabs>
        <w:tab w:val="left" w:pos="360" w:leader="none"/>
      </w:tabs>
    </w:pPr>
    <w:rPr>
      <w:sz w:val="24"/>
    </w:rPr>
  </w:style>
  <w:style w:type="paragraph" w:styleId="1352">
    <w:name w:val="xl100"/>
    <w:basedOn w:val="878"/>
    <w:next w:val="1352"/>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53">
    <w:name w:val="xl65"/>
    <w:basedOn w:val="878"/>
    <w:next w:val="1353"/>
    <w:link w:val="878"/>
    <w:qFormat/>
    <w:pPr>
      <w:jc w:val="left"/>
      <w:spacing w:before="100" w:beforeAutospacing="1" w:after="100" w:afterAutospacing="1"/>
      <w:widowControl/>
    </w:pPr>
    <w:rPr>
      <w:rFonts w:ascii="宋体" w:hAnsi="宋体" w:cs="宋体"/>
      <w:b/>
      <w:bCs/>
      <w:color w:val="000000"/>
      <w:sz w:val="24"/>
    </w:rPr>
  </w:style>
  <w:style w:type="paragraph" w:styleId="1354">
    <w:name w:val="Char Char Char Char1"/>
    <w:basedOn w:val="886"/>
    <w:next w:val="1354"/>
    <w:link w:val="878"/>
    <w:qFormat/>
    <w:pPr>
      <w:spacing w:line="360" w:lineRule="auto"/>
    </w:pPr>
    <w:rPr>
      <w:rFonts w:ascii="Tahoma" w:hAnsi="Tahoma"/>
      <w:sz w:val="24"/>
      <w:szCs w:val="24"/>
    </w:rPr>
  </w:style>
  <w:style w:type="paragraph" w:styleId="1355">
    <w:name w:val="Main_heading"/>
    <w:basedOn w:val="878"/>
    <w:next w:val="878"/>
    <w:link w:val="878"/>
    <w:qFormat/>
    <w:pPr>
      <w:jc w:val="left"/>
      <w:spacing w:before="240" w:after="240" w:line="240" w:lineRule="atLeast"/>
      <w:widowControl/>
    </w:pPr>
    <w:rPr>
      <w:rFonts w:eastAsia="MS Mincho"/>
      <w:b/>
      <w:sz w:val="28"/>
      <w:szCs w:val="20"/>
      <w:lang w:eastAsia="ja-JP"/>
    </w:rPr>
  </w:style>
  <w:style w:type="paragraph" w:styleId="1356">
    <w:name w:val="Item Step in Table"/>
    <w:next w:val="1356"/>
    <w:link w:val="878"/>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357">
    <w:name w:val="标题6"/>
    <w:basedOn w:val="1017"/>
    <w:next w:val="1357"/>
    <w:link w:val="878"/>
    <w:qFormat/>
    <w:pPr>
      <w:numPr>
        <w:ilvl w:val="0"/>
        <w:numId w:val="0"/>
      </w:numPr>
      <w:keepLines w:val="0"/>
      <w:keepNext w:val="0"/>
      <w:spacing w:before="0" w:after="0" w:line="360" w:lineRule="auto"/>
      <w:tabs>
        <w:tab w:val="left" w:pos="0" w:leader="none"/>
      </w:tabs>
    </w:pPr>
    <w:rPr>
      <w:rFonts w:eastAsia="仿宋_GB2312"/>
      <w:b w:val="0"/>
      <w:sz w:val="30"/>
    </w:rPr>
  </w:style>
  <w:style w:type="paragraph" w:styleId="1358">
    <w:name w:val="Char5 Char Char Char Char Char Char1"/>
    <w:basedOn w:val="878"/>
    <w:next w:val="1358"/>
    <w:link w:val="878"/>
    <w:qFormat/>
    <w:rPr>
      <w:rFonts w:ascii="Tahoma" w:hAnsi="Tahoma"/>
      <w:sz w:val="24"/>
      <w:szCs w:val="20"/>
    </w:rPr>
  </w:style>
  <w:style w:type="paragraph" w:styleId="1359">
    <w:name w:val="正文文本1"/>
    <w:basedOn w:val="878"/>
    <w:next w:val="1359"/>
    <w:link w:val="878"/>
    <w:qFormat/>
    <w:pPr>
      <w:jc w:val="left"/>
      <w:spacing w:after="60"/>
      <w:tabs>
        <w:tab w:val="right" w:pos="2520" w:leader="none"/>
        <w:tab w:val="left" w:pos="2880" w:leader="none"/>
      </w:tabs>
    </w:pPr>
    <w:rPr>
      <w:sz w:val="22"/>
      <w:szCs w:val="20"/>
    </w:rPr>
  </w:style>
  <w:style w:type="paragraph" w:styleId="1360">
    <w:name w:val="font10"/>
    <w:basedOn w:val="878"/>
    <w:next w:val="1360"/>
    <w:link w:val="878"/>
    <w:qFormat/>
    <w:pPr>
      <w:jc w:val="left"/>
      <w:spacing w:before="100" w:beforeAutospacing="1" w:after="100" w:afterAutospacing="1"/>
      <w:widowControl/>
    </w:pPr>
    <w:rPr>
      <w:rFonts w:ascii="Tahoma" w:hAnsi="Tahoma" w:cs="Tahoma"/>
      <w:b/>
      <w:bCs/>
      <w:sz w:val="18"/>
      <w:szCs w:val="18"/>
    </w:rPr>
  </w:style>
  <w:style w:type="paragraph" w:styleId="1361">
    <w:name w:val="样式3"/>
    <w:basedOn w:val="899"/>
    <w:next w:val="1361"/>
    <w:link w:val="878"/>
    <w:qFormat/>
    <w:rPr>
      <w:rFonts w:cs="宋体"/>
    </w:rPr>
  </w:style>
  <w:style w:type="paragraph" w:styleId="1362">
    <w:name w:val="列表 31"/>
    <w:basedOn w:val="878"/>
    <w:next w:val="1362"/>
    <w:link w:val="878"/>
    <w:qFormat/>
    <w:pPr>
      <w:contextualSpacing/>
      <w:ind w:left="100" w:hanging="200"/>
    </w:pPr>
  </w:style>
  <w:style w:type="paragraph" w:styleId="1363">
    <w:name w:val="列出段落11"/>
    <w:basedOn w:val="878"/>
    <w:next w:val="1363"/>
    <w:link w:val="878"/>
    <w:qFormat/>
    <w:pPr>
      <w:ind w:firstLine="420"/>
    </w:pPr>
  </w:style>
  <w:style w:type="paragraph" w:styleId="1364">
    <w:name w:val="xl101"/>
    <w:basedOn w:val="878"/>
    <w:next w:val="1364"/>
    <w:link w:val="87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5">
    <w:name w:val="xl120"/>
    <w:basedOn w:val="878"/>
    <w:next w:val="1365"/>
    <w:link w:val="878"/>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66">
    <w:name w:val="xl87"/>
    <w:basedOn w:val="878"/>
    <w:next w:val="1366"/>
    <w:link w:val="87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67">
    <w:name w:val="默认段落字体 Para Char Char Char Char Char Char Char Char Char1 Char Char Char Char Char Char Char"/>
    <w:basedOn w:val="886"/>
    <w:next w:val="1367"/>
    <w:link w:val="878"/>
    <w:qFormat/>
    <w:rPr>
      <w:rFonts w:ascii="Tahoma" w:hAnsi="Tahoma" w:cs="Tahoma"/>
      <w:sz w:val="24"/>
      <w:szCs w:val="24"/>
    </w:rPr>
  </w:style>
  <w:style w:type="paragraph" w:styleId="1368">
    <w:name w:val="xl111"/>
    <w:basedOn w:val="878"/>
    <w:next w:val="1368"/>
    <w:link w:val="87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69">
    <w:name w:val="xl121"/>
    <w:basedOn w:val="878"/>
    <w:next w:val="1369"/>
    <w:link w:val="878"/>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70">
    <w:name w:val="五级标题"/>
    <w:basedOn w:val="1321"/>
    <w:next w:val="1370"/>
    <w:link w:val="878"/>
    <w:qFormat/>
    <w:pPr>
      <w:numPr>
        <w:ilvl w:val="4"/>
      </w:numPr>
      <w:ind w:right="278"/>
      <w:outlineLvl w:val="4"/>
    </w:pPr>
  </w:style>
  <w:style w:type="paragraph" w:styleId="1371">
    <w:name w:val="xl117"/>
    <w:basedOn w:val="878"/>
    <w:next w:val="1371"/>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72">
    <w:name w:val="xl70"/>
    <w:basedOn w:val="878"/>
    <w:next w:val="1372"/>
    <w:link w:val="87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3">
    <w:name w:val="图标"/>
    <w:basedOn w:val="878"/>
    <w:next w:val="878"/>
    <w:link w:val="87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74">
    <w:name w:val="Char Char Char Char Char Char Char"/>
    <w:basedOn w:val="878"/>
    <w:next w:val="1374"/>
    <w:link w:val="878"/>
    <w:qFormat/>
    <w:pPr>
      <w:ind w:left="432" w:hanging="432"/>
      <w:tabs>
        <w:tab w:val="left" w:pos="432" w:leader="none"/>
      </w:tabs>
    </w:pPr>
    <w:rPr>
      <w:rFonts w:ascii="Tahoma" w:hAnsi="Tahoma"/>
      <w:sz w:val="24"/>
      <w:szCs w:val="20"/>
    </w:rPr>
  </w:style>
  <w:style w:type="paragraph" w:styleId="1375">
    <w:name w:val="xl69"/>
    <w:basedOn w:val="878"/>
    <w:next w:val="1375"/>
    <w:link w:val="87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6">
    <w:name w:val="xl105"/>
    <w:basedOn w:val="878"/>
    <w:next w:val="1376"/>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77">
    <w:name w:val="标题9"/>
    <w:basedOn w:val="1023"/>
    <w:next w:val="1377"/>
    <w:link w:val="878"/>
    <w:qFormat/>
    <w:pPr>
      <w:numPr>
        <w:ilvl w:val="0"/>
        <w:numId w:val="0"/>
      </w:numPr>
      <w:keepLines w:val="0"/>
      <w:keepNext w:val="0"/>
      <w:spacing w:before="0" w:after="0" w:line="360" w:lineRule="auto"/>
      <w:tabs>
        <w:tab w:val="left" w:pos="0" w:leader="none"/>
      </w:tabs>
    </w:pPr>
    <w:rPr>
      <w:rFonts w:eastAsia="仿宋_GB2312"/>
      <w:sz w:val="30"/>
    </w:rPr>
  </w:style>
  <w:style w:type="paragraph" w:styleId="1378">
    <w:name w:val="xl82"/>
    <w:basedOn w:val="878"/>
    <w:next w:val="1378"/>
    <w:link w:val="87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9">
    <w:name w:val="正文 A"/>
    <w:next w:val="1379"/>
    <w:link w:val="878"/>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380">
    <w:name w:val="xl116"/>
    <w:basedOn w:val="878"/>
    <w:next w:val="1380"/>
    <w:link w:val="878"/>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81">
    <w:name w:val="Char Char"/>
    <w:basedOn w:val="878"/>
    <w:next w:val="1381"/>
    <w:link w:val="878"/>
    <w:qFormat/>
    <w:pPr>
      <w:ind w:left="360"/>
      <w:jc w:val="left"/>
      <w:spacing w:before="100" w:beforeAutospacing="1" w:after="100" w:afterAutospacing="1" w:line="360" w:lineRule="auto"/>
      <w:widowControl/>
    </w:pPr>
    <w:rPr>
      <w:szCs w:val="20"/>
    </w:rPr>
  </w:style>
  <w:style w:type="paragraph" w:styleId="1382">
    <w:name w:val="Char5 Char Char Char Char Char Char3"/>
    <w:basedOn w:val="878"/>
    <w:next w:val="1382"/>
    <w:link w:val="878"/>
    <w:qFormat/>
    <w:rPr>
      <w:rFonts w:ascii="Tahoma" w:hAnsi="Tahoma"/>
      <w:sz w:val="24"/>
      <w:szCs w:val="20"/>
    </w:rPr>
  </w:style>
  <w:style w:type="paragraph" w:styleId="1383">
    <w:name w:val="xl95"/>
    <w:basedOn w:val="878"/>
    <w:next w:val="138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84">
    <w:name w:val="font13"/>
    <w:basedOn w:val="878"/>
    <w:next w:val="1384"/>
    <w:link w:val="878"/>
    <w:qFormat/>
    <w:pPr>
      <w:jc w:val="left"/>
      <w:spacing w:before="100" w:beforeAutospacing="1" w:after="100" w:afterAutospacing="1"/>
      <w:widowControl/>
    </w:pPr>
    <w:rPr>
      <w:rFonts w:ascii="宋体" w:hAnsi="宋体" w:cs="宋体"/>
      <w:b/>
      <w:bCs/>
      <w:color w:val="000000"/>
      <w:sz w:val="28"/>
      <w:szCs w:val="28"/>
    </w:rPr>
  </w:style>
  <w:style w:type="paragraph" w:styleId="1385">
    <w:name w:val="纯文本2"/>
    <w:basedOn w:val="878"/>
    <w:next w:val="1385"/>
    <w:link w:val="878"/>
    <w:qFormat/>
    <w:rPr>
      <w:rFonts w:ascii="宋体" w:hAnsi="Courier New" w:eastAsia="楷体_GB2312"/>
      <w:sz w:val="26"/>
      <w:szCs w:val="20"/>
    </w:rPr>
  </w:style>
  <w:style w:type="paragraph" w:styleId="1386">
    <w:name w:val="p25"/>
    <w:basedOn w:val="878"/>
    <w:next w:val="1386"/>
    <w:link w:val="878"/>
    <w:qFormat/>
    <w:pPr>
      <w:jc w:val="left"/>
      <w:widowControl/>
    </w:pPr>
    <w:rPr>
      <w:rFonts w:ascii="宋体" w:hAnsi="宋体" w:cs="宋体"/>
      <w:sz w:val="26"/>
      <w:szCs w:val="26"/>
    </w:rPr>
  </w:style>
  <w:style w:type="paragraph" w:styleId="1387">
    <w:name w:val="indent-fix3"/>
    <w:basedOn w:val="878"/>
    <w:next w:val="1387"/>
    <w:link w:val="878"/>
    <w:qFormat/>
    <w:pPr>
      <w:jc w:val="left"/>
      <w:spacing w:before="100" w:beforeAutospacing="1" w:after="100" w:afterAutospacing="1"/>
      <w:widowControl/>
    </w:pPr>
    <w:rPr>
      <w:rFonts w:ascii="宋体" w:hAnsi="宋体" w:cs="宋体"/>
      <w:sz w:val="24"/>
    </w:rPr>
  </w:style>
  <w:style w:type="paragraph" w:styleId="1388">
    <w:name w:val="Char Char Char Char Char Char Char2"/>
    <w:basedOn w:val="878"/>
    <w:next w:val="1388"/>
    <w:link w:val="878"/>
    <w:qFormat/>
    <w:pPr>
      <w:ind w:left="432" w:hanging="432"/>
      <w:tabs>
        <w:tab w:val="left" w:pos="432" w:leader="none"/>
      </w:tabs>
    </w:pPr>
    <w:rPr>
      <w:rFonts w:ascii="Tahoma" w:hAnsi="Tahoma"/>
      <w:sz w:val="24"/>
      <w:szCs w:val="20"/>
    </w:rPr>
  </w:style>
  <w:style w:type="paragraph" w:styleId="1389">
    <w:name w:val="1 Char Char Char Char Char Char Char"/>
    <w:basedOn w:val="878"/>
    <w:next w:val="1389"/>
    <w:link w:val="878"/>
    <w:qFormat/>
    <w:pPr>
      <w:spacing w:line="360" w:lineRule="auto"/>
    </w:pPr>
    <w:rPr>
      <w:rFonts w:ascii="仿宋_GB2312" w:hAnsi="宋体" w:eastAsia="仿宋_GB2312" w:cs="宋体"/>
      <w:szCs w:val="21"/>
    </w:rPr>
  </w:style>
  <w:style w:type="paragraph" w:styleId="1390">
    <w:name w:val="样式2"/>
    <w:basedOn w:val="878"/>
    <w:next w:val="1390"/>
    <w:link w:val="878"/>
    <w:qFormat/>
    <w:pPr>
      <w:numPr>
        <w:ilvl w:val="0"/>
        <w:numId w:val="8"/>
      </w:numPr>
      <w:spacing w:line="288" w:lineRule="auto"/>
    </w:pPr>
  </w:style>
  <w:style w:type="paragraph" w:styleId="1391">
    <w:name w:val="Body Text(ch)"/>
    <w:basedOn w:val="878"/>
    <w:next w:val="892"/>
    <w:link w:val="878"/>
    <w:qFormat/>
    <w:pPr>
      <w:spacing w:after="120"/>
    </w:pPr>
    <w:rPr>
      <w:rFonts w:ascii="宋体" w:hAnsi="宋体" w:cs="宋体"/>
      <w:bCs/>
      <w:iCs/>
    </w:rPr>
  </w:style>
  <w:style w:type="paragraph" w:styleId="1392">
    <w:name w:val="正文格式"/>
    <w:basedOn w:val="878"/>
    <w:next w:val="1392"/>
    <w:link w:val="878"/>
    <w:qFormat/>
    <w:pPr>
      <w:ind w:firstLine="482"/>
      <w:spacing w:line="400" w:lineRule="exact"/>
      <w:widowControl/>
    </w:pPr>
    <w:rPr>
      <w:rFonts w:ascii="Arial" w:hAnsi="Arial" w:eastAsia="新宋体" w:cs="Arial"/>
      <w:sz w:val="24"/>
      <w:szCs w:val="20"/>
    </w:rPr>
  </w:style>
  <w:style w:type="paragraph" w:styleId="1393">
    <w:name w:val="xl119"/>
    <w:basedOn w:val="878"/>
    <w:next w:val="1393"/>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94">
    <w:name w:val="1"/>
    <w:basedOn w:val="878"/>
    <w:next w:val="1219"/>
    <w:link w:val="878"/>
    <w:uiPriority w:val="34"/>
    <w:qFormat/>
    <w:pPr>
      <w:ind w:firstLine="420"/>
    </w:pPr>
  </w:style>
  <w:style w:type="paragraph" w:styleId="1395">
    <w:name w:val="xl102"/>
    <w:basedOn w:val="878"/>
    <w:next w:val="1395"/>
    <w:link w:val="87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6">
    <w:name w:val="font7"/>
    <w:basedOn w:val="878"/>
    <w:next w:val="1396"/>
    <w:link w:val="878"/>
    <w:qFormat/>
    <w:pPr>
      <w:jc w:val="left"/>
      <w:spacing w:before="100" w:beforeAutospacing="1" w:after="100" w:afterAutospacing="1"/>
      <w:widowControl/>
    </w:pPr>
    <w:rPr>
      <w:rFonts w:ascii="宋体" w:hAnsi="宋体" w:cs="宋体"/>
      <w:sz w:val="18"/>
      <w:szCs w:val="18"/>
    </w:rPr>
  </w:style>
  <w:style w:type="paragraph" w:styleId="1397">
    <w:name w:val="font12"/>
    <w:basedOn w:val="878"/>
    <w:next w:val="1397"/>
    <w:link w:val="878"/>
    <w:qFormat/>
    <w:pPr>
      <w:jc w:val="left"/>
      <w:spacing w:before="100" w:beforeAutospacing="1" w:after="100" w:afterAutospacing="1"/>
      <w:widowControl/>
    </w:pPr>
    <w:rPr>
      <w:rFonts w:ascii="宋体" w:hAnsi="宋体" w:cs="宋体"/>
      <w:sz w:val="18"/>
      <w:szCs w:val="18"/>
    </w:rPr>
  </w:style>
  <w:style w:type="paragraph" w:styleId="1398">
    <w:name w:val="p0"/>
    <w:basedOn w:val="878"/>
    <w:next w:val="1398"/>
    <w:link w:val="878"/>
    <w:qFormat/>
    <w:pPr>
      <w:widowControl/>
    </w:pPr>
    <w:rPr>
      <w:rFonts w:cs="宋体"/>
      <w:szCs w:val="21"/>
    </w:rPr>
  </w:style>
  <w:style w:type="paragraph" w:styleId="1399">
    <w:name w:val="??"/>
    <w:next w:val="1399"/>
    <w:link w:val="878"/>
    <w:qFormat/>
    <w:pPr>
      <w:jc w:val="both"/>
      <w:widowControl w:val="off"/>
    </w:pPr>
    <w:rPr>
      <w:sz w:val="21"/>
      <w:szCs w:val="28"/>
      <w:lang w:val="en-US" w:eastAsia="en-US" w:bidi="ar-SA"/>
    </w:rPr>
  </w:style>
  <w:style w:type="paragraph" w:styleId="1400">
    <w:name w:val="_Style 7"/>
    <w:basedOn w:val="878"/>
    <w:next w:val="1400"/>
    <w:link w:val="878"/>
    <w:uiPriority w:val="99"/>
    <w:qFormat/>
    <w:pPr>
      <w:ind w:firstLine="420"/>
    </w:pPr>
    <w:rPr>
      <w:szCs w:val="20"/>
    </w:rPr>
  </w:style>
  <w:style w:type="paragraph" w:styleId="1401">
    <w:name w:val="标书内容123"/>
    <w:basedOn w:val="878"/>
    <w:next w:val="1401"/>
    <w:link w:val="878"/>
    <w:uiPriority w:val="99"/>
    <w:qFormat/>
    <w:pPr>
      <w:ind w:left="432"/>
      <w:jc w:val="left"/>
      <w:spacing w:line="360" w:lineRule="auto"/>
      <w:widowControl/>
    </w:pPr>
    <w:rPr>
      <w:sz w:val="24"/>
    </w:rPr>
  </w:style>
  <w:style w:type="paragraph" w:styleId="1402">
    <w:name w:val="xl80"/>
    <w:basedOn w:val="878"/>
    <w:next w:val="1402"/>
    <w:link w:val="878"/>
    <w:qFormat/>
    <w:pPr>
      <w:jc w:val="center"/>
      <w:spacing w:before="100" w:beforeAutospacing="1" w:after="100" w:afterAutospacing="1"/>
      <w:widowControl/>
    </w:pPr>
    <w:rPr>
      <w:rFonts w:ascii="宋体" w:hAnsi="宋体" w:cs="宋体"/>
      <w:color w:val="000000"/>
      <w:sz w:val="24"/>
    </w:rPr>
  </w:style>
  <w:style w:type="paragraph" w:styleId="1403">
    <w:name w:val="文档正文"/>
    <w:basedOn w:val="878"/>
    <w:next w:val="1403"/>
    <w:link w:val="878"/>
    <w:qFormat/>
    <w:pPr>
      <w:ind w:firstLine="567"/>
      <w:spacing w:line="480" w:lineRule="atLeast"/>
    </w:pPr>
    <w:rPr>
      <w:rFonts w:ascii="仿宋_GB2312" w:eastAsia="仿宋_GB2312"/>
      <w:b/>
      <w:bCs/>
      <w:sz w:val="28"/>
      <w:szCs w:val="20"/>
    </w:rPr>
  </w:style>
  <w:style w:type="paragraph" w:styleId="1404">
    <w:name w:val="xl99"/>
    <w:basedOn w:val="878"/>
    <w:next w:val="1404"/>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405">
    <w:name w:val="xl78"/>
    <w:basedOn w:val="878"/>
    <w:next w:val="1405"/>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6">
    <w:name w:val="xl68"/>
    <w:basedOn w:val="878"/>
    <w:next w:val="1406"/>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07">
    <w:name w:val="4"/>
    <w:basedOn w:val="878"/>
    <w:next w:val="921"/>
    <w:link w:val="878"/>
    <w:qFormat/>
    <w:pPr>
      <w:ind w:firstLine="420"/>
      <w:spacing w:line="360" w:lineRule="auto"/>
    </w:pPr>
    <w:rPr>
      <w:color w:val="ff0000"/>
      <w:sz w:val="24"/>
    </w:rPr>
  </w:style>
  <w:style w:type="paragraph" w:styleId="1408">
    <w:name w:val="xl29"/>
    <w:basedOn w:val="878"/>
    <w:next w:val="1408"/>
    <w:link w:val="878"/>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409">
    <w:name w:val="列表内容"/>
    <w:basedOn w:val="878"/>
    <w:next w:val="878"/>
    <w:link w:val="878"/>
    <w:qFormat/>
    <w:pPr>
      <w:ind w:left="840" w:hanging="420"/>
      <w:jc w:val="left"/>
      <w:widowControl/>
      <w:tabs>
        <w:tab w:val="left" w:pos="840" w:leader="none"/>
      </w:tabs>
    </w:pPr>
    <w:rPr>
      <w:sz w:val="18"/>
    </w:rPr>
  </w:style>
  <w:style w:type="paragraph" w:styleId="1410">
    <w:name w:val="Char Char Char Char Char Char Char1"/>
    <w:basedOn w:val="878"/>
    <w:next w:val="1410"/>
    <w:link w:val="878"/>
    <w:qFormat/>
    <w:pPr>
      <w:ind w:left="432" w:hanging="432"/>
      <w:tabs>
        <w:tab w:val="left" w:pos="432" w:leader="none"/>
      </w:tabs>
    </w:pPr>
    <w:rPr>
      <w:rFonts w:ascii="Tahoma" w:hAnsi="Tahoma"/>
      <w:sz w:val="24"/>
      <w:szCs w:val="20"/>
    </w:rPr>
  </w:style>
  <w:style w:type="paragraph" w:styleId="1411">
    <w:name w:val="普通 (Web)"/>
    <w:basedOn w:val="878"/>
    <w:next w:val="1411"/>
    <w:link w:val="878"/>
    <w:qFormat/>
    <w:pPr>
      <w:jc w:val="left"/>
      <w:spacing w:before="100" w:beforeAutospacing="1" w:after="100" w:afterAutospacing="1"/>
      <w:widowControl/>
    </w:pPr>
    <w:rPr>
      <w:rFonts w:ascii="宋体" w:hAnsi="宋体" w:cs="宋体"/>
      <w:sz w:val="24"/>
    </w:rPr>
  </w:style>
  <w:style w:type="paragraph" w:styleId="1412">
    <w:name w:val="xl76"/>
    <w:basedOn w:val="878"/>
    <w:next w:val="1412"/>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413">
    <w:name w:val="报告正文"/>
    <w:basedOn w:val="878"/>
    <w:next w:val="1413"/>
    <w:link w:val="878"/>
    <w:qFormat/>
    <w:pPr>
      <w:ind w:firstLine="567"/>
    </w:pPr>
    <w:rPr>
      <w:rFonts w:ascii="Arial Narrow" w:hAnsi="Arial Narrow" w:eastAsia="仿宋_GB2312"/>
      <w:sz w:val="28"/>
      <w:szCs w:val="20"/>
    </w:rPr>
  </w:style>
  <w:style w:type="paragraph" w:styleId="1414">
    <w:name w:val="标题8"/>
    <w:basedOn w:val="1021"/>
    <w:next w:val="1414"/>
    <w:link w:val="878"/>
    <w:qFormat/>
    <w:pPr>
      <w:numPr>
        <w:ilvl w:val="0"/>
        <w:numId w:val="0"/>
      </w:numPr>
      <w:keepLines w:val="0"/>
      <w:keepNext w:val="0"/>
      <w:spacing w:before="0" w:after="0" w:line="360" w:lineRule="auto"/>
      <w:tabs>
        <w:tab w:val="left" w:pos="0" w:leader="none"/>
      </w:tabs>
    </w:pPr>
    <w:rPr>
      <w:rFonts w:eastAsia="仿宋_GB2312"/>
      <w:sz w:val="30"/>
    </w:rPr>
  </w:style>
  <w:style w:type="paragraph" w:styleId="1415">
    <w:name w:val="xl81"/>
    <w:basedOn w:val="878"/>
    <w:next w:val="1415"/>
    <w:link w:val="87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16">
    <w:name w:val="Body"/>
    <w:next w:val="1416"/>
    <w:link w:val="878"/>
    <w:qFormat/>
    <w:pPr>
      <w:spacing w:before="130" w:after="130" w:line="260" w:lineRule="exact"/>
    </w:pPr>
    <w:rPr>
      <w:rFonts w:ascii="Univers" w:hAnsi="Univers" w:cs="宋体"/>
      <w:color w:val="000000"/>
      <w:sz w:val="22"/>
      <w:szCs w:val="28"/>
      <w:lang w:val="en-US" w:eastAsia="en-US" w:bidi="ar-SA"/>
    </w:rPr>
  </w:style>
  <w:style w:type="paragraph" w:styleId="1417">
    <w:name w:val="列表 21"/>
    <w:basedOn w:val="878"/>
    <w:next w:val="1417"/>
    <w:link w:val="878"/>
    <w:qFormat/>
    <w:pPr>
      <w:contextualSpacing/>
      <w:ind w:left="100" w:hanging="200"/>
    </w:pPr>
  </w:style>
  <w:style w:type="paragraph" w:styleId="1418">
    <w:name w:val="列出段落111"/>
    <w:basedOn w:val="878"/>
    <w:next w:val="1418"/>
    <w:link w:val="878"/>
    <w:uiPriority w:val="72"/>
    <w:qFormat/>
    <w:pPr>
      <w:ind w:firstLine="420"/>
      <w:jc w:val="left"/>
      <w:widowControl/>
    </w:pPr>
    <w:rPr>
      <w:sz w:val="24"/>
      <w:szCs w:val="20"/>
    </w:rPr>
  </w:style>
  <w:style w:type="paragraph" w:styleId="1419">
    <w:name w:val="xl108"/>
    <w:basedOn w:val="878"/>
    <w:next w:val="1419"/>
    <w:link w:val="87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20">
    <w:name w:val="Char Char Char Char Char Char Char Char1"/>
    <w:basedOn w:val="878"/>
    <w:next w:val="1420"/>
    <w:link w:val="878"/>
    <w:qFormat/>
    <w:pPr>
      <w:jc w:val="left"/>
      <w:spacing w:after="160" w:line="240" w:lineRule="exact"/>
      <w:widowControl/>
    </w:pPr>
    <w:rPr>
      <w:rFonts w:ascii="Verdana" w:hAnsi="Verdana" w:cs="宋体"/>
      <w:sz w:val="20"/>
      <w:szCs w:val="20"/>
      <w:lang w:eastAsia="en-US"/>
    </w:rPr>
  </w:style>
  <w:style w:type="paragraph" w:styleId="1421">
    <w:name w:val="Char5 Char Char Char Char Char Char4"/>
    <w:basedOn w:val="878"/>
    <w:next w:val="1421"/>
    <w:link w:val="878"/>
    <w:qFormat/>
    <w:rPr>
      <w:rFonts w:ascii="Tahoma" w:hAnsi="Tahoma"/>
      <w:sz w:val="24"/>
      <w:szCs w:val="20"/>
    </w:rPr>
  </w:style>
  <w:style w:type="paragraph" w:styleId="1422">
    <w:name w:val="Normal_0"/>
    <w:next w:val="1423"/>
    <w:link w:val="878"/>
    <w:qFormat/>
    <w:pPr>
      <w:ind w:firstLine="200"/>
      <w:jc w:val="both"/>
      <w:spacing w:line="440" w:lineRule="exact"/>
      <w:widowControl w:val="off"/>
    </w:pPr>
    <w:rPr>
      <w:sz w:val="21"/>
      <w:szCs w:val="24"/>
      <w:lang w:val="en-US" w:eastAsia="zh-CN" w:bidi="ar-SA"/>
    </w:rPr>
  </w:style>
  <w:style w:type="paragraph" w:styleId="1423">
    <w:name w:val="首行缩进_0"/>
    <w:basedOn w:val="1422"/>
    <w:next w:val="1423"/>
    <w:link w:val="878"/>
    <w:qFormat/>
    <w:pPr>
      <w:ind w:firstLine="480"/>
      <w:jc w:val="left"/>
      <w:spacing w:line="360" w:lineRule="auto"/>
    </w:pPr>
    <w:rPr>
      <w:rFonts w:ascii="宋体" w:hAnsi="宋体"/>
      <w:sz w:val="24"/>
    </w:rPr>
  </w:style>
  <w:style w:type="paragraph" w:styleId="1424">
    <w:name w:val="Default_0"/>
    <w:next w:val="1424"/>
    <w:link w:val="878"/>
    <w:qFormat/>
    <w:pPr>
      <w:widowControl w:val="off"/>
    </w:pPr>
    <w:rPr>
      <w:rFonts w:ascii="宋体" w:cs="宋体"/>
      <w:color w:val="000000"/>
      <w:sz w:val="24"/>
      <w:szCs w:val="24"/>
      <w:lang w:val="en-US" w:eastAsia="zh-CN" w:bidi="ar-SA"/>
    </w:rPr>
  </w:style>
  <w:style w:type="paragraph" w:styleId="1425">
    <w:name w:val="p0_0"/>
    <w:basedOn w:val="1422"/>
    <w:next w:val="1425"/>
    <w:link w:val="878"/>
    <w:qFormat/>
    <w:pPr>
      <w:widowControl/>
    </w:pPr>
    <w:rPr>
      <w:szCs w:val="21"/>
    </w:rPr>
  </w:style>
  <w:style w:type="paragraph" w:styleId="1426">
    <w:name w:val="Normal_1"/>
    <w:next w:val="1426"/>
    <w:link w:val="878"/>
    <w:qFormat/>
    <w:rPr>
      <w:rFonts w:eastAsia="Times New Roman"/>
      <w:sz w:val="24"/>
      <w:szCs w:val="24"/>
      <w:lang w:val="en-US" w:eastAsia="zh-CN" w:bidi="ar-SA"/>
    </w:rPr>
  </w:style>
  <w:style w:type="paragraph" w:styleId="1427">
    <w:name w:val="Normal_2"/>
    <w:next w:val="1427"/>
    <w:link w:val="878"/>
    <w:qFormat/>
    <w:rPr>
      <w:rFonts w:eastAsia="Times New Roman"/>
      <w:sz w:val="24"/>
      <w:szCs w:val="24"/>
      <w:lang w:val="en-US" w:eastAsia="zh-CN" w:bidi="ar-SA"/>
    </w:rPr>
  </w:style>
  <w:style w:type="paragraph" w:styleId="1428">
    <w:name w:val="Normal_3"/>
    <w:next w:val="1428"/>
    <w:link w:val="878"/>
    <w:qFormat/>
    <w:rPr>
      <w:rFonts w:eastAsia="Times New Roman"/>
      <w:sz w:val="24"/>
      <w:szCs w:val="24"/>
      <w:lang w:val="en-US" w:eastAsia="zh-CN" w:bidi="ar-SA"/>
    </w:rPr>
  </w:style>
  <w:style w:type="paragraph" w:styleId="1429">
    <w:name w:val="Normal_4"/>
    <w:next w:val="1429"/>
    <w:link w:val="878"/>
    <w:qFormat/>
    <w:rPr>
      <w:rFonts w:eastAsia="Times New Roman"/>
      <w:sz w:val="24"/>
      <w:szCs w:val="24"/>
      <w:lang w:val="en-US" w:eastAsia="zh-CN" w:bidi="ar-SA"/>
    </w:rPr>
  </w:style>
  <w:style w:type="paragraph" w:styleId="1430">
    <w:name w:val="Normal_5"/>
    <w:next w:val="1430"/>
    <w:link w:val="878"/>
    <w:qFormat/>
    <w:rPr>
      <w:rFonts w:eastAsia="Times New Roman"/>
      <w:sz w:val="24"/>
      <w:szCs w:val="24"/>
      <w:lang w:val="en-US" w:eastAsia="zh-CN" w:bidi="ar-SA"/>
    </w:rPr>
  </w:style>
  <w:style w:type="paragraph" w:styleId="1431">
    <w:name w:val="Normal_6"/>
    <w:next w:val="1431"/>
    <w:link w:val="878"/>
    <w:qFormat/>
    <w:rPr>
      <w:rFonts w:eastAsia="Times New Roman"/>
      <w:sz w:val="24"/>
      <w:szCs w:val="24"/>
      <w:lang w:val="en-US" w:eastAsia="zh-CN" w:bidi="ar-SA"/>
    </w:rPr>
  </w:style>
  <w:style w:type="paragraph" w:styleId="1432">
    <w:name w:val="Normal_7"/>
    <w:next w:val="1432"/>
    <w:link w:val="878"/>
    <w:qFormat/>
    <w:rPr>
      <w:rFonts w:eastAsia="Times New Roman"/>
      <w:sz w:val="24"/>
      <w:szCs w:val="24"/>
      <w:lang w:val="en-US" w:eastAsia="zh-CN" w:bidi="ar-SA"/>
    </w:rPr>
  </w:style>
  <w:style w:type="paragraph" w:styleId="1433">
    <w:name w:val="Normal_8"/>
    <w:next w:val="1433"/>
    <w:link w:val="878"/>
    <w:qFormat/>
    <w:rPr>
      <w:rFonts w:eastAsia="Times New Roman"/>
      <w:sz w:val="24"/>
      <w:szCs w:val="24"/>
      <w:lang w:val="en-US" w:eastAsia="zh-CN" w:bidi="ar-SA"/>
    </w:rPr>
  </w:style>
  <w:style w:type="paragraph" w:styleId="1434">
    <w:name w:val="Normal_9"/>
    <w:next w:val="1434"/>
    <w:link w:val="878"/>
    <w:qFormat/>
    <w:rPr>
      <w:rFonts w:eastAsia="Times New Roman"/>
      <w:sz w:val="24"/>
      <w:szCs w:val="24"/>
      <w:lang w:val="en-US" w:eastAsia="zh-CN" w:bidi="ar-SA"/>
    </w:rPr>
  </w:style>
  <w:style w:type="paragraph" w:styleId="1435">
    <w:name w:val="Normal_10"/>
    <w:next w:val="1435"/>
    <w:link w:val="878"/>
    <w:qFormat/>
    <w:rPr>
      <w:rFonts w:eastAsia="Times New Roman"/>
      <w:sz w:val="24"/>
      <w:szCs w:val="24"/>
      <w:lang w:val="en-US" w:eastAsia="zh-CN" w:bidi="ar-SA"/>
    </w:rPr>
  </w:style>
  <w:style w:type="paragraph" w:styleId="1436">
    <w:name w:val="Normal_11"/>
    <w:next w:val="1436"/>
    <w:link w:val="878"/>
    <w:qFormat/>
    <w:rPr>
      <w:rFonts w:eastAsia="Times New Roman"/>
      <w:sz w:val="24"/>
      <w:szCs w:val="24"/>
      <w:lang w:val="en-US" w:eastAsia="zh-CN" w:bidi="ar-SA"/>
    </w:rPr>
  </w:style>
  <w:style w:type="paragraph" w:styleId="1437">
    <w:name w:val="Normal_12"/>
    <w:next w:val="1437"/>
    <w:link w:val="878"/>
    <w:qFormat/>
    <w:rPr>
      <w:rFonts w:eastAsia="Times New Roman"/>
      <w:sz w:val="24"/>
      <w:szCs w:val="24"/>
      <w:lang w:val="en-US" w:eastAsia="zh-CN" w:bidi="ar-SA"/>
    </w:rPr>
  </w:style>
  <w:style w:type="paragraph" w:styleId="1438">
    <w:name w:val="Normal_0_0"/>
    <w:next w:val="1438"/>
    <w:link w:val="878"/>
    <w:qFormat/>
    <w:rPr>
      <w:rFonts w:eastAsia="Times New Roman"/>
      <w:sz w:val="24"/>
      <w:szCs w:val="24"/>
      <w:lang w:val="en-US" w:eastAsia="zh-CN" w:bidi="ar-SA"/>
    </w:rPr>
  </w:style>
  <w:style w:type="paragraph" w:styleId="1439">
    <w:name w:val="Normal_13"/>
    <w:next w:val="1439"/>
    <w:link w:val="878"/>
    <w:qFormat/>
    <w:rPr>
      <w:rFonts w:eastAsia="Times New Roman"/>
      <w:sz w:val="24"/>
      <w:szCs w:val="24"/>
      <w:lang w:val="en-US" w:eastAsia="zh-CN" w:bidi="ar-SA"/>
    </w:rPr>
  </w:style>
  <w:style w:type="paragraph" w:styleId="1440">
    <w:name w:val="Normal_14"/>
    <w:next w:val="1440"/>
    <w:link w:val="878"/>
    <w:qFormat/>
    <w:rPr>
      <w:rFonts w:eastAsia="Times New Roman"/>
      <w:sz w:val="24"/>
      <w:szCs w:val="24"/>
      <w:lang w:val="en-US" w:eastAsia="zh-CN" w:bidi="ar-SA"/>
    </w:rPr>
  </w:style>
  <w:style w:type="paragraph" w:styleId="1441">
    <w:name w:val="Normal_15"/>
    <w:next w:val="1441"/>
    <w:link w:val="878"/>
    <w:qFormat/>
    <w:rPr>
      <w:rFonts w:eastAsia="Times New Roman"/>
      <w:sz w:val="24"/>
      <w:szCs w:val="24"/>
      <w:lang w:val="en-US" w:eastAsia="zh-CN" w:bidi="ar-SA"/>
    </w:rPr>
  </w:style>
  <w:style w:type="paragraph" w:styleId="1442">
    <w:name w:val="Normal_16"/>
    <w:next w:val="1442"/>
    <w:link w:val="878"/>
    <w:qFormat/>
    <w:rPr>
      <w:rFonts w:eastAsia="Times New Roman"/>
      <w:sz w:val="24"/>
      <w:szCs w:val="24"/>
      <w:lang w:val="en-US" w:eastAsia="zh-CN" w:bidi="ar-SA"/>
    </w:rPr>
  </w:style>
  <w:style w:type="paragraph" w:styleId="1443">
    <w:name w:val="Normal_0_1"/>
    <w:next w:val="1443"/>
    <w:link w:val="878"/>
    <w:qFormat/>
    <w:rPr>
      <w:rFonts w:eastAsia="Times New Roman"/>
      <w:sz w:val="24"/>
      <w:szCs w:val="24"/>
      <w:lang w:val="en-US" w:eastAsia="zh-CN" w:bidi="ar-SA"/>
    </w:rPr>
  </w:style>
  <w:style w:type="paragraph" w:styleId="1444">
    <w:name w:val="Normal_1_0"/>
    <w:next w:val="1444"/>
    <w:link w:val="878"/>
    <w:qFormat/>
    <w:rPr>
      <w:rFonts w:eastAsia="Times New Roman"/>
      <w:sz w:val="24"/>
      <w:szCs w:val="24"/>
      <w:lang w:val="en-US" w:eastAsia="zh-CN" w:bidi="ar-SA"/>
    </w:rPr>
  </w:style>
  <w:style w:type="paragraph" w:styleId="1445">
    <w:name w:val="Normal_0_2"/>
    <w:next w:val="1445"/>
    <w:link w:val="878"/>
    <w:qFormat/>
    <w:rPr>
      <w:rFonts w:eastAsia="Times New Roman"/>
      <w:sz w:val="24"/>
      <w:szCs w:val="24"/>
      <w:lang w:val="en-US" w:eastAsia="zh-CN" w:bidi="ar-SA"/>
    </w:rPr>
  </w:style>
  <w:style w:type="paragraph" w:styleId="1446">
    <w:name w:val="Normal_0_0_0"/>
    <w:next w:val="1446"/>
    <w:link w:val="878"/>
    <w:qFormat/>
    <w:rPr>
      <w:rFonts w:eastAsia="Times New Roman"/>
      <w:sz w:val="24"/>
      <w:szCs w:val="24"/>
      <w:lang w:val="en-US" w:eastAsia="zh-CN" w:bidi="ar-SA"/>
    </w:rPr>
  </w:style>
  <w:style w:type="paragraph" w:styleId="1447">
    <w:name w:val="Normal_1_1"/>
    <w:next w:val="1447"/>
    <w:link w:val="878"/>
    <w:qFormat/>
    <w:rPr>
      <w:rFonts w:eastAsia="Times New Roman"/>
      <w:sz w:val="24"/>
      <w:szCs w:val="24"/>
      <w:lang w:val="en-US" w:eastAsia="zh-CN" w:bidi="ar-SA"/>
    </w:rPr>
  </w:style>
  <w:style w:type="paragraph" w:styleId="1448">
    <w:name w:val="Normal_2_0"/>
    <w:next w:val="1448"/>
    <w:link w:val="878"/>
    <w:qFormat/>
    <w:rPr>
      <w:rFonts w:eastAsia="Times New Roman"/>
      <w:sz w:val="24"/>
      <w:szCs w:val="24"/>
      <w:lang w:val="en-US" w:eastAsia="zh-CN" w:bidi="ar-SA"/>
    </w:rPr>
  </w:style>
  <w:style w:type="paragraph" w:styleId="1449">
    <w:name w:val="Normal_0_1_0"/>
    <w:next w:val="1449"/>
    <w:link w:val="878"/>
    <w:qFormat/>
    <w:rPr>
      <w:rFonts w:eastAsia="Times New Roman"/>
      <w:sz w:val="24"/>
      <w:szCs w:val="24"/>
      <w:lang w:val="en-US" w:eastAsia="zh-CN" w:bidi="ar-SA"/>
    </w:rPr>
  </w:style>
  <w:style w:type="paragraph" w:styleId="1450">
    <w:name w:val="Normal_4_0"/>
    <w:next w:val="1450"/>
    <w:link w:val="878"/>
    <w:qFormat/>
    <w:rPr>
      <w:rFonts w:eastAsia="Times New Roman"/>
      <w:sz w:val="24"/>
      <w:szCs w:val="24"/>
      <w:lang w:val="en-US" w:eastAsia="zh-CN" w:bidi="ar-SA"/>
    </w:rPr>
  </w:style>
  <w:style w:type="paragraph" w:styleId="1451">
    <w:name w:val="Normal_0_0_1"/>
    <w:next w:val="1451"/>
    <w:link w:val="878"/>
    <w:qFormat/>
    <w:rPr>
      <w:rFonts w:eastAsia="Times New Roman"/>
      <w:sz w:val="24"/>
      <w:szCs w:val="24"/>
      <w:lang w:val="en-US" w:eastAsia="zh-CN" w:bidi="ar-SA"/>
    </w:rPr>
  </w:style>
  <w:style w:type="paragraph" w:styleId="1452">
    <w:name w:val="Normal_1_0_0"/>
    <w:next w:val="1452"/>
    <w:link w:val="878"/>
    <w:qFormat/>
    <w:rPr>
      <w:rFonts w:eastAsia="Times New Roman"/>
      <w:sz w:val="24"/>
      <w:szCs w:val="24"/>
      <w:lang w:val="en-US" w:eastAsia="zh-CN" w:bidi="ar-SA"/>
    </w:rPr>
  </w:style>
  <w:style w:type="paragraph" w:styleId="1453">
    <w:name w:val="Normal_5_0"/>
    <w:next w:val="1453"/>
    <w:link w:val="878"/>
    <w:qFormat/>
    <w:rPr>
      <w:rFonts w:eastAsia="Times New Roman"/>
      <w:sz w:val="24"/>
      <w:szCs w:val="24"/>
      <w:lang w:val="en-US" w:eastAsia="zh-CN" w:bidi="ar-SA"/>
    </w:rPr>
  </w:style>
  <w:style w:type="paragraph" w:styleId="1454">
    <w:name w:val="Normal_0_0_2"/>
    <w:next w:val="1454"/>
    <w:link w:val="878"/>
    <w:qFormat/>
    <w:rPr>
      <w:rFonts w:eastAsia="Times New Roman"/>
      <w:sz w:val="24"/>
      <w:szCs w:val="24"/>
      <w:lang w:val="en-US" w:eastAsia="zh-CN" w:bidi="ar-SA"/>
    </w:rPr>
  </w:style>
  <w:style w:type="paragraph" w:styleId="1455">
    <w:name w:val="Normal_0_3"/>
    <w:next w:val="1455"/>
    <w:link w:val="878"/>
    <w:qFormat/>
    <w:rPr>
      <w:rFonts w:eastAsia="Times New Roman"/>
      <w:sz w:val="24"/>
      <w:szCs w:val="24"/>
      <w:lang w:val="en-US" w:eastAsia="zh-CN" w:bidi="ar-SA"/>
    </w:rPr>
  </w:style>
  <w:style w:type="paragraph" w:styleId="1456">
    <w:name w:val="Normal_0_4"/>
    <w:next w:val="1456"/>
    <w:link w:val="878"/>
    <w:qFormat/>
    <w:rPr>
      <w:rFonts w:eastAsia="Times New Roman"/>
      <w:sz w:val="24"/>
      <w:szCs w:val="24"/>
      <w:lang w:val="en-US" w:eastAsia="zh-CN" w:bidi="ar-SA"/>
    </w:rPr>
  </w:style>
  <w:style w:type="paragraph" w:styleId="1457">
    <w:name w:val="Normal_17"/>
    <w:next w:val="1457"/>
    <w:link w:val="878"/>
    <w:qFormat/>
    <w:rPr>
      <w:rFonts w:eastAsia="Times New Roman"/>
      <w:sz w:val="24"/>
      <w:szCs w:val="24"/>
      <w:lang w:val="en-US" w:eastAsia="zh-CN" w:bidi="ar-SA"/>
    </w:rPr>
  </w:style>
  <w:style w:type="paragraph" w:styleId="1458">
    <w:name w:val="Normal_18"/>
    <w:next w:val="1458"/>
    <w:link w:val="878"/>
    <w:qFormat/>
    <w:rPr>
      <w:rFonts w:eastAsia="Times New Roman"/>
      <w:sz w:val="24"/>
      <w:szCs w:val="24"/>
      <w:lang w:val="en-US" w:eastAsia="zh-CN" w:bidi="ar-SA"/>
    </w:rPr>
  </w:style>
  <w:style w:type="paragraph" w:styleId="1459">
    <w:name w:val="Normal_0_5"/>
    <w:next w:val="1459"/>
    <w:link w:val="878"/>
    <w:qFormat/>
    <w:rPr>
      <w:rFonts w:eastAsia="Times New Roman"/>
      <w:sz w:val="24"/>
      <w:szCs w:val="24"/>
      <w:lang w:val="en-US" w:eastAsia="zh-CN" w:bidi="ar-SA"/>
    </w:rPr>
  </w:style>
  <w:style w:type="paragraph" w:styleId="1460">
    <w:name w:val="Normal_1_2"/>
    <w:next w:val="1460"/>
    <w:link w:val="878"/>
    <w:qFormat/>
    <w:rPr>
      <w:rFonts w:eastAsia="Times New Roman"/>
      <w:sz w:val="24"/>
      <w:szCs w:val="24"/>
      <w:lang w:val="en-US" w:eastAsia="zh-CN" w:bidi="ar-SA"/>
    </w:rPr>
  </w:style>
  <w:style w:type="paragraph" w:styleId="1461">
    <w:name w:val="Normal_2_1"/>
    <w:next w:val="1461"/>
    <w:link w:val="878"/>
    <w:qFormat/>
    <w:rPr>
      <w:rFonts w:eastAsia="Times New Roman"/>
      <w:sz w:val="24"/>
      <w:szCs w:val="24"/>
      <w:lang w:val="en-US" w:eastAsia="zh-CN" w:bidi="ar-SA"/>
    </w:rPr>
  </w:style>
  <w:style w:type="paragraph" w:styleId="1462">
    <w:name w:val="Normal_3_0"/>
    <w:next w:val="1462"/>
    <w:link w:val="878"/>
    <w:qFormat/>
    <w:rPr>
      <w:rFonts w:eastAsia="Times New Roman"/>
      <w:sz w:val="24"/>
      <w:szCs w:val="24"/>
      <w:lang w:val="en-US" w:eastAsia="zh-CN" w:bidi="ar-SA"/>
    </w:rPr>
  </w:style>
  <w:style w:type="paragraph" w:styleId="1463">
    <w:name w:val="Normal_4_1"/>
    <w:next w:val="1463"/>
    <w:link w:val="878"/>
    <w:qFormat/>
    <w:rPr>
      <w:rFonts w:eastAsia="Times New Roman"/>
      <w:sz w:val="24"/>
      <w:szCs w:val="24"/>
      <w:lang w:val="en-US" w:eastAsia="zh-CN" w:bidi="ar-SA"/>
    </w:rPr>
  </w:style>
  <w:style w:type="paragraph" w:styleId="1464">
    <w:name w:val="Normal_5_1"/>
    <w:next w:val="1464"/>
    <w:link w:val="878"/>
    <w:qFormat/>
    <w:rPr>
      <w:rFonts w:eastAsia="Times New Roman"/>
      <w:sz w:val="24"/>
      <w:szCs w:val="24"/>
      <w:lang w:val="en-US" w:eastAsia="zh-CN" w:bidi="ar-SA"/>
    </w:rPr>
  </w:style>
  <w:style w:type="paragraph" w:styleId="1465">
    <w:name w:val="Normal_6_0"/>
    <w:next w:val="1465"/>
    <w:link w:val="878"/>
    <w:qFormat/>
    <w:rPr>
      <w:rFonts w:eastAsia="Times New Roman"/>
      <w:sz w:val="24"/>
      <w:szCs w:val="24"/>
      <w:lang w:val="en-US" w:eastAsia="zh-CN" w:bidi="ar-SA"/>
    </w:rPr>
  </w:style>
  <w:style w:type="paragraph" w:styleId="1466">
    <w:name w:val="Normal_7_0"/>
    <w:next w:val="1466"/>
    <w:link w:val="878"/>
    <w:qFormat/>
    <w:rPr>
      <w:rFonts w:eastAsia="Times New Roman"/>
      <w:sz w:val="24"/>
      <w:szCs w:val="24"/>
      <w:lang w:val="en-US" w:eastAsia="zh-CN" w:bidi="ar-SA"/>
    </w:rPr>
  </w:style>
  <w:style w:type="paragraph" w:styleId="1467">
    <w:name w:val="Normal_8_0"/>
    <w:next w:val="1467"/>
    <w:link w:val="878"/>
    <w:qFormat/>
    <w:rPr>
      <w:rFonts w:eastAsia="Times New Roman"/>
      <w:sz w:val="24"/>
      <w:szCs w:val="24"/>
      <w:lang w:val="en-US" w:eastAsia="zh-CN" w:bidi="ar-SA"/>
    </w:rPr>
  </w:style>
  <w:style w:type="paragraph" w:styleId="1468">
    <w:name w:val="Normal_9_0"/>
    <w:next w:val="1468"/>
    <w:link w:val="878"/>
    <w:qFormat/>
    <w:rPr>
      <w:rFonts w:eastAsia="Times New Roman"/>
      <w:sz w:val="24"/>
      <w:szCs w:val="24"/>
      <w:lang w:val="en-US" w:eastAsia="zh-CN" w:bidi="ar-SA"/>
    </w:rPr>
  </w:style>
  <w:style w:type="paragraph" w:styleId="1469">
    <w:name w:val="Normal_10_0"/>
    <w:next w:val="1469"/>
    <w:link w:val="878"/>
    <w:qFormat/>
    <w:rPr>
      <w:rFonts w:eastAsia="Times New Roman"/>
      <w:sz w:val="24"/>
      <w:szCs w:val="24"/>
      <w:lang w:val="en-US" w:eastAsia="zh-CN" w:bidi="ar-SA"/>
    </w:rPr>
  </w:style>
  <w:style w:type="paragraph" w:styleId="1470">
    <w:name w:val="Normal_11_0"/>
    <w:next w:val="1470"/>
    <w:link w:val="878"/>
    <w:qFormat/>
    <w:rPr>
      <w:rFonts w:eastAsia="Times New Roman"/>
      <w:sz w:val="24"/>
      <w:szCs w:val="24"/>
      <w:lang w:val="en-US" w:eastAsia="zh-CN" w:bidi="ar-SA"/>
    </w:rPr>
  </w:style>
  <w:style w:type="paragraph" w:styleId="1471">
    <w:name w:val="Normal_12_0"/>
    <w:next w:val="1471"/>
    <w:link w:val="878"/>
    <w:qFormat/>
    <w:rPr>
      <w:rFonts w:eastAsia="Times New Roman"/>
      <w:sz w:val="24"/>
      <w:szCs w:val="24"/>
      <w:lang w:val="en-US" w:eastAsia="zh-CN" w:bidi="ar-SA"/>
    </w:rPr>
  </w:style>
  <w:style w:type="paragraph" w:styleId="1472">
    <w:name w:val="正文_0"/>
    <w:next w:val="1472"/>
    <w:link w:val="878"/>
    <w:qFormat/>
    <w:pPr>
      <w:jc w:val="both"/>
      <w:widowControl w:val="off"/>
    </w:pPr>
    <w:rPr>
      <w:rFonts w:ascii="Calibri" w:hAnsi="Calibri"/>
      <w:sz w:val="21"/>
      <w:szCs w:val="22"/>
      <w:lang w:val="en-US" w:eastAsia="zh-CN" w:bidi="ar-SA"/>
    </w:rPr>
  </w:style>
  <w:style w:type="paragraph" w:styleId="1473">
    <w:name w:val="Normal_13_0"/>
    <w:next w:val="1473"/>
    <w:link w:val="878"/>
    <w:qFormat/>
    <w:rPr>
      <w:rFonts w:eastAsia="Times New Roman"/>
      <w:sz w:val="24"/>
      <w:szCs w:val="24"/>
      <w:lang w:val="en-US" w:eastAsia="zh-CN" w:bidi="ar-SA"/>
    </w:rPr>
  </w:style>
  <w:style w:type="paragraph" w:styleId="1474">
    <w:name w:val="Normal_14_0"/>
    <w:next w:val="1474"/>
    <w:link w:val="878"/>
    <w:qFormat/>
    <w:rPr>
      <w:rFonts w:eastAsia="Times New Roman"/>
      <w:sz w:val="24"/>
      <w:szCs w:val="24"/>
      <w:lang w:val="en-US" w:eastAsia="zh-CN" w:bidi="ar-SA"/>
    </w:rPr>
  </w:style>
  <w:style w:type="paragraph" w:styleId="1475">
    <w:name w:val="Normal_15_0"/>
    <w:next w:val="1475"/>
    <w:link w:val="878"/>
    <w:qFormat/>
    <w:rPr>
      <w:rFonts w:eastAsia="Times New Roman"/>
      <w:sz w:val="24"/>
      <w:szCs w:val="24"/>
      <w:lang w:val="en-US" w:eastAsia="zh-CN" w:bidi="ar-SA"/>
    </w:rPr>
  </w:style>
  <w:style w:type="paragraph" w:styleId="1476">
    <w:name w:val="Normal_16_0"/>
    <w:next w:val="1476"/>
    <w:link w:val="878"/>
    <w:qFormat/>
    <w:rPr>
      <w:rFonts w:eastAsia="Times New Roman"/>
      <w:sz w:val="24"/>
      <w:szCs w:val="24"/>
      <w:lang w:val="en-US" w:eastAsia="zh-CN" w:bidi="ar-SA"/>
    </w:rPr>
  </w:style>
  <w:style w:type="paragraph" w:styleId="1477">
    <w:name w:val="Normal_17_0"/>
    <w:next w:val="1477"/>
    <w:link w:val="878"/>
    <w:qFormat/>
    <w:rPr>
      <w:rFonts w:eastAsia="Times New Roman"/>
      <w:sz w:val="24"/>
      <w:szCs w:val="24"/>
      <w:lang w:val="en-US" w:eastAsia="zh-CN" w:bidi="ar-SA"/>
    </w:rPr>
  </w:style>
  <w:style w:type="paragraph" w:styleId="1478">
    <w:name w:val="Normal_18_0"/>
    <w:next w:val="1478"/>
    <w:link w:val="878"/>
    <w:qFormat/>
    <w:rPr>
      <w:rFonts w:eastAsia="Times New Roman"/>
      <w:sz w:val="24"/>
      <w:szCs w:val="24"/>
      <w:lang w:val="en-US" w:eastAsia="zh-CN" w:bidi="ar-SA"/>
    </w:rPr>
  </w:style>
  <w:style w:type="paragraph" w:styleId="1479">
    <w:name w:val="Normal_19"/>
    <w:next w:val="1479"/>
    <w:link w:val="878"/>
    <w:qFormat/>
    <w:rPr>
      <w:rFonts w:eastAsia="Times New Roman"/>
      <w:sz w:val="24"/>
      <w:szCs w:val="24"/>
      <w:lang w:val="en-US" w:eastAsia="zh-CN" w:bidi="ar-SA"/>
    </w:rPr>
  </w:style>
  <w:style w:type="paragraph" w:styleId="1480">
    <w:name w:val="Normal_20"/>
    <w:next w:val="1480"/>
    <w:link w:val="878"/>
    <w:qFormat/>
    <w:rPr>
      <w:rFonts w:eastAsia="Times New Roman"/>
      <w:sz w:val="24"/>
      <w:szCs w:val="24"/>
      <w:lang w:val="en-US" w:eastAsia="zh-CN" w:bidi="ar-SA"/>
    </w:rPr>
  </w:style>
  <w:style w:type="paragraph" w:styleId="1481">
    <w:name w:val="Normal_22"/>
    <w:next w:val="1481"/>
    <w:link w:val="878"/>
    <w:qFormat/>
    <w:rPr>
      <w:rFonts w:eastAsia="Times New Roman"/>
      <w:sz w:val="24"/>
      <w:szCs w:val="24"/>
      <w:lang w:val="en-US" w:eastAsia="zh-CN" w:bidi="ar-SA"/>
    </w:rPr>
  </w:style>
  <w:style w:type="paragraph" w:styleId="1482">
    <w:name w:val="Normal_23"/>
    <w:next w:val="1482"/>
    <w:link w:val="878"/>
    <w:qFormat/>
    <w:rPr>
      <w:rFonts w:eastAsia="Times New Roman"/>
      <w:sz w:val="24"/>
      <w:szCs w:val="24"/>
      <w:lang w:val="en-US" w:eastAsia="zh-CN" w:bidi="ar-SA"/>
    </w:rPr>
  </w:style>
  <w:style w:type="paragraph" w:styleId="1483">
    <w:name w:val="Normal_24"/>
    <w:next w:val="1483"/>
    <w:link w:val="878"/>
    <w:qFormat/>
    <w:rPr>
      <w:rFonts w:eastAsia="Times New Roman"/>
      <w:sz w:val="24"/>
      <w:szCs w:val="24"/>
      <w:lang w:val="en-US" w:eastAsia="zh-CN" w:bidi="ar-SA"/>
    </w:rPr>
  </w:style>
  <w:style w:type="paragraph" w:styleId="1484">
    <w:name w:val="正文_0_0"/>
    <w:next w:val="1485"/>
    <w:link w:val="878"/>
    <w:qFormat/>
    <w:pPr>
      <w:jc w:val="both"/>
      <w:widowControl w:val="off"/>
    </w:pPr>
    <w:rPr>
      <w:sz w:val="21"/>
      <w:lang w:val="en-US" w:eastAsia="zh-CN" w:bidi="ar-SA"/>
    </w:rPr>
  </w:style>
  <w:style w:type="paragraph" w:styleId="1485">
    <w:name w:val="正文文本_0"/>
    <w:basedOn w:val="1484"/>
    <w:next w:val="1485"/>
    <w:link w:val="878"/>
    <w:qFormat/>
    <w:pPr>
      <w:spacing w:line="400" w:lineRule="exact"/>
    </w:pPr>
    <w:rPr>
      <w:sz w:val="24"/>
    </w:rPr>
  </w:style>
  <w:style w:type="paragraph" w:styleId="1486">
    <w:name w:val="Normal_25"/>
    <w:next w:val="1486"/>
    <w:link w:val="878"/>
    <w:qFormat/>
    <w:rPr>
      <w:rFonts w:eastAsia="Times New Roman"/>
      <w:sz w:val="24"/>
      <w:szCs w:val="24"/>
      <w:lang w:val="en-US" w:eastAsia="zh-CN" w:bidi="ar-SA"/>
    </w:rPr>
  </w:style>
  <w:style w:type="paragraph" w:styleId="1487">
    <w:name w:val="Normal_26"/>
    <w:next w:val="1487"/>
    <w:link w:val="878"/>
    <w:qFormat/>
    <w:rPr>
      <w:rFonts w:eastAsia="Times New Roman"/>
      <w:sz w:val="24"/>
      <w:szCs w:val="24"/>
      <w:lang w:val="en-US" w:eastAsia="zh-CN" w:bidi="ar-SA"/>
    </w:rPr>
  </w:style>
  <w:style w:type="paragraph" w:styleId="1488">
    <w:name w:val="正文_1"/>
    <w:next w:val="1489"/>
    <w:link w:val="878"/>
    <w:qFormat/>
    <w:pPr>
      <w:jc w:val="both"/>
      <w:widowControl w:val="off"/>
    </w:pPr>
    <w:rPr>
      <w:sz w:val="21"/>
      <w:lang w:val="en-US" w:eastAsia="zh-CN" w:bidi="ar-SA"/>
    </w:rPr>
  </w:style>
  <w:style w:type="paragraph" w:styleId="1489">
    <w:name w:val="正文文本_0_0"/>
    <w:basedOn w:val="1488"/>
    <w:next w:val="1489"/>
    <w:link w:val="878"/>
    <w:qFormat/>
    <w:pPr>
      <w:spacing w:line="400" w:lineRule="exact"/>
    </w:pPr>
    <w:rPr>
      <w:sz w:val="24"/>
    </w:rPr>
  </w:style>
  <w:style w:type="paragraph" w:styleId="1490">
    <w:name w:val="Normal_27"/>
    <w:next w:val="1490"/>
    <w:link w:val="878"/>
    <w:qFormat/>
    <w:rPr>
      <w:rFonts w:eastAsia="Times New Roman"/>
      <w:sz w:val="24"/>
      <w:szCs w:val="24"/>
      <w:lang w:val="en-US" w:eastAsia="zh-CN" w:bidi="ar-SA"/>
    </w:rPr>
  </w:style>
  <w:style w:type="paragraph" w:styleId="1491">
    <w:name w:val="Normal_28"/>
    <w:next w:val="1491"/>
    <w:link w:val="878"/>
    <w:qFormat/>
    <w:rPr>
      <w:rFonts w:eastAsia="Times New Roman"/>
      <w:sz w:val="24"/>
      <w:szCs w:val="24"/>
      <w:lang w:val="en-US" w:eastAsia="zh-CN" w:bidi="ar-SA"/>
    </w:rPr>
  </w:style>
  <w:style w:type="paragraph" w:styleId="1492">
    <w:name w:val="Normal_29"/>
    <w:next w:val="1492"/>
    <w:link w:val="878"/>
    <w:qFormat/>
    <w:rPr>
      <w:rFonts w:eastAsia="Times New Roman"/>
      <w:sz w:val="24"/>
      <w:szCs w:val="24"/>
      <w:lang w:val="en-US" w:eastAsia="zh-CN" w:bidi="ar-SA"/>
    </w:rPr>
  </w:style>
  <w:style w:type="paragraph" w:styleId="1493">
    <w:name w:val="Normal_30"/>
    <w:next w:val="1493"/>
    <w:link w:val="878"/>
    <w:qFormat/>
    <w:rPr>
      <w:rFonts w:eastAsia="Times New Roman"/>
      <w:sz w:val="24"/>
      <w:szCs w:val="24"/>
      <w:lang w:val="en-US" w:eastAsia="zh-CN" w:bidi="ar-SA"/>
    </w:rPr>
  </w:style>
  <w:style w:type="paragraph" w:styleId="1494">
    <w:name w:val="Normal_31"/>
    <w:next w:val="1494"/>
    <w:link w:val="878"/>
    <w:qFormat/>
    <w:rPr>
      <w:rFonts w:eastAsia="Times New Roman"/>
      <w:sz w:val="24"/>
      <w:szCs w:val="24"/>
      <w:lang w:val="en-US" w:eastAsia="zh-CN" w:bidi="ar-SA"/>
    </w:rPr>
  </w:style>
  <w:style w:type="paragraph" w:styleId="1495">
    <w:name w:val="Normal_32"/>
    <w:next w:val="1495"/>
    <w:link w:val="878"/>
    <w:qFormat/>
    <w:rPr>
      <w:rFonts w:eastAsia="Times New Roman"/>
      <w:sz w:val="24"/>
      <w:szCs w:val="24"/>
      <w:lang w:val="en-US" w:eastAsia="zh-CN" w:bidi="ar-SA"/>
    </w:rPr>
  </w:style>
  <w:style w:type="paragraph" w:styleId="1496">
    <w:name w:val="Normal_33"/>
    <w:next w:val="1496"/>
    <w:link w:val="878"/>
    <w:qFormat/>
    <w:rPr>
      <w:rFonts w:eastAsia="Times New Roman"/>
      <w:sz w:val="24"/>
      <w:szCs w:val="24"/>
      <w:lang w:val="en-US" w:eastAsia="zh-CN" w:bidi="ar-SA"/>
    </w:rPr>
  </w:style>
  <w:style w:type="paragraph" w:styleId="1497">
    <w:name w:val="Normal_34"/>
    <w:next w:val="1497"/>
    <w:link w:val="878"/>
    <w:qFormat/>
    <w:rPr>
      <w:rFonts w:eastAsia="Times New Roman"/>
      <w:sz w:val="24"/>
      <w:szCs w:val="24"/>
      <w:lang w:val="en-US" w:eastAsia="zh-CN" w:bidi="ar-SA"/>
    </w:rPr>
  </w:style>
  <w:style w:type="paragraph" w:styleId="1498">
    <w:name w:val="Normal_35"/>
    <w:next w:val="1498"/>
    <w:link w:val="878"/>
    <w:qFormat/>
    <w:rPr>
      <w:rFonts w:eastAsia="Times New Roman"/>
      <w:sz w:val="24"/>
      <w:szCs w:val="24"/>
      <w:lang w:val="en-US" w:eastAsia="zh-CN" w:bidi="ar-SA"/>
    </w:rPr>
  </w:style>
  <w:style w:type="paragraph" w:styleId="1499">
    <w:name w:val="Normal_36"/>
    <w:next w:val="1499"/>
    <w:link w:val="878"/>
    <w:qFormat/>
    <w:rPr>
      <w:rFonts w:eastAsia="Times New Roman"/>
      <w:sz w:val="24"/>
      <w:szCs w:val="24"/>
      <w:lang w:val="en-US" w:eastAsia="zh-CN" w:bidi="ar-SA"/>
    </w:rPr>
  </w:style>
  <w:style w:type="paragraph" w:styleId="1500">
    <w:name w:val="Normal_37"/>
    <w:next w:val="1500"/>
    <w:link w:val="878"/>
    <w:qFormat/>
    <w:rPr>
      <w:rFonts w:eastAsia="Times New Roman"/>
      <w:sz w:val="24"/>
      <w:szCs w:val="24"/>
      <w:lang w:val="en-US" w:eastAsia="zh-CN" w:bidi="ar-SA"/>
    </w:rPr>
  </w:style>
  <w:style w:type="paragraph" w:styleId="1501">
    <w:name w:val="正文_2"/>
    <w:next w:val="1502"/>
    <w:link w:val="878"/>
    <w:qFormat/>
    <w:pPr>
      <w:jc w:val="both"/>
      <w:widowControl w:val="off"/>
    </w:pPr>
    <w:rPr>
      <w:sz w:val="21"/>
      <w:lang w:val="en-US" w:eastAsia="zh-CN" w:bidi="ar-SA"/>
    </w:rPr>
  </w:style>
  <w:style w:type="paragraph" w:styleId="1502">
    <w:name w:val="正文文本_1"/>
    <w:basedOn w:val="1501"/>
    <w:next w:val="1502"/>
    <w:link w:val="878"/>
    <w:qFormat/>
    <w:pPr>
      <w:spacing w:line="400" w:lineRule="exact"/>
    </w:pPr>
    <w:rPr>
      <w:sz w:val="24"/>
    </w:rPr>
  </w:style>
  <w:style w:type="character" w:styleId="1503">
    <w:name w:val="标题 4 Char_0"/>
    <w:next w:val="1503"/>
    <w:link w:val="878"/>
    <w:qFormat/>
    <w:rPr>
      <w:rFonts w:ascii="Cambria" w:hAnsi="Cambria" w:eastAsia="宋体" w:cs="Times New Roman"/>
      <w:b/>
      <w:bCs/>
      <w:sz w:val="28"/>
      <w:szCs w:val="28"/>
    </w:rPr>
  </w:style>
  <w:style w:type="paragraph" w:styleId="1504">
    <w:name w:val="Normal_38"/>
    <w:next w:val="1504"/>
    <w:link w:val="878"/>
    <w:qFormat/>
    <w:rPr>
      <w:rFonts w:eastAsia="Times New Roman"/>
      <w:sz w:val="24"/>
      <w:szCs w:val="24"/>
      <w:lang w:val="en-US" w:eastAsia="zh-CN" w:bidi="ar-SA"/>
    </w:rPr>
  </w:style>
  <w:style w:type="paragraph" w:styleId="1505">
    <w:name w:val="Normal_39"/>
    <w:next w:val="1505"/>
    <w:link w:val="878"/>
    <w:qFormat/>
    <w:rPr>
      <w:rFonts w:eastAsia="Times New Roman"/>
      <w:sz w:val="24"/>
      <w:szCs w:val="24"/>
      <w:lang w:val="en-US" w:eastAsia="zh-CN" w:bidi="ar-SA"/>
    </w:rPr>
  </w:style>
  <w:style w:type="paragraph" w:styleId="1506">
    <w:name w:val="Normal_40"/>
    <w:next w:val="1506"/>
    <w:link w:val="878"/>
    <w:qFormat/>
    <w:rPr>
      <w:rFonts w:eastAsia="Times New Roman"/>
      <w:sz w:val="24"/>
      <w:szCs w:val="24"/>
      <w:lang w:val="en-US" w:eastAsia="zh-CN" w:bidi="ar-SA"/>
    </w:rPr>
  </w:style>
  <w:style w:type="paragraph" w:styleId="1507">
    <w:name w:val="Normal_41"/>
    <w:next w:val="1507"/>
    <w:link w:val="878"/>
    <w:qFormat/>
    <w:rPr>
      <w:rFonts w:eastAsia="Times New Roman"/>
      <w:sz w:val="24"/>
      <w:szCs w:val="24"/>
      <w:lang w:val="en-US" w:eastAsia="zh-CN" w:bidi="ar-SA"/>
    </w:rPr>
  </w:style>
  <w:style w:type="paragraph" w:styleId="1508">
    <w:name w:val="Normal_42"/>
    <w:next w:val="1508"/>
    <w:link w:val="878"/>
    <w:qFormat/>
    <w:rPr>
      <w:rFonts w:eastAsia="Times New Roman"/>
      <w:sz w:val="24"/>
      <w:szCs w:val="24"/>
      <w:lang w:val="en-US" w:eastAsia="zh-CN" w:bidi="ar-SA"/>
    </w:rPr>
  </w:style>
  <w:style w:type="paragraph" w:styleId="1509">
    <w:name w:val="Normal_43"/>
    <w:next w:val="1509"/>
    <w:link w:val="878"/>
    <w:qFormat/>
    <w:rPr>
      <w:rFonts w:eastAsia="Times New Roman"/>
      <w:sz w:val="24"/>
      <w:szCs w:val="24"/>
      <w:lang w:val="en-US" w:eastAsia="zh-CN" w:bidi="ar-SA"/>
    </w:rPr>
  </w:style>
  <w:style w:type="paragraph" w:styleId="1510">
    <w:name w:val="Normal_44"/>
    <w:next w:val="1510"/>
    <w:link w:val="878"/>
    <w:qFormat/>
    <w:rPr>
      <w:rFonts w:eastAsia="Times New Roman"/>
      <w:sz w:val="24"/>
      <w:szCs w:val="24"/>
      <w:lang w:val="en-US" w:eastAsia="zh-CN" w:bidi="ar-SA"/>
    </w:rPr>
  </w:style>
  <w:style w:type="paragraph" w:styleId="1511">
    <w:name w:val="Normal_21"/>
    <w:next w:val="1511"/>
    <w:link w:val="878"/>
    <w:qFormat/>
    <w:rPr>
      <w:rFonts w:eastAsia="Times New Roman"/>
      <w:sz w:val="24"/>
      <w:szCs w:val="24"/>
      <w:lang w:val="en-US" w:eastAsia="zh-CN" w:bidi="ar-SA"/>
    </w:rPr>
  </w:style>
  <w:style w:type="character" w:styleId="1512">
    <w:name w:val="content1"/>
    <w:next w:val="1512"/>
    <w:link w:val="878"/>
    <w:qFormat/>
  </w:style>
  <w:style w:type="character" w:styleId="1513">
    <w:name w:val="fontstyle01"/>
    <w:next w:val="1513"/>
    <w:link w:val="878"/>
    <w:qFormat/>
    <w:rPr>
      <w:rFonts w:hint="eastAsia" w:ascii="宋体" w:hAnsi="宋体" w:eastAsia="宋体"/>
      <w:color w:val="000000"/>
      <w:sz w:val="24"/>
      <w:szCs w:val="24"/>
    </w:rPr>
  </w:style>
  <w:style w:type="table" w:styleId="1514">
    <w:name w:val="网格型1"/>
    <w:basedOn w:val="880"/>
    <w:next w:val="1514"/>
    <w:link w:val="878"/>
    <w:qFormat/>
    <w:tblPr/>
  </w:style>
  <w:style w:type="character" w:styleId="1515">
    <w:name w:val="fontstyle21"/>
    <w:next w:val="1515"/>
    <w:link w:val="878"/>
    <w:qFormat/>
    <w:rPr>
      <w:rFonts w:ascii="Calibri" w:hAnsi="Calibri" w:cs="Calibri"/>
      <w:color w:val="000000"/>
      <w:sz w:val="18"/>
      <w:szCs w:val="18"/>
    </w:rPr>
  </w:style>
  <w:style w:type="character" w:styleId="1516">
    <w:name w:val="fontstyle11"/>
    <w:next w:val="1516"/>
    <w:link w:val="878"/>
    <w:qFormat/>
    <w:rPr>
      <w:rFonts w:hint="eastAsia" w:ascii="黑体" w:hAnsi="黑体" w:eastAsia="黑体"/>
      <w:color w:val="000000"/>
      <w:sz w:val="40"/>
      <w:szCs w:val="40"/>
    </w:rPr>
  </w:style>
  <w:style w:type="character" w:styleId="1517">
    <w:name w:val="10"/>
    <w:next w:val="1517"/>
    <w:link w:val="878"/>
    <w:qFormat/>
    <w:rPr>
      <w:rFonts w:ascii="Times New Roman" w:hAnsi="Times New Roman" w:cs="Times New Roman"/>
    </w:rPr>
  </w:style>
  <w:style w:type="paragraph" w:styleId="1518">
    <w:name w:val="Normal_0_0_0_0"/>
    <w:basedOn w:val="878"/>
    <w:next w:val="1518"/>
    <w:link w:val="878"/>
    <w:qFormat/>
    <w:pPr>
      <w:jc w:val="left"/>
      <w:widowControl/>
    </w:pPr>
    <w:rPr>
      <w:rFonts w:ascii="Times New Roman" w:hAnsi="Times New Roman"/>
      <w:sz w:val="24"/>
      <w:szCs w:val="24"/>
    </w:rPr>
  </w:style>
  <w:style w:type="paragraph" w:styleId="1519">
    <w:name w:val="Normal_1_3"/>
    <w:basedOn w:val="878"/>
    <w:next w:val="1519"/>
    <w:link w:val="878"/>
    <w:qFormat/>
    <w:pPr>
      <w:jc w:val="left"/>
      <w:widowControl/>
    </w:pPr>
    <w:rPr>
      <w:rFonts w:ascii="Times New Roman" w:hAnsi="Times New Roman"/>
      <w:sz w:val="24"/>
      <w:szCs w:val="24"/>
    </w:rPr>
  </w:style>
  <w:style w:type="paragraph" w:styleId="1520">
    <w:name w:val="Normal_1_4"/>
    <w:basedOn w:val="878"/>
    <w:next w:val="1520"/>
    <w:link w:val="878"/>
    <w:qFormat/>
    <w:pPr>
      <w:jc w:val="left"/>
      <w:widowControl/>
    </w:pPr>
    <w:rPr>
      <w:rFonts w:ascii="Times New Roman" w:hAnsi="Times New Roman"/>
      <w:sz w:val="24"/>
      <w:szCs w:val="24"/>
    </w:rPr>
  </w:style>
  <w:style w:type="paragraph" w:styleId="1521">
    <w:name w:val="Normal_6_1"/>
    <w:basedOn w:val="878"/>
    <w:next w:val="1521"/>
    <w:link w:val="878"/>
    <w:qFormat/>
    <w:pPr>
      <w:jc w:val="left"/>
      <w:widowControl/>
    </w:pPr>
    <w:rPr>
      <w:rFonts w:ascii="Times New Roman" w:hAnsi="Times New Roman"/>
      <w:sz w:val="24"/>
      <w:szCs w:val="24"/>
    </w:rPr>
  </w:style>
  <w:style w:type="character" w:styleId="1522">
    <w:name w:val="未处理的提及1"/>
    <w:next w:val="1522"/>
    <w:link w:val="878"/>
    <w:uiPriority w:val="99"/>
    <w:unhideWhenUsed/>
    <w:qFormat/>
    <w:rPr>
      <w:color w:val="605e5c"/>
      <w:shd w:val="clear" w:color="auto" w:fill="e1dfdd"/>
    </w:rPr>
  </w:style>
  <w:style w:type="paragraph" w:styleId="1523">
    <w:name w:val="Normal_0_2_0"/>
    <w:next w:val="1523"/>
    <w:link w:val="878"/>
    <w:qFormat/>
    <w:rPr>
      <w:rFonts w:eastAsia="Times New Roman"/>
      <w:sz w:val="24"/>
      <w:szCs w:val="24"/>
      <w:lang w:val="en-US" w:eastAsia="zh-CN" w:bidi="ar-SA"/>
    </w:rPr>
  </w:style>
  <w:style w:type="paragraph" w:styleId="1524">
    <w:name w:val="Normal_3_1"/>
    <w:next w:val="1524"/>
    <w:link w:val="878"/>
    <w:qFormat/>
    <w:rPr>
      <w:rFonts w:eastAsia="Times New Roman"/>
      <w:sz w:val="24"/>
      <w:szCs w:val="24"/>
      <w:lang w:val="en-US" w:eastAsia="zh-CN" w:bidi="ar-SA"/>
    </w:rPr>
  </w:style>
  <w:style w:type="paragraph" w:styleId="1525">
    <w:name w:val="Normal_54"/>
    <w:next w:val="1525"/>
    <w:link w:val="878"/>
    <w:qFormat/>
    <w:rPr>
      <w:rFonts w:eastAsia="Times New Roman"/>
      <w:sz w:val="24"/>
      <w:szCs w:val="24"/>
      <w:lang w:val="en-US" w:eastAsia="zh-CN" w:bidi="ar-SA"/>
    </w:rPr>
  </w:style>
  <w:style w:type="paragraph" w:styleId="1526">
    <w:name w:val="首行缩进_0_0"/>
    <w:basedOn w:val="1428"/>
    <w:next w:val="1526"/>
    <w:link w:val="878"/>
    <w:qFormat/>
    <w:pPr>
      <w:ind w:firstLine="480"/>
      <w:spacing w:line="360" w:lineRule="auto"/>
      <w:widowControl w:val="off"/>
    </w:pPr>
    <w:rPr>
      <w:rFonts w:ascii="宋体" w:hAnsi="宋体" w:eastAsia="宋体"/>
    </w:rPr>
  </w:style>
  <w:style w:type="paragraph" w:styleId="1527">
    <w:name w:val="正文文本首行缩进11"/>
    <w:basedOn w:val="1427"/>
    <w:next w:val="1527"/>
    <w:link w:val="878"/>
    <w:qFormat/>
    <w:pPr>
      <w:ind w:firstLine="560"/>
      <w:spacing w:line="440" w:lineRule="exact"/>
      <w:widowControl w:val="off"/>
      <w:tabs>
        <w:tab w:val="left" w:pos="420" w:leader="none"/>
        <w:tab w:val="left" w:pos="720" w:leader="none"/>
      </w:tabs>
    </w:pPr>
    <w:rPr>
      <w:rFonts w:ascii="Arial" w:hAnsi="Arial" w:eastAsia="宋体"/>
      <w:sz w:val="21"/>
    </w:rPr>
  </w:style>
  <w:style w:type="paragraph" w:styleId="1528">
    <w:name w:val="首行缩进_0_0_0"/>
    <w:basedOn w:val="1426"/>
    <w:next w:val="1528"/>
    <w:link w:val="878"/>
    <w:qFormat/>
    <w:pPr>
      <w:ind w:firstLine="480"/>
      <w:spacing w:line="360" w:lineRule="auto"/>
      <w:widowControl w:val="off"/>
    </w:pPr>
    <w:rPr>
      <w:rFonts w:ascii="宋体" w:hAnsi="宋体" w:eastAsia="宋体"/>
    </w:rPr>
  </w:style>
  <w:style w:type="paragraph" w:styleId="1529">
    <w:name w:val="Normal_2_0_0"/>
    <w:next w:val="1529"/>
    <w:link w:val="878"/>
    <w:qFormat/>
    <w:rPr>
      <w:rFonts w:eastAsia="Times New Roman"/>
      <w:sz w:val="24"/>
      <w:szCs w:val="24"/>
      <w:lang w:val="en-US" w:eastAsia="zh-CN" w:bidi="ar-SA"/>
    </w:rPr>
  </w:style>
  <w:style w:type="paragraph" w:styleId="1530">
    <w:name w:val="Normal_3_0_0"/>
    <w:next w:val="1530"/>
    <w:link w:val="878"/>
    <w:qFormat/>
    <w:rPr>
      <w:rFonts w:eastAsia="Times New Roman"/>
      <w:sz w:val="24"/>
      <w:szCs w:val="24"/>
      <w:lang w:val="en-US" w:eastAsia="zh-CN" w:bidi="ar-SA"/>
    </w:rPr>
  </w:style>
  <w:style w:type="paragraph" w:styleId="1531">
    <w:name w:val="Normal_0_6"/>
    <w:next w:val="1531"/>
    <w:link w:val="878"/>
    <w:qFormat/>
    <w:rPr>
      <w:rFonts w:eastAsia="Times New Roman"/>
      <w:sz w:val="24"/>
      <w:szCs w:val="24"/>
      <w:lang w:val="en-US" w:eastAsia="zh-CN" w:bidi="ar-SA"/>
    </w:rPr>
  </w:style>
  <w:style w:type="paragraph" w:styleId="1532">
    <w:name w:val="Normal_2_2"/>
    <w:next w:val="1532"/>
    <w:link w:val="878"/>
    <w:qFormat/>
    <w:rPr>
      <w:rFonts w:eastAsia="Times New Roman"/>
      <w:sz w:val="24"/>
      <w:szCs w:val="24"/>
      <w:lang w:val="en-US" w:eastAsia="zh-CN" w:bidi="ar-SA"/>
    </w:rPr>
  </w:style>
  <w:style w:type="paragraph" w:styleId="1533">
    <w:name w:val="Normal_3_2"/>
    <w:next w:val="1533"/>
    <w:link w:val="878"/>
    <w:qFormat/>
    <w:rPr>
      <w:rFonts w:eastAsia="Times New Roman"/>
      <w:sz w:val="24"/>
      <w:szCs w:val="24"/>
      <w:lang w:val="en-US" w:eastAsia="zh-CN" w:bidi="ar-SA"/>
    </w:rPr>
  </w:style>
  <w:style w:type="paragraph" w:styleId="1534">
    <w:name w:val="Normal_0_7"/>
    <w:next w:val="1534"/>
    <w:link w:val="878"/>
    <w:qFormat/>
    <w:rPr>
      <w:rFonts w:eastAsia="Times New Roman"/>
      <w:sz w:val="24"/>
      <w:szCs w:val="24"/>
      <w:lang w:val="en-US" w:eastAsia="zh-CN" w:bidi="ar-SA"/>
    </w:rPr>
  </w:style>
  <w:style w:type="paragraph" w:styleId="1535">
    <w:name w:val="Normal_2_3"/>
    <w:next w:val="1535"/>
    <w:link w:val="878"/>
    <w:qFormat/>
    <w:rPr>
      <w:rFonts w:eastAsia="Times New Roman"/>
      <w:sz w:val="24"/>
      <w:szCs w:val="24"/>
      <w:lang w:val="en-US" w:eastAsia="zh-CN" w:bidi="ar-SA"/>
    </w:rPr>
  </w:style>
  <w:style w:type="paragraph" w:styleId="1536">
    <w:name w:val="Normal_3_3"/>
    <w:next w:val="1536"/>
    <w:link w:val="878"/>
    <w:qFormat/>
    <w:rPr>
      <w:rFonts w:eastAsia="Times New Roman"/>
      <w:sz w:val="24"/>
      <w:szCs w:val="24"/>
      <w:lang w:val="en-US" w:eastAsia="zh-CN" w:bidi="ar-SA"/>
    </w:rPr>
  </w:style>
  <w:style w:type="paragraph" w:styleId="1537">
    <w:name w:val="Normal_7_1"/>
    <w:next w:val="1537"/>
    <w:link w:val="878"/>
    <w:qFormat/>
    <w:rPr>
      <w:rFonts w:eastAsia="Times New Roman"/>
      <w:sz w:val="24"/>
      <w:szCs w:val="24"/>
      <w:lang w:val="en-US" w:eastAsia="zh-CN" w:bidi="ar-SA"/>
    </w:rPr>
  </w:style>
  <w:style w:type="paragraph" w:styleId="1538">
    <w:name w:val="Normal_8_1"/>
    <w:next w:val="1538"/>
    <w:link w:val="878"/>
    <w:qFormat/>
    <w:rPr>
      <w:rFonts w:eastAsia="Times New Roman"/>
      <w:sz w:val="24"/>
      <w:szCs w:val="24"/>
      <w:lang w:val="en-US" w:eastAsia="zh-CN" w:bidi="ar-SA"/>
    </w:rPr>
  </w:style>
  <w:style w:type="paragraph" w:styleId="1539">
    <w:name w:val="Normal_19_0"/>
    <w:next w:val="1539"/>
    <w:link w:val="878"/>
    <w:qFormat/>
    <w:rPr>
      <w:rFonts w:eastAsia="Times New Roman"/>
      <w:sz w:val="24"/>
      <w:szCs w:val="24"/>
      <w:lang w:val="en-US" w:eastAsia="zh-CN" w:bidi="ar-SA"/>
    </w:rPr>
  </w:style>
  <w:style w:type="paragraph" w:styleId="1540">
    <w:name w:val="Normal_20_0"/>
    <w:next w:val="1540"/>
    <w:link w:val="878"/>
    <w:qFormat/>
    <w:rPr>
      <w:rFonts w:eastAsia="Times New Roman"/>
      <w:sz w:val="24"/>
      <w:szCs w:val="24"/>
      <w:lang w:val="en-US" w:eastAsia="zh-CN" w:bidi="ar-SA"/>
    </w:rPr>
  </w:style>
  <w:style w:type="paragraph" w:styleId="1541">
    <w:name w:val="Normal_22_0"/>
    <w:next w:val="1541"/>
    <w:link w:val="878"/>
    <w:qFormat/>
    <w:rPr>
      <w:rFonts w:eastAsia="Times New Roman"/>
      <w:sz w:val="24"/>
      <w:szCs w:val="24"/>
      <w:lang w:val="en-US" w:eastAsia="zh-CN" w:bidi="ar-SA"/>
    </w:rPr>
  </w:style>
  <w:style w:type="paragraph" w:styleId="1542">
    <w:name w:val="Normal_45"/>
    <w:next w:val="1542"/>
    <w:link w:val="878"/>
    <w:qFormat/>
    <w:rPr>
      <w:rFonts w:eastAsia="Times New Roman"/>
      <w:sz w:val="24"/>
      <w:szCs w:val="24"/>
      <w:lang w:val="en-US" w:eastAsia="zh-CN" w:bidi="ar-SA"/>
    </w:rPr>
  </w:style>
  <w:style w:type="paragraph" w:styleId="1543">
    <w:name w:val="Normal_46"/>
    <w:next w:val="1543"/>
    <w:link w:val="878"/>
    <w:qFormat/>
    <w:rPr>
      <w:rFonts w:eastAsia="Times New Roman"/>
      <w:sz w:val="24"/>
      <w:szCs w:val="24"/>
      <w:lang w:val="en-US" w:eastAsia="zh-CN" w:bidi="ar-SA"/>
    </w:rPr>
  </w:style>
  <w:style w:type="paragraph" w:styleId="1544">
    <w:name w:val="Normal_47"/>
    <w:next w:val="1544"/>
    <w:link w:val="878"/>
    <w:qFormat/>
    <w:rPr>
      <w:rFonts w:eastAsia="Times New Roman"/>
      <w:sz w:val="24"/>
      <w:szCs w:val="24"/>
      <w:lang w:val="en-US" w:eastAsia="zh-CN" w:bidi="ar-SA"/>
    </w:rPr>
  </w:style>
  <w:style w:type="paragraph" w:styleId="1545">
    <w:name w:val="Normal_48"/>
    <w:next w:val="1545"/>
    <w:link w:val="878"/>
    <w:qFormat/>
    <w:rPr>
      <w:rFonts w:eastAsia="Times New Roman"/>
      <w:sz w:val="24"/>
      <w:szCs w:val="24"/>
      <w:lang w:val="en-US" w:eastAsia="zh-CN" w:bidi="ar-SA"/>
    </w:rPr>
  </w:style>
  <w:style w:type="paragraph" w:styleId="1546">
    <w:name w:val="Normal_49"/>
    <w:next w:val="1546"/>
    <w:link w:val="878"/>
    <w:qFormat/>
    <w:rPr>
      <w:rFonts w:eastAsia="Times New Roman"/>
      <w:sz w:val="24"/>
      <w:szCs w:val="24"/>
      <w:lang w:val="en-US" w:eastAsia="zh-CN" w:bidi="ar-SA"/>
    </w:rPr>
  </w:style>
  <w:style w:type="paragraph" w:styleId="1547">
    <w:name w:val="Normal_50"/>
    <w:next w:val="1547"/>
    <w:link w:val="878"/>
    <w:qFormat/>
    <w:rPr>
      <w:rFonts w:eastAsia="Times New Roman"/>
      <w:sz w:val="24"/>
      <w:szCs w:val="24"/>
      <w:lang w:val="en-US" w:eastAsia="zh-CN" w:bidi="ar-SA"/>
    </w:rPr>
  </w:style>
  <w:style w:type="paragraph" w:styleId="1548">
    <w:name w:val="Normal_51"/>
    <w:next w:val="1548"/>
    <w:link w:val="878"/>
    <w:qFormat/>
    <w:rPr>
      <w:rFonts w:eastAsia="Times New Roman"/>
      <w:sz w:val="24"/>
      <w:szCs w:val="24"/>
      <w:lang w:val="en-US" w:eastAsia="zh-CN" w:bidi="ar-SA"/>
    </w:rPr>
  </w:style>
  <w:style w:type="paragraph" w:styleId="1549">
    <w:name w:val="Normal_52"/>
    <w:next w:val="1549"/>
    <w:link w:val="878"/>
    <w:qFormat/>
    <w:rPr>
      <w:rFonts w:eastAsia="Times New Roman"/>
      <w:sz w:val="24"/>
      <w:szCs w:val="24"/>
      <w:lang w:val="en-US" w:eastAsia="zh-CN" w:bidi="ar-SA"/>
    </w:rPr>
  </w:style>
  <w:style w:type="paragraph" w:styleId="1550">
    <w:name w:val="正文_3"/>
    <w:next w:val="1551"/>
    <w:link w:val="878"/>
    <w:qFormat/>
    <w:pPr>
      <w:jc w:val="both"/>
      <w:widowControl w:val="off"/>
    </w:pPr>
    <w:rPr>
      <w:sz w:val="21"/>
      <w:lang w:val="en-US" w:eastAsia="zh-CN" w:bidi="ar-SA"/>
    </w:rPr>
  </w:style>
  <w:style w:type="paragraph" w:styleId="1551">
    <w:name w:val="正文文本_2"/>
    <w:basedOn w:val="1550"/>
    <w:next w:val="1551"/>
    <w:link w:val="878"/>
    <w:qFormat/>
    <w:pPr>
      <w:spacing w:line="400" w:lineRule="exact"/>
    </w:pPr>
    <w:rPr>
      <w:sz w:val="24"/>
    </w:rPr>
  </w:style>
  <w:style w:type="paragraph" w:styleId="1552">
    <w:name w:val="Normal_53"/>
    <w:next w:val="1552"/>
    <w:link w:val="878"/>
    <w:qFormat/>
    <w:rPr>
      <w:rFonts w:eastAsia="Times New Roman"/>
      <w:sz w:val="24"/>
      <w:szCs w:val="24"/>
      <w:lang w:val="en-US" w:eastAsia="zh-CN" w:bidi="ar-SA"/>
    </w:rPr>
  </w:style>
  <w:style w:type="paragraph" w:styleId="1553">
    <w:name w:val="Normal_2_4"/>
    <w:next w:val="1553"/>
    <w:link w:val="878"/>
    <w:qFormat/>
    <w:rPr>
      <w:rFonts w:eastAsia="Times New Roman"/>
      <w:sz w:val="24"/>
      <w:szCs w:val="24"/>
      <w:lang w:val="en-US" w:eastAsia="zh-CN" w:bidi="ar-SA"/>
    </w:rPr>
  </w:style>
  <w:style w:type="paragraph" w:styleId="1554">
    <w:name w:val="Normal_3_4"/>
    <w:next w:val="1554"/>
    <w:link w:val="878"/>
    <w:qFormat/>
    <w:rPr>
      <w:rFonts w:eastAsia="Times New Roman"/>
      <w:sz w:val="24"/>
      <w:szCs w:val="24"/>
      <w:lang w:val="en-US" w:eastAsia="zh-CN" w:bidi="ar-SA"/>
    </w:rPr>
  </w:style>
  <w:style w:type="paragraph" w:styleId="1555">
    <w:name w:val="Normal_4_2"/>
    <w:next w:val="1555"/>
    <w:link w:val="878"/>
    <w:qFormat/>
    <w:rPr>
      <w:rFonts w:eastAsia="Times New Roman"/>
      <w:sz w:val="24"/>
      <w:szCs w:val="24"/>
      <w:lang w:val="en-US" w:eastAsia="zh-CN" w:bidi="ar-SA"/>
    </w:rPr>
  </w:style>
  <w:style w:type="character" w:styleId="1556">
    <w:name w:val="默认段落字体11"/>
    <w:next w:val="1556"/>
    <w:link w:val="878"/>
    <w:uiPriority w:val="1"/>
    <w:unhideWhenUsed/>
    <w:qFormat/>
  </w:style>
  <w:style w:type="character" w:styleId="1557">
    <w:name w:val="未处理的提及2"/>
    <w:basedOn w:val="879"/>
    <w:next w:val="1557"/>
    <w:link w:val="878"/>
    <w:uiPriority w:val="99"/>
    <w:unhideWhenUsed/>
    <w:qFormat/>
    <w:rPr>
      <w:color w:val="605e5c"/>
      <w:shd w:val="clear" w:color="auto" w:fill="e1dfdd"/>
    </w:rPr>
  </w:style>
  <w:style w:type="paragraph" w:styleId="1558">
    <w:name w:val="TOC 标题11"/>
    <w:basedOn w:val="1007"/>
    <w:next w:val="878"/>
    <w:link w:val="878"/>
    <w:uiPriority w:val="39"/>
    <w:unhideWhenUsed/>
    <w:qFormat/>
    <w:pPr>
      <w:jc w:val="left"/>
      <w:keepLines/>
      <w:spacing w:before="480" w:line="276" w:lineRule="auto"/>
      <w:widowControl/>
      <w:outlineLvl w:val="9"/>
    </w:pPr>
    <w:rPr>
      <w:rFonts w:ascii="Cambria" w:hAnsi="Cambria" w:eastAsia="宋体"/>
      <w:b/>
      <w:bCs/>
      <w:color w:val="365f91"/>
      <w:lang w:eastAsia="zh-CN"/>
    </w:rPr>
  </w:style>
  <w:style w:type="paragraph" w:styleId="1559">
    <w:name w:val="纯文本1"/>
    <w:basedOn w:val="878"/>
    <w:next w:val="1559"/>
    <w:link w:val="878"/>
    <w:qFormat/>
    <w:rPr>
      <w:rFonts w:ascii="宋体" w:hAnsi="Courier New" w:eastAsia="楷体_GB2312"/>
      <w:sz w:val="26"/>
      <w:szCs w:val="20"/>
    </w:rPr>
  </w:style>
  <w:style w:type="paragraph" w:styleId="1560">
    <w:name w:val="列出段落3"/>
    <w:basedOn w:val="878"/>
    <w:next w:val="1560"/>
    <w:link w:val="878"/>
    <w:qFormat/>
    <w:pPr>
      <w:ind w:firstLine="420"/>
    </w:pPr>
  </w:style>
  <w:style w:type="character" w:styleId="1561">
    <w:name w:val="fontstyle31"/>
    <w:basedOn w:val="879"/>
    <w:next w:val="1561"/>
    <w:link w:val="878"/>
    <w:qFormat/>
    <w:rPr>
      <w:rFonts w:ascii="Calibri" w:hAnsi="Calibri" w:cs="Calibri"/>
      <w:color w:val="000000"/>
      <w:sz w:val="18"/>
      <w:szCs w:val="18"/>
    </w:rPr>
  </w:style>
  <w:style w:type="paragraph" w:styleId="1562">
    <w:name w:val="p19"/>
    <w:basedOn w:val="878"/>
    <w:next w:val="1562"/>
    <w:link w:val="878"/>
    <w:qFormat/>
    <w:pPr>
      <w:ind w:firstLine="600"/>
      <w:spacing w:line="340" w:lineRule="atLeast"/>
      <w:widowControl/>
    </w:pPr>
    <w:rPr>
      <w:rFonts w:ascii="宋体" w:hAnsi="宋体" w:cs="宋体"/>
      <w:sz w:val="24"/>
    </w:rPr>
  </w:style>
  <w:style w:type="paragraph" w:styleId="1563">
    <w:name w:val="p20"/>
    <w:basedOn w:val="878"/>
    <w:next w:val="1563"/>
    <w:link w:val="878"/>
    <w:qFormat/>
    <w:pPr>
      <w:spacing w:line="340" w:lineRule="atLeast"/>
      <w:widowControl/>
    </w:pPr>
    <w:rPr>
      <w:rFonts w:ascii="宋体" w:hAnsi="宋体" w:cs="宋体"/>
      <w:sz w:val="24"/>
    </w:rPr>
  </w:style>
  <w:style w:type="paragraph" w:styleId="1564">
    <w:name w:val="pa-1"/>
    <w:basedOn w:val="878"/>
    <w:next w:val="1564"/>
    <w:link w:val="878"/>
    <w:qFormat/>
    <w:pPr>
      <w:spacing w:line="340" w:lineRule="atLeast"/>
      <w:widowControl/>
    </w:pPr>
    <w:rPr>
      <w:rFonts w:ascii="宋体" w:hAnsi="宋体" w:cs="宋体"/>
      <w:sz w:val="24"/>
    </w:rPr>
  </w:style>
  <w:style w:type="table" w:styleId="1565">
    <w:name w:val="网格型2"/>
    <w:basedOn w:val="880"/>
    <w:next w:val="1565"/>
    <w:link w:val="878"/>
    <w:uiPriority w:val="59"/>
    <w:qFormat/>
    <w:rPr>
      <w:rFonts w:ascii="Calibri" w:hAnsi="Calibri"/>
      <w:sz w:val="21"/>
      <w:szCs w:val="22"/>
    </w:rPr>
    <w:tblPr/>
  </w:style>
  <w:style w:type="table" w:styleId="1566">
    <w:name w:val="Table Normal"/>
    <w:next w:val="1566"/>
    <w:link w:val="878"/>
    <w:uiPriority w:val="2"/>
    <w:unhideWhenUsed/>
    <w:qFormat/>
    <w:pPr>
      <w:widowControl w:val="off"/>
    </w:pPr>
    <w:rPr>
      <w:rFonts w:ascii="Calibri" w:hAnsi="Calibri"/>
      <w:sz w:val="22"/>
      <w:szCs w:val="22"/>
      <w:lang w:val="en-US" w:eastAsia="en-US" w:bidi="ar-SA"/>
    </w:rPr>
    <w:tblPr/>
  </w:style>
  <w:style w:type="paragraph" w:styleId="1567">
    <w:name w:val="Table Paragraph"/>
    <w:basedOn w:val="878"/>
    <w:next w:val="1567"/>
    <w:link w:val="878"/>
    <w:uiPriority w:val="1"/>
    <w:qFormat/>
    <w:pPr>
      <w:jc w:val="left"/>
    </w:pPr>
    <w:rPr>
      <w:rFonts w:ascii="宋体" w:hAnsi="宋体" w:cs="宋体"/>
      <w:sz w:val="22"/>
    </w:rPr>
  </w:style>
  <w:style w:type="paragraph" w:styleId="1568">
    <w:name w:val="Plain Text"/>
    <w:basedOn w:val="878"/>
    <w:next w:val="1568"/>
    <w:link w:val="878"/>
    <w:rPr>
      <w:rFonts w:ascii="宋体" w:hAnsi="Courier New" w:eastAsia="楷体_GB2312" w:cs="Times New Roman"/>
      <w:sz w:val="26"/>
      <w:szCs w:val="20"/>
    </w:rPr>
  </w:style>
  <w:style w:type="character" w:styleId="1569" w:default="1">
    <w:name w:val="Default Paragraph Font"/>
    <w:uiPriority w:val="1"/>
    <w:semiHidden/>
    <w:unhideWhenUsed/>
  </w:style>
  <w:style w:type="numbering" w:styleId="1570" w:default="1">
    <w:name w:val="No List"/>
    <w:uiPriority w:val="99"/>
    <w:semiHidden/>
    <w:unhideWhenUsed/>
  </w:style>
  <w:style w:type="table" w:styleId="15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dc:creator>
  <cp:lastModifiedBy>朱小燕</cp:lastModifiedBy>
  <cp:revision>5</cp:revision>
  <dcterms:created xsi:type="dcterms:W3CDTF">2025-02-11T08:33:00Z</dcterms:created>
  <dcterms:modified xsi:type="dcterms:W3CDTF">2026-08-24T06:34:50Z</dcterms:modified>
</cp:coreProperties>
</file>