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ind w:left="660"/>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jc w:val="center"/>
        <w:spacing w:line="360" w:lineRule="auto"/>
        <w:rPr>
          <w:rFonts w:ascii="宋体" w:hAnsi="宋体" w:cs="宋体"/>
          <w:bCs/>
          <w:color w:val="000000" w:themeColor="text1"/>
          <w:spacing w:val="20"/>
          <w:sz w:val="72"/>
          <w:szCs w:val="72"/>
          <w:highlight w:val="none"/>
          <w14:textFill>
            <w14:solidFill>
              <w14:schemeClr w14:val="tx1"/>
            </w14:solidFill>
          </w14:textFill>
        </w:rPr>
      </w:pPr>
      <w:r>
        <w:rPr>
          <w:rFonts w:hint="eastAsia" w:ascii="宋体" w:hAnsi="宋体" w:cs="宋体"/>
          <w:bCs/>
          <w:color w:val="000000" w:themeColor="text1"/>
          <w:spacing w:val="20"/>
          <w:sz w:val="72"/>
          <w:szCs w:val="72"/>
          <w:highlight w:val="none"/>
          <w14:textFill>
            <w14:solidFill>
              <w14:schemeClr w14:val="tx1"/>
            </w14:solidFill>
          </w14:textFill>
        </w:rPr>
        <w:t xml:space="preserve">无锡市政府采购</w:t>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jc w:val="center"/>
        <w:spacing w:line="360" w:lineRule="auto"/>
        <w:rPr>
          <w:rFonts w:ascii="宋体" w:hAnsi="宋体" w:cs="宋体"/>
          <w:bCs/>
          <w:color w:val="000000" w:themeColor="text1"/>
          <w:spacing w:val="20"/>
          <w:sz w:val="52"/>
          <w:szCs w:val="52"/>
          <w:highlight w:val="none"/>
          <w14:textFill>
            <w14:solidFill>
              <w14:schemeClr w14:val="tx1"/>
            </w14:solidFill>
          </w14:textFill>
        </w:rPr>
      </w:pPr>
      <w:r>
        <w:rPr>
          <w:rFonts w:hint="eastAsia" w:ascii="宋体" w:hAnsi="宋体" w:cs="宋体"/>
          <w:bCs/>
          <w:color w:val="000000" w:themeColor="text1"/>
          <w:spacing w:val="20"/>
          <w:sz w:val="52"/>
          <w:szCs w:val="52"/>
          <w:highlight w:val="none"/>
          <w14:textFill>
            <w14:solidFill>
              <w14:schemeClr w14:val="tx1"/>
            </w14:solidFill>
          </w14:textFill>
        </w:rPr>
        <w:t xml:space="preserve">公开</w: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宋体" w:hAnsi="宋体" w:cs="宋体"/>
          <w:bCs/>
          <w:color w:val="000000" w:themeColor="text1"/>
          <w:spacing w:val="20"/>
          <w:sz w:val="52"/>
          <w:szCs w:val="52"/>
          <w:highlight w:val="none"/>
          <w14:textFill>
            <w14:solidFill>
              <w14:schemeClr w14:val="tx1"/>
            </w14:solidFill>
          </w14:textFill>
        </w:rPr>
        <w:t xml:space="preserve">招标文件</w:t>
      </w:r>
      <w:r/>
    </w:p>
    <w:p>
      <w:pPr>
        <w:jc w:val="center"/>
        <w:spacing w:line="360" w:lineRule="auto"/>
        <w:rPr>
          <w:rFonts w:ascii="宋体" w:hAnsi="宋体" w:cs="宋体"/>
          <w:bCs/>
          <w:color w:val="000000" w:themeColor="text1"/>
          <w:spacing w:val="20"/>
          <w:sz w:val="40"/>
          <w:szCs w:val="52"/>
          <w:highlight w:val="none"/>
          <w14:textFill>
            <w14:solidFill>
              <w14:schemeClr w14:val="tx1"/>
            </w14:solidFill>
          </w14:textFill>
        </w:rPr>
      </w:pPr>
      <w:r>
        <w:rPr>
          <w:rFonts w:hint="eastAsia" w:ascii="宋体" w:hAnsi="宋体" w:cs="宋体"/>
          <w:bCs/>
          <w:color w:val="000000" w:themeColor="text1"/>
          <w:spacing w:val="20"/>
          <w:sz w:val="40"/>
          <w:szCs w:val="52"/>
          <w:highlight w:val="none"/>
          <w14:textFill>
            <w14:solidFill>
              <w14:schemeClr w14:val="tx1"/>
            </w14:solidFill>
          </w14:textFill>
        </w:rPr>
        <w:t xml:space="preserve">（全流程电子化）</w:t>
      </w:r>
      <w:r/>
    </w:p>
    <w:p>
      <w:pPr>
        <w:jc w:val="left"/>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pStyle w:val="947"/>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t xml:space="preserve">（暗标）</w:t>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政府采购编号：JSZC-320200-HYFW-G2026-0010</w:t>
      </w:r>
      <w:r/>
    </w:p>
    <w:p>
      <w:pPr>
        <w:ind w:left="2995" w:right="-568" w:hanging="2100"/>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采购项目名称：无锡市城市管理监督指挥中心信息分析及督办项目</w:t>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   购   人：无锡市城市管理监督指挥中心</w:t>
      </w:r>
      <w:r/>
    </w:p>
    <w:p>
      <w:pPr>
        <w:ind w:firstLine="900"/>
        <w:spacing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采购代理机构：无锡浩源招投标咨询服务有限公司</w:t>
      </w:r>
      <w:r/>
    </w:p>
    <w:p>
      <w:pPr>
        <w:jc w:val="center"/>
        <w:spacing w:line="360" w:lineRule="auto"/>
        <w:rPr>
          <w:rFonts w:ascii="宋体" w:hAnsi="宋体" w:cs="宋体"/>
          <w:bCs/>
          <w:color w:val="000000" w:themeColor="text1"/>
          <w:sz w:val="32"/>
          <w:highlight w:val="none"/>
          <w14:textFill>
            <w14:solidFill>
              <w14:schemeClr w14:val="tx1"/>
            </w14:solidFill>
          </w14:textFill>
        </w:rPr>
      </w:pPr>
      <w:r>
        <w:rPr>
          <w:rFonts w:ascii="宋体" w:hAnsi="宋体" w:cs="宋体"/>
          <w:bCs/>
          <w:color w:val="000000" w:themeColor="text1"/>
          <w:sz w:val="32"/>
          <w:highlight w:val="none"/>
          <w14:textFill>
            <w14:solidFill>
              <w14:schemeClr w14:val="tx1"/>
            </w14:solidFill>
          </w14:textFill>
        </w:rPr>
      </w:r>
      <w:r/>
    </w:p>
    <w:p>
      <w:pPr>
        <w:jc w:val="center"/>
        <w:spacing w:line="360" w:lineRule="auto"/>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二〇二六年八月</w:t>
      </w:r>
      <w:r/>
    </w:p>
    <w:p>
      <w:pPr>
        <w:jc w:val="center"/>
        <w:rPr>
          <w:rStyle w:val="697"/>
          <w:rFonts w:eastAsia="黑体"/>
          <w:bCs/>
          <w:color w:val="000000" w:themeColor="text1"/>
          <w:sz w:val="48"/>
          <w:highlight w:val="none"/>
          <w14:textFill>
            <w14:solidFill>
              <w14:schemeClr w14:val="tx1"/>
            </w14:solidFill>
          </w14:textFill>
        </w:rPr>
      </w:pPr>
      <w:r>
        <w:rPr>
          <w:rStyle w:val="697"/>
          <w:rFonts w:hint="eastAsia" w:ascii="宋体" w:hAnsi="宋体" w:cs="宋体"/>
          <w:bCs/>
          <w:color w:val="000000" w:themeColor="text1"/>
          <w:sz w:val="48"/>
          <w:highlight w:val="none"/>
          <w14:textFill>
            <w14:solidFill>
              <w14:schemeClr w14:val="tx1"/>
            </w14:solidFill>
          </w14:textFill>
        </w:rPr>
        <w:br w:type="page" w:clear="all"/>
      </w:r>
      <w:r/>
    </w:p>
    <w:p>
      <w:pPr>
        <w:jc w:val="center"/>
        <w:rPr>
          <w:rStyle w:val="697"/>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jc w:val="center"/>
        <w:rPr>
          <w:rStyle w:val="697"/>
          <w:rFonts w:eastAsia="黑体"/>
          <w:bCs/>
          <w:color w:val="000000" w:themeColor="text1"/>
          <w:sz w:val="48"/>
          <w:highlight w:val="none"/>
          <w14:textFill>
            <w14:solidFill>
              <w14:schemeClr w14:val="tx1"/>
            </w14:solidFill>
          </w14:textFill>
        </w:rPr>
      </w:pPr>
      <w:r>
        <w:rPr>
          <w:rFonts w:eastAsia="黑体"/>
          <w:bCs/>
          <w:color w:val="000000" w:themeColor="text1"/>
          <w:sz w:val="48"/>
          <w:highlight w:val="none"/>
          <w14:textFill>
            <w14:solidFill>
              <w14:schemeClr w14:val="tx1"/>
            </w14:solidFill>
          </w14:textFill>
        </w:rPr>
      </w:r>
      <w:r/>
    </w:p>
    <w:p>
      <w:pPr>
        <w:jc w:val="center"/>
        <w:rPr>
          <w:rStyle w:val="697"/>
          <w:rFonts w:eastAsia="黑体"/>
          <w:bCs/>
          <w:color w:val="000000" w:themeColor="text1"/>
          <w:sz w:val="48"/>
          <w:highlight w:val="none"/>
          <w14:textFill>
            <w14:solidFill>
              <w14:schemeClr w14:val="tx1"/>
            </w14:solidFill>
          </w14:textFill>
        </w:rPr>
      </w:pPr>
      <w:r>
        <w:rPr>
          <w:rStyle w:val="697"/>
          <w:rFonts w:hint="eastAsia" w:eastAsia="黑体"/>
          <w:bCs/>
          <w:color w:val="000000" w:themeColor="text1"/>
          <w:sz w:val="48"/>
          <w:highlight w:val="none"/>
          <w14:textFill>
            <w14:solidFill>
              <w14:schemeClr w14:val="tx1"/>
            </w14:solidFill>
          </w14:textFill>
        </w:rPr>
        <w:t xml:space="preserve">目     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一、投标邀请函-----------------------------------------(2)</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二、投标人须知-----------------------------------------(4)</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三、项目需求及有关说明--------------------------------(19)</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四、合同书（格式文本）--------------------------------(28)</w:t>
      </w:r>
      <w:r/>
    </w:p>
    <w:p>
      <w:pPr>
        <w:ind w:firstLine="450"/>
        <w:spacing w:line="720" w:lineRule="auto"/>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五、投标文件格式--------------------------------------(33)</w:t>
      </w:r>
      <w:r/>
    </w:p>
    <w:p>
      <w:pPr>
        <w:spacing w:line="720" w:lineRule="auto"/>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spacing w:line="480" w:lineRule="auto"/>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rPr>
          <w:rFonts w:ascii="宋体" w:hAnsi="宋体"/>
          <w:bCs/>
          <w:color w:val="000000" w:themeColor="text1"/>
          <w:sz w:val="28"/>
          <w:highlight w:val="none"/>
          <w14:textFill>
            <w14:solidFill>
              <w14:schemeClr w14:val="tx1"/>
            </w14:solidFill>
          </w14:textFill>
        </w:rPr>
      </w:pPr>
      <w:r>
        <w:rPr>
          <w:rFonts w:ascii="宋体" w:hAnsi="宋体"/>
          <w:bCs/>
          <w:color w:val="000000" w:themeColor="text1"/>
          <w:sz w:val="28"/>
          <w:highlight w:val="none"/>
          <w14:textFill>
            <w14:solidFill>
              <w14:schemeClr w14:val="tx1"/>
            </w14:solidFill>
          </w14:textFill>
        </w:rPr>
      </w:r>
      <w:r/>
    </w:p>
    <w:p>
      <w:pPr>
        <w:rPr>
          <w:rFonts w:ascii="宋体" w:hAnsi="宋体"/>
          <w:bCs/>
          <w:color w:val="000000" w:themeColor="text1"/>
          <w:sz w:val="32"/>
          <w:highlight w:val="none"/>
          <w14:textFill>
            <w14:solidFill>
              <w14:schemeClr w14:val="tx1"/>
            </w14:solidFill>
          </w14:textFill>
        </w:rPr>
      </w:pPr>
      <w:r>
        <w:rPr>
          <w:rFonts w:ascii="宋体" w:hAnsi="宋体"/>
          <w:bCs/>
          <w:color w:val="000000" w:themeColor="text1"/>
          <w:sz w:val="32"/>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0" w:name="报价方须知前附表"/>
      <w:r/>
      <w:bookmarkEnd w:id="0"/>
      <w:r>
        <w:rPr>
          <w:rFonts w:ascii="宋体" w:hAnsi="宋体"/>
          <w:bCs/>
          <w:color w:val="000000" w:themeColor="text1"/>
          <w:sz w:val="32"/>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我公司受</w:t>
      </w:r>
      <w:r>
        <w:rPr>
          <w:rFonts w:hint="eastAsia" w:ascii="Arial" w:hAnsi="Arial" w:cs="Arial"/>
          <w:bCs/>
          <w:color w:val="000000" w:themeColor="text1"/>
          <w:sz w:val="24"/>
          <w:highlight w:val="none"/>
          <w14:textFill>
            <w14:solidFill>
              <w14:schemeClr w14:val="tx1"/>
            </w14:solidFill>
          </w14:textFill>
        </w:rPr>
        <w:t xml:space="preserve">无锡市城市管理监督指挥中心</w:t>
      </w:r>
      <w:r>
        <w:rPr>
          <w:rFonts w:hint="eastAsia" w:ascii="宋体" w:hAnsi="宋体"/>
          <w:bCs/>
          <w:color w:val="000000" w:themeColor="text1"/>
          <w:sz w:val="24"/>
          <w:szCs w:val="24"/>
          <w:highlight w:val="none"/>
          <w14:textFill>
            <w14:solidFill>
              <w14:schemeClr w14:val="tx1"/>
            </w14:solidFill>
          </w14:textFill>
        </w:rPr>
        <w:t xml:space="preserve">委托，对无锡市城市管理监督指挥中心信息分析及督办项目进行公开招标，欢迎你单位参加投标并提请注意下表中的相关事项：</w:t>
      </w:r>
      <w:r/>
    </w:p>
    <w:tbl>
      <w:tblPr>
        <w:tblStyle w:val="662"/>
        <w:tblW w:w="94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8789"/>
      </w:tblGrid>
      <w:tr>
        <w:trPr>
          <w:trHeight w:val="78"/>
        </w:trPr>
        <w:tc>
          <w:tcPr>
            <w:tcW w:w="691" w:type="dxa"/>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序号</w:t>
            </w:r>
            <w:r/>
          </w:p>
        </w:tc>
        <w:tc>
          <w:tcPr>
            <w:tcW w:w="8789" w:type="dxa"/>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内    容</w:t>
            </w:r>
            <w:r/>
          </w:p>
        </w:tc>
      </w:tr>
      <w:tr>
        <w:trPr>
          <w:trHeight w:val="542"/>
        </w:trPr>
        <w:tc>
          <w:tcPr>
            <w:tcW w:w="691"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w:t>
            </w:r>
            <w:r/>
          </w:p>
        </w:tc>
        <w:tc>
          <w:tcPr>
            <w:tcW w:w="8789"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项目名称：无锡市城市管理监督指挥中心信息分析及督办项目</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编    号：JSZC-320200-HYFW-G2026-0010</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 购 人：无锡市城市管理监督指挥中心</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采购方式：公开招标</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采购预算：568.479万元</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服务期限：一年（自合同签订生效之日起）</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本项目是否专门面向中小企业采购：否</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标的行业：租赁和商业服务业</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rHeight w:val="588"/>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p>
        </w:tc>
        <w:tc>
          <w:tcPr>
            <w:tcW w:w="8789"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采购代理机构：无锡浩源招投标咨询服务有限公司</w:t>
            </w:r>
            <w:r/>
          </w:p>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地        址：无锡市太湖西大道2188号901-902室</w:t>
            </w:r>
            <w:r/>
          </w:p>
        </w:tc>
      </w:tr>
      <w:tr>
        <w:trPr>
          <w:trHeight w:val="996"/>
        </w:trPr>
        <w:tc>
          <w:tcPr>
            <w:tcW w:w="691" w:type="dxa"/>
            <w:vAlign w:val="center"/>
            <w:textDirection w:val="lrTb"/>
            <w:noWrap w:val="false"/>
          </w:tcPr>
          <w:p>
            <w:pPr>
              <w:jc w:val="center"/>
              <w:spacing w:line="276"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p>
        </w:tc>
        <w:tc>
          <w:tcPr>
            <w:tcW w:w="8789" w:type="dxa"/>
            <w:vAlign w:val="center"/>
            <w:textDirection w:val="lrTb"/>
            <w:noWrap w:val="false"/>
          </w:tcPr>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投标人条件：</w:t>
            </w:r>
            <w:r/>
          </w:p>
          <w:p>
            <w:pPr>
              <w:spacing w:line="276" w:lineRule="auto"/>
              <w:rPr>
                <w:rFonts w:ascii="Arial" w:hAnsi="Arial" w:cs="Arial"/>
                <w:bCs/>
                <w:color w:val="000000" w:themeColor="text1"/>
                <w:szCs w:val="21"/>
                <w:highlight w:val="none"/>
                <w14:textFill>
                  <w14:solidFill>
                    <w14:schemeClr w14:val="tx1"/>
                  </w14:solidFill>
                </w14:textFill>
              </w:rPr>
            </w:pPr>
            <w:r>
              <w:rPr>
                <w:rFonts w:hint="eastAsia" w:ascii="Arial" w:hAnsi="Arial" w:cs="Arial"/>
                <w:bCs/>
                <w:color w:val="000000" w:themeColor="text1"/>
                <w:szCs w:val="21"/>
                <w:highlight w:val="none"/>
                <w14:textFill>
                  <w14:solidFill>
                    <w14:schemeClr w14:val="tx1"/>
                  </w14:solidFill>
                </w14:textFill>
              </w:rPr>
              <w:t xml:space="preserve">（1）投标人参加本次采购活动应当符合《中华人民共和国政府采购法》第二十二条的规定；</w:t>
            </w:r>
            <w:r/>
          </w:p>
          <w:p>
            <w:pPr>
              <w:rPr>
                <w:rFonts w:ascii="宋体" w:hAnsi="宋体"/>
                <w:bCs/>
                <w:color w:val="000000" w:themeColor="text1"/>
                <w:szCs w:val="21"/>
                <w:highlight w:val="none"/>
                <w14:textFill>
                  <w14:solidFill>
                    <w14:schemeClr w14:val="tx1"/>
                  </w14:solidFill>
                </w14:textFill>
              </w:rPr>
            </w:pPr>
            <w:r>
              <w:rPr>
                <w:rFonts w:hint="eastAsia" w:ascii="Arial" w:hAnsi="Arial" w:cs="Arial"/>
                <w:bCs/>
                <w:color w:val="000000" w:themeColor="text1"/>
                <w:szCs w:val="21"/>
                <w:highlight w:val="none"/>
                <w14:textFill>
                  <w14:solidFill>
                    <w14:schemeClr w14:val="tx1"/>
                  </w14:solidFill>
                </w14:textFill>
              </w:rPr>
              <w:t xml:space="preserve">（2）</w:t>
            </w:r>
            <w:r>
              <w:rPr>
                <w:rFonts w:ascii="Arial" w:hAnsi="Arial" w:cs="Arial"/>
                <w:bCs/>
                <w:color w:val="000000" w:themeColor="text1"/>
                <w:szCs w:val="21"/>
                <w:highlight w:val="none"/>
                <w14:textFill>
                  <w14:solidFill>
                    <w14:schemeClr w14:val="tx1"/>
                  </w14:solidFill>
                </w14:textFill>
              </w:rPr>
              <w:t xml:space="preserve">本项目不接受联合体投标。</w:t>
            </w:r>
            <w:r/>
          </w:p>
        </w:tc>
      </w:tr>
      <w:tr>
        <w:trPr>
          <w:trHeight w:val="258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p>
        </w:tc>
        <w:tc>
          <w:tcPr>
            <w:tcW w:w="8789"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招标文件获取信息：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（1）获取招标</w:t>
            </w:r>
            <w:r>
              <w:rPr>
                <w:rFonts w:hint="eastAsia"/>
                <w:bCs/>
                <w:color w:val="000000" w:themeColor="text1"/>
                <w:szCs w:val="21"/>
                <w:highlight w:val="none"/>
                <w14:textFill>
                  <w14:solidFill>
                    <w14:schemeClr w14:val="tx1"/>
                  </w14:solidFill>
                </w14:textFill>
              </w:rPr>
              <w:t xml:space="preserve">文件方式：投标人登录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招标文件各项内容作出实质性响应，否则其投标文件无效。</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（2）招标文件获取时间：自招标文件公告发布之日起5个工作日。</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（3）招标文件获取地点：网上获取（http://jszfcg.jsczt.cn/jszc/login?）</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投标人应承担其编制投标文件以及递交投标文件所涉及的一切费用，采购人对上述费用不负任何责任。</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说明：投标人须完成主体信息库注册和网上报名，方可按要求制作、上传投标文件，对投标文件各项内容作出实质性响应，否则投标无效。</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p>
        </w:tc>
        <w:tc>
          <w:tcPr>
            <w:tcW w:w="8789"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本项目不组织现场答疑会</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投标人对招标文件提出澄清问题的截止时间：于20</w:t>
            </w:r>
            <w:r>
              <w:rPr>
                <w:bCs/>
                <w:color w:val="000000" w:themeColor="text1"/>
                <w:szCs w:val="21"/>
                <w:highlight w:val="none"/>
                <w14:textFill>
                  <w14:solidFill>
                    <w14:schemeClr w14:val="tx1"/>
                  </w14:solidFill>
                </w14:textFill>
              </w:rPr>
              <w:t xml:space="preserve">2</w:t>
            </w:r>
            <w:r>
              <w:rPr>
                <w:rFonts w:hint="eastAsia"/>
                <w:bCs/>
                <w:color w:val="000000" w:themeColor="text1"/>
                <w:szCs w:val="21"/>
                <w:highlight w:val="none"/>
                <w14:textFill>
                  <w14:solidFill>
                    <w14:schemeClr w14:val="tx1"/>
                  </w14:solidFill>
                </w14:textFill>
              </w:rPr>
              <w:t xml:space="preserve">6年8月</w:t>
            </w:r>
            <w:r>
              <w:rPr>
                <w:rFonts w:hint="eastAsia"/>
                <w:bCs/>
                <w:color w:val="000000" w:themeColor="text1"/>
                <w:szCs w:val="21"/>
                <w:highlight w:val="none"/>
                <w:lang w:val="en-US" w:eastAsia="zh-CN"/>
                <w14:textFill>
                  <w14:solidFill>
                    <w14:schemeClr w14:val="tx1"/>
                  </w14:solidFill>
                </w14:textFill>
              </w:rPr>
              <w:t xml:space="preserve">31</w:t>
            </w:r>
            <w:r>
              <w:rPr>
                <w:rFonts w:hint="eastAsia"/>
                <w:bCs/>
                <w:color w:val="000000" w:themeColor="text1"/>
                <w:szCs w:val="21"/>
                <w:highlight w:val="none"/>
                <w14:textFill>
                  <w14:solidFill>
                    <w14:schemeClr w14:val="tx1"/>
                  </w14:solidFill>
                </w14:textFill>
              </w:rPr>
              <w:t xml:space="preserve">日</w:t>
            </w:r>
            <w:r>
              <w:rPr>
                <w:bCs/>
                <w:color w:val="000000" w:themeColor="text1"/>
                <w:szCs w:val="21"/>
                <w:highlight w:val="none"/>
                <w14:textFill>
                  <w14:solidFill>
                    <w14:schemeClr w14:val="tx1"/>
                  </w14:solidFill>
                </w14:textFill>
              </w:rPr>
              <w:t xml:space="preserve">17</w:t>
            </w:r>
            <w:r>
              <w:rPr>
                <w:rFonts w:hint="eastAsia"/>
                <w:bCs/>
                <w:color w:val="000000" w:themeColor="text1"/>
                <w:szCs w:val="21"/>
                <w:highlight w:val="none"/>
                <w14:textFill>
                  <w14:solidFill>
                    <w14:schemeClr w14:val="tx1"/>
                  </w14:solidFill>
                </w14:textFill>
              </w:rPr>
              <w:t xml:space="preserve">:00前，以书面传真形式和电子邮件形式提出“</w:t>
            </w:r>
            <w:r>
              <w:rPr>
                <w:rFonts w:hint="eastAsia" w:ascii="宋体" w:hAnsi="宋体"/>
                <w:bCs/>
                <w:color w:val="000000" w:themeColor="text1"/>
                <w:szCs w:val="21"/>
                <w:highlight w:val="none"/>
                <w14:textFill>
                  <w14:solidFill>
                    <w14:schemeClr w14:val="tx1"/>
                  </w14:solidFill>
                </w14:textFill>
              </w:rPr>
              <w:t xml:space="preserve">JSZC-320200-HYFW-G2026-0010</w:t>
            </w:r>
            <w:r>
              <w:rPr>
                <w:rFonts w:hint="eastAsia"/>
                <w:bCs/>
                <w:color w:val="000000" w:themeColor="text1"/>
                <w:szCs w:val="21"/>
                <w:highlight w:val="none"/>
                <w14:textFill>
                  <w14:solidFill>
                    <w14:schemeClr w14:val="tx1"/>
                  </w14:solidFill>
                </w14:textFill>
              </w:rPr>
              <w:t xml:space="preserve">项目需澄清问题”发送给采购代理机构。</w:t>
            </w:r>
            <w:r/>
          </w:p>
        </w:tc>
      </w:tr>
      <w:tr>
        <w:trPr>
          <w:trHeight w:val="30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p>
        </w:tc>
        <w:tc>
          <w:tcPr>
            <w:tcW w:w="8789"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本项目不需要缴纳投标保证金。</w:t>
            </w:r>
            <w:r/>
          </w:p>
        </w:tc>
      </w:tr>
      <w:tr>
        <w:trPr>
          <w:trHeight w:val="16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p>
        </w:tc>
        <w:tc>
          <w:tcPr>
            <w:tcW w:w="8789" w:type="dxa"/>
            <w:vAlign w:val="center"/>
            <w:textDirection w:val="lrTb"/>
            <w:noWrap w:val="false"/>
          </w:tcPr>
          <w:p>
            <w:pPr>
              <w:spacing w:line="276"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投标有效期：提交投标文件的截止之日起90天</w:t>
            </w:r>
            <w:r/>
          </w:p>
        </w:tc>
      </w:tr>
      <w:tr>
        <w:trPr>
          <w:trHeight w:val="564"/>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w:t>
            </w:r>
            <w:r/>
          </w:p>
        </w:tc>
        <w:tc>
          <w:tcPr>
            <w:tcW w:w="8789"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本项目进行线上不见面采购活动，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投标文件的提交方式和地点：投标人通过苏采云平台提交数据电文形式的投标文件。</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投标文件的开启方式和地点：投标人通过苏采云平台进入“开标大厅”开启（解密）投标文件。推荐使用谷歌浏览器，参与苏采云平台线上不见面开标。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网上投标截止时间：</w:t>
            </w:r>
            <w:r>
              <w:rPr>
                <w:rFonts w:hint="eastAsia" w:ascii="宋体" w:hAnsi="宋体"/>
                <w:bCs/>
                <w:color w:val="000000" w:themeColor="text1"/>
                <w:szCs w:val="21"/>
                <w:highlight w:val="none"/>
                <w14:textFill>
                  <w14:solidFill>
                    <w14:schemeClr w14:val="tx1"/>
                  </w14:solidFill>
                </w14:textFill>
              </w:rPr>
              <w:t xml:space="preserve">2026年9月</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日</w:t>
            </w:r>
            <w:r>
              <w:rPr>
                <w:rFonts w:hint="eastAsia"/>
                <w:bCs/>
                <w:color w:val="000000" w:themeColor="text1"/>
                <w:szCs w:val="21"/>
                <w:highlight w:val="none"/>
                <w14:textFill>
                  <w14:solidFill>
                    <w14:schemeClr w14:val="tx1"/>
                  </w14:solidFill>
                </w14:textFill>
              </w:rPr>
              <w:t xml:space="preserve">14:00截止（截止期后的投标文件恕不接受）；</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网上投标解密时间：</w:t>
            </w:r>
            <w:r>
              <w:rPr>
                <w:rFonts w:hint="eastAsia" w:ascii="宋体" w:hAnsi="宋体"/>
                <w:bCs/>
                <w:color w:val="000000" w:themeColor="text1"/>
                <w:szCs w:val="21"/>
                <w:highlight w:val="none"/>
                <w14:textFill>
                  <w14:solidFill>
                    <w14:schemeClr w14:val="tx1"/>
                  </w14:solidFill>
                </w14:textFill>
              </w:rPr>
              <w:t xml:space="preserve">2026年9月</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日</w:t>
            </w:r>
            <w:r>
              <w:rPr>
                <w:rFonts w:hint="eastAsia"/>
                <w:bCs/>
                <w:color w:val="000000" w:themeColor="text1"/>
                <w:szCs w:val="21"/>
                <w:highlight w:val="none"/>
                <w14:textFill>
                  <w14:solidFill>
                    <w14:schemeClr w14:val="tx1"/>
                  </w14:solidFill>
                </w14:textFill>
              </w:rPr>
              <w:t xml:space="preserve">开启解密后半小时；</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w:t>
            </w:r>
            <w:r/>
          </w:p>
        </w:tc>
        <w:tc>
          <w:tcPr>
            <w:tcW w:w="8789"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开标时间：</w:t>
            </w:r>
            <w:r>
              <w:rPr>
                <w:rFonts w:hint="eastAsia" w:ascii="宋体" w:hAnsi="宋体"/>
                <w:bCs/>
                <w:color w:val="000000" w:themeColor="text1"/>
                <w:szCs w:val="21"/>
                <w:highlight w:val="none"/>
                <w14:textFill>
                  <w14:solidFill>
                    <w14:schemeClr w14:val="tx1"/>
                  </w14:solidFill>
                </w14:textFill>
              </w:rPr>
              <w:t xml:space="preserve">2026年9月</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日</w:t>
            </w:r>
            <w:r>
              <w:rPr>
                <w:rFonts w:hint="eastAsia"/>
                <w:bCs/>
                <w:color w:val="000000" w:themeColor="text1"/>
                <w:szCs w:val="21"/>
                <w:highlight w:val="none"/>
                <w14:textFill>
                  <w14:solidFill>
                    <w14:schemeClr w14:val="tx1"/>
                  </w14:solidFill>
                </w14:textFill>
              </w:rPr>
              <w:t xml:space="preserve">14:00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开标地点：</w:t>
            </w:r>
            <w:r>
              <w:rPr>
                <w:rFonts w:hint="eastAsia" w:ascii="宋体" w:hAnsi="宋体"/>
                <w:bCs/>
                <w:color w:val="000000" w:themeColor="text1"/>
                <w:szCs w:val="21"/>
                <w:highlight w:val="none"/>
                <w14:textFill>
                  <w14:solidFill>
                    <w14:schemeClr w14:val="tx1"/>
                  </w14:solidFill>
                </w14:textFill>
              </w:rPr>
              <w:t xml:space="preserve">无锡市太湖西大道2188号902室</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w:t>
            </w:r>
            <w:r/>
          </w:p>
        </w:tc>
        <w:tc>
          <w:tcPr>
            <w:tcW w:w="8789"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评标有关信息：</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评标时间：</w:t>
            </w:r>
            <w:r>
              <w:rPr>
                <w:rFonts w:hint="eastAsia" w:ascii="宋体" w:hAnsi="宋体"/>
                <w:bCs/>
                <w:color w:val="000000" w:themeColor="text1"/>
                <w:szCs w:val="21"/>
                <w:highlight w:val="none"/>
                <w14:textFill>
                  <w14:solidFill>
                    <w14:schemeClr w14:val="tx1"/>
                  </w14:solidFill>
                </w14:textFill>
              </w:rPr>
              <w:t xml:space="preserve">2026年9月</w:t>
            </w:r>
            <w:r>
              <w:rPr>
                <w:rFonts w:hint="eastAsia" w:ascii="宋体" w:hAnsi="宋体"/>
                <w:bCs/>
                <w:color w:val="000000" w:themeColor="text1"/>
                <w:szCs w:val="21"/>
                <w:highlight w:val="none"/>
                <w:lang w:val="en-US" w:eastAsia="zh-CN"/>
                <w14:textFill>
                  <w14:solidFill>
                    <w14:schemeClr w14:val="tx1"/>
                  </w14:solidFill>
                </w14:textFill>
              </w:rPr>
              <w:t xml:space="preserve">15</w:t>
            </w:r>
            <w:bookmarkStart w:id="18" w:name="_GoBack"/>
            <w:r/>
            <w:bookmarkEnd w:id="18"/>
            <w:r>
              <w:rPr>
                <w:rFonts w:hint="eastAsia" w:ascii="宋体" w:hAnsi="宋体"/>
                <w:bCs/>
                <w:color w:val="000000" w:themeColor="text1"/>
                <w:szCs w:val="21"/>
                <w:highlight w:val="none"/>
                <w14:textFill>
                  <w14:solidFill>
                    <w14:schemeClr w14:val="tx1"/>
                  </w14:solidFill>
                </w14:textFill>
              </w:rPr>
              <w:t xml:space="preserve">日</w:t>
            </w:r>
            <w:r>
              <w:rPr>
                <w:rFonts w:hint="eastAsia"/>
                <w:bCs/>
                <w:color w:val="000000" w:themeColor="text1"/>
                <w:szCs w:val="21"/>
                <w:highlight w:val="none"/>
                <w14:textFill>
                  <w14:solidFill>
                    <w14:schemeClr w14:val="tx1"/>
                  </w14:solidFill>
                </w14:textFill>
              </w:rPr>
              <w:t xml:space="preserve">14:00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评标地点：</w:t>
            </w:r>
            <w:r>
              <w:rPr>
                <w:rFonts w:hint="eastAsia" w:ascii="宋体" w:hAnsi="宋体"/>
                <w:bCs/>
                <w:color w:val="000000" w:themeColor="text1"/>
                <w:szCs w:val="21"/>
                <w:highlight w:val="none"/>
                <w14:textFill>
                  <w14:solidFill>
                    <w14:schemeClr w14:val="tx1"/>
                  </w14:solidFill>
                </w14:textFill>
              </w:rPr>
              <w:t xml:space="preserve">无锡市太湖西大道2188号901室</w:t>
            </w:r>
            <w:r/>
          </w:p>
        </w:tc>
      </w:tr>
      <w:tr>
        <w:trPr>
          <w:trHeight w:val="78"/>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w:t>
            </w:r>
            <w:r/>
          </w:p>
        </w:tc>
        <w:tc>
          <w:tcPr>
            <w:tcW w:w="8789"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1.本项目为线上不见面采购，投标人无需到开标现场及递交纸质投标文件。投标人需仔细阅读投标人注册流程和投标文件中关于电子开评标等相关事宜，如有问题请及时联系软件公司。</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2.本次采购采用“江苏省政府采购（苏采云）平台”进行采购活动，采购文件发布、报价、评审和中标结果发布全程电子化。</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3.开标当天投标人无须到达开标现场，请被授权代表保持通知中标单位在收到中标通知书后与采购人签订合同前，必须提供与系统中电子投标文件一致的纸质投标文件正本一份，副本两份。</w:t>
            </w:r>
            <w:r/>
          </w:p>
        </w:tc>
      </w:tr>
      <w:tr>
        <w:trPr>
          <w:cantSplit/>
          <w:trHeight w:val="63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w:t>
            </w:r>
            <w:r/>
          </w:p>
        </w:tc>
        <w:tc>
          <w:tcPr>
            <w:tcW w:w="8789"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投标人主体信息库注册：</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1.请有意参加本项目投标的投标人按以下流程进行操作：</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（1）访问“江苏省政府采购（苏采云）平台”—“用户注册”按钮进入注册界面，也可以直接通过http://jszfcg.jsczt.cn/jszc/login?进入注册界面。</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（2）办理并领取CA和电子签章（办理地址：</w:t>
            </w:r>
            <w:r>
              <w:rPr>
                <w:bCs/>
                <w:color w:val="000000" w:themeColor="text1"/>
                <w:szCs w:val="21"/>
                <w:highlight w:val="none"/>
                <w14:textFill>
                  <w14:solidFill>
                    <w14:schemeClr w14:val="tx1"/>
                  </w14:solidFill>
                </w14:textFill>
              </w:rPr>
              <w:t xml:space="preserve">无锡市观山路市民中心12号楼2楼公共资源交易大厅9号10号窗口</w:t>
            </w:r>
            <w:r>
              <w:rPr>
                <w:rFonts w:hint="eastAsia"/>
                <w:bCs/>
                <w:color w:val="000000" w:themeColor="text1"/>
                <w:szCs w:val="21"/>
                <w:highlight w:val="none"/>
                <w14:textFill>
                  <w14:solidFill>
                    <w14:schemeClr w14:val="tx1"/>
                  </w14:solidFill>
                </w14:textFill>
              </w:rPr>
              <w:t xml:space="preserve">）。</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（3）“苏采云”系统供应商操作手册链接：</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（4）CA驱动下载链接（政务CA方正签章控件驱动）：</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http://cz.wuxi.gov.cn/ztzl/zfcg/zlxz/scy/index.shtml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技术服务QQ：3071474382（服务时间：工作日9:00-17:00）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2. 完成注册的投标人方可绑定CA，并使用CA登录苏采云平台，参与项目，上传投标文件，进行投标。</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3.如投标人未按上述要求操作，由此所产生的损失及风险由投标人自行承担。</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4.有关本次招标的事项若存在变动或修改，敬请及时关注江苏政府采购网发布的信息更正公告。如潜在投标人未按上述要求操作，由此所产生的损失及风险由潜在投标人自行承担。</w:t>
            </w:r>
            <w:r/>
          </w:p>
        </w:tc>
      </w:tr>
      <w:tr>
        <w:trPr>
          <w:cantSplit/>
          <w:trHeight w:val="630"/>
        </w:trPr>
        <w:tc>
          <w:tcPr>
            <w:tcW w:w="691" w:type="dxa"/>
            <w:vAlign w:val="center"/>
            <w:textDirection w:val="lrTb"/>
            <w:noWrap w:val="false"/>
          </w:tcPr>
          <w:p>
            <w:pPr>
              <w:jc w:val="center"/>
              <w:spacing w:line="3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w:t>
            </w:r>
            <w:r/>
          </w:p>
        </w:tc>
        <w:tc>
          <w:tcPr>
            <w:tcW w:w="8789" w:type="dxa"/>
            <w:vAlign w:val="center"/>
            <w:textDirection w:val="lrTb"/>
            <w:noWrap w:val="false"/>
          </w:tcPr>
          <w:p>
            <w:pPr>
              <w:spacing w:line="276" w:lineRule="auto"/>
              <w:widowControl/>
              <w:rPr>
                <w:bCs/>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有关本次政府采购活动程序方面的问题，可来人、来函（传真）或电话联系。</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采购人：</w:t>
            </w:r>
            <w:r>
              <w:rPr>
                <w:rFonts w:hint="eastAsia" w:ascii="宋体" w:hAnsi="宋体"/>
                <w:bCs/>
                <w:color w:val="000000" w:themeColor="text1"/>
                <w:szCs w:val="21"/>
                <w:highlight w:val="none"/>
                <w14:textFill>
                  <w14:solidFill>
                    <w14:schemeClr w14:val="tx1"/>
                  </w14:solidFill>
                </w14:textFill>
              </w:rPr>
              <w:t xml:space="preserve">无锡市城市管理监督指挥中心</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联系地址：无锡市建筑路301号</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联系人：刘江锋</w:t>
            </w:r>
            <w:r/>
          </w:p>
          <w:p>
            <w:pPr>
              <w:spacing w:line="276"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联系电话：0510</w:t>
            </w:r>
            <w:r>
              <w:rPr>
                <w:rFonts w:hint="eastAsia" w:ascii="宋体" w:hAnsi="宋体"/>
                <w:bCs/>
                <w:color w:val="000000" w:themeColor="text1"/>
                <w:szCs w:val="21"/>
                <w:highlight w:val="none"/>
                <w:lang w:val="en-US"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85128820</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采购代理机构：无锡浩源招投标咨询服务有限公司 </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联系地址：无锡市太湖西大道2188号901-902室</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联系人：封维苑、孙加琛</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联系电话：0510-</w:t>
            </w:r>
            <w:r>
              <w:rPr>
                <w:bCs/>
                <w:color w:val="000000" w:themeColor="text1"/>
                <w:szCs w:val="21"/>
                <w:highlight w:val="none"/>
                <w14:textFill>
                  <w14:solidFill>
                    <w14:schemeClr w14:val="tx1"/>
                  </w14:solidFill>
                </w14:textFill>
              </w:rPr>
              <w:t xml:space="preserve">85011990</w:t>
            </w:r>
            <w:r>
              <w:rPr>
                <w:rFonts w:hint="eastAsia"/>
                <w:bCs/>
                <w:color w:val="000000" w:themeColor="text1"/>
                <w:szCs w:val="21"/>
                <w:highlight w:val="none"/>
                <w14:textFill>
                  <w14:solidFill>
                    <w14:schemeClr w14:val="tx1"/>
                  </w14:solidFill>
                </w14:textFill>
              </w:rPr>
              <w:t xml:space="preserve">、18051937382</w:t>
            </w:r>
            <w:r/>
          </w:p>
          <w:p>
            <w:pPr>
              <w:spacing w:line="276" w:lineRule="auto"/>
              <w:widowControl/>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电子邮件地址：htztb</w:t>
            </w:r>
            <w:r>
              <w:rPr>
                <w:bCs/>
                <w:color w:val="000000" w:themeColor="text1"/>
                <w:szCs w:val="21"/>
                <w:highlight w:val="none"/>
                <w14:textFill>
                  <w14:solidFill>
                    <w14:schemeClr w14:val="tx1"/>
                  </w14:solidFill>
                </w14:textFill>
              </w:rPr>
              <w:t xml:space="preserve">2016@163.com</w:t>
            </w:r>
            <w:r/>
          </w:p>
        </w:tc>
      </w:tr>
    </w:tbl>
    <w:p>
      <w:pPr>
        <w:jc w:val="center"/>
        <w:spacing w:line="490" w:lineRule="exact"/>
        <w:rPr>
          <w:rFonts w:ascii="黑体" w:eastAsia="黑体"/>
          <w:bCs/>
          <w:color w:val="000000" w:themeColor="text1"/>
          <w:sz w:val="28"/>
          <w:szCs w:val="28"/>
          <w:highlight w:val="none"/>
          <w14:textFill>
            <w14:solidFill>
              <w14:schemeClr w14:val="tx1"/>
            </w14:solidFill>
          </w14:textFill>
        </w:rPr>
      </w:pPr>
      <w:r/>
      <w:bookmarkStart w:id="1" w:name="二．报价方须知"/>
      <w:r/>
      <w:bookmarkEnd w:id="1"/>
      <w:r/>
      <w:r/>
    </w:p>
    <w:p>
      <w:pPr>
        <w:jc w:val="center"/>
        <w:spacing w:line="49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二、投标人须知</w:t>
      </w:r>
      <w:r/>
    </w:p>
    <w:p>
      <w:pPr>
        <w:ind w:firstLine="420"/>
        <w:spacing w:line="360" w:lineRule="auto"/>
        <w:tabs>
          <w:tab w:val="left" w:pos="735" w:leader="none"/>
        </w:tabs>
        <w:rPr>
          <w:rFonts w:ascii="黑体" w:hAnsi="宋体" w:eastAsia="黑体"/>
          <w:bCs/>
          <w:color w:val="000000" w:themeColor="text1"/>
          <w:sz w:val="24"/>
          <w:szCs w:val="24"/>
          <w:highlight w:val="none"/>
          <w14:textFill>
            <w14:solidFill>
              <w14:schemeClr w14:val="tx1"/>
            </w14:solidFill>
          </w14:textFill>
        </w:rPr>
      </w:pPr>
      <w:r/>
      <w:bookmarkStart w:id="2" w:name="三．项目技术配置和有关说明"/>
      <w:r/>
      <w:bookmarkEnd w:id="2"/>
      <w:r/>
      <w:bookmarkStart w:id="3" w:name="四．合同书"/>
      <w:r/>
      <w:bookmarkEnd w:id="3"/>
      <w:r>
        <w:rPr>
          <w:rFonts w:hint="eastAsia" w:ascii="黑体" w:hAnsi="宋体" w:eastAsia="黑体"/>
          <w:bCs/>
          <w:color w:val="000000" w:themeColor="text1"/>
          <w:sz w:val="24"/>
          <w:szCs w:val="24"/>
          <w:highlight w:val="none"/>
          <w14:textFill>
            <w14:solidFill>
              <w14:schemeClr w14:val="tx1"/>
            </w14:solidFill>
          </w14:textFill>
        </w:rPr>
        <w:t xml:space="preserve">（一）遵循原则</w:t>
      </w:r>
      <w:r/>
    </w:p>
    <w:p>
      <w:pPr>
        <w:ind w:firstLine="523"/>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20"/>
        <w:spacing w:line="360" w:lineRule="auto"/>
        <w:tabs>
          <w:tab w:val="left" w:pos="73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（二）招标文件</w:t>
      </w:r>
      <w:r/>
    </w:p>
    <w:p>
      <w:pPr>
        <w:ind w:left="-2" w:firstLine="420"/>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1.招标文件包括本文件目录所列全部内容，投标人应仔细阅读，并在投标文件中充分反映招标文件的所有要求；</w:t>
      </w:r>
      <w:r/>
    </w:p>
    <w:p>
      <w:pPr>
        <w:ind w:left="-2" w:firstLine="420"/>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2.投标人应在投标邀请函规定的地点及方式获取招标文件及有关资料，按要求制作、上传投标文件，对招标文件各项内容做出实质性响应，否则投标无效；</w:t>
      </w:r>
      <w:r/>
    </w:p>
    <w:p>
      <w:pPr>
        <w:ind w:left="-2" w:firstLine="420"/>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3.投标人一旦参加本项目投标，即表明承诺接受了本招标文件中的所有条件和规定；</w:t>
      </w:r>
      <w:r/>
    </w:p>
    <w:p>
      <w:pPr>
        <w:ind w:left="-2" w:firstLine="420"/>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4.招标文件仅作为本次采购使用；</w:t>
      </w:r>
      <w:r/>
    </w:p>
    <w:p>
      <w:pPr>
        <w:ind w:left="-2" w:firstLine="420"/>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left="-2" w:firstLine="4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1.投标人如有需要对投标文件要求澄清的问题，于“投标邀请函”第5项规定的时间前以电子邮件形式（htztb2016@163.com）发送至无锡浩源招投标咨询服务有限公司 。</w:t>
      </w:r>
      <w:r/>
    </w:p>
    <w:p>
      <w:pPr>
        <w:ind w:left="-2" w:firstLine="4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2.本文件的最终解释权归采购人。</w:t>
      </w:r>
      <w:r/>
    </w:p>
    <w:p>
      <w:pPr>
        <w:ind w:left="-2" w:firstLine="42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（四）招标文件的</w:t>
      </w:r>
      <w:r>
        <w:rPr>
          <w:rFonts w:hint="eastAsia" w:ascii="黑体" w:hAnsi="黑体" w:eastAsia="黑体"/>
          <w:bCs/>
          <w:color w:val="000000" w:themeColor="text1"/>
          <w:sz w:val="24"/>
          <w:szCs w:val="24"/>
          <w:highlight w:val="none"/>
          <w14:textFill>
            <w14:solidFill>
              <w14:schemeClr w14:val="tx1"/>
            </w14:solidFill>
          </w14:textFill>
        </w:rPr>
        <w:t xml:space="preserve">澄清或修改</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1.采购人或者采购代理机构可以对已发出的招标文件进行必要的澄清或者修改。澄清或修正将在原公告发布媒体上（江苏政府采购网）发布更正公告，澄清或修正的内容为采购文件的组成部分。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2.澄清或者修改的内容如果影响投标文件编制的，采购代理机构将在投标截止时间至少15日前发布公告，并以书面形式通知获取采购文件的潜在投标人不足15日的，采购代理机构将顺延提交投标文件的截止时间。</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请采购文件的收受人收到采购代理机构的书面通知后，于投标截止日前书面回函（传真件）采购代理机构，传真：0510-85011990，逾期不回视同收到此书面通知。因投标人未尽注意义务，未及时全面地关注澄清或修改内容导致其提交的投标材料不符合采购代理机构要求，而造成的损失及风险（包括但不限于未中标）由投标人自行承担。</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 投标文件的组成（相应内容以数据电文形式上传至苏采云平台）</w:t>
      </w:r>
      <w:r/>
    </w:p>
    <w:p>
      <w:pPr>
        <w:ind w:firstLine="480"/>
        <w:jc w:val="left"/>
        <w:spacing w:line="360" w:lineRule="auto"/>
        <w:rPr>
          <w:color w:val="000000" w:themeColor="text1"/>
          <w:highlight w:val="none"/>
          <w14:textFill>
            <w14:solidFill>
              <w14:schemeClr w14:val="tx1"/>
            </w14:solidFill>
          </w14:textFill>
        </w:rPr>
      </w:pPr>
      <w:r/>
      <w:bookmarkStart w:id="4" w:name="_Hlk182657749"/>
      <w:r>
        <w:rPr>
          <w:rStyle w:val="944"/>
          <w:rFonts w:hint="eastAsia" w:ascii="宋体" w:hAnsi="宋体" w:cs="宋体"/>
          <w:color w:val="000000" w:themeColor="text1"/>
          <w:sz w:val="24"/>
          <w:szCs w:val="24"/>
          <w:highlight w:val="none"/>
          <w14:textFill>
            <w14:solidFill>
              <w14:schemeClr w14:val="tx1"/>
            </w14:solidFill>
          </w14:textFill>
        </w:rPr>
        <w:t xml:space="preserve">1.投标函（</w:t>
      </w:r>
      <w:r>
        <w:rPr>
          <w:rStyle w:val="944"/>
          <w:rFonts w:hint="eastAsia" w:ascii="宋体" w:hAnsi="宋体" w:cs="宋体"/>
          <w:b/>
          <w:color w:val="000000" w:themeColor="text1"/>
          <w:sz w:val="24"/>
          <w:szCs w:val="24"/>
          <w:highlight w:val="none"/>
          <w14:textFill>
            <w14:solidFill>
              <w14:schemeClr w14:val="tx1"/>
            </w14:solidFill>
          </w14:textFill>
        </w:rPr>
        <w:t xml:space="preserve">格式见附件</w:t>
      </w:r>
      <w:r>
        <w:rPr>
          <w:rStyle w:val="944"/>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944"/>
          <w:rFonts w:ascii="宋体"/>
          <w:color w:val="000000" w:themeColor="text1"/>
          <w:sz w:val="24"/>
          <w:szCs w:val="24"/>
          <w:highlight w:val="none"/>
          <w14:textFill>
            <w14:solidFill>
              <w14:schemeClr w14:val="tx1"/>
            </w14:solidFill>
          </w14:textFill>
        </w:rPr>
      </w:pPr>
      <w:r>
        <w:rPr>
          <w:rStyle w:val="944"/>
          <w:rFonts w:hint="eastAsia" w:ascii="宋体" w:hAnsi="宋体" w:cs="宋体"/>
          <w:color w:val="000000" w:themeColor="text1"/>
          <w:sz w:val="24"/>
          <w:szCs w:val="24"/>
          <w:highlight w:val="none"/>
          <w14:textFill>
            <w14:solidFill>
              <w14:schemeClr w14:val="tx1"/>
            </w14:solidFill>
          </w14:textFill>
        </w:rPr>
        <w:t xml:space="preserve">2.资格、资信证明文件</w:t>
      </w:r>
      <w:r/>
    </w:p>
    <w:p>
      <w:pPr>
        <w:ind w:firstLine="480"/>
        <w:spacing w:line="360" w:lineRule="auto"/>
        <w:rPr>
          <w:rFonts w:asci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Arial" w:hAnsi="Arial" w:cs="Arial"/>
          <w:bCs/>
          <w:color w:val="000000" w:themeColor="text1"/>
          <w:sz w:val="24"/>
          <w:szCs w:val="24"/>
          <w:highlight w:val="none"/>
          <w14:textFill>
            <w14:solidFill>
              <w14:schemeClr w14:val="tx1"/>
            </w14:solidFill>
          </w14:textFill>
        </w:rPr>
        <w:t xml:space="preserve">关于资格的声明函（</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ascii="Arial" w:hAnsi="Arial" w:cs="Arial"/>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投标人有效期内营业执照复印件或扫描件，如投标人是被授权的分支机构还须另行提供出具授权书的企业法人有效期内营业执照复印件或扫描件</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总公司和分支机构的有效期内营业执照复印件或扫描件均须加盖各自公章</w:t>
      </w:r>
      <w:r>
        <w:rPr>
          <w:rFonts w:hint="eastAsia" w:ascii="宋体" w:hAnsi="宋体"/>
          <w:b/>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（3）</w:t>
      </w:r>
      <w:r>
        <w:rPr>
          <w:rFonts w:ascii="Arial" w:hAnsi="Arial" w:cs="Arial"/>
          <w:bCs/>
          <w:color w:val="000000" w:themeColor="text1"/>
          <w:sz w:val="24"/>
          <w:szCs w:val="24"/>
          <w:highlight w:val="none"/>
          <w14:textFill>
            <w14:solidFill>
              <w14:schemeClr w14:val="tx1"/>
            </w14:solidFill>
          </w14:textFill>
        </w:rPr>
        <w:t xml:space="preserve">委托投标授权书</w:t>
      </w:r>
      <w:r>
        <w:rPr>
          <w:rFonts w:hint="eastAsia" w:ascii="Arial" w:hAnsi="Arial" w:cs="Arial"/>
          <w:b/>
          <w:bCs/>
          <w:color w:val="000000" w:themeColor="text1"/>
          <w:sz w:val="24"/>
          <w:szCs w:val="24"/>
          <w:highlight w:val="none"/>
          <w14:textFill>
            <w14:solidFill>
              <w14:schemeClr w14:val="tx1"/>
            </w14:solidFill>
          </w14:textFill>
        </w:rPr>
        <w:t xml:space="preserve">并</w:t>
      </w:r>
      <w:r>
        <w:rPr>
          <w:rFonts w:ascii="Arial" w:hAnsi="Arial" w:cs="Arial"/>
          <w:b/>
          <w:bCs/>
          <w:color w:val="000000" w:themeColor="text1"/>
          <w:sz w:val="24"/>
          <w:szCs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（投标人为企业法人的除外，</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（4）</w:t>
      </w:r>
      <w:r>
        <w:rPr>
          <w:rFonts w:ascii="Arial" w:hAnsi="Arial" w:cs="Arial"/>
          <w:bCs/>
          <w:color w:val="000000" w:themeColor="text1"/>
          <w:sz w:val="24"/>
          <w:szCs w:val="24"/>
          <w:highlight w:val="none"/>
          <w14:textFill>
            <w14:solidFill>
              <w14:schemeClr w14:val="tx1"/>
            </w14:solidFill>
          </w14:textFill>
        </w:rPr>
        <w:t xml:space="preserve">投标人法定代表人授权委托书</w:t>
      </w:r>
      <w:r>
        <w:rPr>
          <w:rFonts w:hint="eastAsia" w:ascii="宋体" w:hAnsi="宋体"/>
          <w:b/>
          <w:bCs/>
          <w:color w:val="000000" w:themeColor="text1"/>
          <w:sz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color w:val="000000" w:themeColor="text1"/>
          <w:sz w:val="24"/>
          <w:szCs w:val="24"/>
          <w:highlight w:val="none"/>
          <w14:textFill>
            <w14:solidFill>
              <w14:schemeClr w14:val="tx1"/>
            </w14:solidFill>
          </w14:textFill>
        </w:rPr>
        <w:t xml:space="preserve">法定代表人亲自参与投标的除外</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bCs/>
          <w:color w:val="000000" w:themeColor="text1"/>
          <w:sz w:val="24"/>
          <w:szCs w:val="24"/>
          <w:highlight w:val="none"/>
          <w14:textFill>
            <w14:solidFill>
              <w14:schemeClr w14:val="tx1"/>
            </w14:solidFill>
          </w14:textFill>
        </w:rPr>
        <w:t xml:space="preserve">格式见附件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投标人如为分支机构的，请自行将 </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更改为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负责人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，如分支机构投标时</w:t>
      </w:r>
      <w:r>
        <w:rPr>
          <w:rFonts w:hint="eastAsia" w:ascii="Arial" w:hAnsi="Arial" w:cs="Arial"/>
          <w:bCs/>
          <w:color w:val="000000" w:themeColor="text1"/>
          <w:sz w:val="24"/>
          <w:szCs w:val="24"/>
          <w:highlight w:val="none"/>
          <w14:textFill>
            <w14:solidFill>
              <w14:schemeClr w14:val="tx1"/>
            </w14:solidFill>
          </w14:textFill>
        </w:rPr>
        <w:t xml:space="preserve">涉及</w:t>
      </w:r>
      <w:r>
        <w:rPr>
          <w:rFonts w:ascii="Arial" w:hAnsi="Arial" w:cs="Arial"/>
          <w:bCs/>
          <w:color w:val="000000" w:themeColor="text1"/>
          <w:sz w:val="24"/>
          <w:szCs w:val="24"/>
          <w:highlight w:val="none"/>
          <w14:textFill>
            <w14:solidFill>
              <w14:schemeClr w14:val="tx1"/>
            </w14:solidFill>
          </w14:textFill>
        </w:rPr>
        <w:t xml:space="preserve">招标文件中</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要求的部分，其具体要求视同本条规定）；</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（5）</w:t>
      </w:r>
      <w:r>
        <w:rPr>
          <w:rFonts w:ascii="Arial" w:hAnsi="Arial" w:cs="Arial"/>
          <w:bCs/>
          <w:color w:val="000000" w:themeColor="text1"/>
          <w:sz w:val="24"/>
          <w:szCs w:val="24"/>
          <w:highlight w:val="none"/>
          <w14:textFill>
            <w14:solidFill>
              <w14:schemeClr w14:val="tx1"/>
            </w14:solidFill>
          </w14:textFill>
        </w:rPr>
        <w:t xml:space="preserve">投标人的法定代表人身份证及被授权代表的身份证正反面复印件或扫描件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投标时必须提交有效身份证明，法定代表人亲自参与投标的不用提供被授权代表的身份证复印件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ascii="Arial" w:hAnsi="Arial" w:cs="Arial"/>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ascii="Arial" w:hAnsi="Arial" w:cs="Arial"/>
          <w:bCs/>
          <w:color w:val="000000" w:themeColor="text1"/>
          <w:sz w:val="24"/>
          <w:szCs w:val="24"/>
          <w:highlight w:val="none"/>
          <w14:textFill>
            <w14:solidFill>
              <w14:schemeClr w14:val="tx1"/>
            </w14:solidFill>
          </w14:textFill>
        </w:rPr>
        <w:t xml:space="preserve">一个月（不含投标当月）的纳税情况</w:t>
      </w:r>
      <w:bookmarkStart w:id="5" w:name="OLE_LINK10"/>
      <w:r/>
      <w:bookmarkStart w:id="6" w:name="OLE_LINK11"/>
      <w:r>
        <w:rPr>
          <w:rFonts w:hint="eastAsia" w:ascii="宋体" w:hAnsi="宋体"/>
          <w:bCs/>
          <w:color w:val="000000" w:themeColor="text1"/>
          <w:sz w:val="24"/>
          <w:szCs w:val="24"/>
          <w:highlight w:val="none"/>
          <w14:textFill>
            <w14:solidFill>
              <w14:schemeClr w14:val="tx1"/>
            </w14:solidFill>
          </w14:textFill>
        </w:rPr>
        <w:t xml:space="preserve">（不包括个人所得税、社会保险费）</w:t>
      </w:r>
      <w:bookmarkEnd w:id="5"/>
      <w:r/>
      <w:bookmarkEnd w:id="6"/>
      <w:r>
        <w:rPr>
          <w:rFonts w:ascii="Arial" w:hAnsi="Arial" w:cs="Arial"/>
          <w:bCs/>
          <w:color w:val="000000" w:themeColor="text1"/>
          <w:sz w:val="24"/>
          <w:szCs w:val="24"/>
          <w:highlight w:val="none"/>
          <w14:textFill>
            <w14:solidFill>
              <w14:schemeClr w14:val="tx1"/>
            </w14:solidFill>
          </w14:textFill>
        </w:rPr>
        <w:t xml:space="preserve">证明复印件或扫描件（</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hint="eastAsia" w:ascii="宋体" w:hAnsi="宋体"/>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一个月（不含投标当月）的社会保险缴纳证明</w:t>
      </w:r>
      <w:r>
        <w:rPr>
          <w:rFonts w:hint="eastAsia" w:ascii="宋体" w:hAnsi="宋体"/>
          <w:color w:val="000000" w:themeColor="text1"/>
          <w:sz w:val="24"/>
          <w:szCs w:val="24"/>
          <w:highlight w:val="none"/>
          <w14:textFill>
            <w14:solidFill>
              <w14:schemeClr w14:val="tx1"/>
            </w14:solidFill>
          </w14:textFill>
        </w:rPr>
        <w:t xml:space="preserve">复印件或扫描件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67"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Arial" w:hAnsi="Arial" w:cs="Arial"/>
          <w:bCs/>
          <w:color w:val="000000" w:themeColor="text1"/>
          <w:sz w:val="24"/>
          <w:szCs w:val="24"/>
          <w:highlight w:val="none"/>
          <w14:textFill>
            <w14:solidFill>
              <w14:schemeClr w14:val="tx1"/>
            </w14:solidFill>
          </w14:textFill>
        </w:rPr>
        <w:t xml:space="preserve">被授权人投标前由本单位缴纳近</w:t>
      </w:r>
      <w:r>
        <w:rPr>
          <w:rFonts w:hint="eastAsia" w:ascii="Arial" w:hAnsi="Arial" w:cs="Arial"/>
          <w:bCs/>
          <w:color w:val="000000" w:themeColor="text1"/>
          <w:sz w:val="24"/>
          <w:szCs w:val="24"/>
          <w:highlight w:val="none"/>
          <w14:textFill>
            <w14:solidFill>
              <w14:schemeClr w14:val="tx1"/>
            </w14:solidFill>
          </w14:textFill>
        </w:rPr>
        <w:t xml:space="preserve">一年中</w:t>
      </w:r>
      <w:r>
        <w:rPr>
          <w:rFonts w:hint="eastAsia" w:ascii="宋体" w:hAnsi="宋体"/>
          <w:bCs/>
          <w:color w:val="000000" w:themeColor="text1"/>
          <w:sz w:val="24"/>
          <w:szCs w:val="24"/>
          <w:highlight w:val="none"/>
          <w14:textFill>
            <w14:solidFill>
              <w14:schemeClr w14:val="tx1"/>
            </w14:solidFill>
          </w14:textFill>
        </w:rPr>
        <w:t xml:space="preserve">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w:t>
      </w:r>
      <w:r>
        <w:rPr>
          <w:rFonts w:hint="eastAsia" w:ascii="Arial" w:hAnsi="Arial" w:cs="Arial"/>
          <w:bCs/>
          <w:color w:val="000000" w:themeColor="text1"/>
          <w:sz w:val="24"/>
          <w:szCs w:val="24"/>
          <w:highlight w:val="none"/>
          <w14:textFill>
            <w14:solidFill>
              <w14:schemeClr w14:val="tx1"/>
            </w14:solidFill>
          </w14:textFill>
        </w:rPr>
        <w:t xml:space="preserve">（不含投标当月）的社会保险缴纳证明</w:t>
      </w:r>
      <w:r>
        <w:rPr>
          <w:rFonts w:hint="eastAsia" w:ascii="Arial" w:hAnsi="Arial" w:cs="Arial"/>
          <w:color w:val="000000" w:themeColor="text1"/>
          <w:sz w:val="24"/>
          <w:szCs w:val="24"/>
          <w:highlight w:val="none"/>
          <w14:textFill>
            <w14:solidFill>
              <w14:schemeClr w14:val="tx1"/>
            </w14:solidFill>
          </w14:textFill>
        </w:rPr>
        <w:t xml:space="preserve">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法定代表人亲自参加投标的除外</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rPr>
          <w:rFonts w:hint="eastAsia" w:ascii="Arial" w:hAnsi="Arial" w:cs="Arial"/>
          <w:bCs/>
          <w:color w:val="000000" w:themeColor="text1"/>
          <w:sz w:val="24"/>
          <w:szCs w:val="24"/>
          <w:highlight w:val="none"/>
          <w14:textFill>
            <w14:solidFill>
              <w14:schemeClr w14:val="tx1"/>
            </w14:solidFill>
          </w14:textFill>
        </w:rPr>
        <w:t xml:space="preserve">投标人投标前</w:t>
      </w:r>
      <w:r>
        <w:rPr>
          <w:rFonts w:ascii="Arial" w:hAnsi="Arial" w:cs="Arial"/>
          <w:bCs/>
          <w:color w:val="000000" w:themeColor="text1"/>
          <w:sz w:val="24"/>
          <w:szCs w:val="24"/>
          <w:highlight w:val="none"/>
          <w14:textFill>
            <w14:solidFill>
              <w14:schemeClr w14:val="tx1"/>
            </w14:solidFill>
          </w14:textFill>
        </w:rPr>
        <w:t xml:space="preserve">近</w:t>
      </w:r>
      <w:r>
        <w:rPr>
          <w:rFonts w:hint="eastAsia" w:ascii="Arial" w:hAnsi="Arial" w:cs="Arial"/>
          <w:bCs/>
          <w:color w:val="000000" w:themeColor="text1"/>
          <w:sz w:val="24"/>
          <w:szCs w:val="24"/>
          <w:highlight w:val="none"/>
          <w14:textFill>
            <w14:solidFill>
              <w14:schemeClr w14:val="tx1"/>
            </w14:solidFill>
          </w14:textFill>
        </w:rPr>
        <w:t xml:space="preserve">一年中任意一个月（不含投标当月）的财务状况报告（资产负债表和利润表），或由会计师事务所出具的</w:t>
      </w:r>
      <w:r>
        <w:rPr>
          <w:rFonts w:hint="eastAsia" w:ascii="宋体" w:hAnsi="宋体"/>
          <w:bCs/>
          <w:color w:val="000000" w:themeColor="text1"/>
          <w:sz w:val="24"/>
          <w:highlight w:val="none"/>
          <w14:textFill>
            <w14:solidFill>
              <w14:schemeClr w14:val="tx1"/>
            </w14:solidFill>
          </w14:textFill>
        </w:rPr>
        <w:t xml:space="preserve">近两年中任意一个年度</w:t>
      </w:r>
      <w:r>
        <w:rPr>
          <w:rFonts w:hint="eastAsia" w:ascii="Arial" w:hAnsi="Arial" w:cs="Arial"/>
          <w:bCs/>
          <w:color w:val="000000" w:themeColor="text1"/>
          <w:sz w:val="24"/>
          <w:szCs w:val="24"/>
          <w:highlight w:val="none"/>
          <w14:textFill>
            <w14:solidFill>
              <w14:schemeClr w14:val="tx1"/>
            </w14:solidFill>
          </w14:textFill>
        </w:rPr>
        <w:t xml:space="preserve">审计报告</w:t>
      </w:r>
      <w:r>
        <w:rPr>
          <w:rFonts w:hint="eastAsia" w:ascii="宋体" w:hAnsi="宋体"/>
          <w:bCs/>
          <w:color w:val="000000" w:themeColor="text1"/>
          <w:sz w:val="24"/>
          <w:highlight w:val="none"/>
          <w14:textFill>
            <w14:solidFill>
              <w14:schemeClr w14:val="tx1"/>
            </w14:solidFill>
          </w14:textFill>
        </w:rPr>
        <w:t xml:space="preserve">和所附已审财务报告</w:t>
      </w:r>
      <w:r>
        <w:rPr>
          <w:rFonts w:hint="eastAsia" w:ascii="宋体" w:hAnsi="宋体" w:cs="宋体"/>
          <w:bCs/>
          <w:color w:val="000000" w:themeColor="text1"/>
          <w:sz w:val="24"/>
          <w:szCs w:val="24"/>
          <w:highlight w:val="none"/>
          <w14:textFill>
            <w14:solidFill>
              <w14:schemeClr w14:val="tx1"/>
            </w14:solidFill>
          </w14:textFill>
        </w:rPr>
        <w:t xml:space="preserve">（投标人如是自然人情形的，没有审计的财务报告，可以提供银行出具的资信证明；）</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426" w:leader="none"/>
          <w:tab w:val="left" w:pos="567"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承</w:t>
      </w:r>
      <w:r>
        <w:rPr>
          <w:rFonts w:hint="eastAsia" w:ascii="宋体" w:hAnsi="宋体"/>
          <w:bCs/>
          <w:color w:val="000000" w:themeColor="text1"/>
          <w:sz w:val="24"/>
          <w:szCs w:val="24"/>
          <w:highlight w:val="none"/>
          <w14:textFill>
            <w14:solidFill>
              <w14:schemeClr w14:val="tx1"/>
            </w14:solidFill>
          </w14:textFill>
        </w:rPr>
        <w:t xml:space="preserve">诺书</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480"/>
        <w:jc w:val="left"/>
        <w:spacing w:line="360" w:lineRule="auto"/>
        <w:rPr>
          <w:rStyle w:val="960"/>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cs="宋体"/>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其中第（6）（7）（8）（9）项如遇有国家相关政策规定可不具备的（如依法享受缓缴、免缴税收、社会保障资金</w:t>
      </w:r>
      <w:r>
        <w:rPr>
          <w:rFonts w:hint="eastAsia" w:ascii="宋体" w:hAnsi="宋体" w:cs="宋体"/>
          <w:color w:val="000000" w:themeColor="text1"/>
          <w:sz w:val="24"/>
          <w:szCs w:val="24"/>
          <w:highlight w:val="none"/>
          <w14:textFill>
            <w14:solidFill>
              <w14:schemeClr w14:val="tx1"/>
            </w14:solidFill>
          </w14:textFill>
        </w:rPr>
        <w:t xml:space="preserve">等），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文件的审核和评分结果。</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bookmarkEnd w:id="4"/>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4.明细报价表（格式见附件）</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5.人员配置表（格式见附件）</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6.补充性文件</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（1）投标人基本状况一览表（格式见附件）</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（2）中小企业声明函（格式见附件）</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（3）残疾人福利性单位声明函（格式见附件）</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（4）由省级以上监狱管理局、戒毒管理局（含新疆生产建设兵团）出具的属于监狱企业的证明文件复印件（投标人如是监狱企业的提供）；</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7.评标标准中对应的其他所需证明材料（如有自行添加）</w:t>
      </w:r>
      <w:r>
        <w:rPr>
          <w:rFonts w:hint="eastAsia" w:ascii="黑体" w:hAnsi="宋体" w:eastAsia="黑体"/>
          <w:bCs/>
          <w:color w:val="000000" w:themeColor="text1"/>
          <w:sz w:val="24"/>
          <w:szCs w:val="24"/>
          <w:highlight w:val="none"/>
          <w14:textFill>
            <w14:solidFill>
              <w14:schemeClr w14:val="tx1"/>
            </w14:solidFill>
          </w14:textFill>
        </w:rPr>
        <w:t xml:space="preserve"> </w:t>
      </w:r>
      <w:r/>
    </w:p>
    <w:p>
      <w:pPr>
        <w:ind w:firstLine="480"/>
        <w:spacing w:line="360" w:lineRule="auto"/>
        <w:tabs>
          <w:tab w:val="left" w:pos="525"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（六）投标文件的要求</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1.投标文件的共性要求</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（1）投标文件、往来函件均应使用简体中文（规格、型号辅助符号例外）。</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（2）投标文件由投标人按给定格式如实填写（编写）</w:t>
      </w:r>
      <w:r>
        <w:rPr>
          <w:rFonts w:ascii="宋体" w:hAnsi="宋体"/>
          <w:bCs/>
          <w:color w:val="000000" w:themeColor="text1"/>
          <w:sz w:val="24"/>
          <w:szCs w:val="24"/>
          <w:highlight w:val="none"/>
          <w14:textFill>
            <w14:solidFill>
              <w14:schemeClr w14:val="tx1"/>
            </w14:solidFill>
          </w14:textFill>
        </w:rPr>
        <w:t xml:space="preserve">，须有法人（盖章）、法定代表人或法定代表人授权代表签字或盖章，方为有效，未尽事宜可自行补充</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（3）投标文件格式附件，</w:t>
      </w:r>
      <w:r>
        <w:rPr>
          <w:rFonts w:hint="eastAsia" w:ascii="宋体" w:hAnsi="宋体"/>
          <w:b/>
          <w:bCs/>
          <w:color w:val="000000" w:themeColor="text1"/>
          <w:sz w:val="24"/>
          <w:szCs w:val="24"/>
          <w:highlight w:val="none"/>
          <w14:textFill>
            <w14:solidFill>
              <w14:schemeClr w14:val="tx1"/>
            </w14:solidFill>
          </w14:textFill>
        </w:rPr>
        <w:t xml:space="preserve">应由投标人按招标文件给定格式提供</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2.商务标（明标）投标文件的要求</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（1）投标文件未尽事宜可自行补充；</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（2）投标文件统一按照投标函格式中的顺序制作，并请编制目录及页码；</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（3）投标文件不应有涂改、增删和潦草之处，如有必须修改时，修改处必须有法定代表人或分支机构负责人或被授权代表的签字或盖章；</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3.技术标（暗标）投标文件的要求</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（1）投标文件按照技术标（暗标）的组成规定的顺序制作，</w:t>
      </w:r>
      <w:r>
        <w:rPr>
          <w:rFonts w:hint="eastAsia" w:ascii="宋体" w:hAnsi="宋体"/>
          <w:b/>
          <w:bCs/>
          <w:color w:val="000000" w:themeColor="text1"/>
          <w:sz w:val="24"/>
          <w:szCs w:val="24"/>
          <w:highlight w:val="none"/>
          <w14:textFill>
            <w14:solidFill>
              <w14:schemeClr w14:val="tx1"/>
            </w14:solidFill>
          </w14:textFill>
        </w:rPr>
        <w:t xml:space="preserve">具体要求如下：</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w:t>
      </w:r>
      <w:r>
        <w:rPr>
          <w:rFonts w:hint="eastAsia" w:ascii="宋体" w:hAnsi="宋体"/>
          <w:b/>
          <w:bCs/>
          <w:color w:val="000000" w:themeColor="text1"/>
          <w:sz w:val="24"/>
          <w:szCs w:val="24"/>
          <w:highlight w:val="none"/>
          <w14:textFill>
            <w14:solidFill>
              <w14:schemeClr w14:val="tx1"/>
            </w14:solidFill>
          </w14:textFill>
        </w:rPr>
        <w:t xml:space="preserve">字体及字号要求：除给定格式外，其余输入的文字字体为宋体，字号为小3号，不加粗。</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w:t>
      </w:r>
      <w:r>
        <w:rPr>
          <w:rFonts w:hint="eastAsia" w:ascii="宋体" w:hAnsi="宋体"/>
          <w:b/>
          <w:bCs/>
          <w:color w:val="000000" w:themeColor="text1"/>
          <w:sz w:val="24"/>
          <w:szCs w:val="24"/>
          <w:highlight w:val="none"/>
          <w14:textFill>
            <w14:solidFill>
              <w14:schemeClr w14:val="tx1"/>
            </w14:solidFill>
          </w14:textFill>
        </w:rPr>
        <w:t xml:space="preserve">不得有任何加粗、斜体、下划线、边框、底纹、阴影、填充颜色和项目符号等显示投标主体的标志</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③使用PDF文件形式，A4纸大小，字体为黑色；</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不得出现手写，不得设置页眉；</w:t>
      </w:r>
      <w:r/>
    </w:p>
    <w:p>
      <w:pPr>
        <w:ind w:firstLine="48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页脚只准出现页码，采用宋体小5号阿拉伯数字格式，设在页脚对中位置，页码应当连续，不得有空白页；</w:t>
      </w:r>
      <w:r/>
    </w:p>
    <w:p>
      <w:pPr>
        <w:ind w:firstLine="480"/>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不得有体现投标人身份的内容</w:t>
      </w:r>
      <w:r/>
    </w:p>
    <w:p>
      <w:pPr>
        <w:ind w:firstLine="72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①技术部分不得出现能够体现投标人身份、名称的相关描述、材料、文件等内容；</w:t>
      </w:r>
      <w:r/>
    </w:p>
    <w:p>
      <w:pPr>
        <w:ind w:firstLine="72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②技术部分不得更改，不得在其中涂改、标注或做任何可以辨认投标人及所属人员身份的名称、印章、商标等标记。</w:t>
      </w:r>
      <w:r/>
    </w:p>
    <w:p>
      <w:pPr>
        <w:numPr>
          <w:ilvl w:val="0"/>
          <w:numId w:val="2"/>
        </w:num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应当版面整洁、字迹清楚、不许涂改，不得在文件内作任何标识或暗示该投标人单位名称或人员姓名的标记，也不得采用任何不符合常规、有别于其他投标人的特殊做法。涉及所有内容不得出现公司名称、简称、人员姓名、徽标、商标、电话号码等其他暗示性标志，否则为无效投标文件。</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（七）网上投标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2.投标人应对CA数字证书妥善保管，如被他人盗用投标，后果自负。</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3.投标人按招标文件规定的网上解密时间进行解密，如未按时解密后果自负。</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5.投标人应对要求提供的资格证明文件（如资质证书、资格证书）、技术资料（如白皮书、彩页、手册、检测报告等）扫描上传至投标系统。</w:t>
      </w:r>
      <w:r/>
    </w:p>
    <w:p>
      <w:pPr>
        <w:ind w:firstLine="480"/>
        <w:spacing w:line="360" w:lineRule="auto"/>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6.投标人进行网上投标请参照《政府采购项目电子交易管理操作指南-供应商》。</w:t>
      </w:r>
      <w:r/>
    </w:p>
    <w:p>
      <w:pPr>
        <w:ind w:firstLine="482"/>
        <w:spacing w:line="36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（八）无效投标文件的确认</w:t>
      </w:r>
      <w:r/>
    </w:p>
    <w:p>
      <w:pPr>
        <w:ind w:firstLine="480"/>
        <w:spacing w:line="360" w:lineRule="auto"/>
        <w:tabs>
          <w:tab w:val="left" w:pos="1050" w:leader="none"/>
        </w:tabs>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投标单位有下列情况之一者，投标文件无效：</w:t>
      </w:r>
      <w:r/>
    </w:p>
    <w:p>
      <w:pPr>
        <w:ind w:firstLine="480"/>
        <w:spacing w:line="360" w:lineRule="auto"/>
        <w:tabs>
          <w:tab w:val="left" w:pos="105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1.未按规定在“江苏政府采购云平台”注册的；</w:t>
      </w:r>
      <w:r/>
    </w:p>
    <w:p>
      <w:pPr>
        <w:ind w:firstLine="480"/>
        <w:spacing w:line="360" w:lineRule="auto"/>
        <w:tabs>
          <w:tab w:val="left" w:pos="105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2.电子投标文件未按规定的期限报价的；</w:t>
      </w:r>
      <w:r/>
    </w:p>
    <w:p>
      <w:pPr>
        <w:ind w:firstLine="480"/>
        <w:spacing w:line="360" w:lineRule="auto"/>
        <w:tabs>
          <w:tab w:val="left" w:pos="105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3.电子投标文件未按要求签署、盖章的；</w:t>
      </w:r>
      <w:r/>
    </w:p>
    <w:p>
      <w:pPr>
        <w:ind w:firstLine="480"/>
        <w:spacing w:line="360" w:lineRule="auto"/>
        <w:tabs>
          <w:tab w:val="left" w:pos="105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4.投标人未按采购文件要求解密投标文件的；</w:t>
      </w:r>
      <w:r/>
    </w:p>
    <w:p>
      <w:pPr>
        <w:ind w:firstLine="480"/>
        <w:spacing w:line="360" w:lineRule="auto"/>
        <w:tabs>
          <w:tab w:val="left" w:pos="105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5.投标人的法定代表人授权代表，无法定代表人授权委托书的；</w:t>
      </w:r>
      <w:r/>
    </w:p>
    <w:p>
      <w:pPr>
        <w:ind w:firstLine="480"/>
        <w:spacing w:line="360" w:lineRule="auto"/>
        <w:tabs>
          <w:tab w:val="left" w:pos="105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6.不具备招标文件中规定的资格要求及未按招标文件规定的要求提供资格证明文件的；</w:t>
      </w:r>
      <w:r/>
    </w:p>
    <w:p>
      <w:pPr>
        <w:ind w:firstLine="480"/>
        <w:spacing w:line="360" w:lineRule="auto"/>
        <w:tabs>
          <w:tab w:val="left" w:pos="105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7.投标文件未按采购文件规定的格式、内容和要求填写、制作的；没有在投标系统指定位置上传对应文件、材料的；投标文件含有采购人不能接受的附加条件的；</w:t>
      </w:r>
      <w:r/>
    </w:p>
    <w:p>
      <w:pPr>
        <w:ind w:firstLine="480"/>
        <w:spacing w:line="360" w:lineRule="auto"/>
        <w:tabs>
          <w:tab w:val="left" w:pos="105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8.投标文件图片、字迹模糊不清、无法辨认的；</w:t>
      </w:r>
      <w:r/>
    </w:p>
    <w:p>
      <w:pPr>
        <w:ind w:firstLine="480"/>
        <w:spacing w:line="360" w:lineRule="auto"/>
        <w:tabs>
          <w:tab w:val="left" w:pos="105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9.投标文件中有采购文件未允许提供的选择性内容的；</w:t>
      </w:r>
      <w:r/>
    </w:p>
    <w:p>
      <w:pPr>
        <w:ind w:left="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10.不同投标人的投标文件载明的项目管理成员或者联系人员为同一人；</w:t>
      </w:r>
      <w:r/>
    </w:p>
    <w:p>
      <w:pPr>
        <w:ind w:left="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11.不同投标人的投标文件异常一致或者投标报价呈规律性差异；</w:t>
      </w:r>
      <w:r/>
    </w:p>
    <w:p>
      <w:pPr>
        <w:ind w:left="480"/>
        <w:spacing w:line="360" w:lineRule="auto"/>
        <w:widowControl/>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12.恶意串通其他投标单位，故意哄抬价格或压价的；</w:t>
      </w:r>
      <w:r/>
    </w:p>
    <w:p>
      <w:pPr>
        <w:ind w:left="480"/>
        <w:spacing w:line="360" w:lineRule="auto"/>
        <w:widowControl/>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13.提供虚假材料的（包括营业执照、财务报表、资格证明文件等）；</w:t>
      </w:r>
      <w:r/>
    </w:p>
    <w:p>
      <w:pPr>
        <w:ind w:firstLine="480"/>
        <w:spacing w:line="360" w:lineRule="auto"/>
        <w:widowControl/>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14.投标文件未按招标文件格式加盖投标人公章及法定代表人或授权代表签字或盖章的；</w:t>
      </w:r>
      <w:r/>
    </w:p>
    <w:p>
      <w:pPr>
        <w:ind w:left="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15.不同投标人投标文件中的项目相关人员出现同一人的；</w:t>
      </w:r>
      <w:r/>
    </w:p>
    <w:p>
      <w:pPr>
        <w:ind w:firstLine="480"/>
        <w:spacing w:line="360" w:lineRule="auto"/>
        <w:widowControl/>
        <w:rPr>
          <w:rStyle w:val="959"/>
          <w:rFonts w:ascii="宋体" w:hAnsi="宋体" w:cs="宋体"/>
          <w:color w:val="000000" w:themeColor="text1"/>
          <w:sz w:val="24"/>
          <w:szCs w:val="24"/>
          <w:highlight w:val="none"/>
          <w14:textFill>
            <w14:solidFill>
              <w14:schemeClr w14:val="tx1"/>
            </w14:solidFill>
          </w14:textFill>
        </w:rPr>
      </w:pPr>
      <w:r>
        <w:rPr>
          <w:rStyle w:val="959"/>
          <w:rFonts w:hint="eastAsia" w:ascii="宋体" w:hAnsi="宋体" w:cs="宋体"/>
          <w:color w:val="000000" w:themeColor="text1"/>
          <w:sz w:val="24"/>
          <w:szCs w:val="24"/>
          <w:highlight w:val="none"/>
          <w14:textFill>
            <w14:solidFill>
              <w14:schemeClr w14:val="tx1"/>
            </w14:solidFill>
          </w14:textFill>
        </w:rPr>
        <w:t xml:space="preserve">16.投标系统中不同投标人上传或编制电子投标（响应）文件的IP地址（与MAC地址一致的；或标书制作工具客户端标识码信息一致的），或</w:t>
      </w:r>
      <w:r>
        <w:rPr>
          <w:rFonts w:hint="eastAsia" w:ascii="宋体" w:hAnsi="宋体" w:cs="宋体"/>
          <w:color w:val="000000" w:themeColor="text1"/>
          <w:sz w:val="24"/>
          <w:szCs w:val="24"/>
          <w:highlight w:val="none"/>
          <w14:textFill>
            <w14:solidFill>
              <w14:schemeClr w14:val="tx1"/>
            </w14:solidFill>
          </w14:textFill>
        </w:rPr>
        <w:t xml:space="preserve">MAC地址一致，或</w:t>
      </w:r>
      <w:r>
        <w:rPr>
          <w:rFonts w:hint="eastAsia"/>
          <w:color w:val="000000" w:themeColor="text1"/>
          <w:highlight w:val="none"/>
          <w14:textFill>
            <w14:solidFill>
              <w14:schemeClr w14:val="tx1"/>
            </w14:solidFill>
          </w14:textFill>
        </w:rPr>
        <w:t xml:space="preserve">标</w:t>
      </w:r>
      <w:r>
        <w:rPr>
          <w:rStyle w:val="959"/>
          <w:rFonts w:hint="eastAsia" w:ascii="宋体" w:hAnsi="宋体" w:cs="宋体"/>
          <w:color w:val="000000" w:themeColor="text1"/>
          <w:sz w:val="24"/>
          <w:szCs w:val="24"/>
          <w:highlight w:val="none"/>
          <w14:textFill>
            <w14:solidFill>
              <w14:schemeClr w14:val="tx1"/>
            </w14:solidFill>
          </w14:textFill>
        </w:rPr>
        <w:t xml:space="preserve">书制作工具客户端标识码信息一致的；</w:t>
      </w:r>
      <w:r>
        <w:rPr>
          <w:rStyle w:val="959"/>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17.不同投标人聘请同一人为其报价提供技术或经济咨询服务的；</w:t>
      </w:r>
      <w:r/>
    </w:p>
    <w:p>
      <w:pPr>
        <w:ind w:left="480"/>
        <w:spacing w:line="360" w:lineRule="auto"/>
        <w:widowControl/>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18.单位负责人为同一人或者存在直接控股、管理关系的不同</w:t>
      </w:r>
      <w:r>
        <w:rPr>
          <w:rFonts w:hint="eastAsia" w:ascii="宋体" w:hAnsi="宋体"/>
          <w:bCs/>
          <w:color w:val="000000" w:themeColor="text1"/>
          <w:sz w:val="24"/>
          <w:szCs w:val="24"/>
          <w:highlight w:val="none"/>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w:t>
      </w:r>
      <w:r/>
    </w:p>
    <w:p>
      <w:pPr>
        <w:ind w:left="480"/>
        <w:spacing w:line="360" w:lineRule="auto"/>
        <w:widowControl/>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19.不同投标人的投标文件异常一致或者投标报价呈规律性差异；</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20.评标委员会认为投标人的报价明显低于其他通过符合性审查投标人的报价，有可能影响产品质量或者不能诚信履约的，未能在合理的时间内（</w:t>
      </w:r>
      <w:r>
        <w:rPr>
          <w:rFonts w:hint="eastAsia" w:ascii="宋体" w:hAnsi="宋体" w:cs="宋体"/>
          <w:bCs/>
          <w:color w:val="000000" w:themeColor="text1"/>
          <w:sz w:val="24"/>
          <w:szCs w:val="24"/>
          <w:highlight w:val="none"/>
          <w14:textFill>
            <w14:solidFill>
              <w14:schemeClr w14:val="tx1"/>
            </w14:solidFill>
          </w14:textFill>
        </w:rPr>
        <w:t xml:space="preserve">自江苏省政府采购-苏采云平台通知之时起半个小时内</w:t>
      </w:r>
      <w:r>
        <w:rPr>
          <w:rFonts w:hint="eastAsia" w:ascii="宋体" w:hAnsi="宋体" w:cs="宋体"/>
          <w:color w:val="000000" w:themeColor="text1"/>
          <w:sz w:val="24"/>
          <w:szCs w:val="24"/>
          <w:highlight w:val="none"/>
          <w14:textFill>
            <w14:solidFill>
              <w14:schemeClr w14:val="tx1"/>
            </w14:solidFill>
          </w14:textFill>
        </w:rPr>
        <w:t xml:space="preserve">）提供书面说明或相关证明材料；以证明其报价合理性的；</w:t>
      </w:r>
      <w:r/>
    </w:p>
    <w:p>
      <w:pPr>
        <w:ind w:firstLine="480"/>
        <w:spacing w:line="360" w:lineRule="auto"/>
        <w:widowControl/>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widowControl/>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22.列入失信被执行人、重大税收违法案件当事人名单、政府采购严重违法失信行为记录名单及其他不符合《中华人民共和国政府采购法》第二十二条规定条件的；</w:t>
      </w:r>
      <w:r/>
    </w:p>
    <w:p>
      <w:pPr>
        <w:ind w:left="480"/>
        <w:spacing w:line="360" w:lineRule="auto"/>
        <w:widowControl/>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23.同一投标文件中单位名称落款与公章不是同一单位的；</w:t>
      </w:r>
      <w:r/>
    </w:p>
    <w:p>
      <w:pPr>
        <w:ind w:left="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24.不同投标人委托同一单位或者个人办理报价事宜的；</w:t>
      </w:r>
      <w:r/>
    </w:p>
    <w:p>
      <w:pPr>
        <w:ind w:firstLine="480"/>
        <w:spacing w:line="360" w:lineRule="auto"/>
        <w:tabs>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hint="eastAsia" w:ascii="宋体" w:hAnsi="宋体"/>
          <w:b/>
          <w:bCs/>
          <w:color w:val="000000" w:themeColor="text1"/>
          <w:sz w:val="24"/>
          <w:highlight w:val="none"/>
          <w14:textFill>
            <w14:solidFill>
              <w14:schemeClr w14:val="tx1"/>
            </w14:solidFill>
          </w14:textFill>
        </w:rPr>
        <w:t xml:space="preserve">技术标（暗标）中出现该供应商单位名称、简称、人员姓名、</w:t>
      </w:r>
      <w:r>
        <w:rPr>
          <w:rFonts w:ascii="宋体" w:hAnsi="宋体"/>
          <w:b/>
          <w:bCs/>
          <w:color w:val="000000" w:themeColor="text1"/>
          <w:sz w:val="24"/>
          <w:highlight w:val="none"/>
          <w14:textFill>
            <w14:solidFill>
              <w14:schemeClr w14:val="tx1"/>
            </w14:solidFill>
          </w14:textFill>
        </w:rPr>
        <w:t xml:space="preserve">Logo、商标、电话号码等任何标识标记及其他暗示性标志的；</w:t>
      </w:r>
      <w:r/>
    </w:p>
    <w:p>
      <w:pPr>
        <w:ind w:firstLine="480"/>
        <w:spacing w:line="360" w:lineRule="auto"/>
        <w:tabs>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26.商务标（明标）和技术标（暗标），其中某一标被本项目评标委员会确认为无效响应文件的；</w:t>
      </w:r>
      <w:r/>
    </w:p>
    <w:p>
      <w:pPr>
        <w:ind w:firstLine="480"/>
        <w:spacing w:line="360" w:lineRule="auto"/>
        <w:tabs>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27.暗标未按要求编制，编制粗糙、缺漏项、格式混乱、条理不清的；</w:t>
      </w:r>
      <w:r/>
    </w:p>
    <w:p>
      <w:pPr>
        <w:ind w:firstLine="480"/>
        <w:spacing w:line="360" w:lineRule="auto"/>
        <w:tabs>
          <w:tab w:val="left" w:pos="1050" w:leader="none"/>
        </w:tabs>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28.法律法规和采购文件规定的其他无效情形。</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（九）开标、评标</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1.开标相关规定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（1）由专家</w:t>
      </w:r>
      <w:r>
        <w:rPr>
          <w:rFonts w:hint="eastAsia" w:ascii="宋体" w:hAnsi="宋体" w:cs="宋体"/>
          <w:bCs/>
          <w:color w:val="000000" w:themeColor="text1"/>
          <w:sz w:val="24"/>
          <w:highlight w:val="none"/>
          <w14:textFill>
            <w14:solidFill>
              <w14:schemeClr w14:val="tx1"/>
            </w14:solidFill>
          </w14:textFill>
        </w:rPr>
        <w:t xml:space="preserve">及采购人代表</w:t>
      </w:r>
      <w:r>
        <w:rPr>
          <w:rFonts w:hint="eastAsia" w:ascii="宋体" w:hAnsi="宋体" w:cs="宋体"/>
          <w:color w:val="000000" w:themeColor="text1"/>
          <w:sz w:val="24"/>
          <w:highlight w:val="none"/>
          <w14:textFill>
            <w14:solidFill>
              <w14:schemeClr w14:val="tx1"/>
            </w14:solidFill>
          </w14:textFill>
        </w:rPr>
        <w:t xml:space="preserve">组成评标委员会，并实行回避制度。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所有投标人在招标文件规定的时间内解密各自投标文件。解密后，投标人须自行准备设备（包括但不限于笔记本电脑、无线网络）登录“政府采购交易管理一体化系统”，按招标文件规定时间解密后，在评审过程中保持在线，等待评标委员会的询问，并等待评审结果，中途不得离开。如未按要求应答，由此所产生的损失及风险由投标人自行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（3）开标在提交投标文件截止时间的同一时间进行。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（4）开标过程由采购代理机构主持并负责记录。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5）投标人对开标过程和开标记录如有疑义，或认为采购代理机构相关工作人员有需要回避的，应当场提出询问或者回避申请，采购代理机构对投标人提出的询问或者回避申请将及时处理。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6）开标时，投标文件报价出现前后不一致的，按照下列规定修正：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③单价金额小数点或者百分比有明显错位的，以开标一览表的总价为准，并修改单价；</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④总价金额与按单价汇总金额不一致的，以单价金额计算结果为准。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（7）电子投标文件正常解密后，电子投标文件与纸质投标文件（如有）不符的，以电子投标文件为准；</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（8）投标人未参加开标的，视同认可开标结果。</w:t>
      </w:r>
      <w:r/>
    </w:p>
    <w:p>
      <w:pPr>
        <w:ind w:firstLine="595"/>
        <w:spacing w:line="360" w:lineRule="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2.唱标</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（1）开标后，宣读各投标人的《开标一览表》；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（2）唱标内容仅涉及《开标一览表》。</w:t>
      </w:r>
      <w:r/>
    </w:p>
    <w:p>
      <w:pPr>
        <w:ind w:firstLine="595"/>
        <w:spacing w:line="360" w:lineRule="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3.信用证明审查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（1）采购人或采购代理机构通过信用中国网站（www.creditchina.gov.cn）、中国政府采购网（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Style w:val="699"/>
          <w:rFonts w:ascii="宋体" w:hAnsi="宋体"/>
          <w:bCs/>
          <w:color w:val="000000" w:themeColor="text1"/>
          <w:sz w:val="24"/>
          <w:szCs w:val="24"/>
          <w:highlight w:val="none"/>
          <w14:textFill>
            <w14:solidFill>
              <w14:schemeClr w14:val="tx1"/>
            </w14:solidFill>
          </w14:textFill>
        </w:rPr>
        <w:t xml:space="preserve">www.ccgp.gov.cn</w:t>
      </w:r>
      <w:r>
        <w:rPr>
          <w:rStyle w:val="699"/>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（2）采购人或采购代理机构通过相关渠道查询的投标人主体信用记录，与项目其他采购资料一并保存。</w:t>
      </w:r>
      <w:r/>
    </w:p>
    <w:p>
      <w:pPr>
        <w:ind w:firstLine="482"/>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4.资格性审查：</w:t>
      </w:r>
      <w:r>
        <w:rPr>
          <w:rFonts w:ascii="宋体" w:hAnsi="宋体"/>
          <w:b/>
          <w:bCs/>
          <w:color w:val="000000" w:themeColor="text1"/>
          <w:sz w:val="24"/>
          <w:highlight w:val="none"/>
          <w14:textFill>
            <w14:solidFill>
              <w14:schemeClr w14:val="tx1"/>
            </w14:solidFill>
          </w14:textFill>
        </w:rPr>
        <w:t xml:space="preserve">投标文件资格</w:t>
      </w:r>
      <w:r>
        <w:rPr>
          <w:rFonts w:hint="eastAsia" w:ascii="宋体" w:hAnsi="宋体"/>
          <w:b/>
          <w:bCs/>
          <w:color w:val="000000" w:themeColor="text1"/>
          <w:sz w:val="24"/>
          <w:highlight w:val="none"/>
          <w14:textFill>
            <w14:solidFill>
              <w14:schemeClr w14:val="tx1"/>
            </w14:solidFill>
          </w14:textFill>
        </w:rPr>
        <w:t xml:space="preserve">性审</w:t>
      </w:r>
      <w:r>
        <w:rPr>
          <w:rFonts w:ascii="宋体" w:hAnsi="宋体"/>
          <w:b/>
          <w:bCs/>
          <w:color w:val="000000" w:themeColor="text1"/>
          <w:sz w:val="24"/>
          <w:highlight w:val="none"/>
          <w14:textFill>
            <w14:solidFill>
              <w14:schemeClr w14:val="tx1"/>
            </w14:solidFill>
          </w14:textFill>
        </w:rPr>
        <w:t xml:space="preserve">查</w:t>
      </w:r>
      <w:r>
        <w:rPr>
          <w:rFonts w:hint="eastAsia" w:ascii="宋体" w:hAnsi="宋体"/>
          <w:b/>
          <w:bCs/>
          <w:color w:val="000000" w:themeColor="text1"/>
          <w:sz w:val="24"/>
          <w:highlight w:val="none"/>
          <w14:textFill>
            <w14:solidFill>
              <w14:schemeClr w14:val="tx1"/>
            </w14:solidFill>
          </w14:textFill>
        </w:rPr>
        <w:t xml:space="preserve">由</w:t>
      </w:r>
      <w:r>
        <w:rPr>
          <w:rFonts w:hint="eastAsia" w:ascii="宋体" w:hAnsi="宋体"/>
          <w:b/>
          <w:bCs/>
          <w:color w:val="000000" w:themeColor="text1"/>
          <w:sz w:val="24"/>
          <w:szCs w:val="24"/>
          <w:highlight w:val="none"/>
          <w14:textFill>
            <w14:solidFill>
              <w14:schemeClr w14:val="tx1"/>
            </w14:solidFill>
          </w14:textFill>
        </w:rPr>
        <w:t xml:space="preserve">采购代理机构或采购人负责，对投标人投标文件中的资格、资信证明文件进行审查。</w:t>
      </w:r>
      <w:r/>
    </w:p>
    <w:p>
      <w:pPr>
        <w:ind w:firstLine="482"/>
        <w:spacing w:line="360" w:lineRule="auto"/>
        <w:tabs>
          <w:tab w:val="left" w:pos="840" w:leader="none"/>
          <w:tab w:val="left" w:pos="1050"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w:t>
      </w:r>
      <w:r>
        <w:rPr>
          <w:rFonts w:ascii="宋体" w:hAnsi="宋体"/>
          <w:b/>
          <w:bCs/>
          <w:color w:val="000000" w:themeColor="text1"/>
          <w:sz w:val="24"/>
          <w:highlight w:val="none"/>
          <w14:textFill>
            <w14:solidFill>
              <w14:schemeClr w14:val="tx1"/>
            </w14:solidFill>
          </w14:textFill>
        </w:rPr>
        <w:t xml:space="preserve">评标</w:t>
      </w:r>
      <w:r/>
    </w:p>
    <w:p>
      <w:pPr>
        <w:ind w:firstLine="352"/>
        <w:spacing w:line="360" w:lineRule="auto"/>
        <w:tabs>
          <w:tab w:val="left" w:pos="13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（1）投标文件符合性审查</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评标委员会对符合资格的投标人的投标文件进行符合性审查，以确定其是否满足招标文件的实质性要求。</w:t>
      </w:r>
      <w:r/>
    </w:p>
    <w:p>
      <w:pPr>
        <w:jc w:val="center"/>
        <w:spacing w:line="440" w:lineRule="exact"/>
        <w:tabs>
          <w:tab w:val="left" w:pos="480" w:leader="none"/>
        </w:tabs>
        <w:rPr>
          <w:rFonts w:ascii="宋体" w:hAnsi="宋体" w:cs="宋体"/>
          <w:b/>
          <w:color w:val="000000" w:themeColor="text1"/>
          <w:sz w:val="24"/>
          <w:szCs w:val="21"/>
          <w:highlight w:val="none"/>
          <w14:textFill>
            <w14:solidFill>
              <w14:schemeClr w14:val="tx1"/>
            </w14:solidFill>
          </w14:textFill>
        </w:rPr>
        <w:outlineLvl w:val="0"/>
      </w:pPr>
      <w:r/>
      <w:bookmarkStart w:id="7" w:name="_Toc116946315"/>
      <w:r>
        <w:rPr>
          <w:rFonts w:hint="eastAsia" w:ascii="宋体" w:hAnsi="宋体" w:cs="宋体"/>
          <w:b/>
          <w:color w:val="000000" w:themeColor="text1"/>
          <w:sz w:val="24"/>
          <w:szCs w:val="21"/>
          <w:highlight w:val="none"/>
          <w:lang w:bidi="ar"/>
          <w14:textFill>
            <w14:solidFill>
              <w14:schemeClr w14:val="tx1"/>
            </w14:solidFill>
          </w14:textFill>
        </w:rPr>
        <w:t xml:space="preserve">符合性审查表</w:t>
      </w:r>
      <w:bookmarkEnd w:id="7"/>
      <w:r/>
      <w:r/>
    </w:p>
    <w:tbl>
      <w:tblPr>
        <w:tblStyle w:val="662"/>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32"/>
        <w:gridCol w:w="1035"/>
        <w:gridCol w:w="8240"/>
      </w:tblGrid>
      <w:tr>
        <w:trPr>
          <w:jc w:val="center"/>
          <w:trHeight w:val="426"/>
        </w:trPr>
        <w:tc>
          <w:tcPr>
            <w:tcW w:w="396"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序号</w:t>
            </w:r>
            <w:r/>
          </w:p>
        </w:tc>
        <w:tc>
          <w:tcPr>
            <w:tcW w:w="1023"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评审点要求概况</w:t>
            </w:r>
            <w:r/>
          </w:p>
        </w:tc>
        <w:tc>
          <w:tcPr>
            <w:tcW w:w="3581"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评审点具体描述</w:t>
            </w:r>
            <w:r/>
          </w:p>
        </w:tc>
      </w:tr>
      <w:tr>
        <w:trPr>
          <w:jc w:val="center"/>
          <w:trHeight w:val="281"/>
        </w:trPr>
        <w:tc>
          <w:tcPr>
            <w:gridSpan w:val="3"/>
            <w:tcW w:w="9565" w:type="dxa"/>
            <w:vAlign w:val="center"/>
            <w:textDirection w:val="lrTb"/>
            <w:noWrap w:val="false"/>
          </w:tcPr>
          <w:p>
            <w:pPr>
              <w:jc w:val="center"/>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（一）报价要求</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1</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投标报价是固定唯一价，且没有超过本项目预算金额</w:t>
            </w:r>
            <w:r/>
          </w:p>
        </w:tc>
      </w:tr>
      <w:tr>
        <w:trPr>
          <w:jc w:val="center"/>
          <w:trHeight w:val="702"/>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2</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报价修正</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如出现投标报价错误的，按照处理原则修正后的报价，投标人须按规定进行在线确认。</w:t>
            </w:r>
            <w:r/>
          </w:p>
        </w:tc>
      </w:tr>
      <w:tr>
        <w:trPr>
          <w:jc w:val="center"/>
          <w:trHeight w:val="1593"/>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3</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报价合理性</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标委员会认为投标人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r/>
          </w:p>
        </w:tc>
      </w:tr>
      <w:tr>
        <w:trPr>
          <w:jc w:val="center"/>
          <w:trHeight w:val="873"/>
        </w:trPr>
        <w:tc>
          <w:tcPr>
            <w:tcW w:w="396" w:type="dxa"/>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W w:w="1023" w:type="dxa"/>
            <w:vAlign w:val="center"/>
            <w:textDirection w:val="lrTb"/>
            <w:noWrap w:val="false"/>
          </w:tcPr>
          <w:p>
            <w:pPr>
              <w:jc w:val="cente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异常低价审查</w:t>
            </w:r>
            <w:r/>
          </w:p>
        </w:tc>
        <w:tc>
          <w:tcPr>
            <w:tcW w:w="3581" w:type="dxa"/>
            <w:vAlign w:val="center"/>
            <w:textDirection w:val="lrTb"/>
            <w:noWrap w:val="false"/>
          </w:tcPr>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根据《关于推动解决政府采购异常低价问题的通知》（财库〔2026〕2号）要求，政府采购评审中出现下列情形之一的，评审委员会应当启动异常低价投标（响应）审查程序：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①投标（响应）报价低于全部通过符合性审查供应商投标（响应）报价平均值50%的，即投标（响应）报价＜全部通过符合性审查供应商投标（响应）报价平均值×50%；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③投标（响应）报价低于采购项目最高限价45%的，即投标（响应）报价＜采购项目最高限价×45%；</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④评审委员会基于专业判断，认为供应商报价过低，有可能影响产品质量或者不能诚信履约的其他情形。</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相关法律法规对供应商报价有规定的，从其规定。</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如果项目或采购包存在有分项价格最高限价要求或单价最高限价（最高限制单价）要求时，有上述第③项情形的，应当启动异常低价投标（响应）审查程序。</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57"/>
        </w:trPr>
        <w:tc>
          <w:tcPr>
            <w:gridSpan w:val="3"/>
            <w:tcW w:w="9565" w:type="dxa"/>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jc w:val="center"/>
          <w:trHeight w:val="321"/>
        </w:trPr>
        <w:tc>
          <w:tcPr>
            <w:gridSpan w:val="3"/>
            <w:tcW w:w="9565"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lang w:bidi="ar"/>
                <w14:textFill>
                  <w14:solidFill>
                    <w14:schemeClr w14:val="tx1"/>
                  </w14:solidFill>
                </w14:textFill>
              </w:rPr>
              <w:t xml:space="preserve">（二）商务、技术要求</w:t>
            </w:r>
            <w:r/>
          </w:p>
        </w:tc>
      </w:tr>
      <w:tr>
        <w:trPr>
          <w:jc w:val="center"/>
          <w:trHeight w:val="40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4</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投标有效期满足招标文件要求（90天）。</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5</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投标文件的签署和盖章</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投标文件符合招标文件的签署和签章要求。</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6</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投标文件内容完整，无重大错漏，并已按招标文件要求签字、签章。</w:t>
            </w:r>
            <w:r/>
          </w:p>
        </w:tc>
      </w:tr>
      <w:tr>
        <w:trPr>
          <w:jc w:val="center"/>
          <w:trHeight w:val="454"/>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7</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附加条件</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投标文件未含有采购人不能接受的附加条件。</w:t>
            </w:r>
            <w:r/>
          </w:p>
        </w:tc>
      </w:tr>
      <w:tr>
        <w:trPr>
          <w:jc w:val="center"/>
          <w:trHeight w:val="33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8</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无效情形</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投标文件中未有法律法规和招标文件规定的其他无效情形。</w:t>
            </w:r>
            <w:r/>
          </w:p>
        </w:tc>
      </w:tr>
      <w:tr>
        <w:trPr>
          <w:jc w:val="center"/>
          <w:trHeight w:val="327"/>
        </w:trPr>
        <w:tc>
          <w:tcPr>
            <w:tcW w:w="396"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9</w:t>
            </w:r>
            <w:r/>
          </w:p>
        </w:tc>
        <w:tc>
          <w:tcPr>
            <w:tcW w:w="1023" w:type="dxa"/>
            <w:vAlign w:val="center"/>
            <w:textDirection w:val="lrTb"/>
            <w:noWrap w:val="false"/>
          </w:tcPr>
          <w:p>
            <w:pPr>
              <w:jc w:val="cente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投标方案</w:t>
            </w:r>
            <w:r/>
          </w:p>
        </w:tc>
        <w:tc>
          <w:tcPr>
            <w:tcW w:w="3581" w:type="dxa"/>
            <w:vAlign w:val="center"/>
            <w:textDirection w:val="lrTb"/>
            <w:noWrap w:val="false"/>
          </w:tcPr>
          <w:p>
            <w:pPr>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投标供应商提供的投标方案及报价方案固定。</w:t>
            </w:r>
            <w:r/>
          </w:p>
        </w:tc>
      </w:tr>
      <w:tr>
        <w:trPr>
          <w:jc w:val="center"/>
          <w:trHeight w:val="697"/>
        </w:trPr>
        <w:tc>
          <w:tcPr>
            <w:gridSpan w:val="3"/>
            <w:tcW w:w="9565" w:type="dxa"/>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352"/>
        <w:spacing w:line="360" w:lineRule="auto"/>
        <w:tabs>
          <w:tab w:val="left" w:pos="52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（2）询标</w:t>
      </w:r>
      <w:r/>
    </w:p>
    <w:p>
      <w:pPr>
        <w:ind w:firstLine="480"/>
        <w:spacing w:line="360" w:lineRule="auto"/>
        <w:tabs>
          <w:tab w:val="left" w:pos="52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评标委员会认为投标文件中有含义不明确、同类问题表述不一致或者有明显文字和计算错误的，评标委员会可以通过“苏采云”系统发起 “澄清要求函”，要求投标人作出必要的澄清、说明或者纠正。接到“澄清要求函”的投标人应当通过“苏采云”系统中提交“澄清响应函”，并加盖CA电子公章。澄清、说明或补正的内容作为投标文件的补充部分，且不得超出投标文件的范围或者改变投标文件的实质性内容，具体操作方式见《操作手册》。接到评委会澄清、说明和补正要求的投标人如未按规定及时作出澄清、说明和补正，其风险由投标人自行承担。</w:t>
      </w:r>
      <w:r/>
    </w:p>
    <w:p>
      <w:pPr>
        <w:ind w:firstLine="352"/>
        <w:spacing w:line="360" w:lineRule="auto"/>
        <w:tabs>
          <w:tab w:val="left" w:pos="1365" w:leader="none"/>
        </w:tabs>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）比较与评价</w:t>
      </w:r>
      <w:r/>
    </w:p>
    <w:p>
      <w:pPr>
        <w:ind w:firstLine="480"/>
        <w:spacing w:line="360" w:lineRule="auto"/>
        <w:tabs>
          <w:tab w:val="left" w:pos="136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投标文件资格性</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符合性检</w:t>
      </w:r>
      <w:r>
        <w:rPr>
          <w:rFonts w:ascii="宋体" w:hAnsi="宋体"/>
          <w:bCs/>
          <w:color w:val="000000" w:themeColor="text1"/>
          <w:sz w:val="24"/>
          <w:szCs w:val="24"/>
          <w:highlight w:val="none"/>
          <w14:textFill>
            <w14:solidFill>
              <w14:schemeClr w14:val="tx1"/>
            </w14:solidFill>
          </w14:textFill>
        </w:rPr>
        <w:t xml:space="preserve">查</w:t>
      </w:r>
      <w:r>
        <w:rPr>
          <w:rFonts w:hint="eastAsia" w:ascii="宋体" w:hAnsi="宋体"/>
          <w:bCs/>
          <w:color w:val="000000" w:themeColor="text1"/>
          <w:sz w:val="24"/>
          <w:szCs w:val="24"/>
          <w:highlight w:val="none"/>
          <w14:textFill>
            <w14:solidFill>
              <w14:schemeClr w14:val="tx1"/>
            </w14:solidFill>
          </w14:textFill>
        </w:rPr>
        <w:t xml:space="preserve">结束后，评标委员会</w:t>
      </w:r>
      <w:r>
        <w:rPr>
          <w:rFonts w:ascii="宋体" w:hAnsi="宋体"/>
          <w:bCs/>
          <w:color w:val="000000" w:themeColor="text1"/>
          <w:sz w:val="24"/>
          <w:highlight w:val="none"/>
          <w14:textFill>
            <w14:solidFill>
              <w14:schemeClr w14:val="tx1"/>
            </w14:solidFill>
          </w14:textFill>
        </w:rPr>
        <w:t xml:space="preserve">按招标文件中规定的评标方法和标准，对</w:t>
      </w:r>
      <w:r>
        <w:rPr>
          <w:rFonts w:hint="eastAsia" w:ascii="宋体" w:hAnsi="宋体"/>
          <w:bCs/>
          <w:color w:val="000000" w:themeColor="text1"/>
          <w:sz w:val="24"/>
          <w:highlight w:val="none"/>
          <w14:textFill>
            <w14:solidFill>
              <w14:schemeClr w14:val="tx1"/>
            </w14:solidFill>
          </w14:textFill>
        </w:rPr>
        <w:t xml:space="preserve">资格性检查和符合性检查合格的投标文件进行</w:t>
      </w:r>
      <w:r>
        <w:rPr>
          <w:rFonts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2）评标方法与评审标准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且</w:t>
      </w:r>
      <w:r>
        <w:rPr>
          <w:rFonts w:hint="eastAsia" w:ascii="宋体" w:hAnsi="宋体" w:cs="宋体"/>
          <w:bCs/>
          <w:color w:val="000000" w:themeColor="text1"/>
          <w:sz w:val="24"/>
          <w:highlight w:val="none"/>
          <w14:textFill>
            <w14:solidFill>
              <w14:schemeClr w14:val="tx1"/>
            </w14:solidFill>
          </w14:textFill>
        </w:rPr>
        <w:t xml:space="preserve">按照评审因素的量化指标评审得分最高的投标人为排名第一的中标候选人</w:t>
      </w:r>
      <w:r>
        <w:rPr>
          <w:rFonts w:hint="eastAsia" w:ascii="宋体" w:hAnsi="宋体"/>
          <w:bCs/>
          <w:color w:val="000000" w:themeColor="text1"/>
          <w:sz w:val="24"/>
          <w:highlight w:val="none"/>
          <w14:textFill>
            <w14:solidFill>
              <w14:schemeClr w14:val="tx1"/>
            </w14:solidFill>
          </w14:textFill>
        </w:rPr>
        <w:t xml:space="preserve">。本次评标评分保留小数点后两位。</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6.评标标准</w:t>
      </w:r>
      <w:r/>
    </w:p>
    <w:p>
      <w:pPr>
        <w:ind w:firstLine="480"/>
        <w:spacing w:line="360" w:lineRule="auto"/>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本项目共计100分，其中商务部分（明标）40分，技术部分（暗标）60分。</w:t>
      </w:r>
      <w:r/>
    </w:p>
    <w:p>
      <w:pPr>
        <w:ind w:firstLine="480"/>
        <w:spacing w:line="360" w:lineRule="auto"/>
        <w:tabs>
          <w:tab w:val="left" w:pos="945" w:leader="none"/>
          <w:tab w:val="left" w:pos="1155"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（1）商务部分（明标）（40分）</w:t>
      </w:r>
      <w:r/>
    </w:p>
    <w:p>
      <w:pPr>
        <w:ind w:left="482"/>
        <w:spacing w:line="360" w:lineRule="auto"/>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1）价格分（20分）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价格分计算方式：</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1）本项目最高限价为568.479万元，报价</w:t>
      </w:r>
      <w:r>
        <w:rPr>
          <w:rFonts w:ascii="宋体" w:hAnsi="宋体"/>
          <w:bCs/>
          <w:color w:val="000000" w:themeColor="text1"/>
          <w:sz w:val="24"/>
          <w:highlight w:val="none"/>
          <w14:textFill>
            <w14:solidFill>
              <w14:schemeClr w14:val="tx1"/>
            </w14:solidFill>
          </w14:textFill>
        </w:rPr>
        <w:t xml:space="preserve">高于最高限价的，</w:t>
      </w:r>
      <w:r>
        <w:rPr>
          <w:rFonts w:hint="eastAsia" w:ascii="宋体" w:hAnsi="宋体"/>
          <w:bCs/>
          <w:color w:val="000000" w:themeColor="text1"/>
          <w:sz w:val="24"/>
          <w:highlight w:val="none"/>
          <w14:textFill>
            <w14:solidFill>
              <w14:schemeClr w14:val="tx1"/>
            </w14:solidFill>
          </w14:textFill>
        </w:rPr>
        <w:t xml:space="preserve">投标</w:t>
      </w:r>
      <w:r>
        <w:rPr>
          <w:rFonts w:ascii="宋体" w:hAnsi="宋体"/>
          <w:bCs/>
          <w:color w:val="000000" w:themeColor="text1"/>
          <w:sz w:val="24"/>
          <w:highlight w:val="none"/>
          <w14:textFill>
            <w14:solidFill>
              <w14:schemeClr w14:val="tx1"/>
            </w14:solidFill>
          </w14:textFill>
        </w:rPr>
        <w:t xml:space="preserve">无效；</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2）采用低价优先法计算，即满足招标文件要求且价格最低的投标人报价为评标基准价，其价格分为满分。</w:t>
      </w:r>
      <w:r>
        <w:rPr>
          <w:rFonts w:hint="eastAsia" w:ascii="宋体" w:hAnsi="宋体"/>
          <w:bCs/>
          <w:color w:val="000000" w:themeColor="text1"/>
          <w:sz w:val="24"/>
          <w:szCs w:val="24"/>
          <w:highlight w:val="none"/>
          <w14:textFill>
            <w14:solidFill>
              <w14:schemeClr w14:val="tx1"/>
            </w14:solidFill>
          </w14:textFill>
        </w:rPr>
        <w:t xml:space="preserve">其他投标人的价格分统一按照下列公式计算：</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3）计算公式：报价得分=（评标基准价／投标人报价）×价格权值×100。</w:t>
      </w:r>
      <w:r/>
    </w:p>
    <w:p>
      <w:pPr>
        <w:ind w:firstLine="480"/>
        <w:spacing w:line="360" w:lineRule="auto"/>
        <w:tabs>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备注：对小型和微型企业、残疾人福利性单位、监狱企业产品的价格给予10%的扣除，对扣除后的价格进行评审，同一供应商，以上三项价格扣除优惠不得重复享受。</w:t>
      </w:r>
      <w:r/>
    </w:p>
    <w:p>
      <w:pPr>
        <w:ind w:firstLine="480"/>
        <w:spacing w:line="360" w:lineRule="auto"/>
        <w:tabs>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格式见附件），对其声明的真实性承担法律责任，在资格性审查和评审过程中无需提供证明其企业规模的其他材料。</w:t>
      </w:r>
      <w:r/>
    </w:p>
    <w:p>
      <w:pPr>
        <w:ind w:firstLine="480"/>
        <w:spacing w:line="360" w:lineRule="auto"/>
        <w:tabs>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参加投标的残疾人福利性单位，应当按照《财政部、民政部、中国残疾人联合会关于促进残疾人就业政府采购政策的通知》（财库〔2017〕141号）的规定填写《残疾人福利性单位声明函》。</w:t>
      </w:r>
      <w:r/>
    </w:p>
    <w:p>
      <w:pPr>
        <w:ind w:firstLine="480"/>
        <w:spacing w:line="360" w:lineRule="auto"/>
        <w:tabs>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360" w:lineRule="auto"/>
        <w:rPr>
          <w:rFonts w:asci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按属于小、微型企业、监狱企业、残疾人福利性单位产品细目报价表认真填写，如未按要求填写和提供有效证明或相关内容表述不清的，不得享受价格扣除。</w:t>
      </w:r>
      <w:r/>
    </w:p>
    <w:p>
      <w:pPr>
        <w:ind w:left="482"/>
        <w:spacing w:line="360" w:lineRule="auto"/>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2）项目人员配置情况（6分）（填写人员配置表）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①项目负责人（4分）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投标人拟派的</w:t>
      </w:r>
      <w:r>
        <w:rPr>
          <w:rFonts w:hint="eastAsia" w:ascii="宋体" w:hAnsi="宋体"/>
          <w:color w:val="000000" w:themeColor="text1"/>
          <w:sz w:val="24"/>
          <w:highlight w:val="none"/>
          <w14:textFill>
            <w14:solidFill>
              <w14:schemeClr w14:val="tx1"/>
            </w14:solidFill>
          </w14:textFill>
        </w:rPr>
        <w:t xml:space="preserve">项目负责人具有系统规划与管理师（高级）、系统集成项目管理工程师（中级）及以上，每有1个得2分，最高得4分。</w:t>
      </w:r>
      <w:r/>
    </w:p>
    <w:p>
      <w:pPr>
        <w:ind w:firstLine="480"/>
        <w:spacing w:line="360" w:lineRule="auto"/>
        <w:tabs>
          <w:tab w:val="left" w:pos="1365" w:leader="none"/>
        </w:tabs>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w:t>
      </w:r>
      <w:r>
        <w:rPr>
          <w:rFonts w:hint="eastAsia" w:ascii="宋体" w:hAnsi="宋体"/>
          <w:bCs/>
          <w:color w:val="000000" w:themeColor="text1"/>
          <w:sz w:val="24"/>
          <w:highlight w:val="none"/>
          <w14:textFill>
            <w14:solidFill>
              <w14:schemeClr w14:val="tx1"/>
            </w14:solidFill>
          </w14:textFill>
        </w:rPr>
        <w:t xml:space="preserve">项目组成员（2分）</w:t>
      </w:r>
      <w:r/>
    </w:p>
    <w:p>
      <w:pPr>
        <w:ind w:firstLine="480"/>
        <w:spacing w:line="360" w:lineRule="auto"/>
        <w:tabs>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投标人拟派的</w:t>
      </w:r>
      <w:r>
        <w:rPr>
          <w:rFonts w:hint="eastAsia" w:ascii="宋体" w:hAnsi="宋体"/>
          <w:color w:val="000000" w:themeColor="text1"/>
          <w:sz w:val="24"/>
          <w:highlight w:val="none"/>
          <w14:textFill>
            <w14:solidFill>
              <w14:schemeClr w14:val="tx1"/>
            </w14:solidFill>
          </w14:textFill>
        </w:rPr>
        <w:t xml:space="preserve">项目组成员（不含项目负责人）具备</w:t>
      </w:r>
      <w:bookmarkStart w:id="8" w:name="OLE_LINK3"/>
      <w:r>
        <w:rPr>
          <w:rFonts w:hint="eastAsia" w:ascii="宋体" w:hAnsi="宋体"/>
          <w:color w:val="000000" w:themeColor="text1"/>
          <w:sz w:val="24"/>
          <w:highlight w:val="none"/>
          <w14:textFill>
            <w14:solidFill>
              <w14:schemeClr w14:val="tx1"/>
            </w14:solidFill>
          </w14:textFill>
        </w:rPr>
        <w:t xml:space="preserve">信息安全工程师</w:t>
      </w:r>
      <w:bookmarkEnd w:id="8"/>
      <w:r>
        <w:rPr>
          <w:rFonts w:hint="eastAsia" w:ascii="宋体" w:hAnsi="宋体"/>
          <w:color w:val="000000" w:themeColor="text1"/>
          <w:sz w:val="24"/>
          <w:highlight w:val="none"/>
          <w14:textFill>
            <w14:solidFill>
              <w14:schemeClr w14:val="tx1"/>
            </w14:solidFill>
          </w14:textFill>
        </w:rPr>
        <w:t xml:space="preserve">证书，有1个，得1分，最高得2分</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136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投标人提供以上人员的相应证书证明材料，并提供本单位为其缴纳的近一年中任意一个月（不含投标当月）的社保证明，不提供不得分。</w:t>
      </w:r>
      <w:r/>
    </w:p>
    <w:p>
      <w:pPr>
        <w:ind w:firstLine="482"/>
        <w:spacing w:line="360" w:lineRule="auto"/>
        <w:tabs>
          <w:tab w:val="left" w:pos="13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3）投标人综合情况（</w:t>
      </w:r>
      <w:r>
        <w:rPr>
          <w:rFonts w:hint="eastAsia" w:ascii="宋体" w:hAnsi="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5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①体系认证（3分）</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投标人具有质量管理体系认证证书、</w:t>
      </w:r>
      <w:r>
        <w:rPr>
          <w:rFonts w:hint="eastAsia" w:ascii="宋体" w:hAnsi="宋体"/>
          <w:color w:val="000000" w:themeColor="text1"/>
          <w:sz w:val="24"/>
          <w:highlight w:val="none"/>
          <w14:textFill>
            <w14:solidFill>
              <w14:schemeClr w14:val="tx1"/>
            </w14:solidFill>
          </w14:textFill>
        </w:rPr>
        <w:t xml:space="preserve">信息安全管理体系认证证书和</w:t>
      </w:r>
      <w:r>
        <w:rPr>
          <w:rFonts w:hint="eastAsia" w:ascii="宋体" w:hAnsi="宋体" w:cs="宋体"/>
          <w:color w:val="000000" w:themeColor="text1"/>
          <w:sz w:val="24"/>
          <w:highlight w:val="none"/>
          <w14:textFill>
            <w14:solidFill>
              <w14:schemeClr w14:val="tx1"/>
            </w14:solidFill>
          </w14:textFill>
        </w:rPr>
        <w:t xml:space="preserve">信息技术服务管理体系认证证书</w:t>
      </w:r>
      <w:r>
        <w:rPr>
          <w:rFonts w:hint="eastAsia" w:ascii="宋体" w:hAnsi="宋体"/>
          <w:bCs/>
          <w:color w:val="000000" w:themeColor="text1"/>
          <w:sz w:val="24"/>
          <w:highlight w:val="none"/>
          <w14:textFill>
            <w14:solidFill>
              <w14:schemeClr w14:val="tx1"/>
            </w14:solidFill>
          </w14:textFill>
        </w:rPr>
        <w:t xml:space="preserve">，每提供一个认证证书得1分，最高得3分。</w:t>
      </w:r>
      <w:r>
        <w:rPr>
          <w:rFonts w:hint="eastAsia" w:ascii="宋体" w:hAnsi="宋体"/>
          <w:color w:val="000000" w:themeColor="text1"/>
          <w:sz w:val="24"/>
          <w:highlight w:val="none"/>
          <w14:textFill>
            <w14:solidFill>
              <w14:schemeClr w14:val="tx1"/>
            </w14:solidFill>
          </w14:textFill>
        </w:rPr>
        <w:t xml:space="preserve">提供相应有效期内认证证书扫描件。</w:t>
      </w:r>
      <w:r/>
    </w:p>
    <w:p>
      <w:pPr>
        <w:ind w:firstLine="480"/>
        <w:spacing w:line="500" w:lineRule="exact"/>
        <w:rPr>
          <w:rFonts w:ascii="宋体" w:hAnsi="宋体"/>
          <w:b/>
          <w:bCs/>
          <w:color w:val="000000" w:themeColor="text1"/>
          <w:sz w:val="24"/>
          <w:highlight w:val="none"/>
          <w14:textFill>
            <w14:solidFill>
              <w14:schemeClr w14:val="tx1"/>
            </w14:solidFill>
          </w14:textFill>
        </w:rPr>
      </w:pPr>
      <w:r/>
      <w:bookmarkStart w:id="9" w:name="OLE_LINK4"/>
      <w:r>
        <w:rPr>
          <w:rFonts w:hint="eastAsia" w:ascii="宋体" w:hAnsi="宋体"/>
          <w:b/>
          <w:bCs/>
          <w:color w:val="000000" w:themeColor="text1"/>
          <w:sz w:val="24"/>
          <w:highlight w:val="none"/>
          <w14:textFill>
            <w14:solidFill>
              <w14:schemeClr w14:val="tx1"/>
            </w14:solidFill>
          </w14:textFill>
        </w:rPr>
        <w:t xml:space="preserve">②</w:t>
      </w:r>
      <w:bookmarkEnd w:id="9"/>
      <w:r>
        <w:rPr>
          <w:rFonts w:hint="eastAsia" w:ascii="宋体" w:hAnsi="宋体"/>
          <w:b/>
          <w:bCs/>
          <w:color w:val="000000" w:themeColor="text1"/>
          <w:sz w:val="24"/>
          <w:highlight w:val="none"/>
          <w14:textFill>
            <w14:solidFill>
              <w14:schemeClr w14:val="tx1"/>
            </w14:solidFill>
          </w14:textFill>
        </w:rPr>
        <w:t xml:space="preserve">业绩（1分）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投标人自2023年1月1日以来（以合同签订日期为准）具有与本项目同类项目案例的，每提供一份有效业绩得1分，最高得1分</w:t>
      </w:r>
      <w:r>
        <w:rPr>
          <w:rFonts w:hint="eastAsia" w:ascii="宋体" w:hAnsi="宋体"/>
          <w:bCs/>
          <w:color w:val="000000" w:themeColor="text1"/>
          <w:sz w:val="24"/>
          <w:highlight w:val="none"/>
          <w14:textFill>
            <w14:solidFill>
              <w14:schemeClr w14:val="tx1"/>
            </w14:solidFill>
          </w14:textFill>
        </w:rPr>
        <w:t xml:space="preserve">。提供合同或协议或中标通知书扫描件，未提供不得分。</w:t>
      </w:r>
      <w:r/>
    </w:p>
    <w:p>
      <w:pPr>
        <w:ind w:firstLine="482"/>
        <w:spacing w:line="360" w:lineRule="auto"/>
        <w:tabs>
          <w:tab w:val="left" w:pos="525" w:leader="none"/>
          <w:tab w:val="left" w:pos="945" w:leader="none"/>
          <w:tab w:val="left" w:pos="115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4）演示（10分）</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未按要求进行演示或未提供演示视频的不得分。</w:t>
      </w:r>
      <w:r/>
    </w:p>
    <w:p>
      <w:pPr>
        <w:ind w:firstLine="482"/>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w:t>
      </w:r>
      <w:r>
        <w:rPr>
          <w:rFonts w:hint="eastAsia" w:ascii="宋体" w:hAnsi="宋体"/>
          <w:bCs/>
          <w:color w:val="000000" w:themeColor="text1"/>
          <w:sz w:val="24"/>
          <w:highlight w:val="none"/>
          <w:lang w:val="zh-CN"/>
          <w14:textFill>
            <w14:solidFill>
              <w14:schemeClr w14:val="tx1"/>
            </w14:solidFill>
          </w14:textFill>
        </w:rPr>
        <w:t xml:space="preserve"> 智能识别系统场景覆盖能力（</w:t>
      </w: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zh-CN"/>
          <w14:textFill>
            <w14:solidFill>
              <w14:schemeClr w14:val="tx1"/>
            </w14:solidFill>
          </w14:textFill>
        </w:rPr>
        <w:t xml:space="preserve">分）</w:t>
      </w:r>
      <w:r/>
    </w:p>
    <w:p>
      <w:pPr>
        <w:ind w:firstLine="482"/>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系统可以展示智能识别设备采集到的信息识别场景，智能识别场景至少覆盖店外经营、无证游商、暴露垃圾、乱堆物堆料、沿街晾晒、道路破损等，识别6类及以上得</w:t>
      </w: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zh-CN"/>
          <w14:textFill>
            <w14:solidFill>
              <w14:schemeClr w14:val="tx1"/>
            </w14:solidFill>
          </w14:textFill>
        </w:rPr>
        <w:t xml:space="preserve">分；识别4-5类得</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zh-CN"/>
          <w14:textFill>
            <w14:solidFill>
              <w14:schemeClr w14:val="tx1"/>
            </w14:solidFill>
          </w14:textFill>
        </w:rPr>
        <w:t xml:space="preserve">分；识别2-3类得</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zh-CN"/>
          <w14:textFill>
            <w14:solidFill>
              <w14:schemeClr w14:val="tx1"/>
            </w14:solidFill>
          </w14:textFill>
        </w:rPr>
        <w:t xml:space="preserve">分；识别2类以下不得分。</w:t>
      </w:r>
      <w:r/>
    </w:p>
    <w:p>
      <w:pPr>
        <w:ind w:firstLine="482"/>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w:t>
      </w:r>
      <w:r>
        <w:rPr>
          <w:rFonts w:hint="eastAsia" w:ascii="宋体" w:hAnsi="宋体"/>
          <w:bCs/>
          <w:color w:val="000000" w:themeColor="text1"/>
          <w:sz w:val="24"/>
          <w:highlight w:val="none"/>
          <w:lang w:val="zh-CN"/>
          <w14:textFill>
            <w14:solidFill>
              <w14:schemeClr w14:val="tx1"/>
            </w14:solidFill>
          </w14:textFill>
        </w:rPr>
        <w:t xml:space="preserve">智能识别设备识别问题说明（</w:t>
      </w: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zh-CN"/>
          <w14:textFill>
            <w14:solidFill>
              <w14:schemeClr w14:val="tx1"/>
            </w14:solidFill>
          </w14:textFill>
        </w:rPr>
        <w:t xml:space="preserve">分）</w:t>
      </w:r>
      <w:r/>
    </w:p>
    <w:p>
      <w:pPr>
        <w:ind w:firstLine="482"/>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a.</w:t>
      </w:r>
      <w:r>
        <w:rPr>
          <w:rFonts w:hint="eastAsia" w:ascii="宋体" w:hAnsi="宋体"/>
          <w:bCs/>
          <w:color w:val="000000" w:themeColor="text1"/>
          <w:sz w:val="24"/>
          <w:highlight w:val="none"/>
          <w:lang w:val="zh-CN"/>
          <w14:textFill>
            <w14:solidFill>
              <w14:schemeClr w14:val="tx1"/>
            </w14:solidFill>
          </w14:textFill>
        </w:rPr>
        <w:t xml:space="preserve">终端成像清晰，常规光照、逆光场景下目标可辨识；</w:t>
      </w:r>
      <w:r/>
    </w:p>
    <w:p>
      <w:pPr>
        <w:ind w:firstLine="482"/>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b.</w:t>
      </w:r>
      <w:r>
        <w:rPr>
          <w:rFonts w:hint="eastAsia" w:ascii="宋体" w:hAnsi="宋体"/>
          <w:bCs/>
          <w:color w:val="000000" w:themeColor="text1"/>
          <w:sz w:val="24"/>
          <w:highlight w:val="none"/>
          <w:lang w:val="zh-CN"/>
          <w14:textFill>
            <w14:solidFill>
              <w14:schemeClr w14:val="tx1"/>
            </w14:solidFill>
          </w14:textFill>
        </w:rPr>
        <w:t xml:space="preserve">抓拍问题应包括问题照片、地理位置(坐标)、问题描述；</w:t>
      </w:r>
      <w:r/>
    </w:p>
    <w:p>
      <w:pPr>
        <w:ind w:firstLine="482"/>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c.</w:t>
      </w:r>
      <w:r>
        <w:rPr>
          <w:rFonts w:hint="eastAsia" w:ascii="宋体" w:hAnsi="宋体"/>
          <w:bCs/>
          <w:color w:val="000000" w:themeColor="text1"/>
          <w:sz w:val="24"/>
          <w:highlight w:val="none"/>
          <w:lang w:val="zh-CN"/>
          <w14:textFill>
            <w14:solidFill>
              <w14:schemeClr w14:val="tx1"/>
            </w14:solidFill>
          </w14:textFill>
        </w:rPr>
        <w:t xml:space="preserve">自动生成红框标注违规目标，红框贴合目标，无严重偏移、虚框。</w:t>
      </w:r>
      <w:r/>
    </w:p>
    <w:p>
      <w:pPr>
        <w:ind w:firstLine="482"/>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以上三项全部满足得</w:t>
      </w: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zh-CN"/>
          <w14:textFill>
            <w14:solidFill>
              <w14:schemeClr w14:val="tx1"/>
            </w14:solidFill>
          </w14:textFill>
        </w:rPr>
        <w:t xml:space="preserve">分；满足任意</w:t>
      </w:r>
      <w:r>
        <w:rPr>
          <w:rFonts w:hint="eastAsia" w:ascii="宋体" w:hAnsi="宋体"/>
          <w:bCs/>
          <w:color w:val="000000" w:themeColor="text1"/>
          <w:sz w:val="24"/>
          <w:highlight w:val="none"/>
          <w14:textFill>
            <w14:solidFill>
              <w14:schemeClr w14:val="tx1"/>
            </w14:solidFill>
          </w14:textFill>
        </w:rPr>
        <w:t xml:space="preserve">两</w:t>
      </w:r>
      <w:r>
        <w:rPr>
          <w:rFonts w:hint="eastAsia" w:ascii="宋体" w:hAnsi="宋体"/>
          <w:bCs/>
          <w:color w:val="000000" w:themeColor="text1"/>
          <w:sz w:val="24"/>
          <w:highlight w:val="none"/>
          <w:lang w:val="zh-CN"/>
          <w14:textFill>
            <w14:solidFill>
              <w14:schemeClr w14:val="tx1"/>
            </w14:solidFill>
          </w14:textFill>
        </w:rPr>
        <w:t xml:space="preserve">项得</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zh-CN"/>
          <w14:textFill>
            <w14:solidFill>
              <w14:schemeClr w14:val="tx1"/>
            </w14:solidFill>
          </w14:textFill>
        </w:rPr>
        <w:t xml:space="preserve">分；满足任意一项得</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zh-CN"/>
          <w14:textFill>
            <w14:solidFill>
              <w14:schemeClr w14:val="tx1"/>
            </w14:solidFill>
          </w14:textFill>
        </w:rPr>
        <w:t xml:space="preserve">分；均不满足不得分。</w:t>
      </w:r>
      <w:r/>
    </w:p>
    <w:p>
      <w:pPr>
        <w:ind w:firstLine="480"/>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③</w:t>
      </w:r>
      <w:r>
        <w:rPr>
          <w:rFonts w:hint="eastAsia" w:ascii="宋体" w:hAnsi="宋体"/>
          <w:bCs/>
          <w:color w:val="000000" w:themeColor="text1"/>
          <w:sz w:val="24"/>
          <w:highlight w:val="none"/>
          <w:lang w:val="zh-CN"/>
          <w14:textFill>
            <w14:solidFill>
              <w14:schemeClr w14:val="tx1"/>
            </w14:solidFill>
          </w14:textFill>
        </w:rPr>
        <w:t xml:space="preserve">智能识别系统终端巡查轨迹监管功能（</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zh-CN"/>
          <w14:textFill>
            <w14:solidFill>
              <w14:schemeClr w14:val="tx1"/>
            </w14:solidFill>
          </w14:textFill>
        </w:rPr>
        <w:t xml:space="preserve">分）</w:t>
      </w:r>
      <w:r/>
    </w:p>
    <w:p>
      <w:pPr>
        <w:ind w:firstLine="480"/>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系统</w:t>
      </w:r>
      <w:r>
        <w:rPr>
          <w:rFonts w:hint="eastAsia" w:ascii="宋体" w:hAnsi="宋体"/>
          <w:bCs/>
          <w:color w:val="000000" w:themeColor="text1"/>
          <w:sz w:val="24"/>
          <w:highlight w:val="none"/>
          <w:lang w:val="zh-CN"/>
          <w14:textFill>
            <w14:solidFill>
              <w14:schemeClr w14:val="tx1"/>
            </w14:solidFill>
          </w14:textFill>
        </w:rPr>
        <w:t xml:space="preserve">终端监管具备实时分布、轨迹回放、识别数据标点展示能力。</w:t>
      </w:r>
      <w:r>
        <w:rPr>
          <w:rFonts w:hint="eastAsia" w:ascii="宋体" w:hAnsi="宋体"/>
          <w:bCs/>
          <w:color w:val="000000" w:themeColor="text1"/>
          <w:sz w:val="24"/>
          <w:highlight w:val="none"/>
          <w14:textFill>
            <w14:solidFill>
              <w14:schemeClr w14:val="tx1"/>
            </w14:solidFill>
          </w14:textFill>
        </w:rPr>
        <w:t xml:space="preserve">三</w:t>
      </w:r>
      <w:r>
        <w:rPr>
          <w:rFonts w:hint="eastAsia" w:ascii="宋体" w:hAnsi="宋体"/>
          <w:bCs/>
          <w:color w:val="000000" w:themeColor="text1"/>
          <w:sz w:val="24"/>
          <w:highlight w:val="none"/>
          <w:lang w:val="zh-CN"/>
          <w14:textFill>
            <w14:solidFill>
              <w14:schemeClr w14:val="tx1"/>
            </w14:solidFill>
          </w14:textFill>
        </w:rPr>
        <w:t xml:space="preserve">项功能全部实现得</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zh-CN"/>
          <w14:textFill>
            <w14:solidFill>
              <w14:schemeClr w14:val="tx1"/>
            </w14:solidFill>
          </w14:textFill>
        </w:rPr>
        <w:t xml:space="preserve">分；实现1-2项得</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zh-CN"/>
          <w14:textFill>
            <w14:solidFill>
              <w14:schemeClr w14:val="tx1"/>
            </w14:solidFill>
          </w14:textFill>
        </w:rPr>
        <w:t xml:space="preserve">分；均不满足不得分。</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④AI巡查车目标识别与类别标注能力（1分）</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AI巡查车支持目标识别，能够识别视频中的特定物体，并叠加目标框和类别文字。提供系统功能演示录屏证明，得1分；未提供或材料无法体现该功能的不得分。</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⑤AI巡查车线上监控与事故预案（1分）</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演示具备车辆实时状态监控、远程接管及自动靠边停车等安全保障措施，并提供突发事件应急处置预案。满足得1分，未提供或演示不全不得分。</w:t>
      </w:r>
      <w:r/>
    </w:p>
    <w:p>
      <w:pPr>
        <w:ind w:firstLine="424"/>
        <w:spacing w:line="360" w:lineRule="auto"/>
        <w:tabs>
          <w:tab w:val="left" w:pos="945" w:leader="none"/>
          <w:tab w:val="left" w:pos="333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（2）技术部分（暗标）（60分）</w:t>
      </w:r>
      <w:r/>
    </w:p>
    <w:p>
      <w:pPr>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1）总体设计方案（12分）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①行业背景分析（3分）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②基础服务方案（3分）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③培训实施计划（3分）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④管理制度（3分）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须针对每条内容进行阐述，阐述内容须满足采购需求。分析内容贴合度高且内容表达清晰，针对性强的，该条最高得3分；内容较完整、具体，具有一定的针对性，该条最高得2分；内容简单粗糙，针对性不强的，该条最高得1分；每缺漏一项或内容存在不能满足采购需求，或存在逻辑错误、前后矛盾，存在严重缺陷的，该条不得分；本项最高得12分。</w:t>
      </w:r>
      <w:r/>
    </w:p>
    <w:p>
      <w:pPr>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2）人员管理方案（12分）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①平台工作人员筹备（3分）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②员工考核（3分）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③工资管理（3分）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④人才培养和员工激励（3分）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须针对每条内容进行阐述，阐述内容须满足采购需求。方案贴合度高且内容表达清晰，针对性强的，该条最高得3分；内容较完整、具体，具有一定的针对性，该条最高得2分；内容简单粗糙，针对性不强的，该条最高得1分；每缺漏一项或内容存在不能满足采购需求，或存在逻辑错误、前后矛盾，存在严重缺陷的，该条不得分；本项最高得12分。</w:t>
      </w:r>
      <w:r/>
    </w:p>
    <w:p>
      <w:pPr>
        <w:numPr>
          <w:ilvl w:val="0"/>
          <w:numId w:val="3"/>
        </w:numPr>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规范制度方案（12分）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①工作规范和行为准则</w:t>
      </w:r>
      <w:r>
        <w:rPr>
          <w:rFonts w:hint="eastAsia" w:ascii="宋体" w:hAnsi="宋体"/>
          <w:color w:val="000000" w:themeColor="text1"/>
          <w:sz w:val="24"/>
          <w:highlight w:val="none"/>
          <w14:textFill>
            <w14:solidFill>
              <w14:schemeClr w14:val="tx1"/>
            </w14:solidFill>
          </w14:textFill>
        </w:rPr>
        <w:t xml:space="preserve">（3分）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②请销假制度</w:t>
      </w:r>
      <w:r>
        <w:rPr>
          <w:rFonts w:hint="eastAsia" w:ascii="宋体" w:hAnsi="宋体"/>
          <w:color w:val="000000" w:themeColor="text1"/>
          <w:sz w:val="24"/>
          <w:highlight w:val="none"/>
          <w14:textFill>
            <w14:solidFill>
              <w14:schemeClr w14:val="tx1"/>
            </w14:solidFill>
          </w14:textFill>
        </w:rPr>
        <w:t xml:space="preserve">（3分）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③保密制度</w:t>
      </w:r>
      <w:r>
        <w:rPr>
          <w:rFonts w:hint="eastAsia" w:ascii="宋体" w:hAnsi="宋体"/>
          <w:color w:val="000000" w:themeColor="text1"/>
          <w:sz w:val="24"/>
          <w:highlight w:val="none"/>
          <w14:textFill>
            <w14:solidFill>
              <w14:schemeClr w14:val="tx1"/>
            </w14:solidFill>
          </w14:textFill>
        </w:rPr>
        <w:t xml:space="preserve">（3分）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④档案管理制度</w:t>
      </w:r>
      <w:r>
        <w:rPr>
          <w:rFonts w:hint="eastAsia" w:ascii="宋体" w:hAnsi="宋体"/>
          <w:color w:val="000000" w:themeColor="text1"/>
          <w:sz w:val="24"/>
          <w:highlight w:val="none"/>
          <w14:textFill>
            <w14:solidFill>
              <w14:schemeClr w14:val="tx1"/>
            </w14:solidFill>
          </w14:textFill>
        </w:rPr>
        <w:t xml:space="preserve">（3分）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须针对每条内容进行阐述，阐述内容须满足采购需求。方案贴合度高且内容表达清晰，针对性强的，该条最高得3分；内容较完整、具体，具有一定的针对性，该条最高得2分；内容简单粗糙，针对性不强的，该条最高得1分；每缺漏一项或内容存在不能满足采购需求，或存在逻辑错误、前后矛盾，存在严重缺陷的，该条不得分；本项最高得12分。</w:t>
      </w:r>
      <w:r/>
    </w:p>
    <w:p>
      <w:pPr>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4）数据治理方案（12分）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①对项目数据治理的理解（3分）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②对信息采集上报问题的登记、立案、派遣等工作环节的相关业务开展（3分）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③对信息采集上报问题的处置情况审核环节的相关业务开展（3分）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④制定具体工作标准和要求（3分）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须针对每条内容进行阐述，阐述内容须满足采购需求。方案贴合度高且内容表达清晰，针对性强的，该条最高得3分；内容较完整、具体，具有一定的针对性，该条最高得2分；内容简单粗糙，针对性不强的，该条最高得1分；每缺漏一项或内容存在不能满足采购需求，或存在逻辑错误、前后矛盾，存在严重缺陷的，该条不得分；本项最高得12分。</w:t>
      </w:r>
      <w:r/>
    </w:p>
    <w:p>
      <w:pPr>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5）服务实施方案（12分）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①用工风险保证及控制（2.4分）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②纠纷处理措施（2.4分）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③服务交接方案（2.4分）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④信息安全保密措施（2.4分）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⑤应急预案及风险防控能力（2.4分）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须针对每条内容进行阐述，阐述内容须满足采购需求。分析内容贴合度高且内容表达清晰，针对性强的，该条最高得2.4分；内容较完整、具体，具有一定的针对性，该条最高得1.4分；内容简单粗糙，针对性不强的，该条最高得0.4分；每缺漏一项或内容存在不能满足采购需求，或存在逻辑错误、前后矛盾，存在严重缺陷的，该条不得分；本项最高得12分。</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（十）定标</w:t>
      </w:r>
      <w:r/>
    </w:p>
    <w:p>
      <w:pPr>
        <w:ind w:firstLine="480"/>
        <w:spacing w:line="360" w:lineRule="auto"/>
        <w:tabs>
          <w:tab w:val="left" w:pos="709" w:leader="none"/>
          <w:tab w:val="left" w:pos="1050" w:leader="none"/>
          <w:tab w:val="left" w:pos="1418"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1.采购代理机构在评标结束后2个工作日内将评标报告送采购人，采购人在收到评标报告5个工作日内，在评标报告确定的中标候选人名单中按顺序</w:t>
      </w:r>
      <w:r>
        <w:rPr>
          <w:rFonts w:hint="eastAsia" w:ascii="宋体" w:hAnsi="宋体"/>
          <w:b/>
          <w:bCs/>
          <w:color w:val="000000" w:themeColor="text1"/>
          <w:sz w:val="24"/>
          <w:szCs w:val="24"/>
          <w:highlight w:val="none"/>
          <w14:textFill>
            <w14:solidFill>
              <w14:schemeClr w14:val="tx1"/>
            </w14:solidFill>
          </w14:textFill>
        </w:rPr>
        <w:t xml:space="preserve">确定1家中标单位</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2.采购代理机构在财政部门指定的政府采购信息发布媒体（江苏政府采购网）上发布中标公告的同时，采购代理机构将向中标单位发出中标通知书； </w:t>
      </w:r>
      <w:r/>
    </w:p>
    <w:p>
      <w:pPr>
        <w:ind w:right="211"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3.投标人如有质疑，按《政府采购质疑和投诉办法》（中华人民共和国财政部令第94号）等有关法规处</w:t>
      </w:r>
      <w:r>
        <w:rPr>
          <w:rFonts w:hint="eastAsia" w:ascii="宋体" w:hAnsi="宋体"/>
          <w:bCs/>
          <w:color w:val="000000" w:themeColor="text1"/>
          <w:sz w:val="24"/>
          <w:szCs w:val="24"/>
          <w:highlight w:val="none"/>
          <w14:textFill>
            <w14:solidFill>
              <w14:schemeClr w14:val="tx1"/>
            </w14:solidFill>
          </w14:textFill>
        </w:rPr>
        <w:t xml:space="preserve">理。投标人应在法定质疑期限内，即中标公告期限届满之日起7个工作日内，以书面形式（原件）送达采购人和无锡浩源招投标咨询服务有限公司，并且针对同一采购程序环节的质疑，须在法定质疑期内一次性提出。质疑函的质疑事项应具体、明确，并有必要的事实依据和法律依据（格式详见中国政府采购网《政府采购供应商质疑函范本》）。采购人和无锡浩源招投标咨询服务有限公司将在收到符合上述要求的书面质疑后七个工作日内，对质疑内容作出答复。在法定质疑期限外送达的质疑函或法定质疑期限内送达的质疑函不符合上述要求的均为无效质疑，无效质疑不予受理。</w:t>
      </w:r>
      <w:r/>
    </w:p>
    <w:p>
      <w:pPr>
        <w:ind w:right="211"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4.投标、开标及定标的整个过程均由监督人员进行现场监督，并同时接受无锡市采购监督管理部门的监督。</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（十一）签订、履行合同</w:t>
      </w:r>
      <w:r/>
    </w:p>
    <w:p>
      <w:pPr>
        <w:ind w:firstLine="480"/>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采购代理机构宣布中标结果，按照本招标文件和中标单位投标文件的约定，采购人应当自中标通知书发出之日起30日内，按照采购文件确定的事项与中标单位签订政府采购合同。采购人因不可抗力原因迟延签订合同的，应当自不可抗力事由消除之日起7日内完成合同签订事宜。与中标单位所签订的合同不得对招标文件确定的事项和中标单位投标文件作实质性修改；</w:t>
      </w:r>
      <w:r/>
    </w:p>
    <w:p>
      <w:pPr>
        <w:ind w:firstLine="480"/>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2.履约保证金：无。</w:t>
      </w:r>
      <w:r/>
    </w:p>
    <w:p>
      <w:pPr>
        <w:ind w:firstLine="283"/>
        <w:spacing w:line="360" w:lineRule="auto"/>
        <w:tabs>
          <w:tab w:val="left" w:pos="780" w:leader="none"/>
          <w:tab w:val="left" w:pos="1050" w:leader="none"/>
          <w:tab w:val="left" w:pos="1140" w:leader="none"/>
        </w:tabs>
        <w:rPr>
          <w:rFonts w:ascii="宋体" w:hAnsi="宋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（十二）废标的确认</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1.符合条件的投标</w:t>
      </w:r>
      <w:r>
        <w:rPr>
          <w:rFonts w:hint="eastAsia" w:ascii="宋体" w:hAnsi="宋体"/>
          <w:bCs/>
          <w:color w:val="000000" w:themeColor="text1"/>
          <w:sz w:val="24"/>
          <w:highlight w:val="none"/>
          <w14:textFill>
            <w14:solidFill>
              <w14:schemeClr w14:val="tx1"/>
            </w14:solidFill>
          </w14:textFill>
        </w:rPr>
        <w:t xml:space="preserve">人</w:t>
      </w:r>
      <w:r>
        <w:rPr>
          <w:rFonts w:hint="eastAsia" w:ascii="宋体" w:hAnsi="宋体"/>
          <w:bCs/>
          <w:color w:val="000000" w:themeColor="text1"/>
          <w:sz w:val="24"/>
          <w:szCs w:val="24"/>
          <w:highlight w:val="none"/>
          <w14:textFill>
            <w14:solidFill>
              <w14:schemeClr w14:val="tx1"/>
            </w14:solidFill>
          </w14:textFill>
        </w:rPr>
        <w:t xml:space="preserve">或者对招标文件作出实质性响应的投标</w:t>
      </w:r>
      <w:r>
        <w:rPr>
          <w:rFonts w:hint="eastAsia" w:ascii="宋体" w:hAnsi="宋体"/>
          <w:bCs/>
          <w:color w:val="000000" w:themeColor="text1"/>
          <w:sz w:val="24"/>
          <w:highlight w:val="none"/>
          <w14:textFill>
            <w14:solidFill>
              <w14:schemeClr w14:val="tx1"/>
            </w14:solidFill>
          </w14:textFill>
        </w:rPr>
        <w:t xml:space="preserve">人</w:t>
      </w:r>
      <w:r>
        <w:rPr>
          <w:rFonts w:hint="eastAsia" w:ascii="宋体" w:hAnsi="宋体"/>
          <w:bCs/>
          <w:color w:val="000000" w:themeColor="text1"/>
          <w:sz w:val="24"/>
          <w:szCs w:val="24"/>
          <w:highlight w:val="none"/>
          <w14:textFill>
            <w14:solidFill>
              <w14:schemeClr w14:val="tx1"/>
            </w14:solidFill>
          </w14:textFill>
        </w:rPr>
        <w:t xml:space="preserve">不足三家；</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3.因重大变故，采购任务取消。 </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采取不正当手段诋毁、排挤其他投标人的；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与招标采购单位、其他投标人恶意串通的；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在招标过程中与招标采购单位进行协商谈判、不按照招标文件和中标单位的投标文件订立合同，或者与采购单位另行订立背离合同实质性内容的协议的；</w:t>
      </w:r>
      <w:r/>
    </w:p>
    <w:p>
      <w:pPr>
        <w:ind w:left="-2" w:firstLine="480"/>
        <w:spacing w:line="360" w:lineRule="auto"/>
        <w:rPr>
          <w:rFonts w:asci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（十四）其他</w:t>
      </w:r>
      <w:r/>
    </w:p>
    <w:p>
      <w:pPr>
        <w:ind w:firstLine="424"/>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招标文件的条款必须认真审阅，投标人应自行检查投标文件页数是否齐全。若有遗漏、重复或不清楚，需立刻通知采购人予以更正；凡属对条款的误解所造成的投标价格失误，由投标人负责。</w:t>
      </w:r>
      <w:r/>
    </w:p>
    <w:p>
      <w:pPr>
        <w:ind w:firstLine="36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（十五）代理服务费</w:t>
      </w:r>
      <w:r/>
    </w:p>
    <w:p>
      <w:pPr>
        <w:ind w:firstLine="480"/>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1.本项目代理服务费为30049元，由采购人</w:t>
      </w:r>
      <w:r>
        <w:rPr>
          <w:rFonts w:hint="eastAsia" w:ascii="宋体" w:hAnsi="宋体"/>
          <w:bCs/>
          <w:color w:val="000000" w:themeColor="text1"/>
          <w:sz w:val="24"/>
          <w:highlight w:val="none"/>
          <w14:textFill>
            <w14:solidFill>
              <w14:schemeClr w14:val="tx1"/>
            </w14:solidFill>
          </w14:textFill>
        </w:rPr>
        <w:t xml:space="preserve">在该项目中标合同签订完成后</w:t>
      </w:r>
      <w:r>
        <w:rPr>
          <w:rFonts w:hint="eastAsia"/>
          <w:bCs/>
          <w:color w:val="000000" w:themeColor="text1"/>
          <w:sz w:val="24"/>
          <w:szCs w:val="24"/>
          <w:highlight w:val="none"/>
          <w14:textFill>
            <w14:solidFill>
              <w14:schemeClr w14:val="tx1"/>
            </w14:solidFill>
          </w14:textFill>
        </w:rPr>
        <w:t xml:space="preserve">支付。</w:t>
      </w:r>
      <w:r/>
    </w:p>
    <w:p>
      <w:pPr>
        <w:ind w:firstLine="424"/>
        <w:spacing w:line="360" w:lineRule="auto"/>
        <w:rPr>
          <w:bCs/>
          <w:color w:val="000000" w:themeColor="text1"/>
          <w:sz w:val="24"/>
          <w:szCs w:val="24"/>
          <w:highlight w:val="none"/>
          <w14:textFill>
            <w14:solidFill>
              <w14:schemeClr w14:val="tx1"/>
            </w14:solidFill>
          </w14:textFill>
        </w:rPr>
        <w:outlineLvl w:val="0"/>
      </w:pPr>
      <w:r>
        <w:rPr>
          <w:rFonts w:hint="eastAsia"/>
          <w:bCs/>
          <w:color w:val="000000" w:themeColor="text1"/>
          <w:sz w:val="24"/>
          <w:szCs w:val="24"/>
          <w:highlight w:val="none"/>
          <w14:textFill>
            <w14:solidFill>
              <w14:schemeClr w14:val="tx1"/>
            </w14:solidFill>
          </w14:textFill>
        </w:rPr>
        <w:t xml:space="preserve">2.采购代理机构出具全额正规发票。</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（十六）政府采购合同融资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根据无锡市《关于开展政府采购合同融资工作的通知》（锡财购〔2020〕17号）要求：合同融资，是指参与政府</w:t>
      </w:r>
      <w:r>
        <w:rPr>
          <w:rFonts w:hint="eastAsia" w:ascii="宋体" w:hAnsi="宋体"/>
          <w:bCs/>
          <w:color w:val="000000" w:themeColor="text1"/>
          <w:sz w:val="24"/>
          <w:szCs w:val="24"/>
          <w:highlight w:val="none"/>
          <w14:textFill>
            <w14:solidFill>
              <w14:schemeClr w14:val="tx1"/>
            </w14:solidFill>
          </w14:textFill>
        </w:rPr>
        <w:t xml:space="preserve">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r/>
    </w:p>
    <w:p>
      <w:pPr>
        <w:ind w:firstLine="482"/>
        <w:spacing w:line="360" w:lineRule="auto"/>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420" w:lineRule="exact"/>
        <w:rPr>
          <w:rFonts w:ascii="宋体" w:hAns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（十八）各方无条件遵守中华人民共和国法律。</w:t>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pStyle w:val="668"/>
        <w:rPr>
          <w:rFonts w:ascii="黑体" w:eastAsia="黑体"/>
          <w:color w:val="000000" w:themeColor="text1"/>
          <w:szCs w:val="28"/>
          <w:highlight w:val="none"/>
          <w14:textFill>
            <w14:solidFill>
              <w14:schemeClr w14:val="tx1"/>
            </w14:solidFill>
          </w14:textFill>
        </w:rPr>
      </w:pPr>
      <w:r>
        <w:rPr>
          <w:rFonts w:ascii="黑体" w:eastAsia="黑体"/>
          <w:color w:val="000000" w:themeColor="text1"/>
          <w:szCs w:val="28"/>
          <w:highlight w:val="none"/>
          <w14:textFill>
            <w14:solidFill>
              <w14:schemeClr w14:val="tx1"/>
            </w14:solidFill>
          </w14:textFill>
        </w:rPr>
      </w:r>
      <w:r/>
    </w:p>
    <w:p>
      <w:pPr>
        <w:jc w:val="center"/>
        <w:widowControl/>
        <w:rPr>
          <w:rFonts w:ascii="黑体" w:eastAsia="黑体"/>
          <w:bCs/>
          <w:color w:val="000000" w:themeColor="text1"/>
          <w:sz w:val="28"/>
          <w:szCs w:val="28"/>
          <w:highlight w:val="none"/>
          <w14:textFill>
            <w14:solidFill>
              <w14:schemeClr w14:val="tx1"/>
            </w14:solidFill>
          </w14:textFill>
        </w:rPr>
      </w:pPr>
      <w:r/>
      <w:bookmarkStart w:id="10" w:name="OLE_LINK1"/>
      <w:r/>
      <w:bookmarkStart w:id="11" w:name="OLE_LINK2"/>
      <w:r>
        <w:rPr>
          <w:rFonts w:hint="eastAsia" w:ascii="黑体" w:eastAsia="黑体"/>
          <w:bCs/>
          <w:color w:val="000000" w:themeColor="text1"/>
          <w:sz w:val="28"/>
          <w:szCs w:val="28"/>
          <w:highlight w:val="none"/>
          <w14:textFill>
            <w14:solidFill>
              <w14:schemeClr w14:val="tx1"/>
            </w14:solidFill>
          </w14:textFill>
        </w:rPr>
        <w:t xml:space="preserve">三、项目需求及有关说明</w:t>
      </w:r>
      <w:r/>
    </w:p>
    <w:p>
      <w:pPr>
        <w:jc w:val="center"/>
        <w:widowControl/>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left="-2" w:firstLine="540"/>
        <w:spacing w:line="360" w:lineRule="auto"/>
        <w:tabs>
          <w:tab w:val="left" w:pos="630" w:leader="none"/>
        </w:tabs>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（一）项目概况</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本项目旨在</w:t>
      </w:r>
      <w:r>
        <w:rPr>
          <w:rFonts w:hint="eastAsia"/>
          <w:bCs/>
          <w:color w:val="000000" w:themeColor="text1"/>
          <w:sz w:val="24"/>
          <w:szCs w:val="24"/>
          <w:highlight w:val="none"/>
          <w14:textFill>
            <w14:solidFill>
              <w14:schemeClr w14:val="tx1"/>
            </w14:solidFill>
          </w14:textFill>
        </w:rPr>
        <w:t xml:space="preserve">依托</w:t>
      </w:r>
      <w:r>
        <w:rPr>
          <w:rFonts w:hint="eastAsia"/>
          <w:bCs/>
          <w:color w:val="000000" w:themeColor="text1"/>
          <w:sz w:val="24"/>
          <w:szCs w:val="24"/>
          <w:highlight w:val="none"/>
          <w:lang w:val="zh-CN"/>
          <w14:textFill>
            <w14:solidFill>
              <w14:schemeClr w14:val="tx1"/>
            </w14:solidFill>
          </w14:textFill>
        </w:rPr>
        <w:t xml:space="preserve">大数据、空间地理信息、计算机网络、物联感知、无线通信等技术手段，采用人工巡查、智能识别相结合的方式，对无锡市城市精细化管理区域开展信息采集和数据分析，构建无锡市数字城管系统，实现城市管理相关问题的“及时发现、快速处置、有效监督、科学评价”，最终建立一套对城市运行中出现的城市管理问题的</w:t>
      </w:r>
      <w:r>
        <w:rPr>
          <w:rFonts w:hint="eastAsia"/>
          <w:bCs/>
          <w:color w:val="000000" w:themeColor="text1"/>
          <w:sz w:val="24"/>
          <w:szCs w:val="24"/>
          <w:highlight w:val="none"/>
          <w14:textFill>
            <w14:solidFill>
              <w14:schemeClr w14:val="tx1"/>
            </w14:solidFill>
          </w14:textFill>
        </w:rPr>
        <w:t xml:space="preserve">即时</w:t>
      </w:r>
      <w:r>
        <w:rPr>
          <w:rFonts w:hint="eastAsia"/>
          <w:bCs/>
          <w:color w:val="000000" w:themeColor="text1"/>
          <w:sz w:val="24"/>
          <w:szCs w:val="24"/>
          <w:highlight w:val="none"/>
          <w:lang w:val="zh-CN"/>
          <w14:textFill>
            <w14:solidFill>
              <w14:schemeClr w14:val="tx1"/>
            </w14:solidFill>
          </w14:textFill>
        </w:rPr>
        <w:t xml:space="preserve">预知、预判、预警及处置的管理体系，持续深化无锡市城市精细化管理水平和管理能力。</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根据《无锡市城市精细化管理三年行动计划（2025-2027年）》要求，对全市（含江阴、宜兴）的城市精细化管理区域开展管理面貌和管理效率的评价，涉及面积约1091.14平方公里，主要包括各市（县）、区、街道的各管理单元网格范围内的道路（主干道、次干道、背街小巷），集贸市场（周边）、工地（周边）以及其他热点重点区域。拟采用服务外包的形式，组建无锡市“运管服”平台指挥调度和信息分析及督办队伍，形成管理单元城市问题巡查采集、问题及时立案派遣、处置反馈等长效管理机制，提升城市精细化管理水平。</w:t>
      </w:r>
      <w:r/>
    </w:p>
    <w:p>
      <w:pPr>
        <w:ind w:left="-2" w:firstLine="540"/>
        <w:spacing w:line="360" w:lineRule="auto"/>
        <w:tabs>
          <w:tab w:val="left" w:pos="630" w:leader="none"/>
        </w:tabs>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（二）采购标的需执行的国家相关标准、行业标准、地方标准或者其他标准、规范</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《无锡市城市管理监督指挥中心信息采集服务考核指标》</w:t>
      </w:r>
      <w:r/>
    </w:p>
    <w:p>
      <w:pPr>
        <w:ind w:firstLine="480"/>
        <w:jc w:val="left"/>
        <w:spacing w:line="360" w:lineRule="auto"/>
        <w:widowControl/>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城市运行管理服务平台第5部分：</w:t>
      </w:r>
      <w:r>
        <w:rPr>
          <w:rFonts w:hint="eastAsia"/>
          <w:bCs/>
          <w:color w:val="000000" w:themeColor="text1"/>
          <w:sz w:val="24"/>
          <w:szCs w:val="24"/>
          <w:highlight w:val="none"/>
          <w:lang w:val="zh-CN"/>
          <w14:textFill>
            <w14:solidFill>
              <w14:schemeClr w14:val="tx1"/>
            </w14:solidFill>
          </w14:textFill>
        </w:rPr>
        <w:t xml:space="preserve">管理部件和事</w:t>
      </w:r>
      <w:r>
        <w:rPr>
          <w:rFonts w:hint="eastAsia"/>
          <w:bCs/>
          <w:color w:val="000000" w:themeColor="text1"/>
          <w:sz w:val="24"/>
          <w:szCs w:val="24"/>
          <w:highlight w:val="none"/>
          <w14:textFill>
            <w14:solidFill>
              <w14:schemeClr w14:val="tx1"/>
            </w14:solidFill>
          </w14:textFill>
        </w:rPr>
        <w:t xml:space="preserve">项</w:t>
      </w:r>
      <w:r>
        <w:rPr>
          <w:rFonts w:hint="eastAsia"/>
          <w:bCs/>
          <w:color w:val="000000" w:themeColor="text1"/>
          <w:sz w:val="24"/>
          <w:szCs w:val="24"/>
          <w:highlight w:val="none"/>
          <w:lang w:val="zh-CN"/>
          <w14:textFill>
            <w14:solidFill>
              <w14:schemeClr w14:val="tx1"/>
            </w14:solidFill>
          </w14:textFill>
        </w:rPr>
        <w:t xml:space="preserve">》（国标GB/T </w:t>
      </w:r>
      <w:r>
        <w:rPr>
          <w:rFonts w:hint="eastAsia"/>
          <w:bCs/>
          <w:color w:val="000000" w:themeColor="text1"/>
          <w:sz w:val="24"/>
          <w:szCs w:val="24"/>
          <w:highlight w:val="none"/>
          <w:lang w:val="zh-CN" w:bidi="ar"/>
          <w14:textFill>
            <w14:solidFill>
              <w14:schemeClr w14:val="tx1"/>
            </w14:solidFill>
          </w14:textFill>
        </w:rPr>
        <w:t xml:space="preserve">47678.5—2026</w:t>
      </w:r>
      <w:r>
        <w:rPr>
          <w:rFonts w:hint="eastAsia"/>
          <w:bCs/>
          <w:color w:val="000000" w:themeColor="text1"/>
          <w:sz w:val="24"/>
          <w:szCs w:val="24"/>
          <w:highlight w:val="none"/>
          <w:lang w:val="zh-CN"/>
          <w14:textFill>
            <w14:solidFill>
              <w14:schemeClr w14:val="tx1"/>
            </w14:solidFill>
          </w14:textFill>
        </w:rPr>
        <w:t xml:space="preserve">）</w:t>
      </w:r>
      <w:r/>
    </w:p>
    <w:p>
      <w:pPr>
        <w:ind w:left="-2" w:firstLine="480"/>
        <w:jc w:val="left"/>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《城市</w:t>
      </w:r>
      <w:r>
        <w:rPr>
          <w:rFonts w:hint="eastAsia"/>
          <w:bCs/>
          <w:color w:val="000000" w:themeColor="text1"/>
          <w:sz w:val="24"/>
          <w:szCs w:val="24"/>
          <w:highlight w:val="none"/>
          <w14:textFill>
            <w14:solidFill>
              <w14:schemeClr w14:val="tx1"/>
            </w14:solidFill>
          </w14:textFill>
        </w:rPr>
        <w:t xml:space="preserve">运行管理服务平台第8部分：</w:t>
      </w:r>
      <w:r>
        <w:rPr>
          <w:rFonts w:hint="eastAsia"/>
          <w:bCs/>
          <w:color w:val="000000" w:themeColor="text1"/>
          <w:sz w:val="24"/>
          <w:szCs w:val="24"/>
          <w:highlight w:val="none"/>
          <w:lang w:val="zh-CN"/>
          <w14:textFill>
            <w14:solidFill>
              <w14:schemeClr w14:val="tx1"/>
            </w14:solidFill>
          </w14:textFill>
        </w:rPr>
        <w:t xml:space="preserve">信息采集》</w:t>
      </w:r>
      <w:r>
        <w:rPr>
          <w:rFonts w:hint="eastAsia"/>
          <w:color w:val="000000" w:themeColor="text1"/>
          <w:highlight w:val="none"/>
          <w14:textFill>
            <w14:solidFill>
              <w14:schemeClr w14:val="tx1"/>
            </w14:solidFill>
          </w14:textFill>
        </w:rPr>
        <w:t xml:space="preserve">（</w:t>
      </w:r>
      <w:r>
        <w:rPr>
          <w:rFonts w:hint="eastAsia"/>
          <w:bCs/>
          <w:color w:val="000000" w:themeColor="text1"/>
          <w:sz w:val="24"/>
          <w:szCs w:val="24"/>
          <w:highlight w:val="none"/>
          <w:lang w:val="zh-CN"/>
          <w14:textFill>
            <w14:solidFill>
              <w14:schemeClr w14:val="tx1"/>
            </w14:solidFill>
          </w14:textFill>
        </w:rPr>
        <w:t xml:space="preserve">国标GB/T47678.8—2026</w:t>
      </w:r>
      <w:r>
        <w:rPr>
          <w:rFonts w:hint="eastAsia"/>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城市运行管理服务平台第10部分：综合评价</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国标</w:t>
      </w:r>
      <w:r>
        <w:rPr>
          <w:rFonts w:hint="eastAsia"/>
          <w:bCs/>
          <w:color w:val="000000" w:themeColor="text1"/>
          <w:sz w:val="24"/>
          <w:szCs w:val="24"/>
          <w:highlight w:val="none"/>
          <w:lang w:val="zh-CN"/>
          <w14:textFill>
            <w14:solidFill>
              <w14:schemeClr w14:val="tx1"/>
            </w14:solidFill>
          </w14:textFill>
        </w:rPr>
        <w:t xml:space="preserve">GB/T </w:t>
      </w:r>
      <w:r>
        <w:rPr>
          <w:rFonts w:hint="eastAsia"/>
          <w:bCs/>
          <w:color w:val="000000" w:themeColor="text1"/>
          <w:sz w:val="24"/>
          <w:szCs w:val="24"/>
          <w:highlight w:val="none"/>
          <w:lang w:val="zh-CN" w:bidi="ar"/>
          <w14:textFill>
            <w14:solidFill>
              <w14:schemeClr w14:val="tx1"/>
            </w14:solidFill>
          </w14:textFill>
        </w:rPr>
        <w:t xml:space="preserve">47678.</w:t>
      </w:r>
      <w:r>
        <w:rPr>
          <w:rFonts w:hint="eastAsia"/>
          <w:bCs/>
          <w:color w:val="000000" w:themeColor="text1"/>
          <w:sz w:val="24"/>
          <w:szCs w:val="24"/>
          <w:highlight w:val="none"/>
          <w:lang w:bidi="ar"/>
          <w14:textFill>
            <w14:solidFill>
              <w14:schemeClr w14:val="tx1"/>
            </w14:solidFill>
          </w14:textFill>
        </w:rPr>
        <w:t xml:space="preserve">10</w:t>
      </w:r>
      <w:r>
        <w:rPr>
          <w:rFonts w:hint="eastAsia"/>
          <w:bCs/>
          <w:color w:val="000000" w:themeColor="text1"/>
          <w:sz w:val="24"/>
          <w:szCs w:val="24"/>
          <w:highlight w:val="none"/>
          <w:lang w:val="zh-CN" w:bidi="ar"/>
          <w14:textFill>
            <w14:solidFill>
              <w14:schemeClr w14:val="tx1"/>
            </w14:solidFill>
          </w14:textFill>
        </w:rPr>
        <w:t xml:space="preserve">—2026）</w:t>
      </w:r>
      <w:r/>
    </w:p>
    <w:p>
      <w:pPr>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《无锡市数据条例》（</w:t>
      </w:r>
      <w:r>
        <w:rPr>
          <w:rFonts w:hint="eastAsia"/>
          <w:bCs/>
          <w:color w:val="000000" w:themeColor="text1"/>
          <w:sz w:val="24"/>
          <w:szCs w:val="24"/>
          <w:highlight w:val="none"/>
          <w14:textFill>
            <w14:solidFill>
              <w14:schemeClr w14:val="tx1"/>
            </w14:solidFill>
          </w14:textFill>
        </w:rPr>
        <w:t xml:space="preserve">锡人发〔2025〕29 号</w:t>
      </w:r>
      <w:r>
        <w:rPr>
          <w:rFonts w:hint="eastAsia"/>
          <w:bCs/>
          <w:color w:val="000000" w:themeColor="text1"/>
          <w:sz w:val="24"/>
          <w:szCs w:val="24"/>
          <w:highlight w:val="none"/>
          <w:lang w:val="zh-CN"/>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《无锡市公共安全视频图像信息系统管理办法》（</w:t>
      </w:r>
      <w:r>
        <w:rPr>
          <w:rFonts w:hint="eastAsia"/>
          <w:bCs/>
          <w:color w:val="000000" w:themeColor="text1"/>
          <w:sz w:val="24"/>
          <w:szCs w:val="24"/>
          <w:highlight w:val="none"/>
          <w14:textFill>
            <w14:solidFill>
              <w14:schemeClr w14:val="tx1"/>
            </w14:solidFill>
          </w14:textFill>
        </w:rPr>
        <w:t xml:space="preserve">无锡市人民政府令第 168 号）</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其他应遵守的规则规范或技术要求或相关依据的最新</w:t>
      </w:r>
      <w:r>
        <w:rPr>
          <w:rFonts w:hint="eastAsia"/>
          <w:bCs/>
          <w:color w:val="000000" w:themeColor="text1"/>
          <w:sz w:val="24"/>
          <w:szCs w:val="24"/>
          <w:highlight w:val="none"/>
          <w14:textFill>
            <w14:solidFill>
              <w14:schemeClr w14:val="tx1"/>
            </w14:solidFill>
          </w14:textFill>
        </w:rPr>
        <w:t xml:space="preserve">政策。</w:t>
      </w:r>
      <w:r/>
    </w:p>
    <w:p>
      <w:pPr>
        <w:ind w:left="-2" w:firstLine="540"/>
        <w:spacing w:line="360" w:lineRule="auto"/>
        <w:tabs>
          <w:tab w:val="left" w:pos="630" w:leader="none"/>
        </w:tabs>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（三）采购标的需满足的质量、安全、技术规格、物理特性等要求</w:t>
      </w:r>
      <w:r/>
    </w:p>
    <w:p>
      <w:pPr>
        <w:ind w:left="-2" w:firstLine="540"/>
        <w:spacing w:line="360" w:lineRule="auto"/>
        <w:tabs>
          <w:tab w:val="left" w:pos="630" w:leader="none"/>
        </w:tabs>
        <w:rPr>
          <w:rFonts w:ascii="宋体" w:hAnsi="宋体"/>
          <w:bCs/>
          <w:color w:val="000000" w:themeColor="text1"/>
          <w:sz w:val="32"/>
          <w:szCs w:val="32"/>
          <w:highlight w:val="none"/>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质量要求：满足采购人要求，符合《无锡市城市管理监督指挥中心信息采集服务考核指标》。</w:t>
      </w:r>
      <w:r/>
    </w:p>
    <w:p>
      <w:pPr>
        <w:ind w:firstLine="420"/>
        <w:spacing w:line="360" w:lineRule="auto"/>
        <w:tabs>
          <w:tab w:val="left" w:pos="630" w:leader="none"/>
        </w:tabs>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（四）采购标的的数量、限价、时间和地点</w:t>
      </w:r>
      <w:r/>
    </w:p>
    <w:p>
      <w:pPr>
        <w:ind w:firstLine="48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1.采购数量：本项目含人工采集、内勤服务、车辆巡查（含机动车和非机动车巡查）和无人车巡检（采集范围覆盖全市2个县级市、5个区、75个街道的除农村农业管理以外的全部区域）。</w:t>
      </w:r>
      <w:r/>
    </w:p>
    <w:p>
      <w:pPr>
        <w:ind w:firstLine="48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2.最高限价：568.479万元。</w:t>
      </w:r>
      <w:r/>
    </w:p>
    <w:p>
      <w:pPr>
        <w:ind w:firstLine="48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3.服务期：1年</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自合同签订生效之日起</w:t>
      </w:r>
      <w:r>
        <w:rPr>
          <w:rFonts w:hint="eastAsia"/>
          <w:bCs/>
          <w:color w:val="000000" w:themeColor="text1"/>
          <w:sz w:val="24"/>
          <w:szCs w:val="24"/>
          <w:highlight w:val="none"/>
          <w:lang w:val="zh-CN"/>
          <w14:textFill>
            <w14:solidFill>
              <w14:schemeClr w14:val="tx1"/>
            </w14:solidFill>
          </w14:textFill>
        </w:rPr>
        <w:t xml:space="preserve">）。</w:t>
      </w:r>
      <w:r/>
    </w:p>
    <w:p>
      <w:pPr>
        <w:ind w:firstLine="48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4.本项目实施地点：无锡市城市管理监督指挥中心，全市各市（县）、各区、各街道、各管理单元（室外）。</w:t>
      </w:r>
      <w:r/>
    </w:p>
    <w:p>
      <w:pPr>
        <w:ind w:firstLine="482"/>
        <w:spacing w:line="360" w:lineRule="auto"/>
        <w:rPr>
          <w:b/>
          <w:bCs/>
          <w:color w:val="000000" w:themeColor="text1"/>
          <w:sz w:val="24"/>
          <w:szCs w:val="24"/>
          <w:highlight w:val="none"/>
          <w:lang w:val="zh-CN"/>
          <w14:textFill>
            <w14:solidFill>
              <w14:schemeClr w14:val="tx1"/>
            </w14:solidFill>
          </w14:textFill>
        </w:rPr>
      </w:pPr>
      <w:r>
        <w:rPr>
          <w:rFonts w:hint="eastAsia"/>
          <w:b/>
          <w:bCs/>
          <w:color w:val="000000" w:themeColor="text1"/>
          <w:sz w:val="24"/>
          <w:szCs w:val="24"/>
          <w:highlight w:val="none"/>
          <w:lang w:val="zh-CN"/>
          <w14:textFill>
            <w14:solidFill>
              <w14:schemeClr w14:val="tx1"/>
            </w14:solidFill>
          </w14:textFill>
        </w:rPr>
        <w:t xml:space="preserve">（五）采购标的需满足的服务标准、期限、效率等要求</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lang w:val="zh-CN"/>
          <w14:textFill>
            <w14:solidFill>
              <w14:schemeClr w14:val="tx1"/>
            </w14:solidFill>
          </w14:textFill>
        </w:rPr>
        <w:t xml:space="preserve">团队配置、</w:t>
      </w:r>
      <w:r>
        <w:rPr>
          <w:rFonts w:hint="eastAsia"/>
          <w:bCs/>
          <w:color w:val="000000" w:themeColor="text1"/>
          <w:sz w:val="24"/>
          <w:szCs w:val="24"/>
          <w:highlight w:val="none"/>
          <w14:textFill>
            <w14:solidFill>
              <w14:schemeClr w14:val="tx1"/>
            </w14:solidFill>
          </w14:textFill>
        </w:rPr>
        <w:t xml:space="preserve">车辆</w:t>
      </w:r>
      <w:r>
        <w:rPr>
          <w:rFonts w:hint="eastAsia"/>
          <w:bCs/>
          <w:color w:val="000000" w:themeColor="text1"/>
          <w:sz w:val="24"/>
          <w:szCs w:val="24"/>
          <w:highlight w:val="none"/>
          <w:lang w:val="zh-CN"/>
          <w14:textFill>
            <w14:solidFill>
              <w14:schemeClr w14:val="tx1"/>
            </w14:solidFill>
          </w14:textFill>
        </w:rPr>
        <w:t xml:space="preserve">要求</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（1）团队配置</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lang w:val="zh-CN"/>
          <w14:textFill>
            <w14:solidFill>
              <w14:schemeClr w14:val="tx1"/>
            </w14:solidFill>
          </w14:textFill>
        </w:rPr>
        <w:t xml:space="preserve">）共</w:t>
      </w:r>
      <w:r>
        <w:rPr>
          <w:rFonts w:hint="eastAsia"/>
          <w:bCs/>
          <w:color w:val="000000" w:themeColor="text1"/>
          <w:sz w:val="24"/>
          <w:szCs w:val="24"/>
          <w:highlight w:val="none"/>
          <w14:textFill>
            <w14:solidFill>
              <w14:schemeClr w14:val="tx1"/>
            </w14:solidFill>
          </w14:textFill>
        </w:rPr>
        <w:t xml:space="preserve">配置人员不少于62名</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含项目负责人、</w:t>
      </w:r>
      <w:r>
        <w:rPr>
          <w:rFonts w:hint="eastAsia"/>
          <w:bCs/>
          <w:color w:val="000000" w:themeColor="text1"/>
          <w:sz w:val="24"/>
          <w:szCs w:val="24"/>
          <w:highlight w:val="none"/>
          <w:lang w:val="zh-CN"/>
          <w14:textFill>
            <w14:solidFill>
              <w14:schemeClr w14:val="tx1"/>
            </w14:solidFill>
          </w14:textFill>
        </w:rPr>
        <w:t xml:space="preserve">大厅座席案件处理内勤人员、投诉受理应急值守人员、人工信息采集人员、机动车巡查采集人员等，</w:t>
      </w:r>
      <w:r>
        <w:rPr>
          <w:rFonts w:hint="eastAsia"/>
          <w:bCs/>
          <w:color w:val="000000" w:themeColor="text1"/>
          <w:sz w:val="24"/>
          <w:szCs w:val="24"/>
          <w:highlight w:val="none"/>
          <w14:textFill>
            <w14:solidFill>
              <w14:schemeClr w14:val="tx1"/>
            </w14:solidFill>
          </w14:textFill>
        </w:rPr>
        <w:t xml:space="preserve">其中项目经理1名，内勤和投诉受理人员25名，人工信息采集和机动车巡查人员36名</w:t>
      </w:r>
      <w:r>
        <w:rPr>
          <w:rFonts w:hint="eastAsia"/>
          <w:bCs/>
          <w:color w:val="000000" w:themeColor="text1"/>
          <w:sz w:val="24"/>
          <w:szCs w:val="24"/>
          <w:highlight w:val="none"/>
          <w:lang w:val="zh-CN"/>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工作状态为全天候，其中大厅座席案件处理内勤人员和</w:t>
      </w:r>
      <w:r>
        <w:rPr>
          <w:rFonts w:hint="eastAsia"/>
          <w:bCs/>
          <w:color w:val="000000" w:themeColor="text1"/>
          <w:sz w:val="24"/>
          <w:szCs w:val="24"/>
          <w:highlight w:val="none"/>
          <w14:textFill>
            <w14:solidFill>
              <w14:schemeClr w14:val="tx1"/>
            </w14:solidFill>
          </w14:textFill>
        </w:rPr>
        <w:t xml:space="preserve">信息采集</w:t>
      </w:r>
      <w:r>
        <w:rPr>
          <w:rFonts w:hint="eastAsia"/>
          <w:bCs/>
          <w:color w:val="000000" w:themeColor="text1"/>
          <w:sz w:val="24"/>
          <w:szCs w:val="24"/>
          <w:highlight w:val="none"/>
          <w:lang w:val="zh-CN"/>
          <w14:textFill>
            <w14:solidFill>
              <w14:schemeClr w14:val="tx1"/>
            </w14:solidFill>
          </w14:textFill>
        </w:rPr>
        <w:t xml:space="preserve">人员的工作时间为每天7点—2</w:t>
      </w:r>
      <w:r>
        <w:rPr>
          <w:rFonts w:hint="eastAsia"/>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lang w:val="zh-CN"/>
          <w14:textFill>
            <w14:solidFill>
              <w14:schemeClr w14:val="tx1"/>
            </w14:solidFill>
          </w14:textFill>
        </w:rPr>
        <w:t xml:space="preserve">点（</w:t>
      </w:r>
      <w:r>
        <w:rPr>
          <w:rFonts w:hint="eastAsia"/>
          <w:bCs/>
          <w:color w:val="000000" w:themeColor="text1"/>
          <w:sz w:val="24"/>
          <w:szCs w:val="24"/>
          <w:highlight w:val="none"/>
          <w14:textFill>
            <w14:solidFill>
              <w14:schemeClr w14:val="tx1"/>
            </w14:solidFill>
          </w14:textFill>
        </w:rPr>
        <w:t xml:space="preserve">可根据实际情况调整</w:t>
      </w:r>
      <w:r>
        <w:rPr>
          <w:rFonts w:hint="eastAsia"/>
          <w:bCs/>
          <w:color w:val="000000" w:themeColor="text1"/>
          <w:sz w:val="24"/>
          <w:szCs w:val="24"/>
          <w:highlight w:val="none"/>
          <w:lang w:val="zh-CN"/>
          <w14:textFill>
            <w14:solidFill>
              <w14:schemeClr w14:val="tx1"/>
            </w14:solidFill>
          </w14:textFill>
        </w:rPr>
        <w:t xml:space="preserve">），投诉受理应急值守人员的工作时间为每天24小时。</w:t>
      </w:r>
      <w:r/>
    </w:p>
    <w:p>
      <w:pPr>
        <w:ind w:left="-2" w:firstLine="540"/>
        <w:spacing w:line="360" w:lineRule="auto"/>
        <w:tabs>
          <w:tab w:val="left" w:pos="630" w:leader="none"/>
        </w:tabs>
        <w:rPr>
          <w:bCs/>
          <w:strike/>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w:t>
      </w:r>
      <w:bookmarkStart w:id="12" w:name="OLE_LINK14"/>
      <w:r>
        <w:rPr>
          <w:rFonts w:hint="eastAsia"/>
          <w:bCs/>
          <w:color w:val="000000" w:themeColor="text1"/>
          <w:sz w:val="24"/>
          <w:szCs w:val="24"/>
          <w:highlight w:val="none"/>
          <w14:textFill>
            <w14:solidFill>
              <w14:schemeClr w14:val="tx1"/>
            </w14:solidFill>
          </w14:textFill>
        </w:rPr>
        <w:t xml:space="preserve">项目</w:t>
      </w:r>
      <w:bookmarkEnd w:id="12"/>
      <w:r>
        <w:rPr>
          <w:rFonts w:hint="eastAsia"/>
          <w:bCs/>
          <w:color w:val="000000" w:themeColor="text1"/>
          <w:sz w:val="24"/>
          <w:szCs w:val="24"/>
          <w:highlight w:val="none"/>
          <w14:textFill>
            <w14:solidFill>
              <w14:schemeClr w14:val="tx1"/>
            </w14:solidFill>
          </w14:textFill>
        </w:rPr>
        <w:t xml:space="preserve">负责人的要求：必须由投标人本单位员工担任。</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w:t>
      </w:r>
      <w:bookmarkStart w:id="13" w:name="OLE_LINK15"/>
      <w:r>
        <w:rPr>
          <w:rFonts w:hint="eastAsia"/>
          <w:bCs/>
          <w:color w:val="000000" w:themeColor="text1"/>
          <w:sz w:val="24"/>
          <w:szCs w:val="24"/>
          <w:highlight w:val="none"/>
          <w14:textFill>
            <w14:solidFill>
              <w14:schemeClr w14:val="tx1"/>
            </w14:solidFill>
          </w14:textFill>
        </w:rPr>
        <w:t xml:space="preserve">座席案件处理</w:t>
      </w:r>
      <w:r>
        <w:rPr>
          <w:rFonts w:hint="eastAsia"/>
          <w:bCs/>
          <w:color w:val="000000" w:themeColor="text1"/>
          <w:sz w:val="24"/>
          <w:szCs w:val="24"/>
          <w:highlight w:val="none"/>
          <w:lang w:val="zh-CN"/>
          <w14:textFill>
            <w14:solidFill>
              <w14:schemeClr w14:val="tx1"/>
            </w14:solidFill>
          </w14:textFill>
        </w:rPr>
        <w:t xml:space="preserve">内勤人员</w:t>
      </w:r>
      <w:bookmarkEnd w:id="13"/>
      <w:r>
        <w:rPr>
          <w:rFonts w:hint="eastAsia"/>
          <w:bCs/>
          <w:color w:val="000000" w:themeColor="text1"/>
          <w:sz w:val="24"/>
          <w:szCs w:val="24"/>
          <w:highlight w:val="none"/>
          <w:lang w:val="zh-CN"/>
          <w14:textFill>
            <w14:solidFill>
              <w14:schemeClr w14:val="tx1"/>
            </w14:solidFill>
          </w14:textFill>
        </w:rPr>
        <w:t xml:space="preserve">原则上要求大专以上学历，大专</w:t>
      </w:r>
      <w:r>
        <w:rPr>
          <w:rFonts w:hint="eastAsia"/>
          <w:bCs/>
          <w:color w:val="000000" w:themeColor="text1"/>
          <w:sz w:val="24"/>
          <w:szCs w:val="24"/>
          <w:highlight w:val="none"/>
          <w14:textFill>
            <w14:solidFill>
              <w14:schemeClr w14:val="tx1"/>
            </w14:solidFill>
          </w14:textFill>
        </w:rPr>
        <w:t xml:space="preserve">以下人员比例不超过20%</w:t>
      </w:r>
      <w:r>
        <w:rPr>
          <w:rFonts w:hint="eastAsia"/>
          <w:bCs/>
          <w:color w:val="000000" w:themeColor="text1"/>
          <w:sz w:val="24"/>
          <w:szCs w:val="24"/>
          <w:highlight w:val="none"/>
          <w:lang w:val="zh-CN"/>
          <w14:textFill>
            <w14:solidFill>
              <w14:schemeClr w14:val="tx1"/>
            </w14:solidFill>
          </w14:textFill>
        </w:rPr>
        <w:t xml:space="preserve">，作风正派，具有良好的思想品德，遵纪守法，身体健康,具有良好的团队合作精神，责任感强，能承受工作压力，适应办公室工作；计算机应用能力强，能熟练操作office（文字、表格、图片）等软件，打字速度在40字/分钟以上（每月考核），吐字清晰、普通话标准（能听懂地方方言），具有较强的文字表达和学习沟通能力。</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w:t>
      </w:r>
      <w:r>
        <w:rPr>
          <w:rFonts w:hint="eastAsia"/>
          <w:bCs/>
          <w:color w:val="000000" w:themeColor="text1"/>
          <w:sz w:val="24"/>
          <w:szCs w:val="24"/>
          <w:highlight w:val="none"/>
          <w:lang w:val="zh-CN"/>
          <w14:textFill>
            <w14:solidFill>
              <w14:schemeClr w14:val="tx1"/>
            </w14:solidFill>
          </w14:textFill>
        </w:rPr>
        <w:t xml:space="preserve">人工信息采集员</w:t>
      </w:r>
      <w:r>
        <w:rPr>
          <w:rFonts w:hint="eastAsia"/>
          <w:bCs/>
          <w:color w:val="000000" w:themeColor="text1"/>
          <w:sz w:val="24"/>
          <w:szCs w:val="24"/>
          <w:highlight w:val="none"/>
          <w14:textFill>
            <w14:solidFill>
              <w14:schemeClr w14:val="tx1"/>
            </w14:solidFill>
          </w14:textFill>
        </w:rPr>
        <w:t xml:space="preserve">原则上</w:t>
      </w:r>
      <w:r>
        <w:rPr>
          <w:rFonts w:hint="eastAsia"/>
          <w:bCs/>
          <w:color w:val="000000" w:themeColor="text1"/>
          <w:sz w:val="24"/>
          <w:szCs w:val="24"/>
          <w:highlight w:val="none"/>
          <w:lang w:val="zh-CN"/>
          <w14:textFill>
            <w14:solidFill>
              <w14:schemeClr w14:val="tx1"/>
            </w14:solidFill>
          </w14:textFill>
        </w:rPr>
        <w:t xml:space="preserve">不超过</w:t>
      </w:r>
      <w:r>
        <w:rPr>
          <w:rFonts w:hint="eastAsia"/>
          <w:bCs/>
          <w:color w:val="000000" w:themeColor="text1"/>
          <w:sz w:val="24"/>
          <w:szCs w:val="24"/>
          <w:highlight w:val="none"/>
          <w14:textFill>
            <w14:solidFill>
              <w14:schemeClr w14:val="tx1"/>
            </w14:solidFill>
          </w14:textFill>
        </w:rPr>
        <w:t xml:space="preserve">50</w:t>
      </w:r>
      <w:r>
        <w:rPr>
          <w:rFonts w:hint="eastAsia"/>
          <w:bCs/>
          <w:color w:val="000000" w:themeColor="text1"/>
          <w:sz w:val="24"/>
          <w:szCs w:val="24"/>
          <w:highlight w:val="none"/>
          <w:lang w:val="zh-CN"/>
          <w14:textFill>
            <w14:solidFill>
              <w14:schemeClr w14:val="tx1"/>
            </w14:solidFill>
          </w14:textFill>
        </w:rPr>
        <w:t xml:space="preserve">周岁，</w:t>
      </w:r>
      <w:r>
        <w:rPr>
          <w:rFonts w:hint="eastAsia"/>
          <w:bCs/>
          <w:color w:val="000000" w:themeColor="text1"/>
          <w:sz w:val="24"/>
          <w:szCs w:val="24"/>
          <w:highlight w:val="none"/>
          <w14:textFill>
            <w14:solidFill>
              <w14:schemeClr w14:val="tx1"/>
            </w14:solidFill>
          </w14:textFill>
        </w:rPr>
        <w:t xml:space="preserve">大于50周岁的人员比例不超过20%</w:t>
      </w:r>
      <w:r>
        <w:rPr>
          <w:rFonts w:hint="eastAsia"/>
          <w:bCs/>
          <w:color w:val="000000" w:themeColor="text1"/>
          <w:sz w:val="24"/>
          <w:szCs w:val="24"/>
          <w:highlight w:val="none"/>
          <w:lang w:val="zh-CN"/>
          <w14:textFill>
            <w14:solidFill>
              <w14:schemeClr w14:val="tx1"/>
            </w14:solidFill>
          </w14:textFill>
        </w:rPr>
        <w:t xml:space="preserve">，应身体健康，具有较强责任心和事业心；</w:t>
      </w:r>
      <w:r>
        <w:rPr>
          <w:rFonts w:hint="eastAsia"/>
          <w:bCs/>
          <w:color w:val="000000" w:themeColor="text1"/>
          <w:sz w:val="24"/>
          <w:szCs w:val="24"/>
          <w:highlight w:val="none"/>
          <w14:textFill>
            <w14:solidFill>
              <w14:schemeClr w14:val="tx1"/>
            </w14:solidFill>
          </w14:textFill>
        </w:rPr>
        <w:t xml:space="preserve">退役军人</w:t>
      </w:r>
      <w:r>
        <w:rPr>
          <w:rFonts w:hint="eastAsia"/>
          <w:bCs/>
          <w:color w:val="000000" w:themeColor="text1"/>
          <w:sz w:val="24"/>
          <w:szCs w:val="24"/>
          <w:highlight w:val="none"/>
          <w:lang w:val="zh-CN"/>
          <w14:textFill>
            <w14:solidFill>
              <w14:schemeClr w14:val="tx1"/>
            </w14:solidFill>
          </w14:textFill>
        </w:rPr>
        <w:t xml:space="preserve">优先；作风正派，具有良好的思想品德，遵纪守法；具有良好的团队合作精神，责任感强，能承受工作压力；满足岗位职责要求，工作能力较强。</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（2）车辆要求（自有或租赁车辆）</w:t>
      </w:r>
      <w:r/>
    </w:p>
    <w:p>
      <w:pPr>
        <w:ind w:left="-2" w:firstLine="480"/>
        <w:jc w:val="left"/>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lang w:val="zh-CN"/>
          <w14:textFill>
            <w14:solidFill>
              <w14:schemeClr w14:val="tx1"/>
            </w14:solidFill>
          </w14:textFill>
        </w:rPr>
        <w:t xml:space="preserve">共配备机动车</w:t>
      </w:r>
      <w:r>
        <w:rPr>
          <w:rFonts w:hint="eastAsia"/>
          <w:bCs/>
          <w:color w:val="000000" w:themeColor="text1"/>
          <w:sz w:val="24"/>
          <w:szCs w:val="24"/>
          <w:highlight w:val="none"/>
          <w14:textFill>
            <w14:solidFill>
              <w14:schemeClr w14:val="tx1"/>
            </w14:solidFill>
          </w14:textFill>
        </w:rPr>
        <w:t xml:space="preserve">6</w:t>
      </w:r>
      <w:r>
        <w:rPr>
          <w:rFonts w:hint="eastAsia"/>
          <w:bCs/>
          <w:color w:val="000000" w:themeColor="text1"/>
          <w:sz w:val="24"/>
          <w:szCs w:val="24"/>
          <w:highlight w:val="none"/>
          <w:lang w:val="zh-CN"/>
          <w14:textFill>
            <w14:solidFill>
              <w14:schemeClr w14:val="tx1"/>
            </w14:solidFill>
          </w14:textFill>
        </w:rPr>
        <w:t xml:space="preserve">辆</w:t>
      </w:r>
      <w:r>
        <w:rPr>
          <w:rFonts w:hint="eastAsia"/>
          <w:bCs/>
          <w:color w:val="000000" w:themeColor="text1"/>
          <w:sz w:val="24"/>
          <w:szCs w:val="24"/>
          <w:highlight w:val="none"/>
          <w14:textFill>
            <w14:solidFill>
              <w14:schemeClr w14:val="tx1"/>
            </w14:solidFill>
          </w14:textFill>
        </w:rPr>
        <w:t xml:space="preserve">及</w:t>
      </w:r>
      <w:bookmarkStart w:id="14" w:name="OLE_LINK26"/>
      <w:r/>
      <w:bookmarkStart w:id="15" w:name="OLE_LINK25"/>
      <w:r>
        <w:rPr>
          <w:rFonts w:hint="eastAsia"/>
          <w:bCs/>
          <w:color w:val="000000" w:themeColor="text1"/>
          <w:sz w:val="24"/>
          <w:szCs w:val="24"/>
          <w:highlight w:val="none"/>
          <w14:textFill>
            <w14:solidFill>
              <w14:schemeClr w14:val="tx1"/>
            </w14:solidFill>
          </w14:textFill>
        </w:rPr>
        <w:t xml:space="preserve">智能识别设备</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AI智能采集（二轮）</w:t>
      </w:r>
      <w:bookmarkEnd w:id="14"/>
      <w:r/>
      <w:bookmarkEnd w:id="15"/>
      <w:r>
        <w:rPr>
          <w:rFonts w:hint="eastAsia"/>
          <w:bCs/>
          <w:color w:val="000000" w:themeColor="text1"/>
          <w:sz w:val="24"/>
          <w:szCs w:val="24"/>
          <w:highlight w:val="none"/>
          <w14:textFill>
            <w14:solidFill>
              <w14:schemeClr w14:val="tx1"/>
            </w14:solidFill>
          </w14:textFill>
        </w:rPr>
        <w:t xml:space="preserve">10辆及智能识别设备，</w:t>
      </w:r>
      <w:r>
        <w:rPr>
          <w:rFonts w:hint="eastAsia"/>
          <w:bCs/>
          <w:color w:val="000000" w:themeColor="text1"/>
          <w:sz w:val="24"/>
          <w:szCs w:val="24"/>
          <w:highlight w:val="none"/>
          <w:lang w:val="zh-CN"/>
          <w14:textFill>
            <w14:solidFill>
              <w14:schemeClr w14:val="tx1"/>
            </w14:solidFill>
          </w14:textFill>
        </w:rPr>
        <w:t xml:space="preserve">专用于进行机动车、</w:t>
      </w:r>
      <w:r>
        <w:rPr>
          <w:rFonts w:hint="eastAsia"/>
          <w:bCs/>
          <w:color w:val="000000" w:themeColor="text1"/>
          <w:sz w:val="24"/>
          <w:szCs w:val="24"/>
          <w:highlight w:val="none"/>
          <w14:textFill>
            <w14:solidFill>
              <w14:schemeClr w14:val="tx1"/>
            </w14:solidFill>
          </w14:textFill>
        </w:rPr>
        <w:t xml:space="preserve">非机动车智能</w:t>
      </w:r>
      <w:r>
        <w:rPr>
          <w:rFonts w:hint="eastAsia"/>
          <w:bCs/>
          <w:color w:val="000000" w:themeColor="text1"/>
          <w:sz w:val="24"/>
          <w:szCs w:val="24"/>
          <w:highlight w:val="none"/>
          <w:lang w:val="zh-CN"/>
          <w14:textFill>
            <w14:solidFill>
              <w14:schemeClr w14:val="tx1"/>
            </w14:solidFill>
          </w14:textFill>
        </w:rPr>
        <w:t xml:space="preserve">巡查采集和必要的督查、应急保障协调用车。</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w:t>
      </w:r>
      <w:r>
        <w:rPr>
          <w:rFonts w:hint="eastAsia"/>
          <w:bCs/>
          <w:color w:val="000000" w:themeColor="text1"/>
          <w:sz w:val="24"/>
          <w:szCs w:val="24"/>
          <w:highlight w:val="none"/>
          <w:lang w:val="zh-CN"/>
          <w14:textFill>
            <w14:solidFill>
              <w14:schemeClr w14:val="tx1"/>
            </w14:solidFill>
          </w14:textFill>
        </w:rPr>
        <w:t xml:space="preserve">共配备</w:t>
      </w:r>
      <w:r>
        <w:rPr>
          <w:rFonts w:hint="eastAsia"/>
          <w:bCs/>
          <w:color w:val="000000" w:themeColor="text1"/>
          <w:sz w:val="24"/>
          <w:szCs w:val="24"/>
          <w:highlight w:val="none"/>
          <w14:textFill>
            <w14:solidFill>
              <w14:schemeClr w14:val="tx1"/>
            </w14:solidFill>
          </w14:textFill>
        </w:rPr>
        <w:t xml:space="preserve">无人识别车辆2</w:t>
      </w:r>
      <w:r>
        <w:rPr>
          <w:rFonts w:hint="eastAsia"/>
          <w:bCs/>
          <w:color w:val="000000" w:themeColor="text1"/>
          <w:sz w:val="24"/>
          <w:szCs w:val="24"/>
          <w:highlight w:val="none"/>
          <w:lang w:val="zh-CN"/>
          <w14:textFill>
            <w14:solidFill>
              <w14:schemeClr w14:val="tx1"/>
            </w14:solidFill>
          </w14:textFill>
        </w:rPr>
        <w:t xml:space="preserve">辆，</w:t>
      </w:r>
      <w:r>
        <w:rPr>
          <w:rFonts w:hint="eastAsia"/>
          <w:bCs/>
          <w:color w:val="000000" w:themeColor="text1"/>
          <w:sz w:val="24"/>
          <w:szCs w:val="24"/>
          <w:highlight w:val="none"/>
          <w14:textFill>
            <w14:solidFill>
              <w14:schemeClr w14:val="tx1"/>
            </w14:solidFill>
          </w14:textFill>
        </w:rPr>
        <w:t xml:space="preserve">用于</w:t>
      </w:r>
      <w:r>
        <w:rPr>
          <w:rFonts w:hint="eastAsia"/>
          <w:bCs/>
          <w:color w:val="000000" w:themeColor="text1"/>
          <w:sz w:val="24"/>
          <w:szCs w:val="24"/>
          <w:highlight w:val="none"/>
          <w:lang w:val="zh-CN"/>
          <w14:textFill>
            <w14:solidFill>
              <w14:schemeClr w14:val="tx1"/>
            </w14:solidFill>
          </w14:textFill>
        </w:rPr>
        <w:t xml:space="preserve">对城市管理的重要时间节点、重要区域范围进行自动巡查识别。</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对接车辆网集团，实现“车路云一体化”信息审核、日常设备对接维护及推送接口等工作，服务内容包括通过优化现有视频AI识别算法、完成系统接口对接及数据治理工作，涵盖算法精度优化、多源数据融合治理、系统接口开发及联调，提升城市管理问题（如占道经营、市政设施破损等）的识别准确率，并实现与智慧城管平台的无缝数据交互。</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w:t>
      </w:r>
      <w:r>
        <w:rPr>
          <w:rFonts w:hint="eastAsia"/>
          <w:bCs/>
          <w:color w:val="000000" w:themeColor="text1"/>
          <w:sz w:val="24"/>
          <w:szCs w:val="24"/>
          <w:highlight w:val="none"/>
          <w:lang w:val="zh-CN"/>
          <w14:textFill>
            <w14:solidFill>
              <w14:schemeClr w14:val="tx1"/>
            </w14:solidFill>
          </w14:textFill>
        </w:rPr>
        <w:t xml:space="preserve">机动车要求为新能源车辆，车辆的证照合法有效，各项安全、技术性能良好，</w:t>
      </w:r>
      <w:r>
        <w:rPr>
          <w:rFonts w:hint="eastAsia"/>
          <w:bCs/>
          <w:color w:val="000000" w:themeColor="text1"/>
          <w:sz w:val="24"/>
          <w:szCs w:val="24"/>
          <w:highlight w:val="none"/>
          <w14:textFill>
            <w14:solidFill>
              <w14:schemeClr w14:val="tx1"/>
            </w14:solidFill>
          </w14:textFill>
        </w:rPr>
        <w:t xml:space="preserve">并加装车用智能化自动设备</w:t>
      </w:r>
      <w:r>
        <w:rPr>
          <w:rFonts w:hint="eastAsia"/>
          <w:bCs/>
          <w:color w:val="000000" w:themeColor="text1"/>
          <w:sz w:val="24"/>
          <w:szCs w:val="24"/>
          <w:highlight w:val="none"/>
          <w:lang w:val="zh-CN"/>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5）非机动车要求</w:t>
      </w:r>
      <w:r>
        <w:rPr>
          <w:rFonts w:hint="eastAsia"/>
          <w:bCs/>
          <w:color w:val="000000" w:themeColor="text1"/>
          <w:sz w:val="24"/>
          <w:szCs w:val="24"/>
          <w:highlight w:val="none"/>
          <w:lang w:val="zh-CN"/>
          <w14:textFill>
            <w14:solidFill>
              <w14:schemeClr w14:val="tx1"/>
            </w14:solidFill>
          </w14:textFill>
        </w:rPr>
        <w:t xml:space="preserve">车辆的证照合法有效，各项安全、技术性能良好，</w:t>
      </w:r>
      <w:r>
        <w:rPr>
          <w:rFonts w:hint="eastAsia"/>
          <w:bCs/>
          <w:color w:val="000000" w:themeColor="text1"/>
          <w:sz w:val="24"/>
          <w:szCs w:val="24"/>
          <w:highlight w:val="none"/>
          <w14:textFill>
            <w14:solidFill>
              <w14:schemeClr w14:val="tx1"/>
            </w14:solidFill>
          </w14:textFill>
        </w:rPr>
        <w:t xml:space="preserve">并加装车用智能化自动设备</w:t>
      </w:r>
      <w:r>
        <w:rPr>
          <w:rFonts w:hint="eastAsia"/>
          <w:bCs/>
          <w:color w:val="000000" w:themeColor="text1"/>
          <w:sz w:val="24"/>
          <w:szCs w:val="24"/>
          <w:highlight w:val="none"/>
          <w:lang w:val="zh-CN"/>
          <w14:textFill>
            <w14:solidFill>
              <w14:schemeClr w14:val="tx1"/>
            </w14:solidFill>
          </w14:textFill>
        </w:rPr>
        <w:t xml:space="preserve">。</w:t>
      </w:r>
      <w:r/>
    </w:p>
    <w:p>
      <w:pPr>
        <w:ind w:left="-2" w:firstLine="480"/>
        <w:jc w:val="left"/>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6）无人识别车辆要求具备城市市容、环卫等城管相关场景的自动化巡检能力，能对接智慧城管系统，实现系统可视化监管，</w:t>
      </w:r>
      <w:r>
        <w:rPr>
          <w:rFonts w:hint="eastAsia"/>
          <w:bCs/>
          <w:color w:val="000000" w:themeColor="text1"/>
          <w:sz w:val="24"/>
          <w:szCs w:val="24"/>
          <w:highlight w:val="none"/>
          <w:lang w:val="zh-CN"/>
          <w14:textFill>
            <w14:solidFill>
              <w14:schemeClr w14:val="tx1"/>
            </w14:solidFill>
          </w14:textFill>
        </w:rPr>
        <w:t xml:space="preserve">按照招标方的要求进行统一标志和标色</w:t>
      </w:r>
      <w:r>
        <w:rPr>
          <w:rFonts w:hint="eastAsia"/>
          <w:bCs/>
          <w:color w:val="000000" w:themeColor="text1"/>
          <w:sz w:val="24"/>
          <w:szCs w:val="24"/>
          <w:highlight w:val="none"/>
          <w14:textFill>
            <w14:solidFill>
              <w14:schemeClr w14:val="tx1"/>
            </w14:solidFill>
          </w14:textFill>
        </w:rPr>
        <w:t xml:space="preserve">。</w:t>
      </w:r>
      <w:r/>
    </w:p>
    <w:p>
      <w:pPr>
        <w:ind w:left="-2" w:firstLine="480"/>
        <w:jc w:val="left"/>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7）智能识别设备软硬件性能符合</w:t>
      </w:r>
      <w:r>
        <w:rPr>
          <w:rFonts w:hint="eastAsia"/>
          <w:bCs/>
          <w:color w:val="000000" w:themeColor="text1"/>
          <w:sz w:val="24"/>
          <w:szCs w:val="24"/>
          <w:highlight w:val="none"/>
          <w:lang w:val="zh-CN"/>
          <w14:textFill>
            <w14:solidFill>
              <w14:schemeClr w14:val="tx1"/>
            </w14:solidFill>
          </w14:textFill>
        </w:rPr>
        <w:t xml:space="preserve">《城市</w:t>
      </w:r>
      <w:r>
        <w:rPr>
          <w:rFonts w:hint="eastAsia"/>
          <w:bCs/>
          <w:color w:val="000000" w:themeColor="text1"/>
          <w:sz w:val="24"/>
          <w:szCs w:val="24"/>
          <w:highlight w:val="none"/>
          <w14:textFill>
            <w14:solidFill>
              <w14:schemeClr w14:val="tx1"/>
            </w14:solidFill>
          </w14:textFill>
        </w:rPr>
        <w:t xml:space="preserve">运行管理服务平台第8部分：</w:t>
      </w:r>
      <w:r>
        <w:rPr>
          <w:rFonts w:hint="eastAsia"/>
          <w:bCs/>
          <w:color w:val="000000" w:themeColor="text1"/>
          <w:sz w:val="24"/>
          <w:szCs w:val="24"/>
          <w:highlight w:val="none"/>
          <w:lang w:val="zh-CN"/>
          <w14:textFill>
            <w14:solidFill>
              <w14:schemeClr w14:val="tx1"/>
            </w14:solidFill>
          </w14:textFill>
        </w:rPr>
        <w:t xml:space="preserve">信息采集》</w:t>
      </w:r>
      <w:r>
        <w:rPr>
          <w:rFonts w:hint="eastAsia"/>
          <w:bCs/>
          <w:color w:val="000000" w:themeColor="text1"/>
          <w:sz w:val="24"/>
          <w:szCs w:val="24"/>
          <w:highlight w:val="none"/>
          <w14:textFill>
            <w14:solidFill>
              <w14:schemeClr w14:val="tx1"/>
            </w14:solidFill>
          </w14:textFill>
        </w:rPr>
        <w:t xml:space="preserve">（</w:t>
      </w:r>
      <w:r>
        <w:rPr>
          <w:rFonts w:hint="eastAsia"/>
          <w:bCs/>
          <w:color w:val="000000" w:themeColor="text1"/>
          <w:sz w:val="24"/>
          <w:szCs w:val="24"/>
          <w:highlight w:val="none"/>
          <w:lang w:val="zh-CN"/>
          <w14:textFill>
            <w14:solidFill>
              <w14:schemeClr w14:val="tx1"/>
            </w14:solidFill>
          </w14:textFill>
        </w:rPr>
        <w:t xml:space="preserve">国</w:t>
      </w:r>
      <w:r>
        <w:rPr>
          <w:rFonts w:hint="eastAsia"/>
          <w:bCs/>
          <w:color w:val="000000" w:themeColor="text1"/>
          <w:sz w:val="24"/>
          <w:szCs w:val="24"/>
          <w:highlight w:val="none"/>
          <w14:textFill>
            <w14:solidFill>
              <w14:schemeClr w14:val="tx1"/>
            </w14:solidFill>
          </w14:textFill>
        </w:rPr>
        <w:t xml:space="preserve">标</w:t>
      </w:r>
      <w:r>
        <w:rPr>
          <w:rFonts w:hint="eastAsia"/>
          <w:bCs/>
          <w:color w:val="000000" w:themeColor="text1"/>
          <w:sz w:val="24"/>
          <w:szCs w:val="24"/>
          <w:highlight w:val="none"/>
          <w:lang w:val="zh-CN"/>
          <w14:textFill>
            <w14:solidFill>
              <w14:schemeClr w14:val="tx1"/>
            </w14:solidFill>
          </w14:textFill>
        </w:rPr>
        <w:t xml:space="preserve">GB/T47678.8—2026</w:t>
      </w:r>
      <w:r>
        <w:rPr>
          <w:rFonts w:hint="eastAsia"/>
          <w:bCs/>
          <w:color w:val="000000" w:themeColor="text1"/>
          <w:sz w:val="24"/>
          <w:szCs w:val="24"/>
          <w:highlight w:val="none"/>
          <w14:textFill>
            <w14:solidFill>
              <w14:schemeClr w14:val="tx1"/>
            </w14:solidFill>
          </w14:textFill>
        </w:rPr>
        <w:t xml:space="preserve">）相关技术要求。</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w:t>
      </w:r>
      <w:r>
        <w:rPr>
          <w:rFonts w:hint="eastAsia"/>
          <w:bCs/>
          <w:color w:val="000000" w:themeColor="text1"/>
          <w:sz w:val="24"/>
          <w:szCs w:val="24"/>
          <w:highlight w:val="none"/>
          <w:lang w:val="zh-CN"/>
          <w14:textFill>
            <w14:solidFill>
              <w14:schemeClr w14:val="tx1"/>
            </w14:solidFill>
          </w14:textFill>
        </w:rPr>
        <w:t xml:space="preserve">工作职责</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lang w:val="zh-CN"/>
          <w14:textFill>
            <w14:solidFill>
              <w14:schemeClr w14:val="tx1"/>
            </w14:solidFill>
          </w14:textFill>
        </w:rPr>
        <w:t xml:space="preserve">）中标单位按照</w:t>
      </w:r>
      <w:r>
        <w:rPr>
          <w:rFonts w:hint="eastAsia"/>
          <w:bCs/>
          <w:color w:val="000000" w:themeColor="text1"/>
          <w:sz w:val="24"/>
          <w:szCs w:val="24"/>
          <w:highlight w:val="none"/>
          <w14:textFill>
            <w14:solidFill>
              <w14:schemeClr w14:val="tx1"/>
            </w14:solidFill>
          </w14:textFill>
        </w:rPr>
        <w:t xml:space="preserve">采购人</w:t>
      </w:r>
      <w:r>
        <w:rPr>
          <w:rFonts w:hint="eastAsia"/>
          <w:bCs/>
          <w:color w:val="000000" w:themeColor="text1"/>
          <w:sz w:val="24"/>
          <w:szCs w:val="24"/>
          <w:highlight w:val="none"/>
          <w:lang w:val="zh-CN"/>
          <w14:textFill>
            <w14:solidFill>
              <w14:schemeClr w14:val="tx1"/>
            </w14:solidFill>
          </w14:textFill>
        </w:rPr>
        <w:t xml:space="preserve">指定的采集区域，科学划分采集单元，并明确分工。</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2</w:t>
      </w:r>
      <w:r>
        <w:rPr>
          <w:rFonts w:hint="eastAsia"/>
          <w:bCs/>
          <w:color w:val="000000" w:themeColor="text1"/>
          <w:sz w:val="24"/>
          <w:szCs w:val="24"/>
          <w:highlight w:val="none"/>
          <w:lang w:val="zh-CN"/>
          <w14:textFill>
            <w14:solidFill>
              <w14:schemeClr w14:val="tx1"/>
            </w14:solidFill>
          </w14:textFill>
        </w:rPr>
        <w:t xml:space="preserve">）监督、审核、分析处理信息采集员使用城管通终端上报的各类数字城管事件、部件问题案卷；对案卷的处置流程与处置结果进行跟踪确认，对责任各处置单位整改情况做好跟踪监督及闭环管理工作，并定期提供汇总统计、数据分析服务；做好投诉受理和应急值守工作，负责接听、登记、提交、咨询、统计、回访、汇总、报送等工作；落实指挥大厅节假日、夜间值守值班制度；承担采购</w:t>
      </w:r>
      <w:r>
        <w:rPr>
          <w:rFonts w:hint="eastAsia"/>
          <w:bCs/>
          <w:color w:val="000000" w:themeColor="text1"/>
          <w:sz w:val="24"/>
          <w:szCs w:val="24"/>
          <w:highlight w:val="none"/>
          <w14:textFill>
            <w14:solidFill>
              <w14:schemeClr w14:val="tx1"/>
            </w14:solidFill>
          </w14:textFill>
        </w:rPr>
        <w:t xml:space="preserve">人</w:t>
      </w:r>
      <w:r>
        <w:rPr>
          <w:rFonts w:hint="eastAsia"/>
          <w:bCs/>
          <w:color w:val="000000" w:themeColor="text1"/>
          <w:sz w:val="24"/>
          <w:szCs w:val="24"/>
          <w:highlight w:val="none"/>
          <w:lang w:val="zh-CN"/>
          <w14:textFill>
            <w14:solidFill>
              <w14:schemeClr w14:val="tx1"/>
            </w14:solidFill>
          </w14:textFill>
        </w:rPr>
        <w:t xml:space="preserve">交办的其他相关任务。</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3</w:t>
      </w:r>
      <w:r>
        <w:rPr>
          <w:rFonts w:hint="eastAsia"/>
          <w:bCs/>
          <w:color w:val="000000" w:themeColor="text1"/>
          <w:sz w:val="24"/>
          <w:szCs w:val="24"/>
          <w:highlight w:val="none"/>
          <w:lang w:val="zh-CN"/>
          <w14:textFill>
            <w14:solidFill>
              <w14:schemeClr w14:val="tx1"/>
            </w14:solidFill>
          </w14:textFill>
        </w:rPr>
        <w:t xml:space="preserve">）采集员以第三方身份独立实施路面巡检，及时发现、上报、核查</w:t>
      </w:r>
      <w:r>
        <w:rPr>
          <w:rFonts w:hint="eastAsia"/>
          <w:bCs/>
          <w:color w:val="000000" w:themeColor="text1"/>
          <w:sz w:val="24"/>
          <w:szCs w:val="24"/>
          <w:highlight w:val="none"/>
          <w14:textFill>
            <w14:solidFill>
              <w14:schemeClr w14:val="tx1"/>
            </w14:solidFill>
          </w14:textFill>
        </w:rPr>
        <w:t xml:space="preserve">精细化管理单元内</w:t>
      </w:r>
      <w:r>
        <w:rPr>
          <w:rFonts w:hint="eastAsia"/>
          <w:bCs/>
          <w:color w:val="000000" w:themeColor="text1"/>
          <w:sz w:val="24"/>
          <w:szCs w:val="24"/>
          <w:highlight w:val="none"/>
          <w:lang w:val="zh-CN"/>
          <w14:textFill>
            <w14:solidFill>
              <w14:schemeClr w14:val="tx1"/>
            </w14:solidFill>
          </w14:textFill>
        </w:rPr>
        <w:t xml:space="preserve">的各类问题；接收和完成</w:t>
      </w:r>
      <w:r>
        <w:rPr>
          <w:rFonts w:hint="eastAsia"/>
          <w:bCs/>
          <w:color w:val="000000" w:themeColor="text1"/>
          <w:sz w:val="24"/>
          <w:szCs w:val="24"/>
          <w:highlight w:val="none"/>
          <w14:textFill>
            <w14:solidFill>
              <w14:schemeClr w14:val="tx1"/>
            </w14:solidFill>
          </w14:textFill>
        </w:rPr>
        <w:t xml:space="preserve">采购人</w:t>
      </w:r>
      <w:r>
        <w:rPr>
          <w:rFonts w:hint="eastAsia"/>
          <w:bCs/>
          <w:color w:val="000000" w:themeColor="text1"/>
          <w:sz w:val="24"/>
          <w:szCs w:val="24"/>
          <w:highlight w:val="none"/>
          <w:lang w:val="zh-CN"/>
          <w14:textFill>
            <w14:solidFill>
              <w14:schemeClr w14:val="tx1"/>
            </w14:solidFill>
          </w14:textFill>
        </w:rPr>
        <w:t xml:space="preserve">发送的各类专项采集、现场核实、基础信息普查等任务，并将结果反馈给</w:t>
      </w:r>
      <w:r>
        <w:rPr>
          <w:rFonts w:hint="eastAsia"/>
          <w:bCs/>
          <w:color w:val="000000" w:themeColor="text1"/>
          <w:sz w:val="24"/>
          <w:szCs w:val="24"/>
          <w:highlight w:val="none"/>
          <w14:textFill>
            <w14:solidFill>
              <w14:schemeClr w14:val="tx1"/>
            </w14:solidFill>
          </w14:textFill>
        </w:rPr>
        <w:t xml:space="preserve">采购人</w:t>
      </w:r>
      <w:r>
        <w:rPr>
          <w:rFonts w:hint="eastAsia"/>
          <w:bCs/>
          <w:color w:val="000000" w:themeColor="text1"/>
          <w:sz w:val="24"/>
          <w:szCs w:val="24"/>
          <w:highlight w:val="none"/>
          <w:lang w:val="zh-CN"/>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w:t>
      </w:r>
      <w:r>
        <w:rPr>
          <w:rFonts w:hint="eastAsia"/>
          <w:bCs/>
          <w:color w:val="000000" w:themeColor="text1"/>
          <w:sz w:val="24"/>
          <w:szCs w:val="24"/>
          <w:highlight w:val="none"/>
          <w:lang w:val="zh-CN"/>
          <w14:textFill>
            <w14:solidFill>
              <w14:schemeClr w14:val="tx1"/>
            </w14:solidFill>
          </w14:textFill>
        </w:rPr>
        <w:t xml:space="preserve">车辆巡查采集按照相关规范和技术要求及规定的时间、路线进行采集。</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（5）无人识别车辆</w:t>
      </w:r>
      <w:r>
        <w:rPr>
          <w:rFonts w:hint="eastAsia"/>
          <w:bCs/>
          <w:color w:val="000000" w:themeColor="text1"/>
          <w:sz w:val="24"/>
          <w:szCs w:val="24"/>
          <w:highlight w:val="none"/>
          <w:lang w:val="zh-CN"/>
          <w14:textFill>
            <w14:solidFill>
              <w14:schemeClr w14:val="tx1"/>
            </w14:solidFill>
          </w14:textFill>
        </w:rPr>
        <w:t xml:space="preserve">按</w:t>
      </w:r>
      <w:r>
        <w:rPr>
          <w:rFonts w:hint="eastAsia"/>
          <w:bCs/>
          <w:color w:val="000000" w:themeColor="text1"/>
          <w:sz w:val="24"/>
          <w:szCs w:val="24"/>
          <w:highlight w:val="none"/>
          <w14:textFill>
            <w14:solidFill>
              <w14:schemeClr w14:val="tx1"/>
            </w14:solidFill>
          </w14:textFill>
        </w:rPr>
        <w:t xml:space="preserve">采购人制定</w:t>
      </w:r>
      <w:r>
        <w:rPr>
          <w:rFonts w:hint="eastAsia"/>
          <w:bCs/>
          <w:color w:val="000000" w:themeColor="text1"/>
          <w:sz w:val="24"/>
          <w:szCs w:val="24"/>
          <w:highlight w:val="none"/>
          <w:lang w:val="zh-CN"/>
          <w14:textFill>
            <w14:solidFill>
              <w14:schemeClr w14:val="tx1"/>
            </w14:solidFill>
          </w14:textFill>
        </w:rPr>
        <w:t xml:space="preserve">的路线及时段，开展自主巡检，覆盖城市支路、人行道、商圈、背街小巷等指定城管作业区域，弥补人工巡检盲区。</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6</w:t>
      </w:r>
      <w:r>
        <w:rPr>
          <w:rFonts w:hint="eastAsia"/>
          <w:bCs/>
          <w:color w:val="000000" w:themeColor="text1"/>
          <w:sz w:val="24"/>
          <w:szCs w:val="24"/>
          <w:highlight w:val="none"/>
          <w:lang w:val="zh-CN"/>
          <w14:textFill>
            <w14:solidFill>
              <w14:schemeClr w14:val="tx1"/>
            </w14:solidFill>
          </w14:textFill>
        </w:rPr>
        <w:t xml:space="preserve">）完成</w:t>
      </w:r>
      <w:r>
        <w:rPr>
          <w:rFonts w:hint="eastAsia"/>
          <w:bCs/>
          <w:color w:val="000000" w:themeColor="text1"/>
          <w:sz w:val="24"/>
          <w:szCs w:val="24"/>
          <w:highlight w:val="none"/>
          <w14:textFill>
            <w14:solidFill>
              <w14:schemeClr w14:val="tx1"/>
            </w14:solidFill>
          </w14:textFill>
        </w:rPr>
        <w:t xml:space="preserve">采购人</w:t>
      </w:r>
      <w:r>
        <w:rPr>
          <w:rFonts w:hint="eastAsia"/>
          <w:bCs/>
          <w:color w:val="000000" w:themeColor="text1"/>
          <w:sz w:val="24"/>
          <w:szCs w:val="24"/>
          <w:highlight w:val="none"/>
          <w:lang w:val="zh-CN"/>
          <w14:textFill>
            <w14:solidFill>
              <w14:schemeClr w14:val="tx1"/>
            </w14:solidFill>
          </w14:textFill>
        </w:rPr>
        <w:t xml:space="preserve">交办的其他任务。</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w:t>
      </w:r>
      <w:r>
        <w:rPr>
          <w:rFonts w:hint="eastAsia"/>
          <w:bCs/>
          <w:color w:val="000000" w:themeColor="text1"/>
          <w:sz w:val="24"/>
          <w:szCs w:val="24"/>
          <w:highlight w:val="none"/>
          <w:lang w:val="zh-CN"/>
          <w14:textFill>
            <w14:solidFill>
              <w14:schemeClr w14:val="tx1"/>
            </w14:solidFill>
          </w14:textFill>
        </w:rPr>
        <w:t xml:space="preserve">工作标准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内勤人员</w:t>
      </w:r>
      <w:r>
        <w:rPr>
          <w:rFonts w:hint="eastAsia"/>
          <w:bCs/>
          <w:color w:val="000000" w:themeColor="text1"/>
          <w:sz w:val="24"/>
          <w:szCs w:val="24"/>
          <w:highlight w:val="none"/>
          <w:lang w:val="zh-CN"/>
          <w14:textFill>
            <w14:solidFill>
              <w14:schemeClr w14:val="tx1"/>
            </w14:solidFill>
          </w14:textFill>
        </w:rPr>
        <w:t xml:space="preserve">正确熟练使用各类操作系统，确保采集信息的审查、登记、传送、追踪、统计、汇总等各个环节运转流畅，及时、差错最小化；符合数字城管、投诉受理相关行业标准、业务规范规定的技术指标和工作要求。</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w:t>
      </w:r>
      <w:r>
        <w:rPr>
          <w:rFonts w:hint="eastAsia"/>
          <w:bCs/>
          <w:color w:val="000000" w:themeColor="text1"/>
          <w:sz w:val="24"/>
          <w:szCs w:val="24"/>
          <w:highlight w:val="none"/>
          <w:lang w:val="zh-CN"/>
          <w14:textFill>
            <w14:solidFill>
              <w14:schemeClr w14:val="tx1"/>
            </w14:solidFill>
          </w14:textFill>
        </w:rPr>
        <w:t xml:space="preserve">采集</w:t>
      </w:r>
      <w:r>
        <w:rPr>
          <w:rFonts w:hint="eastAsia"/>
          <w:bCs/>
          <w:color w:val="000000" w:themeColor="text1"/>
          <w:sz w:val="24"/>
          <w:szCs w:val="24"/>
          <w:highlight w:val="none"/>
          <w14:textFill>
            <w14:solidFill>
              <w14:schemeClr w14:val="tx1"/>
            </w14:solidFill>
          </w14:textFill>
        </w:rPr>
        <w:t xml:space="preserve">人</w:t>
      </w:r>
      <w:r>
        <w:rPr>
          <w:rFonts w:hint="eastAsia"/>
          <w:bCs/>
          <w:color w:val="000000" w:themeColor="text1"/>
          <w:sz w:val="24"/>
          <w:szCs w:val="24"/>
          <w:highlight w:val="none"/>
          <w:lang w:val="zh-CN"/>
          <w14:textFill>
            <w14:solidFill>
              <w14:schemeClr w14:val="tx1"/>
            </w14:solidFill>
          </w14:textFill>
        </w:rPr>
        <w:t xml:space="preserve">员应熟练使用</w:t>
      </w:r>
      <w:r>
        <w:rPr>
          <w:rFonts w:hint="eastAsia"/>
          <w:bCs/>
          <w:color w:val="000000" w:themeColor="text1"/>
          <w:sz w:val="24"/>
          <w:szCs w:val="24"/>
          <w:highlight w:val="none"/>
          <w14:textFill>
            <w14:solidFill>
              <w14:schemeClr w14:val="tx1"/>
            </w14:solidFill>
          </w14:textFill>
        </w:rPr>
        <w:t xml:space="preserve">信息采集APP各项功能</w:t>
      </w:r>
      <w:r>
        <w:rPr>
          <w:rFonts w:hint="eastAsia"/>
          <w:bCs/>
          <w:color w:val="000000" w:themeColor="text1"/>
          <w:sz w:val="24"/>
          <w:szCs w:val="24"/>
          <w:highlight w:val="none"/>
          <w:lang w:val="zh-CN"/>
          <w14:textFill>
            <w14:solidFill>
              <w14:schemeClr w14:val="tx1"/>
            </w14:solidFill>
          </w14:textFill>
        </w:rPr>
        <w:t xml:space="preserve">；要求上报信息及时有效、描述准确、覆盖全面；巡查覆盖时段、巡查范围、巡查频率以及工作质量符合采购人相关业务标准。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w:t>
      </w:r>
      <w:r>
        <w:rPr>
          <w:rFonts w:hint="eastAsia"/>
          <w:bCs/>
          <w:color w:val="000000" w:themeColor="text1"/>
          <w:sz w:val="24"/>
          <w:szCs w:val="24"/>
          <w:highlight w:val="none"/>
          <w:lang w:val="zh-CN"/>
          <w14:textFill>
            <w14:solidFill>
              <w14:schemeClr w14:val="tx1"/>
            </w14:solidFill>
          </w14:textFill>
        </w:rPr>
        <w:t xml:space="preserve">机动车巡查采集能够快速有效地巡查和发现影响公众日常生活的各类城管问题，确保全天候、全时段采集。</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（4）无人识别车辆能够</w:t>
      </w:r>
      <w:r>
        <w:rPr>
          <w:rFonts w:hint="eastAsia"/>
          <w:bCs/>
          <w:color w:val="000000" w:themeColor="text1"/>
          <w:sz w:val="24"/>
          <w:szCs w:val="24"/>
          <w:highlight w:val="none"/>
          <w:lang w:val="zh-CN"/>
          <w14:textFill>
            <w14:solidFill>
              <w14:schemeClr w14:val="tx1"/>
            </w14:solidFill>
          </w14:textFill>
        </w:rPr>
        <w:t xml:space="preserve">全方位多角度于</w:t>
      </w:r>
      <w:r>
        <w:rPr>
          <w:rFonts w:hint="eastAsia"/>
          <w:bCs/>
          <w:color w:val="000000" w:themeColor="text1"/>
          <w:sz w:val="24"/>
          <w:szCs w:val="24"/>
          <w:highlight w:val="none"/>
          <w14:textFill>
            <w14:solidFill>
              <w14:schemeClr w14:val="tx1"/>
            </w14:solidFill>
          </w14:textFill>
        </w:rPr>
        <w:t xml:space="preserve">运行区域</w:t>
      </w:r>
      <w:r>
        <w:rPr>
          <w:rFonts w:hint="eastAsia"/>
          <w:bCs/>
          <w:color w:val="000000" w:themeColor="text1"/>
          <w:sz w:val="24"/>
          <w:szCs w:val="24"/>
          <w:highlight w:val="none"/>
          <w:lang w:val="zh-CN"/>
          <w14:textFill>
            <w14:solidFill>
              <w14:schemeClr w14:val="tx1"/>
            </w14:solidFill>
          </w14:textFill>
        </w:rPr>
        <w:t xml:space="preserve">内进行</w:t>
      </w:r>
      <w:r>
        <w:rPr>
          <w:rFonts w:hint="eastAsia"/>
          <w:bCs/>
          <w:color w:val="000000" w:themeColor="text1"/>
          <w:sz w:val="24"/>
          <w:szCs w:val="24"/>
          <w:highlight w:val="none"/>
          <w14:textFill>
            <w14:solidFill>
              <w14:schemeClr w14:val="tx1"/>
            </w14:solidFill>
          </w14:textFill>
        </w:rPr>
        <w:t xml:space="preserve">巡查</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快速有效地发现涵盖城市管理相关算法支持自动识别的问题，</w:t>
      </w:r>
      <w:r>
        <w:rPr>
          <w:rFonts w:hint="eastAsia"/>
          <w:bCs/>
          <w:color w:val="000000" w:themeColor="text1"/>
          <w:sz w:val="24"/>
          <w:szCs w:val="24"/>
          <w:highlight w:val="none"/>
          <w:lang w:val="zh-CN"/>
          <w14:textFill>
            <w14:solidFill>
              <w14:schemeClr w14:val="tx1"/>
            </w14:solidFill>
          </w14:textFill>
        </w:rPr>
        <w:t xml:space="preserve">通过实时影像</w:t>
      </w:r>
      <w:r>
        <w:rPr>
          <w:rFonts w:hint="eastAsia"/>
          <w:bCs/>
          <w:color w:val="000000" w:themeColor="text1"/>
          <w:sz w:val="24"/>
          <w:szCs w:val="24"/>
          <w:highlight w:val="none"/>
          <w14:textFill>
            <w14:solidFill>
              <w14:schemeClr w14:val="tx1"/>
            </w14:solidFill>
          </w14:textFill>
        </w:rPr>
        <w:t xml:space="preserve">及时回传指挥中心。支持自主规划巡检路线，严格遵循“AI识别→数据上传→平台派单→处置回传→结案”的闭环流程，确保问题发现、处置、反馈全流程可追溯。</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智能化识别设备（包含机动车车载识别及二轮车车载识别）监测算法需至少包含：非机动车乱停放、占道经营、无证游商、暴露垃圾、垃圾桶满溢、违章乱贴小广告、井盖缺失、沿街晾晒、乱堆物料、废弃家具、道路不洁、建筑垃圾、道路破损。</w:t>
      </w:r>
      <w:bookmarkStart w:id="16" w:name="OLE_LINK7"/>
      <w:r/>
      <w:bookmarkStart w:id="17" w:name="OLE_LINK8"/>
      <w:r>
        <w:rPr>
          <w:rFonts w:hint="eastAsia"/>
          <w:bCs/>
          <w:color w:val="000000" w:themeColor="text1"/>
          <w:sz w:val="24"/>
          <w:szCs w:val="24"/>
          <w:highlight w:val="none"/>
          <w14:textFill>
            <w14:solidFill>
              <w14:schemeClr w14:val="tx1"/>
            </w14:solidFill>
          </w14:textFill>
        </w:rPr>
        <w:t xml:space="preserve">根据城市管理标准，将巡检发现的有效信息在5分钟内上传至“运管服”平台</w:t>
      </w:r>
      <w:bookmarkEnd w:id="16"/>
      <w:r/>
      <w:bookmarkEnd w:id="17"/>
      <w:r>
        <w:rPr>
          <w:rFonts w:hint="eastAsia"/>
          <w:bCs/>
          <w:color w:val="000000" w:themeColor="text1"/>
          <w:sz w:val="24"/>
          <w:szCs w:val="24"/>
          <w:highlight w:val="none"/>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（6）</w:t>
      </w:r>
      <w:r>
        <w:rPr>
          <w:rFonts w:hint="eastAsia"/>
          <w:bCs/>
          <w:color w:val="000000" w:themeColor="text1"/>
          <w:sz w:val="24"/>
          <w:szCs w:val="24"/>
          <w:highlight w:val="none"/>
          <w:lang w:val="zh-CN"/>
          <w14:textFill>
            <w14:solidFill>
              <w14:schemeClr w14:val="tx1"/>
            </w14:solidFill>
          </w14:textFill>
        </w:rPr>
        <w:t xml:space="preserve">工作时间：人工采集</w:t>
      </w:r>
      <w:r>
        <w:rPr>
          <w:rFonts w:hint="eastAsia"/>
          <w:bCs/>
          <w:color w:val="000000" w:themeColor="text1"/>
          <w:sz w:val="24"/>
          <w:szCs w:val="24"/>
          <w:highlight w:val="none"/>
          <w14:textFill>
            <w14:solidFill>
              <w14:schemeClr w14:val="tx1"/>
            </w14:solidFill>
          </w14:textFill>
        </w:rPr>
        <w:t xml:space="preserve">使用非机动车智能识别采集</w:t>
      </w:r>
      <w:r>
        <w:rPr>
          <w:rFonts w:hint="eastAsia"/>
          <w:bCs/>
          <w:color w:val="000000" w:themeColor="text1"/>
          <w:sz w:val="24"/>
          <w:szCs w:val="24"/>
          <w:highlight w:val="none"/>
          <w:lang w:val="zh-CN"/>
          <w14:textFill>
            <w14:solidFill>
              <w14:schemeClr w14:val="tx1"/>
            </w14:solidFill>
          </w14:textFill>
        </w:rPr>
        <w:t xml:space="preserve">和车辆智能识别采集工作为全天候、全年无休工作状态，工作人员的双休日、法定节假日和正常病假休假由公司正常安排轮休，工作人员每周工作时间不少于40个小时，每日采集覆盖时间暂定为7:00至2</w:t>
      </w:r>
      <w:r>
        <w:rPr>
          <w:rFonts w:hint="eastAsia"/>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lang w:val="zh-CN"/>
          <w14:textFill>
            <w14:solidFill>
              <w14:schemeClr w14:val="tx1"/>
            </w14:solidFill>
          </w14:textFill>
        </w:rPr>
        <w:t xml:space="preserve">00。</w:t>
      </w:r>
      <w:r>
        <w:rPr>
          <w:rFonts w:hint="eastAsia"/>
          <w:bCs/>
          <w:color w:val="000000" w:themeColor="text1"/>
          <w:sz w:val="24"/>
          <w:szCs w:val="24"/>
          <w:highlight w:val="none"/>
          <w14:textFill>
            <w14:solidFill>
              <w14:schemeClr w14:val="tx1"/>
            </w14:solidFill>
          </w14:textFill>
        </w:rPr>
        <w:t xml:space="preserve">无人车巡查每车每周巡查时间不少于40小时巡查任务</w:t>
      </w:r>
      <w:r>
        <w:rPr>
          <w:rFonts w:hint="eastAsia"/>
          <w:bCs/>
          <w:color w:val="000000" w:themeColor="text1"/>
          <w:sz w:val="24"/>
          <w:szCs w:val="24"/>
          <w:highlight w:val="none"/>
          <w:lang w:val="zh-CN"/>
          <w14:textFill>
            <w14:solidFill>
              <w14:schemeClr w14:val="tx1"/>
            </w14:solidFill>
          </w14:textFill>
        </w:rPr>
        <w:t xml:space="preserve">（根据实际工作情况，采购人有权调整工作时间安排）</w:t>
      </w:r>
      <w:r>
        <w:rPr>
          <w:rFonts w:hint="eastAsia"/>
          <w:bCs/>
          <w:color w:val="000000" w:themeColor="text1"/>
          <w:sz w:val="24"/>
          <w:szCs w:val="24"/>
          <w:highlight w:val="none"/>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（7）</w:t>
      </w:r>
      <w:r>
        <w:rPr>
          <w:rFonts w:hint="eastAsia"/>
          <w:bCs/>
          <w:color w:val="000000" w:themeColor="text1"/>
          <w:sz w:val="24"/>
          <w:szCs w:val="24"/>
          <w:highlight w:val="none"/>
          <w:lang w:val="zh-CN"/>
          <w14:textFill>
            <w14:solidFill>
              <w14:schemeClr w14:val="tx1"/>
            </w14:solidFill>
          </w14:textFill>
        </w:rPr>
        <w:t xml:space="preserve">工作地点：全市各</w:t>
      </w:r>
      <w:r>
        <w:rPr>
          <w:rFonts w:hint="eastAsia"/>
          <w:bCs/>
          <w:color w:val="000000" w:themeColor="text1"/>
          <w:sz w:val="24"/>
          <w:szCs w:val="24"/>
          <w:highlight w:val="none"/>
          <w14:textFill>
            <w14:solidFill>
              <w14:schemeClr w14:val="tx1"/>
            </w14:solidFill>
          </w14:textFill>
        </w:rPr>
        <w:t xml:space="preserve">市（县）、各</w:t>
      </w:r>
      <w:r>
        <w:rPr>
          <w:rFonts w:hint="eastAsia"/>
          <w:bCs/>
          <w:color w:val="000000" w:themeColor="text1"/>
          <w:sz w:val="24"/>
          <w:szCs w:val="24"/>
          <w:highlight w:val="none"/>
          <w:lang w:val="zh-CN"/>
          <w14:textFill>
            <w14:solidFill>
              <w14:schemeClr w14:val="tx1"/>
            </w14:solidFill>
          </w14:textFill>
        </w:rPr>
        <w:t xml:space="preserve">区、各街道、各管理单元（室外）。</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（8）</w:t>
      </w:r>
      <w:r>
        <w:rPr>
          <w:rFonts w:hint="eastAsia"/>
          <w:bCs/>
          <w:color w:val="000000" w:themeColor="text1"/>
          <w:sz w:val="24"/>
          <w:szCs w:val="24"/>
          <w:highlight w:val="none"/>
          <w:lang w:val="zh-CN"/>
          <w14:textFill>
            <w14:solidFill>
              <w14:schemeClr w14:val="tx1"/>
            </w14:solidFill>
          </w14:textFill>
        </w:rPr>
        <w:t xml:space="preserve">采集区域范围：无锡市城市精细化管理区域。由采购</w:t>
      </w:r>
      <w:r>
        <w:rPr>
          <w:rFonts w:hint="eastAsia"/>
          <w:bCs/>
          <w:color w:val="000000" w:themeColor="text1"/>
          <w:sz w:val="24"/>
          <w:szCs w:val="24"/>
          <w:highlight w:val="none"/>
          <w14:textFill>
            <w14:solidFill>
              <w14:schemeClr w14:val="tx1"/>
            </w14:solidFill>
          </w14:textFill>
        </w:rPr>
        <w:t xml:space="preserve">人</w:t>
      </w:r>
      <w:r>
        <w:rPr>
          <w:rFonts w:hint="eastAsia"/>
          <w:bCs/>
          <w:color w:val="000000" w:themeColor="text1"/>
          <w:sz w:val="24"/>
          <w:szCs w:val="24"/>
          <w:highlight w:val="none"/>
          <w:lang w:val="zh-CN"/>
          <w14:textFill>
            <w14:solidFill>
              <w14:schemeClr w14:val="tx1"/>
            </w14:solidFill>
          </w14:textFill>
        </w:rPr>
        <w:t xml:space="preserve">进行采集单元的划分，覆盖全市</w:t>
      </w:r>
      <w:r>
        <w:rPr>
          <w:rFonts w:hint="eastAsia"/>
          <w:bCs/>
          <w:color w:val="000000" w:themeColor="text1"/>
          <w:sz w:val="24"/>
          <w:szCs w:val="24"/>
          <w:highlight w:val="none"/>
          <w14:textFill>
            <w14:solidFill>
              <w14:schemeClr w14:val="tx1"/>
            </w14:solidFill>
          </w14:textFill>
        </w:rPr>
        <w:t xml:space="preserve">2个县级市、5</w:t>
      </w:r>
      <w:r>
        <w:rPr>
          <w:rFonts w:hint="eastAsia"/>
          <w:bCs/>
          <w:color w:val="000000" w:themeColor="text1"/>
          <w:sz w:val="24"/>
          <w:szCs w:val="24"/>
          <w:highlight w:val="none"/>
          <w:lang w:val="zh-CN"/>
          <w14:textFill>
            <w14:solidFill>
              <w14:schemeClr w14:val="tx1"/>
            </w14:solidFill>
          </w14:textFill>
        </w:rPr>
        <w:t xml:space="preserve">个区、</w:t>
      </w:r>
      <w:r>
        <w:rPr>
          <w:rFonts w:hint="eastAsia"/>
          <w:bCs/>
          <w:color w:val="000000" w:themeColor="text1"/>
          <w:sz w:val="24"/>
          <w:szCs w:val="24"/>
          <w:highlight w:val="none"/>
          <w14:textFill>
            <w14:solidFill>
              <w14:schemeClr w14:val="tx1"/>
            </w14:solidFill>
          </w14:textFill>
        </w:rPr>
        <w:t xml:space="preserve">75</w:t>
      </w:r>
      <w:r>
        <w:rPr>
          <w:rFonts w:hint="eastAsia"/>
          <w:bCs/>
          <w:color w:val="000000" w:themeColor="text1"/>
          <w:sz w:val="24"/>
          <w:szCs w:val="24"/>
          <w:highlight w:val="none"/>
          <w:lang w:val="zh-CN"/>
          <w14:textFill>
            <w14:solidFill>
              <w14:schemeClr w14:val="tx1"/>
            </w14:solidFill>
          </w14:textFill>
        </w:rPr>
        <w:t xml:space="preserve">个街道，主要包括各区、街道的各管理单元网格范围内的道路（主干道、次干道、背街小巷），集贸市场、</w:t>
      </w:r>
      <w:r>
        <w:rPr>
          <w:rFonts w:hint="eastAsia"/>
          <w:bCs/>
          <w:color w:val="000000" w:themeColor="text1"/>
          <w:sz w:val="24"/>
          <w:szCs w:val="24"/>
          <w:highlight w:val="none"/>
          <w14:textFill>
            <w14:solidFill>
              <w14:schemeClr w14:val="tx1"/>
            </w14:solidFill>
          </w14:textFill>
        </w:rPr>
        <w:t xml:space="preserve">综合体</w:t>
      </w:r>
      <w:r>
        <w:rPr>
          <w:rFonts w:hint="eastAsia"/>
          <w:bCs/>
          <w:color w:val="000000" w:themeColor="text1"/>
          <w:sz w:val="24"/>
          <w:szCs w:val="24"/>
          <w:highlight w:val="none"/>
          <w:lang w:val="zh-CN"/>
          <w14:textFill>
            <w14:solidFill>
              <w14:schemeClr w14:val="tx1"/>
            </w14:solidFill>
          </w14:textFill>
        </w:rPr>
        <w:t xml:space="preserve">（周边）、工地（周边）以及其他热点重点区域。采购</w:t>
      </w:r>
      <w:r>
        <w:rPr>
          <w:rFonts w:hint="eastAsia"/>
          <w:bCs/>
          <w:color w:val="000000" w:themeColor="text1"/>
          <w:sz w:val="24"/>
          <w:szCs w:val="24"/>
          <w:highlight w:val="none"/>
          <w14:textFill>
            <w14:solidFill>
              <w14:schemeClr w14:val="tx1"/>
            </w14:solidFill>
          </w14:textFill>
        </w:rPr>
        <w:t xml:space="preserve">人</w:t>
      </w:r>
      <w:r>
        <w:rPr>
          <w:rFonts w:hint="eastAsia"/>
          <w:bCs/>
          <w:color w:val="000000" w:themeColor="text1"/>
          <w:sz w:val="24"/>
          <w:szCs w:val="24"/>
          <w:highlight w:val="none"/>
          <w:lang w:val="zh-CN"/>
          <w14:textFill>
            <w14:solidFill>
              <w14:schemeClr w14:val="tx1"/>
            </w14:solidFill>
          </w14:textFill>
        </w:rPr>
        <w:t xml:space="preserve">可根据管理需求的变化对信息采集单元覆盖范围和采集事项进行调整。</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（9）</w:t>
      </w:r>
      <w:r>
        <w:rPr>
          <w:rFonts w:hint="eastAsia"/>
          <w:bCs/>
          <w:color w:val="000000" w:themeColor="text1"/>
          <w:sz w:val="24"/>
          <w:szCs w:val="24"/>
          <w:highlight w:val="none"/>
          <w:lang w:val="zh-CN"/>
          <w14:textFill>
            <w14:solidFill>
              <w14:schemeClr w14:val="tx1"/>
            </w14:solidFill>
          </w14:textFill>
        </w:rPr>
        <w:t xml:space="preserve">采集事项范围：按照《</w:t>
      </w:r>
      <w:r>
        <w:rPr>
          <w:rFonts w:hint="eastAsia"/>
          <w:bCs/>
          <w:color w:val="000000" w:themeColor="text1"/>
          <w:sz w:val="24"/>
          <w:szCs w:val="24"/>
          <w:highlight w:val="none"/>
          <w14:textFill>
            <w14:solidFill>
              <w14:schemeClr w14:val="tx1"/>
            </w14:solidFill>
          </w14:textFill>
        </w:rPr>
        <w:t xml:space="preserve">城市运行管理服务平台第5部分：</w:t>
      </w:r>
      <w:r>
        <w:rPr>
          <w:rFonts w:hint="eastAsia"/>
          <w:bCs/>
          <w:color w:val="000000" w:themeColor="text1"/>
          <w:sz w:val="24"/>
          <w:szCs w:val="24"/>
          <w:highlight w:val="none"/>
          <w:lang w:val="zh-CN"/>
          <w14:textFill>
            <w14:solidFill>
              <w14:schemeClr w14:val="tx1"/>
            </w14:solidFill>
          </w14:textFill>
        </w:rPr>
        <w:t xml:space="preserve">管理部件和事</w:t>
      </w:r>
      <w:r>
        <w:rPr>
          <w:rFonts w:hint="eastAsia"/>
          <w:bCs/>
          <w:color w:val="000000" w:themeColor="text1"/>
          <w:sz w:val="24"/>
          <w:szCs w:val="24"/>
          <w:highlight w:val="none"/>
          <w14:textFill>
            <w14:solidFill>
              <w14:schemeClr w14:val="tx1"/>
            </w14:solidFill>
          </w14:textFill>
        </w:rPr>
        <w:t xml:space="preserve">项</w:t>
      </w:r>
      <w:r>
        <w:rPr>
          <w:rFonts w:hint="eastAsia"/>
          <w:bCs/>
          <w:color w:val="000000" w:themeColor="text1"/>
          <w:sz w:val="24"/>
          <w:szCs w:val="24"/>
          <w:highlight w:val="none"/>
          <w:lang w:val="zh-CN"/>
          <w14:textFill>
            <w14:solidFill>
              <w14:schemeClr w14:val="tx1"/>
            </w14:solidFill>
          </w14:textFill>
        </w:rPr>
        <w:t xml:space="preserve">》（国标GB/T </w:t>
      </w:r>
      <w:r>
        <w:rPr>
          <w:rFonts w:hint="eastAsia"/>
          <w:bCs/>
          <w:color w:val="000000" w:themeColor="text1"/>
          <w:sz w:val="24"/>
          <w:szCs w:val="24"/>
          <w:highlight w:val="none"/>
          <w:lang w:val="zh-CN" w:bidi="ar"/>
          <w14:textFill>
            <w14:solidFill>
              <w14:schemeClr w14:val="tx1"/>
            </w14:solidFill>
          </w14:textFill>
        </w:rPr>
        <w:t xml:space="preserve">47678.5—2026</w:t>
      </w:r>
      <w:r>
        <w:rPr>
          <w:rFonts w:hint="eastAsia"/>
          <w:bCs/>
          <w:color w:val="000000" w:themeColor="text1"/>
          <w:sz w:val="24"/>
          <w:szCs w:val="24"/>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Cs/>
          <w:color w:val="000000" w:themeColor="text1"/>
          <w:sz w:val="24"/>
          <w:szCs w:val="24"/>
          <w:highlight w:val="none"/>
          <w:lang w:val="zh-CN"/>
          <w14:textFill>
            <w14:solidFill>
              <w14:schemeClr w14:val="tx1"/>
            </w14:solidFill>
          </w14:textFill>
        </w:rPr>
        <w:t xml:space="preserve">包括城市管理部件类</w:t>
      </w:r>
      <w:r>
        <w:rPr>
          <w:rFonts w:hint="eastAsia"/>
          <w:bCs/>
          <w:color w:val="000000" w:themeColor="text1"/>
          <w:sz w:val="24"/>
          <w:szCs w:val="24"/>
          <w:highlight w:val="none"/>
          <w14:textFill>
            <w14:solidFill>
              <w14:schemeClr w14:val="tx1"/>
            </w14:solidFill>
          </w14:textFill>
        </w:rPr>
        <w:t xml:space="preserve">和</w:t>
      </w:r>
      <w:r>
        <w:rPr>
          <w:rFonts w:hint="eastAsia"/>
          <w:bCs/>
          <w:color w:val="000000" w:themeColor="text1"/>
          <w:sz w:val="24"/>
          <w:szCs w:val="24"/>
          <w:highlight w:val="none"/>
          <w:lang w:val="zh-CN"/>
          <w14:textFill>
            <w14:solidFill>
              <w14:schemeClr w14:val="tx1"/>
            </w14:solidFill>
          </w14:textFill>
        </w:rPr>
        <w:t xml:space="preserve">事件类问题</w:t>
      </w:r>
      <w:r>
        <w:rPr>
          <w:rFonts w:hint="eastAsia"/>
          <w:bCs/>
          <w:color w:val="000000" w:themeColor="text1"/>
          <w:sz w:val="24"/>
          <w:szCs w:val="24"/>
          <w:highlight w:val="none"/>
          <w14:textFill>
            <w14:solidFill>
              <w14:schemeClr w14:val="tx1"/>
            </w14:solidFill>
          </w14:textFill>
        </w:rPr>
        <w:t xml:space="preserve">9</w:t>
      </w:r>
      <w:r>
        <w:rPr>
          <w:rFonts w:hint="eastAsia"/>
          <w:bCs/>
          <w:color w:val="000000" w:themeColor="text1"/>
          <w:sz w:val="24"/>
          <w:szCs w:val="24"/>
          <w:highlight w:val="none"/>
          <w:lang w:val="zh-CN"/>
          <w14:textFill>
            <w14:solidFill>
              <w14:schemeClr w14:val="tx1"/>
            </w14:solidFill>
          </w14:textFill>
        </w:rPr>
        <w:t xml:space="preserve">大类约</w:t>
      </w:r>
      <w:r>
        <w:rPr>
          <w:rFonts w:hint="eastAsia"/>
          <w:bCs/>
          <w:color w:val="000000" w:themeColor="text1"/>
          <w:sz w:val="24"/>
          <w:szCs w:val="24"/>
          <w:highlight w:val="none"/>
          <w14:textFill>
            <w14:solidFill>
              <w14:schemeClr w14:val="tx1"/>
            </w14:solidFill>
          </w14:textFill>
        </w:rPr>
        <w:t xml:space="preserve">254</w:t>
      </w:r>
      <w:r>
        <w:rPr>
          <w:rFonts w:hint="eastAsia"/>
          <w:bCs/>
          <w:color w:val="000000" w:themeColor="text1"/>
          <w:sz w:val="24"/>
          <w:szCs w:val="24"/>
          <w:highlight w:val="none"/>
          <w:lang w:val="zh-CN"/>
          <w14:textFill>
            <w14:solidFill>
              <w14:schemeClr w14:val="tx1"/>
            </w14:solidFill>
          </w14:textFill>
        </w:rPr>
        <w:t xml:space="preserve">小类，城市管理事件类问题6大类约95小类，另涉及城市管理的专项考核类问题、市容监管类问题的采集和事部件、兴趣点等基础信息的普查。每次采集的信息包括问题的类型、内容、地址、现场图片、行政区划、地理坐标、发生时间等。</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10</w:t>
      </w:r>
      <w:r>
        <w:rPr>
          <w:rFonts w:hint="eastAsia"/>
          <w:bCs/>
          <w:color w:val="000000" w:themeColor="text1"/>
          <w:sz w:val="24"/>
          <w:szCs w:val="24"/>
          <w:highlight w:val="none"/>
          <w:lang w:val="zh-CN"/>
          <w14:textFill>
            <w14:solidFill>
              <w14:schemeClr w14:val="tx1"/>
            </w14:solidFill>
          </w14:textFill>
        </w:rPr>
        <w:t xml:space="preserve">）工作人员应统一着装，挂牌上岗，保持人员仪容仪表和举止形象规范良好。</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w:t>
      </w:r>
      <w:r>
        <w:rPr>
          <w:rFonts w:hint="eastAsia"/>
          <w:bCs/>
          <w:color w:val="000000" w:themeColor="text1"/>
          <w:sz w:val="24"/>
          <w:szCs w:val="24"/>
          <w:highlight w:val="none"/>
          <w:lang w:val="zh-CN"/>
          <w14:textFill>
            <w14:solidFill>
              <w14:schemeClr w14:val="tx1"/>
            </w14:solidFill>
          </w14:textFill>
        </w:rPr>
        <w:t xml:space="preserve">其他要求</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lang w:val="zh-CN"/>
          <w14:textFill>
            <w14:solidFill>
              <w14:schemeClr w14:val="tx1"/>
            </w14:solidFill>
          </w14:textFill>
        </w:rPr>
        <w:t xml:space="preserve">）所有人员的招聘由中标</w:t>
      </w:r>
      <w:r>
        <w:rPr>
          <w:rFonts w:hint="eastAsia"/>
          <w:bCs/>
          <w:color w:val="000000" w:themeColor="text1"/>
          <w:sz w:val="24"/>
          <w:szCs w:val="24"/>
          <w:highlight w:val="none"/>
          <w14:textFill>
            <w14:solidFill>
              <w14:schemeClr w14:val="tx1"/>
            </w14:solidFill>
          </w14:textFill>
        </w:rPr>
        <w:t xml:space="preserve">单位</w:t>
      </w:r>
      <w:r>
        <w:rPr>
          <w:rFonts w:hint="eastAsia"/>
          <w:bCs/>
          <w:color w:val="000000" w:themeColor="text1"/>
          <w:sz w:val="24"/>
          <w:szCs w:val="24"/>
          <w:highlight w:val="none"/>
          <w:lang w:val="zh-CN"/>
          <w14:textFill>
            <w14:solidFill>
              <w14:schemeClr w14:val="tx1"/>
            </w14:solidFill>
          </w14:textFill>
        </w:rPr>
        <w:t xml:space="preserve">执行，由采购</w:t>
      </w:r>
      <w:r>
        <w:rPr>
          <w:rFonts w:hint="eastAsia"/>
          <w:bCs/>
          <w:color w:val="000000" w:themeColor="text1"/>
          <w:sz w:val="24"/>
          <w:szCs w:val="24"/>
          <w:highlight w:val="none"/>
          <w14:textFill>
            <w14:solidFill>
              <w14:schemeClr w14:val="tx1"/>
            </w14:solidFill>
          </w14:textFill>
        </w:rPr>
        <w:t xml:space="preserve">人</w:t>
      </w:r>
      <w:r>
        <w:rPr>
          <w:rFonts w:hint="eastAsia"/>
          <w:bCs/>
          <w:color w:val="000000" w:themeColor="text1"/>
          <w:sz w:val="24"/>
          <w:szCs w:val="24"/>
          <w:highlight w:val="none"/>
          <w:lang w:val="zh-CN"/>
          <w14:textFill>
            <w14:solidFill>
              <w14:schemeClr w14:val="tx1"/>
            </w14:solidFill>
          </w14:textFill>
        </w:rPr>
        <w:t xml:space="preserve">审核，经培训通过考核后方能录用上岗，人员到位后，中标</w:t>
      </w:r>
      <w:r>
        <w:rPr>
          <w:rFonts w:hint="eastAsia"/>
          <w:bCs/>
          <w:color w:val="000000" w:themeColor="text1"/>
          <w:sz w:val="24"/>
          <w:szCs w:val="24"/>
          <w:highlight w:val="none"/>
          <w14:textFill>
            <w14:solidFill>
              <w14:schemeClr w14:val="tx1"/>
            </w14:solidFill>
          </w14:textFill>
        </w:rPr>
        <w:t xml:space="preserve">单位</w:t>
      </w:r>
      <w:r>
        <w:rPr>
          <w:rFonts w:hint="eastAsia"/>
          <w:bCs/>
          <w:color w:val="000000" w:themeColor="text1"/>
          <w:sz w:val="24"/>
          <w:szCs w:val="24"/>
          <w:highlight w:val="none"/>
          <w:lang w:val="zh-CN"/>
          <w14:textFill>
            <w14:solidFill>
              <w14:schemeClr w14:val="tx1"/>
            </w14:solidFill>
          </w14:textFill>
        </w:rPr>
        <w:t xml:space="preserve">应定期对员工开展在岗培训。</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2</w:t>
      </w:r>
      <w:r>
        <w:rPr>
          <w:rFonts w:hint="eastAsia"/>
          <w:bCs/>
          <w:color w:val="000000" w:themeColor="text1"/>
          <w:sz w:val="24"/>
          <w:szCs w:val="24"/>
          <w:highlight w:val="none"/>
          <w:lang w:val="zh-CN"/>
          <w14:textFill>
            <w14:solidFill>
              <w14:schemeClr w14:val="tx1"/>
            </w14:solidFill>
          </w14:textFill>
        </w:rPr>
        <w:t xml:space="preserve">）工作期间接受采购</w:t>
      </w:r>
      <w:r>
        <w:rPr>
          <w:rFonts w:hint="eastAsia"/>
          <w:bCs/>
          <w:color w:val="000000" w:themeColor="text1"/>
          <w:sz w:val="24"/>
          <w:szCs w:val="24"/>
          <w:highlight w:val="none"/>
          <w14:textFill>
            <w14:solidFill>
              <w14:schemeClr w14:val="tx1"/>
            </w14:solidFill>
          </w14:textFill>
        </w:rPr>
        <w:t xml:space="preserve">人</w:t>
      </w:r>
      <w:r>
        <w:rPr>
          <w:rFonts w:hint="eastAsia"/>
          <w:bCs/>
          <w:color w:val="000000" w:themeColor="text1"/>
          <w:sz w:val="24"/>
          <w:szCs w:val="24"/>
          <w:highlight w:val="none"/>
          <w:lang w:val="zh-CN"/>
          <w14:textFill>
            <w14:solidFill>
              <w14:schemeClr w14:val="tx1"/>
            </w14:solidFill>
          </w14:textFill>
        </w:rPr>
        <w:t xml:space="preserve">的监督，包括但不限于采购</w:t>
      </w:r>
      <w:r>
        <w:rPr>
          <w:rFonts w:hint="eastAsia"/>
          <w:bCs/>
          <w:color w:val="000000" w:themeColor="text1"/>
          <w:sz w:val="24"/>
          <w:szCs w:val="24"/>
          <w:highlight w:val="none"/>
          <w14:textFill>
            <w14:solidFill>
              <w14:schemeClr w14:val="tx1"/>
            </w14:solidFill>
          </w14:textFill>
        </w:rPr>
        <w:t xml:space="preserve">人</w:t>
      </w:r>
      <w:r>
        <w:rPr>
          <w:rFonts w:hint="eastAsia"/>
          <w:bCs/>
          <w:color w:val="000000" w:themeColor="text1"/>
          <w:sz w:val="24"/>
          <w:szCs w:val="24"/>
          <w:highlight w:val="none"/>
          <w:lang w:val="zh-CN"/>
          <w14:textFill>
            <w14:solidFill>
              <w14:schemeClr w14:val="tx1"/>
            </w14:solidFill>
          </w14:textFill>
        </w:rPr>
        <w:t xml:space="preserve">采用坐标定位、数据分析等技术手段对人员情况、工作质量、精神状态、着装规范等相关内容进行检查。</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3</w:t>
      </w:r>
      <w:r>
        <w:rPr>
          <w:rFonts w:hint="eastAsia"/>
          <w:bCs/>
          <w:color w:val="000000" w:themeColor="text1"/>
          <w:sz w:val="24"/>
          <w:szCs w:val="24"/>
          <w:highlight w:val="none"/>
          <w:lang w:val="zh-CN"/>
          <w14:textFill>
            <w14:solidFill>
              <w14:schemeClr w14:val="tx1"/>
            </w14:solidFill>
          </w14:textFill>
        </w:rPr>
        <w:t xml:space="preserve">）中标单位明确项目负责人驻场管理；需加强座席员</w:t>
      </w:r>
      <w:r>
        <w:rPr>
          <w:rFonts w:hint="eastAsia"/>
          <w:bCs/>
          <w:color w:val="000000" w:themeColor="text1"/>
          <w:sz w:val="24"/>
          <w:szCs w:val="24"/>
          <w:highlight w:val="none"/>
          <w14:textFill>
            <w14:solidFill>
              <w14:schemeClr w14:val="tx1"/>
            </w14:solidFill>
          </w14:textFill>
        </w:rPr>
        <w:t xml:space="preserve">和其他人员</w:t>
      </w:r>
      <w:r>
        <w:rPr>
          <w:rFonts w:hint="eastAsia"/>
          <w:bCs/>
          <w:color w:val="000000" w:themeColor="text1"/>
          <w:sz w:val="24"/>
          <w:szCs w:val="24"/>
          <w:highlight w:val="none"/>
          <w:lang w:val="zh-CN"/>
          <w14:textFill>
            <w14:solidFill>
              <w14:schemeClr w14:val="tx1"/>
            </w14:solidFill>
          </w14:textFill>
        </w:rPr>
        <w:t xml:space="preserve">日常管理、考核检查，落实奖惩措施，健全内部管理制度和措施；做好采购</w:t>
      </w:r>
      <w:r>
        <w:rPr>
          <w:rFonts w:hint="eastAsia"/>
          <w:bCs/>
          <w:color w:val="000000" w:themeColor="text1"/>
          <w:sz w:val="24"/>
          <w:szCs w:val="24"/>
          <w:highlight w:val="none"/>
          <w14:textFill>
            <w14:solidFill>
              <w14:schemeClr w14:val="tx1"/>
            </w14:solidFill>
          </w14:textFill>
        </w:rPr>
        <w:t xml:space="preserve">人</w:t>
      </w:r>
      <w:r>
        <w:rPr>
          <w:rFonts w:hint="eastAsia"/>
          <w:bCs/>
          <w:color w:val="000000" w:themeColor="text1"/>
          <w:sz w:val="24"/>
          <w:szCs w:val="24"/>
          <w:highlight w:val="none"/>
          <w:lang w:val="zh-CN"/>
          <w14:textFill>
            <w14:solidFill>
              <w14:schemeClr w14:val="tx1"/>
            </w14:solidFill>
          </w14:textFill>
        </w:rPr>
        <w:t xml:space="preserve">各类工作指令、业务通知和文件的上传、下达工作。</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4</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各类人员</w:t>
      </w:r>
      <w:r>
        <w:rPr>
          <w:rFonts w:hint="eastAsia"/>
          <w:bCs/>
          <w:color w:val="000000" w:themeColor="text1"/>
          <w:sz w:val="24"/>
          <w:szCs w:val="24"/>
          <w:highlight w:val="none"/>
          <w:lang w:val="zh-CN"/>
          <w14:textFill>
            <w14:solidFill>
              <w14:schemeClr w14:val="tx1"/>
            </w14:solidFill>
          </w14:textFill>
        </w:rPr>
        <w:t xml:space="preserve">需及时、准确报告各类重点问题、突发事件和紧急情况，做好城市安全防范工作。</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5</w:t>
      </w:r>
      <w:r>
        <w:rPr>
          <w:rFonts w:hint="eastAsia"/>
          <w:bCs/>
          <w:color w:val="000000" w:themeColor="text1"/>
          <w:sz w:val="24"/>
          <w:szCs w:val="24"/>
          <w:highlight w:val="none"/>
          <w:lang w:val="zh-CN"/>
          <w14:textFill>
            <w14:solidFill>
              <w14:schemeClr w14:val="tx1"/>
            </w14:solidFill>
          </w14:textFill>
        </w:rPr>
        <w:t xml:space="preserve">）中标</w:t>
      </w:r>
      <w:r>
        <w:rPr>
          <w:rFonts w:hint="eastAsia"/>
          <w:bCs/>
          <w:color w:val="000000" w:themeColor="text1"/>
          <w:sz w:val="24"/>
          <w:szCs w:val="24"/>
          <w:highlight w:val="none"/>
          <w14:textFill>
            <w14:solidFill>
              <w14:schemeClr w14:val="tx1"/>
            </w14:solidFill>
          </w14:textFill>
        </w:rPr>
        <w:t xml:space="preserve">单位</w:t>
      </w:r>
      <w:r>
        <w:rPr>
          <w:rFonts w:hint="eastAsia"/>
          <w:bCs/>
          <w:color w:val="000000" w:themeColor="text1"/>
          <w:sz w:val="24"/>
          <w:szCs w:val="24"/>
          <w:highlight w:val="none"/>
          <w:lang w:val="zh-CN"/>
          <w14:textFill>
            <w14:solidFill>
              <w14:schemeClr w14:val="tx1"/>
            </w14:solidFill>
          </w14:textFill>
        </w:rPr>
        <w:t xml:space="preserve">应建立安全管理制度，落实相关安全保障措施。为服务所用车辆、</w:t>
      </w:r>
      <w:r>
        <w:rPr>
          <w:rFonts w:hint="eastAsia"/>
          <w:bCs/>
          <w:color w:val="000000" w:themeColor="text1"/>
          <w:sz w:val="24"/>
          <w:szCs w:val="24"/>
          <w:highlight w:val="none"/>
          <w14:textFill>
            <w14:solidFill>
              <w14:schemeClr w14:val="tx1"/>
            </w14:solidFill>
          </w14:textFill>
        </w:rPr>
        <w:t xml:space="preserve">外勤</w:t>
      </w:r>
      <w:r>
        <w:rPr>
          <w:rFonts w:hint="eastAsia"/>
          <w:bCs/>
          <w:color w:val="000000" w:themeColor="text1"/>
          <w:sz w:val="24"/>
          <w:szCs w:val="24"/>
          <w:highlight w:val="none"/>
          <w:lang w:val="zh-CN"/>
          <w14:textFill>
            <w14:solidFill>
              <w14:schemeClr w14:val="tx1"/>
            </w14:solidFill>
          </w14:textFill>
        </w:rPr>
        <w:t xml:space="preserve">作业人员购置</w:t>
      </w:r>
      <w:r>
        <w:rPr>
          <w:rFonts w:hint="eastAsia"/>
          <w:bCs/>
          <w:color w:val="000000" w:themeColor="text1"/>
          <w:sz w:val="24"/>
          <w:szCs w:val="24"/>
          <w:highlight w:val="none"/>
          <w14:textFill>
            <w14:solidFill>
              <w14:schemeClr w14:val="tx1"/>
            </w14:solidFill>
          </w14:textFill>
        </w:rPr>
        <w:t xml:space="preserve">商业</w:t>
      </w:r>
      <w:r>
        <w:rPr>
          <w:rFonts w:hint="eastAsia"/>
          <w:bCs/>
          <w:color w:val="000000" w:themeColor="text1"/>
          <w:sz w:val="24"/>
          <w:szCs w:val="24"/>
          <w:highlight w:val="none"/>
          <w:lang w:val="zh-CN"/>
          <w14:textFill>
            <w14:solidFill>
              <w14:schemeClr w14:val="tx1"/>
            </w14:solidFill>
          </w14:textFill>
        </w:rPr>
        <w:t xml:space="preserve">保险。</w:t>
      </w:r>
      <w:r>
        <w:rPr>
          <w:rFonts w:hint="eastAsia"/>
          <w:bCs/>
          <w:color w:val="000000" w:themeColor="text1"/>
          <w:sz w:val="24"/>
          <w:szCs w:val="24"/>
          <w:highlight w:val="none"/>
          <w14:textFill>
            <w14:solidFill>
              <w14:schemeClr w14:val="tx1"/>
            </w14:solidFill>
          </w14:textFill>
        </w:rPr>
        <w:t xml:space="preserve">工作</w:t>
      </w:r>
      <w:r>
        <w:rPr>
          <w:rFonts w:hint="eastAsia"/>
          <w:bCs/>
          <w:color w:val="000000" w:themeColor="text1"/>
          <w:sz w:val="24"/>
          <w:szCs w:val="24"/>
          <w:highlight w:val="none"/>
          <w:lang w:val="zh-CN"/>
          <w14:textFill>
            <w14:solidFill>
              <w14:schemeClr w14:val="tx1"/>
            </w14:solidFill>
          </w14:textFill>
        </w:rPr>
        <w:t xml:space="preserve">期间若发生各类意外、安全事故，由中标</w:t>
      </w:r>
      <w:r>
        <w:rPr>
          <w:rFonts w:hint="eastAsia"/>
          <w:bCs/>
          <w:color w:val="000000" w:themeColor="text1"/>
          <w:sz w:val="24"/>
          <w:szCs w:val="24"/>
          <w:highlight w:val="none"/>
          <w14:textFill>
            <w14:solidFill>
              <w14:schemeClr w14:val="tx1"/>
            </w14:solidFill>
          </w14:textFill>
        </w:rPr>
        <w:t xml:space="preserve">单位</w:t>
      </w:r>
      <w:r>
        <w:rPr>
          <w:rFonts w:hint="eastAsia"/>
          <w:bCs/>
          <w:color w:val="000000" w:themeColor="text1"/>
          <w:sz w:val="24"/>
          <w:szCs w:val="24"/>
          <w:highlight w:val="none"/>
          <w:lang w:val="zh-CN"/>
          <w14:textFill>
            <w14:solidFill>
              <w14:schemeClr w14:val="tx1"/>
            </w14:solidFill>
          </w14:textFill>
        </w:rPr>
        <w:t xml:space="preserve">负责处置，</w:t>
      </w:r>
      <w:r>
        <w:rPr>
          <w:rFonts w:hint="eastAsia"/>
          <w:bCs/>
          <w:color w:val="000000" w:themeColor="text1"/>
          <w:sz w:val="24"/>
          <w:szCs w:val="24"/>
          <w:highlight w:val="none"/>
          <w14:textFill>
            <w14:solidFill>
              <w14:schemeClr w14:val="tx1"/>
            </w14:solidFill>
          </w14:textFill>
        </w:rPr>
        <w:t xml:space="preserve">与采购人无关</w:t>
      </w:r>
      <w:r>
        <w:rPr>
          <w:rFonts w:hint="eastAsia"/>
          <w:bCs/>
          <w:color w:val="000000" w:themeColor="text1"/>
          <w:sz w:val="24"/>
          <w:szCs w:val="24"/>
          <w:highlight w:val="none"/>
          <w:lang w:val="zh-CN"/>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6</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中标单位须配备无人车远程安全员，实时监控车辆运行状态，具备随时接管车辆的能力；无人车须具备故障自诊断功能，出现故障时可自动靠边停车、开启警示灯，并及时上报故障信息，车辆出现故障或事故时，相关人员2小时内抵达现场开展应急处置。</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7</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中标单位采集的所有数据归采购人所有，智能化设备采集的数据须提供数据本地+云端双重备份服务，严格遵守数据脱敏、分级授权规定，保障数据安全与隐私保护；数据存储符合国家相关法律法规要求，支持数据导出、查询。</w:t>
      </w:r>
      <w:r/>
    </w:p>
    <w:p>
      <w:pPr>
        <w:ind w:left="-2" w:firstLine="540"/>
        <w:spacing w:line="360" w:lineRule="auto"/>
        <w:tabs>
          <w:tab w:val="left" w:pos="630" w:leader="none"/>
        </w:tabs>
        <w:rPr>
          <w:b/>
          <w:bCs/>
          <w:color w:val="000000" w:themeColor="text1"/>
          <w:sz w:val="24"/>
          <w:szCs w:val="24"/>
          <w:highlight w:val="none"/>
          <w:lang w:val="zh-CN"/>
          <w14:textFill>
            <w14:solidFill>
              <w14:schemeClr w14:val="tx1"/>
            </w14:solidFill>
          </w14:textFill>
        </w:rPr>
      </w:pPr>
      <w:r>
        <w:rPr>
          <w:rFonts w:hint="eastAsia"/>
          <w:b/>
          <w:bCs/>
          <w:color w:val="000000" w:themeColor="text1"/>
          <w:sz w:val="24"/>
          <w:szCs w:val="24"/>
          <w:highlight w:val="none"/>
          <w:lang w:val="zh-CN"/>
          <w14:textFill>
            <w14:solidFill>
              <w14:schemeClr w14:val="tx1"/>
            </w14:solidFill>
          </w14:textFill>
        </w:rPr>
        <w:t xml:space="preserve">（六）采购标的验收标准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《无锡市城市管理监督指挥中心信息采集服务考核指标》</w:t>
      </w:r>
      <w:r/>
    </w:p>
    <w:p>
      <w:pPr>
        <w:ind w:left="-2" w:firstLine="540"/>
        <w:spacing w:line="360" w:lineRule="auto"/>
        <w:tabs>
          <w:tab w:val="left" w:pos="630" w:leader="none"/>
        </w:tabs>
        <w:rPr>
          <w:b/>
          <w:bCs/>
          <w:color w:val="000000" w:themeColor="text1"/>
          <w:sz w:val="24"/>
          <w:szCs w:val="24"/>
          <w:highlight w:val="none"/>
          <w:lang w:val="zh-CN"/>
          <w14:textFill>
            <w14:solidFill>
              <w14:schemeClr w14:val="tx1"/>
            </w14:solidFill>
          </w14:textFill>
        </w:rPr>
      </w:pPr>
      <w:r>
        <w:rPr>
          <w:rFonts w:hint="eastAsia"/>
          <w:b/>
          <w:bCs/>
          <w:color w:val="000000" w:themeColor="text1"/>
          <w:sz w:val="24"/>
          <w:szCs w:val="24"/>
          <w:highlight w:val="none"/>
          <w:lang w:val="zh-CN"/>
          <w14:textFill>
            <w14:solidFill>
              <w14:schemeClr w14:val="tx1"/>
            </w14:solidFill>
          </w14:textFill>
        </w:rPr>
        <w:t xml:space="preserve">（七）采购标的其他技术、服务等要求</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1.根据以上服务外包的内容和标准要求，中标单位应进一步制定具有可行性的实施方案，确保上述要求得以实现。</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中标单位承诺应在签订合同之日起15日历天内配齐并完成对所有人员的岗前培训，以满足采购人工作需求。采购人提供业务培训协助。若未在规定时限内完成，视为中标单位主动放弃合同，并承担中标金额5%的违约责任。座席员和信息采集员应依法缴纳社会保险，工资福利等待遇不得低于法律规定的最低标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w:t>
      </w:r>
      <w:r>
        <w:rPr>
          <w:rFonts w:hint="eastAsia"/>
          <w:bCs/>
          <w:color w:val="000000" w:themeColor="text1"/>
          <w:sz w:val="24"/>
          <w:szCs w:val="24"/>
          <w:highlight w:val="none"/>
          <w:lang w:val="zh-CN"/>
          <w14:textFill>
            <w14:solidFill>
              <w14:schemeClr w14:val="tx1"/>
            </w14:solidFill>
          </w14:textFill>
        </w:rPr>
        <w:t xml:space="preserve">中标单位应根据采集规范细化管理内容和流程，建立本公司绩效考核办法，明确质量管理目标、管理制度、工作程序、工作记录、人员管控和考核检查奖惩办法，人员绩效考核情况由采购人审核。</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4.中标单位应由专人负责人员、账务、设备等内容的台账工作，每月按照采购人要求提供相关台账，对未按时提供台账的，采购人有权扣除相应的项目款项。</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合同履行期内，中标单位配置的实有人员数因调走、辞职、休假或被中标人辞退等原因导致在岗人员数无法满足采购人需要的，中标供应商应提前一天以书面形式告知采购人，采购人允许中标单位在15日内及时补齐符合项目要求的人员，15天后仍缺人的按日扣除人头经费。中标单位未报备而缺人的，采购人将按日双倍扣除人头经费（68000元/人/年）。缺人严重导致难以履约的，采购人有权终止合同。</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6.</w:t>
      </w:r>
      <w:r>
        <w:rPr>
          <w:rFonts w:hint="eastAsia"/>
          <w:bCs/>
          <w:color w:val="000000" w:themeColor="text1"/>
          <w:sz w:val="24"/>
          <w:szCs w:val="24"/>
          <w:highlight w:val="none"/>
          <w:lang w:val="zh-CN"/>
          <w14:textFill>
            <w14:solidFill>
              <w14:schemeClr w14:val="tx1"/>
            </w14:solidFill>
          </w14:textFill>
        </w:rPr>
        <w:t xml:space="preserve">在合同履行过程中，采购人有权要求中标单位进行岗位调配，对不能胜任或不符合业务要求的人员进行更换。</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7.</w:t>
      </w:r>
      <w:r>
        <w:rPr>
          <w:rFonts w:hint="eastAsia"/>
          <w:bCs/>
          <w:color w:val="000000" w:themeColor="text1"/>
          <w:sz w:val="24"/>
          <w:szCs w:val="24"/>
          <w:highlight w:val="none"/>
          <w:lang w:val="zh-CN"/>
          <w14:textFill>
            <w14:solidFill>
              <w14:schemeClr w14:val="tx1"/>
            </w14:solidFill>
          </w14:textFill>
        </w:rPr>
        <w:t xml:space="preserve">如因“</w:t>
      </w:r>
      <w:r>
        <w:rPr>
          <w:rFonts w:hint="eastAsia"/>
          <w:bCs/>
          <w:color w:val="000000" w:themeColor="text1"/>
          <w:sz w:val="24"/>
          <w:szCs w:val="24"/>
          <w:highlight w:val="none"/>
          <w14:textFill>
            <w14:solidFill>
              <w14:schemeClr w14:val="tx1"/>
            </w14:solidFill>
          </w14:textFill>
        </w:rPr>
        <w:t xml:space="preserve">运管服</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平台</w:t>
      </w:r>
      <w:r>
        <w:rPr>
          <w:rFonts w:hint="eastAsia"/>
          <w:bCs/>
          <w:color w:val="000000" w:themeColor="text1"/>
          <w:sz w:val="24"/>
          <w:szCs w:val="24"/>
          <w:highlight w:val="none"/>
          <w:lang w:val="zh-CN"/>
          <w14:textFill>
            <w14:solidFill>
              <w14:schemeClr w14:val="tx1"/>
            </w14:solidFill>
          </w14:textFill>
        </w:rPr>
        <w:t xml:space="preserve">运行实际需要，所产生的相关业务规范和标准变化，中标</w:t>
      </w:r>
      <w:r>
        <w:rPr>
          <w:rFonts w:hint="eastAsia"/>
          <w:bCs/>
          <w:color w:val="000000" w:themeColor="text1"/>
          <w:sz w:val="24"/>
          <w:szCs w:val="24"/>
          <w:highlight w:val="none"/>
          <w14:textFill>
            <w14:solidFill>
              <w14:schemeClr w14:val="tx1"/>
            </w14:solidFill>
          </w14:textFill>
        </w:rPr>
        <w:t xml:space="preserve">单位</w:t>
      </w:r>
      <w:r>
        <w:rPr>
          <w:rFonts w:hint="eastAsia"/>
          <w:bCs/>
          <w:color w:val="000000" w:themeColor="text1"/>
          <w:sz w:val="24"/>
          <w:szCs w:val="24"/>
          <w:highlight w:val="none"/>
          <w:lang w:val="zh-CN"/>
          <w14:textFill>
            <w14:solidFill>
              <w14:schemeClr w14:val="tx1"/>
            </w14:solidFill>
          </w14:textFill>
        </w:rPr>
        <w:t xml:space="preserve">必须无条件接受。</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8</w:t>
      </w:r>
      <w:r>
        <w:rPr>
          <w:rFonts w:hint="eastAsia"/>
          <w:bCs/>
          <w:color w:val="000000" w:themeColor="text1"/>
          <w:sz w:val="24"/>
          <w:szCs w:val="24"/>
          <w:highlight w:val="none"/>
          <w:lang w:val="zh-CN"/>
          <w14:textFill>
            <w14:solidFill>
              <w14:schemeClr w14:val="tx1"/>
            </w14:solidFill>
          </w14:textFill>
        </w:rPr>
        <w:t xml:space="preserve">.本项目由采购人向中标单位驻点管理负责人和座席员提供必要的办公用房、</w:t>
      </w:r>
      <w:r>
        <w:rPr>
          <w:rFonts w:hint="eastAsia"/>
          <w:bCs/>
          <w:color w:val="000000" w:themeColor="text1"/>
          <w:sz w:val="24"/>
          <w:szCs w:val="24"/>
          <w:highlight w:val="none"/>
          <w14:textFill>
            <w14:solidFill>
              <w14:schemeClr w14:val="tx1"/>
            </w14:solidFill>
          </w14:textFill>
        </w:rPr>
        <w:t xml:space="preserve">家具</w:t>
      </w:r>
      <w:r>
        <w:rPr>
          <w:rFonts w:hint="eastAsia"/>
          <w:bCs/>
          <w:color w:val="000000" w:themeColor="text1"/>
          <w:sz w:val="24"/>
          <w:szCs w:val="24"/>
          <w:highlight w:val="none"/>
          <w:lang w:val="zh-CN"/>
          <w14:textFill>
            <w14:solidFill>
              <w14:schemeClr w14:val="tx1"/>
            </w14:solidFill>
          </w14:textFill>
        </w:rPr>
        <w:t xml:space="preserve">和办公</w:t>
      </w:r>
      <w:r>
        <w:rPr>
          <w:rFonts w:hint="eastAsia"/>
          <w:bCs/>
          <w:color w:val="000000" w:themeColor="text1"/>
          <w:sz w:val="24"/>
          <w:szCs w:val="24"/>
          <w:highlight w:val="none"/>
          <w14:textFill>
            <w14:solidFill>
              <w14:schemeClr w14:val="tx1"/>
            </w14:solidFill>
          </w14:textFill>
        </w:rPr>
        <w:t xml:space="preserve">电脑</w:t>
      </w:r>
      <w:r>
        <w:rPr>
          <w:rFonts w:hint="eastAsia"/>
          <w:bCs/>
          <w:color w:val="000000" w:themeColor="text1"/>
          <w:sz w:val="24"/>
          <w:szCs w:val="24"/>
          <w:highlight w:val="none"/>
          <w:lang w:val="zh-CN"/>
          <w14:textFill>
            <w14:solidFill>
              <w14:schemeClr w14:val="tx1"/>
            </w14:solidFill>
          </w14:textFill>
        </w:rPr>
        <w:t xml:space="preserve">。</w:t>
      </w:r>
      <w:r/>
    </w:p>
    <w:p>
      <w:pPr>
        <w:ind w:left="-2" w:firstLine="540"/>
        <w:spacing w:line="360" w:lineRule="auto"/>
        <w:tabs>
          <w:tab w:val="left" w:pos="630" w:leader="none"/>
        </w:tabs>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（八）</w:t>
      </w:r>
      <w:r>
        <w:rPr>
          <w:b/>
          <w:bCs/>
          <w:color w:val="000000" w:themeColor="text1"/>
          <w:sz w:val="24"/>
          <w:szCs w:val="24"/>
          <w:highlight w:val="none"/>
          <w14:textFill>
            <w14:solidFill>
              <w14:schemeClr w14:val="tx1"/>
            </w14:solidFill>
          </w14:textFill>
        </w:rPr>
        <w:t xml:space="preserve">保密</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中标单位在签订合同前必须按照国家相关保密规定和采购人签订《保密协议》，对违反《保密协议》相关内容规定的，采购人有权追究其法律责任。</w:t>
      </w:r>
      <w:r/>
    </w:p>
    <w:p>
      <w:pPr>
        <w:ind w:left="-2" w:firstLine="540"/>
        <w:spacing w:line="360" w:lineRule="auto"/>
        <w:tabs>
          <w:tab w:val="left" w:pos="630" w:leader="none"/>
        </w:tabs>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（九）是否允许分包或外包或转包</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中标单位不得将项目非法分包或转包或外包给任何单位和个人。否则，采购人有权即刻终止合同，并追究中标单位相应的责任。</w:t>
      </w:r>
      <w:r/>
    </w:p>
    <w:p>
      <w:pPr>
        <w:ind w:left="-2" w:firstLine="540"/>
        <w:spacing w:line="360" w:lineRule="auto"/>
        <w:tabs>
          <w:tab w:val="left" w:pos="630" w:leader="none"/>
        </w:tabs>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（十）综合说明</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投标报价一次报定，包括城市管理监督指挥中心服务外包项目中标起到项目合同终止日期内所发生的一切费用（包括但不限于人员工资、奖金、福利、社保、意外险、机动车购置运行费、交通费、培训费、加班费、税费、服装费、办公费、开办费和管理费等）。</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2.付款方式  </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项目合同签订后，支付2026年度服务款项总额的10%；预留合同总额的10%作为尾款，待项目服务到期验收合格后支付。剩余款项按月分期支付：每月先支付当月服务费用的90%；当月服务费剩余10%作为服务质量考核款项，根据考核结果按季度支付。实际付款进度以无锡市财政局拨款为准。</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w:t>
      </w:r>
      <w:r>
        <w:rPr>
          <w:rFonts w:hint="eastAsia"/>
          <w:b/>
          <w:color w:val="000000" w:themeColor="text1"/>
          <w:sz w:val="24"/>
          <w:szCs w:val="24"/>
          <w:highlight w:val="none"/>
          <w:lang w:val="zh-CN"/>
          <w14:textFill>
            <w14:solidFill>
              <w14:schemeClr w14:val="tx1"/>
            </w14:solidFill>
          </w14:textFill>
        </w:rPr>
        <w:t xml:space="preserve">.遵循利益回避原则，中标单位原则上不允许承担无锡市</w:t>
      </w:r>
      <w:r>
        <w:rPr>
          <w:rFonts w:hint="eastAsia"/>
          <w:b/>
          <w:color w:val="000000" w:themeColor="text1"/>
          <w:sz w:val="24"/>
          <w:szCs w:val="24"/>
          <w:highlight w:val="none"/>
          <w14:textFill>
            <w14:solidFill>
              <w14:schemeClr w14:val="tx1"/>
            </w14:solidFill>
          </w14:textFill>
        </w:rPr>
        <w:t xml:space="preserve">辖区</w:t>
      </w:r>
      <w:r>
        <w:rPr>
          <w:rFonts w:hint="eastAsia"/>
          <w:b/>
          <w:color w:val="000000" w:themeColor="text1"/>
          <w:sz w:val="24"/>
          <w:szCs w:val="24"/>
          <w:highlight w:val="none"/>
          <w:lang w:val="zh-CN"/>
          <w14:textFill>
            <w14:solidFill>
              <w14:schemeClr w14:val="tx1"/>
            </w14:solidFill>
          </w14:textFill>
        </w:rPr>
        <w:t xml:space="preserve">区级“</w:t>
      </w:r>
      <w:r>
        <w:rPr>
          <w:rFonts w:hint="eastAsia"/>
          <w:b/>
          <w:color w:val="000000" w:themeColor="text1"/>
          <w:sz w:val="24"/>
          <w:szCs w:val="24"/>
          <w:highlight w:val="none"/>
          <w14:textFill>
            <w14:solidFill>
              <w14:schemeClr w14:val="tx1"/>
            </w14:solidFill>
          </w14:textFill>
        </w:rPr>
        <w:t xml:space="preserve">运管服</w:t>
      </w:r>
      <w:r>
        <w:rPr>
          <w:rFonts w:hint="eastAsia"/>
          <w:b/>
          <w:color w:val="000000" w:themeColor="text1"/>
          <w:sz w:val="24"/>
          <w:szCs w:val="24"/>
          <w:highlight w:val="none"/>
          <w:lang w:val="zh-CN"/>
          <w14:textFill>
            <w14:solidFill>
              <w14:schemeClr w14:val="tx1"/>
            </w14:solidFill>
          </w14:textFill>
        </w:rPr>
        <w:t xml:space="preserve">”平台指挥调度和信息分析及督办项目。</w:t>
      </w:r>
      <w:r/>
    </w:p>
    <w:p>
      <w:pPr>
        <w:ind w:left="-2" w:firstLine="540"/>
        <w:spacing w:line="360" w:lineRule="auto"/>
        <w:tabs>
          <w:tab w:val="left" w:pos="630" w:leader="none"/>
        </w:tabs>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（十一）退出和重新招标</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因中标单位违反合同约定，或发生其他严重损害采购人的权益情况，合同的继续履行将损害国家利益和社会公共利益的，采购人有权提前终止合同，决定是否由综合得分第二名的候选单位承办本项目，或重新启动招标。</w:t>
      </w:r>
      <w:r/>
    </w:p>
    <w:p>
      <w:pPr>
        <w:jc w:val="center"/>
        <w:spacing w:line="360" w:lineRule="auto"/>
        <w:tabs>
          <w:tab w:val="left" w:pos="630" w:leader="none"/>
        </w:tabs>
        <w:rPr>
          <w:b/>
          <w:bCs/>
          <w:color w:val="000000" w:themeColor="text1"/>
          <w:sz w:val="24"/>
          <w:szCs w:val="24"/>
          <w:highlight w:val="none"/>
          <w:lang w:val="zh-CN"/>
          <w14:textFill>
            <w14:solidFill>
              <w14:schemeClr w14:val="tx1"/>
            </w14:solidFill>
          </w14:textFill>
        </w:rPr>
      </w:pPr>
      <w:r>
        <w:rPr>
          <w:b/>
          <w:bCs/>
          <w:color w:val="000000" w:themeColor="text1"/>
          <w:sz w:val="24"/>
          <w:szCs w:val="24"/>
          <w:highlight w:val="none"/>
          <w:lang w:val="zh-CN"/>
          <w14:textFill>
            <w14:solidFill>
              <w14:schemeClr w14:val="tx1"/>
            </w14:solidFill>
          </w14:textFill>
        </w:rPr>
      </w:r>
      <w:r/>
    </w:p>
    <w:p>
      <w:pPr>
        <w:jc w:val="center"/>
        <w:spacing w:line="360" w:lineRule="auto"/>
        <w:tabs>
          <w:tab w:val="left" w:pos="630" w:leader="none"/>
        </w:tabs>
        <w:rPr>
          <w:b/>
          <w:bCs/>
          <w:color w:val="000000" w:themeColor="text1"/>
          <w:sz w:val="24"/>
          <w:szCs w:val="24"/>
          <w:highlight w:val="none"/>
          <w:lang w:val="zh-CN"/>
          <w14:textFill>
            <w14:solidFill>
              <w14:schemeClr w14:val="tx1"/>
            </w14:solidFill>
          </w14:textFill>
        </w:rPr>
      </w:pPr>
      <w:r>
        <w:rPr>
          <w:b/>
          <w:bCs/>
          <w:color w:val="000000" w:themeColor="text1"/>
          <w:sz w:val="24"/>
          <w:szCs w:val="24"/>
          <w:highlight w:val="none"/>
          <w:lang w:val="zh-CN"/>
          <w14:textFill>
            <w14:solidFill>
              <w14:schemeClr w14:val="tx1"/>
            </w14:solidFill>
          </w14:textFill>
        </w:rPr>
      </w:r>
      <w:r/>
    </w:p>
    <w:p>
      <w:pPr>
        <w:jc w:val="center"/>
        <w:spacing w:line="360" w:lineRule="auto"/>
        <w:tabs>
          <w:tab w:val="left" w:pos="630" w:leader="none"/>
        </w:tabs>
        <w:rPr>
          <w:b/>
          <w:bCs/>
          <w:color w:val="000000" w:themeColor="text1"/>
          <w:sz w:val="24"/>
          <w:szCs w:val="24"/>
          <w:highlight w:val="none"/>
          <w:lang w:val="zh-CN"/>
          <w14:textFill>
            <w14:solidFill>
              <w14:schemeClr w14:val="tx1"/>
            </w14:solidFill>
          </w14:textFill>
        </w:rPr>
      </w:pPr>
      <w:r>
        <w:rPr>
          <w:b/>
          <w:bCs/>
          <w:color w:val="000000" w:themeColor="text1"/>
          <w:sz w:val="24"/>
          <w:szCs w:val="24"/>
          <w:highlight w:val="none"/>
          <w:lang w:val="zh-CN"/>
          <w14:textFill>
            <w14:solidFill>
              <w14:schemeClr w14:val="tx1"/>
            </w14:solidFill>
          </w14:textFill>
        </w:rPr>
      </w:r>
      <w:r/>
    </w:p>
    <w:p>
      <w:pPr>
        <w:jc w:val="center"/>
        <w:spacing w:line="360" w:lineRule="auto"/>
        <w:tabs>
          <w:tab w:val="left" w:pos="630" w:leader="none"/>
        </w:tabs>
        <w:rPr>
          <w:b/>
          <w:bCs/>
          <w:color w:val="000000" w:themeColor="text1"/>
          <w:sz w:val="24"/>
          <w:szCs w:val="24"/>
          <w:highlight w:val="none"/>
          <w:lang w:val="zh-CN"/>
          <w14:textFill>
            <w14:solidFill>
              <w14:schemeClr w14:val="tx1"/>
            </w14:solidFill>
          </w14:textFill>
        </w:rPr>
      </w:pPr>
      <w:r>
        <w:rPr>
          <w:b/>
          <w:bCs/>
          <w:color w:val="000000" w:themeColor="text1"/>
          <w:sz w:val="24"/>
          <w:szCs w:val="24"/>
          <w:highlight w:val="none"/>
          <w:lang w:val="zh-CN"/>
          <w14:textFill>
            <w14:solidFill>
              <w14:schemeClr w14:val="tx1"/>
            </w14:solidFill>
          </w14:textFill>
        </w:rPr>
      </w:r>
      <w:r/>
    </w:p>
    <w:p>
      <w:pPr>
        <w:jc w:val="center"/>
        <w:spacing w:line="360" w:lineRule="auto"/>
        <w:tabs>
          <w:tab w:val="left" w:pos="630" w:leader="none"/>
        </w:tabs>
        <w:rPr>
          <w:b/>
          <w:bCs/>
          <w:color w:val="000000" w:themeColor="text1"/>
          <w:sz w:val="24"/>
          <w:szCs w:val="24"/>
          <w:highlight w:val="none"/>
          <w:lang w:val="zh-CN"/>
          <w14:textFill>
            <w14:solidFill>
              <w14:schemeClr w14:val="tx1"/>
            </w14:solidFill>
          </w14:textFill>
        </w:rPr>
      </w:pPr>
      <w:r>
        <w:rPr>
          <w:b/>
          <w:bCs/>
          <w:color w:val="000000" w:themeColor="text1"/>
          <w:sz w:val="24"/>
          <w:szCs w:val="24"/>
          <w:highlight w:val="none"/>
          <w:lang w:val="zh-CN"/>
          <w14:textFill>
            <w14:solidFill>
              <w14:schemeClr w14:val="tx1"/>
            </w14:solidFill>
          </w14:textFill>
        </w:rPr>
      </w:r>
      <w:r/>
    </w:p>
    <w:p>
      <w:pPr>
        <w:jc w:val="center"/>
        <w:spacing w:line="360" w:lineRule="auto"/>
        <w:tabs>
          <w:tab w:val="left" w:pos="630" w:leader="none"/>
        </w:tabs>
        <w:rPr>
          <w:b/>
          <w:bCs/>
          <w:color w:val="000000" w:themeColor="text1"/>
          <w:sz w:val="24"/>
          <w:szCs w:val="24"/>
          <w:highlight w:val="none"/>
          <w:lang w:val="zh-CN"/>
          <w14:textFill>
            <w14:solidFill>
              <w14:schemeClr w14:val="tx1"/>
            </w14:solidFill>
          </w14:textFill>
        </w:rPr>
      </w:pPr>
      <w:r>
        <w:rPr>
          <w:rFonts w:hint="eastAsia"/>
          <w:b/>
          <w:bCs/>
          <w:color w:val="000000" w:themeColor="text1"/>
          <w:sz w:val="24"/>
          <w:szCs w:val="24"/>
          <w:highlight w:val="none"/>
          <w:lang w:val="zh-CN"/>
          <w14:textFill>
            <w14:solidFill>
              <w14:schemeClr w14:val="tx1"/>
            </w14:solidFill>
          </w14:textFill>
        </w:rPr>
        <w:t xml:space="preserve">无锡市城市管理监督指挥中心信息采集服务考核指标</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（一）考评内容</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根据工作任务及工作要求，制定监管考评内容，具体如下：</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1.内部管理：各项规章制度的建立及执行、各种台账资料的记录管理及报送，如单位管理制度、绩效考评制度、学习培训制度、监管考评制度等。</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2.人员管理：人员数量、工作时长及工作时段满足要求，按</w:t>
      </w:r>
      <w:r>
        <w:rPr>
          <w:rFonts w:hint="eastAsia"/>
          <w:bCs/>
          <w:color w:val="000000" w:themeColor="text1"/>
          <w:sz w:val="24"/>
          <w:szCs w:val="24"/>
          <w:highlight w:val="none"/>
          <w14:textFill>
            <w14:solidFill>
              <w14:schemeClr w14:val="tx1"/>
            </w14:solidFill>
          </w14:textFill>
        </w:rPr>
        <w:t xml:space="preserve">工作要求</w:t>
      </w:r>
      <w:r>
        <w:rPr>
          <w:rFonts w:hint="eastAsia"/>
          <w:bCs/>
          <w:color w:val="000000" w:themeColor="text1"/>
          <w:sz w:val="24"/>
          <w:szCs w:val="24"/>
          <w:highlight w:val="none"/>
          <w:lang w:val="zh-CN"/>
          <w14:textFill>
            <w14:solidFill>
              <w14:schemeClr w14:val="tx1"/>
            </w14:solidFill>
          </w14:textFill>
        </w:rPr>
        <w:t xml:space="preserve">进行人员安排，工作时间佩戴工牌保持在岗，人员招录、请假程序、工作纪律等情况。</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3.设备管理：智能化设备具备定位功能，工作时间内定位信号应保持实时在线；识别设备在工作时间内保持完好，能有效识别问题，影像照片能及时上传系统；车辆运行时长符合要求。</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w:t>
      </w:r>
      <w:r>
        <w:rPr>
          <w:rFonts w:hint="eastAsia"/>
          <w:bCs/>
          <w:color w:val="000000" w:themeColor="text1"/>
          <w:sz w:val="24"/>
          <w:szCs w:val="24"/>
          <w:highlight w:val="none"/>
          <w:lang w:val="zh-CN"/>
          <w14:textFill>
            <w14:solidFill>
              <w14:schemeClr w14:val="tx1"/>
            </w14:solidFill>
          </w14:textFill>
        </w:rPr>
        <w:t xml:space="preserve">.业务管理：管理单元、道路、公厕等要素在指定周期内覆盖，采集的客观（信息采集上报情况应与实际面貌相符）、规范（上报案件应符合采集业务规范）、漏报情况（发现问题应采尽采、全面采集）。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w:t>
      </w:r>
      <w:r>
        <w:rPr>
          <w:rFonts w:hint="eastAsia"/>
          <w:bCs/>
          <w:color w:val="000000" w:themeColor="text1"/>
          <w:sz w:val="24"/>
          <w:szCs w:val="24"/>
          <w:highlight w:val="none"/>
          <w:lang w:val="zh-CN"/>
          <w14:textFill>
            <w14:solidFill>
              <w14:schemeClr w14:val="tx1"/>
            </w14:solidFill>
          </w14:textFill>
        </w:rPr>
        <w:t xml:space="preserve">.其他管理：中心交办的专项任务及其他要求</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（二）考评方式</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1.人工抽查：由指挥中心组织实施，定期或不定期地进行随机抽查，采用明查和暗查相结合的方式，按照考评标准中的内容进行检查，对发现的问题及时反馈给</w:t>
      </w:r>
      <w:r>
        <w:rPr>
          <w:rFonts w:hint="eastAsia"/>
          <w:bCs/>
          <w:color w:val="000000" w:themeColor="text1"/>
          <w:sz w:val="24"/>
          <w:szCs w:val="24"/>
          <w:highlight w:val="none"/>
          <w14:textFill>
            <w14:solidFill>
              <w14:schemeClr w14:val="tx1"/>
            </w14:solidFill>
          </w14:textFill>
        </w:rPr>
        <w:t xml:space="preserve">中标单位</w:t>
      </w:r>
      <w:r>
        <w:rPr>
          <w:rFonts w:hint="eastAsia"/>
          <w:bCs/>
          <w:color w:val="000000" w:themeColor="text1"/>
          <w:sz w:val="24"/>
          <w:szCs w:val="24"/>
          <w:highlight w:val="none"/>
          <w:lang w:val="zh-CN"/>
          <w14:textFill>
            <w14:solidFill>
              <w14:schemeClr w14:val="tx1"/>
            </w14:solidFill>
          </w14:textFill>
        </w:rPr>
        <w:t xml:space="preserve">，并按考评标准进行扣分。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2.信息化监管：指挥中心建立完善的信息化监管平台，通过使用</w:t>
      </w:r>
      <w:r>
        <w:rPr>
          <w:rFonts w:hint="eastAsia"/>
          <w:bCs/>
          <w:color w:val="000000" w:themeColor="text1"/>
          <w:sz w:val="24"/>
          <w:szCs w:val="24"/>
          <w:highlight w:val="none"/>
          <w14:textFill>
            <w14:solidFill>
              <w14:schemeClr w14:val="tx1"/>
            </w14:solidFill>
          </w14:textFill>
        </w:rPr>
        <w:t xml:space="preserve">采集终端定位</w:t>
      </w:r>
      <w:r>
        <w:rPr>
          <w:rFonts w:hint="eastAsia"/>
          <w:bCs/>
          <w:color w:val="000000" w:themeColor="text1"/>
          <w:sz w:val="24"/>
          <w:szCs w:val="24"/>
          <w:highlight w:val="none"/>
          <w:lang w:val="zh-CN"/>
          <w14:textFill>
            <w14:solidFill>
              <w14:schemeClr w14:val="tx1"/>
            </w14:solidFill>
          </w14:textFill>
        </w:rPr>
        <w:t xml:space="preserve">、车辆定位等信息化监管手段，对人员、车辆在岗在位情况、</w:t>
      </w:r>
      <w:r>
        <w:rPr>
          <w:rFonts w:hint="eastAsia"/>
          <w:bCs/>
          <w:color w:val="000000" w:themeColor="text1"/>
          <w:sz w:val="24"/>
          <w:szCs w:val="24"/>
          <w:highlight w:val="none"/>
          <w14:textFill>
            <w14:solidFill>
              <w14:schemeClr w14:val="tx1"/>
            </w14:solidFill>
          </w14:textFill>
        </w:rPr>
        <w:t xml:space="preserve">智能识别设备在线完好情况、</w:t>
      </w:r>
      <w:r>
        <w:rPr>
          <w:rFonts w:hint="eastAsia"/>
          <w:bCs/>
          <w:color w:val="000000" w:themeColor="text1"/>
          <w:sz w:val="24"/>
          <w:szCs w:val="24"/>
          <w:highlight w:val="none"/>
          <w:lang w:val="zh-CN"/>
          <w14:textFill>
            <w14:solidFill>
              <w14:schemeClr w14:val="tx1"/>
            </w14:solidFill>
          </w14:textFill>
        </w:rPr>
        <w:t xml:space="preserve">采集情况进行每天监管，对发现的问题及时通报给被查单位并核实，并按考评标准进行扣分。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3.社会化监管：通过接受市民、服务方、新闻媒体、市长信箱等各方反映、投诉及领导发现交办的信息，对发现的不规范采集行为进行核实后，按考评标准进行扣分。</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（三）处罚措施</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考评按月度进行。每月度考评结果分为优秀、良好、合格、不合格四个等次。其中得分大于等于90分的为优秀等次，得优秀等次的考评经费全额拨付；得分大于等于80分小于90分的，为良好等次，得分良好等次的每低于90分一分扣考评经费</w:t>
      </w:r>
      <w:r>
        <w:rPr>
          <w:rFonts w:hint="eastAsia"/>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lang w:val="zh-CN"/>
          <w14:textFill>
            <w14:solidFill>
              <w14:schemeClr w14:val="tx1"/>
            </w14:solidFill>
          </w14:textFill>
        </w:rPr>
        <w:t xml:space="preserve">000元；得分大于等于70分小于80分的，为合格等次，得分合格等次的每低于80分一分扣除考评经费</w:t>
      </w:r>
      <w:r>
        <w:rPr>
          <w:rFonts w:hint="eastAsia"/>
          <w:bCs/>
          <w:color w:val="000000" w:themeColor="text1"/>
          <w:sz w:val="24"/>
          <w:szCs w:val="24"/>
          <w:highlight w:val="none"/>
          <w14:textFill>
            <w14:solidFill>
              <w14:schemeClr w14:val="tx1"/>
            </w14:solidFill>
          </w14:textFill>
        </w:rPr>
        <w:t xml:space="preserve">2</w:t>
      </w:r>
      <w:r>
        <w:rPr>
          <w:rFonts w:hint="eastAsia"/>
          <w:bCs/>
          <w:color w:val="000000" w:themeColor="text1"/>
          <w:sz w:val="24"/>
          <w:szCs w:val="24"/>
          <w:highlight w:val="none"/>
          <w:lang w:val="zh-CN"/>
          <w14:textFill>
            <w14:solidFill>
              <w14:schemeClr w14:val="tx1"/>
            </w14:solidFill>
          </w14:textFill>
        </w:rPr>
        <w:t xml:space="preserve">000元；得分小于70分的，为不合格等次，对不合格等次的考评经费予以全额扣除；被考评单位累计达到三次不合格的，将予以取消服务资格。</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指挥中心将根据各单位应急处置各类突发事件、疫情防控等临时增加的其他工作任务以及采集人员在工作中出现的拾金不昧、见义勇为等弘扬社会正能量等行为在月度考评中进行适当加分，每人每次加分不高于1分。</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（四）详细考核细则如下</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1</w:t>
      </w:r>
      <w:r>
        <w:rPr>
          <w:rFonts w:hint="eastAsia"/>
          <w:bCs/>
          <w:color w:val="000000" w:themeColor="text1"/>
          <w:sz w:val="24"/>
          <w:szCs w:val="24"/>
          <w:highlight w:val="none"/>
          <w14:textFill>
            <w14:solidFill>
              <w14:schemeClr w14:val="tx1"/>
            </w14:solidFill>
          </w14:textFill>
        </w:rPr>
        <w:t xml:space="preserve">.</w:t>
      </w:r>
      <w:r>
        <w:rPr>
          <w:rFonts w:hint="eastAsia"/>
          <w:bCs/>
          <w:color w:val="000000" w:themeColor="text1"/>
          <w:sz w:val="24"/>
          <w:szCs w:val="24"/>
          <w:highlight w:val="none"/>
          <w:lang w:val="zh-CN"/>
          <w14:textFill>
            <w14:solidFill>
              <w14:schemeClr w14:val="tx1"/>
            </w14:solidFill>
          </w14:textFill>
        </w:rPr>
        <w:t xml:space="preserve">内部管理（</w:t>
      </w:r>
      <w:r>
        <w:rPr>
          <w:rFonts w:hint="eastAsia"/>
          <w:bCs/>
          <w:color w:val="000000" w:themeColor="text1"/>
          <w:sz w:val="24"/>
          <w:szCs w:val="24"/>
          <w:highlight w:val="none"/>
          <w14:textFill>
            <w14:solidFill>
              <w14:schemeClr w14:val="tx1"/>
            </w14:solidFill>
          </w14:textFill>
        </w:rPr>
        <w:t xml:space="preserve">10</w:t>
      </w:r>
      <w:r>
        <w:rPr>
          <w:rFonts w:hint="eastAsia"/>
          <w:bCs/>
          <w:color w:val="000000" w:themeColor="text1"/>
          <w:sz w:val="24"/>
          <w:szCs w:val="24"/>
          <w:highlight w:val="none"/>
          <w:lang w:val="zh-CN"/>
          <w14:textFill>
            <w14:solidFill>
              <w14:schemeClr w14:val="tx1"/>
            </w14:solidFill>
          </w14:textFill>
        </w:rPr>
        <w:t xml:space="preserve">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各种岗位职责和各项规章制度齐全并得到贯彻执行，管理网络及岗位的配备合理；制定和完善本单位内部的监管考核方案，考核对象覆盖管理层、内勤、投诉受理应急值守</w:t>
      </w:r>
      <w:r>
        <w:rPr>
          <w:rFonts w:hint="eastAsia"/>
          <w:bCs/>
          <w:color w:val="000000" w:themeColor="text1"/>
          <w:sz w:val="24"/>
          <w:szCs w:val="24"/>
          <w:highlight w:val="none"/>
          <w:lang w:val="zh-CN"/>
          <w14:textFill>
            <w14:solidFill>
              <w14:schemeClr w14:val="tx1"/>
            </w14:solidFill>
          </w14:textFill>
        </w:rPr>
        <w:t xml:space="preserve">人员、业务监管人员等单位全部人员，执行监管考核结果，并做好相关记录（包括但不限于文字记录、照片、扣款或奖励）；每月制定业务培训计划并按计划执行。严格落实每位员工上岗前和岗位中的定期培训制度；制定并执行完备且切实可行的应急预案，包括但不限于应对突发情况、特殊天气、疫情防控等的预案；做好日常工作的台账记录和管理，按时报送数据（包括但不限于本单位人员的排班计划、工作时长，及各类工作台账、信息采集质量监督报告等），确保数据准确、内容全面完备（包括但不限于人员花名册、排班表、培训记录、复核记录、工作方案等），并在下月</w:t>
      </w:r>
      <w:r>
        <w:rPr>
          <w:rFonts w:hint="eastAsia"/>
          <w:bCs/>
          <w:color w:val="000000" w:themeColor="text1"/>
          <w:sz w:val="24"/>
          <w:szCs w:val="24"/>
          <w:highlight w:val="none"/>
          <w14:textFill>
            <w14:solidFill>
              <w14:schemeClr w14:val="tx1"/>
            </w14:solidFill>
          </w14:textFill>
        </w:rPr>
        <w:t xml:space="preserve">10</w:t>
      </w:r>
      <w:r>
        <w:rPr>
          <w:rFonts w:hint="eastAsia"/>
          <w:bCs/>
          <w:color w:val="000000" w:themeColor="text1"/>
          <w:sz w:val="24"/>
          <w:szCs w:val="24"/>
          <w:highlight w:val="none"/>
          <w:lang w:val="zh-CN"/>
          <w14:textFill>
            <w14:solidFill>
              <w14:schemeClr w14:val="tx1"/>
            </w14:solidFill>
          </w14:textFill>
        </w:rPr>
        <w:t xml:space="preserve">日前向指挥中心报送当月台账。如发生影响到信息采集服务的重大事项，应第一时间向指挥中心报备。</w:t>
      </w:r>
      <w:r>
        <w:rPr>
          <w:rFonts w:hint="eastAsia"/>
          <w:bCs/>
          <w:color w:val="000000" w:themeColor="text1"/>
          <w:sz w:val="24"/>
          <w:szCs w:val="24"/>
          <w:highlight w:val="none"/>
          <w14:textFill>
            <w14:solidFill>
              <w14:schemeClr w14:val="tx1"/>
            </w14:solidFill>
          </w14:textFill>
        </w:rPr>
        <w:t xml:space="preserve">总分10分，</w:t>
      </w:r>
      <w:r>
        <w:rPr>
          <w:rFonts w:hint="eastAsia"/>
          <w:bCs/>
          <w:color w:val="000000" w:themeColor="text1"/>
          <w:sz w:val="24"/>
          <w:szCs w:val="24"/>
          <w:highlight w:val="none"/>
          <w:lang w:val="zh-CN"/>
          <w14:textFill>
            <w14:solidFill>
              <w14:schemeClr w14:val="tx1"/>
            </w14:solidFill>
          </w14:textFill>
        </w:rPr>
        <w:t xml:space="preserve">以上每缺一项扣1分，扣完为止。</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2</w:t>
      </w:r>
      <w:r>
        <w:rPr>
          <w:rFonts w:hint="eastAsia"/>
          <w:bCs/>
          <w:color w:val="000000" w:themeColor="text1"/>
          <w:sz w:val="24"/>
          <w:szCs w:val="24"/>
          <w:highlight w:val="none"/>
          <w14:textFill>
            <w14:solidFill>
              <w14:schemeClr w14:val="tx1"/>
            </w14:solidFill>
          </w14:textFill>
        </w:rPr>
        <w:t xml:space="preserve">.</w:t>
      </w:r>
      <w:r>
        <w:rPr>
          <w:rFonts w:hint="eastAsia"/>
          <w:bCs/>
          <w:color w:val="000000" w:themeColor="text1"/>
          <w:sz w:val="24"/>
          <w:szCs w:val="24"/>
          <w:highlight w:val="none"/>
          <w:lang w:val="zh-CN"/>
          <w14:textFill>
            <w14:solidFill>
              <w14:schemeClr w14:val="tx1"/>
            </w14:solidFill>
          </w14:textFill>
        </w:rPr>
        <w:t xml:space="preserve">人员管理（</w:t>
      </w:r>
      <w:r>
        <w:rPr>
          <w:rFonts w:hint="eastAsia"/>
          <w:bCs/>
          <w:color w:val="000000" w:themeColor="text1"/>
          <w:sz w:val="24"/>
          <w:szCs w:val="24"/>
          <w:highlight w:val="none"/>
          <w14:textFill>
            <w14:solidFill>
              <w14:schemeClr w14:val="tx1"/>
            </w14:solidFill>
          </w14:textFill>
        </w:rPr>
        <w:t xml:space="preserve">10</w:t>
      </w:r>
      <w:r>
        <w:rPr>
          <w:rFonts w:hint="eastAsia"/>
          <w:bCs/>
          <w:color w:val="000000" w:themeColor="text1"/>
          <w:sz w:val="24"/>
          <w:szCs w:val="24"/>
          <w:highlight w:val="none"/>
          <w:lang w:val="zh-CN"/>
          <w14:textFill>
            <w14:solidFill>
              <w14:schemeClr w14:val="tx1"/>
            </w14:solidFill>
          </w14:textFill>
        </w:rPr>
        <w:t xml:space="preserve">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信息采集</w:t>
      </w:r>
      <w:r>
        <w:rPr>
          <w:rFonts w:hint="eastAsia"/>
          <w:bCs/>
          <w:color w:val="000000" w:themeColor="text1"/>
          <w:sz w:val="24"/>
          <w:szCs w:val="24"/>
          <w:highlight w:val="none"/>
          <w:lang w:val="zh-CN"/>
          <w14:textFill>
            <w14:solidFill>
              <w14:schemeClr w14:val="tx1"/>
            </w14:solidFill>
          </w14:textFill>
        </w:rPr>
        <w:t xml:space="preserve">人员上岗时应按规定正常使用</w:t>
      </w:r>
      <w:r>
        <w:rPr>
          <w:rFonts w:hint="eastAsia"/>
          <w:bCs/>
          <w:color w:val="000000" w:themeColor="text1"/>
          <w:sz w:val="24"/>
          <w:szCs w:val="24"/>
          <w:highlight w:val="none"/>
          <w14:textFill>
            <w14:solidFill>
              <w14:schemeClr w14:val="tx1"/>
            </w14:solidFill>
          </w14:textFill>
        </w:rPr>
        <w:t xml:space="preserve">采集APP</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采集终端</w:t>
      </w:r>
      <w:r>
        <w:rPr>
          <w:rFonts w:hint="eastAsia"/>
          <w:bCs/>
          <w:color w:val="000000" w:themeColor="text1"/>
          <w:sz w:val="24"/>
          <w:szCs w:val="24"/>
          <w:highlight w:val="none"/>
          <w:lang w:val="zh-CN"/>
          <w14:textFill>
            <w14:solidFill>
              <w14:schemeClr w14:val="tx1"/>
            </w14:solidFill>
          </w14:textFill>
        </w:rPr>
        <w:t xml:space="preserve">显示工作轨迹应与</w:t>
      </w:r>
      <w:r>
        <w:rPr>
          <w:rFonts w:hint="eastAsia"/>
          <w:bCs/>
          <w:color w:val="000000" w:themeColor="text1"/>
          <w:sz w:val="24"/>
          <w:szCs w:val="24"/>
          <w:highlight w:val="none"/>
          <w14:textFill>
            <w14:solidFill>
              <w14:schemeClr w14:val="tx1"/>
            </w14:solidFill>
          </w14:textFill>
        </w:rPr>
        <w:t xml:space="preserve">巡查</w:t>
      </w:r>
      <w:r>
        <w:rPr>
          <w:rFonts w:hint="eastAsia"/>
          <w:bCs/>
          <w:color w:val="000000" w:themeColor="text1"/>
          <w:sz w:val="24"/>
          <w:szCs w:val="24"/>
          <w:highlight w:val="none"/>
          <w:lang w:val="zh-CN"/>
          <w14:textFill>
            <w14:solidFill>
              <w14:schemeClr w14:val="tx1"/>
            </w14:solidFill>
          </w14:textFill>
        </w:rPr>
        <w:t xml:space="preserve">情况相匹配；完善人员招录，请假制度，严格入、离职管理，凡有请假、调休、离职等影响日常工作的人员变动情况应及时做好人员调配并第一时间报备指挥中心。如有新员工入职，应在上岗前做好岗前上路培训并通过业务考核才能正式上岗；保障人员配备足额到位，确保队伍稳定。如有人员因调走、辞职、休假等原因导致在岗人员数不足的，应在</w:t>
      </w:r>
      <w:r>
        <w:rPr>
          <w:rFonts w:hint="eastAsia"/>
          <w:bCs/>
          <w:color w:val="000000" w:themeColor="text1"/>
          <w:sz w:val="24"/>
          <w:szCs w:val="24"/>
          <w:highlight w:val="none"/>
          <w14:textFill>
            <w14:solidFill>
              <w14:schemeClr w14:val="tx1"/>
            </w14:solidFill>
          </w14:textFill>
        </w:rPr>
        <w:t xml:space="preserve">15</w:t>
      </w:r>
      <w:r>
        <w:rPr>
          <w:rFonts w:hint="eastAsia"/>
          <w:bCs/>
          <w:color w:val="000000" w:themeColor="text1"/>
          <w:sz w:val="24"/>
          <w:szCs w:val="24"/>
          <w:highlight w:val="none"/>
          <w:lang w:val="zh-CN"/>
          <w14:textFill>
            <w14:solidFill>
              <w14:schemeClr w14:val="tx1"/>
            </w14:solidFill>
          </w14:textFill>
        </w:rPr>
        <w:t xml:space="preserve">日内及时补齐。每人每周工作时长应不少于40小时（</w:t>
      </w:r>
      <w:r>
        <w:rPr>
          <w:rFonts w:hint="eastAsia"/>
          <w:bCs/>
          <w:color w:val="000000" w:themeColor="text1"/>
          <w:sz w:val="24"/>
          <w:szCs w:val="24"/>
          <w:highlight w:val="none"/>
          <w14:textFill>
            <w14:solidFill>
              <w14:schemeClr w14:val="tx1"/>
            </w14:solidFill>
          </w14:textFill>
        </w:rPr>
        <w:t xml:space="preserve">请休假人员除外</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内勤人员</w:t>
      </w:r>
      <w:r>
        <w:rPr>
          <w:rFonts w:hint="eastAsia"/>
          <w:bCs/>
          <w:color w:val="000000" w:themeColor="text1"/>
          <w:sz w:val="24"/>
          <w:szCs w:val="24"/>
          <w:highlight w:val="none"/>
          <w:lang w:val="zh-CN"/>
          <w14:textFill>
            <w14:solidFill>
              <w14:schemeClr w14:val="tx1"/>
            </w14:solidFill>
          </w14:textFill>
        </w:rPr>
        <w:t xml:space="preserve">工作时间应统一规范着装；</w:t>
      </w:r>
      <w:r>
        <w:rPr>
          <w:rFonts w:hint="eastAsia"/>
          <w:bCs/>
          <w:color w:val="000000" w:themeColor="text1"/>
          <w:sz w:val="24"/>
          <w:szCs w:val="24"/>
          <w:highlight w:val="none"/>
          <w14:textFill>
            <w14:solidFill>
              <w14:schemeClr w14:val="tx1"/>
            </w14:solidFill>
          </w14:textFill>
        </w:rPr>
        <w:t xml:space="preserve">信息采集</w:t>
      </w:r>
      <w:r>
        <w:rPr>
          <w:rFonts w:hint="eastAsia"/>
          <w:bCs/>
          <w:color w:val="000000" w:themeColor="text1"/>
          <w:sz w:val="24"/>
          <w:szCs w:val="24"/>
          <w:highlight w:val="none"/>
          <w:lang w:val="zh-CN"/>
          <w14:textFill>
            <w14:solidFill>
              <w14:schemeClr w14:val="tx1"/>
            </w14:solidFill>
          </w14:textFill>
        </w:rPr>
        <w:t xml:space="preserve">人员应保证一人一采集账号，每月提供人员对应采集员账号清单，如有变动，</w:t>
      </w:r>
      <w:r>
        <w:rPr>
          <w:rFonts w:hint="eastAsia"/>
          <w:bCs/>
          <w:color w:val="000000" w:themeColor="text1"/>
          <w:sz w:val="24"/>
          <w:szCs w:val="24"/>
          <w:highlight w:val="none"/>
          <w14:textFill>
            <w14:solidFill>
              <w14:schemeClr w14:val="tx1"/>
            </w14:solidFill>
          </w14:textFill>
        </w:rPr>
        <w:t xml:space="preserve">中标单位</w:t>
      </w:r>
      <w:r>
        <w:rPr>
          <w:rFonts w:hint="eastAsia"/>
          <w:bCs/>
          <w:color w:val="000000" w:themeColor="text1"/>
          <w:sz w:val="24"/>
          <w:szCs w:val="24"/>
          <w:highlight w:val="none"/>
          <w:lang w:val="zh-CN"/>
          <w14:textFill>
            <w14:solidFill>
              <w14:schemeClr w14:val="tx1"/>
            </w14:solidFill>
          </w14:textFill>
        </w:rPr>
        <w:t xml:space="preserve">应第一时间报备指挥中心；严肃工作纪律，工作时间内不得做与工作无关的事情；不得泄露工作计划和个人信息。总分10分，以上每发现一次扣1分，扣完为止。</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3.设备管理（10分）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车辆要加装定位系统并在工作时间保持在线，确保能通过信息化监管平台实时掌握各车辆的工作状态；</w:t>
      </w:r>
      <w:r>
        <w:rPr>
          <w:rFonts w:hint="eastAsia"/>
          <w:bCs/>
          <w:color w:val="000000" w:themeColor="text1"/>
          <w:sz w:val="24"/>
          <w:szCs w:val="24"/>
          <w:highlight w:val="none"/>
          <w14:textFill>
            <w14:solidFill>
              <w14:schemeClr w14:val="tx1"/>
            </w14:solidFill>
          </w14:textFill>
        </w:rPr>
        <w:t xml:space="preserve">智能识别设备保持完好，工作时段保持在线，有效问题按要求及时上传平台；无人车</w:t>
      </w:r>
      <w:r>
        <w:rPr>
          <w:rFonts w:hint="eastAsia"/>
          <w:bCs/>
          <w:color w:val="000000" w:themeColor="text1"/>
          <w:sz w:val="24"/>
          <w:szCs w:val="24"/>
          <w:highlight w:val="none"/>
          <w:lang w:val="zh-CN"/>
          <w14:textFill>
            <w14:solidFill>
              <w14:schemeClr w14:val="tx1"/>
            </w14:solidFill>
          </w14:textFill>
        </w:rPr>
        <w:t xml:space="preserve">提供7*24小时全天候响应维护服务，</w:t>
      </w:r>
      <w:r>
        <w:rPr>
          <w:rFonts w:hint="eastAsia"/>
          <w:bCs/>
          <w:color w:val="000000" w:themeColor="text1"/>
          <w:sz w:val="24"/>
          <w:szCs w:val="24"/>
          <w:highlight w:val="none"/>
          <w14:textFill>
            <w14:solidFill>
              <w14:schemeClr w14:val="tx1"/>
            </w14:solidFill>
          </w14:textFill>
        </w:rPr>
        <w:t xml:space="preserve">在接到故障报修要求时，2小时内做出明确响应和安排，并做出故障诊断报告。无人车辆巡查时长每车每周不低于40小时。</w:t>
      </w:r>
      <w:r>
        <w:rPr>
          <w:rFonts w:hint="eastAsia"/>
          <w:bCs/>
          <w:color w:val="000000" w:themeColor="text1"/>
          <w:sz w:val="24"/>
          <w:szCs w:val="24"/>
          <w:highlight w:val="none"/>
          <w:lang w:val="zh-CN"/>
          <w14:textFill>
            <w14:solidFill>
              <w14:schemeClr w14:val="tx1"/>
            </w14:solidFill>
          </w14:textFill>
        </w:rPr>
        <w:t xml:space="preserve">总分10分，以上每发现一次扣1分，扣完为止。</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w:t>
      </w:r>
      <w:r>
        <w:rPr>
          <w:rFonts w:hint="eastAsia"/>
          <w:bCs/>
          <w:color w:val="000000" w:themeColor="text1"/>
          <w:sz w:val="24"/>
          <w:szCs w:val="24"/>
          <w:highlight w:val="none"/>
          <w:lang w:val="zh-CN"/>
          <w14:textFill>
            <w14:solidFill>
              <w14:schemeClr w14:val="tx1"/>
            </w14:solidFill>
          </w14:textFill>
        </w:rPr>
        <w:t xml:space="preserve">业务管理（</w:t>
      </w:r>
      <w:r>
        <w:rPr>
          <w:rFonts w:hint="eastAsia"/>
          <w:bCs/>
          <w:color w:val="000000" w:themeColor="text1"/>
          <w:sz w:val="24"/>
          <w:szCs w:val="24"/>
          <w:highlight w:val="none"/>
          <w14:textFill>
            <w14:solidFill>
              <w14:schemeClr w14:val="tx1"/>
            </w14:solidFill>
          </w14:textFill>
        </w:rPr>
        <w:t xml:space="preserve">50</w:t>
      </w:r>
      <w:r>
        <w:rPr>
          <w:rFonts w:hint="eastAsia"/>
          <w:bCs/>
          <w:color w:val="000000" w:themeColor="text1"/>
          <w:sz w:val="24"/>
          <w:szCs w:val="24"/>
          <w:highlight w:val="none"/>
          <w:lang w:val="zh-CN"/>
          <w14:textFill>
            <w14:solidFill>
              <w14:schemeClr w14:val="tx1"/>
            </w14:solidFill>
          </w14:textFill>
        </w:rPr>
        <w:t xml:space="preserve">分）</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（1）</w:t>
      </w:r>
      <w:r>
        <w:rPr>
          <w:rFonts w:hint="eastAsia"/>
          <w:bCs/>
          <w:color w:val="000000" w:themeColor="text1"/>
          <w:sz w:val="24"/>
          <w:szCs w:val="24"/>
          <w:highlight w:val="none"/>
          <w14:textFill>
            <w14:solidFill>
              <w14:schemeClr w14:val="tx1"/>
            </w14:solidFill>
          </w14:textFill>
        </w:rPr>
        <w:t xml:space="preserve">信息采集</w:t>
      </w:r>
      <w:r>
        <w:rPr>
          <w:rFonts w:hint="eastAsia"/>
          <w:bCs/>
          <w:color w:val="000000" w:themeColor="text1"/>
          <w:sz w:val="24"/>
          <w:szCs w:val="24"/>
          <w:highlight w:val="none"/>
          <w:lang w:val="zh-CN"/>
          <w14:textFill>
            <w14:solidFill>
              <w14:schemeClr w14:val="tx1"/>
            </w14:solidFill>
          </w14:textFill>
        </w:rPr>
        <w:t xml:space="preserve">人员应按中心要求</w:t>
      </w:r>
      <w:r>
        <w:rPr>
          <w:rFonts w:hint="eastAsia"/>
          <w:bCs/>
          <w:color w:val="000000" w:themeColor="text1"/>
          <w:sz w:val="24"/>
          <w:szCs w:val="24"/>
          <w:highlight w:val="none"/>
          <w14:textFill>
            <w14:solidFill>
              <w14:schemeClr w14:val="tx1"/>
            </w14:solidFill>
          </w14:textFill>
        </w:rPr>
        <w:t xml:space="preserve">在规定时间内开展专项采集、</w:t>
      </w:r>
      <w:r>
        <w:rPr>
          <w:rFonts w:hint="eastAsia"/>
          <w:bCs/>
          <w:color w:val="000000" w:themeColor="text1"/>
          <w:sz w:val="24"/>
          <w:szCs w:val="24"/>
          <w:highlight w:val="none"/>
          <w:lang w:val="zh-CN"/>
          <w14:textFill>
            <w14:solidFill>
              <w14:schemeClr w14:val="tx1"/>
            </w14:solidFill>
          </w14:textFill>
        </w:rPr>
        <w:t xml:space="preserve">实地督查</w:t>
      </w:r>
      <w:r>
        <w:rPr>
          <w:rFonts w:hint="eastAsia"/>
          <w:bCs/>
          <w:color w:val="000000" w:themeColor="text1"/>
          <w:sz w:val="24"/>
          <w:szCs w:val="24"/>
          <w:highlight w:val="none"/>
          <w14:textFill>
            <w14:solidFill>
              <w14:schemeClr w14:val="tx1"/>
            </w14:solidFill>
          </w14:textFill>
        </w:rPr>
        <w:t xml:space="preserve">等工作</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未在规定时间内完成的，</w:t>
      </w:r>
      <w:r>
        <w:rPr>
          <w:rFonts w:hint="eastAsia"/>
          <w:bCs/>
          <w:color w:val="000000" w:themeColor="text1"/>
          <w:sz w:val="24"/>
          <w:szCs w:val="24"/>
          <w:highlight w:val="none"/>
          <w:lang w:val="zh-CN"/>
          <w14:textFill>
            <w14:solidFill>
              <w14:schemeClr w14:val="tx1"/>
            </w14:solidFill>
          </w14:textFill>
        </w:rPr>
        <w:t xml:space="preserve">以上每发现一次扣1分，扣完为止</w:t>
      </w:r>
      <w:r>
        <w:rPr>
          <w:rFonts w:hint="eastAsia"/>
          <w:bCs/>
          <w:color w:val="000000" w:themeColor="text1"/>
          <w:sz w:val="24"/>
          <w:szCs w:val="24"/>
          <w:highlight w:val="none"/>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（2）信息采集</w:t>
      </w:r>
      <w:r>
        <w:rPr>
          <w:rFonts w:hint="eastAsia"/>
          <w:bCs/>
          <w:color w:val="000000" w:themeColor="text1"/>
          <w:sz w:val="24"/>
          <w:szCs w:val="24"/>
          <w:highlight w:val="none"/>
          <w:lang w:val="zh-CN"/>
          <w14:textFill>
            <w14:solidFill>
              <w14:schemeClr w14:val="tx1"/>
            </w14:solidFill>
          </w14:textFill>
        </w:rPr>
        <w:t xml:space="preserve">人员应按照相关信息采集工作规范，在采集规定时间内，对重点时段、重点区域内的</w:t>
      </w:r>
      <w:r>
        <w:rPr>
          <w:rFonts w:hint="eastAsia"/>
          <w:bCs/>
          <w:color w:val="000000" w:themeColor="text1"/>
          <w:sz w:val="24"/>
          <w:szCs w:val="24"/>
          <w:highlight w:val="none"/>
          <w14:textFill>
            <w14:solidFill>
              <w14:schemeClr w14:val="tx1"/>
            </w14:solidFill>
          </w14:textFill>
        </w:rPr>
        <w:t xml:space="preserve">要素</w:t>
      </w:r>
      <w:r>
        <w:rPr>
          <w:rFonts w:hint="eastAsia"/>
          <w:bCs/>
          <w:color w:val="000000" w:themeColor="text1"/>
          <w:sz w:val="24"/>
          <w:szCs w:val="24"/>
          <w:highlight w:val="none"/>
          <w:lang w:val="zh-CN"/>
          <w14:textFill>
            <w14:solidFill>
              <w14:schemeClr w14:val="tx1"/>
            </w14:solidFill>
          </w14:textFill>
        </w:rPr>
        <w:t xml:space="preserve">进行覆盖。以上每发现一次</w:t>
      </w:r>
      <w:r>
        <w:rPr>
          <w:rFonts w:hint="eastAsia"/>
          <w:bCs/>
          <w:color w:val="000000" w:themeColor="text1"/>
          <w:sz w:val="24"/>
          <w:szCs w:val="24"/>
          <w:highlight w:val="none"/>
          <w14:textFill>
            <w14:solidFill>
              <w14:schemeClr w14:val="tx1"/>
            </w14:solidFill>
          </w14:textFill>
        </w:rPr>
        <w:t xml:space="preserve">漏报案件，</w:t>
      </w:r>
      <w:r>
        <w:rPr>
          <w:rFonts w:hint="eastAsia"/>
          <w:bCs/>
          <w:color w:val="000000" w:themeColor="text1"/>
          <w:sz w:val="24"/>
          <w:szCs w:val="24"/>
          <w:highlight w:val="none"/>
          <w:lang w:val="zh-CN"/>
          <w14:textFill>
            <w14:solidFill>
              <w14:schemeClr w14:val="tx1"/>
            </w14:solidFill>
          </w14:textFill>
        </w:rPr>
        <w:t xml:space="preserve">扣</w:t>
      </w:r>
      <w:r>
        <w:rPr>
          <w:rFonts w:hint="eastAsia"/>
          <w:bCs/>
          <w:color w:val="000000" w:themeColor="text1"/>
          <w:sz w:val="24"/>
          <w:szCs w:val="24"/>
          <w:highlight w:val="none"/>
          <w14:textFill>
            <w14:solidFill>
              <w14:schemeClr w14:val="tx1"/>
            </w14:solidFill>
          </w14:textFill>
        </w:rPr>
        <w:t xml:space="preserve">0.5</w:t>
      </w:r>
      <w:r>
        <w:rPr>
          <w:rFonts w:hint="eastAsia"/>
          <w:bCs/>
          <w:color w:val="000000" w:themeColor="text1"/>
          <w:sz w:val="24"/>
          <w:szCs w:val="24"/>
          <w:highlight w:val="none"/>
          <w:lang w:val="zh-CN"/>
          <w14:textFill>
            <w14:solidFill>
              <w14:schemeClr w14:val="tx1"/>
            </w14:solidFill>
          </w14:textFill>
        </w:rPr>
        <w:t xml:space="preserve">分，扣完为止</w:t>
      </w:r>
      <w:r>
        <w:rPr>
          <w:rFonts w:hint="eastAsia"/>
          <w:bCs/>
          <w:color w:val="000000" w:themeColor="text1"/>
          <w:sz w:val="24"/>
          <w:szCs w:val="24"/>
          <w:highlight w:val="none"/>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（3）信息采集人员应熟练掌握信息采集规范，</w:t>
      </w:r>
      <w:r>
        <w:rPr>
          <w:rFonts w:hint="eastAsia"/>
          <w:bCs/>
          <w:color w:val="000000" w:themeColor="text1"/>
          <w:sz w:val="24"/>
          <w:szCs w:val="24"/>
          <w:highlight w:val="none"/>
          <w:lang w:val="zh-CN"/>
          <w14:textFill>
            <w14:solidFill>
              <w14:schemeClr w14:val="tx1"/>
            </w14:solidFill>
          </w14:textFill>
        </w:rPr>
        <w:t xml:space="preserve">问题数、管理要素分类、采集事项、案卷分类、地点描述、问题图片等信息应填报准确、符合采集业务规范，</w:t>
      </w:r>
      <w:r>
        <w:rPr>
          <w:rFonts w:hint="eastAsia"/>
          <w:bCs/>
          <w:color w:val="000000" w:themeColor="text1"/>
          <w:sz w:val="24"/>
          <w:szCs w:val="24"/>
          <w:highlight w:val="none"/>
          <w14:textFill>
            <w14:solidFill>
              <w14:schemeClr w14:val="tx1"/>
            </w14:solidFill>
          </w14:textFill>
        </w:rPr>
        <w:t xml:space="preserve">上报有效率不低于98%，每下降1个百分点扣1分</w:t>
      </w:r>
      <w:r>
        <w:rPr>
          <w:rFonts w:hint="eastAsia"/>
          <w:bCs/>
          <w:color w:val="000000" w:themeColor="text1"/>
          <w:sz w:val="24"/>
          <w:szCs w:val="24"/>
          <w:highlight w:val="none"/>
          <w:lang w:val="zh-CN"/>
          <w14:textFill>
            <w14:solidFill>
              <w14:schemeClr w14:val="tx1"/>
            </w14:solidFill>
          </w14:textFill>
        </w:rPr>
        <w:t xml:space="preserve">，扣完为止</w:t>
      </w:r>
      <w:r>
        <w:rPr>
          <w:rFonts w:hint="eastAsia"/>
          <w:bCs/>
          <w:color w:val="000000" w:themeColor="text1"/>
          <w:sz w:val="24"/>
          <w:szCs w:val="24"/>
          <w:highlight w:val="none"/>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（4）信息采集员应按照指定区域开展巡查，未经允许随意变更巡查内容及区域的，</w:t>
      </w:r>
      <w:r>
        <w:rPr>
          <w:rFonts w:hint="eastAsia"/>
          <w:bCs/>
          <w:color w:val="000000" w:themeColor="text1"/>
          <w:sz w:val="24"/>
          <w:szCs w:val="24"/>
          <w:highlight w:val="none"/>
          <w:lang w:val="zh-CN"/>
          <w14:textFill>
            <w14:solidFill>
              <w14:schemeClr w14:val="tx1"/>
            </w14:solidFill>
          </w14:textFill>
        </w:rPr>
        <w:t xml:space="preserve">以上每发现一次扣1分，扣完为止</w:t>
      </w:r>
      <w:r>
        <w:rPr>
          <w:rFonts w:hint="eastAsia"/>
          <w:bCs/>
          <w:color w:val="000000" w:themeColor="text1"/>
          <w:sz w:val="24"/>
          <w:szCs w:val="24"/>
          <w:highlight w:val="none"/>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（5）管理人员应定期对信息采集情况进行数据分析，及时发现异常采集情况并报送指挥中心，未发现异常或发现后未报送指挥中心，每次扣1分，扣完为止；</w:t>
      </w:r>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6）内勤人员应不断提升业务能力，严格按照相关业务规范和标准，及时完成案卷处置、复核、终止等操作；话务组人员严格落实值班制度，规范着装，不迟到早退、不擅自离岗。应急电话保持通畅。每日做好值班记录报送指挥中心。</w:t>
      </w:r>
      <w:r>
        <w:rPr>
          <w:rFonts w:hint="eastAsia"/>
          <w:bCs/>
          <w:color w:val="000000" w:themeColor="text1"/>
          <w:sz w:val="24"/>
          <w:szCs w:val="24"/>
          <w:highlight w:val="none"/>
          <w:lang w:val="zh-CN"/>
          <w14:textFill>
            <w14:solidFill>
              <w14:schemeClr w14:val="tx1"/>
            </w14:solidFill>
          </w14:textFill>
        </w:rPr>
        <w:t xml:space="preserve">以上每发现一次</w:t>
      </w:r>
      <w:r>
        <w:rPr>
          <w:rFonts w:hint="eastAsia"/>
          <w:bCs/>
          <w:color w:val="000000" w:themeColor="text1"/>
          <w:sz w:val="24"/>
          <w:szCs w:val="24"/>
          <w:highlight w:val="none"/>
          <w14:textFill>
            <w14:solidFill>
              <w14:schemeClr w14:val="tx1"/>
            </w14:solidFill>
          </w14:textFill>
        </w:rPr>
        <w:t xml:space="preserve">，</w:t>
      </w:r>
      <w:r>
        <w:rPr>
          <w:rFonts w:hint="eastAsia"/>
          <w:bCs/>
          <w:color w:val="000000" w:themeColor="text1"/>
          <w:sz w:val="24"/>
          <w:szCs w:val="24"/>
          <w:highlight w:val="none"/>
          <w:lang w:val="zh-CN"/>
          <w14:textFill>
            <w14:solidFill>
              <w14:schemeClr w14:val="tx1"/>
            </w14:solidFill>
          </w14:textFill>
        </w:rPr>
        <w:t xml:space="preserve">扣</w:t>
      </w:r>
      <w:r>
        <w:rPr>
          <w:rFonts w:hint="eastAsia"/>
          <w:bCs/>
          <w:color w:val="000000" w:themeColor="text1"/>
          <w:sz w:val="24"/>
          <w:szCs w:val="24"/>
          <w:highlight w:val="none"/>
          <w14:textFill>
            <w14:solidFill>
              <w14:schemeClr w14:val="tx1"/>
            </w14:solidFill>
          </w14:textFill>
        </w:rPr>
        <w:t xml:space="preserve">0.5</w:t>
      </w:r>
      <w:r>
        <w:rPr>
          <w:rFonts w:hint="eastAsia"/>
          <w:bCs/>
          <w:color w:val="000000" w:themeColor="text1"/>
          <w:sz w:val="24"/>
          <w:szCs w:val="24"/>
          <w:highlight w:val="none"/>
          <w:lang w:val="zh-CN"/>
          <w14:textFill>
            <w14:solidFill>
              <w14:schemeClr w14:val="tx1"/>
            </w14:solidFill>
          </w14:textFill>
        </w:rPr>
        <w:t xml:space="preserve">分，扣完为止</w:t>
      </w:r>
      <w:r>
        <w:rPr>
          <w:rFonts w:hint="eastAsia"/>
          <w:bCs/>
          <w:color w:val="000000" w:themeColor="text1"/>
          <w:sz w:val="24"/>
          <w:szCs w:val="24"/>
          <w:highlight w:val="none"/>
          <w14:textFill>
            <w14:solidFill>
              <w14:schemeClr w14:val="tx1"/>
            </w14:solidFill>
          </w14:textFill>
        </w:rPr>
        <w:t xml:space="preserve">。</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w:t>
      </w:r>
      <w:r>
        <w:rPr>
          <w:rFonts w:hint="eastAsia"/>
          <w:bCs/>
          <w:color w:val="000000" w:themeColor="text1"/>
          <w:sz w:val="24"/>
          <w:szCs w:val="24"/>
          <w:highlight w:val="none"/>
          <w:lang w:val="zh-CN"/>
          <w14:textFill>
            <w14:solidFill>
              <w14:schemeClr w14:val="tx1"/>
            </w14:solidFill>
          </w14:textFill>
        </w:rPr>
        <w:t xml:space="preserve">其他管理（</w:t>
      </w:r>
      <w:r>
        <w:rPr>
          <w:rFonts w:hint="eastAsia"/>
          <w:bCs/>
          <w:color w:val="000000" w:themeColor="text1"/>
          <w:sz w:val="24"/>
          <w:szCs w:val="24"/>
          <w:highlight w:val="none"/>
          <w14:textFill>
            <w14:solidFill>
              <w14:schemeClr w14:val="tx1"/>
            </w14:solidFill>
          </w14:textFill>
        </w:rPr>
        <w:t xml:space="preserve">20</w:t>
      </w:r>
      <w:r>
        <w:rPr>
          <w:rFonts w:hint="eastAsia"/>
          <w:bCs/>
          <w:color w:val="000000" w:themeColor="text1"/>
          <w:sz w:val="24"/>
          <w:szCs w:val="24"/>
          <w:highlight w:val="none"/>
          <w:lang w:val="zh-CN"/>
          <w14:textFill>
            <w14:solidFill>
              <w14:schemeClr w14:val="tx1"/>
            </w14:solidFill>
          </w14:textFill>
        </w:rPr>
        <w:t xml:space="preserve">分）</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（1）指挥中心发布专项任务，完成后及时提交任务清单</w:t>
      </w:r>
      <w:r>
        <w:rPr>
          <w:rFonts w:hint="eastAsia"/>
          <w:bCs/>
          <w:color w:val="000000" w:themeColor="text1"/>
          <w:sz w:val="24"/>
          <w:szCs w:val="24"/>
          <w:highlight w:val="none"/>
          <w14:textFill>
            <w14:solidFill>
              <w14:schemeClr w14:val="tx1"/>
            </w14:solidFill>
          </w14:textFill>
        </w:rPr>
        <w:t xml:space="preserve">并</w:t>
      </w:r>
      <w:r>
        <w:rPr>
          <w:rFonts w:hint="eastAsia"/>
          <w:bCs/>
          <w:color w:val="000000" w:themeColor="text1"/>
          <w:sz w:val="24"/>
          <w:szCs w:val="24"/>
          <w:highlight w:val="none"/>
          <w:lang w:val="zh-CN"/>
          <w14:textFill>
            <w14:solidFill>
              <w14:schemeClr w14:val="tx1"/>
            </w14:solidFill>
          </w14:textFill>
        </w:rPr>
        <w:t xml:space="preserve">提供相关基础数据的统计分析结果；协助中心做好大数据分析报告的编制工作；指挥中心交办的其他任务，应按要求及时完成。以上每发现一次扣1分，扣完为止。</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2</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中标单位</w:t>
      </w:r>
      <w:r>
        <w:rPr>
          <w:rFonts w:hint="eastAsia"/>
          <w:bCs/>
          <w:color w:val="000000" w:themeColor="text1"/>
          <w:sz w:val="24"/>
          <w:szCs w:val="24"/>
          <w:highlight w:val="none"/>
          <w:lang w:val="zh-CN"/>
          <w14:textFill>
            <w14:solidFill>
              <w14:schemeClr w14:val="tx1"/>
            </w14:solidFill>
          </w14:textFill>
        </w:rPr>
        <w:t xml:space="preserve">不得借工作之名影响责任部门正常工作；不得在工作过程中扰乱公共秩序；不得利用职权向被检单位“吃、拿、卡、要”，发生利益往来；不得在被检查单位（区、街道及相关部门）及其发包的精细化管理服务作业单位兼职。以上每发现一次扣3分，扣完为止。</w:t>
      </w:r>
      <w:r/>
    </w:p>
    <w:p>
      <w:pPr>
        <w:ind w:left="-2" w:firstLine="540"/>
        <w:spacing w:line="360" w:lineRule="auto"/>
        <w:tabs>
          <w:tab w:val="left" w:pos="630" w:leader="none"/>
        </w:tabs>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3</w:t>
      </w:r>
      <w:r>
        <w:rPr>
          <w:rFonts w:hint="eastAsia"/>
          <w:bCs/>
          <w:color w:val="000000" w:themeColor="text1"/>
          <w:sz w:val="24"/>
          <w:szCs w:val="24"/>
          <w:highlight w:val="none"/>
          <w:lang w:val="zh-CN"/>
          <w14:textFill>
            <w14:solidFill>
              <w14:schemeClr w14:val="tx1"/>
            </w14:solidFill>
          </w14:textFill>
        </w:rPr>
        <w:t xml:space="preserve">）中心发现影响采集、造成重大影响的问题。每发现一起扣2分，扣完为止。</w:t>
      </w:r>
      <w:bookmarkEnd w:id="10"/>
      <w:bookmarkEnd w:id="11"/>
      <w:r/>
    </w:p>
    <w:p>
      <w:pPr>
        <w:ind w:left="-2" w:firstLine="540"/>
        <w:spacing w:line="360" w:lineRule="auto"/>
        <w:tabs>
          <w:tab w:val="left" w:pos="630"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pStyle w:val="668"/>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四、合同书（格式文本）</w:t>
      </w:r>
      <w:r/>
    </w:p>
    <w:p>
      <w:pPr>
        <w:ind w:firstLine="480"/>
        <w:jc w:val="center"/>
        <w:spacing w:line="360" w:lineRule="auto"/>
        <w:tabs>
          <w:tab w:val="left" w:pos="5103" w:leader="none"/>
        </w:tabs>
        <w:rPr>
          <w:rFonts w:ascii="黑体" w:hAnsi="黑体" w:eastAsia="黑体"/>
          <w:b/>
          <w:bCs/>
          <w:color w:val="000000" w:themeColor="text1"/>
          <w:sz w:val="24"/>
          <w:szCs w:val="24"/>
          <w:highlight w:val="none"/>
          <w14:textFill>
            <w14:solidFill>
              <w14:schemeClr w14:val="tx1"/>
            </w14:solidFill>
          </w14:textFill>
        </w:rPr>
        <w:outlineLvl w:val="0"/>
      </w:pPr>
      <w:r>
        <w:rPr>
          <w:rFonts w:hint="eastAsia" w:ascii="黑体" w:hAnsi="黑体" w:eastAsia="黑体"/>
          <w:color w:val="000000" w:themeColor="text1"/>
          <w:sz w:val="24"/>
          <w:szCs w:val="24"/>
          <w:highlight w:val="none"/>
          <w14:textFill>
            <w14:solidFill>
              <w14:schemeClr w14:val="tx1"/>
            </w14:solidFill>
          </w14:textFill>
        </w:rPr>
        <w:t xml:space="preserve">（本合同为基本格式，正式内容待公开招标后填制）</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甲方（采购人）：无锡市城市管理监督指挥中心                        </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         所：</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联系人：</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联系方式：                    </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乙方（中标方）：                         </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         所： </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联系人：</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联系方式：                         </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丙方（见证人）：无锡浩源招投标咨询服务有限公司</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住         所：</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联系人：</w:t>
      </w:r>
      <w:r/>
    </w:p>
    <w:p>
      <w:pPr>
        <w:ind w:firstLine="720"/>
        <w:jc w:val="left"/>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联系方式： </w:t>
      </w:r>
      <w:r/>
    </w:p>
    <w:p>
      <w:pPr>
        <w:jc w:val="left"/>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根据无锡市城市管理监督指挥中心信息分析及督办项目（项目编号为JSZC-320200-HYFW-G2026-0010），以下简称“本项目”）招标文件、乙方投标文件承诺和中标通知书，甲乙双方本着平等协商</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color w:val="000000" w:themeColor="text1"/>
          <w:sz w:val="24"/>
          <w:szCs w:val="24"/>
          <w:highlight w:val="none"/>
          <w:lang w:val="zh-CN"/>
          <w14:textFill>
            <w14:solidFill>
              <w14:schemeClr w14:val="tx1"/>
            </w14:solidFill>
          </w14:textFill>
        </w:rPr>
        <w:t xml:space="preserve">诚实信用的原则，经过</w:t>
      </w:r>
      <w:r>
        <w:rPr>
          <w:rFonts w:hint="eastAsia" w:ascii="宋体" w:hAnsi="宋体"/>
          <w:color w:val="000000" w:themeColor="text1"/>
          <w:sz w:val="24"/>
          <w:szCs w:val="24"/>
          <w:highlight w:val="none"/>
          <w14:textFill>
            <w14:solidFill>
              <w14:schemeClr w14:val="tx1"/>
            </w14:solidFill>
          </w14:textFill>
        </w:rPr>
        <w:t xml:space="preserve">甲乙双方</w:t>
      </w:r>
      <w:r>
        <w:rPr>
          <w:rFonts w:hint="eastAsia" w:ascii="宋体" w:hAnsi="宋体"/>
          <w:color w:val="000000" w:themeColor="text1"/>
          <w:sz w:val="24"/>
          <w:szCs w:val="24"/>
          <w:highlight w:val="none"/>
          <w:lang w:val="zh-CN"/>
          <w14:textFill>
            <w14:solidFill>
              <w14:schemeClr w14:val="tx1"/>
            </w14:solidFill>
          </w14:textFill>
        </w:rPr>
        <w:t xml:space="preserve">协商一致，就本项目签订如下合同：</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一、项目名称</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无锡市城市管理监督指挥中心信息分析及督办项目</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二、履行时限(期限)、地点和方式</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1.履行时限(期限)：</w:t>
      </w:r>
      <w:r>
        <w:rPr>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14:textFill>
            <w14:solidFill>
              <w14:schemeClr w14:val="tx1"/>
            </w14:solidFill>
          </w14:textFill>
        </w:rPr>
        <w:t xml:space="preserve">年</w:t>
      </w:r>
      <w:r>
        <w:rPr>
          <w:rFonts w:hint="eastAsia"/>
          <w:bCs/>
          <w:color w:val="000000" w:themeColor="text1"/>
          <w:sz w:val="24"/>
          <w:szCs w:val="24"/>
          <w:highlight w:val="none"/>
          <w:lang w:val="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自合同签订生效之日起</w:t>
      </w:r>
      <w:r>
        <w:rPr>
          <w:rFonts w:hint="eastAsia"/>
          <w:bCs/>
          <w:color w:val="000000" w:themeColor="text1"/>
          <w:sz w:val="24"/>
          <w:szCs w:val="24"/>
          <w:highlight w:val="none"/>
          <w:lang w:val="zh-CN"/>
          <w14:textFill>
            <w14:solidFill>
              <w14:schemeClr w14:val="tx1"/>
            </w14:solidFill>
          </w14:textFill>
        </w:rPr>
        <w:t xml:space="preserve">）</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2.服务地点：</w:t>
      </w:r>
      <w:r>
        <w:rPr>
          <w:rFonts w:hint="eastAsia" w:ascii="宋体" w:hAnsi="宋体"/>
          <w:bCs/>
          <w:color w:val="000000" w:themeColor="text1"/>
          <w:sz w:val="24"/>
          <w:szCs w:val="24"/>
          <w:highlight w:val="none"/>
          <w14:textFill>
            <w14:solidFill>
              <w14:schemeClr w14:val="tx1"/>
            </w14:solidFill>
          </w14:textFill>
        </w:rPr>
        <w:t xml:space="preserve">无锡市城市管理监督指挥中心，全市各市（县）、各区、各街道、各管理单元（室外）</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三、合同金额及付款方式</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1.合同金额：人民币</w:t>
      </w:r>
      <w:r>
        <w:rPr>
          <w:rFonts w:hint="eastAsia" w:ascii="宋体" w:hAnsi="宋体"/>
          <w:color w:val="000000" w:themeColor="text1"/>
          <w:sz w:val="24"/>
          <w:szCs w:val="24"/>
          <w:highlight w:val="none"/>
          <w:u w:val="single"/>
          <w:lang w:val="zh-CN"/>
          <w14:textFill>
            <w14:solidFill>
              <w14:schemeClr w14:val="tx1"/>
            </w14:solidFill>
          </w14:textFill>
        </w:rPr>
        <w:t xml:space="preserve">    </w:t>
      </w:r>
      <w:r>
        <w:rPr>
          <w:rFonts w:hint="eastAsia" w:ascii="宋体" w:hAnsi="宋体"/>
          <w:color w:val="000000" w:themeColor="text1"/>
          <w:sz w:val="24"/>
          <w:szCs w:val="24"/>
          <w:highlight w:val="none"/>
          <w:lang w:val="zh-CN"/>
          <w14:textFill>
            <w14:solidFill>
              <w14:schemeClr w14:val="tx1"/>
            </w14:solidFill>
          </w14:textFill>
        </w:rPr>
        <w:t xml:space="preserve">元（大写</w:t>
      </w:r>
      <w:r>
        <w:rPr>
          <w:rFonts w:hint="eastAsia" w:ascii="宋体" w:hAnsi="宋体"/>
          <w:color w:val="000000" w:themeColor="text1"/>
          <w:sz w:val="24"/>
          <w:szCs w:val="24"/>
          <w:highlight w:val="none"/>
          <w:u w:val="single"/>
          <w:lang w:val="zh-CN"/>
          <w14:textFill>
            <w14:solidFill>
              <w14:schemeClr w14:val="tx1"/>
            </w14:solidFill>
          </w14:textFill>
        </w:rPr>
        <w:t xml:space="preserve">     </w:t>
      </w:r>
      <w:r>
        <w:rPr>
          <w:rFonts w:hint="eastAsia" w:ascii="宋体" w:hAnsi="宋体"/>
          <w:color w:val="000000" w:themeColor="text1"/>
          <w:sz w:val="24"/>
          <w:szCs w:val="24"/>
          <w:highlight w:val="none"/>
          <w:lang w:val="zh-CN"/>
          <w14:textFill>
            <w14:solidFill>
              <w14:schemeClr w14:val="tx1"/>
            </w14:solidFill>
          </w14:textFill>
        </w:rPr>
        <w:t xml:space="preserve">）  </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2.付款方式</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合同签订后，支付合同总额的10%；预留合同总额的10%作为尾款，待项目服务到期验收合格后支付。剩余款项按月分期支付：每月先支付当月服务费用的90%；当月服务费剩余10%作为服务质量考核款项，根据考核结果按季度支付。</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t xml:space="preserve">3.</w:t>
      </w:r>
      <w:r>
        <w:rPr>
          <w:rFonts w:hint="eastAsia" w:ascii="宋体" w:hAnsi="宋体"/>
          <w:color w:val="000000" w:themeColor="text1"/>
          <w:sz w:val="24"/>
          <w:szCs w:val="24"/>
          <w:highlight w:val="none"/>
          <w:lang w:val="zh-CN"/>
          <w14:textFill>
            <w14:solidFill>
              <w14:schemeClr w14:val="tx1"/>
            </w14:solidFill>
          </w14:textFill>
        </w:rPr>
        <w:t xml:space="preserve">收款单位信息</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收款单位： </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开户银行： </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账号：</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t xml:space="preserve">4</w:t>
      </w:r>
      <w:r>
        <w:rPr>
          <w:rFonts w:hint="eastAsia" w:ascii="宋体" w:hAnsi="宋体"/>
          <w:color w:val="000000" w:themeColor="text1"/>
          <w:sz w:val="24"/>
          <w:szCs w:val="24"/>
          <w:highlight w:val="none"/>
          <w:lang w:val="zh-CN"/>
          <w14:textFill>
            <w14:solidFill>
              <w14:schemeClr w14:val="tx1"/>
            </w14:solidFill>
          </w14:textFill>
        </w:rPr>
        <w:t xml:space="preserve">.乙方出具全额正规发票。</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四、</w:t>
      </w:r>
      <w:r>
        <w:rPr>
          <w:rFonts w:hint="eastAsia" w:ascii="宋体" w:hAnsi="宋体"/>
          <w:color w:val="000000" w:themeColor="text1"/>
          <w:sz w:val="24"/>
          <w:szCs w:val="24"/>
          <w:highlight w:val="none"/>
          <w14:textFill>
            <w14:solidFill>
              <w14:schemeClr w14:val="tx1"/>
            </w14:solidFill>
          </w14:textFill>
        </w:rPr>
        <w:t xml:space="preserve">履约验收实施方案（</w:t>
      </w:r>
      <w:r>
        <w:rPr>
          <w:rFonts w:hint="eastAsia" w:ascii="宋体" w:hAnsi="宋体"/>
          <w:color w:val="000000" w:themeColor="text1"/>
          <w:sz w:val="24"/>
          <w:szCs w:val="24"/>
          <w:highlight w:val="none"/>
          <w:lang w:val="zh-CN"/>
          <w14:textFill>
            <w14:solidFill>
              <w14:schemeClr w14:val="tx1"/>
            </w14:solidFill>
          </w14:textFill>
        </w:rPr>
        <w:t xml:space="preserve">验收要求、交付标准和方法）</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1.验收标准：《无锡市城市管理监督指挥中心信息采集服务考核指标》</w:t>
      </w:r>
      <w:r/>
    </w:p>
    <w:p>
      <w:pPr>
        <w:ind w:firstLine="544"/>
        <w:spacing w:line="360" w:lineRule="auto"/>
        <w:rPr>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bCs/>
          <w:color w:val="000000" w:themeColor="text1"/>
          <w:sz w:val="24"/>
          <w:szCs w:val="24"/>
          <w:highlight w:val="none"/>
          <w14:textFill>
            <w14:solidFill>
              <w14:schemeClr w14:val="tx1"/>
            </w14:solidFill>
          </w14:textFill>
        </w:rPr>
        <w:t xml:space="preserve">交付标准与方法</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乙方应由专人负责人员、账务、设备等内容的台账工作，每月按照甲方要求提供相关台账，对未按时提供台账的，甲方有权扣除相应的项目款项。</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五、服务内容与要求</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六、甲乙双方的权利和义务</w:t>
      </w:r>
      <w:r/>
    </w:p>
    <w:p>
      <w:pPr>
        <w:ind w:firstLine="480"/>
        <w:spacing w:line="360" w:lineRule="auto"/>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1.所有人员的招聘由</w:t>
      </w:r>
      <w:r>
        <w:rPr>
          <w:rFonts w:hint="eastAsia"/>
          <w:bCs/>
          <w:color w:val="000000" w:themeColor="text1"/>
          <w:sz w:val="24"/>
          <w:szCs w:val="24"/>
          <w:highlight w:val="none"/>
          <w14:textFill>
            <w14:solidFill>
              <w14:schemeClr w14:val="tx1"/>
            </w14:solidFill>
          </w14:textFill>
        </w:rPr>
        <w:t xml:space="preserve">乙方</w:t>
      </w:r>
      <w:r>
        <w:rPr>
          <w:rFonts w:hint="eastAsia"/>
          <w:bCs/>
          <w:color w:val="000000" w:themeColor="text1"/>
          <w:sz w:val="24"/>
          <w:szCs w:val="24"/>
          <w:highlight w:val="none"/>
          <w:lang w:val="zh-CN"/>
          <w14:textFill>
            <w14:solidFill>
              <w14:schemeClr w14:val="tx1"/>
            </w14:solidFill>
          </w14:textFill>
        </w:rPr>
        <w:t xml:space="preserve">执行，由</w:t>
      </w:r>
      <w:r>
        <w:rPr>
          <w:rFonts w:hint="eastAsia"/>
          <w:bCs/>
          <w:color w:val="000000" w:themeColor="text1"/>
          <w:sz w:val="24"/>
          <w:szCs w:val="24"/>
          <w:highlight w:val="none"/>
          <w14:textFill>
            <w14:solidFill>
              <w14:schemeClr w14:val="tx1"/>
            </w14:solidFill>
          </w14:textFill>
        </w:rPr>
        <w:t xml:space="preserve">甲方</w:t>
      </w:r>
      <w:r>
        <w:rPr>
          <w:rFonts w:hint="eastAsia"/>
          <w:bCs/>
          <w:color w:val="000000" w:themeColor="text1"/>
          <w:sz w:val="24"/>
          <w:szCs w:val="24"/>
          <w:highlight w:val="none"/>
          <w:lang w:val="zh-CN"/>
          <w14:textFill>
            <w14:solidFill>
              <w14:schemeClr w14:val="tx1"/>
            </w14:solidFill>
          </w14:textFill>
        </w:rPr>
        <w:t xml:space="preserve">审核，经培训通过考核后方能录用上岗，人员到位后，</w:t>
      </w:r>
      <w:r>
        <w:rPr>
          <w:rFonts w:hint="eastAsia"/>
          <w:bCs/>
          <w:color w:val="000000" w:themeColor="text1"/>
          <w:sz w:val="24"/>
          <w:szCs w:val="24"/>
          <w:highlight w:val="none"/>
          <w14:textFill>
            <w14:solidFill>
              <w14:schemeClr w14:val="tx1"/>
            </w14:solidFill>
          </w14:textFill>
        </w:rPr>
        <w:t xml:space="preserve">乙方</w:t>
      </w:r>
      <w:r>
        <w:rPr>
          <w:rFonts w:hint="eastAsia"/>
          <w:bCs/>
          <w:color w:val="000000" w:themeColor="text1"/>
          <w:sz w:val="24"/>
          <w:szCs w:val="24"/>
          <w:highlight w:val="none"/>
          <w:lang w:val="zh-CN"/>
          <w14:textFill>
            <w14:solidFill>
              <w14:schemeClr w14:val="tx1"/>
            </w14:solidFill>
          </w14:textFill>
        </w:rPr>
        <w:t xml:space="preserve">应定期对员工开展在岗培训。</w:t>
      </w:r>
      <w:r/>
    </w:p>
    <w:p>
      <w:pPr>
        <w:ind w:firstLine="480"/>
        <w:spacing w:line="360" w:lineRule="auto"/>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2.工作期间接受</w:t>
      </w:r>
      <w:r>
        <w:rPr>
          <w:rFonts w:hint="eastAsia"/>
          <w:bCs/>
          <w:color w:val="000000" w:themeColor="text1"/>
          <w:sz w:val="24"/>
          <w:szCs w:val="24"/>
          <w:highlight w:val="none"/>
          <w14:textFill>
            <w14:solidFill>
              <w14:schemeClr w14:val="tx1"/>
            </w14:solidFill>
          </w14:textFill>
        </w:rPr>
        <w:t xml:space="preserve">甲方</w:t>
      </w:r>
      <w:r>
        <w:rPr>
          <w:rFonts w:hint="eastAsia"/>
          <w:bCs/>
          <w:color w:val="000000" w:themeColor="text1"/>
          <w:sz w:val="24"/>
          <w:szCs w:val="24"/>
          <w:highlight w:val="none"/>
          <w:lang w:val="zh-CN"/>
          <w14:textFill>
            <w14:solidFill>
              <w14:schemeClr w14:val="tx1"/>
            </w14:solidFill>
          </w14:textFill>
        </w:rPr>
        <w:t xml:space="preserve">的监督，包括但不限于</w:t>
      </w:r>
      <w:r>
        <w:rPr>
          <w:rFonts w:hint="eastAsia"/>
          <w:bCs/>
          <w:color w:val="000000" w:themeColor="text1"/>
          <w:sz w:val="24"/>
          <w:szCs w:val="24"/>
          <w:highlight w:val="none"/>
          <w14:textFill>
            <w14:solidFill>
              <w14:schemeClr w14:val="tx1"/>
            </w14:solidFill>
          </w14:textFill>
        </w:rPr>
        <w:t xml:space="preserve">甲方</w:t>
      </w:r>
      <w:r>
        <w:rPr>
          <w:rFonts w:hint="eastAsia"/>
          <w:bCs/>
          <w:color w:val="000000" w:themeColor="text1"/>
          <w:sz w:val="24"/>
          <w:szCs w:val="24"/>
          <w:highlight w:val="none"/>
          <w:lang w:val="zh-CN"/>
          <w14:textFill>
            <w14:solidFill>
              <w14:schemeClr w14:val="tx1"/>
            </w14:solidFill>
          </w14:textFill>
        </w:rPr>
        <w:t xml:space="preserve">采用坐标定位、人脸识别、数据分析等技术手段对人员情况、工作质量、精神状态、着装规范等相关内容进行检查。</w:t>
      </w:r>
      <w:r/>
    </w:p>
    <w:p>
      <w:pPr>
        <w:ind w:firstLine="480"/>
        <w:spacing w:line="360" w:lineRule="auto"/>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3.</w:t>
      </w:r>
      <w:r>
        <w:rPr>
          <w:rFonts w:hint="eastAsia"/>
          <w:bCs/>
          <w:color w:val="000000" w:themeColor="text1"/>
          <w:sz w:val="24"/>
          <w:szCs w:val="24"/>
          <w:highlight w:val="none"/>
          <w14:textFill>
            <w14:solidFill>
              <w14:schemeClr w14:val="tx1"/>
            </w14:solidFill>
          </w14:textFill>
        </w:rPr>
        <w:t xml:space="preserve">乙方</w:t>
      </w:r>
      <w:r>
        <w:rPr>
          <w:rFonts w:hint="eastAsia"/>
          <w:bCs/>
          <w:color w:val="000000" w:themeColor="text1"/>
          <w:sz w:val="24"/>
          <w:szCs w:val="24"/>
          <w:highlight w:val="none"/>
          <w:lang w:val="zh-CN"/>
          <w14:textFill>
            <w14:solidFill>
              <w14:schemeClr w14:val="tx1"/>
            </w14:solidFill>
          </w14:textFill>
        </w:rPr>
        <w:t xml:space="preserve">明确项目负责人驻场管理；需加强座席员</w:t>
      </w:r>
      <w:r>
        <w:rPr>
          <w:rFonts w:hint="eastAsia"/>
          <w:bCs/>
          <w:color w:val="000000" w:themeColor="text1"/>
          <w:sz w:val="24"/>
          <w:szCs w:val="24"/>
          <w:highlight w:val="none"/>
          <w14:textFill>
            <w14:solidFill>
              <w14:schemeClr w14:val="tx1"/>
            </w14:solidFill>
          </w14:textFill>
        </w:rPr>
        <w:t xml:space="preserve">和其他人员</w:t>
      </w:r>
      <w:r>
        <w:rPr>
          <w:rFonts w:hint="eastAsia"/>
          <w:bCs/>
          <w:color w:val="000000" w:themeColor="text1"/>
          <w:sz w:val="24"/>
          <w:szCs w:val="24"/>
          <w:highlight w:val="none"/>
          <w:lang w:val="zh-CN"/>
          <w14:textFill>
            <w14:solidFill>
              <w14:schemeClr w14:val="tx1"/>
            </w14:solidFill>
          </w14:textFill>
        </w:rPr>
        <w:t xml:space="preserve">日常管理、考核检查，落实奖惩措施，健全内部管理制度和措施；做好</w:t>
      </w:r>
      <w:r>
        <w:rPr>
          <w:rFonts w:hint="eastAsia"/>
          <w:bCs/>
          <w:color w:val="000000" w:themeColor="text1"/>
          <w:sz w:val="24"/>
          <w:szCs w:val="24"/>
          <w:highlight w:val="none"/>
          <w14:textFill>
            <w14:solidFill>
              <w14:schemeClr w14:val="tx1"/>
            </w14:solidFill>
          </w14:textFill>
        </w:rPr>
        <w:t xml:space="preserve">甲方</w:t>
      </w:r>
      <w:r>
        <w:rPr>
          <w:rFonts w:hint="eastAsia"/>
          <w:bCs/>
          <w:color w:val="000000" w:themeColor="text1"/>
          <w:sz w:val="24"/>
          <w:szCs w:val="24"/>
          <w:highlight w:val="none"/>
          <w:lang w:val="zh-CN"/>
          <w14:textFill>
            <w14:solidFill>
              <w14:schemeClr w14:val="tx1"/>
            </w14:solidFill>
          </w14:textFill>
        </w:rPr>
        <w:t xml:space="preserve">各类工作指令、业务通知和文件的上传、下达工作。</w:t>
      </w:r>
      <w:r/>
    </w:p>
    <w:p>
      <w:pPr>
        <w:ind w:firstLine="480"/>
        <w:spacing w:line="360" w:lineRule="auto"/>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4.</w:t>
      </w:r>
      <w:r>
        <w:rPr>
          <w:rFonts w:hint="eastAsia"/>
          <w:bCs/>
          <w:color w:val="000000" w:themeColor="text1"/>
          <w:sz w:val="24"/>
          <w:szCs w:val="24"/>
          <w:highlight w:val="none"/>
          <w14:textFill>
            <w14:solidFill>
              <w14:schemeClr w14:val="tx1"/>
            </w14:solidFill>
          </w14:textFill>
        </w:rPr>
        <w:t xml:space="preserve">各类人员</w:t>
      </w:r>
      <w:r>
        <w:rPr>
          <w:rFonts w:hint="eastAsia"/>
          <w:bCs/>
          <w:color w:val="000000" w:themeColor="text1"/>
          <w:sz w:val="24"/>
          <w:szCs w:val="24"/>
          <w:highlight w:val="none"/>
          <w:lang w:val="zh-CN"/>
          <w14:textFill>
            <w14:solidFill>
              <w14:schemeClr w14:val="tx1"/>
            </w14:solidFill>
          </w14:textFill>
        </w:rPr>
        <w:t xml:space="preserve">需及时、准确报告各类重点问题、突发事件和紧急情况，做好城市安全防范工作。</w:t>
      </w:r>
      <w:r/>
    </w:p>
    <w:p>
      <w:pPr>
        <w:ind w:firstLine="480"/>
        <w:spacing w:line="360" w:lineRule="auto"/>
        <w:rPr>
          <w:bCs/>
          <w:color w:val="000000" w:themeColor="text1"/>
          <w:sz w:val="24"/>
          <w:szCs w:val="24"/>
          <w:highlight w:val="none"/>
          <w:lang w:val="zh-CN"/>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5.</w:t>
      </w:r>
      <w:r>
        <w:rPr>
          <w:rFonts w:hint="eastAsia"/>
          <w:bCs/>
          <w:color w:val="000000" w:themeColor="text1"/>
          <w:sz w:val="24"/>
          <w:szCs w:val="24"/>
          <w:highlight w:val="none"/>
          <w14:textFill>
            <w14:solidFill>
              <w14:schemeClr w14:val="tx1"/>
            </w14:solidFill>
          </w14:textFill>
        </w:rPr>
        <w:t xml:space="preserve">乙方</w:t>
      </w:r>
      <w:r>
        <w:rPr>
          <w:rFonts w:hint="eastAsia"/>
          <w:bCs/>
          <w:color w:val="000000" w:themeColor="text1"/>
          <w:sz w:val="24"/>
          <w:szCs w:val="24"/>
          <w:highlight w:val="none"/>
          <w:lang w:val="zh-CN"/>
          <w14:textFill>
            <w14:solidFill>
              <w14:schemeClr w14:val="tx1"/>
            </w14:solidFill>
          </w14:textFill>
        </w:rPr>
        <w:t xml:space="preserve">应建立安全管理制度，落实相关安全保障措施。为服务所用车辆、</w:t>
      </w:r>
      <w:r>
        <w:rPr>
          <w:rFonts w:hint="eastAsia"/>
          <w:bCs/>
          <w:color w:val="000000" w:themeColor="text1"/>
          <w:sz w:val="24"/>
          <w:szCs w:val="24"/>
          <w:highlight w:val="none"/>
          <w14:textFill>
            <w14:solidFill>
              <w14:schemeClr w14:val="tx1"/>
            </w14:solidFill>
          </w14:textFill>
        </w:rPr>
        <w:t xml:space="preserve">外勤</w:t>
      </w:r>
      <w:r>
        <w:rPr>
          <w:rFonts w:hint="eastAsia"/>
          <w:bCs/>
          <w:color w:val="000000" w:themeColor="text1"/>
          <w:sz w:val="24"/>
          <w:szCs w:val="24"/>
          <w:highlight w:val="none"/>
          <w:lang w:val="zh-CN"/>
          <w14:textFill>
            <w14:solidFill>
              <w14:schemeClr w14:val="tx1"/>
            </w14:solidFill>
          </w14:textFill>
        </w:rPr>
        <w:t xml:space="preserve">作业人员购置</w:t>
      </w:r>
      <w:r>
        <w:rPr>
          <w:rFonts w:hint="eastAsia"/>
          <w:bCs/>
          <w:color w:val="000000" w:themeColor="text1"/>
          <w:sz w:val="24"/>
          <w:szCs w:val="24"/>
          <w:highlight w:val="none"/>
          <w14:textFill>
            <w14:solidFill>
              <w14:schemeClr w14:val="tx1"/>
            </w14:solidFill>
          </w14:textFill>
        </w:rPr>
        <w:t xml:space="preserve">商业</w:t>
      </w:r>
      <w:r>
        <w:rPr>
          <w:rFonts w:hint="eastAsia"/>
          <w:bCs/>
          <w:color w:val="000000" w:themeColor="text1"/>
          <w:sz w:val="24"/>
          <w:szCs w:val="24"/>
          <w:highlight w:val="none"/>
          <w:lang w:val="zh-CN"/>
          <w14:textFill>
            <w14:solidFill>
              <w14:schemeClr w14:val="tx1"/>
            </w14:solidFill>
          </w14:textFill>
        </w:rPr>
        <w:t xml:space="preserve">保险。</w:t>
      </w:r>
      <w:r>
        <w:rPr>
          <w:rFonts w:hint="eastAsia"/>
          <w:bCs/>
          <w:color w:val="000000" w:themeColor="text1"/>
          <w:sz w:val="24"/>
          <w:szCs w:val="24"/>
          <w:highlight w:val="none"/>
          <w14:textFill>
            <w14:solidFill>
              <w14:schemeClr w14:val="tx1"/>
            </w14:solidFill>
          </w14:textFill>
        </w:rPr>
        <w:t xml:space="preserve">工作</w:t>
      </w:r>
      <w:r>
        <w:rPr>
          <w:rFonts w:hint="eastAsia"/>
          <w:bCs/>
          <w:color w:val="000000" w:themeColor="text1"/>
          <w:sz w:val="24"/>
          <w:szCs w:val="24"/>
          <w:highlight w:val="none"/>
          <w:lang w:val="zh-CN"/>
          <w14:textFill>
            <w14:solidFill>
              <w14:schemeClr w14:val="tx1"/>
            </w14:solidFill>
          </w14:textFill>
        </w:rPr>
        <w:t xml:space="preserve">期间若发生各类意外、安全事故，由</w:t>
      </w:r>
      <w:r>
        <w:rPr>
          <w:rFonts w:hint="eastAsia"/>
          <w:bCs/>
          <w:color w:val="000000" w:themeColor="text1"/>
          <w:sz w:val="24"/>
          <w:szCs w:val="24"/>
          <w:highlight w:val="none"/>
          <w14:textFill>
            <w14:solidFill>
              <w14:schemeClr w14:val="tx1"/>
            </w14:solidFill>
          </w14:textFill>
        </w:rPr>
        <w:t xml:space="preserve">乙方</w:t>
      </w:r>
      <w:r>
        <w:rPr>
          <w:rFonts w:hint="eastAsia"/>
          <w:bCs/>
          <w:color w:val="000000" w:themeColor="text1"/>
          <w:sz w:val="24"/>
          <w:szCs w:val="24"/>
          <w:highlight w:val="none"/>
          <w:lang w:val="zh-CN"/>
          <w14:textFill>
            <w14:solidFill>
              <w14:schemeClr w14:val="tx1"/>
            </w14:solidFill>
          </w14:textFill>
        </w:rPr>
        <w:t xml:space="preserve">负责处置，</w:t>
      </w:r>
      <w:r>
        <w:rPr>
          <w:rFonts w:hint="eastAsia"/>
          <w:bCs/>
          <w:color w:val="000000" w:themeColor="text1"/>
          <w:sz w:val="24"/>
          <w:szCs w:val="24"/>
          <w:highlight w:val="none"/>
          <w14:textFill>
            <w14:solidFill>
              <w14:schemeClr w14:val="tx1"/>
            </w14:solidFill>
          </w14:textFill>
        </w:rPr>
        <w:t xml:space="preserve">与甲方无关</w:t>
      </w:r>
      <w:r>
        <w:rPr>
          <w:rFonts w:hint="eastAsia"/>
          <w:bCs/>
          <w:color w:val="000000" w:themeColor="text1"/>
          <w:sz w:val="24"/>
          <w:szCs w:val="24"/>
          <w:highlight w:val="none"/>
          <w:lang w:val="zh-CN"/>
          <w14:textFill>
            <w14:solidFill>
              <w14:schemeClr w14:val="tx1"/>
            </w14:solidFill>
          </w14:textFill>
        </w:rPr>
        <w:t xml:space="preserve">。</w:t>
      </w:r>
      <w:r/>
    </w:p>
    <w:p>
      <w:pPr>
        <w:ind w:firstLine="480"/>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val="zh-CN"/>
          <w14:textFill>
            <w14:solidFill>
              <w14:schemeClr w14:val="tx1"/>
            </w14:solidFill>
          </w14:textFill>
        </w:rPr>
        <w:t xml:space="preserve">6.</w:t>
      </w:r>
      <w:r>
        <w:rPr>
          <w:rFonts w:hint="eastAsia"/>
          <w:bCs/>
          <w:color w:val="000000" w:themeColor="text1"/>
          <w:sz w:val="24"/>
          <w:szCs w:val="24"/>
          <w:highlight w:val="none"/>
          <w14:textFill>
            <w14:solidFill>
              <w14:schemeClr w14:val="tx1"/>
            </w14:solidFill>
          </w14:textFill>
        </w:rPr>
        <w:t xml:space="preserve">乙方须配备无人车远程安全员，实时监控车辆运行状态，具备随时接管车辆的能力；无人车须具备故障自诊断功能，出现故障时可自动靠边停车、开启警示灯，并及时上报故障信息，车辆出现故障或事故时，相关人员2小时内抵达现场开展应急处置。</w:t>
      </w:r>
      <w:r/>
    </w:p>
    <w:p>
      <w:pPr>
        <w:ind w:firstLine="480"/>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7.乙方采集的所有数据归甲方所有，智能化设备采集的数据须提供数据本地+云端双重备份服务，严格遵守数据脱敏、分级授权规定，保障数据安全与隐私保护；数据存储符合国家相关法律法规要求，支持数据导出、查询。</w:t>
      </w:r>
      <w:r/>
    </w:p>
    <w:p>
      <w:pPr>
        <w:ind w:firstLine="480"/>
        <w:spacing w:line="360" w:lineRule="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8.甲方需要为乙方驻点管理负责人和座席员提供必要的办公用房、办公家具和办公电脑。</w:t>
      </w:r>
      <w:r/>
    </w:p>
    <w:p>
      <w:pPr>
        <w:ind w:firstLine="4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七、保密条款</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乙方在签订合同前必须按照国家相关保密规定和甲方签订《保密协议》，对违反《保密协议》相关内容规定的，甲方有权追究其法律责任。</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八、遵循利益回避原则</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乙方原则上不允许承担无锡市辖区区级数字城管“运管服”平台指挥调度和信息分析及督办项目</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九、违约责任</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1.乙方因违反合同约定，或发生其他严重损害甲方权益的情况，甲方可以提前终止或解除合作，并就违约情况提请有关部门依法追究责任。</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w:t>
      </w:r>
      <w:r>
        <w:rPr>
          <w:rFonts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lang w:val="zh-CN"/>
          <w14:textFill>
            <w14:solidFill>
              <w14:schemeClr w14:val="tx1"/>
            </w14:solidFill>
          </w14:textFill>
        </w:rPr>
        <w:t xml:space="preserve">甲方要求乙方就服务内容或服务标准进行整改，乙方拒不整改或整改后仍不能达到甲方要求的，甲方有权单方解除合同并要求乙方赔偿甲方因此遭受的全部损失。</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t xml:space="preserve">3</w:t>
      </w:r>
      <w:r>
        <w:rPr>
          <w:rFonts w:hint="eastAsia" w:ascii="宋体" w:hAnsi="宋体"/>
          <w:color w:val="000000" w:themeColor="text1"/>
          <w:sz w:val="24"/>
          <w:szCs w:val="24"/>
          <w:highlight w:val="none"/>
          <w:lang w:val="zh-CN"/>
          <w14:textFill>
            <w14:solidFill>
              <w14:schemeClr w14:val="tx1"/>
            </w14:solidFill>
          </w14:textFill>
        </w:rPr>
        <w:t xml:space="preserve">.乙方利用专业技术和行业信息优势之便，故意隐瞒和掩盖自身过失，违背投标承诺和未尽义务，甲方均可单方解除合同，并追究乙方的违约责任并索取赔偿，且不受合同</w:t>
      </w:r>
      <w:r>
        <w:rPr>
          <w:rFonts w:hint="eastAsia" w:ascii="宋体" w:hAnsi="宋体"/>
          <w:color w:val="000000" w:themeColor="text1"/>
          <w:sz w:val="24"/>
          <w:szCs w:val="24"/>
          <w:highlight w:val="none"/>
          <w14:textFill>
            <w14:solidFill>
              <w14:schemeClr w14:val="tx1"/>
            </w14:solidFill>
          </w14:textFill>
        </w:rPr>
        <w:t xml:space="preserve">期限</w:t>
      </w:r>
      <w:r>
        <w:rPr>
          <w:rFonts w:hint="eastAsia" w:ascii="宋体" w:hAnsi="宋体"/>
          <w:color w:val="000000" w:themeColor="text1"/>
          <w:sz w:val="24"/>
          <w:szCs w:val="24"/>
          <w:highlight w:val="none"/>
          <w:lang w:val="zh-CN"/>
          <w14:textFill>
            <w14:solidFill>
              <w14:schemeClr w14:val="tx1"/>
            </w14:solidFill>
          </w14:textFill>
        </w:rPr>
        <w:t xml:space="preserve">的限制。</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4.违约方应承担守约方行使司法程序救济权利而产生的律师费、公证费、保函费、差旅费等费用。</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5.乙方不得将项目非法分包或转包或外包给任何单位和个人。否则，甲方有权即刻终止合同，并追究乙方相应的责任。</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十、不可抗力</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1.如果任何一方遭遇法律规定的不可抗力，致使合同履行受阻时，履行合同的期限相应顺延，顺延的期限即为不可抗力期间。</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2.因不可抗力致使不能实现合同目的的，当事人可以解除合同；</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 因不可抗力致使合同有变更必要的，双方当事人应在合同专用及补充条款约定时间内以书面形式变更合同；</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4.受不可抗力影响的一方在不可抗力发生后，应在合同专用及补充条款约定时间内以书面形式通知对方当事人，并在合同专用及补充条款约定时间内，将有关部门出具的证明文件送达对方当事人。</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十一、解决争议的方法</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本合同履行过程中发生的任何争议，双方当事人均可通过和解或者调解解决；不愿和解、调解或者和解、调解不成的，应当选择下列第</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种方式解决：</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（1）将争议提交无锡仲裁委员会依申请仲裁时其现行有效的仲裁规则裁决；</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（2）向甲方所在地</w:t>
      </w:r>
      <w:r>
        <w:rPr>
          <w:rFonts w:hint="eastAsia" w:ascii="宋体" w:hAnsi="宋体"/>
          <w:color w:val="000000" w:themeColor="text1"/>
          <w:sz w:val="24"/>
          <w:szCs w:val="24"/>
          <w:highlight w:val="none"/>
          <w:lang w:eastAsia="zh-CN"/>
          <w14:textFill>
            <w14:solidFill>
              <w14:schemeClr w14:val="tx1"/>
            </w14:solidFill>
          </w14:textFill>
        </w:rPr>
        <w:t xml:space="preserve">人民法院起诉</w:t>
      </w:r>
      <w:r>
        <w:rPr>
          <w:rFonts w:hint="eastAsia" w:ascii="宋体" w:hAnsi="宋体"/>
          <w:color w:val="000000" w:themeColor="text1"/>
          <w:sz w:val="24"/>
          <w:szCs w:val="24"/>
          <w:highlight w:val="none"/>
          <w14:textFill>
            <w14:solidFill>
              <w14:schemeClr w14:val="tx1"/>
            </w14:solidFill>
          </w14:textFill>
        </w:rPr>
        <w:t xml:space="preserve">。</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十二、其他约定</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zh-CN"/>
          <w14:textFill>
            <w14:solidFill>
              <w14:schemeClr w14:val="tx1"/>
            </w14:solidFill>
          </w14:textFill>
        </w:rPr>
        <w:t xml:space="preserve">合同的变更、解除</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zh-CN"/>
          <w14:textFill>
            <w14:solidFill>
              <w14:schemeClr w14:val="tx1"/>
            </w14:solidFill>
          </w14:textFill>
        </w:rPr>
        <w:t xml:space="preserve">）本合同如有未尽事宜，经甲乙双方协商一致后以书面形式修改或补充，并作为本合同的组成部分。</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val="zh-CN"/>
          <w14:textFill>
            <w14:solidFill>
              <w14:schemeClr w14:val="tx1"/>
            </w14:solidFill>
          </w14:textFill>
        </w:rPr>
        <w:t xml:space="preserve">）甲乙双方协商一致，可以解除合同。有下列情形之一的，合同一方可以解除合同：</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1）当合同一方违反合同约定，且违约行为达到足以影响合同目的实现的程度时，另一方有权解除合同。</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2）当不可抗力事件导致合同无法继续履行时，受影响的一方有权解除合同。需要注意的是，解除合同的一方应当及时通知对方，并在合理期限内提供证明不可抗力事件发生的证据。</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3）当合同内容违反法律法规的强制性规定时，合同自始无效；当合同约定的解除条件成就时，合同一方有权解除合同等。</w:t>
      </w:r>
      <w:r/>
    </w:p>
    <w:p>
      <w:pPr>
        <w:ind w:firstLine="5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所有经各方签署确认的文件（包括会议纪要、补充协议、往来信函）、采购文件和投标（响应）文件、合同附件及《中标（成交）通知书》和乙方在招投标、评标过程中所作的其他有关承诺、声明、书面澄清等均为本合同不可分割的有效组成部分，与本合同具有同等的法律效力。</w:t>
      </w:r>
      <w:r/>
    </w:p>
    <w:p>
      <w:pPr>
        <w:ind w:firstLine="544"/>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本合同壹式陆份，甲方贰份，乙方贰份，丙方贰份，此合同经甲乙双方签字并加盖公章，经丙方见证后生效。</w:t>
      </w:r>
      <w:r/>
    </w:p>
    <w:p>
      <w:pPr>
        <w:ind w:firstLine="544"/>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（以下无正文）</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甲方：无锡市城市管理监督指挥中心（盖章）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代表（签字）：</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　   </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代表（签字）：</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丙方：</w:t>
      </w:r>
      <w:r>
        <w:rPr>
          <w:rFonts w:hint="eastAsia"/>
          <w:bCs/>
          <w:color w:val="000000" w:themeColor="text1"/>
          <w:sz w:val="24"/>
          <w:szCs w:val="24"/>
          <w:highlight w:val="none"/>
          <w14:textFill>
            <w14:solidFill>
              <w14:schemeClr w14:val="tx1"/>
            </w14:solidFill>
          </w14:textFill>
        </w:rPr>
        <w:t xml:space="preserve">无锡浩源招投标咨询服务有限公司</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代表（签字）：</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w:t>
      </w:r>
      <w:r/>
    </w:p>
    <w:p>
      <w:pPr>
        <w:ind w:left="-2" w:firstLine="560"/>
        <w:jc w:val="left"/>
        <w:spacing w:line="360" w:lineRule="auto"/>
        <w:rPr>
          <w:rFonts w:ascii="黑体" w:hAnsi="黑体" w:eastAsia="黑体"/>
          <w:color w:val="000000" w:themeColor="text1"/>
          <w:sz w:val="28"/>
          <w:szCs w:val="28"/>
          <w:highlight w:val="none"/>
          <w14:textFill>
            <w14:solidFill>
              <w14:schemeClr w14:val="tx1"/>
            </w14:solidFill>
          </w14:textFill>
        </w:rPr>
        <w:outlineLvl w:val="0"/>
      </w:pPr>
      <w:r>
        <w:rPr>
          <w:rFonts w:ascii="黑体" w:hAnsi="黑体" w:eastAsia="黑体"/>
          <w:color w:val="000000" w:themeColor="text1"/>
          <w:sz w:val="28"/>
          <w:szCs w:val="28"/>
          <w:highlight w:val="none"/>
          <w14:textFill>
            <w14:solidFill>
              <w14:schemeClr w14:val="tx1"/>
            </w14:solidFill>
          </w14:textFill>
        </w:rPr>
        <w:br w:type="page" w:clear="all"/>
      </w:r>
      <w:r>
        <w:rPr>
          <w:rFonts w:hint="eastAsia" w:ascii="黑体" w:hAnsi="黑体" w:eastAsia="黑体"/>
          <w:color w:val="000000" w:themeColor="text1"/>
          <w:sz w:val="28"/>
          <w:szCs w:val="28"/>
          <w:highlight w:val="none"/>
          <w14:textFill>
            <w14:solidFill>
              <w14:schemeClr w14:val="tx1"/>
            </w14:solidFill>
          </w14:textFill>
        </w:rPr>
        <w:t xml:space="preserve">六、投标文件格式</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left="1676"/>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center"/>
        <w:rPr>
          <w:rFonts w:ascii="黑体" w:hAnsi="华文中宋" w:eastAsia="黑体"/>
          <w:bCs/>
          <w:color w:val="000000" w:themeColor="text1"/>
          <w:sz w:val="52"/>
          <w:szCs w:val="52"/>
          <w:highlight w:val="none"/>
          <w14:textFill>
            <w14:solidFill>
              <w14:schemeClr w14:val="tx1"/>
            </w14:solidFill>
          </w14:textFill>
        </w:rPr>
      </w:pPr>
      <w:r>
        <w:rPr>
          <w:rFonts w:ascii="黑体" w:hAnsi="华文中宋" w:eastAsia="黑体"/>
          <w:bCs/>
          <w:color w:val="000000" w:themeColor="text1"/>
          <w:sz w:val="52"/>
          <w:szCs w:val="52"/>
          <w:highlight w:val="none"/>
          <w14:textFill>
            <w14:solidFill>
              <w14:schemeClr w14:val="tx1"/>
            </w14:solidFill>
          </w14:textFill>
        </w:rPr>
      </w:r>
      <w:r/>
    </w:p>
    <w:p>
      <w:pPr>
        <w:jc w:val="center"/>
        <w:rPr>
          <w:rFonts w:ascii="黑体" w:hAnsi="黑体" w:eastAsia="黑体"/>
          <w:bCs/>
          <w:color w:val="000000" w:themeColor="text1"/>
          <w:spacing w:val="20"/>
          <w:sz w:val="52"/>
          <w:szCs w:val="52"/>
          <w:highlight w:val="none"/>
          <w14:textFill>
            <w14:solidFill>
              <w14:schemeClr w14:val="tx1"/>
            </w14:solidFill>
          </w14:textFill>
        </w:rPr>
      </w:pPr>
      <w:r>
        <w:rPr>
          <w:rFonts w:hint="eastAsia" w:ascii="黑体" w:hAnsi="黑体" w:eastAsia="黑体"/>
          <w:bCs/>
          <w:color w:val="000000" w:themeColor="text1"/>
          <w:spacing w:val="20"/>
          <w:sz w:val="52"/>
          <w:szCs w:val="52"/>
          <w:highlight w:val="none"/>
          <w14:textFill>
            <w14:solidFill>
              <w14:schemeClr w14:val="tx1"/>
            </w14:solidFill>
          </w14:textFill>
        </w:rPr>
        <w:t xml:space="preserve">无锡市城市管理监督指挥中心信息</w:t>
      </w:r>
      <w:r/>
    </w:p>
    <w:p>
      <w:pPr>
        <w:jc w:val="center"/>
        <w:rPr>
          <w:rFonts w:ascii="黑体" w:hAnsi="黑体" w:eastAsia="黑体"/>
          <w:bCs/>
          <w:color w:val="000000" w:themeColor="text1"/>
          <w:spacing w:val="20"/>
          <w:sz w:val="52"/>
          <w:szCs w:val="52"/>
          <w:highlight w:val="none"/>
          <w14:textFill>
            <w14:solidFill>
              <w14:schemeClr w14:val="tx1"/>
            </w14:solidFill>
          </w14:textFill>
        </w:rPr>
      </w:pPr>
      <w:r>
        <w:rPr>
          <w:rFonts w:hint="eastAsia" w:ascii="黑体" w:hAnsi="黑体" w:eastAsia="黑体"/>
          <w:bCs/>
          <w:color w:val="000000" w:themeColor="text1"/>
          <w:spacing w:val="20"/>
          <w:sz w:val="52"/>
          <w:szCs w:val="52"/>
          <w:highlight w:val="none"/>
          <w14:textFill>
            <w14:solidFill>
              <w14:schemeClr w14:val="tx1"/>
            </w14:solidFill>
          </w14:textFill>
        </w:rPr>
        <w:t xml:space="preserve">分析及督办项目</w:t>
      </w:r>
      <w:r/>
    </w:p>
    <w:p>
      <w:pPr>
        <w:pStyle w:val="668"/>
        <w:rPr>
          <w:rFonts w:ascii="黑体" w:hAnsi="黑体" w:eastAsia="黑体"/>
          <w:color w:val="000000" w:themeColor="text1"/>
          <w:spacing w:val="20"/>
          <w:sz w:val="52"/>
          <w:szCs w:val="52"/>
          <w:highlight w:val="none"/>
          <w14:textFill>
            <w14:solidFill>
              <w14:schemeClr w14:val="tx1"/>
            </w14:solidFill>
          </w14:textFill>
        </w:rPr>
      </w:pPr>
      <w:r>
        <w:rPr>
          <w:rFonts w:ascii="黑体" w:hAnsi="黑体" w:eastAsia="黑体"/>
          <w:color w:val="000000" w:themeColor="text1"/>
          <w:spacing w:val="20"/>
          <w:sz w:val="52"/>
          <w:szCs w:val="52"/>
          <w:highlight w:val="none"/>
          <w14:textFill>
            <w14:solidFill>
              <w14:schemeClr w14:val="tx1"/>
            </w14:solidFill>
          </w14:textFill>
        </w:rPr>
      </w:r>
      <w:r/>
    </w:p>
    <w:p>
      <w:pPr>
        <w:pStyle w:val="668"/>
        <w:rPr>
          <w:rFonts w:ascii="黑体" w:hAnsi="黑体" w:eastAsia="黑体"/>
          <w:color w:val="000000" w:themeColor="text1"/>
          <w:spacing w:val="20"/>
          <w:sz w:val="52"/>
          <w:szCs w:val="52"/>
          <w:highlight w:val="none"/>
          <w14:textFill>
            <w14:solidFill>
              <w14:schemeClr w14:val="tx1"/>
            </w14:solidFill>
          </w14:textFill>
        </w:rPr>
      </w:pPr>
      <w:r>
        <w:rPr>
          <w:rFonts w:ascii="黑体" w:hAnsi="黑体" w:eastAsia="黑体"/>
          <w:color w:val="000000" w:themeColor="text1"/>
          <w:spacing w:val="20"/>
          <w:sz w:val="52"/>
          <w:szCs w:val="52"/>
          <w:highlight w:val="none"/>
          <w14:textFill>
            <w14:solidFill>
              <w14:schemeClr w14:val="tx1"/>
            </w14:solidFill>
          </w14:textFill>
        </w:rPr>
      </w:r>
      <w:r/>
    </w:p>
    <w:p>
      <w:pPr>
        <w:jc w:val="center"/>
        <w:spacing w:line="360" w:lineRule="auto"/>
        <w:rPr>
          <w:rFonts w:ascii="黑体" w:hAnsi="黑体" w:eastAsia="黑体"/>
          <w:bCs/>
          <w:color w:val="000000" w:themeColor="text1"/>
          <w:sz w:val="52"/>
          <w:szCs w:val="52"/>
          <w:highlight w:val="none"/>
          <w14:textFill>
            <w14:solidFill>
              <w14:schemeClr w14:val="tx1"/>
            </w14:solidFill>
          </w14:textFill>
        </w:rPr>
      </w:pPr>
      <w:r>
        <w:rPr>
          <w:rFonts w:hint="eastAsia" w:ascii="黑体" w:hAnsi="黑体" w:eastAsia="黑体"/>
          <w:bCs/>
          <w:color w:val="000000" w:themeColor="text1"/>
          <w:sz w:val="52"/>
          <w:szCs w:val="52"/>
          <w:highlight w:val="none"/>
          <w14:textFill>
            <w14:solidFill>
              <w14:schemeClr w14:val="tx1"/>
            </w14:solidFill>
          </w14:textFill>
        </w:rPr>
        <w:t xml:space="preserve">投标文件</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880"/>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编  号：JSZC-320200-HYFW-G2026-0010</w:t>
      </w:r>
      <w:r/>
    </w:p>
    <w:p>
      <w:pPr>
        <w:ind w:firstLine="2703"/>
        <w:spacing w:line="360" w:lineRule="auto"/>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投标人：</w:t>
      </w:r>
      <w:r>
        <w:rPr>
          <w:rFonts w:ascii="黑体" w:hAnsi="黑体" w:eastAsia="黑体"/>
          <w:bCs/>
          <w:color w:val="000000" w:themeColor="text1"/>
          <w:sz w:val="44"/>
          <w:szCs w:val="44"/>
          <w:highlight w:val="none"/>
          <w14:textFill>
            <w14:solidFill>
              <w14:schemeClr w14:val="tx1"/>
            </w14:solidFill>
          </w14:textFill>
        </w:rPr>
        <w:t xml:space="preserve"> </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hAnsi="黑体" w:eastAsia="黑体"/>
          <w:bCs/>
          <w:color w:val="000000" w:themeColor="text1"/>
          <w:sz w:val="44"/>
          <w:szCs w:val="44"/>
          <w:highlight w:val="none"/>
          <w14:textFill>
            <w14:solidFill>
              <w14:schemeClr w14:val="tx1"/>
            </w14:solidFill>
          </w14:textFill>
        </w:rPr>
      </w:pPr>
      <w:r>
        <w:rPr>
          <w:rFonts w:hint="eastAsia" w:ascii="黑体" w:hAnsi="黑体" w:eastAsia="黑体"/>
          <w:bCs/>
          <w:color w:val="000000" w:themeColor="text1"/>
          <w:sz w:val="44"/>
          <w:szCs w:val="44"/>
          <w:highlight w:val="none"/>
          <w14:textFill>
            <w14:solidFill>
              <w14:schemeClr w14:val="tx1"/>
            </w14:solidFill>
          </w14:textFill>
        </w:rPr>
        <w:t xml:space="preserve">二〇二六年  月  日</w:t>
      </w:r>
      <w:r/>
    </w:p>
    <w:p>
      <w:pPr>
        <w:rPr>
          <w:rFonts w:ascii="宋体" w:hAnsi="宋体"/>
          <w:b/>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 （一）投标函（格式）</w:t>
      </w:r>
      <w:r/>
    </w:p>
    <w:p>
      <w:pPr>
        <w:jc w:val="center"/>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致无锡浩源招投标咨询服务有限公司：</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我们收到你们编号JSZC-320200-HYFW-G2026-0010招标文件，经仔细阅读和研究，我们决定参加此次无锡市城市管理监督指挥中心信息分析及督办项目的投标。</w:t>
      </w:r>
      <w:r/>
    </w:p>
    <w:p>
      <w:pPr>
        <w:ind w:firstLine="480"/>
        <w:spacing w:line="360" w:lineRule="auto"/>
        <w:tabs>
          <w:tab w:val="left" w:pos="315" w:leader="none"/>
          <w:tab w:val="left" w:pos="525" w:leader="none"/>
          <w:tab w:val="left" w:pos="945" w:leader="none"/>
          <w:tab w:val="left" w:pos="1155" w:leader="none"/>
        </w:tabs>
        <w:rPr>
          <w:rStyle w:val="698"/>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一、我们愿意提供在招标文件中要求的文件、资料（具体内容如下）</w:t>
      </w:r>
      <w:r>
        <w:rPr>
          <w:rStyle w:val="698"/>
          <w:rFonts w:hint="eastAsia"/>
          <w:color w:val="000000" w:themeColor="text1"/>
          <w:highlight w:val="none"/>
          <w14:textFill>
            <w14:solidFill>
              <w14:schemeClr w14:val="tx1"/>
            </w14:solidFill>
          </w14:textFill>
        </w:rPr>
        <w:t xml:space="preserve">：</w:t>
      </w:r>
      <w:r/>
    </w:p>
    <w:p>
      <w:pPr>
        <w:ind w:firstLine="482"/>
        <w:jc w:val="left"/>
        <w:spacing w:line="360" w:lineRule="auto"/>
        <w:rPr>
          <w:rStyle w:val="944"/>
          <w:rFonts w:ascii="宋体" w:hAnsi="宋体" w:cs="宋体"/>
          <w:b/>
          <w:color w:val="000000" w:themeColor="text1"/>
          <w:sz w:val="24"/>
          <w:szCs w:val="24"/>
          <w:highlight w:val="none"/>
          <w14:textFill>
            <w14:solidFill>
              <w14:schemeClr w14:val="tx1"/>
            </w14:solidFill>
          </w14:textFill>
        </w:rPr>
      </w:pPr>
      <w:r>
        <w:rPr>
          <w:rStyle w:val="944"/>
          <w:rFonts w:hint="eastAsia" w:ascii="宋体" w:hAnsi="宋体" w:cs="宋体"/>
          <w:b/>
          <w:color w:val="000000" w:themeColor="text1"/>
          <w:sz w:val="24"/>
          <w:szCs w:val="24"/>
          <w:highlight w:val="none"/>
          <w14:textFill>
            <w14:solidFill>
              <w14:schemeClr w14:val="tx1"/>
            </w14:solidFill>
          </w14:textFill>
        </w:rPr>
        <w:t xml:space="preserve">第一部分：证明文件部分</w:t>
      </w:r>
      <w:r/>
    </w:p>
    <w:p>
      <w:pPr>
        <w:ind w:firstLine="480"/>
        <w:jc w:val="left"/>
        <w:spacing w:line="360" w:lineRule="auto"/>
        <w:rPr>
          <w:color w:val="000000" w:themeColor="text1"/>
          <w:highlight w:val="none"/>
          <w14:textFill>
            <w14:solidFill>
              <w14:schemeClr w14:val="tx1"/>
            </w14:solidFill>
          </w14:textFill>
        </w:rPr>
      </w:pPr>
      <w:r>
        <w:rPr>
          <w:rStyle w:val="944"/>
          <w:rFonts w:hint="eastAsia" w:ascii="宋体" w:hAnsi="宋体" w:cs="宋体"/>
          <w:color w:val="000000" w:themeColor="text1"/>
          <w:sz w:val="24"/>
          <w:szCs w:val="24"/>
          <w:highlight w:val="none"/>
          <w14:textFill>
            <w14:solidFill>
              <w14:schemeClr w14:val="tx1"/>
            </w14:solidFill>
          </w14:textFill>
        </w:rPr>
        <w:t xml:space="preserve">1.投标函（</w:t>
      </w:r>
      <w:r>
        <w:rPr>
          <w:rStyle w:val="944"/>
          <w:rFonts w:hint="eastAsia" w:ascii="宋体" w:hAnsi="宋体" w:cs="宋体"/>
          <w:b/>
          <w:color w:val="000000" w:themeColor="text1"/>
          <w:sz w:val="24"/>
          <w:szCs w:val="24"/>
          <w:highlight w:val="none"/>
          <w14:textFill>
            <w14:solidFill>
              <w14:schemeClr w14:val="tx1"/>
            </w14:solidFill>
          </w14:textFill>
        </w:rPr>
        <w:t xml:space="preserve">格式见附件</w:t>
      </w:r>
      <w:r>
        <w:rPr>
          <w:rStyle w:val="944"/>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Style w:val="944"/>
          <w:rFonts w:ascii="宋体"/>
          <w:color w:val="000000" w:themeColor="text1"/>
          <w:sz w:val="24"/>
          <w:szCs w:val="24"/>
          <w:highlight w:val="none"/>
          <w14:textFill>
            <w14:solidFill>
              <w14:schemeClr w14:val="tx1"/>
            </w14:solidFill>
          </w14:textFill>
        </w:rPr>
      </w:pPr>
      <w:r>
        <w:rPr>
          <w:rStyle w:val="944"/>
          <w:rFonts w:hint="eastAsia" w:ascii="宋体" w:hAnsi="宋体" w:cs="宋体"/>
          <w:color w:val="000000" w:themeColor="text1"/>
          <w:sz w:val="24"/>
          <w:szCs w:val="24"/>
          <w:highlight w:val="none"/>
          <w14:textFill>
            <w14:solidFill>
              <w14:schemeClr w14:val="tx1"/>
            </w14:solidFill>
          </w14:textFill>
        </w:rPr>
        <w:t xml:space="preserve">2.资格、资信证明文件</w:t>
      </w:r>
      <w:r/>
    </w:p>
    <w:p>
      <w:pPr>
        <w:ind w:firstLine="480"/>
        <w:spacing w:line="360" w:lineRule="auto"/>
        <w:rPr>
          <w:rFonts w:asci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Arial" w:hAnsi="Arial" w:cs="Arial"/>
          <w:bCs/>
          <w:color w:val="000000" w:themeColor="text1"/>
          <w:sz w:val="24"/>
          <w:szCs w:val="24"/>
          <w:highlight w:val="none"/>
          <w14:textFill>
            <w14:solidFill>
              <w14:schemeClr w14:val="tx1"/>
            </w14:solidFill>
          </w14:textFill>
        </w:rPr>
        <w:t xml:space="preserve">关于资格的声明函（</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ascii="Arial" w:hAnsi="Arial" w:cs="Arial"/>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投标人有效期内营业执照复印件或扫描件，如投标人是被授权的分支机构还须另行提供出具授权书的企业法人有效期内营业执照复印件或扫描件</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总公司和分支机构的有效期内营业执照复印件或扫描件均须加盖各自公章</w:t>
      </w:r>
      <w:r>
        <w:rPr>
          <w:rFonts w:hint="eastAsia" w:ascii="宋体" w:hAnsi="宋体"/>
          <w:b/>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（3）</w:t>
      </w:r>
      <w:r>
        <w:rPr>
          <w:rFonts w:ascii="Arial" w:hAnsi="Arial" w:cs="Arial"/>
          <w:bCs/>
          <w:color w:val="000000" w:themeColor="text1"/>
          <w:sz w:val="24"/>
          <w:szCs w:val="24"/>
          <w:highlight w:val="none"/>
          <w14:textFill>
            <w14:solidFill>
              <w14:schemeClr w14:val="tx1"/>
            </w14:solidFill>
          </w14:textFill>
        </w:rPr>
        <w:t xml:space="preserve">委托投标授权书</w:t>
      </w:r>
      <w:r>
        <w:rPr>
          <w:rFonts w:hint="eastAsia" w:ascii="Arial" w:hAnsi="Arial" w:cs="Arial"/>
          <w:b/>
          <w:bCs/>
          <w:color w:val="000000" w:themeColor="text1"/>
          <w:sz w:val="24"/>
          <w:szCs w:val="24"/>
          <w:highlight w:val="none"/>
          <w14:textFill>
            <w14:solidFill>
              <w14:schemeClr w14:val="tx1"/>
            </w14:solidFill>
          </w14:textFill>
        </w:rPr>
        <w:t xml:space="preserve">并</w:t>
      </w:r>
      <w:r>
        <w:rPr>
          <w:rFonts w:ascii="Arial" w:hAnsi="Arial" w:cs="Arial"/>
          <w:b/>
          <w:bCs/>
          <w:color w:val="000000" w:themeColor="text1"/>
          <w:sz w:val="24"/>
          <w:szCs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（投标人为企业法人的除外，</w:t>
      </w:r>
      <w:r>
        <w:rPr>
          <w:rFonts w:ascii="Arial" w:hAnsi="Arial" w:cs="Arial"/>
          <w:b/>
          <w:bCs/>
          <w:color w:val="000000" w:themeColor="text1"/>
          <w:sz w:val="24"/>
          <w:szCs w:val="24"/>
          <w:highlight w:val="none"/>
          <w14:textFill>
            <w14:solidFill>
              <w14:schemeClr w14:val="tx1"/>
            </w14:solidFill>
          </w14:textFill>
        </w:rPr>
        <w:t xml:space="preserve">格式见附件</w:t>
      </w:r>
      <w:r>
        <w:rPr>
          <w:rFonts w:ascii="Arial" w:hAnsi="Arial" w:cs="Arial"/>
          <w:bCs/>
          <w:color w:val="000000" w:themeColor="text1"/>
          <w:sz w:val="24"/>
          <w:szCs w:val="24"/>
          <w:highlight w:val="none"/>
          <w14:textFill>
            <w14:solidFill>
              <w14:schemeClr w14:val="tx1"/>
            </w14:solidFill>
          </w14:textFill>
        </w:rPr>
        <w:t xml:space="preserve">）；</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（4）</w:t>
      </w:r>
      <w:r>
        <w:rPr>
          <w:rFonts w:ascii="Arial" w:hAnsi="Arial" w:cs="Arial"/>
          <w:bCs/>
          <w:color w:val="000000" w:themeColor="text1"/>
          <w:sz w:val="24"/>
          <w:szCs w:val="24"/>
          <w:highlight w:val="none"/>
          <w14:textFill>
            <w14:solidFill>
              <w14:schemeClr w14:val="tx1"/>
            </w14:solidFill>
          </w14:textFill>
        </w:rPr>
        <w:t xml:space="preserve">投标人法定代表人授权委托书</w:t>
      </w:r>
      <w:r>
        <w:rPr>
          <w:rFonts w:hint="eastAsia" w:ascii="宋体" w:hAnsi="宋体"/>
          <w:b/>
          <w:bCs/>
          <w:color w:val="000000" w:themeColor="text1"/>
          <w:sz w:val="24"/>
          <w:highlight w:val="none"/>
          <w14:textFill>
            <w14:solidFill>
              <w14:schemeClr w14:val="tx1"/>
            </w14:solidFill>
          </w14:textFill>
        </w:rPr>
        <w:t xml:space="preserve">加盖公章</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color w:val="000000" w:themeColor="text1"/>
          <w:sz w:val="24"/>
          <w:szCs w:val="24"/>
          <w:highlight w:val="none"/>
          <w14:textFill>
            <w14:solidFill>
              <w14:schemeClr w14:val="tx1"/>
            </w14:solidFill>
          </w14:textFill>
        </w:rPr>
        <w:t xml:space="preserve">法定代表人亲自参与投标的除外</w:t>
      </w:r>
      <w:r>
        <w:rPr>
          <w:rFonts w:ascii="Arial" w:hAnsi="Arial" w:cs="Arial"/>
          <w:bCs/>
          <w:color w:val="000000" w:themeColor="text1"/>
          <w:sz w:val="24"/>
          <w:szCs w:val="24"/>
          <w:highlight w:val="none"/>
          <w14:textFill>
            <w14:solidFill>
              <w14:schemeClr w14:val="tx1"/>
            </w14:solidFill>
          </w14:textFill>
        </w:rPr>
        <w:t xml:space="preserve">，</w:t>
      </w:r>
      <w:r>
        <w:rPr>
          <w:rFonts w:ascii="Arial" w:hAnsi="Arial" w:cs="Arial"/>
          <w:b/>
          <w:bCs/>
          <w:color w:val="000000" w:themeColor="text1"/>
          <w:sz w:val="24"/>
          <w:szCs w:val="24"/>
          <w:highlight w:val="none"/>
          <w14:textFill>
            <w14:solidFill>
              <w14:schemeClr w14:val="tx1"/>
            </w14:solidFill>
          </w14:textFill>
        </w:rPr>
        <w:t xml:space="preserve">格式见附件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投标人如为分支机构的，请自行将 </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更改为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负责人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，如分支机构投标时</w:t>
      </w:r>
      <w:r>
        <w:rPr>
          <w:rFonts w:hint="eastAsia" w:ascii="Arial" w:hAnsi="Arial" w:cs="Arial"/>
          <w:bCs/>
          <w:color w:val="000000" w:themeColor="text1"/>
          <w:sz w:val="24"/>
          <w:szCs w:val="24"/>
          <w:highlight w:val="none"/>
          <w14:textFill>
            <w14:solidFill>
              <w14:schemeClr w14:val="tx1"/>
            </w14:solidFill>
          </w14:textFill>
        </w:rPr>
        <w:t xml:space="preserve">涉及</w:t>
      </w:r>
      <w:r>
        <w:rPr>
          <w:rFonts w:ascii="Arial" w:hAnsi="Arial" w:cs="Arial"/>
          <w:bCs/>
          <w:color w:val="000000" w:themeColor="text1"/>
          <w:sz w:val="24"/>
          <w:szCs w:val="24"/>
          <w:highlight w:val="none"/>
          <w14:textFill>
            <w14:solidFill>
              <w14:schemeClr w14:val="tx1"/>
            </w14:solidFill>
          </w14:textFill>
        </w:rPr>
        <w:t xml:space="preserve">招标文件中</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法定代表人</w:t>
      </w:r>
      <w:r>
        <w:rPr>
          <w:rFonts w:ascii="宋体" w:hAnsi="宋体"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要求的部分，其具体要求视同本条规定）；</w:t>
      </w:r>
      <w:r/>
    </w:p>
    <w:p>
      <w:pPr>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ascii="Arial" w:hAnsi="Arial" w:cs="Arial"/>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（5）</w:t>
      </w:r>
      <w:r>
        <w:rPr>
          <w:rFonts w:ascii="Arial" w:hAnsi="Arial" w:cs="Arial"/>
          <w:bCs/>
          <w:color w:val="000000" w:themeColor="text1"/>
          <w:sz w:val="24"/>
          <w:szCs w:val="24"/>
          <w:highlight w:val="none"/>
          <w14:textFill>
            <w14:solidFill>
              <w14:schemeClr w14:val="tx1"/>
            </w14:solidFill>
          </w14:textFill>
        </w:rPr>
        <w:t xml:space="preserve">投标人的法定代表人身份证及被授权代表的身份证正反面复印件或扫描件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投标时必须提交有效身份证明，法定代表人亲自参与投标的不用提供被授权代表的身份证复印件</w:t>
      </w:r>
      <w:r>
        <w:rPr>
          <w:rFonts w:hint="eastAsia" w:ascii="Arial" w:hAnsi="Arial" w:cs="Arial"/>
          <w:bCs/>
          <w:color w:val="000000" w:themeColor="text1"/>
          <w:sz w:val="24"/>
          <w:szCs w:val="24"/>
          <w:highlight w:val="none"/>
          <w14:textFill>
            <w14:solidFill>
              <w14:schemeClr w14:val="tx1"/>
            </w14:solidFill>
          </w14:textFill>
        </w:rPr>
        <w:t xml:space="preserve">）</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ascii="Arial" w:hAnsi="Arial" w:cs="Arial"/>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ascii="Arial" w:hAnsi="Arial" w:cs="Arial"/>
          <w:bCs/>
          <w:color w:val="000000" w:themeColor="text1"/>
          <w:sz w:val="24"/>
          <w:szCs w:val="24"/>
          <w:highlight w:val="none"/>
          <w14:textFill>
            <w14:solidFill>
              <w14:schemeClr w14:val="tx1"/>
            </w14:solidFill>
          </w14:textFill>
        </w:rPr>
        <w:t xml:space="preserve">一个月（不含投标当月）的纳税情况</w:t>
      </w:r>
      <w:r>
        <w:rPr>
          <w:rFonts w:hint="eastAsia" w:ascii="宋体" w:hAnsi="宋体"/>
          <w:bCs/>
          <w:color w:val="000000" w:themeColor="text1"/>
          <w:sz w:val="24"/>
          <w:szCs w:val="24"/>
          <w:highlight w:val="none"/>
          <w14:textFill>
            <w14:solidFill>
              <w14:schemeClr w14:val="tx1"/>
            </w14:solidFill>
          </w14:textFill>
        </w:rPr>
        <w:t xml:space="preserve">（不包括个人所得税、社会保险费）</w:t>
      </w:r>
      <w:r>
        <w:rPr>
          <w:rFonts w:ascii="Arial" w:hAnsi="Arial" w:cs="Arial"/>
          <w:bCs/>
          <w:color w:val="000000" w:themeColor="text1"/>
          <w:sz w:val="24"/>
          <w:szCs w:val="24"/>
          <w:highlight w:val="none"/>
          <w14:textFill>
            <w14:solidFill>
              <w14:schemeClr w14:val="tx1"/>
            </w14:solidFill>
          </w14:textFill>
        </w:rPr>
        <w:t xml:space="preserve">证明复印件或扫描件（</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w:t>
      </w:r>
      <w:r>
        <w:rPr>
          <w:rFonts w:ascii="Arial" w:hAnsi="Arial" w:cs="Arial"/>
          <w:bCs/>
          <w:color w:val="000000" w:themeColor="text1"/>
          <w:sz w:val="24"/>
          <w:szCs w:val="24"/>
          <w:highlight w:val="none"/>
          <w14:textFill>
            <w14:solidFill>
              <w14:schemeClr w14:val="tx1"/>
            </w14:solidFill>
          </w14:textFill>
        </w:rPr>
        <w:t xml:space="preserve">投标人投标前近</w:t>
      </w:r>
      <w:r>
        <w:rPr>
          <w:rFonts w:hint="eastAsia" w:ascii="Arial" w:hAnsi="Arial" w:cs="Arial"/>
          <w:bCs/>
          <w:color w:val="000000" w:themeColor="text1"/>
          <w:sz w:val="24"/>
          <w:szCs w:val="24"/>
          <w:highlight w:val="none"/>
          <w14:textFill>
            <w14:solidFill>
              <w14:schemeClr w14:val="tx1"/>
            </w14:solidFill>
          </w14:textFill>
        </w:rPr>
        <w:t xml:space="preserve">一年</w:t>
      </w:r>
      <w:r>
        <w:rPr>
          <w:rFonts w:hint="eastAsia" w:ascii="宋体" w:hAnsi="宋体"/>
          <w:bCs/>
          <w:color w:val="000000" w:themeColor="text1"/>
          <w:sz w:val="24"/>
          <w:szCs w:val="24"/>
          <w:highlight w:val="none"/>
          <w14:textFill>
            <w14:solidFill>
              <w14:schemeClr w14:val="tx1"/>
            </w14:solidFill>
          </w14:textFill>
        </w:rPr>
        <w:t xml:space="preserve">中任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一个月（不含投标当月）的社会保险缴纳证明</w:t>
      </w:r>
      <w:r>
        <w:rPr>
          <w:rFonts w:hint="eastAsia" w:ascii="宋体" w:hAnsi="宋体"/>
          <w:color w:val="000000" w:themeColor="text1"/>
          <w:sz w:val="24"/>
          <w:szCs w:val="24"/>
          <w:highlight w:val="none"/>
          <w14:textFill>
            <w14:solidFill>
              <w14:schemeClr w14:val="tx1"/>
            </w14:solidFill>
          </w14:textFill>
        </w:rPr>
        <w:t xml:space="preserve">复印件或扫描件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567"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Arial" w:hAnsi="Arial" w:cs="Arial"/>
          <w:bCs/>
          <w:color w:val="000000" w:themeColor="text1"/>
          <w:sz w:val="24"/>
          <w:szCs w:val="24"/>
          <w:highlight w:val="none"/>
          <w14:textFill>
            <w14:solidFill>
              <w14:schemeClr w14:val="tx1"/>
            </w14:solidFill>
          </w14:textFill>
        </w:rPr>
        <w:t xml:space="preserve">被授权人投标前由本单位缴纳近</w:t>
      </w:r>
      <w:r>
        <w:rPr>
          <w:rFonts w:hint="eastAsia" w:ascii="Arial" w:hAnsi="Arial" w:cs="Arial"/>
          <w:bCs/>
          <w:color w:val="000000" w:themeColor="text1"/>
          <w:sz w:val="24"/>
          <w:szCs w:val="24"/>
          <w:highlight w:val="none"/>
          <w14:textFill>
            <w14:solidFill>
              <w14:schemeClr w14:val="tx1"/>
            </w14:solidFill>
          </w14:textFill>
        </w:rPr>
        <w:t xml:space="preserve">一年中</w:t>
      </w:r>
      <w:r>
        <w:rPr>
          <w:rFonts w:hint="eastAsia" w:ascii="宋体" w:hAnsi="宋体"/>
          <w:bCs/>
          <w:color w:val="000000" w:themeColor="text1"/>
          <w:sz w:val="24"/>
          <w:szCs w:val="24"/>
          <w:highlight w:val="none"/>
          <w14:textFill>
            <w14:solidFill>
              <w14:schemeClr w14:val="tx1"/>
            </w14:solidFill>
          </w14:textFill>
        </w:rPr>
        <w:t xml:space="preserve">任</w:t>
      </w:r>
      <w:r>
        <w:rPr>
          <w:rFonts w:hint="eastAsia" w:ascii="Arial" w:hAnsi="Arial" w:cs="Arial"/>
          <w:bCs/>
          <w:color w:val="000000" w:themeColor="text1"/>
          <w:sz w:val="24"/>
          <w:szCs w:val="24"/>
          <w:highlight w:val="none"/>
          <w14:textFill>
            <w14:solidFill>
              <w14:schemeClr w14:val="tx1"/>
            </w14:solidFill>
          </w14:textFill>
        </w:rPr>
        <w:t xml:space="preserve">意</w:t>
      </w:r>
      <w:r>
        <w:rPr>
          <w:rFonts w:hint="eastAsia" w:ascii="宋体" w:hAnsi="宋体"/>
          <w:bCs/>
          <w:color w:val="000000" w:themeColor="text1"/>
          <w:sz w:val="24"/>
          <w:szCs w:val="24"/>
          <w:highlight w:val="none"/>
          <w14:textFill>
            <w14:solidFill>
              <w14:schemeClr w14:val="tx1"/>
            </w14:solidFill>
          </w14:textFill>
        </w:rPr>
        <w:t xml:space="preserve">一个月</w:t>
      </w:r>
      <w:r>
        <w:rPr>
          <w:rFonts w:hint="eastAsia" w:ascii="Arial" w:hAnsi="Arial" w:cs="Arial"/>
          <w:bCs/>
          <w:color w:val="000000" w:themeColor="text1"/>
          <w:sz w:val="24"/>
          <w:szCs w:val="24"/>
          <w:highlight w:val="none"/>
          <w14:textFill>
            <w14:solidFill>
              <w14:schemeClr w14:val="tx1"/>
            </w14:solidFill>
          </w14:textFill>
        </w:rPr>
        <w:t xml:space="preserve">（不含投标当月）的社会保险缴纳证明</w:t>
      </w:r>
      <w:r>
        <w:rPr>
          <w:rFonts w:hint="eastAsia" w:ascii="Arial" w:hAnsi="Arial" w:cs="Arial"/>
          <w:color w:val="000000" w:themeColor="text1"/>
          <w:sz w:val="24"/>
          <w:szCs w:val="24"/>
          <w:highlight w:val="none"/>
          <w14:textFill>
            <w14:solidFill>
              <w14:schemeClr w14:val="tx1"/>
            </w14:solidFill>
          </w14:textFill>
        </w:rPr>
        <w:t xml:space="preserve">复印件或扫描件</w:t>
      </w:r>
      <w:r>
        <w:rPr>
          <w:rFonts w:hint="eastAsia" w:ascii="Arial" w:hAnsi="Arial" w:cs="Arial"/>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提供相关主管部门证明或银行代扣证明</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法定代表人亲自参加投标的除外</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s>
        <w:rPr>
          <w:rFonts w:ascii="Arial" w:hAnsi="Arial" w:cs="Arial"/>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rPr>
          <w:rFonts w:hint="eastAsia" w:ascii="Arial" w:hAnsi="Arial" w:cs="Arial"/>
          <w:bCs/>
          <w:color w:val="000000" w:themeColor="text1"/>
          <w:sz w:val="24"/>
          <w:szCs w:val="24"/>
          <w:highlight w:val="none"/>
          <w14:textFill>
            <w14:solidFill>
              <w14:schemeClr w14:val="tx1"/>
            </w14:solidFill>
          </w14:textFill>
        </w:rPr>
        <w:t xml:space="preserve">投标人投标前</w:t>
      </w:r>
      <w:r>
        <w:rPr>
          <w:rFonts w:ascii="Arial" w:hAnsi="Arial" w:cs="Arial"/>
          <w:bCs/>
          <w:color w:val="000000" w:themeColor="text1"/>
          <w:sz w:val="24"/>
          <w:szCs w:val="24"/>
          <w:highlight w:val="none"/>
          <w14:textFill>
            <w14:solidFill>
              <w14:schemeClr w14:val="tx1"/>
            </w14:solidFill>
          </w14:textFill>
        </w:rPr>
        <w:t xml:space="preserve">近</w:t>
      </w:r>
      <w:r>
        <w:rPr>
          <w:rFonts w:hint="eastAsia" w:ascii="Arial" w:hAnsi="Arial" w:cs="Arial"/>
          <w:bCs/>
          <w:color w:val="000000" w:themeColor="text1"/>
          <w:sz w:val="24"/>
          <w:szCs w:val="24"/>
          <w:highlight w:val="none"/>
          <w14:textFill>
            <w14:solidFill>
              <w14:schemeClr w14:val="tx1"/>
            </w14:solidFill>
          </w14:textFill>
        </w:rPr>
        <w:t xml:space="preserve">一年中任意一个月（不含投标当月）的财务状况报告（资产负债表和利润表），或由会计师事务所出具的</w:t>
      </w:r>
      <w:r>
        <w:rPr>
          <w:rFonts w:hint="eastAsia" w:ascii="宋体" w:hAnsi="宋体"/>
          <w:bCs/>
          <w:color w:val="000000" w:themeColor="text1"/>
          <w:sz w:val="24"/>
          <w:highlight w:val="none"/>
          <w14:textFill>
            <w14:solidFill>
              <w14:schemeClr w14:val="tx1"/>
            </w14:solidFill>
          </w14:textFill>
        </w:rPr>
        <w:t xml:space="preserve">近两年中任意一个年度</w:t>
      </w:r>
      <w:r>
        <w:rPr>
          <w:rFonts w:hint="eastAsia" w:ascii="Arial" w:hAnsi="Arial" w:cs="Arial"/>
          <w:bCs/>
          <w:color w:val="000000" w:themeColor="text1"/>
          <w:sz w:val="24"/>
          <w:szCs w:val="24"/>
          <w:highlight w:val="none"/>
          <w14:textFill>
            <w14:solidFill>
              <w14:schemeClr w14:val="tx1"/>
            </w14:solidFill>
          </w14:textFill>
        </w:rPr>
        <w:t xml:space="preserve">审计报告</w:t>
      </w:r>
      <w:r>
        <w:rPr>
          <w:rFonts w:hint="eastAsia" w:ascii="宋体" w:hAnsi="宋体"/>
          <w:bCs/>
          <w:color w:val="000000" w:themeColor="text1"/>
          <w:sz w:val="24"/>
          <w:highlight w:val="none"/>
          <w14:textFill>
            <w14:solidFill>
              <w14:schemeClr w14:val="tx1"/>
            </w14:solidFill>
          </w14:textFill>
        </w:rPr>
        <w:t xml:space="preserve">和所附已审财务报告</w:t>
      </w:r>
      <w:r>
        <w:rPr>
          <w:rFonts w:hint="eastAsia" w:ascii="宋体" w:hAnsi="宋体" w:cs="宋体"/>
          <w:bCs/>
          <w:color w:val="000000" w:themeColor="text1"/>
          <w:sz w:val="24"/>
          <w:szCs w:val="24"/>
          <w:highlight w:val="none"/>
          <w14:textFill>
            <w14:solidFill>
              <w14:schemeClr w14:val="tx1"/>
            </w14:solidFill>
          </w14:textFill>
        </w:rPr>
        <w:t xml:space="preserve">（投标人如是自然人情形的，没有审计的财务报告，可以提供银行出具的资信证明）</w:t>
      </w:r>
      <w:r>
        <w:rPr>
          <w:rFonts w:hint="eastAsia" w:ascii="Arial" w:hAnsi="Arial" w:cs="Arial"/>
          <w:bCs/>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426" w:leader="none"/>
          <w:tab w:val="left" w:pos="567"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承</w:t>
      </w:r>
      <w:r>
        <w:rPr>
          <w:rFonts w:hint="eastAsia" w:ascii="宋体" w:hAnsi="宋体"/>
          <w:bCs/>
          <w:color w:val="000000" w:themeColor="text1"/>
          <w:sz w:val="24"/>
          <w:szCs w:val="24"/>
          <w:highlight w:val="none"/>
          <w14:textFill>
            <w14:solidFill>
              <w14:schemeClr w14:val="tx1"/>
            </w14:solidFill>
          </w14:textFill>
        </w:rPr>
        <w:t xml:space="preserve">诺书</w:t>
      </w:r>
      <w:r>
        <w:rPr>
          <w:rFonts w:hint="eastAsia" w:ascii="宋体" w:hAnsi="宋体"/>
          <w:b/>
          <w:color w:val="000000" w:themeColor="text1"/>
          <w:sz w:val="24"/>
          <w:szCs w:val="24"/>
          <w:highlight w:val="none"/>
          <w14:textFill>
            <w14:solidFill>
              <w14:schemeClr w14:val="tx1"/>
            </w14:solidFill>
          </w14:textFill>
        </w:rPr>
        <w:t xml:space="preserve">（格式见附件）</w:t>
      </w:r>
      <w:r/>
    </w:p>
    <w:p>
      <w:pPr>
        <w:ind w:firstLine="480"/>
        <w:jc w:val="left"/>
        <w:spacing w:line="360" w:lineRule="auto"/>
        <w:rPr>
          <w:rStyle w:val="960"/>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上述证明文件中的资格、资信文件必须全部提供。</w:t>
      </w:r>
      <w:r>
        <w:rPr>
          <w:rFonts w:hint="eastAsia" w:ascii="宋体" w:hAnsi="宋体" w:cs="宋体"/>
          <w:color w:val="000000" w:themeColor="text1"/>
          <w:sz w:val="24"/>
          <w:szCs w:val="24"/>
          <w:highlight w:val="none"/>
          <w14:textFill>
            <w14:solidFill>
              <w14:schemeClr w14:val="tx1"/>
            </w14:solidFill>
          </w14:textFill>
        </w:rPr>
        <w:t xml:space="preserve">其中第（6）（7）（8）（9）项如遇有国家相关政策规定可不具备的（如依法享受缓缴、免缴税收、社会保障资金</w:t>
      </w:r>
      <w:r>
        <w:rPr>
          <w:rFonts w:hint="eastAsia" w:ascii="宋体" w:hAnsi="宋体" w:cs="宋体"/>
          <w:color w:val="000000" w:themeColor="text1"/>
          <w:sz w:val="24"/>
          <w:szCs w:val="24"/>
          <w:highlight w:val="none"/>
          <w14:textFill>
            <w14:solidFill>
              <w14:schemeClr w14:val="tx1"/>
            </w14:solidFill>
          </w14:textFill>
        </w:rPr>
        <w:t xml:space="preserve">等），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文件的审核和评分结果。</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4.明细报价表（格式见附件）</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5.人员配置表（格式见附件）</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6.补充性文件</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（1）投标人基本状况一览表（格式见附件）</w:t>
      </w:r>
      <w:r/>
    </w:p>
    <w:p>
      <w:pPr>
        <w:ind w:firstLine="480"/>
        <w:spacing w:line="360" w:lineRule="auto"/>
        <w:tabs>
          <w:tab w:val="left" w:pos="426" w:leader="none"/>
          <w:tab w:val="left" w:pos="567" w:leader="none"/>
        </w:tabs>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（2）中小企业声明函（格式见附件）</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（3）残疾人福利性单位声明函（格式见附件）</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（4）由省级以上监狱管理局、戒毒管理局（含新疆生产建设兵团）出具的属于监狱企业的证明文件复印件（投标人如是监狱企业的提供）；</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7.评标标准中对应的其他所需证明材料（如有自行添加）</w:t>
      </w:r>
      <w:r/>
    </w:p>
    <w:p>
      <w:pPr>
        <w:ind w:firstLine="480"/>
        <w:spacing w:line="360" w:lineRule="auto"/>
        <w:tabs>
          <w:tab w:val="left" w:pos="1050" w:leader="none"/>
          <w:tab w:val="left" w:pos="39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二、我们同意按招标文件中的规定，本投标文件投标的有效期限为投标截止日起90天；</w:t>
      </w:r>
      <w:r/>
    </w:p>
    <w:p>
      <w:pPr>
        <w:ind w:firstLine="480"/>
        <w:spacing w:line="360" w:lineRule="auto"/>
        <w:tabs>
          <w:tab w:val="left" w:pos="1050" w:leader="none"/>
        </w:tabs>
        <w:rPr>
          <w:rFonts w:ascii="宋体" w:hAnsi="宋体"/>
          <w:bCs/>
          <w:color w:val="000000" w:themeColor="text1"/>
          <w:sz w:val="24"/>
          <w:szCs w:val="24"/>
          <w:highlight w:val="none"/>
          <w:lang w:val="en-GB"/>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三、如果我们的投标文件被接受，我们将履行招标文件中规定的每一项要求，按期、按质、按量，履行服务；</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四、我们认为你们有权决定中标者；</w:t>
      </w:r>
      <w:r/>
    </w:p>
    <w:p>
      <w:pPr>
        <w:ind w:firstLine="480"/>
        <w:spacing w:line="360" w:lineRule="auto"/>
        <w:tabs>
          <w:tab w:val="left" w:pos="945" w:leader="none"/>
          <w:tab w:val="left" w:pos="129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六、我们认可并遵守招标文件的所有规定，放弃对招标文件提出质疑的权利。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w:t>
      </w:r>
      <w:r>
        <w:rPr>
          <w:rFonts w:hint="eastAsia" w:ascii="宋体" w:hAnsi="宋体"/>
          <w:b/>
          <w:color w:val="000000" w:themeColor="text1"/>
          <w:sz w:val="24"/>
          <w:szCs w:val="24"/>
          <w:highlight w:val="none"/>
          <w:lang w:val="en-GB"/>
          <w14:textFill>
            <w14:solidFill>
              <w14:schemeClr w14:val="tx1"/>
            </w14:solidFill>
          </w14:textFill>
        </w:rPr>
        <w:t xml:space="preserve">或</w:t>
      </w:r>
      <w:r>
        <w:rPr>
          <w:rFonts w:hint="eastAsia" w:ascii="宋体" w:hAnsi="宋体"/>
          <w:b/>
          <w:color w:val="000000" w:themeColor="text1"/>
          <w:sz w:val="24"/>
          <w:szCs w:val="24"/>
          <w:highlight w:val="none"/>
          <w14:textFill>
            <w14:solidFill>
              <w14:schemeClr w14:val="tx1"/>
            </w14:solidFill>
          </w14:textFill>
        </w:rPr>
        <w:t xml:space="preserve">分支机构负责人）或被授权代表（签字或盖章）：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                              邮编：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开户名称：</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开户银行、账号：                   </w:t>
      </w:r>
      <w:r/>
    </w:p>
    <w:p>
      <w:pPr>
        <w:spacing w:line="400" w:lineRule="exact"/>
        <w:rPr>
          <w:rFonts w:ascii="黑体" w:eastAsia="黑体"/>
          <w:bCs/>
          <w:color w:val="000000" w:themeColor="text1"/>
          <w:sz w:val="28"/>
          <w:szCs w:val="28"/>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（二）（投标人）关于资格的声明函（格式）</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无锡浩源招投标咨询服务有限公司：</w:t>
      </w:r>
      <w:r/>
    </w:p>
    <w:p>
      <w:pPr>
        <w:ind w:firstLine="12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1.我单位在参加政府采购活动前三年内在经营活动中没有重大违法记录。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2.我公司（单位）愿针对本次项目（JSZC-320200-HYFW-G2026-0010）进行投标，投标文件中所有关于投标资格的文件、证明、陈述均是真实的、准确的。若有违背，我公司（单位）</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spacing w:line="48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w:t>
      </w:r>
      <w:r>
        <w:rPr>
          <w:rFonts w:hint="eastAsia" w:ascii="宋体" w:hAnsi="宋体"/>
          <w:b/>
          <w:color w:val="000000" w:themeColor="text1"/>
          <w:sz w:val="24"/>
          <w:szCs w:val="24"/>
          <w:highlight w:val="none"/>
          <w:lang w:val="en-GB"/>
          <w14:textFill>
            <w14:solidFill>
              <w14:schemeClr w14:val="tx1"/>
            </w14:solidFill>
          </w14:textFill>
        </w:rPr>
        <w:t xml:space="preserve">或</w:t>
      </w:r>
      <w:r>
        <w:rPr>
          <w:rFonts w:hint="eastAsia" w:ascii="宋体" w:hAnsi="宋体"/>
          <w:b/>
          <w:color w:val="000000" w:themeColor="text1"/>
          <w:sz w:val="24"/>
          <w:szCs w:val="24"/>
          <w:highlight w:val="none"/>
          <w14:textFill>
            <w14:solidFill>
              <w14:schemeClr w14:val="tx1"/>
            </w14:solidFill>
          </w14:textFill>
        </w:rPr>
        <w:t xml:space="preserve">分支机构负责人）或被授权代表（签字或盖章）：</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备注：上述所称“重大违法记录”，是指投标人因违法经营受到刑事处罚或者责令停产停业、吊销许可证或者执照、较大数额罚款等行政处罚。（“较大数额罚款”的金额标准参照财库</w:t>
      </w:r>
      <w:r>
        <w:rPr>
          <w:rFonts w:hint="eastAsia" w:ascii="宋体" w:hAnsi="宋体"/>
          <w:bCs/>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3号、苏财购</w:t>
      </w:r>
      <w:r>
        <w:rPr>
          <w:rFonts w:hint="eastAsia" w:ascii="宋体" w:hAnsi="宋体"/>
          <w:bCs/>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2号、锡财购</w:t>
      </w:r>
      <w:r>
        <w:rPr>
          <w:rFonts w:hint="eastAsia" w:ascii="宋体" w:hAnsi="宋体"/>
          <w:bCs/>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2号文执行。）</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（三）委托投标授权书（格式）</w:t>
      </w:r>
      <w:r/>
    </w:p>
    <w:p>
      <w:pPr>
        <w:ind w:left="855"/>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（投标人如果是分支机构，投标时必须提交本授权书。）</w:t>
      </w:r>
      <w:r/>
    </w:p>
    <w:p>
      <w:pPr>
        <w:jc w:val="center"/>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委托投标授权书</w:t>
      </w:r>
      <w:r/>
    </w:p>
    <w:p>
      <w:pPr>
        <w:spacing w:before="312" w:after="312"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无锡浩源招投标咨询服务有限公司：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（法人名称），在此授权</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（分支机构名称）参加贵公司组织的无锡市城市管理监督指挥中心信息分析及督办项目（JSZC-320200-HYFW-G2026-0010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的投标具体工作，并签署全部有关的文件、协议及合同，及其协议、合同的执行、完成。我方在此承诺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（分支机构名称）在投标过程中的所有承诺对我方均具有约束力，我方保证为上述单位就此次政府采购活动承担全部责任，并履行招标文件的各项要求和投标文件中作出的一切承诺。</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法人（盖章）： </w:t>
      </w:r>
      <w:r/>
    </w:p>
    <w:p>
      <w:pPr>
        <w:ind w:firstLine="52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法定代表人签字或盖章： </w:t>
      </w:r>
      <w:r/>
    </w:p>
    <w:p>
      <w:pPr>
        <w:ind w:firstLine="72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黑体" w:hAnsi="宋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（四）</w:t>
      </w:r>
      <w:r>
        <w:rPr>
          <w:rFonts w:hint="eastAsia" w:ascii="黑体" w:hAnsi="宋体" w:eastAsia="黑体"/>
          <w:bCs/>
          <w:color w:val="000000" w:themeColor="text1"/>
          <w:sz w:val="24"/>
          <w:szCs w:val="24"/>
          <w:highlight w:val="none"/>
          <w14:textFill>
            <w14:solidFill>
              <w14:schemeClr w14:val="tx1"/>
            </w14:solidFill>
          </w14:textFill>
        </w:rPr>
        <w:t xml:space="preserve">（投标人）法定代表人（或无锡市级机构负责人）授权委托书（格式）</w:t>
      </w:r>
      <w:r/>
    </w:p>
    <w:p>
      <w:pPr>
        <w:jc w:val="center"/>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法定代表人（或分支机构负责人）授权委托书</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无锡浩源招投标咨询服务有限公司：</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系中华人民共和国合法企业</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法定地址：</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代表我单位全权办理针对本项目（</w:t>
      </w:r>
      <w:r>
        <w:rPr>
          <w:rFonts w:hint="eastAsia" w:ascii="宋体" w:hAnsi="宋体"/>
          <w:color w:val="000000" w:themeColor="text1"/>
          <w:sz w:val="24"/>
          <w:szCs w:val="24"/>
          <w:highlight w:val="none"/>
          <w14:textFill>
            <w14:solidFill>
              <w14:schemeClr w14:val="tx1"/>
            </w14:solidFill>
          </w14:textFill>
        </w:rPr>
        <w:t xml:space="preserve">JSZC-320200-HYFW-G2026-0010</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我单位对被授权人的签名负全部责任。</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在撤销授权的书面通知送达你处以前，本授权书一直有效，被授权人签署的所有文件（在授权书有效期内签署的）不因授权的撤销而失效。被授权人无转授权权。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被授权人情况：</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年龄：       职务：</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身份证号码：                电话：</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被授权人签名：</w:t>
      </w:r>
      <w:r>
        <w:rPr>
          <w:rFonts w:hint="eastAsia" w:ascii="宋体" w:hAnsi="宋体"/>
          <w:bCs/>
          <w:color w:val="000000" w:themeColor="text1"/>
          <w:sz w:val="24"/>
          <w:szCs w:val="24"/>
          <w:highlight w:val="none"/>
          <w14:textFill>
            <w14:solidFill>
              <w14:schemeClr w14:val="tx1"/>
            </w14:solidFill>
          </w14:textFill>
        </w:rPr>
        <w:t xml:space="preserve">               单位名称（盖章）：</w:t>
      </w:r>
      <w:r/>
    </w:p>
    <w:p>
      <w:pPr>
        <w:ind w:firstLine="480"/>
        <w:spacing w:line="48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法定代表人或分支机构负责人（签字或盖章）：</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tbl>
      <w:tblPr>
        <w:tblStyle w:val="662"/>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5040" w:type="dxa"/>
            <w:textDirection w:val="lrTb"/>
            <w:noWrap w:val="false"/>
          </w:tcPr>
          <w:p>
            <w:pPr>
              <w:spacing w:before="4"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jc w:val="center"/>
              <w:spacing w:before="4"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授权代表身份证复印件</w:t>
            </w:r>
            <w:r/>
          </w:p>
        </w:tc>
      </w:tr>
    </w:tbl>
    <w:p>
      <w:pPr>
        <w:spacing w:line="360" w:lineRule="auto"/>
        <w:tabs>
          <w:tab w:val="left" w:pos="630" w:leader="none"/>
        </w:tabs>
        <w:rPr>
          <w:color w:val="000000" w:themeColor="text1"/>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（五）</w:t>
      </w:r>
      <w:r>
        <w:rPr>
          <w:rFonts w:hint="eastAsia" w:ascii="黑体" w:hAnsi="黑体" w:eastAsia="黑体"/>
          <w:bCs/>
          <w:color w:val="000000" w:themeColor="text1"/>
          <w:sz w:val="24"/>
          <w:szCs w:val="24"/>
          <w:highlight w:val="none"/>
          <w14:textFill>
            <w14:solidFill>
              <w14:schemeClr w14:val="tx1"/>
            </w14:solidFill>
          </w14:textFill>
        </w:rPr>
        <w:t xml:space="preserve">承诺书（格式）</w:t>
      </w:r>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承诺书</w:t>
      </w:r>
      <w:r/>
    </w:p>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（投标人名称）在此承诺：</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1.本单位对本项目（JSZC-320200-HYFW-G2026-0010）在有效期限内按投标文件承诺报价进行优质服务，严格执行国家的有关规定。如不符合前述承诺，本公司将承担一切法律责任。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cs="宋体"/>
          <w:color w:val="000000" w:themeColor="text1"/>
          <w:sz w:val="24"/>
          <w:highlight w:val="none"/>
          <w14:textFill>
            <w14:solidFill>
              <w14:schemeClr w14:val="tx1"/>
            </w14:solidFill>
          </w14:textFill>
        </w:rPr>
        <w:t xml:space="preserve">未被“</w:t>
      </w:r>
      <w:r>
        <w:rPr>
          <w:rFonts w:hint="eastAsia" w:ascii="宋体" w:hAnsi="宋体" w:cs="宋体"/>
          <w:bCs/>
          <w:color w:val="000000" w:themeColor="text1"/>
          <w:sz w:val="24"/>
          <w:highlight w:val="none"/>
          <w14:textFill>
            <w14:solidFill>
              <w14:schemeClr w14:val="tx1"/>
            </w14:solidFill>
          </w14:textFill>
        </w:rPr>
        <w:t xml:space="preserve">信用中国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Style w:val="699"/>
          <w:rFonts w:hint="eastAsia" w:ascii="宋体" w:hAnsi="宋体" w:cs="宋体"/>
          <w:bCs/>
          <w:color w:val="000000" w:themeColor="text1"/>
          <w:sz w:val="24"/>
          <w:highlight w:val="none"/>
          <w14:textFill>
            <w14:solidFill>
              <w14:schemeClr w14:val="tx1"/>
            </w14:solidFill>
          </w14:textFill>
        </w:rPr>
        <w:t xml:space="preserve">www.creditchina.gov.cn</w:t>
      </w:r>
      <w:r>
        <w:rPr>
          <w:rStyle w:val="699"/>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cs="宋体"/>
          <w:color w:val="000000" w:themeColor="text1"/>
          <w:sz w:val="24"/>
          <w:highlight w:val="none"/>
          <w14:textFill>
            <w14:solidFill>
              <w14:schemeClr w14:val="tx1"/>
            </w14:solidFill>
          </w14:textFill>
        </w:rPr>
        <w:t xml:space="preserve">承诺应在签订合同之日起15日历天内配齐并完成对所有人员的岗前培训，以满足采购人工作需求。</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spacing w:line="48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w:t>
      </w:r>
      <w:r>
        <w:rPr>
          <w:rFonts w:hint="eastAsia" w:ascii="宋体" w:hAnsi="宋体"/>
          <w:b/>
          <w:color w:val="000000" w:themeColor="text1"/>
          <w:sz w:val="24"/>
          <w:szCs w:val="24"/>
          <w:highlight w:val="none"/>
          <w:lang w:val="en-GB"/>
          <w14:textFill>
            <w14:solidFill>
              <w14:schemeClr w14:val="tx1"/>
            </w14:solidFill>
          </w14:textFill>
        </w:rPr>
        <w:t xml:space="preserve">或</w:t>
      </w:r>
      <w:r>
        <w:rPr>
          <w:rFonts w:hint="eastAsia" w:ascii="宋体" w:hAnsi="宋体"/>
          <w:b/>
          <w:color w:val="000000" w:themeColor="text1"/>
          <w:sz w:val="24"/>
          <w:szCs w:val="24"/>
          <w:highlight w:val="none"/>
          <w14:textFill>
            <w14:solidFill>
              <w14:schemeClr w14:val="tx1"/>
            </w14:solidFill>
          </w14:textFill>
        </w:rPr>
        <w:t xml:space="preserve">分支机构负责人）或被授权代表（签字或盖章）：</w:t>
      </w:r>
      <w:r/>
    </w:p>
    <w:p>
      <w:pPr>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360" w:lineRule="auto"/>
        <w:tabs>
          <w:tab w:val="left" w:pos="630" w:leader="none"/>
        </w:tabs>
        <w:rPr>
          <w:rFonts w:ascii="宋体" w:hAnsi="宋体"/>
          <w:bCs/>
          <w:color w:val="000000" w:themeColor="text1"/>
          <w:szCs w:val="21"/>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（六）开标一览表（格式）</w:t>
      </w:r>
      <w:r/>
    </w:p>
    <w:p>
      <w:pPr>
        <w:jc w:val="cente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 </w:t>
      </w:r>
      <w:r/>
    </w:p>
    <w:p>
      <w:pPr>
        <w:jc w:val="center"/>
        <w:rPr>
          <w:rFonts w:ascii="宋体" w:hAnsi="宋体"/>
          <w:b/>
          <w:color w:val="000000" w:themeColor="text1"/>
          <w:sz w:val="28"/>
          <w:szCs w:val="28"/>
          <w:highlight w:val="none"/>
          <w14:textFill>
            <w14:solidFill>
              <w14:schemeClr w14:val="tx1"/>
            </w14:solidFill>
          </w14:textFill>
        </w:rPr>
        <w:outlineLvl w:val="0"/>
      </w:pPr>
      <w:r>
        <w:rPr>
          <w:rFonts w:hint="eastAsia" w:ascii="宋体" w:hAnsi="宋体"/>
          <w:b/>
          <w:color w:val="000000" w:themeColor="text1"/>
          <w:sz w:val="28"/>
          <w:szCs w:val="28"/>
          <w:highlight w:val="none"/>
          <w14:textFill>
            <w14:solidFill>
              <w14:schemeClr w14:val="tx1"/>
            </w14:solidFill>
          </w14:textFill>
        </w:rPr>
        <w:t xml:space="preserve">开标一览表</w:t>
      </w:r>
      <w:r/>
    </w:p>
    <w:p>
      <w:pPr>
        <w:ind w:left="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40"/>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            政府采购编号：</w:t>
      </w:r>
      <w:r>
        <w:rPr>
          <w:rFonts w:hint="eastAsia" w:ascii="华文新魏" w:hAnsi="华文新魏" w:eastAsia="华文新魏" w:cs="华文新魏"/>
          <w:b/>
          <w:color w:val="000000" w:themeColor="text1"/>
          <w:szCs w:val="21"/>
          <w:highlight w:val="none"/>
          <w14:textFill>
            <w14:solidFill>
              <w14:schemeClr w14:val="tx1"/>
            </w14:solidFill>
          </w14:textFill>
        </w:rPr>
        <w:t xml:space="preserve">JSZC-320200-HYFW-G2026-0010</w:t>
      </w:r>
      <w:r/>
    </w:p>
    <w:tbl>
      <w:tblPr>
        <w:tblStyle w:val="662"/>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999"/>
      </w:tblGrid>
      <w:tr>
        <w:trPr>
          <w:cantSplit/>
          <w:jc w:val="center"/>
          <w:trHeight w:val="666"/>
        </w:trPr>
        <w:tc>
          <w:tcPr>
            <w:tcW w:w="439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4999"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项目总价（元）</w:t>
            </w:r>
            <w:r/>
          </w:p>
        </w:tc>
      </w:tr>
      <w:tr>
        <w:trPr>
          <w:cantSplit/>
          <w:jc w:val="center"/>
          <w:trHeight w:val="3317"/>
        </w:trPr>
        <w:tc>
          <w:tcPr>
            <w:tcW w:w="439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无锡市城市管理监督指挥中心信息分析及督办项目</w:t>
            </w:r>
            <w:r/>
          </w:p>
        </w:tc>
        <w:tc>
          <w:tcPr>
            <w:tcW w:w="4999" w:type="dxa"/>
            <w:vAlign w:val="center"/>
            <w:textDirection w:val="lrTb"/>
            <w:noWrap w:val="false"/>
          </w:tcPr>
          <w:p>
            <w:pPr>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小写：</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大写：</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p>
        </w:tc>
      </w:tr>
    </w:tbl>
    <w:p>
      <w:pPr>
        <w:spacing w:line="273" w:lineRule="auto"/>
        <w:rPr>
          <w:rFonts w:ascii="方正仿宋_GB2312" w:hAnsi="华文中宋" w:eastAsia="方正仿宋_GB2312"/>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备注：本项目最高限价568.479万元，报价</w:t>
      </w:r>
      <w:r>
        <w:rPr>
          <w:rFonts w:hint="eastAsia" w:ascii="宋体" w:hAnsi="宋体"/>
          <w:b/>
          <w:bCs/>
          <w:color w:val="000000" w:themeColor="text1"/>
          <w:sz w:val="24"/>
          <w:szCs w:val="24"/>
          <w:highlight w:val="none"/>
          <w14:textFill>
            <w14:solidFill>
              <w14:schemeClr w14:val="tx1"/>
            </w14:solidFill>
          </w14:textFill>
        </w:rPr>
        <w:t xml:space="preserve">保留小数点后两位</w:t>
      </w:r>
      <w:r>
        <w:rPr>
          <w:rFonts w:hint="eastAsia" w:ascii="方正仿宋_GB2312" w:hAnsi="华文中宋" w:eastAsia="方正仿宋_GB2312"/>
          <w:b/>
          <w:color w:val="000000" w:themeColor="text1"/>
          <w:sz w:val="24"/>
          <w:szCs w:val="24"/>
          <w:highlight w:val="none"/>
          <w14:textFill>
            <w14:solidFill>
              <w14:schemeClr w14:val="tx1"/>
            </w14:solidFill>
          </w14:textFill>
        </w:rPr>
        <w:t xml:space="preserve">。   </w:t>
      </w:r>
      <w:r/>
    </w:p>
    <w:p>
      <w:pPr>
        <w:ind w:firstLine="480"/>
        <w:spacing w:line="360" w:lineRule="auto"/>
        <w:rPr>
          <w:rFonts w:ascii="方正仿宋_GB2312" w:hAnsi="华文中宋" w:eastAsia="方正仿宋_GB2312"/>
          <w:b/>
          <w:color w:val="000000" w:themeColor="text1"/>
          <w:sz w:val="24"/>
          <w:szCs w:val="24"/>
          <w:highlight w:val="none"/>
          <w14:textFill>
            <w14:solidFill>
              <w14:schemeClr w14:val="tx1"/>
            </w14:solidFill>
          </w14:textFill>
        </w:rPr>
      </w:pPr>
      <w:r>
        <w:rPr>
          <w:rFonts w:ascii="方正仿宋_GB2312" w:hAnsi="华文中宋" w:eastAsia="方正仿宋_GB2312"/>
          <w:b/>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法定代表人（或分支机构负责人）或被授权代表（签字或盖章）：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ind w:left="441" w:hanging="441"/>
        <w:spacing w:line="360" w:lineRule="auto"/>
        <w:rPr>
          <w:rFonts w:ascii="华文中宋" w:hAnsi="华文中宋" w:eastAsia="华文中宋"/>
          <w:b/>
          <w:color w:val="000000" w:themeColor="text1"/>
          <w:sz w:val="30"/>
          <w:szCs w:val="30"/>
          <w:highlight w:val="none"/>
          <w14:textFill>
            <w14:solidFill>
              <w14:schemeClr w14:val="tx1"/>
            </w14:solidFill>
          </w14:textFill>
        </w:rPr>
      </w:pPr>
      <w:r>
        <w:rPr>
          <w:rFonts w:ascii="华文中宋" w:hAnsi="华文中宋" w:eastAsia="华文中宋"/>
          <w:b/>
          <w:color w:val="000000" w:themeColor="text1"/>
          <w:sz w:val="30"/>
          <w:szCs w:val="30"/>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（七）</w:t>
      </w:r>
      <w:r>
        <w:rPr>
          <w:rFonts w:hint="eastAsia" w:ascii="黑体" w:hAnsi="宋体" w:eastAsia="黑体"/>
          <w:bCs/>
          <w:color w:val="000000" w:themeColor="text1"/>
          <w:sz w:val="24"/>
          <w:szCs w:val="24"/>
          <w:highlight w:val="none"/>
          <w14:textFill>
            <w14:solidFill>
              <w14:schemeClr w14:val="tx1"/>
            </w14:solidFill>
          </w14:textFill>
        </w:rPr>
        <w:t xml:space="preserve">明细报价表（格式）</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 明细报价表</w:t>
      </w:r>
      <w:r/>
    </w:p>
    <w:p>
      <w:pPr>
        <w:spacing w:line="360" w:lineRule="auto"/>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项目名称：</w:t>
      </w:r>
      <w:r>
        <w:rPr>
          <w:rFonts w:hint="eastAsia" w:ascii="宋体" w:hAnsi="宋体"/>
          <w:bCs/>
          <w:color w:val="000000" w:themeColor="text1"/>
          <w:sz w:val="24"/>
          <w:szCs w:val="24"/>
          <w:highlight w:val="none"/>
          <w14:textFill>
            <w14:solidFill>
              <w14:schemeClr w14:val="tx1"/>
            </w14:solidFill>
          </w14:textFill>
        </w:rPr>
        <w:t xml:space="preserve">无锡市城市管理监督指挥中心信息分析及督办项目</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项目编号：JSZC-320200-HYFW-G2026-0010</w:t>
      </w:r>
      <w:r/>
    </w:p>
    <w:tbl>
      <w:tblPr>
        <w:tblStyle w:val="662"/>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序号</w:t>
            </w:r>
            <w:r/>
          </w:p>
        </w:tc>
        <w:tc>
          <w:tcPr>
            <w:tcMar>
              <w:left w:w="15" w:type="dxa"/>
              <w:top w:w="15" w:type="dxa"/>
              <w:right w:w="15" w:type="dxa"/>
              <w:bottom w:w="0" w:type="dxa"/>
            </w:tcMar>
            <w:tcW w:w="4930" w:type="dxa"/>
            <w:vAlign w:val="center"/>
            <w:textDirection w:val="lrTb"/>
            <w:noWrap/>
          </w:tcPr>
          <w:p>
            <w:pPr>
              <w:jc w:val="center"/>
              <w:spacing w:before="5"/>
              <w:rPr>
                <w:color w:val="000000" w:themeColor="text1"/>
                <w:sz w:val="18"/>
                <w:highlight w:val="none"/>
                <w14:textFill>
                  <w14:solidFill>
                    <w14:schemeClr w14:val="tx1"/>
                  </w14:solidFill>
                </w14:textFill>
              </w:rPr>
            </w:pPr>
            <w:r>
              <w:rPr>
                <w:color w:val="000000" w:themeColor="text1"/>
                <w:sz w:val="18"/>
                <w:highlight w:val="none"/>
                <w14:textFill>
                  <w14:solidFill>
                    <w14:schemeClr w14:val="tx1"/>
                  </w14:solidFill>
                </w14:textFill>
              </w:rPr>
              <w:t xml:space="preserve">服务内容</w:t>
            </w:r>
            <w:r/>
          </w:p>
        </w:tc>
        <w:tc>
          <w:tcPr>
            <w:tcW w:w="851"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数量</w:t>
            </w:r>
            <w:r/>
          </w:p>
        </w:tc>
        <w:tc>
          <w:tcPr>
            <w:tcMar>
              <w:left w:w="15" w:type="dxa"/>
              <w:top w:w="15" w:type="dxa"/>
              <w:right w:w="15" w:type="dxa"/>
              <w:bottom w:w="0" w:type="dxa"/>
            </w:tcMar>
            <w:tcW w:w="850"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单位</w:t>
            </w:r>
            <w:r/>
          </w:p>
        </w:tc>
        <w:tc>
          <w:tcPr>
            <w:tcW w:w="1134"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单报价</w:t>
            </w:r>
            <w:r/>
          </w:p>
        </w:tc>
        <w:tc>
          <w:tcPr>
            <w:tcW w:w="1276"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61"/>
              <w:spacing w:before="5"/>
              <w:tabs>
                <w:tab w:val="clear" w:pos="4153" w:leader="none"/>
                <w:tab w:val="clear" w:pos="8306" w:leader="none"/>
              </w:tabs>
              <w:rPr>
                <w:rFonts w:ascii="宋体"/>
                <w:color w:val="000000" w:themeColor="text1"/>
                <w:highlight w:val="none"/>
                <w:lang w:eastAsia="zh-CN"/>
                <w14:textFill>
                  <w14:solidFill>
                    <w14:schemeClr w14:val="tx1"/>
                  </w14:solidFill>
                </w14:textFill>
              </w:rPr>
              <w:pBdr>
                <w:bottom w:val="none" w:color="000000" w:sz="0" w:space="0"/>
              </w:pBdr>
            </w:pPr>
            <w:r>
              <w:rPr>
                <w:rFonts w:hint="eastAsia" w:ascii="宋体"/>
                <w:color w:val="000000" w:themeColor="text1"/>
                <w:highlight w:val="none"/>
                <w:lang w:eastAsia="zh-CN"/>
                <w14:textFill>
                  <w14:solidFill>
                    <w14:schemeClr w14:val="tx1"/>
                  </w14:solidFill>
                </w14:textFill>
              </w:rPr>
              <w:t xml:space="preserve">1</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851"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1134"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14:textFill>
                  <w14:solidFill>
                    <w14:schemeClr w14:val="tx1"/>
                  </w14:solidFill>
                </w14:textFill>
              </w:rPr>
            </w:pPr>
            <w:r>
              <w:rPr>
                <w:rFonts w:hint="eastAsia" w:ascii="宋体"/>
                <w:color w:val="000000" w:themeColor="text1"/>
                <w:sz w:val="18"/>
                <w:highlight w:val="none"/>
                <w14:textFill>
                  <w14:solidFill>
                    <w14:schemeClr w14:val="tx1"/>
                  </w14:solidFill>
                </w14:textFill>
              </w:rPr>
              <w:t xml:space="preserve">2</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851"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1134"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14:textFill>
                  <w14:solidFill>
                    <w14:schemeClr w14:val="tx1"/>
                  </w14:solidFill>
                </w14:textFill>
              </w:rPr>
            </w:pPr>
            <w:r>
              <w:rPr>
                <w:rFonts w:ascii="宋体"/>
                <w:color w:val="000000" w:themeColor="text1"/>
                <w:sz w:val="18"/>
                <w:highlight w:val="none"/>
                <w14:textFill>
                  <w14:solidFill>
                    <w14:schemeClr w14:val="tx1"/>
                  </w14:solidFill>
                </w14:textFill>
              </w:rPr>
            </w:r>
            <w:r/>
          </w:p>
        </w:tc>
        <w:tc>
          <w:tcPr>
            <w:tcMar>
              <w:left w:w="15" w:type="dxa"/>
              <w:top w:w="15" w:type="dxa"/>
              <w:right w:w="15" w:type="dxa"/>
              <w:bottom w:w="0" w:type="dxa"/>
            </w:tcMar>
            <w:tcW w:w="4930" w:type="dxa"/>
            <w:vAlign w:val="center"/>
            <w:textDirection w:val="lrTb"/>
            <w:noWrap/>
          </w:tcPr>
          <w:p>
            <w:pPr>
              <w:jc w:val="center"/>
              <w:rPr>
                <w:rFonts w:ascii="黑体" w:eastAsia="黑体"/>
                <w:b/>
                <w:bCs/>
                <w:color w:val="000000" w:themeColor="text1"/>
                <w:highlight w:val="none"/>
                <w14:textFill>
                  <w14:solidFill>
                    <w14:schemeClr w14:val="tx1"/>
                  </w14:solidFill>
                </w14:textFill>
              </w:rPr>
            </w:pPr>
            <w:r>
              <w:rPr>
                <w:rFonts w:ascii="黑体" w:eastAsia="黑体"/>
                <w:b/>
                <w:bCs/>
                <w:color w:val="000000" w:themeColor="text1"/>
                <w:highlight w:val="none"/>
                <w14:textFill>
                  <w14:solidFill>
                    <w14:schemeClr w14:val="tx1"/>
                  </w14:solidFill>
                </w14:textFill>
              </w:rPr>
              <w:t xml:space="preserve">……</w:t>
            </w:r>
            <w:r/>
          </w:p>
        </w:tc>
        <w:tc>
          <w:tcPr>
            <w:tcW w:w="851"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850" w:type="dxa"/>
            <w:vAlign w:val="center"/>
            <w:textDirection w:val="lrTb"/>
            <w:noWrap/>
          </w:tcPr>
          <w:p>
            <w:pPr>
              <w:jc w:val="center"/>
              <w:rPr>
                <w:rFonts w:ascii="黑体" w:eastAsia="黑体"/>
                <w:b/>
                <w:bCs/>
                <w:color w:val="000000" w:themeColor="text1"/>
                <w:highlight w:val="none"/>
                <w14:textFill>
                  <w14:solidFill>
                    <w14:schemeClr w14:val="tx1"/>
                  </w14:solidFill>
                </w14:textFill>
              </w:rPr>
            </w:pPr>
            <w:r>
              <w:rPr>
                <w:rFonts w:ascii="黑体" w:eastAsia="黑体"/>
                <w:b/>
                <w:bCs/>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bl>
    <w:p>
      <w:pPr>
        <w:pStyle w:val="66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投标人应当根据“项目需求和有关说明”的内容在上表中详细填写；表格不够可自行延长。</w:t>
      </w:r>
      <w:r/>
    </w:p>
    <w:p>
      <w:pPr>
        <w:ind w:firstLine="5040"/>
        <w:spacing w:line="360" w:lineRule="auto"/>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r>
      <w:r/>
    </w:p>
    <w:p>
      <w:pPr>
        <w:ind w:firstLine="5040"/>
        <w:spacing w:line="360" w:lineRule="auto"/>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r>
      <w:r/>
    </w:p>
    <w:p>
      <w:pPr>
        <w:ind w:firstLine="50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w:t>
      </w:r>
      <w:r>
        <w:rPr>
          <w:rFonts w:hint="eastAsia" w:ascii="宋体" w:hAnsi="宋体"/>
          <w:color w:val="000000" w:themeColor="text1"/>
          <w:sz w:val="24"/>
          <w:szCs w:val="24"/>
          <w:highlight w:val="none"/>
          <w14:textFill>
            <w14:solidFill>
              <w14:schemeClr w14:val="tx1"/>
            </w14:solidFill>
          </w14:textFill>
        </w:rPr>
        <w:t xml:space="preserve">标人（盖章）：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法定代表人（或分支机构负责人）或被授权代表（签字或盖章）：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rPr>
          <w:rFonts w:ascii="仿宋" w:hAnsi="仿宋" w:eastAsia="仿宋" w:cs="仿宋"/>
          <w:b/>
          <w:color w:val="000000" w:themeColor="text1"/>
          <w:sz w:val="28"/>
          <w:highlight w:val="none"/>
          <w14:textFill>
            <w14:solidFill>
              <w14:schemeClr w14:val="tx1"/>
            </w14:solidFill>
          </w14:textFill>
        </w:rPr>
        <w:outlineLvl w:val="0"/>
      </w:pPr>
      <w:r>
        <w:rPr>
          <w:rFonts w:ascii="仿宋" w:hAnsi="仿宋" w:eastAsia="仿宋" w:cs="仿宋"/>
          <w:b/>
          <w:color w:val="000000" w:themeColor="text1"/>
          <w:sz w:val="28"/>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66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p>
      <w:pPr>
        <w:rPr>
          <w:rFonts w:ascii="黑体" w:hAnsi="宋体" w:eastAsia="黑体"/>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t xml:space="preserve">（八）</w:t>
      </w:r>
      <w:r>
        <w:rPr>
          <w:rFonts w:hint="eastAsia" w:ascii="黑体" w:hAnsi="宋体" w:eastAsia="黑体"/>
          <w:bCs/>
          <w:color w:val="000000" w:themeColor="text1"/>
          <w:sz w:val="24"/>
          <w:szCs w:val="24"/>
          <w:highlight w:val="none"/>
          <w14:textFill>
            <w14:solidFill>
              <w14:schemeClr w14:val="tx1"/>
            </w14:solidFill>
          </w14:textFill>
        </w:rPr>
        <w:t xml:space="preserve">人员配置表（格式）</w:t>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（1）人员配置表</w:t>
      </w:r>
      <w:r/>
    </w:p>
    <w:p>
      <w:pPr>
        <w:spacing w:line="400" w:lineRule="exact"/>
        <w:rPr>
          <w:rFonts w:ascii="宋体" w:hAnsi="宋体" w:eastAsia="黑体"/>
          <w:bCs/>
          <w:color w:val="000000" w:themeColor="text1"/>
          <w:szCs w:val="2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r/>
    </w:p>
    <w:tbl>
      <w:tblPr>
        <w:tblStyle w:val="662"/>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134"/>
        <w:gridCol w:w="1134"/>
        <w:gridCol w:w="1134"/>
        <w:gridCol w:w="2126"/>
        <w:gridCol w:w="851"/>
      </w:tblGrid>
      <w:tr>
        <w:trPr>
          <w:trHeight w:val="607"/>
        </w:trPr>
        <w:tc>
          <w:tcPr>
            <w:tcW w:w="741"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序号</w:t>
            </w:r>
            <w:r/>
          </w:p>
        </w:tc>
        <w:tc>
          <w:tcPr>
            <w:tcW w:w="1047"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姓名</w:t>
            </w:r>
            <w:r/>
          </w:p>
        </w:tc>
        <w:tc>
          <w:tcPr>
            <w:tcW w:w="730"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性别</w:t>
            </w:r>
            <w:r/>
          </w:p>
        </w:tc>
        <w:tc>
          <w:tcPr>
            <w:tcW w:w="709"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年龄</w:t>
            </w:r>
            <w:r/>
          </w:p>
        </w:tc>
        <w:tc>
          <w:tcPr>
            <w:tcW w:w="113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岗位名称</w:t>
            </w:r>
            <w:r/>
          </w:p>
        </w:tc>
        <w:tc>
          <w:tcPr>
            <w:tcW w:w="113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学历</w:t>
            </w:r>
            <w:r/>
          </w:p>
        </w:tc>
        <w:tc>
          <w:tcPr>
            <w:tcW w:w="1134" w:type="dxa"/>
            <w:vAlign w:val="center"/>
            <w:textDirection w:val="lrTb"/>
            <w:noWrap w:val="false"/>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资质证书（若有）</w:t>
            </w:r>
            <w:r/>
          </w:p>
        </w:tc>
        <w:tc>
          <w:tcPr>
            <w:tcW w:w="2126"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身份证号码</w:t>
            </w:r>
            <w:r/>
          </w:p>
        </w:tc>
        <w:tc>
          <w:tcPr>
            <w:tcW w:w="851" w:type="dxa"/>
            <w:vAlign w:val="center"/>
            <w:textDirection w:val="lrTb"/>
            <w:noWrap w:val="false"/>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备注</w:t>
            </w:r>
            <w:r/>
          </w:p>
        </w:tc>
      </w:tr>
      <w:tr>
        <w:trPr>
          <w:trHeight w:val="521"/>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1</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57"/>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2</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63"/>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3</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41"/>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4</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503"/>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5</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95"/>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6</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95"/>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7</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65"/>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8</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50"/>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9</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r>
        <w:trPr>
          <w:trHeight w:val="447"/>
        </w:trPr>
        <w:tc>
          <w:tcPr>
            <w:tcW w:w="74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hint="eastAsia" w:ascii="黑体" w:hAnsi="宋体" w:eastAsia="黑体"/>
                <w:color w:val="000000" w:themeColor="text1"/>
                <w:highlight w:val="none"/>
                <w14:textFill>
                  <w14:solidFill>
                    <w14:schemeClr w14:val="tx1"/>
                  </w14:solidFill>
                </w14:textFill>
              </w:rPr>
              <w:t xml:space="preserve">……</w:t>
            </w:r>
            <w:r/>
          </w:p>
        </w:tc>
        <w:tc>
          <w:tcPr>
            <w:tcW w:w="1047"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30"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1134"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2126"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c>
          <w:tcPr>
            <w:tcW w:w="851" w:type="dxa"/>
            <w:vAlign w:val="center"/>
            <w:textDirection w:val="lrTb"/>
            <w:noWrap w:val="false"/>
          </w:tcPr>
          <w:p>
            <w:pPr>
              <w:jc w:val="center"/>
              <w:rPr>
                <w:rFonts w:ascii="黑体" w:hAnsi="宋体" w:eastAsia="黑体"/>
                <w:color w:val="000000" w:themeColor="text1"/>
                <w:highlight w:val="none"/>
                <w14:textFill>
                  <w14:solidFill>
                    <w14:schemeClr w14:val="tx1"/>
                  </w14:solidFill>
                </w14:textFill>
              </w:rPr>
            </w:pPr>
            <w:r>
              <w:rPr>
                <w:rFonts w:ascii="黑体" w:hAnsi="宋体" w:eastAsia="黑体"/>
                <w:color w:val="000000" w:themeColor="text1"/>
                <w:highlight w:val="none"/>
                <w14:textFill>
                  <w14:solidFill>
                    <w14:schemeClr w14:val="tx1"/>
                  </w14:solidFill>
                </w14:textFill>
              </w:rPr>
            </w:r>
            <w:r/>
          </w:p>
        </w:tc>
      </w:tr>
    </w:tbl>
    <w:p>
      <w:pPr>
        <w:pStyle w:val="954"/>
        <w:ind w:firstLine="420"/>
        <w:jc w:val="lef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注：1、上表可自行延长。</w:t>
      </w:r>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ind w:firstLine="482"/>
        <w:spacing w:before="5"/>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法定代表人（或分支机构负责人）或被授权代表（签字或盖章）：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r>
      <w:r/>
    </w:p>
    <w:p>
      <w:pPr>
        <w:jc w:val="center"/>
        <w:rPr>
          <w:rFonts w:ascii="宋体" w:hAnsi="宋体"/>
          <w:color w:val="000000" w:themeColor="text1"/>
          <w:szCs w:val="21"/>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（2）拟派项目负责人简历</w:t>
      </w:r>
      <w:r/>
    </w:p>
    <w:p>
      <w:pPr>
        <w:spacing w:line="4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bl>
      <w:tblPr>
        <w:tblStyle w:val="66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29"/>
        <w:gridCol w:w="1851"/>
        <w:gridCol w:w="2394"/>
        <w:gridCol w:w="1083"/>
        <w:gridCol w:w="1254"/>
        <w:gridCol w:w="2358"/>
      </w:tblGrid>
      <w:tr>
        <w:trPr>
          <w:cantSplit/>
          <w:jc w:val="center"/>
          <w:trHeight w:val="594"/>
        </w:trPr>
        <w:tc>
          <w:tcPr>
            <w:tcW w:w="929"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p>
        </w:tc>
        <w:tc>
          <w:tcPr>
            <w:tcW w:w="1851"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姓名</w:t>
            </w:r>
            <w:r/>
          </w:p>
        </w:tc>
        <w:tc>
          <w:tcPr>
            <w:tcW w:w="2394"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83"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性别</w:t>
            </w:r>
            <w:r/>
          </w:p>
        </w:tc>
        <w:tc>
          <w:tcPr>
            <w:gridSpan w:val="2"/>
            <w:tcW w:w="3612"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45"/>
        </w:trPr>
        <w:tc>
          <w:tcPr>
            <w:tcW w:w="929"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W w:w="1851"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身份证号码</w:t>
            </w:r>
            <w:r/>
          </w:p>
        </w:tc>
        <w:tc>
          <w:tcPr>
            <w:gridSpan w:val="2"/>
            <w:tcW w:w="3477"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54"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出生年月</w:t>
            </w:r>
            <w:r/>
          </w:p>
        </w:tc>
        <w:tc>
          <w:tcPr>
            <w:tcW w:w="2358"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年</w:t>
            </w:r>
            <w:r>
              <w:rPr>
                <w:rFonts w:hAnsi="宋体"/>
                <w:color w:val="000000" w:themeColor="text1"/>
                <w:szCs w:val="21"/>
                <w:highlight w:val="non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 </w:t>
            </w:r>
            <w:r>
              <w:rPr>
                <w:rFonts w:hAnsi="宋体"/>
                <w:color w:val="000000" w:themeColor="text1"/>
                <w:szCs w:val="21"/>
                <w:highlight w:val="non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月</w:t>
            </w:r>
            <w:r/>
          </w:p>
        </w:tc>
      </w:tr>
      <w:tr>
        <w:trPr>
          <w:cantSplit/>
          <w:jc w:val="center"/>
          <w:trHeight w:val="645"/>
        </w:trPr>
        <w:tc>
          <w:tcPr>
            <w:tcW w:w="929"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p>
        </w:tc>
        <w:tc>
          <w:tcPr>
            <w:gridSpan w:val="5"/>
            <w:tcW w:w="8940" w:type="dxa"/>
            <w:vAlign w:val="center"/>
            <w:textDirection w:val="lrTb"/>
            <w:noWrap w:val="false"/>
          </w:tcPr>
          <w:p>
            <w:pPr>
              <w:pStyle w:val="956"/>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联系电话</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传真</w:t>
            </w:r>
            <w:r>
              <w:rPr>
                <w:rFonts w:hint="eastAsia" w:ascii="宋体" w:hAnsi="宋体"/>
                <w:color w:val="000000" w:themeColor="text1"/>
                <w:szCs w:val="21"/>
                <w:highlight w:val="none"/>
                <w14:textFill>
                  <w14:solidFill>
                    <w14:schemeClr w14:val="tx1"/>
                  </w14:solidFill>
                </w14:textFill>
              </w:rPr>
              <w:t xml:space="preserve">： </w:t>
            </w:r>
            <w:r/>
          </w:p>
        </w:tc>
      </w:tr>
      <w:tr>
        <w:trPr>
          <w:cantSplit/>
          <w:jc w:val="center"/>
          <w:trHeight w:val="1964"/>
        </w:trPr>
        <w:tc>
          <w:tcPr>
            <w:tcW w:w="929"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p>
        </w:tc>
        <w:tc>
          <w:tcPr>
            <w:gridSpan w:val="5"/>
            <w:tcW w:w="8940" w:type="dxa"/>
            <w:textDirection w:val="lrTb"/>
            <w:noWrap w:val="false"/>
          </w:tcPr>
          <w:p>
            <w:pPr>
              <w:pStyle w:val="956"/>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从事工作时间</w:t>
            </w:r>
            <w:r>
              <w:rPr>
                <w:rFonts w:hint="eastAsia" w:ascii="宋体" w:hAnsi="宋体"/>
                <w:color w:val="000000" w:themeColor="text1"/>
                <w:szCs w:val="21"/>
                <w:highlight w:val="none"/>
                <w14:textFill>
                  <w14:solidFill>
                    <w14:schemeClr w14:val="tx1"/>
                  </w14:solidFill>
                </w14:textFill>
              </w:rPr>
              <w:t xml:space="preserve">及工作经历：</w:t>
            </w:r>
            <w:r/>
          </w:p>
        </w:tc>
      </w:tr>
      <w:tr>
        <w:trPr>
          <w:cantSplit/>
          <w:jc w:val="center"/>
          <w:trHeight w:val="625"/>
        </w:trPr>
        <w:tc>
          <w:tcPr>
            <w:tcW w:w="929"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p>
        </w:tc>
        <w:tc>
          <w:tcPr>
            <w:gridSpan w:val="5"/>
            <w:tcW w:w="8940" w:type="dxa"/>
            <w:vAlign w:val="center"/>
            <w:textDirection w:val="lrTb"/>
            <w:noWrap w:val="false"/>
          </w:tcPr>
          <w:p>
            <w:pPr>
              <w:pStyle w:val="956"/>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拥有的职称：</w:t>
            </w:r>
            <w:r/>
          </w:p>
        </w:tc>
      </w:tr>
      <w:tr>
        <w:trPr>
          <w:cantSplit/>
          <w:jc w:val="center"/>
          <w:trHeight w:val="625"/>
        </w:trPr>
        <w:tc>
          <w:tcPr>
            <w:tcW w:w="929" w:type="dxa"/>
            <w:vAlign w:val="center"/>
            <w:textDirection w:val="lrTb"/>
            <w:noWrap w:val="false"/>
          </w:tcPr>
          <w:p>
            <w:pPr>
              <w:pStyle w:val="956"/>
              <w:ind w:firstLine="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gridSpan w:val="5"/>
            <w:tcW w:w="8940" w:type="dxa"/>
            <w:vAlign w:val="center"/>
            <w:textDirection w:val="lrTb"/>
            <w:noWrap w:val="false"/>
          </w:tcPr>
          <w:p>
            <w:pPr>
              <w:pStyle w:val="956"/>
              <w:ind w:firstLine="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gridSpan w:val="5"/>
            <w:tcW w:w="8940" w:type="dxa"/>
            <w:vAlign w:val="center"/>
            <w:textDirection w:val="lrTb"/>
            <w:noWrap w:val="false"/>
          </w:tcPr>
          <w:p>
            <w:pPr>
              <w:pStyle w:val="956"/>
              <w:ind w:firstLine="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gridSpan w:val="5"/>
            <w:tcW w:w="8940" w:type="dxa"/>
            <w:textDirection w:val="lrTb"/>
            <w:noWrap w:val="false"/>
          </w:tcPr>
          <w:p>
            <w:pPr>
              <w:pStyle w:val="956"/>
              <w:ind w:firstLine="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近5年内负责的类似项目：</w:t>
            </w:r>
            <w:r/>
          </w:p>
        </w:tc>
      </w:tr>
      <w:tr>
        <w:trPr>
          <w:cantSplit/>
          <w:jc w:val="center"/>
          <w:trHeight w:val="607"/>
        </w:trPr>
        <w:tc>
          <w:tcPr>
            <w:tcBorders>
              <w:bottom w:val="single" w:color="000000" w:sz="6" w:space="0"/>
            </w:tcBorders>
            <w:tcW w:w="929" w:type="dxa"/>
            <w:vAlign w:val="center"/>
            <w:textDirection w:val="lrTb"/>
            <w:noWrap w:val="false"/>
          </w:tcPr>
          <w:p>
            <w:pPr>
              <w:ind w:left="-2"/>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gridSpan w:val="5"/>
            <w:tcBorders>
              <w:bottom w:val="single" w:color="000000" w:sz="6" w:space="0"/>
            </w:tcBorders>
            <w:tcW w:w="8940" w:type="dxa"/>
            <w:vAlign w:val="center"/>
            <w:textDirection w:val="lrTb"/>
            <w:noWrap w:val="false"/>
          </w:tcPr>
          <w:p>
            <w:pPr>
              <w:pStyle w:val="956"/>
              <w:ind w:firstLine="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其他需要说明的情况</w:t>
            </w:r>
            <w:r/>
          </w:p>
        </w:tc>
      </w:tr>
    </w:tbl>
    <w:p>
      <w:pPr>
        <w:pStyle w:val="954"/>
        <w:ind w:firstLine="420"/>
        <w:jc w:val="lef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注：1.</w:t>
      </w:r>
      <w:r>
        <w:rPr>
          <w:rFonts w:hint="eastAsia" w:cs="宋体"/>
          <w:color w:val="000000" w:themeColor="text1"/>
          <w:sz w:val="21"/>
          <w:szCs w:val="21"/>
          <w:highlight w:val="none"/>
          <w14:textFill>
            <w14:solidFill>
              <w14:schemeClr w14:val="tx1"/>
            </w14:solidFill>
          </w14:textFill>
        </w:rPr>
        <w:t xml:space="preserve">供应商可根据自身情况调整表格及内容</w:t>
      </w:r>
      <w:r>
        <w:rPr>
          <w:rFonts w:hint="eastAsia"/>
          <w:color w:val="000000" w:themeColor="text1"/>
          <w:sz w:val="21"/>
          <w:szCs w:val="21"/>
          <w:highlight w:val="none"/>
          <w14:textFill>
            <w14:solidFill>
              <w14:schemeClr w14:val="tx1"/>
            </w14:solidFill>
          </w14:textFill>
        </w:rPr>
        <w:t xml:space="preserve">。</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法定代表人（或分支机构负责人）或被授权代表（签字或盖章）：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eastAsia="黑体"/>
          <w:bCs/>
          <w:color w:val="000000" w:themeColor="text1"/>
          <w:sz w:val="24"/>
          <w:szCs w:val="24"/>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宋体" w:eastAsia="黑体"/>
          <w:bCs/>
          <w:color w:val="000000" w:themeColor="text1"/>
          <w:sz w:val="24"/>
          <w:szCs w:val="24"/>
          <w:highlight w:val="none"/>
          <w14:textFill>
            <w14:solidFill>
              <w14:schemeClr w14:val="tx1"/>
            </w14:solidFill>
          </w14:textFill>
        </w:rPr>
        <w:t xml:space="preserve">（九）投标人基本状况一览表（格式）</w:t>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投标人基本状况一览表</w:t>
      </w:r>
      <w:r/>
    </w:p>
    <w:p>
      <w:pPr>
        <w:ind w:firstLine="630"/>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bl>
      <w:tblPr>
        <w:tblStyle w:val="662"/>
        <w:tblW w:w="949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60"/>
        <w:gridCol w:w="1461"/>
        <w:gridCol w:w="2056"/>
        <w:gridCol w:w="1661"/>
      </w:tblGrid>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法定代表人</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成立日期</w:t>
            </w:r>
            <w:r/>
          </w:p>
        </w:tc>
        <w:tc>
          <w:tcPr>
            <w:gridSpan w:val="2"/>
            <w:tcBorders>
              <w:top w:val="single" w:color="auto" w:sz="6" w:space="0"/>
              <w:left w:val="single" w:color="auto" w:sz="6" w:space="0"/>
              <w:bottom w:val="single" w:color="auto" w:sz="6" w:space="0"/>
              <w:right w:val="single" w:color="auto" w:sz="6" w:space="0"/>
            </w:tcBorders>
            <w:tcW w:w="3717"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企业地址</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注册资本</w:t>
            </w:r>
            <w:r/>
          </w:p>
        </w:tc>
        <w:tc>
          <w:tcPr>
            <w:gridSpan w:val="2"/>
            <w:tcBorders>
              <w:top w:val="single" w:color="auto" w:sz="6" w:space="0"/>
              <w:left w:val="single" w:color="auto" w:sz="6" w:space="0"/>
              <w:bottom w:val="single" w:color="auto" w:sz="6" w:space="0"/>
              <w:right w:val="single" w:color="auto" w:sz="6" w:space="0"/>
            </w:tcBorders>
            <w:tcW w:w="3717" w:type="dxa"/>
            <w:textDirection w:val="lrTb"/>
            <w:noWrap w:val="false"/>
          </w:tcPr>
          <w:p>
            <w:pPr>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经营范围</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517"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6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资产总计</w:t>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净资产</w:t>
            </w:r>
            <w:r/>
          </w:p>
        </w:tc>
        <w:tc>
          <w:tcPr>
            <w:gridSpan w:val="2"/>
            <w:tcBorders>
              <w:top w:val="single" w:color="auto" w:sz="6" w:space="0"/>
              <w:left w:val="single" w:color="auto" w:sz="6" w:space="0"/>
              <w:bottom w:val="single" w:color="auto" w:sz="6" w:space="0"/>
              <w:right w:val="single" w:color="auto" w:sz="6" w:space="0"/>
            </w:tcBorders>
            <w:tcW w:w="371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股东权益</w:t>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销售收入</w:t>
            </w:r>
            <w:r/>
          </w:p>
        </w:tc>
        <w:tc>
          <w:tcPr>
            <w:gridSpan w:val="2"/>
            <w:tcBorders>
              <w:top w:val="single" w:color="auto" w:sz="6" w:space="0"/>
              <w:left w:val="single" w:color="auto" w:sz="6" w:space="0"/>
              <w:bottom w:val="single" w:color="auto" w:sz="6" w:space="0"/>
              <w:right w:val="single" w:color="auto" w:sz="6" w:space="0"/>
            </w:tcBorders>
            <w:tcW w:w="371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2025年</w:t>
            </w:r>
            <w:r>
              <w:rPr>
                <w:rFonts w:ascii="宋体" w:hAnsi="宋体"/>
                <w:color w:val="000000" w:themeColor="text1"/>
                <w:szCs w:val="21"/>
                <w:highlight w:val="none"/>
                <w:lang w:val="zh-CN"/>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实现利润</w:t>
            </w:r>
            <w:r/>
          </w:p>
        </w:tc>
        <w:tc>
          <w:tcPr>
            <w:tcBorders>
              <w:top w:val="single" w:color="auto" w:sz="6" w:space="0"/>
              <w:left w:val="single" w:color="auto" w:sz="6" w:space="0"/>
              <w:bottom w:val="single" w:color="auto" w:sz="6" w:space="0"/>
              <w:right w:val="single" w:color="auto" w:sz="6" w:space="0"/>
            </w:tcBorders>
            <w:tcW w:w="1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2025年</w:t>
            </w:r>
            <w:r>
              <w:rPr>
                <w:rFonts w:ascii="宋体" w:hAnsi="宋体"/>
                <w:color w:val="000000" w:themeColor="text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717"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营业面积（含厂房面积）</w:t>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其中：</w:t>
            </w:r>
            <w:r/>
          </w:p>
        </w:tc>
        <w:tc>
          <w:tcPr>
            <w:gridSpan w:val="2"/>
            <w:tcBorders>
              <w:top w:val="single" w:color="auto" w:sz="6" w:space="0"/>
              <w:left w:val="single" w:color="auto" w:sz="6" w:space="0"/>
              <w:bottom w:val="single" w:color="auto" w:sz="6" w:space="0"/>
              <w:right w:val="single" w:color="auto" w:sz="6" w:space="0"/>
            </w:tcBorders>
            <w:tcW w:w="3717"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自有面积         平方米</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（包括财政、工商、税务、物价、技监部门稽查情况和结果）</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（包括解决方式和结果）</w:t>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52"/>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838" w:type="dxa"/>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50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w:t>
      </w:r>
      <w:r>
        <w:rPr>
          <w:rFonts w:hint="eastAsia" w:ascii="宋体" w:hAnsi="宋体"/>
          <w:color w:val="000000" w:themeColor="text1"/>
          <w:sz w:val="24"/>
          <w:szCs w:val="24"/>
          <w:highlight w:val="none"/>
          <w14:textFill>
            <w14:solidFill>
              <w14:schemeClr w14:val="tx1"/>
            </w14:solidFill>
          </w14:textFill>
        </w:rPr>
        <w:t xml:space="preserve">标人（盖章）：</w:t>
      </w:r>
      <w:r/>
    </w:p>
    <w:p>
      <w:pPr>
        <w:ind w:firstLine="24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法定代表人或被授权代表（签字或盖章）：</w:t>
      </w:r>
      <w:r/>
    </w:p>
    <w:p>
      <w:pPr>
        <w:ind w:firstLine="62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spacing w:line="400" w:lineRule="exact"/>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（十）中小企业声明函（格式）</w:t>
      </w:r>
      <w:r/>
    </w:p>
    <w:p>
      <w:pPr>
        <w:jc w:val="lef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中小企业声明函（服务）</w:t>
      </w:r>
      <w:r/>
    </w:p>
    <w:p>
      <w:pPr>
        <w:spacing w:line="588" w:lineRule="exact"/>
        <w:rPr>
          <w:rFonts w:ascii="宋体" w:hAnsi="宋体"/>
          <w:b/>
          <w:color w:val="000000" w:themeColor="text1"/>
          <w:spacing w:val="6"/>
          <w:sz w:val="30"/>
          <w:szCs w:val="30"/>
          <w:highlight w:val="none"/>
          <w14:textFill>
            <w14:solidFill>
              <w14:schemeClr w14:val="tx1"/>
            </w14:solidFill>
          </w14:textFill>
        </w:rPr>
      </w:pPr>
      <w:r>
        <w:rPr>
          <w:rFonts w:ascii="宋体" w:hAnsi="宋体"/>
          <w:b/>
          <w:color w:val="000000" w:themeColor="text1"/>
          <w:spacing w:val="6"/>
          <w:sz w:val="30"/>
          <w:szCs w:val="30"/>
          <w:highlight w:val="none"/>
          <w14:textFill>
            <w14:solidFill>
              <w14:schemeClr w14:val="tx1"/>
            </w14:solidFill>
          </w14:textFill>
        </w:rPr>
      </w:r>
      <w:r/>
    </w:p>
    <w:p>
      <w:pPr>
        <w:ind w:firstLine="504"/>
        <w:spacing w:line="360" w:lineRule="auto"/>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本公司（联合体）郑重声明，根据《政府采购促进中小企业发展管理办法》（财库</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2020</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color w:val="000000" w:themeColor="text1"/>
          <w:spacing w:val="6"/>
          <w:sz w:val="24"/>
          <w:szCs w:val="24"/>
          <w:highlight w:val="none"/>
          <w14:textFill>
            <w14:solidFill>
              <w14:schemeClr w14:val="tx1"/>
            </w14:solidFill>
          </w14:textFill>
        </w:rPr>
        <w:t xml:space="preserve">46</w:t>
      </w:r>
      <w:r>
        <w:rPr>
          <w:rFonts w:hint="eastAsia" w:ascii="宋体" w:hAnsi="宋体"/>
          <w:color w:val="000000" w:themeColor="text1"/>
          <w:spacing w:val="6"/>
          <w:sz w:val="24"/>
          <w:szCs w:val="24"/>
          <w:highlight w:val="none"/>
          <w14:textFill>
            <w14:solidFill>
              <w14:schemeClr w14:val="tx1"/>
            </w14:solidFill>
          </w14:textFill>
        </w:rPr>
        <w:t xml:space="preserve">号）的规定，本公司（联合体）参加（单位名称）的（项目名称）采购活动，</w:t>
      </w:r>
      <w:r>
        <w:rPr>
          <w:rFonts w:hint="eastAsia" w:ascii="宋体" w:hAnsi="宋体"/>
          <w:b/>
          <w:color w:val="000000" w:themeColor="text1"/>
          <w:spacing w:val="6"/>
          <w:sz w:val="24"/>
          <w:szCs w:val="24"/>
          <w:highlight w:val="none"/>
          <w14:textFill>
            <w14:solidFill>
              <w14:schemeClr w14:val="tx1"/>
            </w14:solidFill>
          </w14:textFill>
        </w:rPr>
        <w:t xml:space="preserve">服务全部由符合政府要求的中小企业承接。</w:t>
      </w:r>
      <w:r>
        <w:rPr>
          <w:rFonts w:hint="eastAsia" w:ascii="宋体" w:hAnsi="宋体"/>
          <w:color w:val="000000" w:themeColor="text1"/>
          <w:spacing w:val="6"/>
          <w:sz w:val="24"/>
          <w:szCs w:val="24"/>
          <w:highlight w:val="none"/>
          <w14:textFill>
            <w14:solidFill>
              <w14:schemeClr w14:val="tx1"/>
            </w14:solidFill>
          </w14:textFill>
        </w:rPr>
        <w:t xml:space="preserve">相关企业（含联合体中的中小企业、签订分包意向协议的中小企业）的具体情况如下：</w:t>
      </w:r>
      <w:r/>
    </w:p>
    <w:p>
      <w:pPr>
        <w:ind w:firstLine="50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1.</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w:t>
      </w:r>
      <w:r/>
    </w:p>
    <w:p>
      <w:pPr>
        <w:ind w:firstLine="50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3276"/>
        <w:jc w:val="left"/>
        <w:spacing w:line="360" w:lineRule="auto"/>
        <w:tabs>
          <w:tab w:val="left" w:pos="4860" w:leader="none"/>
        </w:tabs>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r>
      <w:r/>
    </w:p>
    <w:p>
      <w:pPr>
        <w:ind w:firstLine="3780"/>
        <w:jc w:val="left"/>
        <w:spacing w:line="360" w:lineRule="auto"/>
        <w:tabs>
          <w:tab w:val="left" w:pos="4860" w:leader="none"/>
        </w:tabs>
        <w:rPr>
          <w:rFonts w:asci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投标人名称（盖章）：</w:t>
      </w:r>
      <w:r>
        <w:rPr>
          <w:rFonts w:ascii="宋体" w:hAnsi="宋体"/>
          <w:color w:val="000000" w:themeColor="text1"/>
          <w:spacing w:val="6"/>
          <w:sz w:val="24"/>
          <w:szCs w:val="24"/>
          <w:highlight w:val="none"/>
          <w14:textFill>
            <w14:solidFill>
              <w14:schemeClr w14:val="tx1"/>
            </w14:solidFill>
          </w14:textFill>
        </w:rPr>
        <w:t xml:space="preserve"> </w:t>
      </w:r>
      <w:r/>
    </w:p>
    <w:p>
      <w:pPr>
        <w:jc w:val="left"/>
        <w:spacing w:line="360" w:lineRule="auto"/>
        <w:rPr>
          <w:rFonts w:asci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t xml:space="preserve">                             </w:t>
      </w:r>
      <w:r>
        <w:rPr>
          <w:rFonts w:hint="eastAsia" w:ascii="宋体" w:hAnsi="宋体"/>
          <w:color w:val="000000" w:themeColor="text1"/>
          <w:spacing w:val="6"/>
          <w:sz w:val="24"/>
          <w:szCs w:val="24"/>
          <w:highlight w:val="none"/>
          <w14:textFill>
            <w14:solidFill>
              <w14:schemeClr w14:val="tx1"/>
            </w14:solidFill>
          </w14:textFill>
        </w:rPr>
        <w:t xml:space="preserve">日</w:t>
      </w:r>
      <w:r>
        <w:rPr>
          <w:rFonts w:ascii="宋体" w:hAnsi="宋体"/>
          <w:color w:val="000000" w:themeColor="text1"/>
          <w:spacing w:val="6"/>
          <w:sz w:val="24"/>
          <w:szCs w:val="24"/>
          <w:highlight w:val="none"/>
          <w14:textFill>
            <w14:solidFill>
              <w14:schemeClr w14:val="tx1"/>
            </w14:solidFill>
          </w14:textFill>
        </w:rPr>
        <w:t xml:space="preserve">  </w:t>
      </w:r>
      <w:r>
        <w:rPr>
          <w:rFonts w:hint="eastAsia" w:ascii="宋体" w:hAnsi="宋体"/>
          <w:color w:val="000000" w:themeColor="text1"/>
          <w:spacing w:val="6"/>
          <w:sz w:val="24"/>
          <w:szCs w:val="24"/>
          <w:highlight w:val="none"/>
          <w14:textFill>
            <w14:solidFill>
              <w14:schemeClr w14:val="tx1"/>
            </w14:solidFill>
          </w14:textFill>
        </w:rPr>
        <w:t xml:space="preserve">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ind w:firstLine="480"/>
        <w:spacing w:line="360" w:lineRule="auto"/>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tabs>
          <w:tab w:val="left" w:pos="840"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本声明为承诺制，若中标后中小企业声明函随中标公告一起挂网公示。</w:t>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黑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（十一）残疾人福利性单位声明函（格式）</w:t>
      </w:r>
      <w:r/>
    </w:p>
    <w:p>
      <w:pPr>
        <w:spacing w:line="588" w:lineRule="exact"/>
        <w:rPr>
          <w:rFonts w:ascii="方正仿宋_GB2312" w:eastAsia="方正仿宋_GB2312"/>
          <w:b/>
          <w:color w:val="000000" w:themeColor="text1"/>
          <w:spacing w:val="6"/>
          <w:sz w:val="30"/>
          <w:szCs w:val="30"/>
          <w:highlight w:val="none"/>
          <w14:textFill>
            <w14:solidFill>
              <w14:schemeClr w14:val="tx1"/>
            </w14:solidFill>
          </w14:textFill>
        </w:rPr>
      </w:pPr>
      <w:r>
        <w:rPr>
          <w:rFonts w:ascii="方正仿宋_GB2312" w:eastAsia="方正仿宋_GB2312"/>
          <w:b/>
          <w:color w:val="000000" w:themeColor="text1"/>
          <w:spacing w:val="6"/>
          <w:sz w:val="30"/>
          <w:szCs w:val="30"/>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504"/>
        <w:spacing w:line="580" w:lineRule="exact"/>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                                     投标人（盖章）：</w:t>
      </w:r>
      <w:r/>
    </w:p>
    <w:p>
      <w:pPr>
        <w:ind w:firstLine="52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日  期：</w:t>
      </w:r>
      <w:r/>
    </w:p>
    <w:p>
      <w:pPr>
        <w:spacing w:line="400" w:lineRule="atLeast"/>
        <w:rPr>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Cs w:val="21"/>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spacing w:line="400" w:lineRule="atLeast"/>
        <w:rPr>
          <w:rFonts w:ascii="仿宋" w:hAnsi="仿宋" w:eastAsia="仿宋" w:cs="仿宋"/>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szCs w:val="24"/>
          <w:highlight w:val="none"/>
          <w14:textFill>
            <w14:solidFill>
              <w14:schemeClr w14:val="tx1"/>
            </w14:solidFill>
          </w14:textFill>
        </w:rPr>
      </w:r>
      <w:r/>
    </w:p>
    <w:p>
      <w:pPr>
        <w:jc w:val="left"/>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left"/>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附2：</w:t>
      </w:r>
      <w:r/>
    </w:p>
    <w:p>
      <w:pPr>
        <w:jc w:val="left"/>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6"/>
          <w:szCs w:val="36"/>
          <w:highlight w:val="none"/>
          <w14:textFill>
            <w14:solidFill>
              <w14:schemeClr w14:val="tx1"/>
            </w14:solidFill>
          </w14:textFill>
        </w:rPr>
      </w:pPr>
      <w:r>
        <w:rPr>
          <w:rFonts w:hint="eastAsia" w:ascii="黑体" w:hAnsi="黑体" w:eastAsia="黑体"/>
          <w:b/>
          <w:color w:val="000000" w:themeColor="text1"/>
          <w:sz w:val="36"/>
          <w:szCs w:val="36"/>
          <w:highlight w:val="none"/>
          <w14:textFill>
            <w14:solidFill>
              <w14:schemeClr w14:val="tx1"/>
            </w14:solidFill>
          </w14:textFill>
        </w:rPr>
        <w:t xml:space="preserve">政府采购履约担保函（项目用）</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编号：</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（采购人）：</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鉴于你方与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（以下简称供应商）于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日签订编号为   的《           政府采购合同》（以下简称“主合同”），且依据该合同的约定，供应商应在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一、保证责任的情形及保证金额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（一）在供应商出现下列情形之一时，我方承担保证责任：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1.将中标项目转让给他人，或者在投标文件中未说明，且未经采购人同意，将中标项目分包给他人的；</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2.主合同约定的应当缴纳履约保证金的情形： </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（1）未按主合同约定的质量、数量和期限供应货物/提供服务/完成工程的；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（二）我方的保证范围是主合同约定的合同价款总额的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%数额为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），币种为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。（即主合同履约保证金金额）</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二、保证的方式及保证期间</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我方保证的方式为：连带责任保证。</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我方保证的期间为：自本合同生效之日起至供应商按照主合同约定的供货/完工期限届满后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日内。</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如果供应商未按主合同约定向贵方供应货物/提供服务/完成工程的，由我方在保证金额内向你方支付上述款项。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三、承担保证责任的程序</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如果你方与供应商因货物质量问题产生争议，你方还需同时提供</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2.我方收到你方的书面索赔通知及相应证明材料，在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工作日内进行核定后按照本保函的承诺承担保证责任。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四、保证责任的终止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3.按照法律法规的规定或出现应终止我方保证责任的其他情形的，我方在本保函项下的保证责任亦终止。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五、免责条款</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1.因你方违反主合同约定致使供应商不能履行义务的，我方不承担保证责任。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3.因不可抗力造成供应商不能履行供货义务的，我方不承担保证责任。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六、争议的解决</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因本保函发生的纠纷，由你我双方协商解决，协商不成的，通过诉讼程序解决，诉讼管辖地法院为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法院。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七、保函的生效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本保函自我方加盖公章之日起生效。</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保证人：（公章）</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年     月      日</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rPr>
          <w:rFonts w:asci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附</w:t>
      </w:r>
      <w:r>
        <w:rPr>
          <w:rFonts w:hint="eastAsia" w:ascii="黑体" w:eastAsia="黑体"/>
          <w:color w:val="000000" w:themeColor="text1"/>
          <w:sz w:val="24"/>
          <w:szCs w:val="24"/>
          <w:highlight w:val="none"/>
          <w14:textFill>
            <w14:solidFill>
              <w14:schemeClr w14:val="tx1"/>
            </w14:solidFill>
          </w14:textFill>
        </w:rPr>
        <w:t xml:space="preserve">3：</w:t>
      </w:r>
      <w:r/>
    </w:p>
    <w:p>
      <w:pPr>
        <w:rPr>
          <w:rFonts w:ascii="黑体" w:eastAsia="黑体"/>
          <w:color w:val="000000" w:themeColor="text1"/>
          <w:sz w:val="24"/>
          <w:szCs w:val="24"/>
          <w:highlight w:val="none"/>
          <w14:textFill>
            <w14:solidFill>
              <w14:schemeClr w14:val="tx1"/>
            </w14:solidFill>
          </w14:textFill>
        </w:rPr>
      </w:pPr>
      <w:r>
        <w:rPr>
          <w:rFonts w:ascii="黑体" w:eastAsia="黑体"/>
          <w:color w:val="000000" w:themeColor="text1"/>
          <w:sz w:val="24"/>
          <w:szCs w:val="24"/>
          <w:highlight w:val="none"/>
          <w14:textFill>
            <w14:solidFill>
              <w14:schemeClr w14:val="tx1"/>
            </w14:solidFill>
          </w14:textFill>
        </w:rPr>
      </w:r>
      <w:r/>
    </w:p>
    <w:p>
      <w:pPr>
        <w:jc w:val="center"/>
        <w:rPr>
          <w:rFonts w:ascii="黑体" w:hAnsi="黑体" w:eastAsia="黑体"/>
          <w:b/>
          <w:color w:val="000000" w:themeColor="text1"/>
          <w:sz w:val="36"/>
          <w:szCs w:val="36"/>
          <w:highlight w:val="none"/>
          <w14:textFill>
            <w14:solidFill>
              <w14:schemeClr w14:val="tx1"/>
            </w14:solidFill>
          </w14:textFill>
        </w:rPr>
      </w:pPr>
      <w:r>
        <w:rPr>
          <w:rFonts w:hint="eastAsia" w:ascii="黑体" w:hAnsi="黑体" w:eastAsia="黑体"/>
          <w:b/>
          <w:color w:val="000000" w:themeColor="text1"/>
          <w:sz w:val="36"/>
          <w:szCs w:val="36"/>
          <w:highlight w:val="none"/>
          <w14:textFill>
            <w14:solidFill>
              <w14:schemeClr w14:val="tx1"/>
            </w14:solidFill>
          </w14:textFill>
        </w:rPr>
        <w:t xml:space="preserve">无锡市政府采购合同融资政策告知函</w:t>
      </w:r>
      <w:r/>
    </w:p>
    <w:p>
      <w:pPr>
        <w:spacing w:line="5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各供应商：</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欢迎贵公司参与无锡市政府采购活动！</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color w:val="000000" w:themeColor="text1"/>
          <w:sz w:val="24"/>
          <w:szCs w:val="24"/>
          <w:highlight w:val="none"/>
          <w14:textFill>
            <w14:solidFill>
              <w14:schemeClr w14:val="tx1"/>
            </w14:solidFill>
          </w14:textFill>
        </w:rPr>
        <w:t xml:space="preserve">2020</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17</w:t>
      </w:r>
      <w:r>
        <w:rPr>
          <w:rFonts w:hint="eastAsia" w:ascii="宋体" w:hAnsi="宋体" w:cs="宋体"/>
          <w:color w:val="000000" w:themeColor="text1"/>
          <w:sz w:val="24"/>
          <w:szCs w:val="24"/>
          <w:highlight w:val="none"/>
          <w14:textFill>
            <w14:solidFill>
              <w14:schemeClr w14:val="tx1"/>
            </w14:solidFill>
          </w14:textFill>
        </w:rPr>
        <w:t xml:space="preserve">号）及《关于进一步推进政府采购合同融资工作的通知》（锡财购〔</w:t>
      </w:r>
      <w:r>
        <w:rPr>
          <w:rFonts w:ascii="宋体" w:hAnsi="宋体" w:cs="宋体"/>
          <w:color w:val="000000" w:themeColor="text1"/>
          <w:sz w:val="24"/>
          <w:szCs w:val="24"/>
          <w:highlight w:val="none"/>
          <w14:textFill>
            <w14:solidFill>
              <w14:schemeClr w14:val="tx1"/>
            </w14:solidFill>
          </w14:textFill>
        </w:rPr>
        <w:t xml:space="preserve">2022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号）的文件精神，按照双方自愿的原则提供便捷、优惠的贷款服务。</w:t>
      </w:r>
      <w:r/>
    </w:p>
    <w:p>
      <w:pPr>
        <w:ind w:firstLine="480"/>
        <w:spacing w:line="580" w:lineRule="exact"/>
        <w:rPr>
          <w:rFonts w:asci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贷款渠道和提供贷款的金融机构，可在无锡政府采购网无锡市政府采购交易管理一体化系统建设的“政采贷”平台查询联系。</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00" w:lineRule="exact"/>
        <w:rPr>
          <w:rFonts w:ascii="宋体"/>
          <w:b/>
          <w:color w:val="000000" w:themeColor="text1"/>
          <w:sz w:val="30"/>
          <w:szCs w:val="30"/>
          <w:highlight w:val="none"/>
          <w14:textFill>
            <w14:solidFill>
              <w14:schemeClr w14:val="tx1"/>
            </w14:solidFill>
          </w14:textFill>
        </w:rPr>
      </w:pPr>
      <w:r>
        <w:rPr>
          <w:rFonts w:ascii="宋体"/>
          <w:b/>
          <w:color w:val="000000" w:themeColor="text1"/>
          <w:sz w:val="30"/>
          <w:szCs w:val="30"/>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134" w:right="991" w:bottom="993" w:left="1418" w:header="624"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華康魏碑體">
    <w:panose1 w:val="020B0503020202020204"/>
  </w:font>
  <w:font w:name="Tahoma">
    <w:panose1 w:val="020B0604030504040204"/>
  </w:font>
  <w:font w:name="方正仿宋_GB2312">
    <w:panose1 w:val="020B0503020202020204"/>
  </w:font>
  <w:font w:name="Calibri">
    <w:panose1 w:val="020F0502020204030204"/>
  </w:font>
  <w:font w:name="Courier New">
    <w:panose1 w:val="02070309020205020404"/>
  </w:font>
  <w:font w:name="华文中宋">
    <w:panose1 w:val="02010600040101010101"/>
  </w:font>
  <w:font w:name="Verdana">
    <w:panose1 w:val="020B0604030504040204"/>
  </w:font>
  <w:font w:name="黑体">
    <w:panose1 w:val="02010609060101010101"/>
  </w:font>
  <w:font w:name="Cambria">
    <w:panose1 w:val="02040503050406030204"/>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rPr>
        <w:rStyle w:val="696"/>
      </w:rPr>
      <w:framePr w:wrap="around" w:vAnchor="text" w:hAnchor="page" w:x="6029" w:y="201"/>
    </w:pPr>
    <w:r>
      <w:rPr>
        <w:rStyle w:val="696"/>
      </w:rPr>
      <w:fldChar w:fldCharType="begin"/>
    </w:r>
    <w:r>
      <w:rPr>
        <w:rStyle w:val="696"/>
      </w:rPr>
      <w:instrText xml:space="preserve">PAGE  </w:instrText>
    </w:r>
    <w:r>
      <w:rPr>
        <w:rStyle w:val="696"/>
      </w:rPr>
      <w:fldChar w:fldCharType="separate"/>
    </w:r>
    <w:r>
      <w:rPr>
        <w:rStyle w:val="696"/>
      </w:rPr>
      <w:t xml:space="preserve">13</w:t>
    </w:r>
    <w:r>
      <w:rPr>
        <w:rStyle w:val="696"/>
      </w:rPr>
      <w:fldChar w:fldCharType="end"/>
    </w:r>
    <w:r/>
  </w:p>
  <w:p>
    <w:pPr>
      <w:pStyle w:val="6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rPr>
        <w:rStyle w:val="696"/>
      </w:rPr>
      <w:framePr w:wrap="around" w:vAnchor="text" w:hAnchor="margin" w:xAlign="center" w:y="1"/>
    </w:pPr>
    <w:r>
      <w:rPr>
        <w:rStyle w:val="696"/>
      </w:rPr>
      <w:fldChar w:fldCharType="begin"/>
    </w:r>
    <w:r>
      <w:rPr>
        <w:rStyle w:val="696"/>
      </w:rPr>
      <w:instrText xml:space="preserve">PAGE  </w:instrText>
    </w:r>
    <w:r>
      <w:rPr>
        <w:rStyle w:val="696"/>
      </w:rPr>
      <w:fldChar w:fldCharType="separate"/>
    </w:r>
    <w:r>
      <w:rPr>
        <w:rStyle w:val="696"/>
      </w:rPr>
      <w:t xml:space="preserve">1</w:t>
    </w:r>
    <w:r>
      <w:rPr>
        <w:rStyle w:val="696"/>
      </w:rPr>
      <w:fldChar w:fldCharType="end"/>
    </w:r>
    <w:r/>
  </w:p>
  <w:p>
    <w:pPr>
      <w:pStyle w:val="67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both"/>
      <w:rPr>
        <w:rFonts w:ascii="华文新魏" w:eastAsia="华文新魏"/>
        <w:b/>
        <w:sz w:val="21"/>
        <w:szCs w:val="21"/>
      </w:rPr>
    </w:pPr>
    <w:r>
      <w:rPr>
        <w:rFonts w:hint="eastAsia" w:ascii="华文新魏" w:eastAsia="华文新魏"/>
        <w:b/>
        <w:sz w:val="21"/>
        <w:szCs w:val="21"/>
      </w:rPr>
      <w:t xml:space="preserve">JSZC-320200-HYFW-G2026-0010  </w:t>
    </w:r>
    <w:r>
      <w:rPr>
        <w:rFonts w:hint="eastAsia" w:ascii="华文新魏" w:eastAsia="华文新魏"/>
        <w:b/>
        <w:bCs/>
        <w:sz w:val="21"/>
        <w:szCs w:val="21"/>
      </w:rPr>
      <w:t xml:space="preserve">无锡市城市管理监督指挥中心信息分析及督办项目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656"/>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52">
    <w:name w:val="Heading 1"/>
    <w:basedOn w:val="651"/>
    <w:next w:val="651"/>
    <w:link w:val="736"/>
    <w:uiPriority w:val="0"/>
    <w:qFormat/>
    <w:pPr>
      <w:jc w:val="center"/>
      <w:keepNext/>
      <w:outlineLvl w:val="0"/>
    </w:pPr>
    <w:rPr>
      <w:rFonts w:ascii="方正楷体_GB2312" w:eastAsia="方正楷体_GB2312"/>
      <w:b/>
      <w:sz w:val="28"/>
    </w:rPr>
  </w:style>
  <w:style w:type="paragraph" w:styleId="653">
    <w:name w:val="Heading 2"/>
    <w:basedOn w:val="651"/>
    <w:next w:val="651"/>
    <w:link w:val="737"/>
    <w:uiPriority w:val="0"/>
    <w:qFormat/>
    <w:pPr>
      <w:jc w:val="center"/>
      <w:keepNext/>
      <w:outlineLvl w:val="1"/>
    </w:pPr>
    <w:rPr>
      <w:rFonts w:ascii="方正楷体_GB2312" w:eastAsia="方正楷体_GB2312"/>
      <w:b/>
      <w:bCs/>
      <w:sz w:val="18"/>
    </w:rPr>
  </w:style>
  <w:style w:type="paragraph" w:styleId="654">
    <w:name w:val="Heading 3"/>
    <w:basedOn w:val="651"/>
    <w:next w:val="651"/>
    <w:link w:val="738"/>
    <w:uiPriority w:val="0"/>
    <w:qFormat/>
    <w:pPr>
      <w:jc w:val="center"/>
      <w:keepNext/>
      <w:outlineLvl w:val="2"/>
    </w:pPr>
    <w:rPr>
      <w:rFonts w:eastAsia="方正楷体_GB2312"/>
      <w:b/>
      <w:bCs/>
      <w:sz w:val="15"/>
    </w:rPr>
  </w:style>
  <w:style w:type="paragraph" w:styleId="655">
    <w:name w:val="Heading 4"/>
    <w:basedOn w:val="651"/>
    <w:next w:val="651"/>
    <w:link w:val="739"/>
    <w:uiPriority w:val="0"/>
    <w:qFormat/>
    <w:pPr>
      <w:jc w:val="center"/>
      <w:keepNext/>
      <w:outlineLvl w:val="3"/>
    </w:pPr>
    <w:rPr>
      <w:rFonts w:eastAsia="方正楷体_GB2312"/>
      <w:b/>
      <w:bCs/>
      <w:sz w:val="13"/>
    </w:rPr>
  </w:style>
  <w:style w:type="paragraph" w:styleId="656">
    <w:name w:val="Heading 5"/>
    <w:basedOn w:val="651"/>
    <w:next w:val="651"/>
    <w:link w:val="864"/>
    <w:uiPriority w:val="0"/>
    <w:qFormat/>
    <w:pPr>
      <w:numPr>
        <w:ilvl w:val="0"/>
        <w:numId w:val="1"/>
      </w:numPr>
      <w:keepNext/>
      <w:outlineLvl w:val="4"/>
    </w:pPr>
    <w:rPr>
      <w:rFonts w:ascii="方正楷体_GB2312" w:eastAsia="方正楷体_GB2312"/>
      <w:bCs/>
      <w:sz w:val="28"/>
    </w:rPr>
  </w:style>
  <w:style w:type="paragraph" w:styleId="657">
    <w:name w:val="Heading 6"/>
    <w:basedOn w:val="651"/>
    <w:next w:val="651"/>
    <w:link w:val="865"/>
    <w:uiPriority w:val="0"/>
    <w:qFormat/>
    <w:pPr>
      <w:keepLines/>
      <w:keepNext/>
      <w:spacing w:before="240" w:after="64" w:line="320" w:lineRule="auto"/>
      <w:outlineLvl w:val="5"/>
    </w:pPr>
    <w:rPr>
      <w:rFonts w:ascii="Cambria" w:hAnsi="Cambria"/>
      <w:b/>
      <w:bCs/>
      <w:sz w:val="24"/>
      <w:szCs w:val="24"/>
    </w:rPr>
  </w:style>
  <w:style w:type="paragraph" w:styleId="658">
    <w:name w:val="Heading 7"/>
    <w:basedOn w:val="651"/>
    <w:next w:val="651"/>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743"/>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744"/>
    <w:uiPriority w:val="9"/>
    <w:unhideWhenUsed/>
    <w:qFormat/>
    <w:pPr>
      <w:keepLines/>
      <w:keepNext/>
      <w:spacing w:before="320" w:after="200"/>
      <w:outlineLvl w:val="8"/>
    </w:pPr>
    <w:rPr>
      <w:rFonts w:ascii="Arial" w:hAnsi="Arial" w:eastAsia="Arial" w:cs="Arial"/>
      <w:i/>
      <w:iCs/>
      <w:szCs w:val="21"/>
    </w:rPr>
  </w:style>
  <w:style w:type="character" w:styleId="661" w:default="1">
    <w:name w:val="Default Paragraph Font"/>
    <w:uiPriority w:val="1"/>
    <w:semiHidden/>
    <w:unhideWhenUsed/>
    <w:qFormat/>
  </w:style>
  <w:style w:type="table" w:styleId="662" w:default="1">
    <w:name w:val="Normal Table"/>
    <w:uiPriority w:val="99"/>
    <w:semiHidden/>
    <w:unhideWhenUsed/>
    <w:tblPr>
      <w:tblCellMar>
        <w:left w:w="108" w:type="dxa"/>
        <w:top w:w="0" w:type="dxa"/>
        <w:right w:w="108" w:type="dxa"/>
        <w:bottom w:w="0" w:type="dxa"/>
      </w:tblCellMar>
    </w:tblPr>
  </w:style>
  <w:style w:type="paragraph" w:styleId="663">
    <w:name w:val="toc 7"/>
    <w:basedOn w:val="651"/>
    <w:next w:val="651"/>
    <w:uiPriority w:val="39"/>
    <w:unhideWhenUsed/>
    <w:qFormat/>
    <w:pPr>
      <w:ind w:left="1701"/>
      <w:spacing w:after="57"/>
    </w:pPr>
  </w:style>
  <w:style w:type="paragraph" w:styleId="664">
    <w:name w:val="Normal Indent"/>
    <w:basedOn w:val="651"/>
    <w:uiPriority w:val="0"/>
    <w:qFormat/>
    <w:pPr>
      <w:ind w:firstLine="420"/>
    </w:pPr>
  </w:style>
  <w:style w:type="paragraph" w:styleId="665">
    <w:name w:val="Caption"/>
    <w:basedOn w:val="651"/>
    <w:next w:val="6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6">
    <w:name w:val="Document Map"/>
    <w:basedOn w:val="651"/>
    <w:uiPriority w:val="0"/>
    <w:semiHidden/>
    <w:qFormat/>
    <w:pPr>
      <w:shd w:val="clear" w:color="auto" w:fill="000080"/>
    </w:pPr>
  </w:style>
  <w:style w:type="paragraph" w:styleId="667">
    <w:name w:val="annotation text"/>
    <w:basedOn w:val="651"/>
    <w:link w:val="949"/>
    <w:uiPriority w:val="0"/>
    <w:qFormat/>
    <w:pPr>
      <w:jc w:val="left"/>
    </w:pPr>
    <w:rPr>
      <w:szCs w:val="24"/>
    </w:rPr>
  </w:style>
  <w:style w:type="paragraph" w:styleId="668">
    <w:name w:val="Body Text"/>
    <w:basedOn w:val="651"/>
    <w:link w:val="866"/>
    <w:uiPriority w:val="0"/>
    <w:qFormat/>
    <w:rPr>
      <w:rFonts w:ascii="华文中宋" w:eastAsia="华文中宋"/>
      <w:bCs/>
      <w:sz w:val="28"/>
    </w:rPr>
  </w:style>
  <w:style w:type="paragraph" w:styleId="669">
    <w:name w:val="Body Text Indent"/>
    <w:basedOn w:val="651"/>
    <w:uiPriority w:val="0"/>
    <w:qFormat/>
    <w:pPr>
      <w:ind w:firstLine="576"/>
    </w:pPr>
    <w:rPr>
      <w:b/>
      <w:sz w:val="30"/>
    </w:rPr>
  </w:style>
  <w:style w:type="paragraph" w:styleId="670">
    <w:name w:val="toc 5"/>
    <w:basedOn w:val="651"/>
    <w:next w:val="651"/>
    <w:uiPriority w:val="39"/>
    <w:unhideWhenUsed/>
    <w:qFormat/>
    <w:pPr>
      <w:ind w:left="1134"/>
      <w:spacing w:after="57"/>
    </w:pPr>
  </w:style>
  <w:style w:type="paragraph" w:styleId="671">
    <w:name w:val="toc 3"/>
    <w:basedOn w:val="651"/>
    <w:next w:val="651"/>
    <w:uiPriority w:val="39"/>
    <w:unhideWhenUsed/>
    <w:qFormat/>
    <w:pPr>
      <w:ind w:left="567"/>
      <w:spacing w:after="57"/>
    </w:pPr>
  </w:style>
  <w:style w:type="paragraph" w:styleId="672">
    <w:name w:val="toc 8"/>
    <w:basedOn w:val="651"/>
    <w:next w:val="651"/>
    <w:uiPriority w:val="39"/>
    <w:unhideWhenUsed/>
    <w:qFormat/>
    <w:pPr>
      <w:ind w:left="1984"/>
      <w:spacing w:after="57"/>
    </w:pPr>
  </w:style>
  <w:style w:type="paragraph" w:styleId="673">
    <w:name w:val="Date"/>
    <w:basedOn w:val="651"/>
    <w:next w:val="651"/>
    <w:uiPriority w:val="0"/>
    <w:qFormat/>
    <w:rPr>
      <w:rFonts w:eastAsia="黑体"/>
      <w:b/>
      <w:sz w:val="36"/>
    </w:rPr>
  </w:style>
  <w:style w:type="paragraph" w:styleId="674">
    <w:name w:val="Body Text Indent 2"/>
    <w:basedOn w:val="651"/>
    <w:uiPriority w:val="0"/>
    <w:qFormat/>
    <w:pPr>
      <w:ind w:left="900"/>
    </w:pPr>
    <w:rPr>
      <w:rFonts w:ascii="方正楷体_GB2312" w:eastAsia="方正楷体_GB2312"/>
      <w:b/>
      <w:sz w:val="28"/>
    </w:rPr>
  </w:style>
  <w:style w:type="paragraph" w:styleId="675">
    <w:name w:val="endnote text"/>
    <w:basedOn w:val="651"/>
    <w:link w:val="862"/>
    <w:uiPriority w:val="99"/>
    <w:semiHidden/>
    <w:unhideWhenUsed/>
    <w:qFormat/>
    <w:rPr>
      <w:sz w:val="20"/>
    </w:rPr>
  </w:style>
  <w:style w:type="paragraph" w:styleId="676">
    <w:name w:val="Balloon Text"/>
    <w:basedOn w:val="651"/>
    <w:uiPriority w:val="0"/>
    <w:semiHidden/>
    <w:qFormat/>
    <w:rPr>
      <w:sz w:val="18"/>
      <w:szCs w:val="18"/>
    </w:rPr>
  </w:style>
  <w:style w:type="paragraph" w:styleId="677">
    <w:name w:val="Footer"/>
    <w:basedOn w:val="651"/>
    <w:link w:val="867"/>
    <w:uiPriority w:val="99"/>
    <w:qFormat/>
    <w:pPr>
      <w:jc w:val="left"/>
      <w:tabs>
        <w:tab w:val="center" w:pos="4153" w:leader="none"/>
        <w:tab w:val="right" w:pos="8306" w:leader="none"/>
      </w:tabs>
    </w:pPr>
    <w:rPr>
      <w:sz w:val="18"/>
    </w:rPr>
  </w:style>
  <w:style w:type="paragraph" w:styleId="678">
    <w:name w:val="Header"/>
    <w:basedOn w:val="651"/>
    <w:link w:val="752"/>
    <w:uiPriority w:val="0"/>
    <w:qFormat/>
    <w:pPr>
      <w:jc w:val="center"/>
      <w:tabs>
        <w:tab w:val="center" w:pos="4153" w:leader="none"/>
        <w:tab w:val="right" w:pos="8306" w:leader="none"/>
      </w:tabs>
      <w:pBdr>
        <w:bottom w:val="single" w:color="000000" w:sz="6" w:space="1"/>
      </w:pBdr>
    </w:pPr>
    <w:rPr>
      <w:sz w:val="18"/>
    </w:rPr>
  </w:style>
  <w:style w:type="paragraph" w:styleId="679">
    <w:name w:val="toc 1"/>
    <w:basedOn w:val="651"/>
    <w:next w:val="651"/>
    <w:uiPriority w:val="39"/>
    <w:unhideWhenUsed/>
    <w:qFormat/>
    <w:pPr>
      <w:spacing w:after="57"/>
    </w:pPr>
  </w:style>
  <w:style w:type="paragraph" w:styleId="680">
    <w:name w:val="toc 4"/>
    <w:basedOn w:val="651"/>
    <w:next w:val="651"/>
    <w:uiPriority w:val="39"/>
    <w:unhideWhenUsed/>
    <w:qFormat/>
    <w:pPr>
      <w:ind w:left="850"/>
      <w:spacing w:after="57"/>
    </w:pPr>
  </w:style>
  <w:style w:type="paragraph" w:styleId="681">
    <w:name w:val="Subtitle"/>
    <w:basedOn w:val="651"/>
    <w:next w:val="651"/>
    <w:link w:val="747"/>
    <w:uiPriority w:val="11"/>
    <w:qFormat/>
    <w:pPr>
      <w:spacing w:before="200" w:after="200"/>
    </w:pPr>
    <w:rPr>
      <w:sz w:val="24"/>
      <w:szCs w:val="24"/>
    </w:rPr>
  </w:style>
  <w:style w:type="paragraph" w:styleId="682">
    <w:name w:val="footnote text"/>
    <w:basedOn w:val="651"/>
    <w:link w:val="861"/>
    <w:uiPriority w:val="99"/>
    <w:semiHidden/>
    <w:unhideWhenUsed/>
    <w:qFormat/>
    <w:pPr>
      <w:spacing w:after="40"/>
    </w:pPr>
    <w:rPr>
      <w:sz w:val="18"/>
    </w:rPr>
  </w:style>
  <w:style w:type="paragraph" w:styleId="683">
    <w:name w:val="toc 6"/>
    <w:basedOn w:val="651"/>
    <w:next w:val="651"/>
    <w:uiPriority w:val="39"/>
    <w:unhideWhenUsed/>
    <w:qFormat/>
    <w:pPr>
      <w:ind w:left="1417"/>
      <w:spacing w:after="57"/>
    </w:pPr>
  </w:style>
  <w:style w:type="paragraph" w:styleId="684">
    <w:name w:val="Body Text Indent 3"/>
    <w:basedOn w:val="651"/>
    <w:uiPriority w:val="0"/>
    <w:qFormat/>
    <w:pPr>
      <w:ind w:left="359" w:firstLine="359"/>
    </w:pPr>
  </w:style>
  <w:style w:type="paragraph" w:styleId="685">
    <w:name w:val="table of figures"/>
    <w:basedOn w:val="651"/>
    <w:next w:val="651"/>
    <w:uiPriority w:val="99"/>
    <w:unhideWhenUsed/>
    <w:qFormat/>
  </w:style>
  <w:style w:type="paragraph" w:styleId="686">
    <w:name w:val="toc 2"/>
    <w:basedOn w:val="651"/>
    <w:next w:val="651"/>
    <w:uiPriority w:val="39"/>
    <w:unhideWhenUsed/>
    <w:qFormat/>
    <w:pPr>
      <w:ind w:left="283"/>
      <w:spacing w:after="57"/>
    </w:pPr>
  </w:style>
  <w:style w:type="paragraph" w:styleId="687">
    <w:name w:val="toc 9"/>
    <w:basedOn w:val="651"/>
    <w:next w:val="651"/>
    <w:uiPriority w:val="39"/>
    <w:unhideWhenUsed/>
    <w:qFormat/>
    <w:pPr>
      <w:ind w:left="2268"/>
      <w:spacing w:after="57"/>
    </w:pPr>
  </w:style>
  <w:style w:type="paragraph" w:styleId="688">
    <w:name w:val="Body Text 2"/>
    <w:basedOn w:val="651"/>
    <w:uiPriority w:val="0"/>
    <w:qFormat/>
    <w:pPr>
      <w:spacing w:after="120" w:line="480" w:lineRule="auto"/>
    </w:pPr>
  </w:style>
  <w:style w:type="paragraph" w:styleId="689">
    <w:name w:val="HTML Preformatted"/>
    <w:basedOn w:val="651"/>
    <w:link w:val="868"/>
    <w:uiPriority w:val="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690">
    <w:name w:val="Normal (Web)"/>
    <w:basedOn w:val="651"/>
    <w:uiPriority w:val="0"/>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691">
    <w:name w:val="Title"/>
    <w:basedOn w:val="651"/>
    <w:next w:val="651"/>
    <w:link w:val="746"/>
    <w:uiPriority w:val="10"/>
    <w:qFormat/>
    <w:pPr>
      <w:contextualSpacing/>
      <w:spacing w:before="300" w:after="200"/>
    </w:pPr>
    <w:rPr>
      <w:sz w:val="48"/>
      <w:szCs w:val="48"/>
    </w:rPr>
  </w:style>
  <w:style w:type="paragraph" w:styleId="692">
    <w:name w:val="annotation subject"/>
    <w:basedOn w:val="667"/>
    <w:next w:val="667"/>
    <w:uiPriority w:val="0"/>
    <w:semiHidden/>
    <w:qFormat/>
    <w:rPr>
      <w:b/>
      <w:bCs/>
      <w:szCs w:val="20"/>
    </w:rPr>
  </w:style>
  <w:style w:type="table" w:styleId="693">
    <w:name w:val="Table Grid"/>
    <w:basedOn w:val="66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Strong"/>
    <w:uiPriority w:val="22"/>
    <w:qFormat/>
    <w:rPr>
      <w:b/>
      <w:bCs/>
    </w:rPr>
  </w:style>
  <w:style w:type="character" w:styleId="695">
    <w:name w:val="endnote reference"/>
    <w:uiPriority w:val="99"/>
    <w:semiHidden/>
    <w:unhideWhenUsed/>
    <w:qFormat/>
    <w:rPr>
      <w:vertAlign w:val="superscript"/>
    </w:rPr>
  </w:style>
  <w:style w:type="character" w:styleId="696">
    <w:name w:val="page number"/>
    <w:uiPriority w:val="0"/>
    <w:qFormat/>
  </w:style>
  <w:style w:type="character" w:styleId="697">
    <w:name w:val="FollowedHyperlink"/>
    <w:uiPriority w:val="0"/>
    <w:qFormat/>
    <w:rPr>
      <w:color w:val="000000"/>
      <w:u w:val="none"/>
    </w:rPr>
  </w:style>
  <w:style w:type="character" w:styleId="698">
    <w:name w:val="HTML Typewriter"/>
    <w:uiPriority w:val="0"/>
    <w:qFormat/>
    <w:rPr>
      <w:rFonts w:ascii="宋体" w:hAnsi="宋体" w:eastAsia="宋体" w:cs="宋体"/>
      <w:sz w:val="24"/>
      <w:szCs w:val="24"/>
    </w:rPr>
  </w:style>
  <w:style w:type="character" w:styleId="699">
    <w:name w:val="Hyperlink"/>
    <w:basedOn w:val="661"/>
    <w:uiPriority w:val="0"/>
    <w:qFormat/>
    <w:rPr>
      <w:color w:val="000000"/>
      <w:u w:val="none"/>
    </w:rPr>
  </w:style>
  <w:style w:type="character" w:styleId="700">
    <w:name w:val="annotation reference"/>
    <w:uiPriority w:val="0"/>
    <w:qFormat/>
    <w:rPr>
      <w:sz w:val="21"/>
      <w:szCs w:val="21"/>
    </w:rPr>
  </w:style>
  <w:style w:type="character" w:styleId="701">
    <w:name w:val="footnote reference"/>
    <w:uiPriority w:val="99"/>
    <w:unhideWhenUsed/>
    <w:qFormat/>
    <w:rPr>
      <w:vertAlign w:val="superscript"/>
    </w:rPr>
  </w:style>
  <w:style w:type="table" w:styleId="702" w:customStyle="1">
    <w:name w:val="无格式表格 11"/>
    <w:basedOn w:val="6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无格式表格 21"/>
    <w:basedOn w:val="6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无格式表格 31"/>
    <w:basedOn w:val="66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无格式表格 41"/>
    <w:basedOn w:val="66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无格式表格 51"/>
    <w:basedOn w:val="66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网格表 1 浅色1"/>
    <w:basedOn w:val="6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网格表 21"/>
    <w:basedOn w:val="6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网格表 31"/>
    <w:basedOn w:val="6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网格表 41"/>
    <w:basedOn w:val="6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customStyle="1">
    <w:name w:val="网格表 5 深色1"/>
    <w:basedOn w:val="6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2" w:customStyle="1">
    <w:name w:val="网格表 6 彩色1"/>
    <w:basedOn w:val="6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3" w:customStyle="1">
    <w:name w:val="网格表 7 彩色1"/>
    <w:basedOn w:val="6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4" w:customStyle="1">
    <w:name w:val="清单表 1 浅色1"/>
    <w:basedOn w:val="66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customStyle="1">
    <w:name w:val="清单表 21"/>
    <w:basedOn w:val="6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6" w:customStyle="1">
    <w:name w:val="清单表 31"/>
    <w:basedOn w:val="6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7" w:customStyle="1">
    <w:name w:val="清单表 41"/>
    <w:basedOn w:val="6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8" w:customStyle="1">
    <w:name w:val="清单表 5 深色1"/>
    <w:basedOn w:val="6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9" w:customStyle="1">
    <w:name w:val="清单表 6 彩色1"/>
    <w:basedOn w:val="662"/>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0" w:customStyle="1">
    <w:name w:val="清单表 7 彩色1"/>
    <w:basedOn w:val="662"/>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21" w:customStyle="1">
    <w:name w:val="Heading 1 Char"/>
    <w:basedOn w:val="661"/>
    <w:uiPriority w:val="9"/>
    <w:qFormat/>
    <w:rPr>
      <w:rFonts w:ascii="Arial" w:hAnsi="Arial" w:eastAsia="Arial" w:cs="Arial"/>
      <w:sz w:val="40"/>
      <w:szCs w:val="40"/>
    </w:rPr>
  </w:style>
  <w:style w:type="character" w:styleId="722" w:customStyle="1">
    <w:name w:val="Heading 2 Char"/>
    <w:basedOn w:val="661"/>
    <w:uiPriority w:val="9"/>
    <w:qFormat/>
    <w:rPr>
      <w:rFonts w:ascii="Arial" w:hAnsi="Arial" w:eastAsia="Arial" w:cs="Arial"/>
      <w:sz w:val="34"/>
    </w:rPr>
  </w:style>
  <w:style w:type="character" w:styleId="723" w:customStyle="1">
    <w:name w:val="Heading 3 Char"/>
    <w:basedOn w:val="661"/>
    <w:uiPriority w:val="9"/>
    <w:qFormat/>
    <w:rPr>
      <w:rFonts w:ascii="Arial" w:hAnsi="Arial" w:eastAsia="Arial" w:cs="Arial"/>
      <w:sz w:val="30"/>
      <w:szCs w:val="30"/>
    </w:rPr>
  </w:style>
  <w:style w:type="character" w:styleId="724" w:customStyle="1">
    <w:name w:val="Heading 4 Char"/>
    <w:basedOn w:val="661"/>
    <w:uiPriority w:val="9"/>
    <w:qFormat/>
    <w:rPr>
      <w:rFonts w:ascii="Arial" w:hAnsi="Arial" w:eastAsia="Arial" w:cs="Arial"/>
      <w:b/>
      <w:bCs/>
      <w:sz w:val="26"/>
      <w:szCs w:val="26"/>
    </w:rPr>
  </w:style>
  <w:style w:type="character" w:styleId="725" w:customStyle="1">
    <w:name w:val="Heading 7 Char"/>
    <w:basedOn w:val="661"/>
    <w:uiPriority w:val="9"/>
    <w:qFormat/>
    <w:rPr>
      <w:rFonts w:ascii="Arial" w:hAnsi="Arial" w:eastAsia="Arial" w:cs="Arial"/>
      <w:b/>
      <w:bCs/>
      <w:i/>
      <w:iCs/>
      <w:sz w:val="22"/>
      <w:szCs w:val="22"/>
    </w:rPr>
  </w:style>
  <w:style w:type="character" w:styleId="726" w:customStyle="1">
    <w:name w:val="Heading 8 Char"/>
    <w:basedOn w:val="661"/>
    <w:uiPriority w:val="9"/>
    <w:qFormat/>
    <w:rPr>
      <w:rFonts w:ascii="Arial" w:hAnsi="Arial" w:eastAsia="Arial" w:cs="Arial"/>
      <w:i/>
      <w:iCs/>
      <w:sz w:val="22"/>
      <w:szCs w:val="22"/>
    </w:rPr>
  </w:style>
  <w:style w:type="character" w:styleId="727" w:customStyle="1">
    <w:name w:val="Heading 9 Char"/>
    <w:basedOn w:val="661"/>
    <w:uiPriority w:val="9"/>
    <w:qFormat/>
    <w:rPr>
      <w:rFonts w:ascii="Arial" w:hAnsi="Arial" w:eastAsia="Arial" w:cs="Arial"/>
      <w:i/>
      <w:iCs/>
      <w:sz w:val="21"/>
      <w:szCs w:val="21"/>
    </w:rPr>
  </w:style>
  <w:style w:type="character" w:styleId="728" w:customStyle="1">
    <w:name w:val="Title Char"/>
    <w:basedOn w:val="661"/>
    <w:uiPriority w:val="10"/>
    <w:qFormat/>
    <w:rPr>
      <w:sz w:val="48"/>
      <w:szCs w:val="48"/>
    </w:rPr>
  </w:style>
  <w:style w:type="character" w:styleId="729" w:customStyle="1">
    <w:name w:val="Subtitle Char"/>
    <w:basedOn w:val="661"/>
    <w:uiPriority w:val="11"/>
    <w:qFormat/>
    <w:rPr>
      <w:sz w:val="24"/>
      <w:szCs w:val="24"/>
    </w:rPr>
  </w:style>
  <w:style w:type="character" w:styleId="730" w:customStyle="1">
    <w:name w:val="Quote Char"/>
    <w:uiPriority w:val="29"/>
    <w:qFormat/>
    <w:rPr>
      <w:i/>
    </w:rPr>
  </w:style>
  <w:style w:type="character" w:styleId="731" w:customStyle="1">
    <w:name w:val="Intense Quote Char"/>
    <w:uiPriority w:val="30"/>
    <w:qFormat/>
    <w:rPr>
      <w:i/>
    </w:rPr>
  </w:style>
  <w:style w:type="character" w:styleId="732" w:customStyle="1">
    <w:name w:val="Header Char"/>
    <w:basedOn w:val="661"/>
    <w:uiPriority w:val="99"/>
    <w:qFormat/>
  </w:style>
  <w:style w:type="character" w:styleId="733" w:customStyle="1">
    <w:name w:val="Footnote Text Char"/>
    <w:uiPriority w:val="99"/>
    <w:qFormat/>
    <w:rPr>
      <w:sz w:val="18"/>
    </w:rPr>
  </w:style>
  <w:style w:type="character" w:styleId="734" w:customStyle="1">
    <w:name w:val="Endnote Text Char"/>
    <w:uiPriority w:val="99"/>
    <w:qFormat/>
    <w:rPr>
      <w:sz w:val="20"/>
    </w:rPr>
  </w:style>
  <w:style w:type="paragraph" w:styleId="735" w:customStyle="1">
    <w:name w:val="TOC 标题1"/>
    <w:uiPriority w:val="39"/>
    <w:unhideWhenUsed/>
    <w:qFormat/>
    <w:rPr>
      <w:rFonts w:ascii="Times New Roman" w:hAnsi="Times New Roman" w:eastAsia="宋体" w:cs="Times New Roman"/>
      <w:lang w:val="en-US" w:eastAsia="zh-CN" w:bidi="ar-SA"/>
    </w:rPr>
  </w:style>
  <w:style w:type="character" w:styleId="736" w:customStyle="1">
    <w:name w:val="标题 1 Char"/>
    <w:link w:val="652"/>
    <w:uiPriority w:val="9"/>
    <w:qFormat/>
    <w:rPr>
      <w:rFonts w:ascii="Arial" w:hAnsi="Arial" w:eastAsia="Arial" w:cs="Arial"/>
      <w:sz w:val="40"/>
      <w:szCs w:val="40"/>
    </w:rPr>
  </w:style>
  <w:style w:type="character" w:styleId="737" w:customStyle="1">
    <w:name w:val="标题 2 Char"/>
    <w:link w:val="653"/>
    <w:uiPriority w:val="9"/>
    <w:qFormat/>
    <w:rPr>
      <w:rFonts w:ascii="Arial" w:hAnsi="Arial" w:eastAsia="Arial" w:cs="Arial"/>
      <w:sz w:val="34"/>
    </w:rPr>
  </w:style>
  <w:style w:type="character" w:styleId="738" w:customStyle="1">
    <w:name w:val="标题 3 Char"/>
    <w:link w:val="654"/>
    <w:uiPriority w:val="9"/>
    <w:qFormat/>
    <w:rPr>
      <w:rFonts w:ascii="Arial" w:hAnsi="Arial" w:eastAsia="Arial" w:cs="Arial"/>
      <w:sz w:val="30"/>
      <w:szCs w:val="30"/>
    </w:rPr>
  </w:style>
  <w:style w:type="character" w:styleId="739" w:customStyle="1">
    <w:name w:val="标题 4 Char"/>
    <w:link w:val="655"/>
    <w:uiPriority w:val="9"/>
    <w:qFormat/>
    <w:rPr>
      <w:rFonts w:ascii="Arial" w:hAnsi="Arial" w:eastAsia="Arial" w:cs="Arial"/>
      <w:b/>
      <w:bCs/>
      <w:sz w:val="26"/>
      <w:szCs w:val="26"/>
    </w:rPr>
  </w:style>
  <w:style w:type="character" w:styleId="740" w:customStyle="1">
    <w:name w:val="Heading 5 Char"/>
    <w:uiPriority w:val="9"/>
    <w:qFormat/>
    <w:rPr>
      <w:rFonts w:ascii="Arial" w:hAnsi="Arial" w:eastAsia="Arial" w:cs="Arial"/>
      <w:b/>
      <w:bCs/>
      <w:sz w:val="24"/>
      <w:szCs w:val="24"/>
    </w:rPr>
  </w:style>
  <w:style w:type="character" w:styleId="741" w:customStyle="1">
    <w:name w:val="Heading 6 Char"/>
    <w:uiPriority w:val="9"/>
    <w:qFormat/>
    <w:rPr>
      <w:rFonts w:ascii="Arial" w:hAnsi="Arial" w:eastAsia="Arial" w:cs="Arial"/>
      <w:b/>
      <w:bCs/>
      <w:sz w:val="22"/>
      <w:szCs w:val="22"/>
    </w:rPr>
  </w:style>
  <w:style w:type="character" w:styleId="742" w:customStyle="1">
    <w:name w:val="标题 7 Char"/>
    <w:link w:val="658"/>
    <w:uiPriority w:val="9"/>
    <w:qFormat/>
    <w:rPr>
      <w:rFonts w:ascii="Arial" w:hAnsi="Arial" w:eastAsia="Arial" w:cs="Arial"/>
      <w:b/>
      <w:bCs/>
      <w:i/>
      <w:iCs/>
      <w:sz w:val="22"/>
      <w:szCs w:val="22"/>
    </w:rPr>
  </w:style>
  <w:style w:type="character" w:styleId="743" w:customStyle="1">
    <w:name w:val="标题 8 Char"/>
    <w:link w:val="659"/>
    <w:uiPriority w:val="9"/>
    <w:qFormat/>
    <w:rPr>
      <w:rFonts w:ascii="Arial" w:hAnsi="Arial" w:eastAsia="Arial" w:cs="Arial"/>
      <w:i/>
      <w:iCs/>
      <w:sz w:val="22"/>
      <w:szCs w:val="22"/>
    </w:rPr>
  </w:style>
  <w:style w:type="character" w:styleId="744" w:customStyle="1">
    <w:name w:val="标题 9 Char"/>
    <w:link w:val="660"/>
    <w:uiPriority w:val="9"/>
    <w:qFormat/>
    <w:rPr>
      <w:rFonts w:ascii="Arial" w:hAnsi="Arial" w:eastAsia="Arial" w:cs="Arial"/>
      <w:i/>
      <w:iCs/>
      <w:sz w:val="21"/>
      <w:szCs w:val="21"/>
    </w:rPr>
  </w:style>
  <w:style w:type="paragraph" w:styleId="745">
    <w:name w:val="No Spacing"/>
    <w:uiPriority w:val="1"/>
    <w:qFormat/>
    <w:rPr>
      <w:rFonts w:ascii="Times New Roman" w:hAnsi="Times New Roman" w:eastAsia="宋体" w:cs="Times New Roman"/>
      <w:lang w:val="en-US" w:eastAsia="zh-CN" w:bidi="ar-SA"/>
    </w:rPr>
  </w:style>
  <w:style w:type="character" w:styleId="746" w:customStyle="1">
    <w:name w:val="标题 Char"/>
    <w:link w:val="691"/>
    <w:uiPriority w:val="10"/>
    <w:qFormat/>
    <w:rPr>
      <w:sz w:val="48"/>
      <w:szCs w:val="48"/>
    </w:rPr>
  </w:style>
  <w:style w:type="character" w:styleId="747" w:customStyle="1">
    <w:name w:val="副标题 Char"/>
    <w:link w:val="681"/>
    <w:uiPriority w:val="11"/>
    <w:qFormat/>
    <w:rPr>
      <w:sz w:val="24"/>
      <w:szCs w:val="24"/>
    </w:rPr>
  </w:style>
  <w:style w:type="paragraph" w:styleId="748">
    <w:name w:val="Quote"/>
    <w:basedOn w:val="651"/>
    <w:next w:val="651"/>
    <w:link w:val="749"/>
    <w:uiPriority w:val="29"/>
    <w:qFormat/>
    <w:pPr>
      <w:ind w:left="720" w:right="720"/>
    </w:pPr>
    <w:rPr>
      <w:i/>
    </w:rPr>
  </w:style>
  <w:style w:type="character" w:styleId="749" w:customStyle="1">
    <w:name w:val="引用 Char"/>
    <w:link w:val="748"/>
    <w:uiPriority w:val="29"/>
    <w:qFormat/>
    <w:rPr>
      <w:i/>
    </w:rPr>
  </w:style>
  <w:style w:type="paragraph" w:styleId="750">
    <w:name w:val="Intense Quote"/>
    <w:basedOn w:val="651"/>
    <w:next w:val="651"/>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Char"/>
    <w:link w:val="750"/>
    <w:uiPriority w:val="30"/>
    <w:qFormat/>
    <w:rPr>
      <w:i/>
    </w:rPr>
  </w:style>
  <w:style w:type="character" w:styleId="752" w:customStyle="1">
    <w:name w:val="页眉 Char"/>
    <w:link w:val="678"/>
    <w:uiPriority w:val="99"/>
    <w:qFormat/>
  </w:style>
  <w:style w:type="character" w:styleId="753" w:customStyle="1">
    <w:name w:val="Footer Char"/>
    <w:uiPriority w:val="99"/>
    <w:qFormat/>
  </w:style>
  <w:style w:type="character" w:styleId="754" w:customStyle="1">
    <w:name w:val="Caption Char"/>
    <w:uiPriority w:val="99"/>
    <w:qFormat/>
  </w:style>
  <w:style w:type="table" w:styleId="75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脚注文本 Char"/>
    <w:link w:val="682"/>
    <w:uiPriority w:val="99"/>
    <w:qFormat/>
    <w:rPr>
      <w:sz w:val="18"/>
    </w:rPr>
  </w:style>
  <w:style w:type="character" w:styleId="862" w:customStyle="1">
    <w:name w:val="尾注文本 Char"/>
    <w:link w:val="675"/>
    <w:uiPriority w:val="99"/>
    <w:qFormat/>
    <w:rPr>
      <w:sz w:val="20"/>
    </w:rPr>
  </w:style>
  <w:style w:type="paragraph" w:styleId="863" w:customStyle="1">
    <w:name w:val="TOC 标题11"/>
    <w:uiPriority w:val="39"/>
    <w:unhideWhenUsed/>
    <w:qFormat/>
    <w:rPr>
      <w:rFonts w:ascii="Times New Roman" w:hAnsi="Times New Roman" w:eastAsia="宋体" w:cs="Times New Roman"/>
      <w:lang w:val="en-US" w:eastAsia="zh-CN" w:bidi="ar-SA"/>
    </w:rPr>
  </w:style>
  <w:style w:type="character" w:styleId="864" w:customStyle="1">
    <w:name w:val="标题 5 Char"/>
    <w:link w:val="656"/>
    <w:uiPriority w:val="0"/>
    <w:qFormat/>
    <w:rPr>
      <w:rFonts w:ascii="方正楷体_GB2312" w:eastAsia="方正楷体_GB2312"/>
      <w:bCs/>
      <w:sz w:val="28"/>
    </w:rPr>
  </w:style>
  <w:style w:type="character" w:styleId="865" w:customStyle="1">
    <w:name w:val="标题 6 Char"/>
    <w:link w:val="657"/>
    <w:uiPriority w:val="0"/>
    <w:qFormat/>
    <w:rPr>
      <w:rFonts w:ascii="Cambria" w:hAnsi="Cambria" w:eastAsia="宋体" w:cs="Times New Roman"/>
      <w:b/>
      <w:bCs/>
      <w:sz w:val="24"/>
      <w:szCs w:val="24"/>
    </w:rPr>
  </w:style>
  <w:style w:type="character" w:styleId="866" w:customStyle="1">
    <w:name w:val="正文文本 Char"/>
    <w:link w:val="668"/>
    <w:uiPriority w:val="0"/>
    <w:qFormat/>
    <w:rPr>
      <w:rFonts w:ascii="华文中宋" w:eastAsia="华文中宋"/>
      <w:bCs/>
      <w:sz w:val="28"/>
    </w:rPr>
  </w:style>
  <w:style w:type="character" w:styleId="867" w:customStyle="1">
    <w:name w:val="页脚 Char"/>
    <w:link w:val="677"/>
    <w:uiPriority w:val="99"/>
    <w:qFormat/>
    <w:rPr>
      <w:sz w:val="18"/>
    </w:rPr>
  </w:style>
  <w:style w:type="character" w:styleId="868" w:customStyle="1">
    <w:name w:val="HTML 预设格式 Char"/>
    <w:link w:val="689"/>
    <w:uiPriority w:val="99"/>
    <w:qFormat/>
    <w:rPr>
      <w:rFonts w:ascii="Arial" w:hAnsi="Arial" w:cs="Arial"/>
      <w:sz w:val="21"/>
      <w:szCs w:val="21"/>
    </w:rPr>
  </w:style>
  <w:style w:type="paragraph" w:styleId="869" w:customStyle="1">
    <w:name w:val="正文文本首行缩进1"/>
    <w:basedOn w:val="668"/>
    <w:uiPriority w:val="0"/>
    <w:qFormat/>
    <w:pPr>
      <w:ind w:firstLine="420"/>
      <w:spacing w:after="120"/>
    </w:pPr>
    <w:rPr>
      <w:rFonts w:ascii="Times New Roman" w:eastAsia="宋体"/>
      <w:bCs w:val="0"/>
      <w:sz w:val="21"/>
    </w:rPr>
  </w:style>
  <w:style w:type="character" w:styleId="870" w:customStyle="1">
    <w:name w:val="style151"/>
    <w:uiPriority w:val="0"/>
    <w:qFormat/>
    <w:rPr>
      <w:sz w:val="18"/>
      <w:szCs w:val="18"/>
    </w:rPr>
  </w:style>
  <w:style w:type="character" w:styleId="871" w:customStyle="1">
    <w:name w:val="未处理的提及1"/>
    <w:uiPriority w:val="99"/>
    <w:unhideWhenUsed/>
    <w:qFormat/>
    <w:rPr>
      <w:color w:val="605e5c"/>
      <w:shd w:val="clear" w:color="auto" w:fill="e1dfdd"/>
    </w:rPr>
  </w:style>
  <w:style w:type="character" w:styleId="872" w:customStyle="1">
    <w:name w:val="纯文本 Char"/>
    <w:link w:val="873"/>
    <w:uiPriority w:val="0"/>
    <w:qFormat/>
    <w:rPr>
      <w:rFonts w:ascii="宋体" w:hAnsi="Courier New"/>
      <w:szCs w:val="21"/>
    </w:rPr>
  </w:style>
  <w:style w:type="paragraph" w:styleId="873" w:customStyle="1">
    <w:name w:val="纯文本1"/>
    <w:basedOn w:val="651"/>
    <w:link w:val="872"/>
    <w:uiPriority w:val="0"/>
    <w:qFormat/>
    <w:rPr>
      <w:rFonts w:ascii="宋体" w:hAnsi="Courier New"/>
      <w:sz w:val="20"/>
      <w:szCs w:val="21"/>
    </w:rPr>
  </w:style>
  <w:style w:type="character" w:styleId="874" w:customStyle="1">
    <w:name w:val="case31"/>
    <w:uiPriority w:val="0"/>
    <w:qFormat/>
    <w:rPr>
      <w:sz w:val="21"/>
      <w:szCs w:val="21"/>
    </w:rPr>
  </w:style>
  <w:style w:type="character" w:styleId="875" w:customStyle="1">
    <w:name w:val="apple-style-span"/>
    <w:uiPriority w:val="0"/>
    <w:qFormat/>
  </w:style>
  <w:style w:type="character" w:styleId="876" w:customStyle="1">
    <w:name w:val="apple-converted-space"/>
    <w:uiPriority w:val="0"/>
    <w:qFormat/>
  </w:style>
  <w:style w:type="paragraph" w:styleId="877" w:customStyle="1">
    <w:name w:val="xl51"/>
    <w:basedOn w:val="65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78" w:customStyle="1">
    <w:name w:val="xl61"/>
    <w:basedOn w:val="65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79" w:customStyle="1">
    <w:name w:val="xl53"/>
    <w:basedOn w:val="65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80" w:customStyle="1">
    <w:name w:val="xl52"/>
    <w:basedOn w:val="65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81" w:customStyle="1">
    <w:name w:val="xl55"/>
    <w:basedOn w:val="65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882" w:customStyle="1">
    <w:name w:val="font13"/>
    <w:basedOn w:val="651"/>
    <w:uiPriority w:val="0"/>
    <w:qFormat/>
    <w:pPr>
      <w:jc w:val="left"/>
      <w:spacing w:before="100" w:beforeAutospacing="1" w:after="100" w:afterAutospacing="1"/>
      <w:widowControl/>
    </w:pPr>
    <w:rPr>
      <w:i/>
      <w:iCs/>
      <w:sz w:val="36"/>
      <w:szCs w:val="36"/>
    </w:rPr>
  </w:style>
  <w:style w:type="paragraph" w:styleId="883" w:customStyle="1">
    <w:name w:val="xl31"/>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方正楷体_GB2312" w:hAnsi="宋体" w:eastAsia="方正楷体_GB2312"/>
      <w:b/>
      <w:bCs/>
      <w:sz w:val="24"/>
      <w:szCs w:val="24"/>
    </w:rPr>
  </w:style>
  <w:style w:type="paragraph" w:styleId="884" w:customStyle="1">
    <w:name w:val="font7"/>
    <w:basedOn w:val="651"/>
    <w:uiPriority w:val="0"/>
    <w:qFormat/>
    <w:pPr>
      <w:jc w:val="left"/>
      <w:spacing w:before="100" w:beforeAutospacing="1" w:after="100" w:afterAutospacing="1"/>
      <w:widowControl/>
    </w:pPr>
    <w:rPr>
      <w:b/>
      <w:bCs/>
      <w:i/>
      <w:iCs/>
      <w:sz w:val="20"/>
    </w:rPr>
  </w:style>
  <w:style w:type="paragraph" w:styleId="885" w:customStyle="1">
    <w:name w:val="font14"/>
    <w:basedOn w:val="651"/>
    <w:uiPriority w:val="0"/>
    <w:qFormat/>
    <w:pPr>
      <w:jc w:val="left"/>
      <w:spacing w:before="100" w:beforeAutospacing="1" w:after="100" w:afterAutospacing="1"/>
      <w:widowControl/>
    </w:pPr>
    <w:rPr>
      <w:sz w:val="36"/>
      <w:szCs w:val="36"/>
    </w:rPr>
  </w:style>
  <w:style w:type="paragraph" w:styleId="886" w:customStyle="1">
    <w:name w:val="xl40"/>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87" w:customStyle="1">
    <w:name w:val="修订1"/>
    <w:uiPriority w:val="99"/>
    <w:semiHidden/>
    <w:qFormat/>
    <w:rPr>
      <w:rFonts w:ascii="Times New Roman" w:hAnsi="Times New Roman" w:eastAsia="宋体" w:cs="Times New Roman"/>
      <w:sz w:val="21"/>
      <w:lang w:val="en-US" w:eastAsia="zh-CN" w:bidi="ar-SA"/>
    </w:rPr>
  </w:style>
  <w:style w:type="paragraph" w:styleId="888" w:customStyle="1">
    <w:name w:val="xl44"/>
    <w:basedOn w:val="6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889" w:customStyle="1">
    <w:name w:val="列表段落1"/>
    <w:basedOn w:val="651"/>
    <w:link w:val="890"/>
    <w:uiPriority w:val="34"/>
    <w:qFormat/>
    <w:pPr>
      <w:ind w:firstLine="420"/>
    </w:pPr>
  </w:style>
  <w:style w:type="character" w:styleId="890" w:customStyle="1">
    <w:name w:val="列表段落 字符"/>
    <w:link w:val="889"/>
    <w:uiPriority w:val="34"/>
    <w:qFormat/>
    <w:rPr>
      <w:sz w:val="21"/>
    </w:rPr>
  </w:style>
  <w:style w:type="paragraph" w:styleId="891" w:customStyle="1">
    <w:name w:val="xl59"/>
    <w:basedOn w:val="6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92" w:customStyle="1">
    <w:name w:val="xl37"/>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93" w:customStyle="1">
    <w:name w:val="默认段落字体 Para Char"/>
    <w:basedOn w:val="651"/>
    <w:uiPriority w:val="0"/>
    <w:qFormat/>
    <w:pPr>
      <w:ind w:left="552" w:hanging="420"/>
      <w:tabs>
        <w:tab w:val="left" w:pos="552" w:leader="none"/>
      </w:tabs>
    </w:pPr>
    <w:rPr>
      <w:sz w:val="24"/>
      <w:szCs w:val="24"/>
    </w:rPr>
  </w:style>
  <w:style w:type="paragraph" w:styleId="89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95" w:customStyle="1">
    <w:name w:val="xl25"/>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96" w:customStyle="1">
    <w:name w:val="xl47"/>
    <w:basedOn w:val="6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7" w:customStyle="1">
    <w:name w:val="xl34"/>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98" w:customStyle="1">
    <w:name w:val="xl48"/>
    <w:basedOn w:val="6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899" w:customStyle="1">
    <w:name w:val="发文字号"/>
    <w:basedOn w:val="651"/>
    <w:uiPriority w:val="0"/>
    <w:qFormat/>
    <w:pPr>
      <w:jc w:val="center"/>
    </w:pPr>
    <w:rPr>
      <w:rFonts w:ascii="方正仿宋_GB2312" w:eastAsia="方正仿宋_GB2312"/>
      <w:sz w:val="32"/>
    </w:rPr>
  </w:style>
  <w:style w:type="paragraph" w:styleId="900" w:customStyle="1">
    <w:name w:val="2 Char"/>
    <w:basedOn w:val="651"/>
    <w:uiPriority w:val="0"/>
    <w:qFormat/>
    <w:pPr>
      <w:jc w:val="left"/>
      <w:spacing w:after="160" w:line="240" w:lineRule="exact"/>
      <w:widowControl/>
    </w:pPr>
    <w:rPr>
      <w:rFonts w:ascii="Verdana" w:hAnsi="Verdana" w:eastAsia="方正仿宋_GB2312"/>
      <w:sz w:val="24"/>
      <w:lang w:eastAsia="en-US"/>
    </w:rPr>
  </w:style>
  <w:style w:type="paragraph" w:styleId="901" w:customStyle="1">
    <w:name w:val="xl29"/>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02" w:customStyle="1">
    <w:name w:val="xl32"/>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03" w:customStyle="1">
    <w:name w:val="xl46"/>
    <w:basedOn w:val="65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04" w:customStyle="1">
    <w:name w:val="Char1 Char Char Char Char Char Char"/>
    <w:basedOn w:val="651"/>
    <w:next w:val="651"/>
    <w:uiPriority w:val="0"/>
    <w:qFormat/>
    <w:pPr>
      <w:keepLines/>
      <w:keepNext/>
      <w:pageBreakBefore/>
    </w:pPr>
    <w:rPr>
      <w:rFonts w:ascii="Tahoma" w:hAnsi="Tahoma"/>
      <w:sz w:val="24"/>
    </w:rPr>
  </w:style>
  <w:style w:type="paragraph" w:styleId="905" w:customStyle="1">
    <w:name w:val="font9"/>
    <w:basedOn w:val="651"/>
    <w:uiPriority w:val="0"/>
    <w:qFormat/>
    <w:pPr>
      <w:jc w:val="left"/>
      <w:spacing w:before="100" w:beforeAutospacing="1" w:after="100" w:afterAutospacing="1"/>
      <w:widowControl/>
    </w:pPr>
    <w:rPr>
      <w:b/>
      <w:bCs/>
      <w:sz w:val="20"/>
    </w:rPr>
  </w:style>
  <w:style w:type="paragraph" w:styleId="906" w:customStyle="1">
    <w:name w:val="Char Char Char Char"/>
    <w:basedOn w:val="651"/>
    <w:uiPriority w:val="0"/>
    <w:qFormat/>
    <w:pPr>
      <w:ind w:firstLine="420"/>
      <w:tabs>
        <w:tab w:val="left" w:pos="360" w:leader="none"/>
      </w:tabs>
    </w:pPr>
    <w:rPr>
      <w:rFonts w:ascii="Arial" w:hAnsi="Arial" w:cs="Arial"/>
      <w:sz w:val="20"/>
    </w:rPr>
  </w:style>
  <w:style w:type="paragraph" w:styleId="907" w:customStyle="1">
    <w:name w:val="xl63"/>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08" w:customStyle="1">
    <w:name w:val="xl42"/>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09" w:customStyle="1">
    <w:name w:val="xl27"/>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10" w:customStyle="1">
    <w:name w:val="font12"/>
    <w:basedOn w:val="651"/>
    <w:uiPriority w:val="0"/>
    <w:qFormat/>
    <w:pPr>
      <w:jc w:val="left"/>
      <w:spacing w:before="100" w:beforeAutospacing="1" w:after="100" w:afterAutospacing="1"/>
      <w:widowControl/>
    </w:pPr>
    <w:rPr>
      <w:rFonts w:hint="eastAsia" w:ascii="宋体" w:hAnsi="宋体"/>
      <w:sz w:val="36"/>
      <w:szCs w:val="36"/>
    </w:rPr>
  </w:style>
  <w:style w:type="paragraph" w:styleId="911" w:customStyle="1">
    <w:name w:val="xl43"/>
    <w:basedOn w:val="6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12" w:customStyle="1">
    <w:name w:val="灿"/>
    <w:basedOn w:val="651"/>
    <w:uiPriority w:val="0"/>
    <w:qFormat/>
    <w:pPr>
      <w:tabs>
        <w:tab w:val="left" w:pos="2160" w:leader="none"/>
        <w:tab w:val="left" w:pos="2520" w:leader="none"/>
        <w:tab w:val="left" w:pos="2880" w:leader="none"/>
        <w:tab w:val="left" w:pos="3240" w:leader="none"/>
      </w:tabs>
    </w:pPr>
    <w:rPr>
      <w:rFonts w:ascii="華康魏碑體" w:hAnsi="Arial" w:eastAsia="華康魏碑體"/>
      <w:sz w:val="24"/>
      <w:lang w:eastAsia="en-US"/>
    </w:rPr>
  </w:style>
  <w:style w:type="paragraph" w:styleId="913" w:customStyle="1">
    <w:name w:val="xl33"/>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14" w:customStyle="1">
    <w:name w:val="xl30"/>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15" w:customStyle="1">
    <w:name w:val="xl24"/>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16" w:customStyle="1">
    <w:name w:val="xl56"/>
    <w:basedOn w:val="65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17" w:customStyle="1">
    <w:name w:val="font5"/>
    <w:basedOn w:val="651"/>
    <w:uiPriority w:val="0"/>
    <w:qFormat/>
    <w:pPr>
      <w:jc w:val="left"/>
      <w:spacing w:before="100" w:beforeAutospacing="1" w:after="100" w:afterAutospacing="1"/>
      <w:widowControl/>
    </w:pPr>
    <w:rPr>
      <w:rFonts w:hint="eastAsia" w:ascii="宋体" w:hAnsi="宋体"/>
      <w:sz w:val="18"/>
      <w:szCs w:val="18"/>
    </w:rPr>
  </w:style>
  <w:style w:type="paragraph" w:styleId="918" w:customStyle="1">
    <w:name w:val="xl54"/>
    <w:basedOn w:val="65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19" w:customStyle="1">
    <w:name w:val="xl41"/>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20" w:customStyle="1">
    <w:name w:val="xl45"/>
    <w:basedOn w:val="651"/>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21" w:customStyle="1">
    <w:name w:val="xl57"/>
    <w:basedOn w:val="6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22" w:customStyle="1">
    <w:name w:val="xl35"/>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23" w:customStyle="1">
    <w:name w:val="font6"/>
    <w:basedOn w:val="651"/>
    <w:uiPriority w:val="0"/>
    <w:qFormat/>
    <w:pPr>
      <w:jc w:val="left"/>
      <w:spacing w:before="100" w:beforeAutospacing="1" w:after="100" w:afterAutospacing="1"/>
      <w:widowControl/>
    </w:pPr>
    <w:rPr>
      <w:rFonts w:hint="eastAsia" w:ascii="宋体" w:hAnsi="宋体"/>
      <w:b/>
      <w:bCs/>
      <w:sz w:val="20"/>
    </w:rPr>
  </w:style>
  <w:style w:type="paragraph" w:styleId="924" w:customStyle="1">
    <w:name w:val="xl60"/>
    <w:basedOn w:val="65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25" w:customStyle="1">
    <w:name w:val="xl49"/>
    <w:basedOn w:val="651"/>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26">
    <w:name w:val="List Paragraph"/>
    <w:basedOn w:val="651"/>
    <w:uiPriority w:val="34"/>
    <w:qFormat/>
    <w:pPr>
      <w:ind w:firstLine="420"/>
    </w:pPr>
    <w:rPr>
      <w:rFonts w:ascii="Calibri" w:hAnsi="Calibri"/>
      <w:szCs w:val="22"/>
    </w:rPr>
  </w:style>
  <w:style w:type="paragraph" w:styleId="927" w:customStyle="1">
    <w:name w:val="缺省文本"/>
    <w:basedOn w:val="651"/>
    <w:uiPriority w:val="0"/>
    <w:qFormat/>
    <w:pPr>
      <w:jc w:val="left"/>
    </w:pPr>
    <w:rPr>
      <w:sz w:val="24"/>
    </w:rPr>
  </w:style>
  <w:style w:type="paragraph" w:styleId="928" w:customStyle="1">
    <w:name w:val="font10"/>
    <w:basedOn w:val="651"/>
    <w:uiPriority w:val="0"/>
    <w:qFormat/>
    <w:pPr>
      <w:jc w:val="left"/>
      <w:spacing w:before="100" w:beforeAutospacing="1" w:after="100" w:afterAutospacing="1"/>
      <w:widowControl/>
    </w:pPr>
    <w:rPr>
      <w:rFonts w:hint="eastAsia" w:ascii="方正楷体_GB2312" w:hAnsi="宋体" w:eastAsia="方正楷体_GB2312"/>
      <w:b/>
      <w:bCs/>
      <w:sz w:val="18"/>
      <w:szCs w:val="18"/>
    </w:rPr>
  </w:style>
  <w:style w:type="paragraph" w:styleId="929" w:customStyle="1">
    <w:name w:val="xl39"/>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0" w:customStyle="1">
    <w:name w:val="xl50"/>
    <w:basedOn w:val="6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31" w:customStyle="1">
    <w:name w:val="xl28"/>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32" w:customStyle="1">
    <w:name w:val="普通文字"/>
    <w:basedOn w:val="651"/>
    <w:next w:val="651"/>
    <w:uiPriority w:val="0"/>
    <w:qFormat/>
    <w:rPr>
      <w:rFonts w:ascii="宋体"/>
      <w:sz w:val="24"/>
    </w:rPr>
  </w:style>
  <w:style w:type="paragraph" w:styleId="933" w:customStyle="1">
    <w:name w:val="xl36"/>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34" w:customStyle="1">
    <w:name w:val="xl26"/>
    <w:basedOn w:val="6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5" w:customStyle="1">
    <w:name w:val="xl58"/>
    <w:basedOn w:val="651"/>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36" w:customStyle="1">
    <w:name w:val="Char"/>
    <w:basedOn w:val="651"/>
    <w:uiPriority w:val="0"/>
    <w:qFormat/>
    <w:pPr>
      <w:jc w:val="left"/>
      <w:spacing w:after="160" w:line="240" w:lineRule="exact"/>
      <w:widowControl/>
    </w:pPr>
    <w:rPr>
      <w:rFonts w:ascii="Verdana" w:hAnsi="Verdana" w:eastAsia="方正仿宋_GB2312"/>
      <w:sz w:val="24"/>
      <w:lang w:eastAsia="en-US"/>
    </w:rPr>
  </w:style>
  <w:style w:type="paragraph" w:styleId="937" w:customStyle="1">
    <w:name w:val="font8"/>
    <w:basedOn w:val="651"/>
    <w:uiPriority w:val="0"/>
    <w:qFormat/>
    <w:pPr>
      <w:jc w:val="left"/>
      <w:spacing w:before="100" w:beforeAutospacing="1" w:after="100" w:afterAutospacing="1"/>
      <w:widowControl/>
    </w:pPr>
    <w:rPr>
      <w:rFonts w:hint="eastAsia" w:ascii="宋体" w:hAnsi="宋体"/>
      <w:b/>
      <w:bCs/>
      <w:i/>
      <w:iCs/>
      <w:sz w:val="20"/>
    </w:rPr>
  </w:style>
  <w:style w:type="paragraph" w:styleId="938" w:customStyle="1">
    <w:name w:val="xl38"/>
    <w:basedOn w:val="6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39" w:customStyle="1">
    <w:name w:val="font11"/>
    <w:basedOn w:val="651"/>
    <w:uiPriority w:val="0"/>
    <w:qFormat/>
    <w:pPr>
      <w:jc w:val="left"/>
      <w:spacing w:before="100" w:beforeAutospacing="1" w:after="100" w:afterAutospacing="1"/>
      <w:widowControl/>
    </w:pPr>
    <w:rPr>
      <w:b/>
      <w:bCs/>
      <w:sz w:val="18"/>
      <w:szCs w:val="18"/>
    </w:rPr>
  </w:style>
  <w:style w:type="paragraph" w:styleId="940" w:customStyle="1">
    <w:name w:val="xl62"/>
    <w:basedOn w:val="65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41" w:customStyle="1">
    <w:name w:val="Char Char3 Char Char Char1 Char Char Char Char"/>
    <w:basedOn w:val="651"/>
    <w:uiPriority w:val="0"/>
    <w:qFormat/>
    <w:rPr>
      <w:szCs w:val="24"/>
    </w:rPr>
  </w:style>
  <w:style w:type="character" w:styleId="942" w:customStyle="1">
    <w:name w:val="Body text|1_"/>
    <w:link w:val="943"/>
    <w:uiPriority w:val="0"/>
    <w:qFormat/>
    <w:rPr>
      <w:rFonts w:ascii="宋体" w:hAnsi="宋体" w:cs="宋体"/>
      <w:sz w:val="26"/>
      <w:szCs w:val="26"/>
      <w:lang w:val="zh-TW" w:eastAsia="zh-TW" w:bidi="zh-TW"/>
    </w:rPr>
  </w:style>
  <w:style w:type="paragraph" w:styleId="943" w:customStyle="1">
    <w:name w:val="Body text|1"/>
    <w:basedOn w:val="651"/>
    <w:link w:val="942"/>
    <w:uiPriority w:val="0"/>
    <w:qFormat/>
    <w:pPr>
      <w:ind w:firstLine="400"/>
      <w:jc w:val="left"/>
      <w:spacing w:line="408" w:lineRule="auto"/>
    </w:pPr>
    <w:rPr>
      <w:rFonts w:ascii="宋体" w:hAnsi="宋体" w:cs="宋体"/>
      <w:sz w:val="26"/>
      <w:szCs w:val="26"/>
      <w:lang w:val="zh-TW" w:eastAsia="zh-TW" w:bidi="zh-TW"/>
    </w:rPr>
  </w:style>
  <w:style w:type="character" w:styleId="944" w:customStyle="1">
    <w:name w:val="NormalCharacter1"/>
    <w:uiPriority w:val="99"/>
    <w:qFormat/>
  </w:style>
  <w:style w:type="paragraph" w:styleId="945" w:customStyle="1">
    <w:name w:val="UserStyle_4"/>
    <w:basedOn w:val="651"/>
    <w:link w:val="960"/>
    <w:uiPriority w:val="99"/>
    <w:qFormat/>
    <w:pPr>
      <w:widowControl/>
    </w:pPr>
    <w:rPr>
      <w:sz w:val="20"/>
    </w:rPr>
  </w:style>
  <w:style w:type="paragraph" w:styleId="946" w:customStyle="1">
    <w:name w:val="UserStyle_6"/>
    <w:basedOn w:val="651"/>
    <w:next w:val="651"/>
    <w:uiPriority w:val="99"/>
    <w:qFormat/>
    <w:pPr>
      <w:widowControl/>
    </w:pPr>
    <w:rPr>
      <w:rFonts w:ascii="宋体" w:cs="宋体"/>
      <w:sz w:val="24"/>
      <w:szCs w:val="24"/>
    </w:rPr>
  </w:style>
  <w:style w:type="paragraph" w:styleId="947" w:customStyle="1">
    <w:name w:val="普通正文"/>
    <w:basedOn w:val="651"/>
    <w:uiPriority w:val="0"/>
    <w:qFormat/>
    <w:pPr>
      <w:ind w:firstLine="480"/>
      <w:jc w:val="left"/>
      <w:spacing w:before="120" w:after="120" w:line="360" w:lineRule="auto"/>
    </w:pPr>
    <w:rPr>
      <w:rFonts w:ascii="Arial" w:hAnsi="Arial"/>
      <w:sz w:val="24"/>
      <w:szCs w:val="24"/>
    </w:rPr>
  </w:style>
  <w:style w:type="paragraph" w:styleId="948" w:customStyle="1">
    <w:name w:val="修订2"/>
    <w:hidden/>
    <w:uiPriority w:val="99"/>
    <w:semiHidden/>
    <w:qFormat/>
    <w:rPr>
      <w:rFonts w:ascii="Times New Roman" w:hAnsi="Times New Roman" w:eastAsia="宋体" w:cs="Times New Roman"/>
      <w:sz w:val="21"/>
      <w:lang w:val="en-US" w:eastAsia="zh-CN" w:bidi="ar-SA"/>
    </w:rPr>
  </w:style>
  <w:style w:type="character" w:styleId="949" w:customStyle="1">
    <w:name w:val="批注文字 Char"/>
    <w:basedOn w:val="661"/>
    <w:link w:val="667"/>
    <w:uiPriority w:val="0"/>
    <w:qFormat/>
    <w:rPr>
      <w:sz w:val="21"/>
      <w:szCs w:val="24"/>
    </w:rPr>
  </w:style>
  <w:style w:type="paragraph" w:styleId="950" w:customStyle="1">
    <w:name w:val="段"/>
    <w:next w:val="651"/>
    <w:link w:val="951"/>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51" w:customStyle="1">
    <w:name w:val="段 Char"/>
    <w:link w:val="950"/>
    <w:uiPriority w:val="0"/>
    <w:qFormat/>
    <w:rPr>
      <w:rFonts w:ascii="宋体"/>
      <w:sz w:val="24"/>
      <w:szCs w:val="22"/>
    </w:rPr>
  </w:style>
  <w:style w:type="paragraph" w:styleId="952" w:customStyle="1">
    <w:name w:val="_Style 1"/>
    <w:basedOn w:val="651"/>
    <w:uiPriority w:val="0"/>
    <w:qFormat/>
    <w:pPr>
      <w:ind w:firstLine="420"/>
      <w:spacing w:line="360" w:lineRule="auto"/>
    </w:pPr>
    <w:rPr>
      <w:rFonts w:ascii="Calibri" w:hAnsi="Calibri"/>
      <w:sz w:val="24"/>
      <w:szCs w:val="22"/>
    </w:rPr>
  </w:style>
  <w:style w:type="character" w:styleId="953" w:customStyle="1">
    <w:name w:val="font01"/>
    <w:basedOn w:val="661"/>
    <w:uiPriority w:val="0"/>
    <w:qFormat/>
    <w:rPr>
      <w:rFonts w:hint="eastAsia" w:ascii="宋体" w:hAnsi="宋体" w:eastAsia="宋体" w:cs="宋体"/>
      <w:color w:val="000000"/>
      <w:sz w:val="22"/>
      <w:szCs w:val="22"/>
      <w:u w:val="none"/>
      <w:vertAlign w:val="subscript"/>
    </w:rPr>
  </w:style>
  <w:style w:type="paragraph" w:styleId="954" w:customStyle="1">
    <w:name w:val="样式 小四 段前: 5 磅 段后: 5 磅 首行缩进:  2 字符"/>
    <w:basedOn w:val="651"/>
    <w:uiPriority w:val="0"/>
    <w:qFormat/>
    <w:pPr>
      <w:jc w:val="center"/>
      <w:spacing w:line="360" w:lineRule="auto"/>
    </w:pPr>
    <w:rPr>
      <w:rFonts w:ascii="宋体" w:hAnsi="宋体"/>
      <w:bCs/>
      <w:color w:val="ff0000"/>
      <w:sz w:val="24"/>
      <w:szCs w:val="24"/>
    </w:rPr>
  </w:style>
  <w:style w:type="character" w:styleId="955" w:customStyle="1">
    <w:name w:val="正文缩进 Char"/>
    <w:link w:val="956"/>
    <w:uiPriority w:val="0"/>
    <w:qFormat/>
  </w:style>
  <w:style w:type="paragraph" w:styleId="956" w:customStyle="1">
    <w:name w:val="正文缩进1"/>
    <w:basedOn w:val="651"/>
    <w:link w:val="955"/>
    <w:uiPriority w:val="0"/>
    <w:qFormat/>
    <w:pPr>
      <w:ind w:firstLine="420"/>
    </w:pPr>
    <w:rPr>
      <w:sz w:val="20"/>
    </w:rPr>
  </w:style>
  <w:style w:type="character" w:styleId="957" w:customStyle="1">
    <w:name w:val="超链接1"/>
    <w:uiPriority w:val="0"/>
    <w:qFormat/>
    <w:rPr>
      <w:rFonts w:ascii="Times New Roman" w:hAnsi="Times New Roman" w:eastAsia="宋体" w:cs="Times New Roman"/>
      <w:sz w:val="21"/>
      <w:lang w:val="en-US" w:eastAsia="zh-CN" w:bidi="ar-SA"/>
    </w:rPr>
  </w:style>
  <w:style w:type="character" w:styleId="958" w:customStyle="1">
    <w:name w:val="15"/>
    <w:basedOn w:val="661"/>
    <w:uiPriority w:val="0"/>
    <w:qFormat/>
    <w:rPr>
      <w:rFonts w:hint="default" w:ascii="Times New Roman" w:hAnsi="Times New Roman" w:cs="Times New Roman"/>
    </w:rPr>
  </w:style>
  <w:style w:type="character" w:styleId="959" w:customStyle="1">
    <w:name w:val="NormalCharacter11"/>
    <w:uiPriority w:val="99"/>
    <w:qFormat/>
  </w:style>
  <w:style w:type="character" w:styleId="960" w:customStyle="1">
    <w:name w:val="NormalCharacter"/>
    <w:link w:val="945"/>
    <w:uiPriority w:val="99"/>
    <w:qFormat/>
  </w:style>
  <w:style w:type="paragraph" w:styleId="961" w:customStyle="1">
    <w:name w:val="页眉1"/>
    <w:basedOn w:val="651"/>
    <w:uiPriority w:val="99"/>
    <w:qFormat/>
    <w:pPr>
      <w:jc w:val="center"/>
      <w:tabs>
        <w:tab w:val="center" w:pos="4153" w:leader="none"/>
        <w:tab w:val="right" w:pos="8306" w:leader="none"/>
      </w:tabs>
      <w:pBdr>
        <w:bottom w:val="single" w:color="000000" w:sz="6" w:space="1"/>
      </w:pBdr>
    </w:pPr>
    <w:rPr>
      <w:sz w:val="18"/>
      <w:szCs w:val="18"/>
      <w:lang w:eastAsia="en-US"/>
    </w:rPr>
  </w:style>
  <w:style w:type="numbering" w:styleId="84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4a9fb65e-2f9a-4989-8734-7df62d3036f1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423313DD</paraID>
      <start>69</start>
      <end>70</end>
      <status>unmodified</status>
      <modifiedWord/>
      <trackRevisions>false</trackRevisions>
    </reviewItem>
    <reviewItem>
      <errorID>53181034-5f44-49f1-98d7-98c52bb8edc0</errorID>
      <errorWord>“.</errorWord>
      <group>L1_Punc</group>
      <groupName>标点问题</groupName>
      <ability>L2_Punc_CN</ability>
      <abilityName>标点符号问题</abilityName>
      <candidateList>
        <item>“</item>
      </candidateList>
      <explain/>
      <paraID>423313DD</paraID>
      <start>143</start>
      <end>145</end>
      <status>unmodified</status>
      <modifiedWord/>
      <trackRevisions>false</trackRevisions>
    </reviewItem>
    <reviewItem>
      <errorID>2a3721bc-2553-4bfb-a477-746a6604e82e</errorID>
      <errorWord>；）</errorWord>
      <group>L1_Punc</group>
      <groupName>标点问题</groupName>
      <ability>L2_Punc_CN</ability>
      <abilityName>标点符号问题</abilityName>
      <candidateList>
        <item>）</item>
      </candidateList>
      <explain/>
      <paraID>7C720DAD</paraID>
      <start>115</start>
      <end>117</end>
      <status>unmodified</status>
      <modifiedWord/>
      <trackRevisions>false</trackRevisions>
    </reviewItem>
    <reviewItem>
      <errorID>e5901b1c-5ae3-4f94-8006-831488cc9a29</errorID>
      <errorWord>)</errorWord>
      <group>L1_Format</group>
      <groupName>格式问题</groupName>
      <ability>L2_HalfPunc_CN</ability>
      <abilityName>全半角问题</abilityName>
      <candidateList>
        <item>）</item>
      </candidateList>
      <explain>文本全半角错误。</explain>
      <paraID>4483D4ED</paraID>
      <start>107</start>
      <end>108</end>
      <status>unmodified</status>
      <modifiedWord/>
      <trackRevisions>false</trackRevisions>
    </reviewItem>
    <reviewItem>
      <errorID>182d767c-6cca-4a5d-bbe0-629eba47d963</errorID>
      <errorWord>(</errorWord>
      <group>L1_Format</group>
      <groupName>格式问题</groupName>
      <ability>L2_HalfPunc_CN</ability>
      <abilityName>全半角问题</abilityName>
      <candidateList>
        <item>（</item>
      </candidateList>
      <explain>文本全半角错误。</explain>
      <paraID>7125E3AB</paraID>
      <start>18</start>
      <end>19</end>
      <status>unmodified</status>
      <modifiedWord/>
      <trackRevisions>false</trackRevisions>
    </reviewItem>
    <reviewItem>
      <errorID>0b24515e-4d71-4352-8fa1-db06552d56ef</errorID>
      <errorWord>)</errorWord>
      <group>L1_Format</group>
      <groupName>格式问题</groupName>
      <ability>L2_HalfPunc_CN</ability>
      <abilityName>全半角问题</abilityName>
      <candidateList>
        <item>）</item>
      </candidateList>
      <explain>文本全半角错误。</explain>
      <paraID>7125E3AB</paraID>
      <start>21</start>
      <end>22</end>
      <status>unmodified</status>
      <modifiedWord/>
      <trackRevisions>false</trackRevisions>
    </reviewItem>
    <reviewItem>
      <errorID>0f95c412-4f66-4848-bfa2-8e9c1b52a40b</errorID>
      <errorWord>,</errorWord>
      <group>L1_Format</group>
      <groupName>格式问题</groupName>
      <ability>L2_HalfPunc_CN</ability>
      <abilityName>全半角问题</abilityName>
      <candidateList>
        <item>，</item>
      </candidateList>
      <explain>文本全半角错误。</explain>
      <paraID>475CC843</paraID>
      <start>63</start>
      <end>64</end>
      <status>unmodified</status>
      <modifiedWord/>
      <trackRevisions>false</trackRevisions>
    </reviewItem>
    <reviewItem>
      <errorID>65146467-1ba2-4c38-ab64-04602d52ffb3</errorID>
      <errorWord>；</errorWord>
      <group>L1_Word</group>
      <groupName>字词问题</groupName>
      <ability>L2_Typo</ability>
      <abilityName>字词错误</abilityName>
      <candidateList>
        <item>；具</item>
      </candidateList>
      <explain/>
      <paraID>318AC861</paraID>
      <start>82</start>
      <end>84</end>
      <status>modified</status>
      <modifiedWord>；具</modifiedWord>
      <trackRevisions>false</trackRevisions>
    </reviewItem>
    <reviewItem>
      <errorID>9874461b-28d5-4b32-959f-3e3b052a9777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63E29B34</paraID>
      <start>68</start>
      <end>69</end>
      <status>unmodified</status>
      <modifiedWord/>
      <trackRevisions>false</trackRevisions>
    </reviewItem>
    <reviewItem>
      <errorID>d7fbf4ad-44cd-4c6c-a496-aab1b607eade</errorID>
      <errorWord>(</errorWord>
      <group>L1_Format</group>
      <groupName>格式问题</groupName>
      <ability>L2_HalfPunc_CN</ability>
      <abilityName>全半角问题</abilityName>
      <candidateList>
        <item>（</item>
      </candidateList>
      <explain>文本全半角错误。</explain>
      <paraID>1317B428</paraID>
      <start>6</start>
      <end>7</end>
      <status>unmodified</status>
      <modifiedWord/>
      <trackRevisions>false</trackRevisions>
    </reviewItem>
    <reviewItem>
      <errorID>c2c2c099-1acc-4998-b279-bdec39828786</errorID>
      <errorWord>)</errorWord>
      <group>L1_Format</group>
      <groupName>格式问题</groupName>
      <ability>L2_HalfPunc_CN</ability>
      <abilityName>全半角问题</abilityName>
      <candidateList>
        <item>）</item>
      </candidateList>
      <explain>文本全半角错误。</explain>
      <paraID>1317B428</paraID>
      <start>9</start>
      <end>10</end>
      <status>unmodified</status>
      <modifiedWord/>
      <trackRevisions>false</trackRevisions>
    </reviewItem>
    <reviewItem>
      <errorID>d80e5482-987f-4eb8-a7fd-3560e71f58b8</errorID>
      <errorWord>(</errorWord>
      <group>L1_Format</group>
      <groupName>格式问题</groupName>
      <ability>L2_HalfPunc_CN</ability>
      <abilityName>全半角问题</abilityName>
      <candidateList>
        <item>（</item>
      </candidateList>
      <explain>文本全半角错误。</explain>
      <paraID>78998E10</paraID>
      <start>6</start>
      <end>7</end>
      <status>unmodified</status>
      <modifiedWord/>
      <trackRevisions>false</trackRevisions>
    </reviewItem>
    <reviewItem>
      <errorID>7cede4fb-5e1e-43cc-b0f6-0e832596c841</errorID>
      <errorWord>)</errorWord>
      <group>L1_Format</group>
      <groupName>格式问题</groupName>
      <ability>L2_HalfPunc_CN</ability>
      <abilityName>全半角问题</abilityName>
      <candidateList>
        <item>）</item>
      </candidateList>
      <explain>文本全半角错误。</explain>
      <paraID>78998E10</paraID>
      <start>9</start>
      <end>10</end>
      <status>unmodified</status>
      <modifiedWord/>
      <trackRevisions>false</trackRevisions>
    </reviewItem>
    <reviewItem>
      <errorID>87b49038-b63e-499f-8ac3-f20f506b2317</errorID>
      <errorWord>人民法院起诉解决</errorWord>
      <group>L1_Word</group>
      <groupName>字词问题</groupName>
      <ability>L2_Typo</ability>
      <abilityName>字词错误</abilityName>
      <candidateList>
        <item>人民法院起诉</item>
      </candidateList>
      <explain/>
      <paraID>220295D1</paraID>
      <start>9</start>
      <end>15</end>
      <status>modified</status>
      <modifiedWord>人民法院起诉</modifiedWord>
      <trackRevisions>false</trackRevisions>
    </reviewItem>
    <reviewItem>
      <errorID>7364a9c3-4300-4b3f-8a73-cd1f16fad31c</errorID>
      <errorWord>。</errorWord>
      <group>L1_Format</group>
      <groupName>格式问题</groupName>
      <ability>L2_HalfPunc_CN</ability>
      <abilityName>全半角问题</abilityName>
      <candidateList>
        <item>.</item>
      </candidateList>
      <explain>文本全半角错误。</explain>
      <paraID> C2C84C7</paraID>
      <start>62</start>
      <end>63</end>
      <status>unmodified</status>
      <modifiedWord/>
      <trackRevisions>false</trackRevisions>
    </reviewItem>
  </reviewItems>
  <config/>
</contractReview>
</file>

<file path=customXml/itemProps1.xml><?xml version="1.0" encoding="utf-8"?>
<ds:datastoreItem xmlns:ds="http://schemas.openxmlformats.org/officeDocument/2006/customXml" ds:itemID="{9E94FDD9-41E7-4D8F-9597-9123DBE830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EA9EC69-348D-4A49-BE1B-0133A6A66CD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王琳</cp:lastModifiedBy>
  <cp:revision>32</cp:revision>
  <dcterms:created xsi:type="dcterms:W3CDTF">2026-08-06T07:58:00Z</dcterms:created>
  <dcterms:modified xsi:type="dcterms:W3CDTF">2026-08-21T01:57:56Z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69040A5EA2144ADFB2577CFD18A583C9_13</vt:lpwstr>
  </property>
  <property fmtid="{D5CDD505-2E9C-101B-9397-08002B2CF9AE}" pid="4" name="KSOTemplateDocerSaveRecord">
    <vt:lpwstr>eyJoZGlkIjoiYzQwNjJmNjE2ODU1MTFmYjMzNGY2MjYyOWExMGY1N2UiLCJ1c2VySWQiOiI1MzgxNzcxMTAifQ==</vt:lpwstr>
  </property>
</Properties>
</file>