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95"/>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lang w:eastAsia="zh-CN"/>
        </w:rPr>
        <w:t xml:space="preserve">询价</w:t>
      </w:r>
      <w:r>
        <w:rPr>
          <w:rFonts w:hint="eastAsia" w:ascii="Arial" w:hAnsi="Arial" w:eastAsia="黑体" w:cs="Times New Roman"/>
          <w:b/>
          <w:bCs/>
          <w:color w:val="auto"/>
          <w:sz w:val="84"/>
          <w:highlight w:val="none"/>
        </w:rPr>
        <w:t xml:space="preserve">文件</w:t>
      </w:r>
      <w:r/>
    </w:p>
    <w:p>
      <w:pPr>
        <w:ind w:firstLine="1606"/>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 xml:space="preserve">项目名称：紫金山实验室中心楼四楼培训室设备</w:t>
      </w:r>
      <w:r>
        <w:rPr>
          <w:rFonts w:hint="eastAsia" w:ascii="Times New Roman" w:hAnsi="Times New Roman" w:eastAsia="宋体" w:cs="Times New Roman"/>
          <w:b/>
          <w:bCs w:val="0"/>
          <w:color w:val="auto"/>
          <w:sz w:val="32"/>
          <w:szCs w:val="32"/>
          <w:highlight w:val="none"/>
          <w:u w:val="none"/>
          <w:lang w:val="en-US" w:eastAsia="zh-CN"/>
        </w:rPr>
        <w:t xml:space="preserve"> </w:t>
      </w:r>
      <w:r/>
    </w:p>
    <w:p>
      <w:pPr>
        <w:jc w:val="cente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t xml:space="preserve">项目编号：JSZC-320100-JZCG-X2026-0340</w:t>
      </w:r>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ascii="Times New Roman" w:hAnsi="Times New Roman"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95"/>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2026年9月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pPr>
        <w:pStyle w:val="995"/>
        <w:ind w:firstLine="0"/>
        <w:jc w:val="center"/>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line="480" w:lineRule="auto"/>
        <w:rPr>
          <w:rFonts w:hint="eastAsia" w:ascii="黑体" w:hAnsi="Arial" w:eastAsia="黑体"/>
          <w:b/>
          <w:color w:val="auto"/>
          <w:sz w:val="44"/>
          <w:szCs w:val="21"/>
          <w:highlight w:val="none"/>
        </w:r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ascii="黑体" w:hAnsi="Arial" w:eastAsia="黑体"/>
          <w:b/>
          <w:color w:val="auto"/>
          <w:sz w:val="44"/>
          <w:szCs w:val="21"/>
          <w:highlight w:val="none"/>
        </w:rPr>
        <w:br w:type="page" w:clear="all"/>
      </w:r>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lang w:eastAsia="zh-CN"/>
        </w:rPr>
        <w:t xml:space="preserve">询价采购</w:t>
      </w:r>
      <w:r>
        <w:rPr>
          <w:rFonts w:hint="eastAsia" w:ascii="黑体" w:hAnsi="宋体" w:eastAsia="黑体" w:cs="Times New Roman"/>
          <w:color w:val="auto"/>
          <w:sz w:val="36"/>
          <w:szCs w:val="21"/>
          <w:highlight w:val="none"/>
        </w:rPr>
        <w:t xml:space="preserve">邀请……………………………… </w:t>
      </w:r>
      <w:r>
        <w:rPr>
          <w:rFonts w:hint="eastAsia" w:ascii="黑体" w:hAnsi="宋体" w:eastAsia="黑体" w:cs="Times New Roman"/>
          <w:color w:val="auto"/>
          <w:sz w:val="36"/>
          <w:szCs w:val="21"/>
          <w:highlight w:val="none"/>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供应商须知………………………………… </w:t>
      </w:r>
      <w:r>
        <w:rPr>
          <w:rFonts w:hint="eastAsia" w:ascii="黑体" w:hAnsi="宋体" w:eastAsia="黑体" w:cs="Times New Roman"/>
          <w:color w:val="auto"/>
          <w:sz w:val="36"/>
          <w:szCs w:val="21"/>
          <w:highlight w:val="none"/>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采购需求……………………………………19</w:t>
      </w:r>
      <w:r>
        <w:rPr>
          <w:rFonts w:hint="eastAsia" w:ascii="黑体" w:hAnsi="宋体" w:eastAsia="黑体" w:cs="Times New Roman"/>
          <w:color w:val="auto"/>
          <w:sz w:val="36"/>
          <w:szCs w:val="21"/>
          <w:highlight w:val="none"/>
          <w:lang w:val="en-US" w:eastAsia="zh-CN"/>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lang w:eastAsia="zh-CN"/>
        </w:rPr>
        <w:t xml:space="preserve">成交</w:t>
      </w:r>
      <w:r>
        <w:rPr>
          <w:rFonts w:hint="eastAsia" w:ascii="黑体" w:hAnsi="宋体" w:eastAsia="黑体" w:cs="Times New Roman"/>
          <w:color w:val="auto"/>
          <w:sz w:val="36"/>
          <w:szCs w:val="21"/>
          <w:highlight w:val="none"/>
        </w:rPr>
        <w:t xml:space="preserve">标准……………………………………25</w:t>
      </w:r>
      <w:r>
        <w:rPr>
          <w:rFonts w:hint="eastAsia" w:ascii="黑体" w:hAnsi="宋体" w:eastAsia="黑体" w:cs="Times New Roman"/>
          <w:color w:val="auto"/>
          <w:sz w:val="36"/>
          <w:szCs w:val="21"/>
          <w:highlight w:val="none"/>
          <w:lang w:val="en-US" w:eastAsia="zh-CN"/>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响应文件格式………………………………26</w:t>
      </w:r>
      <w:r>
        <w:rPr>
          <w:rFonts w:hint="eastAsia" w:ascii="黑体" w:hAnsi="宋体" w:eastAsia="黑体" w:cs="Times New Roman"/>
          <w:color w:val="auto"/>
          <w:sz w:val="36"/>
          <w:szCs w:val="21"/>
          <w:highlight w:val="none"/>
          <w:lang w:val="en-US" w:eastAsia="zh-CN"/>
        </w:rPr>
      </w:r>
      <w:r/>
    </w:p>
    <w:p>
      <w:pPr>
        <w:pStyle w:val="977"/>
        <w:ind w:left="0" w:firstLine="0"/>
        <w:rPr>
          <w:rFonts w:hint="eastAsia"/>
          <w:color w:val="auto"/>
          <w:highlight w:val="none"/>
        </w:rPr>
      </w:pPr>
      <w:r>
        <w:rPr>
          <w:rFonts w:hint="eastAsia"/>
          <w:color w:val="auto"/>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eastAsia="zh-CN"/>
        </w:rPr>
        <w:t xml:space="preserve">询价</w:t>
      </w:r>
      <w:r>
        <w:rPr>
          <w:rFonts w:hint="eastAsia" w:ascii="方正小标宋简体" w:hAnsi="方正小标宋简体" w:eastAsia="方正小标宋简体" w:cs="方正小标宋简体"/>
          <w:color w:val="auto"/>
          <w:sz w:val="36"/>
          <w:szCs w:val="36"/>
          <w:highlight w:val="none"/>
          <w:lang w:val="en-US"/>
        </w:rPr>
        <w:t xml:space="preserve">采购邀请</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 w:name="_Toc120614211"/>
      <w:r>
        <w:rPr>
          <w:rFonts w:hint="eastAsia" w:ascii="方正黑体_GBK" w:hAnsi="方正黑体_GBK" w:eastAsia="方正黑体_GBK" w:cs="方正黑体_GBK"/>
          <w:b w:val="0"/>
          <w:bCs w:val="0"/>
          <w:color w:val="auto"/>
          <w:sz w:val="30"/>
          <w:szCs w:val="30"/>
          <w:highlight w:val="none"/>
        </w:rPr>
        <w:t xml:space="preserve">一、项目基本情况</w:t>
      </w:r>
      <w:r/>
    </w:p>
    <w:p>
      <w:pPr>
        <w:ind w:firstLine="480"/>
        <w:pageBreakBefore w:val="0"/>
        <w:spacing w:line="24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1.项目编号：JSZC-320100-JZCG-X2026-0340</w:t>
      </w:r>
      <w:r/>
    </w:p>
    <w:p>
      <w:pPr>
        <w:ind w:firstLine="480"/>
        <w:pageBreakBefore w:val="0"/>
        <w:spacing w:line="24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2.项目名称：紫金山实验室中心楼四楼培训室设备</w:t>
      </w:r>
      <w:r/>
    </w:p>
    <w:p>
      <w:pPr>
        <w:ind w:firstLine="480"/>
        <w:spacing w:line="24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highlight w:val="none"/>
        </w:rPr>
        <w:t xml:space="preserve">3.预算金额：</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7.74</w:t>
      </w:r>
      <w:r>
        <w:rPr>
          <w:rFonts w:hint="eastAsia" w:ascii="宋体" w:hAnsi="宋体" w:eastAsia="宋体" w:cs="Times New Roman"/>
          <w:color w:val="auto"/>
          <w:sz w:val="24"/>
          <w:szCs w:val="24"/>
          <w:highlight w:val="none"/>
          <w:u w:val="none"/>
          <w:lang w:val="en-US" w:eastAsia="zh-CN"/>
        </w:rPr>
        <w:t xml:space="preserve">万元</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最高限价：17.74</w:t>
      </w:r>
      <w:r>
        <w:rPr>
          <w:rFonts w:hint="eastAsia" w:ascii="宋体" w:hAnsi="宋体" w:eastAsia="宋体" w:cs="Times New Roman"/>
          <w:color w:val="auto"/>
          <w:sz w:val="24"/>
          <w:szCs w:val="24"/>
          <w:highlight w:val="none"/>
          <w:u w:val="none"/>
          <w:lang w:val="en-US" w:eastAsia="zh-CN"/>
        </w:rPr>
        <w:t xml:space="preserve">万元</w:t>
      </w:r>
      <w:r/>
    </w:p>
    <w:p>
      <w:pPr>
        <w:ind w:firstLine="480"/>
        <w:pageBreakBefore w:val="0"/>
        <w:spacing w:line="24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5.采购需求（简介）：紫金山实验室培训室现拟采购视频会议系统、数字会议系统、扩声系统、信号切换系统等设备一批，并完成安装、布线、调试及配套服务工作。</w:t>
      </w:r>
      <w:r>
        <w:rPr>
          <w:rFonts w:hint="eastAsia" w:ascii="宋体" w:hAnsi="宋体" w:cs="宋体"/>
          <w:color w:val="auto"/>
          <w:sz w:val="24"/>
          <w:szCs w:val="24"/>
          <w:highlight w:val="none"/>
        </w:rPr>
        <w:t xml:space="preserve">（详细内容见本</w:t>
      </w:r>
      <w:r>
        <w:rPr>
          <w:rFonts w:hint="eastAsia" w:ascii="宋体" w:hAnsi="宋体" w:cs="宋体"/>
          <w:color w:val="auto"/>
          <w:sz w:val="24"/>
          <w:szCs w:val="24"/>
          <w:highlight w:val="none"/>
          <w:lang w:eastAsia="zh-CN"/>
        </w:rPr>
        <w:t xml:space="preserve">询价</w:t>
      </w:r>
      <w:r>
        <w:rPr>
          <w:rFonts w:hint="eastAsia" w:ascii="宋体" w:hAnsi="宋体" w:cs="宋体"/>
          <w:color w:val="auto"/>
          <w:sz w:val="24"/>
          <w:szCs w:val="24"/>
          <w:highlight w:val="none"/>
        </w:rPr>
        <w:t xml:space="preserve">文件第四章） </w:t>
      </w:r>
      <w:r/>
    </w:p>
    <w:p>
      <w:pPr>
        <w:ind w:firstLine="48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lang w:val="en-US" w:eastAsia="zh-CN"/>
        </w:rPr>
        <w:t xml:space="preserve">2026年10月15日前</w:t>
      </w:r>
      <w:r>
        <w:rPr>
          <w:rFonts w:ascii="宋体" w:hAnsi="宋体" w:cs="宋体"/>
          <w:color w:val="auto"/>
          <w:sz w:val="24"/>
          <w:szCs w:val="24"/>
        </w:rPr>
        <w:t xml:space="preserve">交付并完成安装调试等相关工作</w:t>
      </w:r>
      <w:r>
        <w:rPr>
          <w:rFonts w:hint="eastAsia" w:ascii="宋体" w:hAnsi="宋体"/>
          <w:color w:val="auto"/>
          <w:sz w:val="24"/>
          <w:szCs w:val="24"/>
          <w:highlight w:val="none"/>
          <w:lang w:val="en-US" w:eastAsia="zh-CN"/>
        </w:rPr>
        <w:t xml:space="preserve">。</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联合体参加询价。</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ind w:firstLine="480"/>
        <w:spacing w:line="252"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9.本项目不允许分包。</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二、申请人的资格要求</w:t>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s="Times New Roman"/>
          <w:b w:val="0"/>
          <w:bCs w:val="0"/>
          <w:color w:val="auto"/>
          <w:sz w:val="24"/>
          <w:szCs w:val="24"/>
          <w:highlight w:val="none"/>
          <w:lang w:val="zh-CN"/>
        </w:rPr>
        <w:t xml:space="preserve">本项目专门面向中小</w:t>
      </w:r>
      <w:r>
        <w:rPr>
          <w:rFonts w:hint="eastAsia" w:ascii="宋体" w:hAnsi="宋体" w:eastAsia="宋体" w:cs="Times New Roman"/>
          <w:b w:val="0"/>
          <w:bCs w:val="0"/>
          <w:color w:val="auto"/>
          <w:sz w:val="24"/>
          <w:szCs w:val="24"/>
          <w:highlight w:val="none"/>
          <w:lang w:val="zh-CN" w:eastAsia="zh-CN"/>
        </w:rPr>
        <w:t xml:space="preserve">微</w:t>
      </w:r>
      <w:r>
        <w:rPr>
          <w:rFonts w:hint="eastAsia" w:ascii="宋体" w:hAnsi="宋体" w:eastAsia="宋体" w:cs="Times New Roman"/>
          <w:b w:val="0"/>
          <w:bCs w:val="0"/>
          <w:color w:val="auto"/>
          <w:sz w:val="24"/>
          <w:szCs w:val="24"/>
          <w:highlight w:val="none"/>
          <w:lang w:val="zh-CN"/>
        </w:rPr>
        <w:t xml:space="preserve">企业采购，全部货物制造商应为中小微企业</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val="zh-CN"/>
        </w:rPr>
        <w:t xml:space="preserve">监狱企业</w:t>
      </w:r>
      <w:r>
        <w:rPr>
          <w:rFonts w:hint="eastAsia" w:ascii="宋体" w:hAnsi="宋体" w:eastAsia="宋体" w:cs="Times New Roman"/>
          <w:b w:val="0"/>
          <w:bCs w:val="0"/>
          <w:color w:val="auto"/>
          <w:sz w:val="24"/>
          <w:szCs w:val="24"/>
          <w:highlight w:val="none"/>
          <w:lang w:val="en-US" w:eastAsia="zh-CN"/>
        </w:rPr>
        <w:t xml:space="preserve">或</w:t>
      </w:r>
      <w:r>
        <w:rPr>
          <w:rFonts w:hint="eastAsia" w:ascii="宋体" w:hAnsi="宋体" w:eastAsia="宋体" w:cs="Times New Roman"/>
          <w:b w:val="0"/>
          <w:bCs w:val="0"/>
          <w:color w:val="auto"/>
          <w:sz w:val="24"/>
          <w:szCs w:val="24"/>
          <w:highlight w:val="none"/>
          <w:lang w:val="zh-CN"/>
        </w:rPr>
        <w:t xml:space="preserve">残疾人福利性单位</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提供《中小企业声明函》或《残疾人福利性单位声明函》（格式见第六章）或监狱企业的证明文件。</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lang w:val="zh-CN" w:eastAsia="zh-CN"/>
        </w:rPr>
        <w:t xml:space="preserve">无</w:t>
      </w:r>
      <w:r>
        <w:rPr>
          <w:rFonts w:hint="eastAsia" w:ascii="宋体" w:hAnsi="宋体"/>
          <w:color w:val="auto"/>
          <w:sz w:val="24"/>
          <w:szCs w:val="24"/>
          <w:highlight w:val="none"/>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w:t>
      </w:r>
      <w:r>
        <w:rPr>
          <w:rFonts w:hint="eastAsia" w:ascii="方正黑体_GBK" w:hAnsi="方正黑体_GBK" w:eastAsia="方正黑体_GBK" w:cs="方正黑体_GBK"/>
          <w:b w:val="0"/>
          <w:bCs w:val="0"/>
          <w:color w:val="auto"/>
          <w:sz w:val="30"/>
          <w:szCs w:val="30"/>
          <w:highlight w:val="none"/>
          <w:lang w:eastAsia="zh-CN"/>
        </w:rPr>
        <w:t xml:space="preserve">询价</w:t>
      </w:r>
      <w:r>
        <w:rPr>
          <w:rFonts w:hint="eastAsia" w:ascii="方正黑体_GBK" w:hAnsi="方正黑体_GBK" w:eastAsia="方正黑体_GBK" w:cs="方正黑体_GBK"/>
          <w:b w:val="0"/>
          <w:bCs w:val="0"/>
          <w:color w:val="auto"/>
          <w:sz w:val="30"/>
          <w:szCs w:val="30"/>
          <w:highlight w:val="none"/>
        </w:rPr>
        <w:t xml:space="preserve">文件</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color w:val="auto"/>
          <w:sz w:val="24"/>
          <w:szCs w:val="24"/>
          <w:highlight w:val="none"/>
        </w:rPr>
        <w:t xml:space="preserve">文件公告发布之日起。</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2.方式：在“江苏政府采购网”免费下载。</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四、提交响应文件截止时间</w:t>
      </w:r>
      <w:r/>
    </w:p>
    <w:p>
      <w:pPr>
        <w:ind w:firstLine="480"/>
        <w:pageBreakBefore w:val="0"/>
        <w:spacing w:line="240" w:lineRule="auto"/>
        <w:widowControl w:val="off"/>
        <w:rPr>
          <w:rFonts w:hint="eastAsia" w:ascii="宋体" w:hAnsi="宋体" w:eastAsia="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u w:val="none"/>
        </w:rPr>
        <w:t xml:space="preserve"> </w:t>
      </w:r>
      <w:r>
        <w:rPr>
          <w:rFonts w:hint="eastAsia" w:ascii="Times New Roman" w:hAnsi="Times New Roman" w:eastAsia="宋体" w:cs="Times New Roman"/>
          <w:b w:val="0"/>
          <w:bCs w:val="0"/>
          <w:color w:val="auto"/>
          <w:sz w:val="24"/>
          <w:szCs w:val="24"/>
          <w:highlight w:val="none"/>
          <w:u w:val="none"/>
          <w:lang w:val="en-US" w:eastAsia="zh-CN"/>
        </w:rPr>
        <w:t xml:space="preserve">20</w:t>
      </w:r>
      <w:r>
        <w:rPr>
          <w:rFonts w:hint="eastAsia" w:ascii="Times New Roman" w:hAnsi="Times New Roman" w:eastAsia="宋体" w:cs="Times New Roman"/>
          <w:b w:val="0"/>
          <w:bCs w:val="0"/>
          <w:color w:val="auto"/>
          <w:sz w:val="24"/>
          <w:szCs w:val="24"/>
          <w:highlight w:val="none"/>
          <w:u w:val="none"/>
          <w:lang w:val="en-US" w:eastAsia="zh-CN"/>
        </w:rPr>
        <w:t xml:space="preserve">26</w:t>
      </w:r>
      <w:r>
        <w:rPr>
          <w:rFonts w:hint="eastAsia" w:ascii="Times New Roman" w:hAnsi="Times New Roman" w:eastAsia="Times New Roman" w:cs="Times New Roman"/>
          <w:b w:val="0"/>
          <w:bCs w:val="0"/>
          <w:color w:val="auto"/>
          <w:sz w:val="24"/>
          <w:szCs w:val="24"/>
          <w:highlight w:val="none"/>
          <w:u w:val="none"/>
        </w:rPr>
        <w:t xml:space="preserve">年</w:t>
      </w:r>
      <w:r>
        <w:rPr>
          <w:rFonts w:hint="eastAsia" w:ascii="Times New Roman" w:hAnsi="Times New Roman" w:eastAsia="宋体" w:cs="Times New Roman"/>
          <w:b w:val="0"/>
          <w:bCs w:val="0"/>
          <w:color w:val="auto"/>
          <w:sz w:val="24"/>
          <w:szCs w:val="24"/>
          <w:highlight w:val="none"/>
          <w:u w:val="none"/>
          <w:lang w:val="en-US" w:eastAsia="zh-CN"/>
        </w:rPr>
        <w:t xml:space="preserve">10</w:t>
      </w:r>
      <w:r>
        <w:rPr>
          <w:rFonts w:hint="eastAsia" w:ascii="Times New Roman" w:hAnsi="Times New Roman" w:eastAsia="Times New Roman" w:cs="Times New Roman"/>
          <w:b w:val="0"/>
          <w:bCs w:val="0"/>
          <w:color w:val="auto"/>
          <w:sz w:val="24"/>
          <w:szCs w:val="24"/>
          <w:highlight w:val="none"/>
          <w:u w:val="none"/>
        </w:rPr>
        <w:t xml:space="preserve">月</w:t>
      </w:r>
      <w:r>
        <w:rPr>
          <w:rFonts w:hint="eastAsia" w:ascii="Times New Roman" w:hAnsi="Times New Roman" w:eastAsia="宋体" w:cs="Times New Roman"/>
          <w:b w:val="0"/>
          <w:bCs w:val="0"/>
          <w:color w:val="auto"/>
          <w:sz w:val="24"/>
          <w:szCs w:val="24"/>
          <w:highlight w:val="none"/>
          <w:u w:val="none"/>
          <w:lang w:val="en-US" w:eastAsia="zh-CN"/>
        </w:rPr>
        <w:t xml:space="preserve">9</w:t>
      </w:r>
      <w:r>
        <w:rPr>
          <w:rFonts w:hint="eastAsia" w:ascii="Times New Roman" w:hAnsi="Times New Roman" w:eastAsia="Times New Roman" w:cs="Times New Roman"/>
          <w:b w:val="0"/>
          <w:bCs w:val="0"/>
          <w:color w:val="auto"/>
          <w:sz w:val="24"/>
          <w:szCs w:val="24"/>
          <w:highlight w:val="none"/>
          <w:u w:val="none"/>
        </w:rPr>
        <w:t xml:space="preserve">日</w:t>
      </w:r>
      <w:r>
        <w:rPr>
          <w:rFonts w:hint="eastAsia" w:ascii="Times New Roman" w:hAnsi="Times New Roman" w:eastAsia="Times New Roman" w:cs="Times New Roman"/>
          <w:b w:val="0"/>
          <w:bCs w:val="0"/>
          <w:color w:val="auto"/>
          <w:sz w:val="24"/>
          <w:szCs w:val="24"/>
          <w:highlight w:val="none"/>
          <w:u w:val="none"/>
          <w:lang w:val="en-US" w:eastAsia="zh-CN"/>
        </w:rPr>
        <w:t xml:space="preserve">14时</w:t>
      </w:r>
      <w:r>
        <w:rPr>
          <w:rFonts w:hint="eastAsia" w:ascii="Times New Roman" w:hAnsi="Times New Roman" w:eastAsia="宋体" w:cs="Times New Roman"/>
          <w:b w:val="0"/>
          <w:bCs w:val="0"/>
          <w:color w:val="auto"/>
          <w:sz w:val="24"/>
          <w:szCs w:val="24"/>
          <w:highlight w:val="none"/>
          <w:u w:val="none"/>
          <w:lang w:val="en-US" w:eastAsia="zh-CN"/>
        </w:rPr>
        <w:t xml:space="preserve">00</w:t>
      </w:r>
      <w:r>
        <w:rPr>
          <w:rFonts w:hint="eastAsia" w:ascii="宋体" w:hAnsi="宋体"/>
          <w:b w:val="0"/>
          <w:bCs w:val="0"/>
          <w:color w:val="auto"/>
          <w:sz w:val="24"/>
          <w:szCs w:val="24"/>
          <w:highlight w:val="none"/>
          <w:u w:val="none"/>
        </w:rPr>
        <w:t xml:space="preserve">分（</w:t>
      </w:r>
      <w:r>
        <w:rPr>
          <w:rFonts w:hint="eastAsia" w:ascii="宋体" w:hAnsi="宋体"/>
          <w:b w:val="0"/>
          <w:bCs w:val="0"/>
          <w:color w:val="auto"/>
          <w:sz w:val="24"/>
          <w:szCs w:val="24"/>
          <w:highlight w:val="none"/>
        </w:rPr>
        <w:t xml:space="preserve">北京时间）</w:t>
      </w:r>
      <w:r>
        <w:rPr>
          <w:rFonts w:hint="eastAsia" w:ascii="宋体" w:hAnsi="宋体"/>
          <w:b w:val="0"/>
          <w:bCs w:val="0"/>
          <w:color w:val="auto"/>
          <w:sz w:val="24"/>
          <w:szCs w:val="24"/>
          <w:highlight w:val="none"/>
          <w:lang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r/>
    </w:p>
    <w:p>
      <w:pPr>
        <w:ind w:firstLine="48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公告期限为自本公告发布之日起3个工作日。</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r/>
    </w:p>
    <w:p>
      <w:pPr>
        <w:ind w:firstLine="48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保证金。</w:t>
      </w:r>
      <w:r/>
    </w:p>
    <w:p>
      <w:pPr>
        <w:ind w:firstLine="480"/>
        <w:pageBreakBefore w:val="0"/>
        <w:spacing w:line="24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w:t>
      </w:r>
      <w:r/>
    </w:p>
    <w:p>
      <w:pPr>
        <w:ind w:firstLine="480"/>
        <w:pageBreakBefore w:val="0"/>
        <w:spacing w:line="24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对采购方式、采购需求、供应商资格条件、</w:t>
      </w:r>
      <w:r>
        <w:rPr>
          <w:rFonts w:hint="eastAsia" w:ascii="宋体" w:hAnsi="宋体" w:eastAsia="宋体" w:cs="Times New Roman"/>
          <w:b/>
          <w:bCs/>
          <w:color w:val="auto"/>
          <w:sz w:val="24"/>
          <w:highlight w:val="none"/>
          <w:lang w:val="en-US" w:eastAsia="zh-CN"/>
        </w:rPr>
        <w:t xml:space="preserve">成交</w:t>
      </w:r>
      <w:r>
        <w:rPr>
          <w:rFonts w:hint="eastAsia" w:ascii="宋体" w:hAnsi="宋体" w:eastAsia="宋体" w:cs="Times New Roman"/>
          <w:b/>
          <w:bCs/>
          <w:color w:val="auto"/>
          <w:sz w:val="24"/>
          <w:highlight w:val="none"/>
          <w:lang w:val="zh-CN"/>
        </w:rPr>
        <w:t xml:space="preserve">标准、合同文本的询问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rPr>
          <w:rFonts w:ascii="宋体" w:hAnsi="宋体"/>
          <w:color w:val="auto"/>
          <w:sz w:val="24"/>
        </w:rPr>
      </w:pPr>
      <w:r>
        <w:rPr>
          <w:rFonts w:hint="eastAsia" w:ascii="宋体" w:hAnsi="宋体"/>
          <w:color w:val="auto"/>
          <w:sz w:val="24"/>
        </w:rPr>
        <w:t xml:space="preserve">采购人《质疑函》收件人：</w:t>
      </w:r>
      <w:r>
        <w:rPr>
          <w:rFonts w:hint="eastAsia" w:ascii="宋体" w:hAnsi="宋体"/>
          <w:color w:val="auto"/>
          <w:sz w:val="24"/>
          <w:lang w:val="en-US" w:eastAsia="zh-CN"/>
        </w:rPr>
        <w:t xml:space="preserve">李工</w:t>
      </w:r>
      <w:r>
        <w:rPr>
          <w:rFonts w:hint="eastAsia" w:ascii="宋体" w:hAnsi="宋体"/>
          <w:color w:val="auto"/>
          <w:sz w:val="24"/>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江宁</w:t>
      </w:r>
      <w:r>
        <w:rPr>
          <w:rFonts w:hint="eastAsia" w:ascii="宋体" w:hAnsi="宋体" w:cs="宋体"/>
          <w:color w:val="auto"/>
          <w:sz w:val="24"/>
          <w:szCs w:val="24"/>
        </w:rPr>
        <w:t xml:space="preserve">区</w:t>
      </w:r>
      <w:r>
        <w:rPr>
          <w:rFonts w:hint="eastAsia" w:ascii="宋体" w:hAnsi="宋体"/>
          <w:color w:val="auto"/>
          <w:sz w:val="24"/>
          <w:szCs w:val="24"/>
          <w:lang w:val="en-US" w:eastAsia="zh-CN"/>
        </w:rPr>
        <w:t xml:space="preserve">秣周东</w:t>
      </w:r>
      <w:r>
        <w:rPr>
          <w:rFonts w:hint="eastAsia" w:ascii="宋体" w:hAnsi="宋体" w:cs="宋体"/>
          <w:color w:val="auto"/>
          <w:sz w:val="24"/>
          <w:szCs w:val="24"/>
        </w:rPr>
        <w:t xml:space="preserve">路</w:t>
      </w:r>
      <w:r>
        <w:rPr>
          <w:rFonts w:hint="eastAsia" w:ascii="宋体" w:hAnsi="宋体"/>
          <w:color w:val="auto"/>
          <w:sz w:val="24"/>
          <w:szCs w:val="24"/>
          <w:lang w:val="en-US" w:eastAsia="zh-CN"/>
        </w:rPr>
        <w:t xml:space="preserve">9</w:t>
      </w:r>
      <w:r>
        <w:rPr>
          <w:rFonts w:hint="eastAsia" w:ascii="宋体" w:hAnsi="宋体" w:cs="宋体"/>
          <w:color w:val="auto"/>
          <w:sz w:val="24"/>
          <w:szCs w:val="24"/>
        </w:rPr>
        <w:t xml:space="preserve">号</w:t>
      </w:r>
      <w:r>
        <w:rPr>
          <w:rFonts w:hint="eastAsia" w:ascii="宋体" w:hAnsi="宋体" w:cs="宋体"/>
          <w:color w:val="auto"/>
          <w:sz w:val="24"/>
          <w:szCs w:val="24"/>
          <w:lang w:val="en-US" w:eastAsia="zh-CN"/>
        </w:rPr>
        <w:t xml:space="preserve">B1栋</w:t>
      </w:r>
      <w:r>
        <w:rPr>
          <w:rFonts w:hint="eastAsia" w:ascii="宋体" w:hAnsi="宋体" w:cs="宋体"/>
          <w:color w:val="auto"/>
          <w:sz w:val="24"/>
          <w:szCs w:val="24"/>
        </w:rPr>
        <w:t xml:space="preserve">，</w:t>
      </w:r>
      <w:r>
        <w:rPr>
          <w:rFonts w:hint="eastAsia" w:ascii="宋体" w:hAnsi="宋体"/>
          <w:color w:val="auto"/>
          <w:sz w:val="24"/>
        </w:rPr>
        <w:t xml:space="preserve">联系电话：</w:t>
      </w:r>
      <w:r>
        <w:rPr>
          <w:rFonts w:hint="eastAsia" w:ascii="宋体" w:hAnsi="宋体"/>
          <w:color w:val="auto"/>
          <w:sz w:val="24"/>
          <w:lang w:val="en-US" w:eastAsia="zh-CN"/>
        </w:rPr>
        <w:t xml:space="preserve">15895916023</w:t>
      </w:r>
      <w:r>
        <w:rPr>
          <w:rFonts w:hint="eastAsia" w:ascii="宋体" w:hAnsi="宋体"/>
          <w:color w:val="auto"/>
          <w:sz w:val="24"/>
        </w:rPr>
        <w:t xml:space="preserve">。</w:t>
      </w:r>
      <w:r/>
    </w:p>
    <w:p>
      <w:pPr>
        <w:ind w:firstLine="480"/>
        <w:pageBreakBefore w:val="0"/>
        <w:spacing w:line="240" w:lineRule="auto"/>
        <w:widowControl/>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rPr>
        <w:t xml:space="preserve">交易中心《质疑函》收件人：南京市公共资源交易中心政府</w:t>
      </w:r>
      <w:r>
        <w:rPr>
          <w:rFonts w:hint="eastAsia" w:ascii="宋体" w:hAnsi="宋体" w:eastAsia="宋体" w:cs="Times New Roman"/>
          <w:b w:val="0"/>
          <w:bCs w:val="0"/>
          <w:color w:val="auto"/>
          <w:sz w:val="24"/>
          <w:highlight w:val="none"/>
          <w:lang w:val="en-US" w:eastAsia="zh-CN"/>
        </w:rPr>
        <w:t xml:space="preserve">集中</w:t>
      </w:r>
      <w:r>
        <w:rPr>
          <w:rFonts w:hint="eastAsia" w:ascii="宋体" w:hAnsi="宋体" w:eastAsia="宋体" w:cs="Times New Roman"/>
          <w:b w:val="0"/>
          <w:bCs w:val="0"/>
          <w:color w:val="auto"/>
          <w:sz w:val="24"/>
          <w:highlight w:val="none"/>
          <w:lang w:val="zh-CN"/>
        </w:rPr>
        <w:t xml:space="preserve">采购</w:t>
      </w:r>
      <w:r>
        <w:rPr>
          <w:rFonts w:hint="eastAsia" w:ascii="宋体" w:hAnsi="宋体" w:eastAsia="宋体" w:cs="Times New Roman"/>
          <w:b w:val="0"/>
          <w:bCs w:val="0"/>
          <w:color w:val="auto"/>
          <w:sz w:val="24"/>
          <w:highlight w:val="none"/>
          <w:lang w:val="en-US" w:eastAsia="zh-CN"/>
        </w:rPr>
        <w:t xml:space="preserve">处</w:t>
      </w:r>
      <w:r>
        <w:rPr>
          <w:rFonts w:hint="eastAsia" w:ascii="宋体" w:hAnsi="宋体" w:eastAsia="宋体" w:cs="Times New Roman"/>
          <w:b w:val="0"/>
          <w:bCs w:val="0"/>
          <w:color w:val="auto"/>
          <w:sz w:val="24"/>
          <w:highlight w:val="none"/>
          <w:lang w:val="zh-CN"/>
        </w:rPr>
        <w:t xml:space="preserve">，</w:t>
      </w:r>
      <w:r>
        <w:rPr>
          <w:rFonts w:hint="eastAsia" w:ascii="宋体" w:hAnsi="宋体" w:eastAsia="宋体" w:cs="Times New Roman"/>
          <w:b w:val="0"/>
          <w:bCs w:val="0"/>
          <w:color w:val="auto"/>
          <w:sz w:val="24"/>
          <w:highlight w:val="none"/>
          <w:lang w:val="en-US" w:eastAsia="zh-CN"/>
        </w:rPr>
        <w:t xml:space="preserve">收件</w:t>
      </w:r>
      <w:r>
        <w:rPr>
          <w:rFonts w:hint="eastAsia" w:ascii="宋体" w:hAnsi="宋体" w:eastAsia="宋体" w:cs="Times New Roman"/>
          <w:b w:val="0"/>
          <w:bCs w:val="0"/>
          <w:color w:val="auto"/>
          <w:sz w:val="24"/>
          <w:highlight w:val="none"/>
          <w:lang w:val="zh-CN"/>
        </w:rPr>
        <w:t xml:space="preserve">地址：南京市</w:t>
      </w:r>
      <w:r>
        <w:rPr>
          <w:rFonts w:hint="eastAsia" w:ascii="宋体" w:hAnsi="宋体" w:eastAsia="宋体" w:cs="Times New Roman"/>
          <w:b w:val="0"/>
          <w:bCs w:val="0"/>
          <w:color w:val="auto"/>
          <w:sz w:val="24"/>
          <w:highlight w:val="none"/>
          <w:lang w:val="en-US" w:eastAsia="zh-CN"/>
        </w:rPr>
        <w:t xml:space="preserve">建邺区</w:t>
      </w:r>
      <w:r>
        <w:rPr>
          <w:rFonts w:hint="eastAsia" w:ascii="宋体" w:hAnsi="宋体" w:eastAsia="宋体" w:cs="Times New Roman"/>
          <w:b w:val="0"/>
          <w:bCs w:val="0"/>
          <w:color w:val="auto"/>
          <w:sz w:val="24"/>
          <w:highlight w:val="none"/>
          <w:lang w:val="zh-CN"/>
        </w:rPr>
        <w:t xml:space="preserve">江东中路265号南京市公共资源交易中心北门，联系电话：025-68505926。</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w:t>
      </w:r>
      <w:r>
        <w:rPr>
          <w:rFonts w:hint="eastAsia" w:ascii="方正黑体_GBK" w:hAnsi="方正黑体_GBK" w:eastAsia="方正黑体_GBK" w:cs="方正黑体_GBK"/>
          <w:b w:val="0"/>
          <w:bCs w:val="0"/>
          <w:color w:val="auto"/>
          <w:sz w:val="30"/>
          <w:szCs w:val="30"/>
          <w:highlight w:val="none"/>
          <w:lang w:eastAsia="zh-CN"/>
        </w:rPr>
        <w:t xml:space="preserve">询价</w:t>
      </w:r>
      <w:r>
        <w:rPr>
          <w:rFonts w:hint="eastAsia" w:ascii="方正黑体_GBK" w:hAnsi="方正黑体_GBK" w:eastAsia="方正黑体_GBK" w:cs="方正黑体_GBK"/>
          <w:b w:val="0"/>
          <w:bCs w:val="0"/>
          <w:color w:val="auto"/>
          <w:sz w:val="30"/>
          <w:szCs w:val="30"/>
          <w:highlight w:val="none"/>
        </w:rPr>
        <w:t xml:space="preserve">联系方式</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rPr>
          <w:rFonts w:ascii="宋体" w:hAnsi="宋体"/>
          <w:color w:val="auto"/>
          <w:sz w:val="24"/>
          <w:szCs w:val="24"/>
        </w:rPr>
      </w:pPr>
      <w:r>
        <w:rPr>
          <w:rFonts w:hint="eastAsia" w:ascii="宋体" w:hAnsi="宋体"/>
          <w:color w:val="auto"/>
          <w:sz w:val="24"/>
          <w:szCs w:val="24"/>
        </w:rPr>
        <w:t xml:space="preserve">名  称：</w:t>
      </w:r>
      <w:r>
        <w:rPr>
          <w:rFonts w:hint="eastAsia" w:ascii="宋体" w:hAnsi="宋体"/>
          <w:color w:val="auto"/>
          <w:sz w:val="24"/>
          <w:szCs w:val="24"/>
          <w:lang w:val="en-US" w:eastAsia="zh-CN"/>
        </w:rPr>
        <w:t xml:space="preserve">紫金山实验室</w:t>
      </w:r>
      <w:r>
        <w:rPr>
          <w:rFonts w:hint="eastAsia" w:ascii="宋体" w:hAnsi="宋体"/>
          <w:color w:val="auto"/>
          <w:sz w:val="24"/>
          <w:szCs w:val="24"/>
        </w:rPr>
        <w:t xml:space="preserve">          </w:t>
      </w:r>
      <w:r/>
    </w:p>
    <w:p>
      <w:pPr>
        <w:ind w:firstLine="480"/>
        <w:rPr>
          <w:rFonts w:ascii="宋体" w:hAnsi="宋体"/>
          <w:color w:val="auto"/>
          <w:sz w:val="24"/>
          <w:szCs w:val="24"/>
        </w:rPr>
      </w:pPr>
      <w:r>
        <w:rPr>
          <w:rFonts w:hint="eastAsia" w:ascii="宋体" w:hAnsi="宋体"/>
          <w:color w:val="auto"/>
          <w:sz w:val="24"/>
          <w:szCs w:val="24"/>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lang w:val="en-US" w:eastAsia="zh-CN"/>
        </w:rPr>
        <w:t xml:space="preserve">江宁</w:t>
      </w:r>
      <w:r>
        <w:rPr>
          <w:rFonts w:hint="eastAsia" w:ascii="宋体" w:hAnsi="宋体" w:cs="宋体"/>
          <w:color w:val="auto"/>
          <w:sz w:val="24"/>
          <w:szCs w:val="24"/>
        </w:rPr>
        <w:t xml:space="preserve">区</w:t>
      </w:r>
      <w:r>
        <w:rPr>
          <w:rFonts w:hint="eastAsia" w:ascii="宋体" w:hAnsi="宋体"/>
          <w:color w:val="auto"/>
          <w:sz w:val="24"/>
          <w:szCs w:val="24"/>
          <w:lang w:val="en-US" w:eastAsia="zh-CN"/>
        </w:rPr>
        <w:t xml:space="preserve">秣周东</w:t>
      </w:r>
      <w:r>
        <w:rPr>
          <w:rFonts w:hint="eastAsia" w:ascii="宋体" w:hAnsi="宋体" w:cs="宋体"/>
          <w:color w:val="auto"/>
          <w:sz w:val="24"/>
          <w:szCs w:val="24"/>
        </w:rPr>
        <w:t xml:space="preserve">路</w:t>
      </w:r>
      <w:r>
        <w:rPr>
          <w:rFonts w:hint="eastAsia" w:ascii="宋体" w:hAnsi="宋体"/>
          <w:color w:val="auto"/>
          <w:sz w:val="24"/>
          <w:szCs w:val="24"/>
          <w:lang w:val="en-US" w:eastAsia="zh-CN"/>
        </w:rPr>
        <w:t xml:space="preserve">9</w:t>
      </w:r>
      <w:r>
        <w:rPr>
          <w:rFonts w:hint="eastAsia" w:ascii="宋体" w:hAnsi="宋体" w:cs="宋体"/>
          <w:color w:val="auto"/>
          <w:sz w:val="24"/>
          <w:szCs w:val="24"/>
        </w:rPr>
        <w:t xml:space="preserve">号</w:t>
      </w:r>
      <w:r>
        <w:rPr>
          <w:rFonts w:hint="eastAsia" w:ascii="宋体" w:hAnsi="宋体" w:cs="宋体"/>
          <w:color w:val="auto"/>
          <w:sz w:val="24"/>
          <w:szCs w:val="24"/>
          <w:lang w:val="en-US" w:eastAsia="zh-CN"/>
        </w:rPr>
        <w:t xml:space="preserve">B1栋</w:t>
      </w:r>
      <w:r>
        <w:rPr>
          <w:rFonts w:hint="eastAsia" w:ascii="宋体" w:hAnsi="宋体"/>
          <w:color w:val="auto"/>
          <w:sz w:val="24"/>
          <w:szCs w:val="24"/>
        </w:rPr>
        <w:t xml:space="preserve">    </w:t>
      </w:r>
      <w:r/>
    </w:p>
    <w:p>
      <w:pPr>
        <w:ind w:firstLine="480"/>
        <w:rPr>
          <w:rFonts w:hint="eastAsia" w:ascii="宋体" w:hAnsi="宋体" w:eastAsia="宋体"/>
          <w:color w:val="auto"/>
          <w:sz w:val="24"/>
          <w:szCs w:val="24"/>
          <w:lang w:eastAsia="zh-CN"/>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李工</w:t>
      </w:r>
      <w:r/>
    </w:p>
    <w:p>
      <w:pPr>
        <w:ind w:firstLine="480"/>
        <w:rPr>
          <w:rFonts w:hint="eastAsia" w:ascii="宋体" w:hAnsi="宋体" w:eastAsia="宋体" w:cs="Times New Roman"/>
          <w:color w:val="auto"/>
          <w:sz w:val="24"/>
          <w:szCs w:val="24"/>
          <w:highlight w:val="none"/>
          <w:u w:val="none"/>
          <w:lang w:val="en-US" w:eastAsia="zh-CN"/>
        </w:rPr>
      </w:pPr>
      <w:r>
        <w:rPr>
          <w:rFonts w:hint="eastAsia" w:ascii="宋体" w:hAnsi="宋体"/>
          <w:color w:val="auto"/>
          <w:sz w:val="24"/>
          <w:szCs w:val="24"/>
        </w:rPr>
        <w:t xml:space="preserve">联系电话：025-</w:t>
      </w:r>
      <w:r>
        <w:rPr>
          <w:rFonts w:hint="eastAsia" w:ascii="宋体" w:hAnsi="宋体"/>
          <w:color w:val="auto"/>
          <w:sz w:val="24"/>
          <w:szCs w:val="24"/>
          <w:lang w:val="en-US" w:eastAsia="zh-CN"/>
        </w:rPr>
        <w:t xml:space="preserve">57918372</w:t>
      </w:r>
      <w:r>
        <w:rPr>
          <w:rFonts w:hint="eastAsia" w:ascii="宋体" w:hAnsi="宋体" w:eastAsia="宋体" w:cs="Times New Roman"/>
          <w:color w:val="auto"/>
          <w:sz w:val="24"/>
          <w:szCs w:val="24"/>
          <w:highlight w:val="none"/>
          <w:u w:val="none"/>
          <w:lang w:val="en-US" w:eastAsia="zh-CN"/>
        </w:rPr>
        <w:t xml:space="preserve"> </w:t>
      </w:r>
      <w:bookmarkStart w:id="7" w:name="_Toc28359009"/>
      <w:r/>
      <w:bookmarkStart w:id="8" w:name="_Toc28359086"/>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7"/>
      <w:r/>
      <w:bookmarkEnd w:id="8"/>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highlight w:val="none"/>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区江东中路265号</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孙先生</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联系电话：025-68505990 </w:t>
      </w:r>
      <w:r/>
    </w:p>
    <w:p>
      <w:pPr>
        <w:jc w:val="center"/>
        <w:keepNext/>
        <w:pageBreakBefore w:val="0"/>
        <w:spacing w:line="336" w:lineRule="auto"/>
        <w:widowControl w:val="off"/>
        <w:rPr>
          <w:rFonts w:hint="eastAsia" w:ascii="黑体" w:hAnsi="Times New Roman" w:eastAsia="黑体" w:cs="Times New Roman"/>
          <w:color w:val="auto"/>
          <w:sz w:val="44"/>
          <w:szCs w:val="44"/>
          <w:highlight w:val="none"/>
        </w:rPr>
        <w:outlineLvl w:val="0"/>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auto"/>
          <w:sz w:val="36"/>
          <w:szCs w:val="36"/>
          <w:highlight w:val="none"/>
          <w:lang w:val="en-US" w:eastAsia="zh-CN"/>
        </w:rPr>
        <w:t xml:space="preserve">供应商须知</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9" w:name="_Toc513029203"/>
      <w:r/>
      <w:bookmarkStart w:id="10" w:name="_Toc120614214"/>
      <w:r/>
      <w:bookmarkStart w:id="11" w:name="_Toc16938519"/>
      <w:r/>
      <w:bookmarkStart w:id="12" w:name="_Toc20823275"/>
      <w:r>
        <w:rPr>
          <w:rFonts w:hint="eastAsia" w:ascii="方正黑体_GBK" w:hAnsi="方正黑体_GBK" w:eastAsia="方正黑体_GBK" w:cs="方正黑体_GBK"/>
          <w:b w:val="0"/>
          <w:bCs w:val="0"/>
          <w:color w:val="auto"/>
          <w:sz w:val="30"/>
          <w:szCs w:val="30"/>
          <w:highlight w:val="none"/>
        </w:rPr>
        <w:t xml:space="preserve">一、总则</w:t>
      </w:r>
      <w:bookmarkEnd w:id="9"/>
      <w:r/>
      <w:bookmarkEnd w:id="10"/>
      <w:r/>
      <w:bookmarkEnd w:id="11"/>
      <w:r/>
      <w:bookmarkEnd w:id="12"/>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14"/>
      <w:r>
        <w:rPr>
          <w:rFonts w:hint="eastAsia" w:ascii="方正楷体_GBK" w:hAnsi="方正楷体_GBK" w:eastAsia="方正楷体_GBK" w:cs="方正楷体_GBK"/>
          <w:b/>
          <w:bCs/>
          <w:color w:val="auto"/>
          <w:sz w:val="28"/>
          <w:szCs w:val="28"/>
          <w:highlight w:val="none"/>
          <w:lang w:val="en-US" w:eastAsia="zh-CN"/>
        </w:rPr>
        <w:t xml:space="preserve">.采购方式</w:t>
      </w:r>
      <w:bookmarkEnd w:id="15"/>
      <w:r/>
      <w:bookmarkEnd w:id="16"/>
      <w:r/>
      <w:bookmarkEnd w:id="1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 本次</w:t>
      </w:r>
      <w:r>
        <w:rPr>
          <w:rFonts w:hint="eastAsia" w:ascii="宋体" w:hAnsi="宋体" w:eastAsia="宋体" w:cs="Times New Roman"/>
          <w:color w:val="auto"/>
          <w:sz w:val="24"/>
          <w:szCs w:val="21"/>
          <w:highlight w:val="none"/>
          <w:lang w:eastAsia="zh-CN"/>
        </w:rPr>
        <w:t xml:space="preserve">政府采购活动</w:t>
      </w:r>
      <w:r>
        <w:rPr>
          <w:rFonts w:hint="eastAsia" w:ascii="宋体" w:hAnsi="宋体" w:eastAsia="宋体" w:cs="Times New Roman"/>
          <w:color w:val="auto"/>
          <w:sz w:val="24"/>
          <w:szCs w:val="21"/>
          <w:highlight w:val="none"/>
        </w:rPr>
        <w:t xml:space="preserve">采取</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8" w:name="_Toc513029205"/>
      <w:r/>
      <w:bookmarkStart w:id="19" w:name="_Toc20823277"/>
      <w:r/>
      <w:bookmarkStart w:id="20" w:name="_Toc16938521"/>
      <w:r>
        <w:rPr>
          <w:rFonts w:hint="eastAsia" w:ascii="方正楷体_GBK" w:hAnsi="方正楷体_GBK" w:eastAsia="方正楷体_GBK" w:cs="方正楷体_GBK"/>
          <w:b/>
          <w:bCs/>
          <w:color w:val="auto"/>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21" w:name="_Toc20823278"/>
      <w:r/>
      <w:bookmarkStart w:id="22" w:name="_Toc16938522"/>
      <w:r/>
      <w:bookmarkStart w:id="23" w:name="_Toc513029206"/>
      <w:r>
        <w:rPr>
          <w:rFonts w:hint="eastAsia" w:ascii="宋体" w:hAnsi="宋体" w:eastAsia="宋体" w:cs="Times New Roman"/>
          <w:color w:val="auto"/>
          <w:sz w:val="24"/>
          <w:szCs w:val="21"/>
          <w:highlight w:val="none"/>
        </w:rPr>
        <w:t xml:space="preserve">2.1 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w:t>
      </w:r>
      <w:r>
        <w:rPr>
          <w:rFonts w:hint="eastAsia" w:ascii="宋体" w:hAnsi="宋体" w:eastAsia="宋体" w:cs="Times New Roman"/>
          <w:color w:val="auto"/>
          <w:sz w:val="24"/>
          <w:highlight w:val="none"/>
          <w:lang w:eastAsia="zh-CN"/>
        </w:rPr>
        <w:t xml:space="preserve">满足</w:t>
      </w:r>
      <w:r>
        <w:rPr>
          <w:rFonts w:hint="eastAsia" w:ascii="宋体" w:hAnsi="宋体" w:eastAsia="宋体" w:cs="Times New Roman"/>
          <w:color w:val="auto"/>
          <w:sz w:val="24"/>
          <w:highlight w:val="none"/>
          <w:lang w:val="en-US" w:eastAsia="zh-CN"/>
        </w:rPr>
        <w:t xml:space="preserve">询价</w:t>
      </w:r>
      <w:r>
        <w:rPr>
          <w:rFonts w:hint="eastAsia" w:ascii="宋体" w:hAnsi="宋体" w:eastAsia="宋体" w:cs="Times New Roman"/>
          <w:color w:val="auto"/>
          <w:sz w:val="24"/>
          <w:highlight w:val="none"/>
          <w:lang w:eastAsia="zh-CN"/>
        </w:rPr>
        <w:t xml:space="preserve">文件规定的实质性要求。</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3.适用法律</w:t>
      </w:r>
      <w:bookmarkEnd w:id="21"/>
      <w:r/>
      <w:bookmarkEnd w:id="22"/>
      <w:r/>
      <w:bookmarkEnd w:id="2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本次采购及由此产生的合同受中华人民共和国有关的法律法规制约和保护。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24" w:name="_Toc16938523"/>
      <w:r/>
      <w:bookmarkStart w:id="25" w:name="_Toc462564067"/>
      <w:r/>
      <w:bookmarkStart w:id="26" w:name="_Toc20823279"/>
      <w:r/>
      <w:bookmarkStart w:id="27" w:name="_Toc513029207"/>
      <w:r>
        <w:rPr>
          <w:rFonts w:hint="eastAsia" w:ascii="方正楷体_GBK" w:hAnsi="方正楷体_GBK" w:eastAsia="方正楷体_GBK" w:cs="方正楷体_GBK"/>
          <w:b/>
          <w:bCs/>
          <w:color w:val="auto"/>
          <w:sz w:val="28"/>
          <w:szCs w:val="28"/>
          <w:highlight w:val="none"/>
          <w:lang w:val="en-US" w:eastAsia="zh-CN"/>
        </w:rPr>
        <w:t xml:space="preserve">4.询价费用</w:t>
      </w:r>
      <w:bookmarkEnd w:id="24"/>
      <w:r/>
      <w:bookmarkEnd w:id="25"/>
      <w:r/>
      <w:bookmarkEnd w:id="26"/>
      <w:r/>
      <w:bookmarkEnd w:id="2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供应商应自行承担所有与参加本次采购有关的费用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交易</w:t>
      </w:r>
      <w:r>
        <w:rPr>
          <w:rFonts w:hint="eastAsia" w:ascii="宋体" w:hAnsi="宋体" w:eastAsia="宋体" w:cs="Times New Roman"/>
          <w:color w:val="auto"/>
          <w:sz w:val="24"/>
          <w:szCs w:val="21"/>
          <w:highlight w:val="none"/>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本次采购</w:t>
      </w:r>
      <w:r>
        <w:rPr>
          <w:rFonts w:hint="eastAsia" w:ascii="宋体" w:hAnsi="宋体" w:eastAsia="宋体" w:cs="Times New Roman"/>
          <w:color w:val="auto"/>
          <w:sz w:val="24"/>
          <w:szCs w:val="21"/>
          <w:highlight w:val="none"/>
          <w:lang w:eastAsia="zh-CN"/>
        </w:rPr>
        <w:t xml:space="preserve">交易</w:t>
      </w:r>
      <w:r>
        <w:rPr>
          <w:rFonts w:hint="eastAsia" w:ascii="宋体" w:hAnsi="宋体" w:eastAsia="宋体" w:cs="Times New Roman"/>
          <w:color w:val="auto"/>
          <w:sz w:val="24"/>
          <w:szCs w:val="21"/>
          <w:highlight w:val="none"/>
        </w:rPr>
        <w:t xml:space="preserve">中心和采购人不收取</w:t>
      </w:r>
      <w:r>
        <w:rPr>
          <w:rFonts w:hint="eastAsia" w:ascii="宋体" w:hAnsi="宋体" w:eastAsia="宋体" w:cs="Times New Roman"/>
          <w:color w:val="auto"/>
          <w:sz w:val="24"/>
          <w:szCs w:val="21"/>
          <w:highlight w:val="none"/>
          <w:lang w:eastAsia="zh-CN"/>
        </w:rPr>
        <w:t xml:space="preserve">询价文件</w:t>
      </w:r>
      <w:r>
        <w:rPr>
          <w:rFonts w:hint="eastAsia" w:ascii="宋体" w:hAnsi="宋体" w:eastAsia="宋体" w:cs="Times New Roman"/>
          <w:color w:val="auto"/>
          <w:sz w:val="24"/>
          <w:szCs w:val="21"/>
          <w:highlight w:val="none"/>
        </w:rPr>
        <w:t xml:space="preserve">工本费与成交服务费。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 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28" w:name="_Toc513029209"/>
      <w:r/>
      <w:bookmarkStart w:id="29" w:name="_Toc16938525"/>
      <w:r/>
      <w:bookmarkStart w:id="30" w:name="_Toc120614215"/>
      <w:r/>
      <w:bookmarkStart w:id="31" w:name="_Toc20823281"/>
      <w:r>
        <w:rPr>
          <w:rFonts w:hint="eastAsia" w:ascii="方正黑体_GBK" w:hAnsi="方正黑体_GBK" w:eastAsia="方正黑体_GBK" w:cs="方正黑体_GBK"/>
          <w:b w:val="0"/>
          <w:bCs w:val="0"/>
          <w:color w:val="auto"/>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auto"/>
          <w:sz w:val="30"/>
          <w:szCs w:val="30"/>
          <w:highlight w:val="none"/>
          <w:lang w:val="en-US" w:eastAsia="zh-CN"/>
        </w:rPr>
        <w:t xml:space="preserve">询价</w:t>
      </w:r>
      <w:r>
        <w:rPr>
          <w:rFonts w:hint="eastAsia" w:ascii="方正黑体_GBK" w:hAnsi="方正黑体_GBK" w:eastAsia="方正黑体_GBK" w:cs="方正黑体_GBK"/>
          <w:b w:val="0"/>
          <w:bCs w:val="0"/>
          <w:color w:val="auto"/>
          <w:sz w:val="30"/>
          <w:szCs w:val="30"/>
          <w:highlight w:val="none"/>
        </w:rPr>
        <w:t xml:space="preserve">文件</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2" w:name="_Toc20823282"/>
      <w:r/>
      <w:bookmarkStart w:id="33" w:name="_Toc16938526"/>
      <w:r/>
      <w:bookmarkStart w:id="34" w:name="_Toc513029210"/>
      <w:r>
        <w:rPr>
          <w:rFonts w:hint="eastAsia" w:ascii="方正楷体_GBK" w:hAnsi="方正楷体_GBK" w:eastAsia="方正楷体_GBK" w:cs="方正楷体_GBK"/>
          <w:b/>
          <w:bCs/>
          <w:color w:val="auto"/>
          <w:sz w:val="28"/>
          <w:szCs w:val="28"/>
          <w:highlight w:val="none"/>
          <w:lang w:val="en-US" w:eastAsia="zh-CN"/>
        </w:rPr>
        <w:t xml:space="preserve">6.询价文件构成</w:t>
      </w:r>
      <w:bookmarkEnd w:id="32"/>
      <w:r/>
      <w:bookmarkEnd w:id="33"/>
      <w:r/>
      <w:bookmarkEnd w:id="3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6.1</w:t>
      </w:r>
      <w:r>
        <w:rPr>
          <w:rFonts w:hint="eastAsia" w:ascii="宋体" w:hAnsi="宋体" w:eastAsia="宋体" w:cs="Times New Roman"/>
          <w:color w:val="auto"/>
          <w:sz w:val="24"/>
          <w:szCs w:val="21"/>
          <w:highlight w:val="none"/>
          <w:lang w:val="en-US" w:eastAsia="zh-CN"/>
        </w:rPr>
        <w:t xml:space="preserve"> 询价</w:t>
      </w:r>
      <w:r>
        <w:rPr>
          <w:rFonts w:hint="eastAsia" w:ascii="宋体" w:hAnsi="宋体" w:eastAsia="宋体" w:cs="Times New Roman"/>
          <w:color w:val="auto"/>
          <w:sz w:val="24"/>
          <w:szCs w:val="21"/>
          <w:highlight w:val="none"/>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供应商应仔细检查</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6.2 供应商应认真阅读</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文件中所有的事项、格式、条款和规范等要求。按</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文件作出实质性响应，否则其风险由供应商自行承担。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35" w:name="_Toc20823283"/>
      <w:r/>
      <w:bookmarkStart w:id="36" w:name="_Toc16938527"/>
      <w:r/>
      <w:bookmarkStart w:id="37" w:name="_Toc513029211"/>
      <w:r/>
      <w:bookmarkStart w:id="38" w:name="_Toc462564070"/>
      <w:r>
        <w:rPr>
          <w:rFonts w:hint="eastAsia" w:ascii="方正楷体_GBK" w:hAnsi="方正楷体_GBK" w:eastAsia="方正楷体_GBK" w:cs="方正楷体_GBK"/>
          <w:b/>
          <w:bCs/>
          <w:color w:val="auto"/>
          <w:sz w:val="28"/>
          <w:szCs w:val="28"/>
          <w:highlight w:val="none"/>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color w:val="auto"/>
          <w:sz w:val="28"/>
          <w:szCs w:val="28"/>
          <w:highlight w:val="none"/>
          <w:lang w:val="en-US" w:eastAsia="zh-CN"/>
        </w:rPr>
        <w:t xml:space="preserve">或修改</w:t>
      </w:r>
      <w:bookmarkStart w:id="39" w:name="_Toc16938529"/>
      <w:r/>
      <w:bookmarkStart w:id="40" w:name="_Toc462564072"/>
      <w:r/>
      <w:bookmarkStart w:id="41" w:name="_Toc120614216"/>
      <w:r/>
      <w:bookmarkStart w:id="42" w:name="_Toc513029213"/>
      <w:r/>
      <w:bookmarkStart w:id="43" w:name="_Toc2082328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eastAsia="zh-CN"/>
        </w:rPr>
        <w:t xml:space="preserve">.1 在响应文件提交截止时间前，交易中心可以对</w:t>
      </w:r>
      <w:r>
        <w:rPr>
          <w:rFonts w:hint="eastAsia" w:ascii="宋体" w:hAnsi="宋体" w:eastAsia="宋体" w:cs="Times New Roman"/>
          <w:color w:val="auto"/>
          <w:sz w:val="24"/>
          <w:szCs w:val="21"/>
          <w:highlight w:val="none"/>
          <w:lang w:val="en-US" w:eastAsia="zh-CN"/>
        </w:rPr>
        <w:t xml:space="preserve">已发出的询价</w:t>
      </w:r>
      <w:r>
        <w:rPr>
          <w:rFonts w:hint="eastAsia" w:ascii="宋体" w:hAnsi="宋体" w:eastAsia="宋体" w:cs="Times New Roman"/>
          <w:color w:val="auto"/>
          <w:sz w:val="24"/>
          <w:szCs w:val="21"/>
          <w:highlight w:val="none"/>
          <w:lang w:val="zh-CN" w:eastAsia="zh-CN"/>
        </w:rPr>
        <w:t xml:space="preserve">文件进行</w:t>
      </w:r>
      <w:r>
        <w:rPr>
          <w:rFonts w:hint="eastAsia" w:ascii="宋体" w:hAnsi="宋体" w:eastAsia="宋体" w:cs="Times New Roman"/>
          <w:color w:val="auto"/>
          <w:sz w:val="24"/>
          <w:szCs w:val="21"/>
          <w:highlight w:val="none"/>
          <w:lang w:val="en-US" w:eastAsia="zh-CN"/>
        </w:rPr>
        <w:t xml:space="preserve">必要的澄清或</w:t>
      </w:r>
      <w:r>
        <w:rPr>
          <w:rFonts w:hint="eastAsia" w:ascii="宋体" w:hAnsi="宋体" w:eastAsia="宋体" w:cs="Times New Roman"/>
          <w:color w:val="auto"/>
          <w:sz w:val="24"/>
          <w:szCs w:val="21"/>
          <w:highlight w:val="none"/>
          <w:lang w:val="zh-CN" w:eastAsia="zh-CN"/>
        </w:rPr>
        <w:t xml:space="preserve">修改，</w:t>
      </w:r>
      <w:r>
        <w:rPr>
          <w:rFonts w:hint="eastAsia" w:ascii="宋体" w:hAnsi="宋体" w:eastAsia="宋体" w:cs="Times New Roman"/>
          <w:color w:val="auto"/>
          <w:sz w:val="24"/>
          <w:szCs w:val="21"/>
          <w:highlight w:val="none"/>
          <w:lang w:val="en-US" w:eastAsia="zh-CN"/>
        </w:rPr>
        <w:t xml:space="preserve">并</w:t>
      </w:r>
      <w:r>
        <w:rPr>
          <w:rFonts w:hint="eastAsia" w:ascii="宋体" w:hAnsi="宋体" w:eastAsia="宋体" w:cs="Times New Roman"/>
          <w:color w:val="auto"/>
          <w:sz w:val="24"/>
          <w:szCs w:val="21"/>
          <w:highlight w:val="none"/>
          <w:lang w:val="zh-CN" w:eastAsia="zh-CN"/>
        </w:rPr>
        <w:t xml:space="preserve">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lang w:val="zh-CN" w:eastAsia="zh-CN"/>
        </w:rPr>
        <w:t xml:space="preserve">媒体发布更正公告，</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lang w:val="zh-CN" w:eastAsia="zh-CN"/>
        </w:rPr>
        <w:t xml:space="preserve">内容将作为</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供应商应在提交响应文件截止时间前，关注原公告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lang w:val="zh-CN" w:eastAsia="zh-CN"/>
        </w:rPr>
        <w:t xml:space="preserve">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lang w:val="zh-CN" w:eastAsia="zh-CN"/>
        </w:rPr>
        <w:t xml:space="preserve">媒体发布更正公告。</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39"/>
      <w:r/>
      <w:bookmarkEnd w:id="40"/>
      <w:r/>
      <w:bookmarkEnd w:id="41"/>
      <w:r/>
      <w:bookmarkEnd w:id="42"/>
      <w:r/>
      <w:bookmarkEnd w:id="43"/>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4" w:name="_Toc16938530"/>
      <w:r/>
      <w:bookmarkStart w:id="45" w:name="_Toc462564073"/>
      <w:r/>
      <w:bookmarkStart w:id="46" w:name="_Toc513029214"/>
      <w:r/>
      <w:bookmarkStart w:id="47" w:name="_Toc20823286"/>
      <w:r>
        <w:rPr>
          <w:rFonts w:hint="eastAsia" w:ascii="方正楷体_GBK" w:hAnsi="方正楷体_GBK" w:eastAsia="方正楷体_GBK" w:cs="方正楷体_GBK"/>
          <w:b/>
          <w:bCs/>
          <w:color w:val="auto"/>
          <w:sz w:val="28"/>
          <w:szCs w:val="28"/>
          <w:highlight w:val="none"/>
          <w:lang w:val="en-US" w:eastAsia="zh-CN"/>
        </w:rPr>
        <w:t xml:space="preserve">8.响应文件的语言及度量衡单位</w:t>
      </w:r>
      <w:bookmarkEnd w:id="44"/>
      <w:r/>
      <w:bookmarkEnd w:id="45"/>
      <w:r/>
      <w:bookmarkEnd w:id="46"/>
      <w:r/>
      <w:bookmarkEnd w:id="4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除技术性能另有规定外，响应文件所使用的度量衡单位，均须采用国家法定计量单位。</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8" w:name="_Toc513029215"/>
      <w:r/>
      <w:bookmarkStart w:id="49" w:name="_Toc462564074"/>
      <w:r/>
      <w:bookmarkStart w:id="50" w:name="_Toc16938531"/>
      <w:r/>
      <w:bookmarkStart w:id="51" w:name="_Toc20823287"/>
      <w:r>
        <w:rPr>
          <w:rFonts w:hint="eastAsia" w:ascii="方正楷体_GBK" w:hAnsi="方正楷体_GBK" w:eastAsia="方正楷体_GBK" w:cs="方正楷体_GBK"/>
          <w:b/>
          <w:bCs/>
          <w:color w:val="auto"/>
          <w:sz w:val="28"/>
          <w:szCs w:val="28"/>
          <w:highlight w:val="none"/>
          <w:lang w:val="en-US" w:eastAsia="zh-CN"/>
        </w:rPr>
        <w:t xml:space="preserve">9.响应文件构成</w:t>
      </w:r>
      <w:bookmarkEnd w:id="48"/>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bookmarkStart w:id="52" w:name="_Hlt26670360"/>
      <w:r/>
      <w:bookmarkEnd w:id="52"/>
      <w:r/>
      <w:bookmarkStart w:id="53" w:name="_Hlt26954838"/>
      <w:r/>
      <w:bookmarkEnd w:id="53"/>
      <w:r/>
      <w:bookmarkStart w:id="54" w:name="_Hlt26668975"/>
      <w:r/>
      <w:bookmarkEnd w:id="54"/>
      <w:r/>
      <w:bookmarkStart w:id="55" w:name="_Toc49090508"/>
      <w:r/>
      <w:bookmarkStart w:id="56" w:name="_Toc14577357"/>
      <w:r/>
      <w:bookmarkStart w:id="57" w:name="_Toc14577354"/>
      <w:r/>
      <w:bookmarkStart w:id="58" w:name="_Toc513029219"/>
      <w:r/>
      <w:bookmarkStart w:id="59" w:name="_Toc49090509"/>
      <w:r/>
      <w:bookmarkStart w:id="60" w:name="_Toc49090507"/>
      <w:r/>
      <w:bookmarkStart w:id="61" w:name="_Toc14577355"/>
      <w:r/>
      <w:bookmarkStart w:id="62" w:name="_Toc513029216"/>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询价报价表、</w:t>
      </w:r>
      <w:r>
        <w:rPr>
          <w:rFonts w:hint="eastAsia" w:ascii="宋体" w:hAnsi="宋体" w:eastAsia="宋体" w:cs="Times New Roman"/>
          <w:color w:val="auto"/>
          <w:sz w:val="24"/>
          <w:szCs w:val="21"/>
          <w:highlight w:val="none"/>
          <w:lang w:val="zh-CN" w:eastAsia="zh-CN"/>
        </w:rPr>
        <w:t xml:space="preserve">分项报价表、响应及偏离表、询价响应函、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lang w:val="zh-CN" w:eastAsia="zh-CN"/>
        </w:rPr>
        <w:t xml:space="preserve">。</w:t>
      </w:r>
      <w:r/>
    </w:p>
    <w:p>
      <w:pPr>
        <w:spacing w:line="240" w:lineRule="auto"/>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9.2 </w:t>
      </w:r>
      <w:r>
        <w:rPr>
          <w:rFonts w:hint="eastAsia" w:ascii="宋体" w:hAnsi="宋体" w:eastAsia="宋体" w:cs="Times New Roman"/>
          <w:b/>
          <w:bCs/>
          <w:color w:val="auto"/>
          <w:sz w:val="24"/>
          <w:szCs w:val="21"/>
          <w:highlight w:val="none"/>
          <w:lang w:val="zh-CN" w:eastAsia="zh-CN"/>
        </w:rPr>
        <w:t xml:space="preserve">如标书制作工具与“江苏政府采购网”发布的</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lang w:val="zh-CN" w:eastAsia="zh-CN"/>
        </w:rPr>
        <w:t xml:space="preserve">文件内容不一致，以“江苏政府采购网”发布的</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lang w:val="zh-CN" w:eastAsia="zh-CN"/>
        </w:rPr>
        <w:t xml:space="preserve">文件为准。</w:t>
      </w:r>
      <w:bookmarkEnd w:id="55"/>
      <w:r/>
      <w:bookmarkEnd w:id="56"/>
      <w:r/>
      <w:bookmarkEnd w:id="57"/>
      <w:r/>
      <w:bookmarkEnd w:id="58"/>
      <w:r/>
      <w:bookmarkEnd w:id="59"/>
      <w:r/>
      <w:bookmarkEnd w:id="60"/>
      <w:r/>
      <w:bookmarkEnd w:id="61"/>
      <w:r/>
      <w:bookmarkEnd w:id="62"/>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10.询价报价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bookmarkStart w:id="63" w:name="_Hlt26954846"/>
      <w:r/>
      <w:bookmarkEnd w:id="63"/>
      <w:r/>
      <w:bookmarkStart w:id="64" w:name="_Hlt26954848"/>
      <w:r/>
      <w:bookmarkEnd w:id="64"/>
      <w:r/>
      <w:bookmarkStart w:id="65" w:name="_Hlt26954731"/>
      <w:r/>
      <w:bookmarkEnd w:id="65"/>
      <w:r/>
      <w:bookmarkStart w:id="66" w:name="_Hlt26670482"/>
      <w:r/>
      <w:bookmarkEnd w:id="66"/>
      <w:r/>
      <w:bookmarkStart w:id="67" w:name="_Hlt26670486"/>
      <w:r/>
      <w:bookmarkEnd w:id="67"/>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eastAsia="zh-CN"/>
        </w:rPr>
        <w:t xml:space="preserve">.1 响应文件中的单价和总价无特殊规定的采用人民币报价，以元为单位标注。</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询价报价表</w:t>
      </w:r>
      <w:r>
        <w:rPr>
          <w:rFonts w:hint="eastAsia" w:ascii="宋体" w:hAnsi="宋体" w:eastAsia="宋体" w:cs="Times New Roman"/>
          <w:b/>
          <w:bCs/>
          <w:color w:val="auto"/>
          <w:sz w:val="24"/>
          <w:szCs w:val="21"/>
          <w:highlight w:val="none"/>
        </w:rPr>
        <w:t xml:space="preserve">和分项报价表，否则作为无效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供应商需对</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供应商可在响应文件中提供认为需要的其他技术文件或说明。</w:t>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bookmarkStart w:id="68" w:name="_Toc49090511"/>
      <w:r/>
      <w:bookmarkStart w:id="69" w:name="_Toc14577360"/>
      <w:r>
        <w:rPr>
          <w:rFonts w:hint="eastAsia" w:ascii="方正楷体_GBK" w:hAnsi="方正楷体_GBK" w:eastAsia="方正楷体_GBK" w:cs="方正楷体_GBK"/>
          <w:b/>
          <w:bCs/>
          <w:color w:val="auto"/>
          <w:sz w:val="28"/>
          <w:szCs w:val="28"/>
          <w:highlight w:val="none"/>
          <w:lang w:val="en-US" w:eastAsia="zh-CN"/>
        </w:rPr>
        <w:t xml:space="preserve">12.询价响应函和授权委托书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询价</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询价响应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13.询价有效期</w:t>
      </w:r>
      <w:bookmarkEnd w:id="68"/>
      <w:r/>
      <w:bookmarkEnd w:id="6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.1 询价有效期为采购公告规定的提交响应文件截止之日起六十天。询价有效期比规定短的将被视为非实质性响应询价文件而被拒绝。</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14.询价有效期的延长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89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70" w:name="_Hlt26954852"/>
      <w:r/>
      <w:bookmarkEnd w:id="70"/>
      <w:r/>
      <w:bookmarkStart w:id="71" w:name="_Hlt26954739"/>
      <w:r/>
      <w:bookmarkEnd w:id="71"/>
      <w:r/>
      <w:bookmarkStart w:id="72" w:name="_Toc120614217"/>
      <w:r/>
      <w:bookmarkStart w:id="73" w:name="_Toc16938540"/>
      <w:r/>
      <w:bookmarkStart w:id="74" w:name="_Toc20823296"/>
      <w:r/>
      <w:bookmarkStart w:id="75" w:name="_Toc513029224"/>
      <w:r>
        <w:rPr>
          <w:rFonts w:hint="eastAsia" w:ascii="方正黑体_GBK" w:hAnsi="方正黑体_GBK" w:eastAsia="方正黑体_GBK" w:cs="方正黑体_GBK"/>
          <w:b w:val="0"/>
          <w:bCs w:val="0"/>
          <w:color w:val="auto"/>
          <w:sz w:val="30"/>
          <w:szCs w:val="30"/>
          <w:highlight w:val="none"/>
        </w:rPr>
        <w:t xml:space="preserve">四、响应文件的递交</w:t>
      </w:r>
      <w:bookmarkEnd w:id="72"/>
      <w:r/>
      <w:bookmarkEnd w:id="73"/>
      <w:r/>
      <w:bookmarkEnd w:id="74"/>
      <w:r/>
      <w:bookmarkEnd w:id="75"/>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6" w:name="_Toc462564084"/>
      <w:r/>
      <w:bookmarkStart w:id="77" w:name="_Toc513029225"/>
      <w:r/>
      <w:bookmarkStart w:id="78" w:name="_Toc20823297"/>
      <w:r/>
      <w:bookmarkStart w:id="79" w:name="_Toc16938541"/>
      <w:r>
        <w:rPr>
          <w:rFonts w:hint="eastAsia" w:ascii="方正楷体_GBK" w:hAnsi="方正楷体_GBK" w:eastAsia="方正楷体_GBK" w:cs="方正楷体_GBK"/>
          <w:b/>
          <w:bCs/>
          <w:color w:val="auto"/>
          <w:sz w:val="28"/>
          <w:szCs w:val="28"/>
          <w:highlight w:val="none"/>
          <w:lang w:val="en-US" w:eastAsia="zh-CN"/>
        </w:rPr>
        <w:t xml:space="preserve">15.</w:t>
      </w:r>
      <w:bookmarkEnd w:id="76"/>
      <w:r/>
      <w:bookmarkEnd w:id="77"/>
      <w:r/>
      <w:bookmarkEnd w:id="78"/>
      <w:r/>
      <w:bookmarkEnd w:id="79"/>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供应商应</w:t>
      </w:r>
      <w:bookmarkStart w:id="80" w:name="_Toc20823298"/>
      <w:r/>
      <w:bookmarkStart w:id="81" w:name="_Toc513029226"/>
      <w:r/>
      <w:bookmarkStart w:id="82" w:name="_Toc16938542"/>
      <w:r>
        <w:rPr>
          <w:rFonts w:hint="eastAsia" w:ascii="宋体" w:hAnsi="宋体" w:eastAsia="宋体" w:cs="Times New Roman"/>
          <w:color w:val="auto"/>
          <w:sz w:val="24"/>
          <w:szCs w:val="21"/>
          <w:highlight w:val="none"/>
          <w:lang w:val="zh-CN" w:eastAsia="zh-CN"/>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15</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lang w:val="zh-CN" w:eastAsia="zh-CN"/>
        </w:rPr>
        <w:t xml:space="preserve">供应商应充分考虑网络环境、网络带宽等因素</w:t>
      </w:r>
      <w:r>
        <w:rPr>
          <w:rFonts w:hint="eastAsia" w:ascii="宋体" w:hAnsi="宋体" w:eastAsia="宋体" w:cs="Times New Roman"/>
          <w:color w:val="auto"/>
          <w:sz w:val="24"/>
          <w:szCs w:val="21"/>
          <w:highlight w:val="none"/>
          <w:lang w:val="en-US" w:eastAsia="zh-CN"/>
        </w:rPr>
        <w:t xml:space="preserve">可能产生的影响</w:t>
      </w:r>
      <w:r>
        <w:rPr>
          <w:rFonts w:hint="eastAsia" w:ascii="宋体" w:hAnsi="宋体" w:eastAsia="宋体" w:cs="Times New Roman"/>
          <w:color w:val="auto"/>
          <w:sz w:val="24"/>
          <w:szCs w:val="21"/>
          <w:highlight w:val="none"/>
          <w:lang w:val="zh-CN" w:eastAsia="zh-CN"/>
        </w:rPr>
        <w:t xml:space="preserve">，如因供应商自身原因造成的电子响应文件上传不成功</w:t>
      </w:r>
      <w:r>
        <w:rPr>
          <w:rFonts w:hint="eastAsia" w:ascii="宋体" w:hAnsi="宋体" w:eastAsia="宋体" w:cs="Times New Roman"/>
          <w:color w:val="auto"/>
          <w:sz w:val="24"/>
          <w:szCs w:val="21"/>
          <w:highlight w:val="none"/>
          <w:lang w:val="en-US" w:eastAsia="zh-CN"/>
        </w:rPr>
        <w:t xml:space="preserve">的，</w:t>
      </w:r>
      <w:r>
        <w:rPr>
          <w:rFonts w:hint="eastAsia" w:ascii="宋体" w:hAnsi="宋体" w:eastAsia="宋体" w:cs="Times New Roman"/>
          <w:color w:val="auto"/>
          <w:sz w:val="24"/>
          <w:szCs w:val="21"/>
          <w:highlight w:val="none"/>
          <w:lang w:val="zh-CN" w:eastAsia="zh-CN"/>
        </w:rPr>
        <w:t xml:space="preserve">按照本询价文件第二章第2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auto"/>
          <w:sz w:val="24"/>
          <w:szCs w:val="21"/>
          <w:highlight w:val="none"/>
          <w:lang w:val="en-US" w:eastAsia="zh-CN"/>
        </w:rPr>
        <w:t xml:space="preserve">时间</w:t>
      </w:r>
      <w:r>
        <w:rPr>
          <w:rFonts w:hint="eastAsia" w:ascii="宋体" w:hAnsi="宋体" w:eastAsia="宋体" w:cs="Times New Roman"/>
          <w:color w:val="auto"/>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auto"/>
          <w:sz w:val="24"/>
          <w:szCs w:val="21"/>
          <w:highlight w:val="none"/>
          <w:lang w:val="en-US" w:eastAsia="zh-CN"/>
        </w:rPr>
        <w:t xml:space="preserve">时间</w:t>
      </w:r>
      <w:r>
        <w:rPr>
          <w:rFonts w:hint="eastAsia" w:ascii="宋体" w:hAnsi="宋体" w:eastAsia="宋体" w:cs="Times New Roman"/>
          <w:color w:val="auto"/>
          <w:sz w:val="24"/>
          <w:szCs w:val="21"/>
          <w:highlight w:val="none"/>
          <w:lang w:val="zh-CN" w:eastAsia="zh-CN"/>
        </w:rPr>
        <w:t xml:space="preserve">为准。</w:t>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w:t>
      </w:r>
      <w:bookmarkEnd w:id="80"/>
      <w:r/>
      <w:bookmarkEnd w:id="81"/>
      <w:r/>
      <w:bookmarkEnd w:id="82"/>
      <w:r/>
      <w:bookmarkStart w:id="83" w:name="_Toc16938543"/>
      <w:r/>
      <w:bookmarkStart w:id="84" w:name="_Toc513029227"/>
      <w:r/>
      <w:bookmarkStart w:id="85" w:name="_Toc20823299"/>
      <w:r>
        <w:rPr>
          <w:rFonts w:hint="eastAsia" w:ascii="方正楷体_GBK" w:hAnsi="方正楷体_GBK" w:eastAsia="方正楷体_GBK" w:cs="方正楷体_GBK"/>
          <w:b/>
          <w:bCs/>
          <w:color w:val="auto"/>
          <w:sz w:val="28"/>
          <w:szCs w:val="28"/>
          <w:highlight w:val="none"/>
          <w:lang w:val="en-US" w:eastAsia="zh-CN"/>
        </w:rPr>
        <w:t xml:space="preserve">响应文件</w:t>
      </w:r>
      <w:bookmarkEnd w:id="83"/>
      <w:r/>
      <w:bookmarkEnd w:id="84"/>
      <w:r/>
      <w:bookmarkEnd w:id="85"/>
      <w:r>
        <w:rPr>
          <w:rFonts w:hint="eastAsia" w:ascii="方正楷体_GBK" w:hAnsi="方正楷体_GBK" w:eastAsia="方正楷体_GBK" w:cs="方正楷体_GBK"/>
          <w:b/>
          <w:bCs/>
          <w:color w:val="auto"/>
          <w:sz w:val="28"/>
          <w:szCs w:val="28"/>
          <w:highlight w:val="none"/>
          <w:lang w:val="en-US" w:eastAsia="zh-CN"/>
        </w:rPr>
        <w:t xml:space="preserve">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bookmarkStart w:id="86" w:name="_Toc16938545"/>
      <w:r/>
      <w:bookmarkStart w:id="87" w:name="_Toc120614218"/>
      <w:r/>
      <w:bookmarkStart w:id="88" w:name="_Toc513029229"/>
      <w:r/>
      <w:bookmarkStart w:id="89" w:name="_Toc20823301"/>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eastAsia="zh-CN"/>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供应商撤回电子响应文件，则认为其不再参与本项目</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lang w:val="zh-CN" w:eastAsia="zh-CN"/>
        </w:rPr>
        <w:t xml:space="preserve">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rPr>
        <w:t xml:space="preserve">文件中规定的</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rPr>
        <w:t xml:space="preserve">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lang w:val="zh-CN" w:eastAsia="zh-CN"/>
        </w:rPr>
        <w:t xml:space="preserve">供应商可在提交响应文件截止时间前，对其电子响应文件进行修改。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lang w:val="zh-CN" w:eastAsia="zh-CN"/>
        </w:rPr>
        <w:t xml:space="preserve">提交响应文件截止时间之后，供应商不得对其电子响应文件作任何修改。</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86"/>
      <w:r/>
      <w:bookmarkEnd w:id="87"/>
      <w:r/>
      <w:bookmarkEnd w:id="88"/>
      <w:r/>
      <w:bookmarkEnd w:id="89"/>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17.响应文件解密</w:t>
      </w:r>
      <w:r/>
    </w:p>
    <w:p>
      <w:pPr>
        <w:ind w:firstLine="420"/>
        <w:pageBreakBefore w:val="0"/>
        <w:spacing w:line="240" w:lineRule="auto"/>
        <w:widowControl w:val="off"/>
        <w:rPr>
          <w:rFonts w:hint="eastAsia" w:ascii="宋体" w:hAnsi="宋体" w:eastAsia="宋体" w:cs="Times New Roman"/>
          <w:color w:val="auto"/>
          <w:sz w:val="24"/>
          <w:szCs w:val="21"/>
          <w:highlight w:val="none"/>
          <w:lang w:val="en-US"/>
        </w:rPr>
      </w:pPr>
      <w:r>
        <w:rPr>
          <w:rFonts w:hint="eastAsia" w:ascii="宋体" w:hAnsi="宋体" w:eastAsia="宋体" w:cs="Times New Roman"/>
          <w:color w:val="auto"/>
          <w:sz w:val="24"/>
          <w:szCs w:val="21"/>
          <w:highlight w:val="none"/>
          <w:lang w:val="en-US" w:eastAsia="zh-CN"/>
        </w:rPr>
        <w:t xml:space="preserve">17.1 </w:t>
      </w:r>
      <w:r>
        <w:rPr>
          <w:rFonts w:hint="eastAsia" w:ascii="宋体" w:hAnsi="宋体" w:eastAsia="宋体" w:cs="Times New Roman"/>
          <w:color w:val="auto"/>
          <w:sz w:val="24"/>
          <w:szCs w:val="21"/>
          <w:highlight w:val="none"/>
          <w:lang w:val="en-US"/>
        </w:rPr>
        <w:t xml:space="preserve">供应商应当在苏采云系统规定的时间内对响应文件进行解密。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0" w:name="_Toc513029231"/>
      <w:r/>
      <w:bookmarkStart w:id="91" w:name="_Toc20823303"/>
      <w:r/>
      <w:bookmarkStart w:id="92" w:name="_Toc16938547"/>
      <w:r>
        <w:rPr>
          <w:rFonts w:hint="eastAsia" w:ascii="方正楷体_GBK" w:hAnsi="方正楷体_GBK" w:eastAsia="方正楷体_GBK" w:cs="方正楷体_GBK"/>
          <w:b/>
          <w:bCs/>
          <w:color w:val="auto"/>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18.3 询价小组独立工作，负责评审所有响应文件并推荐成交候选人，或根据采购人授权直接确定成交供应商。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19.评审过程的保密与公正</w:t>
      </w:r>
      <w:bookmarkEnd w:id="90"/>
      <w:r/>
      <w:bookmarkEnd w:id="91"/>
      <w:r/>
      <w:bookmarkEnd w:id="9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93" w:name="_Toc16938548"/>
      <w:r/>
      <w:bookmarkStart w:id="94" w:name="_Toc20823304"/>
      <w:r/>
      <w:bookmarkStart w:id="95" w:name="_Toc513029232"/>
      <w:r>
        <w:rPr>
          <w:rFonts w:hint="eastAsia" w:ascii="宋体" w:hAnsi="宋体" w:eastAsia="宋体" w:cs="Times New Roman"/>
          <w:color w:val="auto"/>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19.3 交易中心和询价小组不向未成交的供应商解释未成交原因，也不公布评审过程中的相关细节。</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20.评审过程中的澄清</w:t>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96" w:name="_Toc513029233"/>
      <w:r/>
      <w:bookmarkStart w:id="97" w:name="_Toc16938549"/>
      <w:r/>
      <w:bookmarkStart w:id="98" w:name="_Toc20823305"/>
      <w:r>
        <w:rPr>
          <w:rFonts w:hint="eastAsia" w:ascii="宋体" w:hAnsi="宋体" w:eastAsia="宋体" w:cs="Times New Roman"/>
          <w:color w:val="auto"/>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auto"/>
          <w:sz w:val="24"/>
          <w:szCs w:val="21"/>
          <w:highlight w:val="none"/>
          <w:lang w:val="zh-CN" w:eastAsia="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szCs w:val="21"/>
          <w:highlight w:val="none"/>
          <w:lang w:val="zh-CN" w:eastAsia="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szCs w:val="21"/>
          <w:highlight w:val="none"/>
          <w:lang w:val="zh-CN" w:eastAsia="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20.3 接到询价小组澄清、说明和补正要求的供应商如未按规定做出澄清、说明和补正，其风险由供应商自行承担。</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21.响应文件的审</w:t>
      </w:r>
      <w:bookmarkEnd w:id="96"/>
      <w:r/>
      <w:bookmarkEnd w:id="97"/>
      <w:r/>
      <w:bookmarkEnd w:id="98"/>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99" w:name="_Toc16938550"/>
      <w:r/>
      <w:bookmarkStart w:id="100" w:name="_Toc20823306"/>
      <w:r/>
      <w:bookmarkStart w:id="101" w:name="_Toc513029234"/>
      <w:r>
        <w:rPr>
          <w:rFonts w:hint="eastAsia" w:ascii="宋体" w:hAnsi="宋体" w:eastAsia="宋体" w:cs="Times New Roman"/>
          <w:color w:val="auto"/>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 资格审查。询价小组依据法律法规和询价文件的规定，对响应文件中的资格证明文件进行审查，以确定供应商是否具备参加询价的资格。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询价小组进行资格审查时，将在“信用中国”网站查询供应商的信用记录，以确定供应商是否具备询价资格，查询结果留存并归档。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szCs w:val="21"/>
          <w:highlight w:val="none"/>
          <w:lang w:val="en-US" w:eastAsia="zh-CN"/>
        </w:rPr>
        <w:t xml:space="preserve">询价小组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询价小组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02" w:name="OLE_LINK3"/>
      <w:r>
        <w:rPr>
          <w:rFonts w:hint="eastAsia" w:ascii="宋体" w:hAnsi="宋体" w:eastAsia="宋体" w:cs="Times New Roman"/>
          <w:color w:val="auto"/>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bookmarkEnd w:id="102"/>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2"/>
          <w:highlight w:val="none"/>
          <w:lang w:val="en-US" w:eastAsia="zh-CN"/>
        </w:rPr>
        <w:t xml:space="preserve">询价</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&lt;全部通过符合性审查供应商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平均值×</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低于通过符合性审查的次低报价供应商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&lt;通过符合性审查的次低报价供应商</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u w:val="single"/>
          <w:lang w:val="zh-CN"/>
        </w:rPr>
        <w:t xml:space="preserve">50%</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eastAsia="宋体" w:cs="Times New Roman"/>
          <w:color w:val="auto"/>
          <w:sz w:val="24"/>
          <w:szCs w:val="22"/>
          <w:highlight w:val="none"/>
          <w:u w:val="single"/>
          <w:lang w:val="zh-CN" w:eastAsia="zh-CN"/>
        </w:rPr>
        <w:t xml:space="preserve">45%</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询价</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2询价</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auto"/>
          <w:sz w:val="24"/>
          <w:szCs w:val="22"/>
          <w:highlight w:val="none"/>
          <w:lang w:val="zh-CN" w:eastAsia="zh-CN"/>
        </w:rPr>
        <w:t xml:space="preserve">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bookmarkEnd w:id="103"/>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询价小组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询价小组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未实质性响应询价文件</w:t>
      </w:r>
      <w:r>
        <w:rPr>
          <w:rFonts w:hint="eastAsia" w:ascii="宋体" w:hAnsi="宋体" w:eastAsia="宋体" w:cs="Times New Roman"/>
          <w:color w:val="auto"/>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color w:val="auto"/>
          <w:sz w:val="26"/>
          <w:szCs w:val="26"/>
          <w:highlight w:val="none"/>
          <w:lang w:val="en-US" w:eastAsia="zh-CN"/>
        </w:rPr>
      </w:pPr>
      <w:r>
        <w:rPr>
          <w:rFonts w:hint="eastAsia" w:ascii="方正楷体_GBK" w:hAnsi="方正楷体_GBK" w:eastAsia="方正楷体_GBK" w:cs="方正楷体_GBK"/>
          <w:b/>
          <w:bCs/>
          <w:color w:val="auto"/>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eastAsia="宋体" w:cs="Times New Roman"/>
          <w:color w:val="auto"/>
          <w:sz w:val="24"/>
          <w:szCs w:val="21"/>
          <w:highlight w:val="none"/>
          <w:lang w:val="en-US" w:eastAsia="zh-CN"/>
        </w:rPr>
        <w:t xml:space="preserve">22.1.1 未在</w:t>
      </w:r>
      <w:r>
        <w:rPr>
          <w:rFonts w:hint="eastAsia" w:ascii="宋体" w:hAnsi="宋体" w:eastAsia="宋体"/>
          <w:color w:val="auto"/>
          <w:sz w:val="24"/>
          <w:highlight w:val="none"/>
          <w:lang w:val="en-US" w:eastAsia="zh-CN"/>
        </w:rPr>
        <w:t xml:space="preserve">询价文件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22.1.3 同一供应商提交两个（含两个）以上不同的响应文件或者报价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询价文件另有约定的除外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w:t>
      </w:r>
      <w:r>
        <w:rPr>
          <w:rFonts w:hint="eastAsia" w:ascii="宋体" w:hAnsi="宋体" w:eastAsia="宋体" w:cs="Times New Roman"/>
          <w:b w:val="0"/>
          <w:bCs w:val="0"/>
          <w:color w:val="auto"/>
          <w:sz w:val="24"/>
          <w:szCs w:val="21"/>
          <w:highlight w:val="none"/>
          <w:lang w:val="en-US" w:eastAsia="zh-CN"/>
        </w:rPr>
        <w:t xml:space="preserve">询价小组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本询价文件</w:t>
      </w:r>
      <w:r>
        <w:rPr>
          <w:rFonts w:hint="eastAsia" w:ascii="宋体" w:hAnsi="宋体" w:eastAsia="宋体" w:cs="Times New Roman"/>
          <w:color w:val="auto"/>
          <w:sz w:val="24"/>
          <w:szCs w:val="21"/>
          <w:highlight w:val="none"/>
        </w:rPr>
        <w:t xml:space="preserve">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22.1.9 响应文件未按照询价文件要求加盖电子公章。</w:t>
      </w:r>
      <w:r/>
    </w:p>
    <w:p>
      <w:pPr>
        <w:ind w:firstLine="420"/>
        <w:keepLines w:val="0"/>
        <w:keepNext w:val="0"/>
        <w:pageBreakBefore w:val="0"/>
        <w:spacing w:line="240" w:lineRule="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22.1.11 法律法规及本询价文件规定的其他无效响应的情形。</w:t>
      </w:r>
      <w:r/>
    </w:p>
    <w:p>
      <w:pPr>
        <w:ind w:firstLine="420"/>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有下列情形之一的视为供应商串通</w:t>
      </w:r>
      <w:r>
        <w:rPr>
          <w:rFonts w:hint="eastAsia" w:ascii="宋体" w:hAnsi="宋体"/>
          <w:b/>
          <w:bCs/>
          <w:color w:val="auto"/>
          <w:sz w:val="24"/>
          <w:highlight w:val="none"/>
          <w:lang w:val="en-US" w:eastAsia="zh-CN"/>
        </w:rPr>
        <w:t xml:space="preserve">响应</w:t>
      </w:r>
      <w:r>
        <w:rPr>
          <w:rFonts w:hint="eastAsia" w:ascii="宋体" w:hAnsi="宋体"/>
          <w:b/>
          <w:bCs/>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文件由同一单位或者个人编制。</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委托同一单位或者个人办理</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事宜。</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文件载明的项目管理成员或者联系人员为同一人。</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color w:val="auto"/>
          <w:sz w:val="24"/>
          <w:highlight w:val="none"/>
          <w:lang w:val="zh-CN"/>
        </w:rPr>
        <w:t xml:space="preserve">文件异常一致或者</w:t>
      </w:r>
      <w:r>
        <w:rPr>
          <w:rFonts w:hint="eastAsia" w:ascii="宋体" w:hAnsi="宋体"/>
          <w:color w:val="auto"/>
          <w:sz w:val="24"/>
          <w:highlight w:val="none"/>
          <w:lang w:val="en-US" w:eastAsia="zh-CN"/>
        </w:rPr>
        <w:t xml:space="preserve">响应</w:t>
      </w:r>
      <w:r>
        <w:rPr>
          <w:rFonts w:hint="eastAsia" w:ascii="宋体" w:hAnsi="宋体"/>
          <w:color w:val="auto"/>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color w:val="auto"/>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w:t>
      </w:r>
      <w:r>
        <w:rPr>
          <w:rFonts w:hint="eastAsia" w:ascii="宋体" w:hAnsi="宋体"/>
          <w:color w:val="auto"/>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bookmarkEnd w:id="99"/>
      <w:r/>
      <w:bookmarkEnd w:id="100"/>
      <w:r/>
      <w:bookmarkEnd w:id="101"/>
      <w:r/>
      <w:r/>
    </w:p>
    <w:p>
      <w:pPr>
        <w:pStyle w:val="900"/>
        <w:ind w:firstLine="422"/>
        <w:pageBreakBefore w:val="0"/>
        <w:spacing w:before="0" w:after="0" w:line="240" w:lineRule="auto"/>
        <w:widowControl w:val="off"/>
        <w:rPr>
          <w:rFonts w:hint="default" w:ascii="方正楷体_GBK" w:hAnsi="方正楷体_GBK" w:eastAsia="方正楷体_GBK" w:cs="方正楷体_GBK"/>
          <w:b/>
          <w:bCs/>
          <w:color w:val="auto"/>
          <w:highlight w:val="none"/>
          <w:lang w:val="en-US" w:eastAsia="zh-CN"/>
        </w:rPr>
      </w:pPr>
      <w:r>
        <w:rPr>
          <w:rFonts w:hint="eastAsia" w:ascii="方正楷体_GBK" w:hAnsi="方正楷体_GBK" w:eastAsia="方正楷体_GBK" w:cs="方正楷体_GBK"/>
          <w:b/>
          <w:bCs/>
          <w:color w:val="auto"/>
          <w:highlight w:val="none"/>
          <w:lang w:val="zh-CN" w:eastAsia="zh-CN"/>
        </w:rPr>
        <w:t xml:space="preserve">2</w:t>
      </w:r>
      <w:r>
        <w:rPr>
          <w:rFonts w:hint="eastAsia" w:ascii="方正楷体_GBK" w:hAnsi="方正楷体_GBK" w:eastAsia="方正楷体_GBK" w:cs="方正楷体_GBK"/>
          <w:b/>
          <w:bCs/>
          <w:color w:val="auto"/>
          <w:highlight w:val="none"/>
          <w:lang w:val="en-US" w:eastAsia="zh-CN"/>
        </w:rPr>
        <w:t xml:space="preserve">3.采购活动终止</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b/>
          <w:bCs/>
          <w:color w:val="auto"/>
          <w:sz w:val="24"/>
          <w:highlight w:val="none"/>
          <w:lang w:val="zh-CN" w:eastAsia="zh-CN"/>
        </w:rPr>
        <w:t xml:space="preserve">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.1因情况变化，不再符合规定的竞争性</w:t>
      </w:r>
      <w:r>
        <w:rPr>
          <w:rFonts w:hint="eastAsia" w:ascii="宋体" w:hAnsi="宋体" w:eastAsia="宋体" w:cs="Times New Roman"/>
          <w:color w:val="auto"/>
          <w:sz w:val="24"/>
          <w:highlight w:val="none"/>
          <w:lang w:val="en-US" w:eastAsia="zh-CN"/>
        </w:rPr>
        <w:t xml:space="preserve">询价</w:t>
      </w:r>
      <w:r>
        <w:rPr>
          <w:rFonts w:hint="eastAsia" w:ascii="宋体" w:hAnsi="宋体" w:eastAsia="宋体" w:cs="Times New Roman"/>
          <w:color w:val="auto"/>
          <w:sz w:val="24"/>
          <w:highlight w:val="none"/>
          <w:lang w:val="zh-CN" w:eastAsia="zh-CN"/>
        </w:rPr>
        <w:t xml:space="preserve">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.4在</w:t>
      </w:r>
      <w:r>
        <w:rPr>
          <w:rFonts w:hint="eastAsia" w:ascii="宋体" w:hAnsi="宋体" w:eastAsia="宋体" w:cs="Times New Roman"/>
          <w:color w:val="auto"/>
          <w:sz w:val="24"/>
          <w:highlight w:val="none"/>
          <w:lang w:val="en-US" w:eastAsia="zh-CN"/>
        </w:rPr>
        <w:t xml:space="preserve">询价</w:t>
      </w:r>
      <w:r>
        <w:rPr>
          <w:rFonts w:hint="eastAsia" w:ascii="宋体" w:hAnsi="宋体" w:eastAsia="宋体" w:cs="Times New Roman"/>
          <w:color w:val="auto"/>
          <w:sz w:val="24"/>
          <w:highlight w:val="none"/>
          <w:lang w:val="zh-CN" w:eastAsia="zh-CN"/>
        </w:rPr>
        <w:t xml:space="preserve">过程中符合要求的供应商或者最后报价未超过采购预算</w:t>
      </w:r>
      <w:r>
        <w:rPr>
          <w:rFonts w:hint="eastAsia" w:ascii="宋体" w:hAnsi="宋体" w:eastAsia="宋体" w:cs="Times New Roman"/>
          <w:color w:val="auto"/>
          <w:sz w:val="24"/>
          <w:szCs w:val="21"/>
          <w:highlight w:val="none"/>
          <w:lang w:val="en-US" w:eastAsia="zh-CN"/>
        </w:rPr>
        <w:t xml:space="preserve">或最高限价</w:t>
      </w:r>
      <w:r>
        <w:rPr>
          <w:rFonts w:hint="eastAsia" w:ascii="宋体" w:hAnsi="宋体" w:eastAsia="宋体" w:cs="Times New Roman"/>
          <w:color w:val="auto"/>
          <w:sz w:val="24"/>
          <w:highlight w:val="none"/>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.5法律法规规定的其他应当终止情形。</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六、成交</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513029238"/>
      <w:r/>
      <w:bookmarkStart w:id="105" w:name="_Toc16938554"/>
      <w:r/>
      <w:bookmarkStart w:id="106" w:name="_Toc20823310"/>
      <w:r/>
      <w:bookmarkStart w:id="107" w:name="_Toc120614220"/>
      <w:r/>
      <w:bookmarkStart w:id="108" w:name="_Toc16938552"/>
      <w:r/>
      <w:bookmarkStart w:id="109" w:name="_Toc513029236"/>
      <w:r/>
      <w:bookmarkStart w:id="110" w:name="_Toc20823308"/>
      <w:r>
        <w:rPr>
          <w:rFonts w:hint="eastAsia" w:ascii="方正楷体_GBK" w:hAnsi="方正楷体_GBK" w:eastAsia="方正楷体_GBK" w:cs="方正楷体_GBK"/>
          <w:b/>
          <w:bCs/>
          <w:color w:val="auto"/>
          <w:sz w:val="28"/>
          <w:szCs w:val="28"/>
          <w:highlight w:val="none"/>
          <w:lang w:val="en-US" w:eastAsia="zh-CN"/>
        </w:rPr>
        <w:t xml:space="preserve">2</w:t>
      </w:r>
      <w:bookmarkEnd w:id="104"/>
      <w:r>
        <w:rPr>
          <w:rFonts w:hint="eastAsia" w:ascii="方正楷体_GBK" w:hAnsi="方正楷体_GBK" w:eastAsia="方正楷体_GBK" w:cs="方正楷体_GBK"/>
          <w:b/>
          <w:bCs/>
          <w:color w:val="auto"/>
          <w:sz w:val="28"/>
          <w:szCs w:val="28"/>
          <w:highlight w:val="none"/>
          <w:lang w:val="en-US" w:eastAsia="zh-CN"/>
        </w:rPr>
        <w:t xml:space="preserve">4.确定</w:t>
      </w:r>
      <w:bookmarkEnd w:id="105"/>
      <w:r/>
      <w:bookmarkEnd w:id="106"/>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成交候选供应商的确定原则和数量见询价文件第五章。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（1）询价小组直接确定排名第一的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（2）采购人在询价小组推荐的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 xml:space="preserve">采取不正当手段诋毁、排挤其他供应商。</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bookmarkEnd w:id="107"/>
      <w:r/>
      <w:bookmarkEnd w:id="108"/>
      <w:r/>
      <w:bookmarkEnd w:id="109"/>
      <w:r/>
      <w:bookmarkEnd w:id="110"/>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1" w:name="_Toc513029242"/>
      <w:r/>
      <w:bookmarkStart w:id="112" w:name="_Toc120614221"/>
      <w:r/>
      <w:bookmarkStart w:id="113" w:name="_Toc16938558"/>
      <w:r/>
      <w:bookmarkStart w:id="114" w:name="_Toc479757207"/>
      <w:r/>
      <w:bookmarkStart w:id="115" w:name="_Toc20823314"/>
      <w:r>
        <w:rPr>
          <w:rFonts w:hint="eastAsia" w:ascii="方正楷体_GBK" w:hAnsi="方正楷体_GBK" w:eastAsia="方正楷体_GBK" w:cs="方正楷体_GBK"/>
          <w:b/>
          <w:bCs/>
          <w:color w:val="auto"/>
          <w:sz w:val="28"/>
          <w:szCs w:val="28"/>
          <w:highlight w:val="none"/>
          <w:lang w:val="en-US" w:eastAsia="zh-CN"/>
        </w:rPr>
        <w:t xml:space="preserve">26.签订合同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询价</w:t>
      </w:r>
      <w:r>
        <w:rPr>
          <w:rFonts w:hint="eastAsia" w:ascii="宋体" w:hAnsi="宋体" w:eastAsia="宋体" w:cs="Times New Roman"/>
          <w:color w:val="auto"/>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900"/>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28.1 成交供应商</w:t>
      </w:r>
      <w:r>
        <w:rPr>
          <w:rFonts w:hint="eastAsia" w:ascii="宋体" w:hAnsi="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rPr>
        <w:t xml:space="preserve">网站“小企业融资平台”</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28.2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899"/>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.提出质疑的供应商应当是参与所质疑项目采购活动的供应商，潜在供应商依法获取其可质疑的询价文件的，可以对询价文件提出质疑。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对询价文件提出质疑的，为收到询价文件之日或者询价文件公告期限届满之日。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rPr>
          <w:rFonts w:hint="eastAsia" w:ascii="宋体" w:hAnsi="宋体" w:eastAsia="宋体" w:cs="Times New Roman"/>
          <w:b/>
          <w:bCs/>
          <w:color w:val="auto"/>
          <w:sz w:val="24"/>
          <w:szCs w:val="22"/>
          <w:highlight w:val="none"/>
          <w:lang w:val="en-US" w:eastAsia="zh-CN"/>
        </w:rPr>
      </w:pPr>
      <w:r>
        <w:rPr>
          <w:rFonts w:hint="eastAsia" w:ascii="宋体" w:hAnsi="宋体" w:eastAsia="宋体" w:cs="Times New Roman"/>
          <w:color w:val="auto"/>
          <w:sz w:val="24"/>
          <w:highlight w:val="none"/>
          <w:lang w:val="en-US" w:eastAsia="zh-CN"/>
        </w:rPr>
        <w:t xml:space="preserve">33.</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质疑答复主体提出质疑，具体详见询价文件第一章。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ind w:firstLine="422"/>
        <w:jc w:val="left"/>
        <w:keepLines w:val="0"/>
        <w:keepNext w:val="0"/>
        <w:pageBreakBefore w:val="0"/>
        <w:spacing w:line="240" w:lineRule="auto"/>
        <w:widowControl/>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属于第31条规定的对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899"/>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900"/>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 xml:space="preserve">在货物采购项目中，供应商提供的货物全部由符合政策要求的中小企业制造（不对项目涉及的服务的承接商、工程的承建商作出要求），即</w:t>
      </w:r>
      <w:r>
        <w:rPr>
          <w:rFonts w:hint="eastAsia" w:ascii="宋体" w:hAnsi="宋体" w:eastAsia="宋体" w:cs="Times New Roman"/>
          <w:b/>
          <w:bCs/>
          <w:color w:val="auto"/>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7</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highlight w:val="none"/>
        </w:rPr>
        <w:t xml:space="preserve">节能产品</w:t>
      </w:r>
      <w:r>
        <w:rPr>
          <w:rFonts w:hint="eastAsia" w:ascii="方正楷体_GBK" w:hAnsi="方正楷体_GBK" w:eastAsia="方正楷体_GBK" w:cs="方正楷体_GBK"/>
          <w:color w:val="auto"/>
          <w:highlight w:val="none"/>
          <w:lang w:val="en-US" w:eastAsia="zh-CN"/>
        </w:rPr>
        <w:t xml:space="preserve">和环境标志产品</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37.3 采购产品</w:t>
      </w:r>
      <w:r>
        <w:rPr>
          <w:rFonts w:hint="eastAsia" w:ascii="宋体" w:hAnsi="宋体" w:eastAsia="宋体" w:cs="Times New Roman"/>
          <w:color w:val="auto"/>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highlight w:val="none"/>
          <w:lang w:val="en-US" w:eastAsia="zh-CN"/>
        </w:rPr>
        <w:t xml:space="preserve">第五章</w:t>
      </w:r>
      <w:r>
        <w:rPr>
          <w:rFonts w:hint="eastAsia" w:ascii="宋体" w:hAnsi="宋体" w:eastAsia="宋体" w:cs="Times New Roman"/>
          <w:color w:val="auto"/>
          <w:sz w:val="24"/>
          <w:highlight w:val="none"/>
          <w:lang w:val="zh-CN"/>
        </w:rPr>
        <w:t xml:space="preserve">）。</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38.绿色采购</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文件执行。询价文件对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38.4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900"/>
        <w:ind w:firstLine="422"/>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39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39.1 优先采购各级政府部门公开发布的有效期内的创新产品、首台套等《目录》内的创新产品。创新产品自进入《目录》起2年内视同具备相应销售业绩。</w:t>
      </w:r>
      <w:r/>
    </w:p>
    <w:p>
      <w:pPr>
        <w:pStyle w:val="900"/>
        <w:ind w:firstLine="422"/>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40.</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40.1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40.2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900"/>
        <w:ind w:firstLine="422"/>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w:t>
      </w:r>
      <w:r>
        <w:rPr>
          <w:rFonts w:hint="eastAsia" w:ascii="方正楷体_GBK" w:hAnsi="方正楷体_GBK" w:eastAsia="方正楷体_GBK" w:cs="方正楷体_GBK"/>
          <w:color w:val="auto"/>
          <w:sz w:val="28"/>
          <w:highlight w:val="none"/>
          <w:lang w:val="en-US" w:eastAsia="zh-CN"/>
        </w:rPr>
        <w:t xml:space="preserve">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bCs/>
          <w:color w:val="auto"/>
          <w:sz w:val="28"/>
          <w:szCs w:val="28"/>
          <w:highlight w:val="none"/>
          <w:lang w:val="zh-CN"/>
        </w:rPr>
        <w:t xml:space="preserve">实施本国产品标准及相关政策</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41.</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41.4对本国产品的支持政策</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本项目如</w:t>
      </w:r>
      <w:r>
        <w:rPr>
          <w:rFonts w:hint="eastAsia" w:ascii="宋体" w:hAnsi="宋体" w:eastAsia="宋体" w:cs="Times New Roman"/>
          <w:b/>
          <w:bCs/>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highlight w:val="none"/>
          <w:lang w:val="en-US" w:eastAsia="zh-CN"/>
        </w:rPr>
        <w:t xml:space="preserve">具体详见第五章。</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41.5政策执行要求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bCs/>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color w:val="auto"/>
          <w:sz w:val="44"/>
          <w:szCs w:val="44"/>
          <w:highlight w:val="none"/>
        </w:rPr>
        <w:outlineLvl w:val="0"/>
      </w:pPr>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111"/>
      <w:r/>
      <w:bookmarkEnd w:id="112"/>
      <w:r/>
      <w:bookmarkEnd w:id="113"/>
      <w:r/>
      <w:bookmarkEnd w:id="114"/>
      <w:r/>
      <w:bookmarkEnd w:id="115"/>
      <w:r>
        <w:rPr>
          <w:rFonts w:hint="eastAsia" w:ascii="方正小标宋简体" w:hAnsi="方正小标宋简体" w:eastAsia="方正小标宋简体" w:cs="方正小标宋简体"/>
          <w:color w:val="auto"/>
          <w:sz w:val="36"/>
          <w:szCs w:val="36"/>
          <w:highlight w:val="none"/>
          <w:lang w:val="en-US"/>
        </w:rPr>
        <w:t xml:space="preserve">文本</w:t>
      </w:r>
      <w:r/>
    </w:p>
    <w:p>
      <w:pPr>
        <w:ind w:firstLine="480"/>
        <w:keepLines w:val="0"/>
        <w:keepNext w:val="0"/>
        <w:pageBreakBefore w:val="0"/>
        <w:spacing w:line="240" w:lineRule="auto"/>
        <w:widowControl w:val="off"/>
        <w:rPr>
          <w:rFonts w:hint="eastAsia" w:ascii="宋体" w:hAnsi="宋体"/>
          <w:bCs/>
          <w:color w:val="auto"/>
          <w:sz w:val="24"/>
          <w:szCs w:val="21"/>
          <w:highlight w:val="none"/>
        </w:rPr>
      </w:pPr>
      <w:r/>
      <w:bookmarkStart w:id="116" w:name="_Hlt16619369"/>
      <w:r/>
      <w:bookmarkEnd w:id="116"/>
      <w:r/>
      <w:bookmarkStart w:id="117" w:name="_Toc20823315"/>
      <w:r/>
      <w:bookmarkStart w:id="118" w:name="_Toc16938559"/>
      <w:r/>
      <w:bookmarkStart w:id="119" w:name="_Toc513029243"/>
      <w:r/>
      <w:bookmarkStart w:id="120" w:name="_Hlt16619350"/>
      <w:r/>
      <w:bookmarkStart w:id="121" w:name="_Toc20823346"/>
      <w:r/>
      <w:bookmarkStart w:id="122" w:name="_Toc120614244"/>
      <w:r/>
      <w:bookmarkStart w:id="123" w:name="_Toc16938590"/>
      <w:r/>
      <w:bookmarkStart w:id="124" w:name="_Toc462564139"/>
      <w:r/>
      <w:bookmarkStart w:id="125" w:name="_Toc479757211"/>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合同双方不得对采购、响应文件内容作</w:t>
      </w:r>
      <w:r>
        <w:rPr>
          <w:rFonts w:hint="eastAsia" w:ascii="宋体" w:hAnsi="宋体"/>
          <w:bCs/>
          <w:color w:val="auto"/>
          <w:sz w:val="24"/>
          <w:szCs w:val="21"/>
          <w:highlight w:val="none"/>
        </w:rPr>
        <w:t xml:space="preserve">实质性修改。</w:t>
      </w:r>
      <w:r/>
    </w:p>
    <w:p>
      <w:pPr>
        <w:jc w:val="center"/>
        <w:keepLines w:val="0"/>
        <w:keepNext w:val="0"/>
        <w:pageBreakBefore w:val="0"/>
        <w:spacing w:before="145" w:after="145" w:line="240" w:lineRule="auto"/>
        <w:widowControl w:val="off"/>
        <w:rPr>
          <w:rFonts w:hint="eastAsia" w:ascii="宋体" w:hAnsi="宋体"/>
          <w:b/>
          <w:color w:val="auto"/>
          <w:sz w:val="30"/>
          <w:szCs w:val="21"/>
          <w:highlight w:val="none"/>
        </w:rPr>
        <w:outlineLvl w:val="9"/>
      </w:pPr>
      <w:r>
        <w:rPr>
          <w:rFonts w:hint="eastAsia" w:ascii="宋体" w:hAnsi="宋体"/>
          <w:b/>
          <w:color w:val="auto"/>
          <w:sz w:val="30"/>
          <w:szCs w:val="21"/>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w:t>
      </w:r>
      <w:r>
        <w:rPr>
          <w:rFonts w:hint="eastAsia" w:ascii="宋体" w:hAnsi="宋体" w:cs="Courier New"/>
          <w:color w:val="auto"/>
          <w:sz w:val="24"/>
          <w:szCs w:val="24"/>
          <w:highlight w:val="none"/>
          <w:lang w:eastAsia="zh-CN"/>
        </w:rPr>
        <w:t xml:space="preserve">询价</w:t>
      </w:r>
      <w:r>
        <w:rPr>
          <w:rFonts w:ascii="宋体" w:hAnsi="宋体" w:cs="Courier New"/>
          <w:color w:val="auto"/>
          <w:sz w:val="24"/>
          <w:szCs w:val="24"/>
          <w:highlight w:val="none"/>
        </w:rPr>
        <w:t xml:space="preserve">结果</w:t>
      </w:r>
      <w:r>
        <w:rPr>
          <w:rFonts w:hint="eastAsia" w:ascii="宋体" w:hAnsi="宋体" w:cs="Courier New"/>
          <w:color w:val="auto"/>
          <w:sz w:val="24"/>
          <w:szCs w:val="24"/>
          <w:highlight w:val="none"/>
          <w:lang w:eastAsia="zh-CN"/>
        </w:rPr>
        <w:t xml:space="preserve">，</w:t>
      </w:r>
      <w:r>
        <w:rPr>
          <w:rFonts w:ascii="宋体" w:hAnsi="宋体" w:cs="Courier New"/>
          <w:color w:val="auto"/>
          <w:sz w:val="24"/>
          <w:szCs w:val="24"/>
          <w:highlight w:val="none"/>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 xml:space="preserve">1</w:t>
      </w:r>
      <w:r>
        <w:rPr>
          <w:rFonts w:ascii="宋体" w:hAnsi="宋体" w:cs="Courier New"/>
          <w:color w:val="auto"/>
          <w:sz w:val="24"/>
          <w:szCs w:val="24"/>
          <w:highlight w:val="none"/>
        </w:rPr>
        <w:t xml:space="preserve">.</w:t>
      </w:r>
      <w:r>
        <w:rPr>
          <w:rFonts w:hint="eastAsia" w:ascii="宋体" w:hAnsi="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.7 包装方式：</w:t>
      </w:r>
      <w:r>
        <w:rPr>
          <w:rFonts w:hint="eastAsia" w:ascii="宋体" w:hAnsi="宋体" w:eastAsia="宋体" w:cs="Courier New"/>
          <w:color w:val="auto"/>
          <w:sz w:val="24"/>
          <w:szCs w:val="24"/>
          <w:highlight w:val="none"/>
          <w:lang w:eastAsia="zh-CN"/>
        </w:rPr>
        <w:t xml:space="preserve">按询价文件及响应文件执行。</w:t>
      </w:r>
      <w:r/>
    </w:p>
    <w:p>
      <w:pPr>
        <w:spacing w:line="240" w:lineRule="auto"/>
        <w:rPr>
          <w:color w:val="auto"/>
          <w:highlight w:val="none"/>
        </w:rPr>
        <w:outlineLvl w:val="9"/>
      </w:pPr>
      <w:r>
        <w:rPr>
          <w:rFonts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合同组成：关于本项目的</w:t>
      </w:r>
      <w:r>
        <w:rPr>
          <w:rFonts w:hint="eastAsia" w:ascii="宋体" w:hAnsi="宋体" w:eastAsia="宋体" w:cs="宋体"/>
          <w:color w:val="auto"/>
          <w:sz w:val="24"/>
          <w:szCs w:val="24"/>
          <w:highlight w:val="none"/>
          <w:lang w:val="en-US" w:eastAsia="zh-CN"/>
        </w:rPr>
        <w:t xml:space="preserve">询价</w:t>
      </w:r>
      <w:r>
        <w:rPr>
          <w:rFonts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二、合同金额</w:t>
      </w:r>
      <w:r/>
    </w:p>
    <w:p>
      <w:pPr>
        <w:pStyle w:val="922"/>
        <w:keepLines w:val="0"/>
        <w:keepNext w:val="0"/>
        <w:pageBreakBefore w:val="0"/>
        <w:spacing w:before="0" w:after="0" w:line="240" w:lineRule="auto"/>
        <w:widowControl w:val="off"/>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规定的时间向甲方提供货物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包含与货物相关的服务</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3</w:t>
      </w:r>
      <w:r>
        <w:rPr>
          <w:rFonts w:hint="eastAsia" w:ascii="宋体" w:hAnsi="宋体" w:eastAsia="宋体" w:cs="Courier New"/>
          <w:color w:val="auto"/>
          <w:sz w:val="24"/>
          <w:szCs w:val="24"/>
          <w:highlight w:val="none"/>
        </w:rPr>
        <w:t xml:space="preserve">.2 没有甲方事先书面同意</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以两者孰长为准</w:t>
      </w:r>
      <w:r>
        <w:rPr>
          <w:rFonts w:hint="eastAsia" w:ascii="宋体" w:hAnsi="宋体" w:cs="Courier New"/>
          <w:color w:val="auto"/>
          <w:sz w:val="24"/>
          <w:szCs w:val="24"/>
          <w:highlight w:val="none"/>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highlight w:val="none"/>
          <w:lang w:val="en-US" w:eastAsia="zh-CN"/>
        </w:rPr>
        <w:t xml:space="preserve">著作</w:t>
      </w:r>
      <w:r>
        <w:rPr>
          <w:rFonts w:hint="eastAsia" w:ascii="宋体" w:hAnsi="宋体" w:eastAsia="宋体" w:cs="Courier New"/>
          <w:color w:val="auto"/>
          <w:sz w:val="24"/>
          <w:szCs w:val="24"/>
          <w:highlight w:val="none"/>
        </w:rPr>
        <w:t xml:space="preserve">权、商标权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工业设计权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商业秘密</w:t>
      </w:r>
      <w:r>
        <w:rPr>
          <w:rFonts w:hint="eastAsia" w:ascii="宋体" w:hAnsi="宋体" w:eastAsia="宋体" w:cs="Courier New"/>
          <w:color w:val="auto"/>
          <w:sz w:val="24"/>
          <w:szCs w:val="24"/>
          <w:highlight w:val="none"/>
        </w:rPr>
        <w:t xml:space="preserve">等知识产权的起诉。一旦出现侵权</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highlight w:val="none"/>
          <w:u w:val="none"/>
        </w:rPr>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auto"/>
          <w:sz w:val="24"/>
          <w:szCs w:val="24"/>
          <w:highlight w:val="none"/>
          <w:lang w:val="en-US" w:eastAsia="zh-CN"/>
        </w:rPr>
        <w:t xml:space="preserve">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w:t>
      </w:r>
      <w:r>
        <w:rPr>
          <w:rFonts w:hint="eastAsia" w:ascii="宋体" w:hAnsi="宋体" w:eastAsia="宋体" w:cs="Courier New"/>
          <w:color w:val="auto"/>
          <w:sz w:val="24"/>
          <w:szCs w:val="24"/>
          <w:highlight w:val="none"/>
          <w:lang w:val="en-US" w:eastAsia="zh-CN"/>
        </w:rPr>
        <w:t xml:space="preserve">询价</w:t>
      </w:r>
      <w:r>
        <w:rPr>
          <w:rFonts w:hint="eastAsia" w:ascii="宋体" w:hAnsi="宋体" w:eastAsia="宋体" w:cs="Courier New"/>
          <w:color w:val="auto"/>
          <w:sz w:val="24"/>
          <w:szCs w:val="24"/>
          <w:highlight w:val="none"/>
        </w:rPr>
        <w:t xml:space="preserve">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八、合同款项支付</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auto"/>
          <w:sz w:val="24"/>
          <w:szCs w:val="24"/>
          <w:highlight w:val="none"/>
          <w:lang w:val="en-US" w:eastAsia="zh-CN"/>
        </w:rPr>
        <w:t xml:space="preserve"> 合同签订后，甲方支付合同总价款的30%作为预付款。</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w:t>
      </w:r>
      <w:r>
        <w:rPr>
          <w:rFonts w:hint="eastAsia" w:ascii="宋体" w:hAnsi="宋体" w:eastAsia="宋体" w:cs="Courier New"/>
          <w:color w:val="auto"/>
          <w:sz w:val="24"/>
          <w:szCs w:val="24"/>
          <w:highlight w:val="none"/>
          <w:lang w:val="en-US" w:eastAsia="zh-CN"/>
        </w:rPr>
        <w:t xml:space="preserve">供货结束并验收合格后，甲方支付合同总价款的70%。</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 满足合同约定支付条件的，甲方收到乙方发票后10个工作日内，将资金支付到合同约定的乙方账户。 </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pStyle w:val="922"/>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 xml:space="preserve">当采购数量与实际使用数量不一致时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乙方应根据实际使用量供货</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乙方提供的货物在质</w:t>
      </w:r>
      <w:r>
        <w:rPr>
          <w:rFonts w:hint="eastAsia" w:ascii="宋体" w:hAnsi="宋体" w:eastAsia="宋体" w:cs="Courier New"/>
          <w:color w:val="auto"/>
          <w:sz w:val="24"/>
          <w:szCs w:val="24"/>
          <w:highlight w:val="none"/>
          <w:lang w:val="en-US" w:eastAsia="zh-CN"/>
        </w:rPr>
        <w:t xml:space="preserve">保</w:t>
      </w:r>
      <w:r>
        <w:rPr>
          <w:rFonts w:hint="eastAsia" w:ascii="宋体" w:hAnsi="宋体" w:eastAsia="宋体" w:cs="Courier New"/>
          <w:color w:val="auto"/>
          <w:sz w:val="24"/>
          <w:szCs w:val="24"/>
          <w:highlight w:val="none"/>
        </w:rPr>
        <w:t xml:space="preserve">期内因货物本身的质量问题发生故障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乙方应负责免费更换。对达不到技术要求者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根据实际情况</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经双方协商可按以下</w:t>
      </w:r>
      <w:r>
        <w:rPr>
          <w:rFonts w:hint="eastAsia" w:ascii="宋体" w:hAnsi="宋体" w:eastAsia="宋体" w:cs="Courier New"/>
          <w:color w:val="auto"/>
          <w:sz w:val="24"/>
          <w:szCs w:val="24"/>
          <w:highlight w:val="none"/>
          <w:lang w:val="en-US" w:eastAsia="zh-CN"/>
        </w:rPr>
        <w:t xml:space="preserve">方式</w:t>
      </w:r>
      <w:r>
        <w:rPr>
          <w:rFonts w:hint="eastAsia" w:ascii="宋体" w:hAnsi="宋体" w:eastAsia="宋体" w:cs="Courier New"/>
          <w:color w:val="auto"/>
          <w:sz w:val="24"/>
          <w:szCs w:val="24"/>
          <w:highlight w:val="none"/>
        </w:rPr>
        <w:t xml:space="preserve">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10.2.1 </w:t>
      </w:r>
      <w:r>
        <w:rPr>
          <w:rFonts w:hint="eastAsia" w:ascii="宋体" w:hAnsi="宋体" w:eastAsia="宋体" w:cs="Courier New"/>
          <w:color w:val="auto"/>
          <w:sz w:val="24"/>
          <w:szCs w:val="24"/>
          <w:highlight w:val="none"/>
        </w:rPr>
        <w:t xml:space="preserve">更换：由乙方承担所发生的全部费用</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eastAsia" w:ascii="宋体" w:hAnsi="宋体" w:eastAsia="宋体" w:cs="Courier New"/>
          <w:color w:val="auto"/>
          <w:sz w:val="24"/>
          <w:szCs w:val="24"/>
          <w:highlight w:val="none"/>
          <w:lang w:val="en-US" w:eastAsia="zh-CN"/>
        </w:rPr>
        <w:t xml:space="preserve">10.2.2 </w:t>
      </w:r>
      <w:r>
        <w:rPr>
          <w:rFonts w:hint="eastAsia" w:ascii="宋体" w:hAnsi="宋体" w:eastAsia="宋体" w:cs="Courier New"/>
          <w:color w:val="auto"/>
          <w:sz w:val="24"/>
          <w:szCs w:val="24"/>
          <w:highlight w:val="none"/>
        </w:rPr>
        <w:t xml:space="preserve">贬值处理：由甲乙双方合议定价</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10.2.3 </w:t>
      </w:r>
      <w:r>
        <w:rPr>
          <w:rFonts w:hint="eastAsia" w:ascii="宋体" w:hAnsi="宋体" w:eastAsia="宋体" w:cs="Courier New"/>
          <w:color w:val="auto"/>
          <w:sz w:val="24"/>
          <w:szCs w:val="24"/>
          <w:highlight w:val="none"/>
        </w:rPr>
        <w:t xml:space="preserve">退货处理：乙方应退还甲方支付的合同款</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如在使用过程中发生质量问题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在接到甲方通知后</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10.5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质保期为</w:t>
      </w:r>
      <w:r>
        <w:rPr>
          <w:rFonts w:hint="eastAsia" w:ascii="宋体" w:hAnsi="宋体" w:eastAsia="宋体" w:cs="Courier New"/>
          <w:color w:val="auto"/>
          <w:sz w:val="24"/>
          <w:szCs w:val="24"/>
          <w:highlight w:val="none"/>
          <w:u w:val="none"/>
        </w:rPr>
        <w:t xml:space="preserve">自交货验收合格之日起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因人为因素出现的故障不在质保范围内。超过质保期的</w:t>
      </w:r>
      <w:r>
        <w:rPr>
          <w:rFonts w:hint="eastAsia" w:ascii="宋体" w:hAnsi="宋体" w:eastAsia="宋体" w:cs="Courier New"/>
          <w:color w:val="auto"/>
          <w:sz w:val="24"/>
          <w:szCs w:val="24"/>
          <w:highlight w:val="none"/>
          <w:lang w:val="en-US" w:eastAsia="zh-CN"/>
        </w:rPr>
        <w:t xml:space="preserve">乙方负责</w:t>
      </w:r>
      <w:r>
        <w:rPr>
          <w:rFonts w:hint="eastAsia" w:ascii="宋体" w:hAnsi="宋体" w:eastAsia="宋体" w:cs="Courier New"/>
          <w:color w:val="auto"/>
          <w:sz w:val="24"/>
          <w:szCs w:val="24"/>
          <w:highlight w:val="none"/>
        </w:rPr>
        <w:t xml:space="preserve">终生维修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维修时只收</w:t>
      </w:r>
      <w:r>
        <w:rPr>
          <w:rFonts w:hint="eastAsia" w:ascii="宋体" w:hAnsi="宋体" w:eastAsia="宋体" w:cs="Courier New"/>
          <w:color w:val="auto"/>
          <w:sz w:val="24"/>
          <w:szCs w:val="24"/>
          <w:highlight w:val="none"/>
          <w:lang w:val="en-US" w:eastAsia="zh-CN"/>
        </w:rPr>
        <w:t xml:space="preserve">取</w:t>
      </w:r>
      <w:r>
        <w:rPr>
          <w:rFonts w:hint="eastAsia" w:ascii="宋体" w:hAnsi="宋体" w:eastAsia="宋体" w:cs="Courier New"/>
          <w:color w:val="auto"/>
          <w:sz w:val="24"/>
          <w:szCs w:val="24"/>
          <w:highlight w:val="none"/>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甲方在组织履约验收前</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将根据项目特点制定验收方案</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明确验收的时间、方式、程序等</w:t>
      </w:r>
      <w:r>
        <w:rPr>
          <w:rFonts w:hint="eastAsia" w:ascii="宋体" w:hAnsi="宋体" w:eastAsia="宋体" w:cs="Courier New"/>
          <w:color w:val="auto"/>
          <w:sz w:val="24"/>
          <w:szCs w:val="24"/>
          <w:highlight w:val="none"/>
          <w:lang w:eastAsia="zh-CN"/>
        </w:rPr>
        <w:t xml:space="preserve">内容，</w:t>
      </w:r>
      <w:r>
        <w:rPr>
          <w:rFonts w:hint="eastAsia" w:ascii="宋体" w:hAnsi="宋体" w:eastAsia="宋体" w:cs="Courier New"/>
          <w:color w:val="auto"/>
          <w:sz w:val="24"/>
          <w:szCs w:val="24"/>
          <w:highlight w:val="none"/>
        </w:rPr>
        <w:t xml:space="preserve">并可根据项目特点对服务期内的服务实施情况进行分期考核</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对于实际使用人和甲方分离的项目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如有必要</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val="en-US" w:eastAsia="zh-CN"/>
        </w:rPr>
        <w:t xml:space="preserve">竞争</w:t>
      </w:r>
      <w:r>
        <w:rPr>
          <w:rFonts w:hint="eastAsia" w:ascii="宋体" w:hAnsi="宋体" w:eastAsia="宋体" w:cs="Courier New"/>
          <w:color w:val="auto"/>
          <w:sz w:val="24"/>
          <w:szCs w:val="24"/>
          <w:highlight w:val="none"/>
        </w:rPr>
        <w:t xml:space="preserve">的其他供应商或第三方专业机构及专家参与验收</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相关意见将作为验收</w:t>
      </w:r>
      <w:r>
        <w:rPr>
          <w:rFonts w:hint="eastAsia" w:ascii="宋体" w:hAnsi="宋体" w:eastAsia="宋体" w:cs="Courier New"/>
          <w:color w:val="auto"/>
          <w:sz w:val="24"/>
          <w:szCs w:val="24"/>
          <w:highlight w:val="none"/>
          <w:lang w:val="en-US"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甲方成立验收小组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按照采购合同约定对乙方履约情况进行验收。验收时间、验收标准见</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列明各项标准的验收情况及项目总体评价</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val="en-US"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11.6</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验收合格的项目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甲方依法及时处理。采购合同的履行、违约责任和解决争议的方式等适用《</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keepLines w:val="0"/>
        <w:keepNext w:val="0"/>
        <w:pageBreakBefore w:val="0"/>
        <w:spacing w:line="264"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11.7 </w:t>
      </w:r>
      <w:r>
        <w:rPr>
          <w:rFonts w:hint="eastAsia" w:ascii="宋体" w:hAnsi="宋体" w:eastAsia="宋体" w:cs="Courier New"/>
          <w:color w:val="auto"/>
          <w:sz w:val="24"/>
          <w:szCs w:val="24"/>
          <w:highlight w:val="none"/>
          <w:lang w:val="zh-CN" w:eastAsia="zh-CN"/>
        </w:rPr>
        <w:t xml:space="preserve">网络安全、</w:t>
      </w:r>
      <w:r>
        <w:rPr>
          <w:rFonts w:hint="eastAsia" w:ascii="宋体" w:hAnsi="宋体" w:eastAsia="宋体" w:cs="Courier New"/>
          <w:color w:val="auto"/>
          <w:sz w:val="24"/>
          <w:szCs w:val="24"/>
          <w:highlight w:val="none"/>
          <w:lang w:val="en-US" w:eastAsia="zh-CN"/>
        </w:rPr>
        <w:t xml:space="preserve">市场准入</w:t>
      </w:r>
      <w:r>
        <w:rPr>
          <w:rFonts w:hint="eastAsia" w:ascii="宋体" w:hAnsi="宋体" w:eastAsia="宋体" w:cs="Courier New"/>
          <w:color w:val="auto"/>
          <w:sz w:val="24"/>
          <w:szCs w:val="24"/>
          <w:highlight w:val="none"/>
          <w:lang w:val="zh-CN" w:eastAsia="zh-CN"/>
        </w:rPr>
        <w:t xml:space="preserve">要求（</w:t>
      </w:r>
      <w:r>
        <w:rPr>
          <w:rFonts w:hint="eastAsia" w:ascii="宋体" w:hAnsi="宋体" w:eastAsia="宋体" w:cs="Courier New"/>
          <w:color w:val="auto"/>
          <w:sz w:val="24"/>
          <w:szCs w:val="24"/>
          <w:highlight w:val="none"/>
          <w:lang w:val="en-US" w:eastAsia="zh-CN"/>
        </w:rPr>
        <w:t xml:space="preserve">如有</w:t>
      </w:r>
      <w:r>
        <w:rPr>
          <w:rFonts w:hint="eastAsia" w:ascii="宋体" w:hAnsi="宋体" w:eastAsia="宋体" w:cs="Courier New"/>
          <w:color w:val="auto"/>
          <w:sz w:val="24"/>
          <w:szCs w:val="24"/>
          <w:highlight w:val="none"/>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default" w:ascii="宋体" w:hAnsi="宋体" w:eastAsia="宋体" w:cs="Courier New"/>
          <w:color w:val="auto"/>
          <w:sz w:val="24"/>
          <w:szCs w:val="24"/>
          <w:highlight w:val="none"/>
          <w:lang w:val="en-US"/>
        </w:rPr>
        <w:t xml:space="preserve">12.</w:t>
      </w:r>
      <w:r>
        <w:rPr>
          <w:rFonts w:hint="eastAsia" w:ascii="宋体" w:hAnsi="宋体" w:eastAsia="宋体" w:cs="Courier New"/>
          <w:color w:val="auto"/>
          <w:sz w:val="24"/>
          <w:szCs w:val="24"/>
          <w:highlight w:val="none"/>
        </w:rPr>
        <w:t xml:space="preserve">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乙方在货物发运手续办理完毕后24小时内或货到甲方48小时前通知甲方</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12.4</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12.5</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货物在规定的交付期限内由乙方送达甲方指定的地点视为交付</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甲方无正当理由拒收货物</w:t>
      </w:r>
      <w:r>
        <w:rPr>
          <w:rFonts w:hint="eastAsia" w:ascii="宋体" w:hAnsi="宋体" w:eastAsia="宋体" w:cs="Courier New"/>
          <w:color w:val="auto"/>
          <w:sz w:val="24"/>
          <w:szCs w:val="24"/>
          <w:highlight w:val="none"/>
        </w:rPr>
        <w:t xml:space="preserve">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向乙方偿付拒收货</w:t>
      </w:r>
      <w:r>
        <w:rPr>
          <w:rFonts w:hint="eastAsia" w:ascii="宋体" w:hAnsi="宋体" w:cs="Courier New"/>
          <w:color w:val="auto"/>
          <w:sz w:val="24"/>
          <w:szCs w:val="24"/>
          <w:highlight w:val="none"/>
          <w:lang w:val="en-US" w:eastAsia="zh-CN"/>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u w:val="single"/>
          <w:lang w:val="en-US" w:eastAsia="zh-CN"/>
        </w:rPr>
        <w:t xml:space="preserve">1 </w:t>
      </w:r>
      <w:r>
        <w:rPr>
          <w:rFonts w:ascii="宋体" w:hAnsi="宋体" w:eastAsia="宋体" w:cs="宋体"/>
          <w:color w:val="auto"/>
          <w:sz w:val="24"/>
          <w:szCs w:val="24"/>
          <w:highlight w:val="none"/>
        </w:rPr>
        <w:t xml:space="preserve">%</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甲方无故逾期验收和办理货款支付手续的</w:t>
      </w:r>
      <w:r>
        <w:rPr>
          <w:rFonts w:hint="eastAsia" w:ascii="宋体" w:hAnsi="宋体" w:eastAsia="宋体" w:cs="Courier New"/>
          <w:color w:val="auto"/>
          <w:sz w:val="24"/>
          <w:szCs w:val="24"/>
          <w:highlight w:val="none"/>
          <w:lang w:eastAsia="zh-CN"/>
        </w:rPr>
        <w:t xml:space="preserve">，甲方向乙方按照同期贷款市场报价利率标准支付滞纳金，但累计滞纳金总额不超过欠款总额的</w:t>
      </w:r>
      <w:r>
        <w:rPr>
          <w:rFonts w:hint="eastAsia" w:ascii="宋体" w:hAnsi="宋体" w:eastAsia="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cs="宋体"/>
          <w:color w:val="auto"/>
          <w:sz w:val="24"/>
          <w:szCs w:val="24"/>
        </w:rPr>
        <w:t xml:space="preserve">乙方应于招标结果生效后7</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日历天内完成全部设备送货、安装调试、现场清理，达到验收条件。乙方逾期完成交付安装的，每逾期一日，按合同总金额 0.5%计收误期赔偿费，甲方有权在应付货款中直接扣除；误期赔偿费累计最高不超过合同总价款 5%。乙方支付误期赔偿费，不免除继续履约的义务。乙方逾期交付超过 7 日历天的，甲方有权单方面书面通知解除本合同。合同自解除通知送达乙方之日生效。合同解除的，乙方须退还甲方已支付全部款项，并另行向甲方支付合同总价款</w:t>
      </w:r>
      <w:r>
        <w:rPr>
          <w:rFonts w:hint="eastAsia" w:ascii="宋体" w:hAnsi="宋体" w:cs="宋体"/>
          <w:color w:val="auto"/>
          <w:sz w:val="24"/>
          <w:szCs w:val="24"/>
          <w:lang w:val="en-US" w:eastAsia="zh-CN"/>
        </w:rPr>
        <w:t xml:space="preserve">25</w:t>
      </w:r>
      <w:r>
        <w:rPr>
          <w:rFonts w:hint="eastAsia" w:ascii="宋体" w:hAnsi="宋体" w:cs="宋体"/>
          <w:color w:val="auto"/>
          <w:sz w:val="24"/>
          <w:szCs w:val="24"/>
        </w:rPr>
        <w:t xml:space="preserve">%的解约违约金；若前述违约金不足以弥补甲方实际损失，甲方有权继续向乙方追偿。</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13.4 乙方所交</w:t>
      </w:r>
      <w:r>
        <w:rPr>
          <w:rFonts w:hint="eastAsia" w:ascii="宋体" w:hAnsi="宋体" w:eastAsia="宋体" w:cs="Courier New"/>
          <w:color w:val="auto"/>
          <w:sz w:val="24"/>
          <w:szCs w:val="24"/>
          <w:highlight w:val="none"/>
          <w:lang w:val="en-US" w:eastAsia="zh-CN"/>
        </w:rPr>
        <w:t xml:space="preserve">付</w:t>
      </w:r>
      <w:r>
        <w:rPr>
          <w:rFonts w:hint="eastAsia" w:ascii="宋体" w:hAnsi="宋体" w:eastAsia="宋体" w:cs="Courier New"/>
          <w:color w:val="auto"/>
          <w:sz w:val="24"/>
          <w:szCs w:val="24"/>
          <w:highlight w:val="none"/>
        </w:rPr>
        <w:t xml:space="preserve">的货物品种、型号、规格、技术参数、质量不符合合同规定及</w:t>
      </w:r>
      <w:r>
        <w:rPr>
          <w:rFonts w:hint="eastAsia" w:ascii="宋体" w:hAnsi="宋体" w:eastAsia="宋体" w:cs="Courier New"/>
          <w:color w:val="auto"/>
          <w:sz w:val="24"/>
          <w:szCs w:val="24"/>
          <w:highlight w:val="none"/>
          <w:lang w:eastAsia="zh-CN"/>
        </w:rPr>
        <w:t xml:space="preserve">询价文件</w:t>
      </w:r>
      <w:r>
        <w:rPr>
          <w:rFonts w:hint="eastAsia" w:ascii="宋体" w:hAnsi="宋体" w:eastAsia="宋体" w:cs="Courier New"/>
          <w:color w:val="auto"/>
          <w:sz w:val="24"/>
          <w:szCs w:val="24"/>
          <w:highlight w:val="none"/>
        </w:rPr>
        <w:t xml:space="preserve">规定标准的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甲方有权拒收该货物</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乙方愿意更换货物但逾期交货的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按乙方逾期交货处理。乙方拒绝更换货物的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甲方可单方面解除合同。</w:t>
      </w:r>
      <w:r/>
    </w:p>
    <w:p>
      <w:pPr>
        <w:keepLines w:val="0"/>
        <w:keepNext w:val="0"/>
        <w:pageBreakBefore w:val="0"/>
        <w:spacing w:before="0" w:after="0" w:line="240" w:lineRule="auto"/>
        <w:widowControl w:val="off"/>
        <w:rPr>
          <w:rFonts w:hint="eastAsia"/>
          <w:color w:val="auto"/>
          <w:highlight w:val="none"/>
        </w:rPr>
      </w:pPr>
      <w:r>
        <w:rPr>
          <w:rFonts w:hint="eastAsia" w:ascii="宋体" w:hAnsi="宋体" w:eastAsia="宋体" w:cs="Courier New"/>
          <w:color w:val="auto"/>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14.1 在合同有效期内</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任何一方因不可抗力事件导致不能履行合同</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则合同履行期可延长</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14.2 不可抗力事件发生后</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14.3 不可抗力事件延续120天以上</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15.1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甲乙双方因合同签订、履行而发生的一切争议</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应通过友好协商解决。协商不成</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highlight w:val="none"/>
          <w:lang w:eastAsia="zh-CN"/>
        </w:rPr>
      </w:pPr>
      <w:r>
        <w:rPr>
          <w:rFonts w:hint="eastAsia" w:ascii="方正黑体_GBK" w:hAnsi="方正黑体_GBK" w:eastAsia="方正黑体_GBK" w:cs="方正黑体_GBK"/>
          <w:b w:val="0"/>
          <w:bCs/>
          <w:color w:val="auto"/>
          <w:sz w:val="24"/>
          <w:szCs w:val="24"/>
          <w:highlight w:val="none"/>
        </w:rPr>
        <w:t xml:space="preserve">十六、合同生效及其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16.1 </w:t>
      </w:r>
      <w:r>
        <w:rPr>
          <w:rFonts w:hint="eastAsia" w:ascii="宋体" w:hAnsi="宋体" w:eastAsia="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遵照《</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16.3 本合同正本一式</w:t>
      </w:r>
      <w:r>
        <w:rPr>
          <w:rFonts w:hint="eastAsia" w:ascii="宋体" w:hAnsi="宋体" w:eastAsia="宋体" w:cs="Courier New"/>
          <w:color w:val="auto"/>
          <w:sz w:val="24"/>
          <w:szCs w:val="24"/>
          <w:highlight w:val="none"/>
          <w:lang w:val="en-US" w:eastAsia="zh-CN"/>
        </w:rPr>
        <w:t xml:space="preserve">伍</w:t>
      </w:r>
      <w:r>
        <w:rPr>
          <w:rFonts w:hint="eastAsia" w:ascii="宋体" w:hAnsi="宋体" w:eastAsia="宋体" w:cs="Courier New"/>
          <w:color w:val="auto"/>
          <w:sz w:val="24"/>
          <w:szCs w:val="24"/>
          <w:highlight w:val="none"/>
        </w:rPr>
        <w:t xml:space="preserve">份</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具有同等法律效力</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w:t>
      </w:r>
      <w:r>
        <w:rPr>
          <w:rFonts w:hint="eastAsia" w:ascii="宋体" w:hAnsi="宋体" w:eastAsia="宋体" w:cs="Courier New"/>
          <w:color w:val="auto"/>
          <w:sz w:val="24"/>
          <w:szCs w:val="24"/>
          <w:highlight w:val="none"/>
          <w:lang w:val="en-US" w:eastAsia="zh-CN"/>
        </w:rPr>
        <w:t xml:space="preserve">执肆份</w:t>
      </w:r>
      <w:r>
        <w:rPr>
          <w:rFonts w:hint="eastAsia" w:ascii="宋体" w:hAnsi="宋体" w:eastAsia="宋体" w:cs="Courier New"/>
          <w:color w:val="auto"/>
          <w:sz w:val="24"/>
          <w:szCs w:val="24"/>
          <w:highlight w:val="none"/>
        </w:rPr>
        <w:t xml:space="preserve">、乙方执一份。</w:t>
      </w:r>
      <w:bookmarkEnd w:id="117"/>
      <w:r/>
      <w:bookmarkEnd w:id="118"/>
      <w:r/>
      <w:bookmarkEnd w:id="119"/>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922"/>
        <w:ind w:firstLine="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甲</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址：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922"/>
        <w:ind w:firstLine="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922"/>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pStyle w:val="922"/>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922"/>
        <w:jc w:val="left"/>
        <w:keepLines w:val="0"/>
        <w:keepNext w:val="0"/>
        <w:pageBreakBefore w:val="0"/>
        <w:spacing w:before="120" w:after="120" w:line="240" w:lineRule="auto"/>
        <w:widowControl w:val="off"/>
        <w:rPr>
          <w:rFonts w:hAnsi="宋体"/>
          <w:color w:val="auto"/>
          <w:sz w:val="24"/>
          <w:szCs w:val="24"/>
          <w:highlight w:val="none"/>
        </w:rPr>
        <w:outlineLvl w:val="9"/>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询价</w:t>
      </w:r>
      <w:r>
        <w:rPr>
          <w:rFonts w:hint="eastAsia" w:hAnsi="宋体"/>
          <w:color w:val="auto"/>
          <w:sz w:val="24"/>
          <w:szCs w:val="24"/>
          <w:highlight w:val="none"/>
        </w:rPr>
        <w:t xml:space="preserve">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color w:val="auto"/>
          <w:sz w:val="44"/>
          <w:szCs w:val="21"/>
          <w:highlight w:val="none"/>
        </w:rPr>
        <w:outlineLvl w:val="0"/>
      </w:pPr>
      <w:r>
        <w:rPr>
          <w:rFonts w:ascii="黑体" w:hAnsi="Courier New" w:eastAsia="黑体" w:cs="Courier New"/>
          <w:bCs/>
          <w:color w:val="auto"/>
          <w:sz w:val="44"/>
          <w:szCs w:val="21"/>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w:t>
      </w:r>
      <w:bookmarkEnd w:id="120"/>
      <w:r>
        <w:rPr>
          <w:rFonts w:hint="eastAsia" w:ascii="方正小标宋简体" w:hAnsi="方正小标宋简体" w:eastAsia="方正小标宋简体" w:cs="方正小标宋简体"/>
          <w:color w:val="auto"/>
          <w:sz w:val="36"/>
          <w:szCs w:val="36"/>
          <w:highlight w:val="none"/>
          <w:lang w:val="en-US"/>
        </w:rPr>
        <w:t xml:space="preserve">四章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en-US"/>
        </w:rPr>
        <w:t xml:space="preserve">采购需求</w:t>
      </w:r>
      <w:bookmarkEnd w:id="121"/>
      <w:r/>
      <w:bookmarkEnd w:id="122"/>
      <w:r/>
      <w:bookmarkEnd w:id="123"/>
      <w:r/>
      <w:bookmarkStart w:id="126" w:name="_Toc26554093"/>
      <w:r/>
      <w:bookmarkStart w:id="127" w:name="_Toc49090575"/>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紫金山实验室培训室现拟采购视频会议系统、数字会议系统、扩声系统、信号切换系统等设备一批，并完成安装、布线、调试及配套服务工作。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遵循国家、行业及地方现行的规范和标准。</w:t>
      </w:r>
      <w:r/>
    </w:p>
    <w:p>
      <w:pPr>
        <w:numPr>
          <w:ilvl w:val="0"/>
          <w:numId w:val="5"/>
        </w:num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rPr>
          <w:rFonts w:hint="eastAsia" w:ascii="黑体" w:hAnsi="黑体" w:eastAsia="黑体" w:cs="黑体"/>
          <w:bCs w:val="0"/>
          <w:color w:val="auto"/>
          <w:sz w:val="24"/>
          <w:szCs w:val="24"/>
          <w:highlight w:val="none"/>
          <w:lang w:val="en-US" w:eastAsia="zh-CN"/>
        </w:rPr>
        <w:t xml:space="preserve">项目</w:t>
      </w:r>
      <w:r>
        <w:rPr>
          <w:rFonts w:hint="eastAsia" w:ascii="黑体" w:hAnsi="黑体" w:eastAsia="黑体" w:cs="黑体"/>
          <w:bCs w:val="0"/>
          <w:color w:val="auto"/>
          <w:sz w:val="24"/>
          <w:szCs w:val="24"/>
          <w:highlight w:val="none"/>
          <w:lang w:eastAsia="zh-CN"/>
        </w:rPr>
        <w:t xml:space="preserve">清单</w:t>
      </w:r>
      <w:r/>
    </w:p>
    <w:tbl>
      <w:tblPr>
        <w:tblStyle w:val="1016"/>
        <w:tblW w:w="5036"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51"/>
        <w:gridCol w:w="1960"/>
        <w:gridCol w:w="730"/>
        <w:gridCol w:w="699"/>
        <w:gridCol w:w="1061"/>
        <w:gridCol w:w="1202"/>
        <w:gridCol w:w="1035"/>
        <w:gridCol w:w="1206"/>
        <w:gridCol w:w="1288"/>
      </w:tblGrid>
      <w:tr>
        <w:trPr>
          <w:trHeight w:val="470"/>
        </w:trPr>
        <w:tc>
          <w:tcPr>
            <w:tcBorders>
              <w:top w:val="single" w:color="000000" w:sz="2" w:space="0"/>
              <w:bottom w:val="single" w:color="000000" w:sz="2" w:space="0"/>
            </w:tcBorders>
            <w:tcW w:w="331"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序号</w:t>
            </w:r>
            <w:r/>
          </w:p>
        </w:tc>
        <w:tc>
          <w:tcPr>
            <w:tcBorders>
              <w:top w:val="single" w:color="000000" w:sz="2" w:space="0"/>
              <w:bottom w:val="single" w:color="000000" w:sz="2" w:space="0"/>
            </w:tcBorders>
            <w:tcW w:w="996"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分项名称</w:t>
            </w:r>
            <w:r/>
          </w:p>
        </w:tc>
        <w:tc>
          <w:tcPr>
            <w:tcBorders>
              <w:top w:val="single" w:color="000000" w:sz="2" w:space="0"/>
              <w:bottom w:val="single" w:color="000000" w:sz="2" w:space="0"/>
            </w:tcBorders>
            <w:tcW w:w="371"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数量</w:t>
            </w:r>
            <w:r/>
          </w:p>
        </w:tc>
        <w:tc>
          <w:tcPr>
            <w:tcBorders>
              <w:top w:val="single" w:color="000000" w:sz="2" w:space="0"/>
              <w:bottom w:val="single" w:color="000000" w:sz="2" w:space="0"/>
            </w:tcBorders>
            <w:tcW w:w="355"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单位</w:t>
            </w:r>
            <w:r/>
          </w:p>
        </w:tc>
        <w:tc>
          <w:tcPr>
            <w:tcBorders>
              <w:top w:val="single" w:color="000000" w:sz="2" w:space="0"/>
              <w:bottom w:val="single" w:color="000000" w:sz="2" w:space="0"/>
            </w:tcBorders>
            <w:tcW w:w="539"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单价上限</w:t>
            </w:r>
            <w:r/>
          </w:p>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（元）</w:t>
            </w:r>
            <w:r/>
          </w:p>
        </w:tc>
        <w:tc>
          <w:tcPr>
            <w:tcBorders>
              <w:top w:val="single" w:color="000000" w:sz="2" w:space="0"/>
              <w:bottom w:val="single" w:color="000000" w:sz="2" w:space="0"/>
            </w:tcBorders>
            <w:tcW w:w="611"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产品类型</w:t>
            </w:r>
            <w:r/>
          </w:p>
        </w:tc>
        <w:tc>
          <w:tcPr>
            <w:tcBorders>
              <w:top w:val="single" w:color="000000" w:sz="2" w:space="0"/>
              <w:bottom w:val="single" w:color="000000" w:sz="2" w:space="0"/>
            </w:tcBorders>
            <w:tcW w:w="526"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所属行业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属性</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spacing w:line="264" w:lineRule="auto"/>
              <w:rPr>
                <w:rFonts w:ascii="宋体" w:hAnsi="宋体" w:cs="宋体"/>
                <w:bCs/>
                <w:color w:val="auto"/>
                <w:sz w:val="20"/>
                <w:szCs w:val="20"/>
              </w:rPr>
            </w:pPr>
            <w:r>
              <w:rPr>
                <w:rFonts w:hint="eastAsia" w:ascii="宋体" w:hAnsi="宋体" w:cs="宋体"/>
                <w:bCs/>
                <w:color w:val="auto"/>
                <w:sz w:val="20"/>
                <w:szCs w:val="20"/>
              </w:rPr>
              <w:t xml:space="preserve">政府强制采购节能产品</w:t>
            </w:r>
            <w:r/>
          </w:p>
        </w:tc>
      </w:tr>
      <w:tr>
        <w:trPr>
          <w:trHeight w:val="330"/>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视频会议主机</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套</w:t>
            </w:r>
            <w:r/>
          </w:p>
        </w:tc>
        <w:tc>
          <w:tcPr>
            <w:tcBorders>
              <w:top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25000.00 </w:t>
            </w:r>
            <w:r/>
          </w:p>
        </w:tc>
        <w:tc>
          <w:tcPr>
            <w:tcBorders>
              <w:top w:val="single" w:color="000000" w:sz="2" w:space="0"/>
              <w:bottom w:val="single" w:color="000000" w:sz="2" w:space="0"/>
            </w:tcBorders>
            <w:tcW w:w="611"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主要产品</w:t>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5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会议跟踪摄像头</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6000.00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29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视频切换器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2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4</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会议主机</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8000.00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5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5</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枪式代表单元</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26</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主要产品</w:t>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29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6</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1拖2无线手持话筒</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套</w:t>
            </w:r>
            <w:r/>
          </w:p>
        </w:tc>
        <w:tc>
          <w:tcPr>
            <w:tcBorders>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否</w:t>
            </w:r>
            <w:r/>
          </w:p>
        </w:tc>
      </w:tr>
      <w:tr>
        <w:trPr>
          <w:trHeight w:val="30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7</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10路四编组调音台</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7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8</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数字音频处理器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8000.00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45"/>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9</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数字话筒处理器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5000.00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10</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多功能音箱(主扩）</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4</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只</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11</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天花音箱（辅助）</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6</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只</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12</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2*300W专业功放</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4000.00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19"/>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13</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2*200W专业功放</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3000.00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3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14</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8路电源时序器</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1000.00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r>
        <w:trPr>
          <w:trHeight w:val="364"/>
        </w:trPr>
        <w:tc>
          <w:tcPr>
            <w:tcBorders>
              <w:top w:val="single" w:color="000000" w:sz="2" w:space="0"/>
              <w:bottom w:val="single" w:color="000000" w:sz="2" w:space="0"/>
            </w:tcBorders>
            <w:tcW w:w="331" w:type="pct"/>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0"/>
                <w:szCs w:val="20"/>
                <w:lang w:bidi="ar"/>
              </w:rPr>
              <w:t xml:space="preserve">15</w:t>
            </w:r>
            <w:r/>
          </w:p>
        </w:tc>
        <w:tc>
          <w:tcPr>
            <w:tcBorders>
              <w:top w:val="single" w:color="000000" w:sz="2" w:space="0"/>
              <w:bottom w:val="single" w:color="000000" w:sz="2" w:space="0"/>
            </w:tcBorders>
            <w:tcW w:w="996"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机柜</w:t>
            </w:r>
            <w:r/>
          </w:p>
        </w:tc>
        <w:tc>
          <w:tcPr>
            <w:tcBorders>
              <w:top w:val="single" w:color="000000" w:sz="2" w:space="0"/>
              <w:bottom w:val="single" w:color="000000" w:sz="2" w:space="0"/>
            </w:tcBorders>
            <w:tcW w:w="371"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1</w:t>
            </w:r>
            <w:r/>
          </w:p>
        </w:tc>
        <w:tc>
          <w:tcPr>
            <w:tcBorders>
              <w:top w:val="single" w:color="000000" w:sz="2" w:space="0"/>
              <w:bottom w:val="single" w:color="000000" w:sz="2" w:space="0"/>
            </w:tcBorders>
            <w:tcW w:w="355"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台</w:t>
            </w:r>
            <w:r/>
          </w:p>
        </w:tc>
        <w:tc>
          <w:tcPr>
            <w:tcBorders>
              <w:top w:val="single" w:color="000000" w:sz="2" w:space="0"/>
              <w:bottom w:val="single" w:color="000000" w:sz="2" w:space="0"/>
            </w:tcBorders>
            <w:tcW w:w="539" w:type="pct"/>
            <w:vAlign w:val="center"/>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2500.00 </w:t>
            </w:r>
            <w:r/>
          </w:p>
        </w:tc>
        <w:tc>
          <w:tcPr>
            <w:tcBorders>
              <w:top w:val="single" w:color="000000" w:sz="2" w:space="0"/>
              <w:bottom w:val="single" w:color="000000" w:sz="2" w:space="0"/>
            </w:tcBorders>
            <w:tcW w:w="611" w:type="pct"/>
            <w:vAlign w:val="center"/>
            <w:textDirection w:val="lrTb"/>
            <w:noWrap w:val="false"/>
          </w:tcPr>
          <w:p>
            <w:pPr>
              <w:jc w:val="center"/>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2" w:space="0"/>
              <w:bottom w:val="single" w:color="000000" w:sz="2" w:space="0"/>
            </w:tcBorders>
            <w:tcW w:w="526"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工业</w:t>
            </w:r>
            <w:r/>
          </w:p>
        </w:tc>
        <w:tc>
          <w:tcPr>
            <w:tcBorders>
              <w:top w:val="single" w:color="000000" w:sz="2" w:space="0"/>
              <w:bottom w:val="single" w:color="000000" w:sz="2" w:space="0"/>
              <w:right w:val="single" w:color="auto" w:sz="4" w:space="0"/>
            </w:tcBorders>
            <w:tcW w:w="613" w:type="pct"/>
            <w:vAlign w:val="bottom"/>
            <w:textDirection w:val="lrTb"/>
            <w:noWrap w:val="false"/>
          </w:tcPr>
          <w:p>
            <w:pPr>
              <w:jc w:val="center"/>
              <w:widowControl/>
              <w:rPr>
                <w:rFonts w:ascii="宋体" w:hAnsi="宋体" w:cs="宋体"/>
                <w:bCs/>
                <w:color w:val="auto"/>
                <w:sz w:val="24"/>
                <w:szCs w:val="24"/>
              </w:rPr>
            </w:pPr>
            <w:r>
              <w:rPr>
                <w:rFonts w:hint="eastAsia" w:ascii="宋体" w:hAnsi="宋体" w:cs="宋体"/>
                <w:color w:val="auto"/>
                <w:sz w:val="20"/>
                <w:szCs w:val="20"/>
                <w:lang w:bidi="ar"/>
              </w:rPr>
              <w:t xml:space="preserve">货物</w:t>
            </w:r>
            <w:r/>
          </w:p>
        </w:tc>
        <w:tc>
          <w:tcPr>
            <w:tcBorders>
              <w:top w:val="single" w:color="000000" w:sz="2" w:space="0"/>
              <w:left w:val="single" w:color="auto" w:sz="4" w:space="0"/>
              <w:bottom w:val="single" w:color="000000" w:sz="2" w:space="0"/>
            </w:tcBorders>
            <w:tcW w:w="654" w:type="pct"/>
            <w:vAlign w:val="bottom"/>
            <w:textDirection w:val="lrTb"/>
            <w:noWrap w:val="false"/>
          </w:tcPr>
          <w:p>
            <w:pPr>
              <w:jc w:val="center"/>
              <w:widowControl/>
              <w:rPr>
                <w:rFonts w:ascii="宋体" w:hAnsi="宋体"/>
                <w:bCs/>
                <w:color w:val="auto"/>
                <w:sz w:val="24"/>
                <w:szCs w:val="24"/>
              </w:rPr>
            </w:pPr>
            <w:r>
              <w:rPr>
                <w:rFonts w:hint="eastAsia" w:ascii="宋体" w:hAnsi="宋体" w:cs="宋体"/>
                <w:color w:val="auto"/>
                <w:sz w:val="20"/>
                <w:szCs w:val="20"/>
                <w:lang w:bidi="ar"/>
              </w:rPr>
              <w:t xml:space="preserve">否</w:t>
            </w:r>
            <w:r/>
          </w:p>
        </w:tc>
      </w:tr>
    </w:tbl>
    <w:p>
      <w:pPr>
        <w:keepLines w:val="0"/>
        <w:keepNext w:val="0"/>
        <w:pageBreakBefore w:val="0"/>
        <w:spacing w:line="264" w:lineRule="auto"/>
        <w:widowControl/>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w:t>
      </w:r>
      <w:r>
        <w:rPr>
          <w:rFonts w:hint="eastAsia" w:ascii="黑体" w:hAnsi="黑体" w:eastAsia="黑体" w:cs="黑体"/>
          <w:bCs w:val="0"/>
          <w:color w:val="auto"/>
          <w:sz w:val="24"/>
          <w:szCs w:val="24"/>
          <w:highlight w:val="none"/>
          <w:lang w:eastAsia="zh-CN"/>
        </w:rPr>
        <w:t xml:space="preserve">产品</w:t>
      </w:r>
      <w:r>
        <w:rPr>
          <w:rFonts w:hint="eastAsia" w:ascii="黑体" w:hAnsi="黑体" w:eastAsia="黑体" w:cs="黑体"/>
          <w:bCs w:val="0"/>
          <w:color w:val="auto"/>
          <w:sz w:val="24"/>
          <w:szCs w:val="24"/>
          <w:highlight w:val="none"/>
        </w:rPr>
        <w:t xml:space="preserve">需要满足的技术、商务要求</w:t>
      </w:r>
      <w:r/>
    </w:p>
    <w:p>
      <w:pPr>
        <w:ind w:firstLine="480"/>
        <w:spacing w:line="264" w:lineRule="auto"/>
        <w:rPr>
          <w:rFonts w:ascii="宋体" w:hAnsi="宋体" w:cs="宋体"/>
          <w:bCs/>
          <w:color w:val="auto"/>
          <w:sz w:val="24"/>
          <w:szCs w:val="24"/>
        </w:rPr>
        <w:outlineLvl w:val="2"/>
      </w:pPr>
      <w:r>
        <w:rPr>
          <w:rFonts w:hint="eastAsia" w:ascii="宋体" w:hAnsi="宋体" w:cs="宋体"/>
          <w:bCs/>
          <w:color w:val="auto"/>
          <w:sz w:val="24"/>
          <w:szCs w:val="24"/>
        </w:rPr>
        <w:t xml:space="preserve">★（一）技术要求</w:t>
      </w:r>
      <w:r/>
    </w:p>
    <w:p>
      <w:pPr>
        <w:ind w:firstLine="480"/>
        <w:spacing w:line="264" w:lineRule="auto"/>
        <w:rPr>
          <w:color w:val="auto"/>
        </w:rPr>
      </w:pPr>
      <w:r>
        <w:rPr>
          <w:rFonts w:hint="eastAsia" w:ascii="宋体" w:hAnsi="宋体" w:cs="宋体"/>
          <w:bCs/>
          <w:color w:val="auto"/>
          <w:sz w:val="24"/>
          <w:szCs w:val="24"/>
        </w:rPr>
        <w:t xml:space="preserve">1.产品技术指标</w:t>
      </w:r>
      <w:r/>
    </w:p>
    <w:tbl>
      <w:tblPr>
        <w:tblStyle w:val="907"/>
        <w:tblW w:w="9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217"/>
        <w:gridCol w:w="7841"/>
      </w:tblGrid>
      <w:tr>
        <w:trPr>
          <w:jc w:val="center"/>
          <w:tblHeader/>
        </w:trPr>
        <w:tc>
          <w:tcPr>
            <w:tcW w:w="712" w:type="dxa"/>
            <w:vAlign w:val="center"/>
            <w:textDirection w:val="lrTb"/>
            <w:noWrap w:val="false"/>
          </w:tcPr>
          <w:p>
            <w:pPr>
              <w:jc w:val="center"/>
              <w:keepNext/>
              <w:rPr>
                <w:rFonts w:ascii="宋体" w:hAnsi="宋体" w:cs="宋体"/>
                <w:b/>
                <w:color w:val="auto"/>
                <w:sz w:val="24"/>
                <w:szCs w:val="24"/>
              </w:rPr>
            </w:pPr>
            <w:r>
              <w:rPr>
                <w:rFonts w:hint="eastAsia" w:ascii="宋体" w:hAnsi="宋体" w:cs="宋体"/>
                <w:b/>
                <w:color w:val="auto"/>
                <w:sz w:val="24"/>
                <w:szCs w:val="24"/>
              </w:rPr>
              <w:t xml:space="preserve">序号</w:t>
            </w:r>
            <w:r/>
          </w:p>
        </w:tc>
        <w:tc>
          <w:tcPr>
            <w:tcW w:w="1217" w:type="dxa"/>
            <w:vAlign w:val="center"/>
            <w:textDirection w:val="lrTb"/>
            <w:noWrap w:val="false"/>
          </w:tcPr>
          <w:p>
            <w:pPr>
              <w:jc w:val="center"/>
              <w:keepNext/>
              <w:rPr>
                <w:rFonts w:ascii="宋体" w:hAnsi="宋体" w:cs="宋体"/>
                <w:b/>
                <w:color w:val="auto"/>
                <w:sz w:val="24"/>
                <w:szCs w:val="24"/>
              </w:rPr>
            </w:pPr>
            <w:r>
              <w:rPr>
                <w:rFonts w:hint="eastAsia" w:ascii="宋体" w:hAnsi="宋体" w:cs="宋体"/>
                <w:b/>
                <w:color w:val="auto"/>
                <w:sz w:val="24"/>
                <w:szCs w:val="24"/>
              </w:rPr>
              <w:t xml:space="preserve">产品名称</w:t>
            </w:r>
            <w:r/>
          </w:p>
        </w:tc>
        <w:tc>
          <w:tcPr>
            <w:tcW w:w="7841" w:type="dxa"/>
            <w:vAlign w:val="center"/>
            <w:textDirection w:val="lrTb"/>
            <w:noWrap w:val="false"/>
          </w:tcPr>
          <w:p>
            <w:pPr>
              <w:jc w:val="center"/>
              <w:keepNext/>
              <w:rPr>
                <w:rFonts w:ascii="宋体" w:hAnsi="宋体" w:cs="宋体"/>
                <w:b/>
                <w:color w:val="auto"/>
                <w:sz w:val="24"/>
                <w:szCs w:val="24"/>
              </w:rPr>
            </w:pPr>
            <w:r>
              <w:rPr>
                <w:rFonts w:hint="eastAsia" w:ascii="宋体" w:hAnsi="宋体" w:cs="宋体"/>
                <w:b/>
                <w:color w:val="auto"/>
                <w:sz w:val="24"/>
                <w:szCs w:val="24"/>
              </w:rPr>
              <w:t xml:space="preserve">功能、性能、配置要求不低于以下要求</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视频会议主机</w:t>
            </w:r>
            <w:r/>
          </w:p>
        </w:tc>
        <w:tc>
          <w:tcPr>
            <w:tcW w:w="7841" w:type="dxa"/>
            <w:vAlign w:val="center"/>
            <w:textDirection w:val="lrTb"/>
            <w:noWrap w:val="false"/>
          </w:tcPr>
          <w:p>
            <w:pPr>
              <w:jc w:val="left"/>
              <w:keepNext/>
              <w:widowControl/>
              <w:rPr>
                <w:rFonts w:hint="eastAsia" w:ascii="宋体" w:hAnsi="宋体" w:cs="宋体"/>
                <w:color w:val="auto"/>
                <w:szCs w:val="21"/>
              </w:rPr>
            </w:pPr>
            <w:r>
              <w:rPr>
                <w:rFonts w:hint="eastAsia" w:ascii="宋体" w:hAnsi="宋体" w:cs="宋体"/>
                <w:color w:val="auto"/>
                <w:szCs w:val="21"/>
              </w:rPr>
              <w:t xml:space="preserve">1. 分体式终端，采用嵌入式操作系统、非PC架构，支持7×24小时开机运行。</w:t>
            </w:r>
            <w:r/>
          </w:p>
          <w:p>
            <w:pPr>
              <w:ind w:left="0" w:right="0" w:firstLine="0"/>
              <w:jc w:val="both"/>
              <w:spacing w:before="0" w:after="0"/>
              <w:rPr>
                <w:rFonts w:hint="eastAsia" w:ascii="宋体" w:hAnsi="宋体" w:cs="宋体"/>
                <w:color w:val="auto"/>
              </w:rPr>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rPr>
              <w:t xml:space="preserve">2.</w:t>
            </w:r>
            <w:r>
              <w:rPr>
                <w:rFonts w:hint="eastAsia" w:ascii="宋体" w:hAnsi="宋体" w:cs="宋体"/>
                <w:color w:val="auto"/>
                <w:szCs w:val="21"/>
              </w:rPr>
              <w:t xml:space="preserve">配置不少于3个高清视频输入接口和1个高清视频输出接口，支持HDMI接口输入</w:t>
            </w:r>
            <w:r>
              <w:rPr>
                <w:rFonts w:hint="eastAsia" w:ascii="宋体" w:hAnsi="宋体" w:cs="宋体"/>
                <w:color w:val="auto"/>
                <w:szCs w:val="21"/>
                <w:lang w:eastAsia="zh-CN"/>
              </w:rPr>
              <w:t xml:space="preserve">。</w:t>
            </w:r>
            <w:r>
              <w:rPr>
                <w:rFonts w:hint="eastAsia" w:ascii="宋体" w:hAnsi="宋体" w:cs="宋体"/>
                <w:color w:val="auto"/>
                <w:szCs w:val="21"/>
              </w:rPr>
              <w:t xml:space="preserve">（</w:t>
            </w:r>
            <w:r>
              <w:rPr>
                <w:rFonts w:hint="eastAsia" w:ascii="宋体" w:hAnsi="宋体" w:cs="宋体"/>
                <w:color w:val="auto"/>
                <w:szCs w:val="21"/>
              </w:rPr>
            </w:r>
            <w:r>
              <w:rPr>
                <w:rFonts w:ascii="SimSun" w:hAnsi="SimSun" w:eastAsia="SimSun" w:cs="SimSun"/>
                <w:color w:val="000000"/>
                <w:sz w:val="22"/>
              </w:rPr>
              <w:t xml:space="preserve">供应商在中标后提供检测报告</w:t>
            </w:r>
            <w:r>
              <w:rPr>
                <w:rFonts w:hint="eastAsia" w:ascii="宋体" w:hAnsi="宋体" w:cs="宋体"/>
                <w:color w:val="auto"/>
                <w:szCs w:val="21"/>
              </w:rPr>
              <w:t xml:space="preserve">）</w:t>
            </w:r>
            <w:r>
              <w:rPr>
                <w:sz w:val="22"/>
              </w:rPr>
            </w:r>
          </w:p>
          <w:p>
            <w:pPr>
              <w:ind w:left="0" w:right="0" w:firstLine="0"/>
              <w:jc w:val="both"/>
              <w:spacing w:before="0" w:after="0"/>
              <w:rPr>
                <w:sz w:val="22"/>
                <w:szCs w:val="22"/>
              </w:rPr>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rPr>
            </w:r>
            <w:r>
              <w:rPr>
                <w:rFonts w:hint="eastAsia" w:ascii="宋体" w:hAnsi="宋体" w:cs="宋体"/>
                <w:color w:val="auto"/>
                <w:szCs w:val="21"/>
              </w:rPr>
              <w:t xml:space="preserve">3. 配置具备2个XLR输入接口，1个RCA输入接口；1个RCA输出接口，用于与会议室音频系统集成。</w:t>
            </w:r>
            <w:r>
              <w:rPr>
                <w:sz w:val="22"/>
              </w:rPr>
            </w:r>
            <w:r/>
          </w:p>
          <w:p>
            <w:pPr>
              <w:jc w:val="left"/>
              <w:keepNext/>
              <w:widowControl/>
              <w:rPr>
                <w:rFonts w:hint="eastAsia" w:ascii="宋体" w:hAnsi="宋体" w:cs="宋体"/>
                <w:color w:val="auto"/>
                <w:szCs w:val="21"/>
              </w:rPr>
            </w:pPr>
            <w:r>
              <w:rPr>
                <w:rFonts w:hint="eastAsia" w:ascii="宋体" w:hAnsi="宋体" w:cs="宋体"/>
                <w:color w:val="auto"/>
                <w:szCs w:val="21"/>
              </w:rPr>
              <w:t xml:space="preserve">4. 支持WiFi无线接入。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rPr>
              <w:t xml:space="preserve">5. </w:t>
            </w:r>
            <w:r>
              <w:rPr>
                <w:rFonts w:hint="eastAsia" w:ascii="宋体" w:hAnsi="宋体" w:cs="宋体"/>
                <w:color w:val="auto"/>
                <w:szCs w:val="21"/>
              </w:rPr>
            </w:r>
            <w:r>
              <w:rPr>
                <w:rFonts w:ascii="SimSun" w:hAnsi="SimSun" w:eastAsia="SimSun" w:cs="SimSun"/>
                <w:color w:val="000000"/>
                <w:sz w:val="22"/>
              </w:rPr>
              <w:t xml:space="preserve">支持</w:t>
            </w:r>
            <w:r/>
            <w:r>
              <w:rPr>
                <w:rFonts w:hint="eastAsia" w:ascii="宋体" w:hAnsi="宋体" w:cs="宋体"/>
                <w:color w:val="auto"/>
                <w:szCs w:val="21"/>
              </w:rPr>
              <w:t xml:space="preserve">10路四编组调音台。</w:t>
            </w:r>
            <w:r/>
            <w:r/>
            <w:r>
              <w:rPr>
                <w:sz w:val="22"/>
              </w:rPr>
            </w:r>
          </w:p>
          <w:p>
            <w:pPr>
              <w:jc w:val="left"/>
              <w:keepNext/>
              <w:widowControl/>
              <w:rPr>
                <w:rFonts w:hint="eastAsia" w:ascii="宋体" w:hAnsi="宋体" w:cs="宋体"/>
                <w:color w:val="auto"/>
                <w:szCs w:val="21"/>
              </w:rPr>
            </w:pPr>
            <w:r>
              <w:rPr>
                <w:rFonts w:hint="eastAsia" w:ascii="宋体" w:hAnsi="宋体" w:cs="宋体"/>
                <w:color w:val="auto"/>
                <w:szCs w:val="21"/>
              </w:rPr>
              <w:t xml:space="preserve">6. 支持1080P30fps、720P60fps、720P30fps、360P30fps、180P30fps分辨率。</w:t>
            </w:r>
            <w:r/>
          </w:p>
          <w:p>
            <w:pPr>
              <w:jc w:val="left"/>
              <w:keepNext/>
              <w:widowControl/>
              <w:rPr>
                <w:rFonts w:hint="eastAsia" w:ascii="宋体" w:hAnsi="宋体" w:cs="宋体"/>
                <w:color w:val="auto"/>
                <w:szCs w:val="21"/>
              </w:rPr>
            </w:pPr>
            <w:r>
              <w:rPr>
                <w:rFonts w:hint="eastAsia" w:ascii="宋体" w:hAnsi="宋体" w:cs="宋体"/>
                <w:color w:val="auto"/>
                <w:szCs w:val="21"/>
              </w:rPr>
              <w:t xml:space="preserve">7. 至少支持1080P30帧/秒双流内容编解码处理能力，并可向下兼容共享PC的主要分辨率，如1440×900、1280×800、1024×768等。</w:t>
            </w:r>
            <w:r/>
          </w:p>
          <w:p>
            <w:pPr>
              <w:jc w:val="left"/>
              <w:keepNext/>
              <w:widowControl/>
              <w:rPr>
                <w:rFonts w:hint="eastAsia" w:ascii="宋体" w:hAnsi="宋体" w:cs="宋体"/>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 支持多种分屏模式，支持16分屏。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 支持360°全向拾音</w:t>
            </w:r>
            <w:r>
              <w:rPr>
                <w:rFonts w:hint="eastAsia" w:ascii="宋体" w:hAnsi="宋体" w:cs="宋体"/>
                <w:color w:val="auto"/>
                <w:szCs w:val="21"/>
              </w:rPr>
            </w:r>
            <w:r>
              <w:rPr>
                <w:rFonts w:ascii="SimSun" w:hAnsi="SimSun" w:eastAsia="SimSun" w:cs="SimSun"/>
                <w:color w:val="000000"/>
                <w:sz w:val="22"/>
              </w:rPr>
              <w:t xml:space="preserve">话筒</w:t>
            </w:r>
            <w:r/>
            <w:r>
              <w:rPr>
                <w:rFonts w:hint="eastAsia" w:ascii="宋体" w:hAnsi="宋体" w:cs="宋体"/>
                <w:color w:val="auto"/>
                <w:szCs w:val="21"/>
              </w:rPr>
              <w:t xml:space="preserve">，支持智能降噪，有效拾音距离8米。</w:t>
            </w:r>
            <w:r/>
            <w:r/>
            <w:r>
              <w:rPr>
                <w:sz w:val="22"/>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 支持电子白板功能，可多方同时标注协作</w:t>
            </w:r>
            <w:r>
              <w:rPr>
                <w:rFonts w:hint="eastAsia" w:ascii="宋体" w:hAnsi="宋体" w:cs="宋体"/>
                <w:color w:val="auto"/>
                <w:szCs w:val="21"/>
                <w:lang w:eastAsia="zh-CN"/>
              </w:rPr>
              <w:t xml:space="preserve">。</w:t>
            </w:r>
            <w:r>
              <w:rPr>
                <w:rFonts w:hint="eastAsia" w:ascii="宋体" w:hAnsi="宋体" w:cs="宋体"/>
                <w:color w:val="auto"/>
                <w:szCs w:val="21"/>
              </w:rPr>
              <w:t xml:space="preserve">（</w:t>
            </w:r>
            <w:r>
              <w:rPr>
                <w:rFonts w:hint="eastAsia" w:ascii="宋体" w:hAnsi="宋体" w:cs="宋体"/>
                <w:color w:val="auto"/>
                <w:szCs w:val="21"/>
              </w:rPr>
            </w:r>
            <w:r>
              <w:rPr>
                <w:rFonts w:ascii="SimSun" w:hAnsi="SimSun" w:eastAsia="SimSun" w:cs="SimSun"/>
                <w:color w:val="000000"/>
                <w:sz w:val="22"/>
              </w:rPr>
              <w:t xml:space="preserve">供应商在中标后提供检测报告</w:t>
            </w:r>
            <w:r/>
          </w:p>
          <w:p>
            <w:pPr>
              <w:jc w:val="left"/>
              <w:keepNext/>
              <w:widowControl/>
              <w:rPr>
                <w:rFonts w:hint="eastAsia" w:ascii="宋体" w:hAnsi="宋体" w:cs="宋体"/>
                <w:color w:val="auto"/>
              </w:rPr>
            </w:pPr>
            <w:r>
              <w:rPr>
                <w:rFonts w:hint="eastAsia" w:ascii="宋体" w:hAnsi="宋体" w:cs="宋体"/>
                <w:color w:val="auto"/>
                <w:szCs w:val="21"/>
              </w:rPr>
              <w:t xml:space="preserve">）。</w:t>
            </w:r>
            <w:r/>
            <w:r/>
          </w:p>
          <w:p>
            <w:pPr>
              <w:jc w:val="left"/>
              <w:keepNext/>
              <w:widowControl/>
              <w:rPr>
                <w:rFonts w:hint="eastAsia"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 </w:t>
            </w:r>
            <w:r/>
            <w:r>
              <w:rPr>
                <w:rFonts w:hint="eastAsia" w:ascii="宋体" w:hAnsi="宋体" w:cs="宋体"/>
                <w:color w:val="auto"/>
                <w:szCs w:val="21"/>
              </w:rPr>
              <w:t xml:space="preserve">含安装、连接线、配件及调试。</w:t>
            </w:r>
            <w:r/>
            <w:r>
              <w:rPr>
                <w:rFonts w:hint="eastAsia" w:ascii="宋体" w:hAnsi="宋体" w:cs="宋体"/>
                <w:color w:val="auto"/>
                <w:szCs w:val="21"/>
              </w:rP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2</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会议跟踪摄像头</w:t>
            </w:r>
            <w:r/>
          </w:p>
        </w:tc>
        <w:tc>
          <w:tcPr>
            <w:tcW w:w="7841" w:type="dxa"/>
            <w:vAlign w:val="center"/>
            <w:textDirection w:val="lrTb"/>
            <w:noWrap w:val="false"/>
          </w:tcPr>
          <w:p>
            <w:pPr>
              <w:jc w:val="left"/>
              <w:keepNext/>
              <w:widowControl/>
              <w:rPr>
                <w:rFonts w:hint="eastAsia" w:ascii="宋体" w:hAnsi="宋体" w:cs="宋体"/>
                <w:color w:val="auto"/>
                <w:szCs w:val="21"/>
              </w:rPr>
            </w:pPr>
            <w:r>
              <w:rPr>
                <w:rFonts w:hint="eastAsia" w:ascii="宋体" w:hAnsi="宋体" w:cs="宋体"/>
                <w:color w:val="auto"/>
                <w:szCs w:val="21"/>
              </w:rPr>
              <w:t xml:space="preserve">1. 1/2.8英寸500万像素CMOS传感器；输出不低于207万有效像素（1920×1080）。</w:t>
            </w:r>
            <w:r/>
          </w:p>
          <w:p>
            <w:pPr>
              <w:jc w:val="left"/>
              <w:keepNext/>
              <w:widowControl/>
              <w:rPr>
                <w:rFonts w:hint="eastAsia" w:ascii="宋体" w:hAnsi="宋体" w:cs="宋体"/>
                <w:color w:val="auto"/>
                <w:szCs w:val="21"/>
              </w:rPr>
            </w:pPr>
            <w:r>
              <w:rPr>
                <w:rFonts w:hint="eastAsia" w:ascii="宋体" w:hAnsi="宋体" w:cs="宋体"/>
                <w:color w:val="auto"/>
                <w:szCs w:val="21"/>
              </w:rPr>
              <w:t xml:space="preserve">2. 视频信号：1080P60/50/30/25、1080I 60/50、720P 60/50/30；清晰度≥1000TVL电视线。</w:t>
            </w:r>
            <w:r/>
          </w:p>
          <w:p>
            <w:pPr>
              <w:jc w:val="left"/>
              <w:keepNext/>
              <w:widowControl/>
              <w:rPr>
                <w:rFonts w:hint="eastAsia" w:ascii="宋体" w:hAnsi="宋体" w:cs="宋体"/>
                <w:color w:val="auto"/>
                <w:szCs w:val="21"/>
              </w:rPr>
            </w:pPr>
            <w:r>
              <w:rPr>
                <w:rFonts w:hint="eastAsia" w:ascii="宋体" w:hAnsi="宋体" w:cs="宋体"/>
                <w:color w:val="auto"/>
                <w:szCs w:val="21"/>
              </w:rPr>
              <w:t xml:space="preserve">3. 镜头：20倍光学变焦，f=5.05～91.49mm，10倍数字变倍。</w:t>
            </w:r>
            <w:r/>
          </w:p>
          <w:p>
            <w:pPr>
              <w:jc w:val="left"/>
              <w:keepNext/>
              <w:widowControl/>
              <w:rPr>
                <w:rFonts w:hint="eastAsia" w:ascii="宋体" w:hAnsi="宋体" w:cs="宋体"/>
                <w:color w:val="auto"/>
                <w:szCs w:val="21"/>
              </w:rPr>
            </w:pPr>
            <w:r>
              <w:rPr>
                <w:rFonts w:hint="eastAsia" w:ascii="宋体" w:hAnsi="宋体" w:cs="宋体"/>
                <w:color w:val="auto"/>
                <w:szCs w:val="21"/>
              </w:rPr>
              <w:t xml:space="preserve">4. 视角：3.45°（窄角）～60.04°（广角），光圈F1.8～F2.9。</w:t>
            </w:r>
            <w:r/>
          </w:p>
          <w:p>
            <w:pPr>
              <w:jc w:val="left"/>
              <w:keepNext/>
              <w:widowControl/>
              <w:rPr>
                <w:rFonts w:hint="eastAsia" w:ascii="宋体" w:hAnsi="宋体" w:cs="宋体"/>
                <w:color w:val="auto"/>
                <w:szCs w:val="21"/>
              </w:rPr>
            </w:pPr>
            <w:r>
              <w:rPr>
                <w:rFonts w:hint="eastAsia" w:ascii="宋体" w:hAnsi="宋体" w:cs="宋体"/>
                <w:color w:val="auto"/>
                <w:szCs w:val="21"/>
              </w:rPr>
              <w:t xml:space="preserve">5. 支持SM-2D和SM-3D数字降噪，信噪比&gt;55dB，低照度0.5Lux（F1.8，AGC ON）。</w:t>
            </w:r>
            <w:r/>
          </w:p>
          <w:p>
            <w:pPr>
              <w:jc w:val="left"/>
              <w:keepNext/>
              <w:widowControl/>
              <w:rPr>
                <w:rFonts w:hint="eastAsia" w:ascii="宋体" w:hAnsi="宋体" w:cs="宋体"/>
                <w:color w:val="auto"/>
                <w:szCs w:val="21"/>
              </w:rPr>
            </w:pPr>
            <w:r>
              <w:rPr>
                <w:rFonts w:hint="eastAsia" w:ascii="宋体" w:hAnsi="宋体" w:cs="宋体"/>
                <w:color w:val="auto"/>
                <w:szCs w:val="21"/>
              </w:rPr>
              <w:t xml:space="preserve">6. 视频调节支持：亮度、色度、饱和度、对比度、锐度、黑白模式、伽马曲线等功能。</w:t>
            </w:r>
            <w:r/>
          </w:p>
          <w:p>
            <w:pPr>
              <w:jc w:val="left"/>
              <w:keepNext/>
              <w:widowControl/>
              <w:rPr>
                <w:rFonts w:hint="eastAsia" w:ascii="宋体" w:hAnsi="宋体" w:cs="宋体"/>
                <w:color w:val="auto"/>
                <w:szCs w:val="21"/>
              </w:rPr>
            </w:pPr>
            <w:r>
              <w:rPr>
                <w:rFonts w:hint="eastAsia" w:ascii="宋体" w:hAnsi="宋体" w:cs="宋体"/>
                <w:color w:val="auto"/>
                <w:szCs w:val="21"/>
              </w:rPr>
              <w:t xml:space="preserve">7. 视频支持3G-SDI、HDMI、USB2.0、LAN（POE）网口四路视频输出，并且支持1路A-IN音频输入口，1路RS232控制口，1路485控制口。</w:t>
            </w:r>
            <w:r/>
          </w:p>
          <w:p>
            <w:pPr>
              <w:jc w:val="left"/>
              <w:keepNext/>
              <w:widowControl/>
              <w:rPr>
                <w:rFonts w:hint="eastAsia" w:ascii="宋体" w:hAnsi="宋体" w:cs="宋体"/>
                <w:color w:val="auto"/>
                <w:szCs w:val="21"/>
              </w:rPr>
            </w:pPr>
            <w:r>
              <w:rPr>
                <w:rFonts w:hint="eastAsia" w:ascii="宋体" w:hAnsi="宋体" w:cs="宋体"/>
                <w:color w:val="auto"/>
                <w:szCs w:val="21"/>
              </w:rPr>
              <w:t xml:space="preserve">8. 支持H.265/H.264视频压缩；支持VISCA、PELCO-P/D协议，支持自动识别协议。</w:t>
            </w:r>
            <w:r/>
          </w:p>
          <w:p>
            <w:pPr>
              <w:jc w:val="left"/>
              <w:keepNext/>
              <w:widowControl/>
              <w:rPr>
                <w:rFonts w:hint="eastAsia" w:ascii="宋体" w:hAnsi="宋体" w:cs="宋体"/>
                <w:color w:val="auto"/>
                <w:szCs w:val="21"/>
              </w:rPr>
            </w:pPr>
            <w:r>
              <w:rPr>
                <w:rFonts w:hint="eastAsia" w:ascii="宋体" w:hAnsi="宋体" w:cs="宋体"/>
                <w:color w:val="auto"/>
                <w:szCs w:val="21"/>
              </w:rPr>
              <w:t xml:space="preserve">9. 水平转动角度±170度，垂直-30度～+90度。</w:t>
            </w:r>
            <w:r/>
          </w:p>
          <w:p>
            <w:pPr>
              <w:jc w:val="left"/>
              <w:keepNext/>
              <w:widowControl/>
              <w:rPr>
                <w:rFonts w:hint="eastAsia" w:ascii="宋体" w:hAnsi="宋体" w:cs="宋体"/>
                <w:color w:val="auto"/>
                <w:szCs w:val="21"/>
              </w:rPr>
            </w:pPr>
            <w:r>
              <w:rPr>
                <w:rFonts w:hint="eastAsia" w:ascii="宋体" w:hAnsi="宋体" w:cs="宋体"/>
                <w:color w:val="auto"/>
                <w:szCs w:val="21"/>
              </w:rPr>
              <w:t xml:space="preserve">10. 转动速度：水平0.1～60°/秒，垂直0.1～30°/秒。</w:t>
            </w:r>
            <w:r/>
          </w:p>
          <w:p>
            <w:pPr>
              <w:jc w:val="left"/>
              <w:keepNext/>
              <w:widowControl/>
              <w:rPr>
                <w:rFonts w:ascii="宋体" w:hAnsi="宋体" w:cs="宋体"/>
                <w:color w:val="auto"/>
                <w:szCs w:val="21"/>
              </w:rPr>
            </w:pPr>
            <w:r>
              <w:rPr>
                <w:rFonts w:hint="eastAsia" w:ascii="宋体" w:hAnsi="宋体" w:cs="宋体"/>
                <w:color w:val="auto"/>
                <w:szCs w:val="21"/>
              </w:rPr>
              <w:t xml:space="preserve">11.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3</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视频切换器</w:t>
            </w:r>
            <w:r/>
          </w:p>
        </w:tc>
        <w:tc>
          <w:tcPr>
            <w:tcW w:w="7841" w:type="dxa"/>
            <w:vAlign w:val="center"/>
            <w:textDirection w:val="lrTb"/>
            <w:noWrap w:val="false"/>
          </w:tcPr>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1. 4路输入、4路输出高清HDMI信号矩阵切换器。</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2. 最高支持分辨率为4K30Hz，向下兼容。</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3. HDMI信号音频为嵌入式。</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4. 支持1路3.5音频输出。</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5. 支持面板、RS232、IR、WEB GUI控制，同时兼容第三方控制。</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6. 采用发光按键，工作状态、切换状态可视化。</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7.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4</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会议主机</w:t>
            </w:r>
            <w:r/>
          </w:p>
        </w:tc>
        <w:tc>
          <w:tcPr>
            <w:tcW w:w="7841" w:type="dxa"/>
            <w:vAlign w:val="center"/>
            <w:textDirection w:val="lrTb"/>
            <w:noWrap w:val="false"/>
          </w:tcPr>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1. 采用全数字会议技术，基于数字网络架构开发，内置高性能CPU处理器。</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2</w:t>
            </w:r>
            <w:r>
              <w:rPr>
                <w:rFonts w:hint="eastAsia" w:ascii="宋体" w:hAnsi="宋体" w:cs="宋体"/>
                <w:color w:val="auto"/>
                <w:szCs w:val="21"/>
                <w:lang w:bidi="ar"/>
              </w:rPr>
              <w:t xml:space="preserve">. 采用3.5寸全视角IPS电容显示屏，可显示和调节系统各项参数。</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 支持USB录音，WAV格式输出。</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4</w:t>
            </w:r>
            <w:r>
              <w:rPr>
                <w:rFonts w:hint="eastAsia" w:ascii="宋体" w:hAnsi="宋体" w:cs="宋体"/>
                <w:color w:val="auto"/>
                <w:szCs w:val="21"/>
                <w:lang w:bidi="ar"/>
              </w:rPr>
              <w:t xml:space="preserve">. </w:t>
            </w:r>
            <w:r/>
            <w:r>
              <w:rPr>
                <w:rFonts w:hint="eastAsia" w:ascii="宋体" w:hAnsi="宋体" w:cs="宋体"/>
                <w:color w:val="auto"/>
                <w:szCs w:val="21"/>
                <w:lang w:bidi="ar"/>
              </w:rPr>
              <w:t xml:space="preserve">单元采用“手拉手”连接方式，支持热插拔。</w:t>
            </w:r>
            <w:r/>
            <w:r>
              <w:rPr>
                <w:rFonts w:hint="eastAsia" w:ascii="宋体" w:hAnsi="宋体" w:cs="宋体"/>
                <w:color w:val="auto"/>
                <w:szCs w:val="21"/>
                <w:lang w:bidi="ar"/>
              </w:rP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5</w:t>
            </w:r>
            <w:r>
              <w:rPr>
                <w:rFonts w:hint="eastAsia" w:ascii="宋体" w:hAnsi="宋体" w:cs="宋体"/>
                <w:color w:val="auto"/>
                <w:szCs w:val="21"/>
                <w:lang w:bidi="ar"/>
              </w:rPr>
              <w:t xml:space="preserve">. 具有多种会议模式：FIFO（先进先出模式）、APPLY（申请模式）、FREE（自由模式）、LIMIT（限制模式）、VOICE（声控模式）。</w:t>
            </w:r>
            <w:r/>
          </w:p>
          <w:p>
            <w:pPr>
              <w:jc w:val="left"/>
              <w:keepNext/>
              <w:widowControl/>
              <w:rPr>
                <w:rFonts w:hint="eastAsia" w:ascii="宋体" w:hAnsi="宋体" w:cs="宋体"/>
                <w:color w:val="auto"/>
                <w:szCs w:val="21"/>
                <w:lang w:bidi="ar"/>
              </w:rPr>
            </w:pPr>
            <w:r>
              <w:rPr>
                <w:rFonts w:hint="eastAsia" w:ascii="宋体" w:hAnsi="宋体" w:cs="宋体"/>
                <w:color w:val="auto"/>
                <w:szCs w:val="21"/>
                <w:lang w:val="en-US" w:eastAsia="zh-CN" w:bidi="ar"/>
              </w:rPr>
              <w:t xml:space="preserve">6</w:t>
            </w:r>
            <w:r>
              <w:rPr>
                <w:rFonts w:hint="eastAsia" w:ascii="宋体" w:hAnsi="宋体" w:cs="宋体"/>
                <w:color w:val="auto"/>
                <w:szCs w:val="21"/>
                <w:lang w:bidi="ar"/>
              </w:rPr>
              <w:t xml:space="preserve">. 发言人数限制功能：可以限定最多同时发言的单元数量（可设置为1-8不同数量），主席单元不受限制。</w:t>
            </w:r>
            <w:r/>
          </w:p>
          <w:p>
            <w:pPr>
              <w:jc w:val="left"/>
              <w:keepNext/>
              <w:widowControl/>
              <w:rPr>
                <w:rFonts w:ascii="宋体" w:hAnsi="宋体" w:cs="宋体"/>
                <w:bCs/>
                <w:color w:val="auto"/>
                <w:szCs w:val="21"/>
              </w:rPr>
            </w:pPr>
            <w:r>
              <w:rPr>
                <w:rFonts w:hint="eastAsia" w:ascii="宋体" w:hAnsi="宋体" w:cs="宋体"/>
                <w:color w:val="auto"/>
                <w:szCs w:val="21"/>
                <w:lang w:val="en-US" w:eastAsia="zh-CN" w:bidi="ar"/>
              </w:rPr>
              <w:t xml:space="preserve">7</w:t>
            </w:r>
            <w:r>
              <w:rPr>
                <w:rFonts w:hint="eastAsia" w:ascii="宋体" w:hAnsi="宋体" w:cs="宋体"/>
                <w:color w:val="auto"/>
                <w:szCs w:val="21"/>
                <w:lang w:bidi="ar"/>
              </w:rPr>
              <w:t xml:space="preserve">.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5</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枪式代表单元</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专业电容咪芯，带宽达到20Hz～20KHz。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采用铝合金方形麦克风，方管长度≥300mm。</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采用防干扰电路设计，可防止手机等电子产品的干扰。</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2.4寸IPS TFT显示屏，可显示单元参数、日期时间、发音音量、监听音量等。</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一个系统可以支持多个主席单元同时使用。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灵敏度：-46dBV/Pa。</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方向性0°/180°：0°/180°&gt;20dB（1kHz）。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话筒最大声压级：SPL125dB（THD&lt;3%）。</w:t>
            </w:r>
            <w:r/>
          </w:p>
          <w:p>
            <w:pPr>
              <w:jc w:val="left"/>
              <w:keepNext/>
              <w:widowControl/>
              <w:rPr>
                <w:rFonts w:ascii="宋体" w:hAnsi="宋体" w:cs="宋体"/>
                <w:bCs/>
                <w:color w:val="auto"/>
                <w:szCs w:val="21"/>
              </w:rPr>
            </w:pPr>
            <w:r>
              <w:rPr>
                <w:rFonts w:hint="eastAsia" w:ascii="宋体" w:hAnsi="宋体" w:cs="宋体"/>
                <w:bCs/>
                <w:color w:val="auto"/>
                <w:szCs w:val="21"/>
              </w:rPr>
              <w:t xml:space="preserve">9.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6</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1拖2无线手持话筒</w:t>
            </w:r>
            <w:r/>
          </w:p>
        </w:tc>
        <w:tc>
          <w:tcPr>
            <w:tcW w:w="7841" w:type="dxa"/>
            <w:vAlign w:val="center"/>
            <w:textDirection w:val="lrTb"/>
            <w:noWrap w:val="false"/>
          </w:tcPr>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1. 采用超高频610-690频段无线数字传输。</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2. 具有IR红外对频功能，发射器可自动锁定接收机工作频道。</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3. 射频载波范围：615～695MHz。</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4. 频率响应：80Hz～15KHz（±3dB）。</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5. 动态范围：&gt;90dB。</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6. 系统失真/总谐波失真THD：&lt;0.5%。</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7. 信噪比：S/N&gt;100dB（A）。</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8. 拾音灵敏度：&gt;20dBm（1V）。</w:t>
            </w:r>
            <w:r/>
          </w:p>
          <w:p>
            <w:pPr>
              <w:jc w:val="left"/>
              <w:keepNext/>
              <w:widowControl/>
              <w:rPr>
                <w:rFonts w:hint="eastAsia" w:ascii="宋体" w:hAnsi="宋体" w:cs="宋体"/>
                <w:color w:val="auto"/>
                <w:szCs w:val="21"/>
                <w:lang w:bidi="ar"/>
              </w:rPr>
            </w:pPr>
            <w:r>
              <w:rPr>
                <w:rFonts w:hint="eastAsia" w:ascii="宋体" w:hAnsi="宋体" w:cs="宋体"/>
                <w:color w:val="auto"/>
                <w:szCs w:val="21"/>
                <w:lang w:bidi="ar"/>
              </w:rPr>
              <w:t xml:space="preserve">9. 发射功率：&gt;+10dBm（10mW）。</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10.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7</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12路调音台</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2编组母线+1立体声母线。</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2 AUX（包括FX）。</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D-PRE话放，带有倒向晶体管电路。</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单旋钮压缩器。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24-bit/192kHz 2进/2出USB音频功能。</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+48V幻象供电。</w:t>
            </w:r>
            <w:r/>
          </w:p>
          <w:p>
            <w:pPr>
              <w:jc w:val="left"/>
              <w:keepNext/>
              <w:widowControl/>
              <w:rPr>
                <w:rFonts w:ascii="宋体" w:hAnsi="宋体" w:cs="宋体"/>
                <w:bCs/>
                <w:color w:val="auto"/>
                <w:szCs w:val="21"/>
              </w:rPr>
            </w:pPr>
            <w:r>
              <w:rPr>
                <w:rFonts w:hint="eastAsia" w:ascii="宋体" w:hAnsi="宋体" w:cs="宋体"/>
                <w:bCs/>
                <w:color w:val="auto"/>
                <w:szCs w:val="21"/>
              </w:rPr>
              <w:t xml:space="preserve">7.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8</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数字音频处理器</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需内置USB声卡，支持录播和远程会议。</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处理器芯片采用ADI架构，≥40bit DSP浮点运算引擎，提供自由配置软件架构。</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模拟输入输出通道数量≥8×8。</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输入输出量化≥48KHz/24bit。</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输入通道应该具备：输入增益3dB步长，≥16个档位；≥12段PEQ，且提供不低于五种滤波器类型选择。</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输出通道应该具备：≥12段PEQ，31段GEQ，分频器、延时器、限幅器。≥12×9矩阵；≥16组预设。</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输入输出动态范围≥113dB±2dB。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频率响应范围≥20～20kHz（±0.3dB）。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9. THD+N：&lt;-95dB@17dBu。</w:t>
            </w:r>
            <w:r/>
          </w:p>
          <w:p>
            <w:pPr>
              <w:jc w:val="left"/>
              <w:keepNext/>
              <w:widowControl/>
              <w:rPr>
                <w:rFonts w:ascii="宋体" w:hAnsi="宋体" w:cs="宋体"/>
                <w:bCs/>
                <w:color w:val="auto"/>
                <w:szCs w:val="21"/>
              </w:rPr>
            </w:pPr>
            <w:r>
              <w:rPr>
                <w:rFonts w:hint="eastAsia" w:ascii="宋体" w:hAnsi="宋体" w:cs="宋体"/>
                <w:bCs/>
                <w:color w:val="auto"/>
                <w:szCs w:val="21"/>
              </w:rPr>
              <w:t xml:space="preserve">10.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9</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数字话筒处理器</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输入端内置噪声门、压缩器、不少于8段参量均衡器、反馈抑制、高低通滤波器。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通道间增益差：±0.5dB（20Hz～20kHz）。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幅频响应：±2dB（20Hz～20kHz）。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信噪比（A计权）：&gt;100dB（1000Hz）。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总谐波失真加噪声（A计权）：&lt;0.01%（20Hz～20kHz）。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动态范围（A计权）：≥100dB（20Hz～20kHz）。</w:t>
            </w:r>
            <w:r/>
          </w:p>
          <w:p>
            <w:pPr>
              <w:jc w:val="left"/>
              <w:keepNext/>
              <w:widowControl/>
              <w:rPr>
                <w:rFonts w:ascii="宋体" w:hAnsi="宋体" w:cs="宋体"/>
                <w:bCs/>
                <w:color w:val="auto"/>
                <w:szCs w:val="21"/>
              </w:rPr>
            </w:pPr>
            <w:r>
              <w:rPr>
                <w:rFonts w:hint="eastAsia" w:ascii="宋体" w:hAnsi="宋体" w:cs="宋体"/>
                <w:bCs/>
                <w:color w:val="auto"/>
                <w:szCs w:val="21"/>
              </w:rPr>
              <w:t xml:space="preserve">7.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10</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多功能音箱</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频率响应（-10dB）不小于100Hz～20kHz。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灵敏度（1m@1W）不小于96dB。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最大声压级不小于128dB。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额定阻抗4Ω。</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额定功率不小于240W（连续）/960W（峰值）。</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低音单元不小于8×4"全频。</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覆盖角（水平×垂直）不小于80°×20°。</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8. 含安装、布线及调试。</w:t>
            </w:r>
            <w:r/>
          </w:p>
          <w:p>
            <w:pPr>
              <w:jc w:val="left"/>
              <w:keepNext/>
              <w:widowControl/>
              <w:rPr>
                <w:rFonts w:ascii="宋体" w:hAnsi="宋体" w:cs="宋体"/>
                <w:bCs/>
                <w:color w:val="auto"/>
                <w:szCs w:val="21"/>
              </w:rPr>
            </w:pPr>
            <w:r>
              <w:rPr>
                <w:rFonts w:hint="eastAsia" w:ascii="宋体" w:hAnsi="宋体" w:cs="宋体"/>
                <w:bCs/>
                <w:color w:val="auto"/>
                <w:szCs w:val="21"/>
              </w:rPr>
              <w:t xml:space="preserve">9.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11</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天花音箱</w:t>
            </w:r>
            <w:r/>
          </w:p>
        </w:tc>
        <w:tc>
          <w:tcPr>
            <w:tcW w:w="7841" w:type="dxa"/>
            <w:vAlign w:val="center"/>
            <w:textDirection w:val="lrTb"/>
            <w:noWrap w:val="false"/>
          </w:tcPr>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1.类型：吸顶扬声器；</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2.6.5"低音单元，聚丙烯振膜；</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3.1"高音单元，球顶音膜，300可调整角度；</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4.频率响应：50Hz-20KHz（±3dB）；</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5.额定功率（RMS）/阻抗：50W/8Ω；</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6.灵敏度：86dB/W/M；</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7.开孔尺寸：直径205mm；面罩尺寸：直径236mm；高度94mm；</w:t>
            </w:r>
            <w:r/>
          </w:p>
          <w:p>
            <w:pPr>
              <w:jc w:val="left"/>
              <w:keepNext/>
              <w:widowControl/>
              <w:rPr>
                <w:rFonts w:ascii="宋体" w:hAnsi="宋体" w:cs="宋体"/>
                <w:bCs/>
                <w:color w:val="auto"/>
                <w:szCs w:val="21"/>
              </w:rPr>
            </w:pPr>
            <w:r>
              <w:rPr>
                <w:rFonts w:hint="eastAsia" w:ascii="宋体" w:hAnsi="宋体" w:cs="宋体"/>
                <w:color w:val="auto"/>
                <w:szCs w:val="21"/>
                <w:lang w:bidi="ar"/>
              </w:rPr>
              <w:t xml:space="preserve">8.含安装、连接线、配件及调试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12</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2*300W专业功放</w:t>
            </w:r>
            <w:r/>
          </w:p>
        </w:tc>
        <w:tc>
          <w:tcPr>
            <w:tcW w:w="7841" w:type="dxa"/>
            <w:vAlign w:val="center"/>
            <w:textDirection w:val="lrTb"/>
            <w:noWrap w:val="false"/>
          </w:tcPr>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1.额定功率（EIAJ THD=1%,1kHz，各通道同时工作）:8Ω/立体声  2×300W 、4Ω/立体声  2×450W 、8Ω/桥接  1*900W  </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2.RMS输出电压(THD=1%,1kHz)   49.0V </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3.输入灵敏度&amp;增益: 0.775Vrms  26 dB 可选择（额定输出功率 ,1kHz）</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4.失真率+噪声：典型值0.05%（10%额定输出功率，1kHz、8Ω）</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5.串扰抑制（低于额定功率， 20 Hz -1 kHz）  ≥75 dB</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6.频率响应：典型值±0.5dB  （10% 额定输出功率，8Ω，20Hz - 20 kHz）</w:t>
            </w: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7.输入阻抗  20kΩ（平衡) ，10kΩ（非平衡)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Cs w:val="21"/>
                <w:lang w:bidi="ar"/>
              </w:rPr>
              <w:t xml:space="preserve">8.</w:t>
            </w:r>
            <w:r>
              <w:rPr>
                <w:rFonts w:ascii="宋体" w:hAnsi="宋体" w:cs="宋体"/>
                <w:color w:val="auto"/>
                <w:szCs w:val="21"/>
                <w:lang w:bidi="ar"/>
              </w:rPr>
            </w:r>
            <w:r>
              <w:rPr>
                <w:rFonts w:ascii="SimSun" w:hAnsi="SimSun" w:eastAsia="SimSun" w:cs="SimSun"/>
                <w:color w:val="000000"/>
                <w:sz w:val="22"/>
              </w:rPr>
              <w:t xml:space="preserve">阻尼系数（8Ω，20Hz-200Hz）≥1000</w:t>
            </w:r>
            <w:r>
              <w:rPr>
                <w:rFonts w:ascii="SimSun" w:hAnsi="SimSun" w:eastAsia="SimSun" w:cs="SimSun"/>
                <w:color w:val="000000"/>
                <w:sz w:val="22"/>
              </w:rPr>
              <w:t xml:space="preserve">。</w:t>
            </w:r>
            <w:r/>
            <w:r>
              <w:rPr>
                <w:rFonts w:hint="eastAsia" w:ascii="宋体" w:hAnsi="宋体" w:cs="宋体"/>
                <w:color w:val="auto"/>
                <w:szCs w:val="21"/>
                <w:lang w:bidi="ar"/>
              </w:rPr>
              <w:t xml:space="preserve">（</w:t>
            </w:r>
            <w:r>
              <w:rPr>
                <w:rFonts w:hint="eastAsia" w:ascii="宋体" w:hAnsi="宋体" w:cs="宋体"/>
                <w:bCs/>
                <w:color w:val="auto"/>
                <w:szCs w:val="21"/>
                <w:lang w:val="en-US" w:eastAsia="zh-CN"/>
              </w:rPr>
              <w:t xml:space="preserve">供应商在中标后</w:t>
            </w:r>
            <w:r>
              <w:rPr>
                <w:rFonts w:hint="eastAsia"/>
                <w:color w:val="auto"/>
                <w:lang w:val="en-US" w:eastAsia="zh-CN"/>
              </w:rPr>
              <w:t xml:space="preserve">提供检测报告</w:t>
            </w:r>
            <w:r>
              <w:rPr>
                <w:rFonts w:hint="eastAsia" w:ascii="宋体" w:hAnsi="宋体" w:cs="宋体"/>
                <w:color w:val="auto"/>
                <w:szCs w:val="21"/>
                <w:lang w:bidi="ar"/>
              </w:rPr>
              <w:t xml:space="preserve">）</w:t>
            </w:r>
            <w:r/>
            <w:r/>
            <w:r>
              <w:rPr>
                <w:sz w:val="22"/>
              </w:rPr>
            </w:r>
          </w:p>
          <w:p>
            <w:pPr>
              <w:jc w:val="left"/>
              <w:keepNext/>
              <w:widowControl/>
              <w:rPr>
                <w:rFonts w:ascii="宋体" w:hAnsi="宋体" w:cs="宋体"/>
                <w:color w:val="auto"/>
                <w:szCs w:val="21"/>
                <w:lang w:bidi="ar"/>
              </w:rPr>
            </w:pPr>
            <w:r>
              <w:rPr>
                <w:rFonts w:hint="eastAsia" w:ascii="宋体" w:hAnsi="宋体" w:cs="宋体"/>
                <w:color w:val="auto"/>
                <w:szCs w:val="21"/>
                <w:lang w:bidi="ar"/>
              </w:rPr>
              <w:t xml:space="preserve">9.信噪比(A记权，20Hz-20kHz)  ≥100dB</w:t>
            </w:r>
            <w:r/>
          </w:p>
          <w:p>
            <w:pPr>
              <w:jc w:val="left"/>
              <w:keepNext/>
              <w:widowControl/>
              <w:rPr>
                <w:rFonts w:ascii="宋体" w:hAnsi="宋体" w:cs="宋体"/>
                <w:bCs/>
                <w:color w:val="auto"/>
                <w:szCs w:val="21"/>
              </w:rPr>
            </w:pPr>
            <w:r>
              <w:rPr>
                <w:rFonts w:hint="eastAsia" w:ascii="宋体" w:hAnsi="宋体" w:cs="宋体"/>
                <w:color w:val="auto"/>
                <w:szCs w:val="21"/>
                <w:lang w:bidi="ar"/>
              </w:rPr>
              <w:t xml:space="preserve">10.含安装、连接线、配件及调试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13</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2*200W专业功放</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额定功率（EIAJ THD=1%，1kHz，各通道同时工作）：8Ω/立体声2×300W、4Ω/立体声2×450W、8Ω/桥接1×900W。</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RMS输出电压（THD=1%，1kHz）：49.0V。</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3. 输入灵敏度&amp;增益：0.775Vrms/26dB可选择（额定输出功率，1kHz）。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4. 失真率+噪声：典型值0.05%（10%额定输出功率，1kHz，8Ω）。</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5. 串扰抑制（低于额定功率，20Hz-1kHz）≥75dB。</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6. 频率响应：典型值±0.5dB（10%额定输出功率，8Ω，20Hz-20kHz）。</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7. 输入阻抗20kΩ（平衡），10kΩ（非平衡）。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bCs/>
                <w:color w:val="auto"/>
                <w:szCs w:val="21"/>
              </w:rPr>
              <w:t xml:space="preserve">8. </w:t>
            </w:r>
            <w:r>
              <w:rPr>
                <w:rFonts w:hint="eastAsia" w:ascii="宋体" w:hAnsi="宋体" w:cs="宋体"/>
                <w:bCs/>
                <w:color w:val="auto"/>
                <w:szCs w:val="21"/>
              </w:rPr>
            </w:r>
            <w:r>
              <w:rPr>
                <w:rFonts w:ascii="SimSun" w:hAnsi="SimSun" w:eastAsia="SimSun" w:cs="SimSun"/>
                <w:color w:val="000000"/>
                <w:sz w:val="22"/>
              </w:rPr>
              <w:t xml:space="preserve">阻尼系数（8Ω，20Hz-200Hz）≥1000</w:t>
            </w:r>
            <w:r>
              <w:rPr>
                <w:rFonts w:ascii="SimSun" w:hAnsi="SimSun" w:eastAsia="SimSun" w:cs="SimSun"/>
                <w:color w:val="000000"/>
                <w:sz w:val="22"/>
              </w:rPr>
              <w:t xml:space="preserve">。</w:t>
            </w:r>
            <w:r/>
            <w:r>
              <w:rPr>
                <w:rFonts w:hint="eastAsia" w:ascii="宋体" w:hAnsi="宋体" w:cs="宋体"/>
                <w:bCs/>
                <w:color w:val="auto"/>
                <w:szCs w:val="21"/>
              </w:rPr>
              <w:t xml:space="preserve">（</w:t>
            </w:r>
            <w:r>
              <w:rPr>
                <w:rFonts w:hint="eastAsia" w:ascii="宋体" w:hAnsi="宋体" w:cs="宋体"/>
                <w:bCs/>
                <w:color w:val="auto"/>
                <w:szCs w:val="21"/>
                <w:lang w:val="en-US" w:eastAsia="zh-CN"/>
              </w:rPr>
              <w:t xml:space="preserve">供应商在中标后</w:t>
            </w:r>
            <w:r>
              <w:rPr>
                <w:rFonts w:hint="eastAsia"/>
                <w:color w:val="auto"/>
                <w:lang w:val="en-US" w:eastAsia="zh-CN"/>
              </w:rPr>
              <w:t xml:space="preserve">提供检测报告</w:t>
            </w:r>
            <w:r>
              <w:rPr>
                <w:rFonts w:hint="eastAsia" w:ascii="宋体" w:hAnsi="宋体" w:cs="宋体"/>
                <w:bCs/>
                <w:color w:val="auto"/>
                <w:szCs w:val="21"/>
              </w:rPr>
              <w:t xml:space="preserve">）</w:t>
            </w:r>
            <w:r/>
            <w:r>
              <w:rPr>
                <w:sz w:val="22"/>
              </w:rP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9. 信噪比（A计权，20Hz-20kHz）≥100dB。</w:t>
            </w:r>
            <w:r/>
          </w:p>
          <w:p>
            <w:pPr>
              <w:jc w:val="left"/>
              <w:keepNext/>
              <w:widowControl/>
              <w:rPr>
                <w:rFonts w:ascii="宋体" w:hAnsi="宋体" w:cs="宋体"/>
                <w:bCs/>
                <w:color w:val="auto"/>
                <w:szCs w:val="21"/>
              </w:rPr>
            </w:pPr>
            <w:r>
              <w:rPr>
                <w:rFonts w:hint="eastAsia" w:ascii="宋体" w:hAnsi="宋体" w:cs="宋体"/>
                <w:bCs/>
                <w:color w:val="auto"/>
                <w:szCs w:val="21"/>
              </w:rPr>
              <w:t xml:space="preserve">10.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4"/>
              </w:rPr>
            </w:pPr>
            <w:r>
              <w:rPr>
                <w:rFonts w:hint="eastAsia" w:ascii="宋体" w:hAnsi="宋体" w:cs="宋体"/>
                <w:bCs/>
                <w:color w:val="auto"/>
                <w:szCs w:val="24"/>
              </w:rPr>
              <w:t xml:space="preserve">14</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8路电源时序器</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rPr>
              <w:t xml:space="preserve">1. 8路电源时序器。</w:t>
            </w:r>
            <w:r/>
          </w:p>
          <w:p>
            <w:pPr>
              <w:jc w:val="left"/>
              <w:keepNext/>
              <w:widowControl/>
              <w:rPr>
                <w:rFonts w:hint="eastAsia" w:ascii="宋体" w:hAnsi="宋体" w:cs="宋体"/>
                <w:bCs/>
                <w:color w:val="auto"/>
                <w:szCs w:val="21"/>
              </w:rPr>
            </w:pPr>
            <w:r>
              <w:rPr>
                <w:rFonts w:hint="eastAsia" w:ascii="宋体" w:hAnsi="宋体" w:cs="宋体"/>
                <w:bCs/>
                <w:color w:val="auto"/>
                <w:szCs w:val="21"/>
              </w:rPr>
              <w:t xml:space="preserve">2. 每路最大支持2000瓦，整机功率最大8000瓦。</w:t>
            </w:r>
            <w:r/>
          </w:p>
          <w:p>
            <w:pPr>
              <w:jc w:val="left"/>
              <w:keepNext/>
              <w:widowControl/>
              <w:rPr>
                <w:rFonts w:ascii="宋体" w:hAnsi="宋体" w:cs="宋体"/>
                <w:bCs/>
                <w:color w:val="auto"/>
                <w:szCs w:val="21"/>
              </w:rPr>
            </w:pPr>
            <w:r>
              <w:rPr>
                <w:rFonts w:hint="eastAsia" w:ascii="宋体" w:hAnsi="宋体" w:cs="宋体"/>
                <w:bCs/>
                <w:color w:val="auto"/>
                <w:szCs w:val="21"/>
              </w:rPr>
              <w:t xml:space="preserve">3. 含安装、连接线、配件及调试。</w:t>
            </w:r>
            <w:r/>
          </w:p>
        </w:tc>
      </w:tr>
      <w:tr>
        <w:trPr>
          <w:jc w:val="center"/>
        </w:trPr>
        <w:tc>
          <w:tcPr>
            <w:tcW w:w="712" w:type="dxa"/>
            <w:vAlign w:val="center"/>
            <w:textDirection w:val="lrTb"/>
            <w:noWrap w:val="false"/>
          </w:tcPr>
          <w:p>
            <w:pPr>
              <w:jc w:val="center"/>
              <w:keepNext/>
              <w:rPr>
                <w:rFonts w:ascii="宋体" w:hAnsi="宋体" w:cs="宋体"/>
                <w:bCs/>
                <w:color w:val="auto"/>
                <w:szCs w:val="21"/>
              </w:rPr>
            </w:pPr>
            <w:r>
              <w:rPr>
                <w:rFonts w:hint="eastAsia" w:ascii="宋体" w:hAnsi="宋体" w:cs="宋体"/>
                <w:bCs/>
                <w:color w:val="auto"/>
                <w:szCs w:val="21"/>
              </w:rPr>
              <w:t xml:space="preserve">15</w:t>
            </w:r>
            <w:r/>
          </w:p>
        </w:tc>
        <w:tc>
          <w:tcPr>
            <w:tcW w:w="1217" w:type="dxa"/>
            <w:vAlign w:val="center"/>
            <w:textDirection w:val="lrTb"/>
            <w:noWrap w:val="false"/>
          </w:tcPr>
          <w:p>
            <w:pPr>
              <w:jc w:val="center"/>
              <w:keepNext/>
              <w:widowControl/>
              <w:rPr>
                <w:rFonts w:ascii="宋体" w:hAnsi="宋体" w:cs="宋体"/>
                <w:bCs/>
                <w:color w:val="auto"/>
                <w:szCs w:val="21"/>
              </w:rPr>
            </w:pPr>
            <w:r>
              <w:rPr>
                <w:rFonts w:hint="eastAsia" w:ascii="宋体" w:hAnsi="宋体" w:cs="宋体"/>
                <w:color w:val="auto"/>
                <w:szCs w:val="21"/>
                <w:lang w:bidi="ar"/>
              </w:rPr>
              <w:t xml:space="preserve">机柜</w:t>
            </w:r>
            <w:r/>
          </w:p>
        </w:tc>
        <w:tc>
          <w:tcPr>
            <w:tcW w:w="7841" w:type="dxa"/>
            <w:vAlign w:val="center"/>
            <w:textDirection w:val="lrTb"/>
            <w:noWrap w:val="false"/>
          </w:tcPr>
          <w:p>
            <w:pPr>
              <w:jc w:val="left"/>
              <w:keepNext/>
              <w:widowControl/>
              <w:rPr>
                <w:rFonts w:hint="eastAsia" w:ascii="宋体" w:hAnsi="宋体" w:cs="宋体"/>
                <w:bCs/>
                <w:color w:val="auto"/>
                <w:szCs w:val="21"/>
              </w:rPr>
            </w:pPr>
            <w:r>
              <w:rPr>
                <w:rFonts w:hint="eastAsia" w:ascii="宋体" w:hAnsi="宋体" w:cs="宋体"/>
                <w:bCs/>
                <w:color w:val="auto"/>
                <w:szCs w:val="21"/>
                <w:lang w:val="en-US" w:eastAsia="zh-CN"/>
              </w:rPr>
              <w:t xml:space="preserve">1.</w:t>
            </w:r>
            <w:r>
              <w:rPr>
                <w:rFonts w:hint="eastAsia" w:ascii="宋体" w:hAnsi="宋体" w:cs="宋体"/>
                <w:bCs/>
                <w:color w:val="auto"/>
                <w:szCs w:val="21"/>
              </w:rPr>
              <w:t xml:space="preserve">标准19英寸机柜，前后单开网孔门，网孔开孔率≥70%，带支脚静载≥500kg，防护等级≥IP20。</w:t>
            </w:r>
            <w:r/>
          </w:p>
          <w:p>
            <w:pPr>
              <w:jc w:val="left"/>
              <w:keepNext/>
              <w:widowControl/>
              <w:rPr>
                <w:rFonts w:hint="eastAsia" w:ascii="宋体" w:hAnsi="宋体" w:cs="宋体"/>
                <w:bCs/>
                <w:color w:val="auto"/>
                <w:szCs w:val="21"/>
              </w:rPr>
            </w:pPr>
            <w:r>
              <w:rPr>
                <w:rFonts w:hint="eastAsia" w:ascii="宋体" w:hAnsi="宋体" w:cs="宋体"/>
                <w:bCs/>
                <w:color w:val="auto"/>
                <w:szCs w:val="21"/>
                <w:lang w:val="en-US" w:eastAsia="zh-CN"/>
              </w:rPr>
              <w:t xml:space="preserve">2.</w:t>
            </w:r>
            <w:r>
              <w:rPr>
                <w:rFonts w:hint="eastAsia" w:ascii="宋体" w:hAnsi="宋体" w:cs="宋体"/>
                <w:bCs/>
                <w:color w:val="auto"/>
                <w:szCs w:val="21"/>
              </w:rPr>
              <w:t xml:space="preserve">含层板3块、风扇单元2套、PDU排插1套、M6螺钉40套、可调支脚4个、带刹车脚轮4个，以及连接线、理线架等配件。</w:t>
            </w:r>
            <w:r/>
          </w:p>
          <w:p>
            <w:pPr>
              <w:jc w:val="left"/>
              <w:keepNext/>
              <w:widowControl/>
              <w:rPr>
                <w:rFonts w:ascii="宋体" w:hAnsi="宋体" w:cs="宋体"/>
                <w:bCs/>
                <w:color w:val="auto"/>
                <w:szCs w:val="21"/>
              </w:rPr>
            </w:pPr>
            <w:r>
              <w:rPr>
                <w:rFonts w:hint="eastAsia" w:ascii="宋体" w:hAnsi="宋体" w:cs="宋体"/>
                <w:bCs/>
                <w:color w:val="auto"/>
                <w:szCs w:val="21"/>
                <w:lang w:val="en-US" w:eastAsia="zh-CN"/>
              </w:rPr>
              <w:t xml:space="preserve">3.</w:t>
            </w:r>
            <w:r>
              <w:rPr>
                <w:rFonts w:hint="eastAsia" w:ascii="宋体" w:hAnsi="宋体" w:cs="宋体"/>
                <w:bCs/>
                <w:color w:val="auto"/>
                <w:szCs w:val="21"/>
              </w:rPr>
              <w:t xml:space="preserve">含安装、连接线、配件及调试。</w:t>
            </w:r>
            <w:r/>
          </w:p>
        </w:tc>
      </w:tr>
    </w:tbl>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2.其他技术要求 </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（1）安装包含会议延长线（会议主机-会议话筒延长线）、地插和插座，按照采购人要求安装完成。（地插要求：1</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铜制面板；2</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4位插座含电源\音频\网络\HDMI；3.含安装、连接线、配件及调试。插座要求：过载超功率保护插座/插线板/插排/排插/接线板/拖线板 6位总控开关全长3米，含安装、连接线、配件及调试。）</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highlight w:val="none"/>
          <w:u w:val="none"/>
          <w:lang w:val="en-US" w:eastAsia="zh-CN"/>
        </w:rPr>
        <w:outlineLvl w:val="2"/>
      </w:pPr>
      <w:r>
        <w:rPr>
          <w:rFonts w:hint="eastAsia" w:ascii="宋体" w:hAnsi="宋体" w:eastAsia="宋体" w:cs="Times New Roman"/>
          <w:b w:val="0"/>
          <w:bCs w:val="0"/>
          <w:i w:val="0"/>
          <w:iCs w:val="0"/>
          <w:color w:val="auto"/>
          <w:sz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Times New Roman"/>
          <w:b w:val="0"/>
          <w:bCs w:val="0"/>
          <w:i w:val="0"/>
          <w:iCs w:val="0"/>
          <w:color w:val="auto"/>
          <w:sz w:val="24"/>
          <w:highlight w:val="none"/>
          <w:u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（3）供应商报价除包含询价文件中列明的项目外，还应包括保障产品正常使用应当具有的物资和服务，对产品正常使用应当具有的物资和服务理解不一致的以采购人理解为准。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2.实施要求</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（1）总体要求</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按</w:t>
      </w:r>
      <w:r>
        <w:rPr>
          <w:rStyle w:val="943"/>
          <w:rFonts w:hint="eastAsia" w:ascii="宋体" w:hAnsi="宋体" w:eastAsia="宋体" w:cs="宋体"/>
          <w:b w:val="0"/>
          <w:bCs w:val="0"/>
          <w:color w:val="auto"/>
          <w:sz w:val="24"/>
          <w:szCs w:val="24"/>
          <w:lang w:val="en-US" w:eastAsia="zh-CN"/>
        </w:rPr>
        <w:t xml:space="preserve">采购人提供的</w:t>
      </w:r>
      <w:r>
        <w:rPr>
          <w:rStyle w:val="943"/>
          <w:rFonts w:ascii="宋体" w:hAnsi="宋体" w:eastAsia="宋体" w:cs="宋体"/>
          <w:b w:val="0"/>
          <w:bCs w:val="0"/>
          <w:color w:val="auto"/>
          <w:sz w:val="24"/>
          <w:szCs w:val="24"/>
        </w:rPr>
        <w:t xml:space="preserve">设计图纸</w:t>
      </w:r>
      <w:r>
        <w:rPr>
          <w:rStyle w:val="943"/>
          <w:rFonts w:hint="eastAsia" w:ascii="宋体" w:hAnsi="宋体" w:eastAsia="宋体" w:cs="宋体"/>
          <w:b w:val="0"/>
          <w:bCs w:val="0"/>
          <w:color w:val="auto"/>
          <w:sz w:val="24"/>
          <w:szCs w:val="24"/>
          <w:lang w:eastAsia="zh-CN"/>
        </w:rPr>
        <w:t xml:space="preserve">（</w:t>
      </w:r>
      <w:r>
        <w:rPr>
          <w:rStyle w:val="943"/>
          <w:rFonts w:hint="eastAsia" w:ascii="宋体" w:hAnsi="宋体" w:eastAsia="宋体" w:cs="宋体"/>
          <w:b/>
          <w:bCs/>
          <w:color w:val="auto"/>
          <w:sz w:val="24"/>
          <w:szCs w:val="24"/>
          <w:lang w:val="en-US" w:eastAsia="zh-CN"/>
        </w:rPr>
        <w:t xml:space="preserve">详见采购公告附件</w:t>
      </w:r>
      <w:r>
        <w:rPr>
          <w:rStyle w:val="943"/>
          <w:rFonts w:hint="eastAsia" w:ascii="宋体" w:hAnsi="宋体" w:eastAsia="宋体" w:cs="宋体"/>
          <w:b w:val="0"/>
          <w:bCs w:val="0"/>
          <w:color w:val="auto"/>
          <w:sz w:val="24"/>
          <w:szCs w:val="24"/>
          <w:lang w:eastAsia="zh-CN"/>
        </w:rPr>
        <w:t xml:space="preserve">）</w:t>
      </w:r>
      <w:r>
        <w:rPr>
          <w:rStyle w:val="943"/>
          <w:rFonts w:hint="eastAsia" w:ascii="宋体" w:hAnsi="宋体" w:eastAsia="宋体" w:cs="宋体"/>
          <w:b w:val="0"/>
          <w:bCs w:val="0"/>
          <w:color w:val="auto"/>
          <w:sz w:val="24"/>
          <w:szCs w:val="24"/>
          <w:lang w:val="en-US" w:eastAsia="zh-CN"/>
        </w:rPr>
        <w:t xml:space="preserve">安装</w:t>
      </w:r>
      <w:r>
        <w:rPr>
          <w:rStyle w:val="943"/>
          <w:rFonts w:ascii="宋体" w:hAnsi="宋体" w:eastAsia="宋体" w:cs="宋体"/>
          <w:b w:val="0"/>
          <w:bCs w:val="0"/>
          <w:color w:val="auto"/>
          <w:sz w:val="24"/>
          <w:szCs w:val="24"/>
        </w:rPr>
        <w:t xml:space="preserve">，设备、线缆规格符合方案，整体功能满足会议发言、扩声、信号切换控制等使用需求。</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布线施工：强弱电分离，线缆敷设规范，接线可靠，标识完整，做好防干扰措施。</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安装工艺：机柜、终端、扬声器等安装牢固美观，布局合理，预留检修维护空间，接地保护到位。</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系统调试：单机调试合格后开展联调；发言清晰，扩声无明显啸叫、杂音，信号切换顺畅，控制操作响应正常。</w:t>
      </w:r>
      <w:r/>
    </w:p>
    <w:p>
      <w:pPr>
        <w:ind w:firstLine="480"/>
        <w:spacing w:line="264" w:lineRule="auto"/>
        <w:rPr>
          <w:rStyle w:val="943"/>
          <w:rFonts w:ascii="宋体" w:hAnsi="宋体" w:eastAsia="宋体" w:cs="宋体"/>
          <w:b w:val="0"/>
          <w:bCs w:val="0"/>
          <w:color w:val="auto"/>
          <w:sz w:val="24"/>
          <w:szCs w:val="24"/>
        </w:rPr>
      </w:pPr>
      <w:r>
        <w:rPr>
          <w:rStyle w:val="943"/>
          <w:rFonts w:ascii="宋体" w:hAnsi="宋体" w:eastAsia="宋体" w:cs="宋体"/>
          <w:b w:val="0"/>
          <w:bCs w:val="0"/>
          <w:color w:val="auto"/>
          <w:sz w:val="24"/>
          <w:szCs w:val="24"/>
        </w:rPr>
        <w:t xml:space="preserve">资料交付：完成设备标签、参数存档，提供竣工资料，做好操作交底。</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（2）质量要求</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设备质量</w:t>
      </w:r>
      <w:r>
        <w:rPr>
          <w:rFonts w:ascii="宋体" w:hAnsi="宋体" w:cs="宋体"/>
          <w:color w:val="auto"/>
          <w:sz w:val="24"/>
          <w:szCs w:val="24"/>
        </w:rPr>
        <w:t xml:space="preserve">：进场设备型号、性能符合设计，资料合格证齐全，外观无损伤，软硬件版本满足项目要求。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安装质量要求</w:t>
      </w:r>
      <w:r>
        <w:rPr>
          <w:rFonts w:ascii="宋体" w:hAnsi="宋体" w:cs="宋体"/>
          <w:color w:val="auto"/>
          <w:sz w:val="24"/>
          <w:szCs w:val="24"/>
          <w:highlight w:val="none"/>
        </w:rPr>
        <w:t xml:space="preserve">：线缆敷设、端接工艺规范，强弱电隔离，接头牢固可靠；</w:t>
      </w:r>
      <w:r>
        <w:rPr>
          <w:rFonts w:ascii="宋体" w:hAnsi="宋体" w:cs="宋体"/>
          <w:color w:val="auto"/>
          <w:sz w:val="24"/>
          <w:szCs w:val="24"/>
        </w:rPr>
        <w:t xml:space="preserve">设备安装牢固规整，接地、接地电阻满足规范，标识完整清晰。</w:t>
      </w:r>
      <w:r/>
    </w:p>
    <w:p>
      <w:pPr>
        <w:ind w:firstLine="480"/>
        <w:spacing w:line="264" w:lineRule="auto"/>
        <w:rPr>
          <w:rFonts w:ascii="Segoe UI" w:hAnsi="Segoe UI" w:eastAsia="Segoe UI" w:cs="Segoe UI"/>
          <w:i w:val="0"/>
          <w:iCs w:val="0"/>
          <w:caps w:val="0"/>
          <w:color w:val="auto"/>
          <w:spacing w:val="0"/>
          <w:sz w:val="24"/>
          <w:szCs w:val="24"/>
          <w:shd w:val="clear" w:color="auto" w:fill="ffffff"/>
        </w:rPr>
      </w:pPr>
      <w:r>
        <w:rPr>
          <w:rStyle w:val="943"/>
          <w:rFonts w:ascii="宋体" w:hAnsi="宋体" w:cs="宋体"/>
          <w:b w:val="0"/>
          <w:bCs w:val="0"/>
          <w:color w:val="auto"/>
          <w:sz w:val="24"/>
          <w:szCs w:val="24"/>
        </w:rPr>
        <w:t xml:space="preserve">音频质量</w:t>
      </w:r>
      <w:r>
        <w:rPr>
          <w:rFonts w:ascii="宋体" w:hAnsi="宋体" w:cs="宋体"/>
          <w:color w:val="auto"/>
          <w:sz w:val="24"/>
          <w:szCs w:val="24"/>
        </w:rPr>
        <w:t xml:space="preserve">：</w:t>
      </w:r>
      <w:r>
        <w:rPr>
          <w:rFonts w:ascii="Segoe UI" w:hAnsi="Segoe UI" w:eastAsia="Segoe UI" w:cs="Segoe UI"/>
          <w:i w:val="0"/>
          <w:iCs w:val="0"/>
          <w:caps w:val="0"/>
          <w:color w:val="auto"/>
          <w:spacing w:val="0"/>
          <w:sz w:val="24"/>
          <w:szCs w:val="24"/>
          <w:shd w:val="clear" w:color="auto" w:fill="ffffff"/>
        </w:rPr>
        <w:t xml:space="preserve">话筒拾音清晰，人声还原度良好；全场声压级不均匀度≤8dB；无明显啸叫、杂音、电流声；扩声无失真。</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系统功能质量</w:t>
      </w:r>
      <w:r>
        <w:rPr>
          <w:rFonts w:ascii="宋体" w:hAnsi="宋体" w:cs="宋体"/>
          <w:color w:val="auto"/>
          <w:sz w:val="24"/>
          <w:szCs w:val="24"/>
        </w:rPr>
        <w:t xml:space="preserve">：发言、信号切换、音频处理、集中控制等功能完整；操作响应流畅，设备通信稳定，无卡顿、误动作。</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运行可靠性</w:t>
      </w:r>
      <w:r>
        <w:rPr>
          <w:rFonts w:ascii="宋体" w:hAnsi="宋体" w:cs="宋体"/>
          <w:color w:val="auto"/>
          <w:sz w:val="24"/>
          <w:szCs w:val="24"/>
        </w:rPr>
        <w:t xml:space="preserve">：连续运行稳定，具备抗电磁干扰能力；故障不扩散，关键设备散热良好。</w:t>
      </w:r>
      <w:r/>
    </w:p>
    <w:p>
      <w:pPr>
        <w:numPr>
          <w:ilvl w:val="0"/>
          <w:numId w:val="6"/>
        </w:num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验收要求</w:t>
      </w:r>
      <w:r/>
    </w:p>
    <w:p>
      <w:pPr>
        <w:ind w:firstLine="480"/>
        <w:spacing w:line="264" w:lineRule="auto"/>
        <w:rPr>
          <w:rFonts w:hint="eastAsia" w:ascii="宋体" w:hAnsi="宋体" w:cs="宋体"/>
          <w:bCs/>
          <w:color w:val="auto"/>
          <w:sz w:val="24"/>
          <w:szCs w:val="24"/>
        </w:rPr>
      </w:pPr>
      <w:r>
        <w:rPr>
          <w:rStyle w:val="943"/>
          <w:rFonts w:ascii="宋体" w:hAnsi="宋体" w:cs="宋体"/>
          <w:b w:val="0"/>
          <w:bCs w:val="0"/>
          <w:color w:val="auto"/>
          <w:sz w:val="24"/>
          <w:szCs w:val="24"/>
        </w:rPr>
        <w:t xml:space="preserve">资料与验收</w:t>
      </w:r>
      <w:r>
        <w:rPr>
          <w:rFonts w:ascii="宋体" w:hAnsi="宋体" w:cs="宋体"/>
          <w:color w:val="auto"/>
          <w:sz w:val="24"/>
          <w:szCs w:val="24"/>
        </w:rPr>
        <w:t xml:space="preserve">：竣工资料齐全，配置参数备份完整；完成功能、性能全项测试，满足验收标准。</w:t>
      </w:r>
      <w:r/>
    </w:p>
    <w:p>
      <w:pPr>
        <w:ind w:firstLine="480"/>
        <w:spacing w:line="264" w:lineRule="auto"/>
        <w:rPr>
          <w:rFonts w:ascii="宋体" w:hAnsi="宋体" w:cs="宋体"/>
          <w:color w:val="auto"/>
          <w:sz w:val="24"/>
          <w:szCs w:val="24"/>
        </w:rPr>
      </w:pPr>
      <w:r>
        <w:rPr>
          <w:rStyle w:val="943"/>
          <w:rFonts w:ascii="宋体" w:hAnsi="宋体" w:cs="宋体"/>
          <w:b w:val="0"/>
          <w:bCs w:val="0"/>
          <w:color w:val="auto"/>
          <w:sz w:val="24"/>
          <w:szCs w:val="24"/>
        </w:rPr>
        <w:t xml:space="preserve">资料验收</w:t>
      </w:r>
      <w:r>
        <w:rPr>
          <w:rFonts w:hint="eastAsia" w:ascii="宋体" w:hAnsi="宋体" w:cs="宋体"/>
          <w:color w:val="auto"/>
          <w:sz w:val="24"/>
          <w:szCs w:val="24"/>
          <w:lang w:eastAsia="zh-CN"/>
        </w:rPr>
        <w:t xml:space="preserve">：</w:t>
      </w:r>
      <w:r>
        <w:rPr>
          <w:rFonts w:ascii="宋体" w:hAnsi="宋体" w:cs="宋体"/>
          <w:color w:val="auto"/>
          <w:sz w:val="24"/>
          <w:szCs w:val="24"/>
          <w:highlight w:val="none"/>
        </w:rPr>
        <w:t xml:space="preserve">竣工图纸</w:t>
      </w:r>
      <w:r>
        <w:rPr>
          <w:rFonts w:ascii="宋体" w:hAnsi="宋体" w:cs="宋体"/>
          <w:color w:val="auto"/>
          <w:sz w:val="24"/>
          <w:szCs w:val="24"/>
        </w:rPr>
        <w:t xml:space="preserve">、设备合格证、检测报告、说明书、配置备份文件齐全；设备端口标签完整，提供操作使用说明。</w:t>
      </w:r>
      <w:r/>
    </w:p>
    <w:p>
      <w:pPr>
        <w:ind w:firstLine="480"/>
        <w:spacing w:line="264" w:lineRule="auto"/>
        <w:rPr>
          <w:rFonts w:ascii="Segoe UI" w:hAnsi="Segoe UI" w:eastAsia="Segoe UI" w:cs="Segoe UI"/>
          <w:i w:val="0"/>
          <w:iCs w:val="0"/>
          <w:caps w:val="0"/>
          <w:color w:val="auto"/>
          <w:spacing w:val="0"/>
          <w:sz w:val="24"/>
          <w:szCs w:val="24"/>
          <w:shd w:val="clear" w:color="auto" w:fill="ffffff"/>
        </w:rPr>
      </w:pPr>
      <w:r>
        <w:rPr>
          <w:rStyle w:val="943"/>
          <w:rFonts w:ascii="宋体" w:hAnsi="宋体" w:cs="宋体"/>
          <w:b w:val="0"/>
          <w:bCs w:val="0"/>
          <w:color w:val="auto"/>
          <w:sz w:val="24"/>
          <w:szCs w:val="24"/>
        </w:rPr>
        <w:t xml:space="preserve">外观安装验收</w:t>
      </w:r>
      <w:r>
        <w:rPr>
          <w:rStyle w:val="943"/>
          <w:rFonts w:hint="eastAsia" w:ascii="宋体" w:hAnsi="宋体" w:cs="宋体"/>
          <w:b w:val="0"/>
          <w:bCs w:val="0"/>
          <w:color w:val="auto"/>
          <w:sz w:val="24"/>
          <w:szCs w:val="24"/>
          <w:lang w:eastAsia="zh-CN"/>
        </w:rPr>
        <w:t xml:space="preserve">：</w:t>
      </w:r>
      <w:r>
        <w:rPr>
          <w:rFonts w:ascii="Segoe UI" w:hAnsi="Segoe UI" w:eastAsia="Segoe UI" w:cs="Segoe UI"/>
          <w:i w:val="0"/>
          <w:iCs w:val="0"/>
          <w:caps w:val="0"/>
          <w:color w:val="auto"/>
          <w:spacing w:val="0"/>
          <w:sz w:val="24"/>
          <w:szCs w:val="24"/>
          <w:shd w:val="clear" w:color="auto" w:fill="ffffff"/>
        </w:rPr>
        <w:t xml:space="preserve">设备、机柜、话筒、扬声器安装牢固，布局规整；线缆敷设整齐，接线可靠，标识清晰；机柜通风、接地工艺符合规范。</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功能验收：达到设计要求，各功能能够正常使用。</w:t>
      </w:r>
      <w:r/>
    </w:p>
    <w:p>
      <w:pPr>
        <w:ind w:firstLine="480"/>
        <w:spacing w:line="264" w:lineRule="auto"/>
        <w:rPr>
          <w:rFonts w:ascii="Segoe UI" w:hAnsi="Segoe UI" w:eastAsia="Segoe UI" w:cs="Segoe UI"/>
          <w:i w:val="0"/>
          <w:iCs w:val="0"/>
          <w:caps w:val="0"/>
          <w:color w:val="auto"/>
          <w:spacing w:val="0"/>
          <w:sz w:val="24"/>
          <w:szCs w:val="24"/>
          <w:shd w:val="clear" w:color="auto" w:fill="ffffff"/>
        </w:rPr>
      </w:pPr>
      <w:r>
        <w:rPr>
          <w:rStyle w:val="943"/>
          <w:rFonts w:ascii="宋体" w:hAnsi="宋体" w:cs="宋体"/>
          <w:b w:val="0"/>
          <w:bCs w:val="0"/>
          <w:color w:val="auto"/>
          <w:sz w:val="24"/>
          <w:szCs w:val="24"/>
        </w:rPr>
        <w:t xml:space="preserve">系统可靠性验收</w:t>
      </w:r>
      <w:r>
        <w:rPr>
          <w:rFonts w:hint="eastAsia" w:ascii="宋体" w:hAnsi="宋体" w:cs="宋体"/>
          <w:color w:val="auto"/>
          <w:sz w:val="24"/>
          <w:szCs w:val="24"/>
          <w:lang w:eastAsia="zh-CN"/>
        </w:rPr>
        <w:t xml:space="preserve">：</w:t>
      </w:r>
      <w:r>
        <w:rPr>
          <w:rFonts w:ascii="Segoe UI" w:hAnsi="Segoe UI" w:eastAsia="Segoe UI" w:cs="Segoe UI"/>
          <w:i w:val="0"/>
          <w:iCs w:val="0"/>
          <w:caps w:val="0"/>
          <w:color w:val="auto"/>
          <w:spacing w:val="0"/>
          <w:sz w:val="24"/>
          <w:szCs w:val="24"/>
          <w:shd w:val="clear" w:color="auto" w:fill="ffffff"/>
        </w:rPr>
        <w:t xml:space="preserve">系统连续通电运行不少于72小时，期间无死机、断连、误动作；受周边电气干扰时不影响正常使用。</w:t>
      </w:r>
      <w:r/>
    </w:p>
    <w:p>
      <w:pPr>
        <w:ind w:firstLine="480"/>
        <w:spacing w:line="264" w:lineRule="auto"/>
        <w:rPr>
          <w:rFonts w:ascii="宋体" w:hAnsi="宋体" w:cs="宋体"/>
          <w:color w:val="auto"/>
          <w:sz w:val="24"/>
          <w:szCs w:val="24"/>
        </w:rPr>
      </w:pPr>
      <w:r>
        <w:rPr>
          <w:rFonts w:ascii="Segoe UI" w:hAnsi="Segoe UI" w:eastAsia="Segoe UI" w:cs="Segoe UI"/>
          <w:i w:val="0"/>
          <w:iCs w:val="0"/>
          <w:caps w:val="0"/>
          <w:color w:val="auto"/>
          <w:spacing w:val="0"/>
          <w:sz w:val="24"/>
          <w:szCs w:val="24"/>
          <w:shd w:val="clear" w:color="auto" w:fill="ffffff"/>
        </w:rPr>
        <w:t xml:space="preserve">培训交付：对使用方相关人员进行操作培训，培训内容涵盖设备开关机、发言扩声操作、信号切换控制及日常维护；培训后使用方人员应能独立操作，交付全套竣工资料，签署验收记录。</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（4）质保（维保）及售后要求</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①质保期内</w:t>
      </w:r>
      <w:r>
        <w:rPr>
          <w:rFonts w:hint="eastAsia" w:ascii="宋体" w:hAnsi="宋体" w:cs="宋体"/>
          <w:color w:val="auto"/>
          <w:sz w:val="24"/>
          <w:szCs w:val="24"/>
        </w:rPr>
        <w:t xml:space="preserve">，</w:t>
      </w:r>
      <w:r>
        <w:rPr>
          <w:rFonts w:ascii="宋体" w:hAnsi="宋体" w:cs="宋体"/>
          <w:color w:val="auto"/>
          <w:sz w:val="24"/>
          <w:szCs w:val="24"/>
        </w:rPr>
        <w:t xml:space="preserve">每年维护保养1次</w:t>
      </w:r>
      <w:r>
        <w:rPr>
          <w:rFonts w:hint="eastAsia" w:ascii="宋体" w:hAnsi="宋体" w:cs="宋体"/>
          <w:color w:val="auto"/>
          <w:sz w:val="24"/>
          <w:szCs w:val="24"/>
        </w:rPr>
        <w:t xml:space="preserve">，</w:t>
      </w:r>
      <w:r>
        <w:rPr>
          <w:rFonts w:ascii="宋体" w:hAnsi="宋体" w:cs="宋体"/>
          <w:color w:val="auto"/>
          <w:sz w:val="24"/>
          <w:szCs w:val="24"/>
        </w:rPr>
        <w:t xml:space="preserve">维护保养及更换损坏件的费用包含在总价中。</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②质保期内</w:t>
      </w:r>
      <w:r>
        <w:rPr>
          <w:rFonts w:hint="eastAsia" w:ascii="宋体" w:hAnsi="宋体" w:cs="宋体"/>
          <w:color w:val="auto"/>
          <w:sz w:val="24"/>
          <w:szCs w:val="24"/>
        </w:rPr>
        <w:t xml:space="preserve">，</w:t>
      </w:r>
      <w:r>
        <w:rPr>
          <w:rFonts w:ascii="宋体" w:hAnsi="宋体" w:cs="宋体"/>
          <w:color w:val="auto"/>
          <w:sz w:val="24"/>
          <w:szCs w:val="24"/>
        </w:rPr>
        <w:t xml:space="preserve">一旦产品发生质量问题</w:t>
      </w:r>
      <w:r>
        <w:rPr>
          <w:rFonts w:hint="eastAsia" w:ascii="宋体" w:hAnsi="宋体" w:cs="宋体"/>
          <w:color w:val="auto"/>
          <w:sz w:val="24"/>
          <w:szCs w:val="24"/>
        </w:rPr>
        <w:t xml:space="preserve">，</w:t>
      </w:r>
      <w:r>
        <w:rPr>
          <w:rFonts w:ascii="宋体" w:hAnsi="宋体" w:cs="宋体"/>
          <w:color w:val="auto"/>
          <w:sz w:val="24"/>
          <w:szCs w:val="24"/>
        </w:rPr>
        <w:t xml:space="preserve">供应商接到报修请求</w:t>
      </w:r>
      <w:r>
        <w:rPr>
          <w:rFonts w:hint="eastAsia" w:ascii="宋体" w:hAnsi="宋体" w:cs="宋体"/>
          <w:color w:val="auto"/>
          <w:sz w:val="24"/>
          <w:szCs w:val="24"/>
        </w:rPr>
        <w:t xml:space="preserve">，</w:t>
      </w:r>
      <w:r>
        <w:rPr>
          <w:rFonts w:ascii="宋体" w:hAnsi="宋体" w:cs="宋体"/>
          <w:color w:val="auto"/>
          <w:sz w:val="24"/>
          <w:szCs w:val="24"/>
        </w:rPr>
        <w:t xml:space="preserve">在2小时内响应</w:t>
      </w:r>
      <w:r>
        <w:rPr>
          <w:rFonts w:hint="eastAsia" w:ascii="宋体" w:hAnsi="宋体" w:cs="宋体"/>
          <w:color w:val="auto"/>
          <w:sz w:val="24"/>
          <w:szCs w:val="24"/>
        </w:rPr>
        <w:t xml:space="preserve">，</w:t>
      </w:r>
      <w:r>
        <w:rPr>
          <w:rFonts w:ascii="宋体" w:hAnsi="宋体" w:cs="宋体"/>
          <w:color w:val="auto"/>
          <w:sz w:val="24"/>
          <w:szCs w:val="24"/>
        </w:rPr>
        <w:t xml:space="preserve">12小时内维修人员到达现场进行修理、更换或退货</w:t>
      </w:r>
      <w:r>
        <w:rPr>
          <w:rFonts w:hint="eastAsia" w:ascii="宋体" w:hAnsi="宋体" w:cs="宋体"/>
          <w:color w:val="auto"/>
          <w:sz w:val="24"/>
          <w:szCs w:val="24"/>
        </w:rPr>
        <w:t xml:space="preserve">，</w:t>
      </w:r>
      <w:r>
        <w:rPr>
          <w:rFonts w:ascii="宋体" w:hAnsi="宋体" w:cs="宋体"/>
          <w:color w:val="auto"/>
          <w:sz w:val="24"/>
          <w:szCs w:val="24"/>
        </w:rPr>
        <w:t xml:space="preserve">费用由供应商负责。如供应商在接到通知后2小时内没有答复</w:t>
      </w:r>
      <w:r>
        <w:rPr>
          <w:rFonts w:hint="eastAsia" w:ascii="宋体" w:hAnsi="宋体" w:cs="宋体"/>
          <w:color w:val="auto"/>
          <w:sz w:val="24"/>
          <w:szCs w:val="24"/>
        </w:rPr>
        <w:t xml:space="preserve">，</w:t>
      </w:r>
      <w:r>
        <w:rPr>
          <w:rFonts w:ascii="宋体" w:hAnsi="宋体" w:cs="宋体"/>
          <w:color w:val="auto"/>
          <w:sz w:val="24"/>
          <w:szCs w:val="24"/>
        </w:rPr>
        <w:t xml:space="preserve">则视为承认质量问题并承担由此发生的一切费用。质保期内</w:t>
      </w:r>
      <w:r>
        <w:rPr>
          <w:rFonts w:hint="eastAsia" w:ascii="宋体" w:hAnsi="宋体" w:cs="宋体"/>
          <w:color w:val="auto"/>
          <w:sz w:val="24"/>
          <w:szCs w:val="24"/>
        </w:rPr>
        <w:t xml:space="preserve">产品</w:t>
      </w:r>
      <w:r>
        <w:rPr>
          <w:rFonts w:ascii="宋体" w:hAnsi="宋体" w:cs="宋体"/>
          <w:color w:val="auto"/>
          <w:sz w:val="24"/>
          <w:szCs w:val="24"/>
        </w:rPr>
        <w:t xml:space="preserve">的一切质量问题</w:t>
      </w:r>
      <w:r>
        <w:rPr>
          <w:rFonts w:hint="eastAsia" w:ascii="宋体" w:hAnsi="宋体" w:cs="宋体"/>
          <w:color w:val="auto"/>
          <w:sz w:val="24"/>
          <w:szCs w:val="24"/>
        </w:rPr>
        <w:t xml:space="preserve">，</w:t>
      </w:r>
      <w:r>
        <w:rPr>
          <w:rFonts w:ascii="宋体" w:hAnsi="宋体" w:cs="宋体"/>
          <w:color w:val="auto"/>
          <w:sz w:val="24"/>
          <w:szCs w:val="24"/>
        </w:rPr>
        <w:t xml:space="preserve">更换部件及</w:t>
      </w:r>
      <w:r>
        <w:rPr>
          <w:rFonts w:hint="eastAsia" w:ascii="宋体" w:hAnsi="宋体" w:cs="宋体"/>
          <w:color w:val="auto"/>
          <w:sz w:val="24"/>
          <w:szCs w:val="24"/>
        </w:rPr>
        <w:t xml:space="preserve">产品</w:t>
      </w:r>
      <w:r>
        <w:rPr>
          <w:rFonts w:ascii="宋体" w:hAnsi="宋体" w:cs="宋体"/>
          <w:color w:val="auto"/>
          <w:sz w:val="24"/>
          <w:szCs w:val="24"/>
        </w:rPr>
        <w:t xml:space="preserve">本身质量原因造成的直接经济损失全部由供应商负责。无法短时间完成维修的</w:t>
      </w:r>
      <w:r>
        <w:rPr>
          <w:rFonts w:hint="eastAsia" w:ascii="宋体" w:hAnsi="宋体" w:cs="宋体"/>
          <w:color w:val="auto"/>
          <w:sz w:val="24"/>
          <w:szCs w:val="24"/>
        </w:rPr>
        <w:t xml:space="preserve">，</w:t>
      </w:r>
      <w:r>
        <w:rPr>
          <w:rFonts w:ascii="宋体" w:hAnsi="宋体" w:cs="宋体"/>
          <w:color w:val="auto"/>
          <w:sz w:val="24"/>
          <w:szCs w:val="24"/>
        </w:rPr>
        <w:t xml:space="preserve">应向采购人提供应急备用产品。 </w:t>
      </w:r>
      <w:r/>
    </w:p>
    <w:p>
      <w:pPr>
        <w:ind w:firstLine="480"/>
        <w:spacing w:line="264" w:lineRule="auto"/>
        <w:rPr>
          <w:rFonts w:hint="eastAsia"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③</w:t>
      </w:r>
      <w:r>
        <w:rPr>
          <w:rFonts w:ascii="宋体" w:hAnsi="宋体" w:cs="宋体"/>
          <w:color w:val="auto"/>
          <w:sz w:val="24"/>
          <w:szCs w:val="24"/>
        </w:rPr>
        <w:fldChar w:fldCharType="end"/>
      </w:r>
      <w:r>
        <w:rPr>
          <w:rFonts w:hint="eastAsia" w:ascii="宋体" w:hAnsi="宋体" w:cs="宋体"/>
          <w:color w:val="auto"/>
          <w:sz w:val="24"/>
          <w:szCs w:val="24"/>
        </w:rPr>
        <w:t xml:space="preserve">质保期内维修（人为因素除外）费用包含在总价中，质保期外提供不高于市场价格的终身维护。成交后提供质保期外配件价格明细表。</w:t>
      </w:r>
      <w:r/>
    </w:p>
    <w:p>
      <w:pPr>
        <w:ind w:firstLine="480"/>
        <w:spacing w:line="264" w:lineRule="auto"/>
        <w:rPr>
          <w:rFonts w:hint="eastAsia" w:ascii="宋体" w:hAnsi="宋体" w:cs="宋体"/>
          <w:color w:val="auto"/>
          <w:sz w:val="24"/>
          <w:szCs w:val="24"/>
        </w:rPr>
      </w:pPr>
      <w:r>
        <w:rPr>
          <w:rFonts w:hint="eastAsia" w:ascii="宋体" w:hAnsi="宋体" w:cs="宋体"/>
          <w:color w:val="auto"/>
          <w:sz w:val="24"/>
          <w:szCs w:val="24"/>
        </w:rPr>
        <w:t xml:space="preserve">④ 质保期为自交货验收合格之日起3年，人为因素</w:t>
      </w:r>
      <w:r>
        <w:rPr>
          <w:rFonts w:hint="eastAsia" w:ascii="宋体" w:hAnsi="宋体" w:cs="宋体"/>
          <w:color w:val="auto"/>
          <w:sz w:val="24"/>
          <w:szCs w:val="24"/>
          <w:lang w:val="en-US" w:eastAsia="zh-CN"/>
        </w:rPr>
        <w:t xml:space="preserve">导致的</w:t>
      </w:r>
      <w:r>
        <w:rPr>
          <w:rFonts w:hint="eastAsia" w:ascii="宋体" w:hAnsi="宋体" w:cs="宋体"/>
          <w:color w:val="auto"/>
          <w:sz w:val="24"/>
          <w:szCs w:val="24"/>
        </w:rPr>
        <w:t xml:space="preserve">故障不在质保范围内。</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w:t>
      </w:r>
      <w:r>
        <w:rPr>
          <w:rFonts w:ascii="宋体" w:hAnsi="宋体" w:cs="宋体"/>
          <w:bCs/>
          <w:color w:val="auto"/>
          <w:sz w:val="24"/>
          <w:szCs w:val="24"/>
        </w:rPr>
        <w:t xml:space="preserve">付款条件</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以第三章合同文本</w:t>
      </w:r>
      <w:r>
        <w:rPr>
          <w:rFonts w:hint="eastAsia" w:ascii="宋体" w:hAnsi="宋体" w:cs="宋体"/>
          <w:color w:val="auto"/>
          <w:sz w:val="24"/>
          <w:szCs w:val="24"/>
        </w:rPr>
        <w:t xml:space="preserve">内容</w:t>
      </w:r>
      <w:r>
        <w:rPr>
          <w:rFonts w:ascii="宋体" w:hAnsi="宋体" w:cs="宋体"/>
          <w:color w:val="auto"/>
          <w:sz w:val="24"/>
          <w:szCs w:val="24"/>
        </w:rPr>
        <w:t xml:space="preserve">为准。</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交付时间及地点</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（1）交付时间：</w:t>
      </w:r>
      <w:r>
        <w:rPr>
          <w:rFonts w:hint="eastAsia" w:ascii="宋体" w:hAnsi="宋体" w:cs="宋体"/>
          <w:color w:val="auto"/>
          <w:sz w:val="24"/>
          <w:szCs w:val="24"/>
          <w:lang w:val="en-US" w:eastAsia="zh-CN"/>
        </w:rPr>
        <w:t xml:space="preserve">2026年10月15日前</w:t>
      </w:r>
      <w:r>
        <w:rPr>
          <w:rFonts w:ascii="宋体" w:hAnsi="宋体" w:cs="宋体"/>
          <w:color w:val="auto"/>
          <w:sz w:val="24"/>
          <w:szCs w:val="24"/>
        </w:rPr>
        <w:t xml:space="preserve">交付并完成安装调试等相关工作</w:t>
      </w:r>
      <w:r>
        <w:rPr>
          <w:rFonts w:hint="eastAsia" w:ascii="宋体" w:hAnsi="宋体" w:cs="宋体"/>
          <w:color w:val="auto"/>
          <w:sz w:val="24"/>
          <w:szCs w:val="24"/>
        </w:rPr>
        <w:t xml:space="preserve">。本项目工期要求极高，</w:t>
      </w:r>
      <w:r>
        <w:rPr>
          <w:rFonts w:hint="eastAsia" w:ascii="宋体" w:hAnsi="宋体" w:cs="宋体"/>
          <w:color w:val="auto"/>
          <w:sz w:val="24"/>
          <w:szCs w:val="24"/>
          <w:lang w:val="en-US" w:eastAsia="zh-CN"/>
        </w:rPr>
        <w:t xml:space="preserve">供应商根据需要自行</w:t>
      </w:r>
      <w:r>
        <w:rPr>
          <w:rFonts w:hint="eastAsia" w:ascii="宋体" w:hAnsi="宋体" w:cs="宋体"/>
          <w:color w:val="auto"/>
          <w:sz w:val="24"/>
          <w:szCs w:val="24"/>
        </w:rPr>
        <w:t xml:space="preserve">踏勘现场（联系周工，18652063464），评估生产、运输、安装全流程周期</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询价响应</w:t>
      </w:r>
      <w:r>
        <w:rPr>
          <w:rFonts w:hint="eastAsia" w:ascii="宋体" w:hAnsi="宋体" w:cs="宋体"/>
          <w:color w:val="auto"/>
          <w:sz w:val="24"/>
          <w:szCs w:val="24"/>
        </w:rPr>
        <w:t xml:space="preserve">即视为已确认完全满足交付要求，</w:t>
      </w:r>
      <w:r>
        <w:rPr>
          <w:rFonts w:hint="eastAsia" w:ascii="宋体" w:hAnsi="宋体" w:cs="宋体"/>
          <w:color w:val="auto"/>
          <w:sz w:val="24"/>
          <w:szCs w:val="24"/>
          <w:lang w:val="en-US" w:eastAsia="zh-CN"/>
        </w:rPr>
        <w:t xml:space="preserve">成交</w:t>
      </w:r>
      <w:r>
        <w:rPr>
          <w:rFonts w:hint="eastAsia" w:ascii="宋体" w:hAnsi="宋体" w:cs="宋体"/>
          <w:color w:val="auto"/>
          <w:sz w:val="24"/>
          <w:szCs w:val="24"/>
        </w:rPr>
        <w:t xml:space="preserve">后不得以生产周期不足为由申请延期。</w:t>
      </w:r>
      <w:r/>
    </w:p>
    <w:p>
      <w:pPr>
        <w:ind w:firstLine="480"/>
        <w:spacing w:line="264" w:lineRule="auto"/>
        <w:rPr>
          <w:rFonts w:ascii="宋体" w:hAnsi="宋体" w:cs="宋体"/>
          <w:color w:val="auto"/>
          <w:sz w:val="24"/>
          <w:szCs w:val="24"/>
        </w:rPr>
      </w:pPr>
      <w:r>
        <w:rPr>
          <w:rFonts w:ascii="宋体" w:hAnsi="宋体" w:cs="宋体"/>
          <w:color w:val="auto"/>
          <w:sz w:val="24"/>
          <w:szCs w:val="24"/>
        </w:rPr>
        <w:t xml:space="preserve">（2）交付地点：采购人指定地点</w:t>
      </w:r>
      <w:r>
        <w:rPr>
          <w:rFonts w:hint="eastAsia" w:ascii="宋体" w:hAnsi="宋体" w:cs="宋体"/>
          <w:color w:val="auto"/>
          <w:sz w:val="24"/>
          <w:szCs w:val="24"/>
        </w:rPr>
        <w:t xml:space="preserve">。</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5.履约保证金</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ascii="宋体" w:hAnsi="宋体" w:cs="宋体"/>
          <w:bCs/>
          <w:color w:val="auto"/>
          <w:sz w:val="24"/>
          <w:szCs w:val="24"/>
        </w:rPr>
        <w:t xml:space="preserve">以第三章合同文本</w:t>
      </w:r>
      <w:r>
        <w:rPr>
          <w:rFonts w:hint="eastAsia" w:ascii="宋体" w:hAnsi="宋体" w:cs="宋体"/>
          <w:bCs/>
          <w:color w:val="auto"/>
          <w:sz w:val="24"/>
          <w:szCs w:val="24"/>
        </w:rPr>
        <w:t xml:space="preserve">内容</w:t>
      </w:r>
      <w:r>
        <w:rPr>
          <w:rFonts w:ascii="宋体" w:hAnsi="宋体" w:cs="宋体"/>
          <w:bCs/>
          <w:color w:val="auto"/>
          <w:sz w:val="24"/>
          <w:szCs w:val="24"/>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bookmarkStart w:id="128" w:name="OLE_LINK1"/>
      <w:r>
        <w:rPr>
          <w:rFonts w:hint="eastAsia" w:ascii="宋体" w:hAnsi="宋体" w:eastAsia="宋体" w:cs="宋体"/>
          <w:color w:val="auto"/>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auto"/>
          <w:sz w:val="24"/>
          <w:szCs w:val="24"/>
          <w:highlight w:val="none"/>
          <w:lang w:val="en-US" w:eastAsia="zh-CN"/>
        </w:rPr>
        <w:t xml:space="preserve">，否则采购人将取消其成交资格</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bookmarkEnd w:id="128"/>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jc w:val="center"/>
        <w:spacing w:line="259" w:lineRule="auto"/>
        <w:rPr>
          <w:rFonts w:hint="eastAsia" w:ascii="黑体" w:hAnsi="宋体" w:eastAsia="黑体" w:cs="宋体"/>
          <w:color w:val="auto"/>
          <w:spacing w:val="-10"/>
          <w:sz w:val="36"/>
          <w:szCs w:val="36"/>
          <w:highlight w:val="none"/>
          <w:lang w:val="zh-CN"/>
        </w:rPr>
        <w:outlineLvl w:val="0"/>
      </w:pPr>
      <w:r/>
      <w:bookmarkStart w:id="129" w:name="_Toc120614281"/>
      <w:r>
        <w:rPr>
          <w:rFonts w:hint="eastAsia" w:ascii="黑体" w:hAnsi="Times New Roman" w:eastAsia="黑体" w:cs="Times New Roman"/>
          <w:color w:val="auto"/>
          <w:sz w:val="44"/>
          <w:szCs w:val="44"/>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w:t>
      </w:r>
      <w:r>
        <w:rPr>
          <w:rFonts w:hint="eastAsia" w:ascii="方正小标宋简体" w:hAnsi="方正小标宋简体" w:eastAsia="方正小标宋简体" w:cs="方正小标宋简体"/>
          <w:color w:val="auto"/>
          <w:sz w:val="36"/>
          <w:szCs w:val="36"/>
          <w:highlight w:val="none"/>
          <w:lang w:val="en-US" w:eastAsia="zh-CN"/>
        </w:rPr>
        <w:t xml:space="preserve">五</w:t>
      </w:r>
      <w:r>
        <w:rPr>
          <w:rFonts w:hint="eastAsia" w:ascii="方正小标宋简体" w:hAnsi="方正小标宋简体" w:eastAsia="方正小标宋简体" w:cs="方正小标宋简体"/>
          <w:color w:val="auto"/>
          <w:sz w:val="36"/>
          <w:szCs w:val="36"/>
          <w:highlight w:val="none"/>
          <w:lang w:val="en-US"/>
        </w:rPr>
        <w:t xml:space="preserve">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auto"/>
          <w:sz w:val="24"/>
          <w:szCs w:val="24"/>
          <w:highlight w:val="none"/>
          <w:lang w:val="en-US" w:eastAsia="zh-CN"/>
        </w:rPr>
        <w:t xml:space="preserve">评审价格</w:t>
      </w:r>
      <w:r>
        <w:rPr>
          <w:rFonts w:hint="eastAsia" w:ascii="宋体" w:hAnsi="宋体" w:eastAsia="宋体" w:cs="宋体"/>
          <w:b/>
          <w:bCs/>
          <w:color w:val="auto"/>
          <w:sz w:val="24"/>
          <w:szCs w:val="24"/>
          <w:highlight w:val="none"/>
          <w:lang w:val="zh-CN" w:eastAsia="zh-CN"/>
        </w:rPr>
        <w:t xml:space="preserve">由低到高顺序推荐</w:t>
      </w:r>
      <w:r>
        <w:rPr>
          <w:rFonts w:hint="eastAsia" w:ascii="宋体" w:hAnsi="宋体" w:eastAsia="宋体" w:cs="Times New Roman"/>
          <w:b/>
          <w:bCs/>
          <w:color w:val="auto"/>
          <w:sz w:val="24"/>
          <w:szCs w:val="24"/>
          <w:highlight w:val="none"/>
          <w:u w:val="none"/>
          <w:lang w:val="en-US" w:eastAsia="zh-CN"/>
        </w:rPr>
        <w:t xml:space="preserve">3</w:t>
      </w:r>
      <w:r>
        <w:rPr>
          <w:rFonts w:hint="eastAsia" w:ascii="宋体" w:hAnsi="宋体" w:eastAsia="宋体" w:cs="Times New Roman"/>
          <w:b/>
          <w:bCs/>
          <w:color w:val="auto"/>
          <w:sz w:val="24"/>
          <w:szCs w:val="24"/>
          <w:highlight w:val="none"/>
          <w:u w:val="none"/>
          <w:lang w:val="zh-CN" w:eastAsia="zh-CN"/>
        </w:rPr>
        <w:t xml:space="preserve">名</w:t>
      </w:r>
      <w:r>
        <w:rPr>
          <w:rFonts w:hint="eastAsia" w:ascii="宋体" w:hAnsi="宋体" w:eastAsia="宋体" w:cs="宋体"/>
          <w:b/>
          <w:bCs/>
          <w:color w:val="auto"/>
          <w:sz w:val="24"/>
          <w:szCs w:val="24"/>
          <w:highlight w:val="none"/>
          <w:lang w:val="zh-CN" w:eastAsia="zh-CN"/>
        </w:rPr>
        <w:t xml:space="preserve">成交候选</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lang w:val="zh-CN" w:eastAsia="zh-CN"/>
        </w:rPr>
        <w:t xml:space="preserve">。</w:t>
      </w:r>
      <w:r/>
    </w:p>
    <w:p>
      <w:pPr>
        <w:ind w:firstLine="480"/>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供应商的评审价格如相同，</w:t>
      </w:r>
      <w:r>
        <w:rPr>
          <w:rFonts w:hint="eastAsia" w:ascii="宋体" w:hAnsi="宋体" w:eastAsia="宋体" w:cs="宋体"/>
          <w:color w:val="auto"/>
          <w:sz w:val="24"/>
          <w:szCs w:val="24"/>
          <w:highlight w:val="none"/>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color w:val="auto"/>
          <w:sz w:val="24"/>
          <w:szCs w:val="24"/>
          <w:highlight w:val="none"/>
          <w:lang w:val="en-US" w:eastAsia="zh-CN"/>
        </w:rPr>
        <w:t xml:space="preserve">本国产品价格扣除</w:t>
      </w:r>
      <w:r/>
    </w:p>
    <w:p>
      <w:pPr>
        <w:ind w:firstLine="420"/>
        <w:spacing w:line="264"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 xml:space="preserve">1.</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en-US" w:eastAsia="zh-CN"/>
        </w:rPr>
        <w:t xml:space="preserve">项目如</w:t>
      </w:r>
      <w:r>
        <w:rPr>
          <w:rFonts w:hint="eastAsia" w:ascii="宋体" w:hAnsi="宋体" w:eastAsia="宋体" w:cs="Times New Roman"/>
          <w:color w:val="auto"/>
          <w:sz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spacing w:line="264" w:lineRule="auto"/>
        <w:rPr>
          <w:color w:val="auto"/>
          <w:highlight w:val="none"/>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spacing w:line="264" w:lineRule="auto"/>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auto"/>
          <w:sz w:val="24"/>
          <w:szCs w:val="22"/>
          <w:highlight w:val="none"/>
        </w:rPr>
        <w:t xml:space="preserve">供应商需在《声明函》</w:t>
      </w:r>
      <w:r>
        <w:rPr>
          <w:rFonts w:hint="eastAsia" w:ascii="宋体" w:hAnsi="宋体" w:eastAsia="宋体" w:cs="Times New Roman"/>
          <w:color w:val="auto"/>
          <w:sz w:val="24"/>
          <w:szCs w:val="22"/>
          <w:highlight w:val="none"/>
          <w:lang w:val="en-US" w:eastAsia="zh-CN"/>
        </w:rPr>
        <w:t xml:space="preserve">中逐项</w:t>
      </w:r>
      <w:r>
        <w:rPr>
          <w:rFonts w:hint="eastAsia" w:ascii="宋体" w:hAnsi="宋体" w:eastAsia="宋体" w:cs="Times New Roman"/>
          <w:color w:val="auto"/>
          <w:sz w:val="24"/>
          <w:szCs w:val="22"/>
          <w:highlight w:val="none"/>
        </w:rPr>
        <w:t xml:space="preserve">准确填写产品名称、厂名、生产厂址三项信息，三项信息中任意一项未填写的视为该项产品不符合本国产品标准，不享受本国产品价格评审优惠。</w:t>
      </w:r>
      <w:r/>
    </w:p>
    <w:p>
      <w:pPr>
        <w:ind w:firstLine="420"/>
        <w:keepLines w:val="0"/>
        <w:keepNext w:val="0"/>
        <w:pageBreakBefore w:val="0"/>
        <w:spacing w:line="264" w:lineRule="auto"/>
        <w:widowControl/>
        <w:rPr>
          <w:rFonts w:hint="eastAsia" w:ascii="宋体" w:hAnsi="宋体" w:eastAsia="宋体" w:cs="宋体"/>
          <w:b/>
          <w:bCs/>
          <w:color w:val="auto"/>
          <w:sz w:val="24"/>
          <w:szCs w:val="24"/>
          <w:highlight w:val="none"/>
          <w:u w:val="none"/>
          <w:lang w:val="en-US" w:eastAsia="zh-CN"/>
        </w:rPr>
      </w:pP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b/>
          <w:bCs/>
          <w:color w:val="auto"/>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2"/>
        <w:keepLines w:val="0"/>
        <w:keepNext w:val="0"/>
        <w:pageBreakBefore w:val="0"/>
        <w:spacing w:line="288"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auto"/>
          <w:sz w:val="36"/>
          <w:szCs w:val="36"/>
          <w:highlight w:val="none"/>
          <w:lang w:val="zh-CN"/>
        </w:rPr>
        <w:outlineLvl w:val="0"/>
      </w:pPr>
      <w:r>
        <w:rPr>
          <w:rFonts w:hint="eastAsia" w:ascii="方正小标宋简体" w:hAnsi="方正小标宋简体" w:eastAsia="方正小标宋简体" w:cs="方正小标宋简体"/>
          <w:color w:val="auto"/>
          <w:sz w:val="36"/>
          <w:szCs w:val="36"/>
          <w:highlight w:val="none"/>
          <w:lang w:val="zh-CN"/>
        </w:rPr>
        <w:br w:type="page" w:clear="all"/>
      </w:r>
      <w:r>
        <w:rPr>
          <w:rFonts w:hint="eastAsia" w:ascii="方正小标宋简体" w:hAnsi="方正小标宋简体" w:eastAsia="方正小标宋简体" w:cs="方正小标宋简体"/>
          <w:color w:val="auto"/>
          <w:sz w:val="36"/>
          <w:szCs w:val="36"/>
          <w:highlight w:val="none"/>
          <w:lang w:val="zh-CN"/>
        </w:rPr>
        <w:t xml:space="preserve">第</w:t>
      </w:r>
      <w:r>
        <w:rPr>
          <w:rFonts w:hint="eastAsia" w:ascii="方正小标宋简体" w:hAnsi="方正小标宋简体" w:eastAsia="方正小标宋简体" w:cs="方正小标宋简体"/>
          <w:color w:val="auto"/>
          <w:sz w:val="36"/>
          <w:szCs w:val="36"/>
          <w:highlight w:val="none"/>
          <w:lang w:val="zh-CN" w:eastAsia="zh-CN"/>
        </w:rPr>
        <w:t xml:space="preserve">六</w:t>
      </w:r>
      <w:r>
        <w:rPr>
          <w:rFonts w:hint="eastAsia" w:ascii="方正小标宋简体" w:hAnsi="方正小标宋简体" w:eastAsia="方正小标宋简体" w:cs="方正小标宋简体"/>
          <w:color w:val="auto"/>
          <w:sz w:val="36"/>
          <w:szCs w:val="36"/>
          <w:highlight w:val="none"/>
          <w:lang w:val="zh-CN"/>
        </w:rPr>
        <w:t xml:space="preserve">章  </w:t>
      </w:r>
      <w:bookmarkEnd w:id="126"/>
      <w:r/>
      <w:bookmarkEnd w:id="127"/>
      <w:r/>
      <w:bookmarkEnd w:id="129"/>
      <w:r>
        <w:rPr>
          <w:rFonts w:hint="eastAsia" w:ascii="方正小标宋简体" w:hAnsi="方正小标宋简体" w:eastAsia="方正小标宋简体" w:cs="方正小标宋简体"/>
          <w:color w:val="auto"/>
          <w:sz w:val="36"/>
          <w:szCs w:val="36"/>
          <w:highlight w:val="none"/>
          <w:lang w:val="zh-CN"/>
        </w:rPr>
        <w:t xml:space="preserve">响应文件格式 </w:t>
      </w:r>
      <w:r/>
    </w:p>
    <w:p>
      <w:pPr>
        <w:jc w:val="center"/>
        <w:rPr>
          <w:rFonts w:hint="eastAsia" w:ascii="宋体" w:hAnsi="宋体"/>
          <w:b/>
          <w:color w:val="auto"/>
          <w:sz w:val="72"/>
          <w:szCs w:val="21"/>
          <w:highlight w:val="none"/>
        </w:rPr>
      </w:pPr>
      <w:r/>
      <w:bookmarkStart w:id="130" w:name="_Hlt26671244"/>
      <w:r/>
      <w:bookmarkEnd w:id="130"/>
      <w:r/>
      <w:bookmarkStart w:id="131" w:name="_Hlt26955039"/>
      <w:r/>
      <w:bookmarkEnd w:id="131"/>
      <w:r/>
      <w:bookmarkStart w:id="132" w:name="_Toc26554094"/>
      <w:r/>
      <w:bookmarkStart w:id="133" w:name="_Toc120614282"/>
      <w:r/>
      <w:bookmarkStart w:id="134"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default" w:ascii="宋体" w:hAnsi="宋体" w:eastAsia="宋体"/>
          <w:b/>
          <w:color w:val="auto"/>
          <w:sz w:val="36"/>
          <w:szCs w:val="21"/>
          <w:highlight w:val="none"/>
          <w:lang w:val="en-US" w:eastAsia="zh-CN"/>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ind w:firstLine="1084"/>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（加盖电子公章）</w:t>
      </w:r>
      <w:r>
        <w:rPr>
          <w:rFonts w:hint="eastAsia" w:ascii="宋体" w:hAnsi="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both"/>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cs="宋体"/>
          <w:color w:val="auto"/>
          <w:sz w:val="28"/>
          <w:szCs w:val="28"/>
          <w:highlight w:val="none"/>
        </w:rPr>
        <w:t xml:space="preserve">二、</w:t>
      </w:r>
      <w:r>
        <w:rPr>
          <w:rFonts w:hint="eastAsia" w:ascii="宋体" w:hAnsi="宋体" w:eastAsia="宋体" w:cs="宋体"/>
          <w:b w:val="0"/>
          <w:bCs w:val="0"/>
          <w:i w:val="0"/>
          <w:color w:val="auto"/>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询价响应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bookmarkStart w:id="136" w:name="_GoBack"/>
      <w:r/>
      <w:bookmarkEnd w:id="136"/>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十、关于符合本国产品标准的声明函（如有）</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bookmarkEnd w:id="132"/>
      <w:r/>
      <w:bookmarkEnd w:id="133"/>
      <w:r/>
      <w:bookmarkEnd w:id="134"/>
      <w:r/>
      <w:r/>
    </w:p>
    <w:p>
      <w:pPr>
        <w:rPr>
          <w:rFonts w:hint="eastAsia" w:ascii="黑体" w:hAnsi="黑体" w:eastAsia="黑体" w:cs="Times New Roman"/>
          <w:i w:val="0"/>
          <w:color w:val="auto"/>
          <w:sz w:val="32"/>
          <w:szCs w:val="32"/>
          <w:highlight w:val="none"/>
          <w:u w:val="none"/>
          <w:lang w:val="en-US" w:eastAsia="zh-CN"/>
        </w:rPr>
      </w:pPr>
      <w:r/>
      <w:bookmarkStart w:id="135" w:name="_Toc120614284"/>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lang w:eastAsia="zh-CN"/>
        </w:rPr>
        <w:t xml:space="preserve">成交</w:t>
      </w:r>
      <w:r>
        <w:rPr>
          <w:rFonts w:hint="eastAsia" w:ascii="宋体" w:hAnsi="宋体" w:eastAsia="宋体" w:cs="Times New Roman"/>
          <w:color w:val="auto"/>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15"/>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jc w:val="left"/>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986"/>
        <w:ind w:firstLine="480"/>
        <w:spacing w:line="420" w:lineRule="exact"/>
        <w:rPr>
          <w:rFonts w:hint="eastAsia"/>
          <w:color w:val="auto"/>
          <w:sz w:val="24"/>
          <w:szCs w:val="24"/>
          <w:highlight w:val="none"/>
        </w:rPr>
      </w:pPr>
      <w:r>
        <w:rPr>
          <w:rFonts w:hint="eastAsia"/>
          <w:color w:val="auto"/>
          <w:sz w:val="24"/>
          <w:szCs w:val="24"/>
          <w:highlight w:val="none"/>
        </w:rPr>
      </w:r>
      <w:r/>
    </w:p>
    <w:p>
      <w:pPr>
        <w:pStyle w:val="986"/>
        <w:ind w:firstLine="480"/>
        <w:spacing w:line="480" w:lineRule="exact"/>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的政府采购活动，由其代表我方办理上述项目在响应、澄清确认过程中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986"/>
        <w:ind w:firstLine="480"/>
        <w:spacing w:line="480" w:lineRule="exact"/>
        <w:rPr>
          <w:rFonts w:hint="eastAsia"/>
          <w:color w:val="auto"/>
          <w:sz w:val="24"/>
          <w:szCs w:val="24"/>
          <w:highlight w:val="none"/>
        </w:rPr>
      </w:pPr>
      <w:r>
        <w:rPr>
          <w:rFonts w:hint="eastAsia"/>
          <w:color w:val="auto"/>
          <w:sz w:val="24"/>
          <w:szCs w:val="24"/>
          <w:highlight w:val="none"/>
        </w:rPr>
        <w:t xml:space="preserve">委托期限：自本授权委托书签署之日起至</w:t>
      </w:r>
      <w:r>
        <w:rPr>
          <w:rFonts w:hint="eastAsia"/>
          <w:color w:val="auto"/>
          <w:sz w:val="24"/>
          <w:szCs w:val="24"/>
          <w:highlight w:val="none"/>
          <w:lang w:val="en-US" w:eastAsia="zh-CN"/>
        </w:rPr>
        <w:t xml:space="preserve">询价</w:t>
      </w:r>
      <w:r>
        <w:rPr>
          <w:rFonts w:hint="eastAsia"/>
          <w:color w:val="auto"/>
          <w:sz w:val="24"/>
          <w:szCs w:val="24"/>
          <w:highlight w:val="none"/>
        </w:rPr>
        <w:t xml:space="preserve">有效期届满之日止。</w:t>
      </w:r>
      <w:r/>
    </w:p>
    <w:p>
      <w:pPr>
        <w:pStyle w:val="986"/>
        <w:ind w:firstLine="480"/>
        <w:spacing w:line="480" w:lineRule="exact"/>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lang w:eastAsia="zh-CN"/>
        </w:rPr>
        <w:t xml:space="preserve">供应商</w:t>
      </w:r>
      <w:r>
        <w:rPr>
          <w:rFonts w:hint="eastAsia" w:ascii="Times New Roman" w:hAnsi="Times New Roman" w:eastAsia="宋体" w:cs="Times New Roman"/>
          <w:i w:val="0"/>
          <w:color w:val="auto"/>
          <w:sz w:val="24"/>
          <w:szCs w:val="24"/>
          <w:highlight w:val="none"/>
          <w:u w:val="none"/>
        </w:rPr>
        <w:t xml:space="preserve">名称（加盖公章）：________________</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986"/>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lang w:val="en-US" w:eastAsia="zh-CN"/>
        </w:rPr>
        <w:t xml:space="preserve">代理人联系方式（手机号码）：</w:t>
      </w:r>
      <w:r>
        <w:rPr>
          <w:rFonts w:hint="eastAsia" w:ascii="Times New Roman" w:hAnsi="Times New Roman" w:eastAsia="宋体" w:cs="Times New Roman"/>
          <w:i w:val="0"/>
          <w:color w:val="auto"/>
          <w:sz w:val="24"/>
          <w:szCs w:val="24"/>
          <w:highlight w:val="none"/>
          <w:u w:val="none"/>
        </w:rPr>
        <w:t xml:space="preserve">________________ </w:t>
      </w:r>
      <w:r/>
    </w:p>
    <w:p>
      <w:pPr>
        <w:pStyle w:val="986"/>
        <w:ind w:firstLine="480"/>
        <w:spacing w:line="480" w:lineRule="exact"/>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986"/>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911"/>
        <w:ind w:firstLine="0"/>
        <w:rPr>
          <w:rFonts w:hint="eastAsia"/>
          <w:color w:val="auto"/>
          <w:highlight w:val="none"/>
        </w:rPr>
      </w:pPr>
      <w:r>
        <w:rPr>
          <w:rFonts w:hint="eastAsia"/>
          <w:color w:val="auto"/>
          <w:highlight w:val="none"/>
        </w:rPr>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供应商</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（仅限询价文件注明允许分支机构投标情形）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3.供应商</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986"/>
        <w:ind w:firstLine="480"/>
        <w:spacing w:line="480" w:lineRule="exact"/>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供应商应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986"/>
        <w:ind w:firstLine="480"/>
        <w:spacing w:line="480" w:lineRule="exact"/>
        <w:rPr>
          <w:rFonts w:hint="eastAsia" w:ascii="Times New Roman" w:hAnsi="Times New Roman" w:eastAsia="宋体" w:cs="Times New Roman"/>
          <w:b/>
          <w:bCs/>
          <w:color w:val="auto"/>
          <w:sz w:val="24"/>
          <w:szCs w:val="24"/>
          <w:highlight w:val="none"/>
          <w:u w:val="none"/>
          <w:lang w:val="en-US" w:eastAsia="zh-CN"/>
        </w:rPr>
      </w:pPr>
      <w:r>
        <w:rPr>
          <w:rFonts w:hint="eastAsia" w:ascii="Times New Roman" w:hAnsi="Times New Roman" w:eastAsia="宋体" w:cs="Times New Roman"/>
          <w:b/>
          <w:bCs/>
          <w:color w:val="auto"/>
          <w:sz w:val="24"/>
          <w:szCs w:val="24"/>
          <w:highlight w:val="none"/>
          <w:lang w:val="en-US" w:eastAsia="zh-CN"/>
        </w:rPr>
        <w:t xml:space="preserve">5.未按询价文件要求和格式提供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的，将作为无效响应处理。</w:t>
      </w:r>
      <w:r/>
    </w:p>
    <w:p>
      <w:pPr>
        <w:ind w:firstLine="420"/>
        <w:tabs>
          <w:tab w:val="left" w:pos="360" w:leader="none"/>
        </w:tabs>
        <w:rPr>
          <w:rFonts w:hint="eastAsia" w:ascii="宋体" w:hAnsi="宋体"/>
          <w:color w:val="auto"/>
          <w:szCs w:val="21"/>
          <w:highlight w:val="none"/>
          <w:u w:val="single"/>
          <w:lang w:val="en-US" w:eastAsia="zh-CN"/>
        </w:rPr>
      </w:pPr>
      <w:r>
        <w:rPr>
          <w:rFonts w:hint="eastAsia" w:ascii="宋体" w:hAnsi="宋体"/>
          <w:color w:val="auto"/>
          <w:szCs w:val="21"/>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三、询价响应函</w:t>
      </w:r>
      <w:r/>
    </w:p>
    <w:p>
      <w:pPr>
        <w:jc w:val="center"/>
        <w:spacing w:line="360" w:lineRule="auto"/>
        <w:rPr>
          <w:rFonts w:hint="eastAsia" w:ascii="方正小标宋简体" w:hAnsi="方正小标宋简体" w:eastAsia="方正小标宋简体" w:cs="方正小标宋简体"/>
          <w:color w:val="auto"/>
          <w:sz w:val="32"/>
          <w:szCs w:val="32"/>
          <w:highlight w:val="none"/>
          <w:lang w:val="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询价响应函</w:t>
      </w:r>
      <w:r/>
    </w:p>
    <w:p>
      <w:pPr>
        <w:pStyle w:val="995"/>
        <w:ind w:firstLine="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致：                    （采购人名称）</w:t>
      </w:r>
      <w:r/>
    </w:p>
    <w:p>
      <w:pPr>
        <w:pStyle w:val="995"/>
        <w:ind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olor w:val="auto"/>
          <w:szCs w:val="21"/>
          <w:highlight w:val="none"/>
          <w:lang w:eastAsia="zh-CN"/>
        </w:rPr>
        <w:t xml:space="preserve">询价</w:t>
      </w:r>
      <w:r>
        <w:rPr>
          <w:rFonts w:hint="eastAsia" w:ascii="宋体" w:hAnsi="宋体"/>
          <w:color w:val="auto"/>
          <w:szCs w:val="21"/>
          <w:highlight w:val="none"/>
        </w:rPr>
        <w:t xml:space="preserve">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交询价响应函，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文件规定的各项要求</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向</w:t>
      </w:r>
      <w:r>
        <w:rPr>
          <w:rFonts w:hint="eastAsia" w:ascii="宋体" w:hAnsi="宋体" w:eastAsia="宋体" w:cs="Times New Roman"/>
          <w:color w:val="auto"/>
          <w:sz w:val="24"/>
          <w:szCs w:val="21"/>
          <w:highlight w:val="none"/>
          <w:lang w:val="en-US" w:eastAsia="zh-CN"/>
        </w:rPr>
        <w:t xml:space="preserve">贵</w:t>
      </w:r>
      <w:r>
        <w:rPr>
          <w:rFonts w:hint="eastAsia" w:ascii="宋体" w:hAnsi="宋体" w:eastAsia="宋体" w:cs="Times New Roman"/>
          <w:color w:val="auto"/>
          <w:sz w:val="24"/>
          <w:szCs w:val="21"/>
          <w:highlight w:val="none"/>
        </w:rPr>
        <w:t xml:space="preserve">方提供所需</w:t>
      </w:r>
      <w:r>
        <w:rPr>
          <w:rFonts w:hint="eastAsia" w:ascii="宋体" w:hAnsi="宋体" w:eastAsia="宋体" w:cs="Times New Roman"/>
          <w:color w:val="auto"/>
          <w:sz w:val="24"/>
          <w:szCs w:val="21"/>
          <w:highlight w:val="none"/>
          <w:lang w:eastAsia="zh-CN"/>
        </w:rPr>
        <w:t xml:space="preserve">货物</w:t>
      </w:r>
      <w:r>
        <w:rPr>
          <w:rFonts w:hint="eastAsia" w:ascii="宋体" w:hAnsi="宋体" w:eastAsia="宋体" w:cs="Times New Roman"/>
          <w:color w:val="auto"/>
          <w:sz w:val="24"/>
          <w:szCs w:val="21"/>
          <w:highlight w:val="none"/>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文件及其有效补充文件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w:t>
      </w:r>
      <w:r>
        <w:rPr>
          <w:rFonts w:hint="eastAsia" w:ascii="宋体" w:hAnsi="宋体" w:eastAsia="宋体" w:cs="Times New Roman"/>
          <w:color w:val="auto"/>
          <w:sz w:val="24"/>
          <w:szCs w:val="21"/>
          <w:highlight w:val="none"/>
          <w:lang w:val="en-US" w:eastAsia="zh-CN"/>
        </w:rPr>
        <w:t xml:space="preserve">询价</w:t>
      </w:r>
      <w:r>
        <w:rPr>
          <w:rFonts w:hint="eastAsia" w:ascii="宋体" w:hAnsi="宋体" w:eastAsia="宋体" w:cs="Times New Roman"/>
          <w:color w:val="auto"/>
          <w:sz w:val="24"/>
          <w:szCs w:val="21"/>
          <w:highlight w:val="none"/>
        </w:rPr>
        <w:t xml:space="preserve">日期起遵循本响应文件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并在规定的</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5.同意向贵方提供贵方可能另外要求的与</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有关的任何证据或资料</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6.一旦我方成交</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我方将根据</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文件的规定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严格履行合同的责任和义务</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并保证在</w:t>
      </w:r>
      <w:r>
        <w:rPr>
          <w:rFonts w:hint="eastAsia" w:ascii="宋体" w:hAnsi="宋体" w:eastAsia="宋体" w:cs="Times New Roman"/>
          <w:color w:val="auto"/>
          <w:sz w:val="24"/>
          <w:szCs w:val="21"/>
          <w:highlight w:val="none"/>
          <w:lang w:eastAsia="zh-CN"/>
        </w:rPr>
        <w:t xml:space="preserve">询价</w:t>
      </w:r>
      <w:r>
        <w:rPr>
          <w:rFonts w:hint="eastAsia" w:ascii="宋体" w:hAnsi="宋体" w:eastAsia="宋体" w:cs="Times New Roman"/>
          <w:color w:val="auto"/>
          <w:sz w:val="24"/>
          <w:szCs w:val="21"/>
          <w:highlight w:val="none"/>
        </w:rPr>
        <w:t xml:space="preserve">文件规定的时间完成项目</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交付</w:t>
      </w:r>
      <w:r>
        <w:rPr>
          <w:rFonts w:hint="eastAsia" w:ascii="宋体" w:hAnsi="宋体" w:eastAsia="宋体" w:cs="Times New Roman"/>
          <w:color w:val="auto"/>
          <w:sz w:val="24"/>
          <w:szCs w:val="21"/>
          <w:highlight w:val="none"/>
          <w:lang w:val="en-US" w:eastAsia="zh-CN"/>
        </w:rPr>
        <w:t xml:space="preserve">贵</w:t>
      </w:r>
      <w:r>
        <w:rPr>
          <w:rFonts w:hint="eastAsia" w:ascii="宋体" w:hAnsi="宋体" w:eastAsia="宋体" w:cs="Times New Roman"/>
          <w:color w:val="auto"/>
          <w:sz w:val="24"/>
          <w:szCs w:val="21"/>
          <w:highlight w:val="none"/>
        </w:rPr>
        <w:t xml:space="preserve">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微型企业（对应</w:t>
      </w:r>
      <w:r>
        <w:rPr>
          <w:rFonts w:ascii="Wingdings" w:hAnsi="Wingdings" w:eastAsia="Wingdings" w:cs="Wingdings"/>
          <w:color w:val="auto"/>
          <w:sz w:val="24"/>
          <w:szCs w:val="24"/>
          <w:highlight w:val="none"/>
          <w:u w:val="none"/>
        </w:rPr>
        <w:t xml:space="preserve">¨</w:t>
      </w:r>
      <w:r>
        <w:rPr>
          <w:rFonts w:hint="eastAsia" w:ascii="宋体" w:hAnsi="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08"/>
        <w:rPr>
          <w:rFonts w:hint="default" w:eastAsia="宋体"/>
          <w:color w:val="auto"/>
          <w:highlight w:val="none"/>
          <w:lang w:val="en-US" w:eastAsia="zh-CN"/>
        </w:rPr>
      </w:pPr>
      <w:r>
        <w:rPr>
          <w:rFonts w:hint="eastAsia"/>
          <w:color w:val="auto"/>
          <w:sz w:val="24"/>
          <w:szCs w:val="24"/>
          <w:highlight w:val="none"/>
          <w:lang w:val="en-US" w:eastAsia="zh-CN"/>
        </w:rPr>
        <w:t xml:space="preserve">8.我方为：</w:t>
      </w:r>
      <w:r>
        <w:rPr>
          <w:rFonts w:ascii="Wingdings" w:hAnsi="Wingdings" w:eastAsia="Wingdings" w:cs="Wingdings"/>
          <w:color w:val="auto"/>
          <w:sz w:val="24"/>
          <w:szCs w:val="24"/>
          <w:highlight w:val="none"/>
        </w:rPr>
        <w:t xml:space="preserve">¨</w:t>
      </w:r>
      <w:r>
        <w:rPr>
          <w:rFonts w:hint="eastAsia"/>
          <w:color w:val="auto"/>
          <w:sz w:val="24"/>
          <w:szCs w:val="24"/>
          <w:highlight w:val="none"/>
          <w:lang w:val="en-US" w:eastAsia="zh-CN"/>
        </w:rPr>
        <w:t xml:space="preserve">民营企业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lang w:val="en-US" w:eastAsia="zh-CN"/>
        </w:rPr>
        <w:t xml:space="preserve">非民营企业 </w:t>
      </w:r>
      <w:r>
        <w:rPr>
          <w:rFonts w:ascii="Wingdings" w:hAnsi="Wingdings" w:eastAsia="Wingdings" w:cs="Wingdings"/>
          <w:color w:val="auto"/>
          <w:sz w:val="24"/>
          <w:szCs w:val="24"/>
          <w:highlight w:val="none"/>
        </w:rPr>
        <w:t xml:space="preserve">¨</w:t>
      </w:r>
      <w:r>
        <w:rPr>
          <w:rFonts w:hint="eastAsia" w:ascii="宋体" w:hAnsi="宋体" w:eastAsia="宋体" w:cs="Times New Roman"/>
          <w:color w:val="auto"/>
          <w:sz w:val="24"/>
          <w:szCs w:val="24"/>
          <w:highlight w:val="none"/>
        </w:rPr>
        <w:t xml:space="preserve">事业单位或其他</w:t>
      </w:r>
      <w:r>
        <w:rPr>
          <w:rFonts w:hint="eastAsia" w:ascii="宋体" w:hAnsi="宋体" w:eastAsia="宋体" w:cs="Times New Roman"/>
          <w:color w:val="auto"/>
          <w:sz w:val="24"/>
          <w:szCs w:val="24"/>
          <w:highlight w:val="none"/>
          <w:lang w:val="en-US" w:eastAsia="zh-CN"/>
        </w:rPr>
        <w:t xml:space="preserve">组织</w:t>
      </w:r>
      <w:r>
        <w:rPr>
          <w:rFonts w:hint="eastAsia" w:ascii="宋体" w:hAnsi="宋体"/>
          <w:color w:val="auto"/>
          <w:sz w:val="24"/>
          <w:szCs w:val="24"/>
          <w:highlight w:val="none"/>
        </w:rPr>
        <w:t xml:space="preserve">（在对应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w:t>
      </w:r>
      <w:r>
        <w:rPr>
          <w:rFonts w:hint="eastAsia" w:ascii="宋体" w:hAnsi="宋体" w:eastAsia="宋体" w:cs="Times New Roman"/>
          <w:color w:val="auto"/>
          <w:sz w:val="24"/>
          <w:szCs w:val="21"/>
          <w:highlight w:val="none"/>
        </w:rPr>
        <w:t xml:space="preserve">我方与本</w:t>
      </w:r>
      <w:r>
        <w:rPr>
          <w:rFonts w:hint="eastAsia" w:ascii="宋体" w:hAnsi="宋体" w:eastAsia="宋体" w:cs="Times New Roman"/>
          <w:color w:val="auto"/>
          <w:sz w:val="24"/>
          <w:szCs w:val="21"/>
          <w:highlight w:val="none"/>
          <w:lang w:eastAsia="zh-CN"/>
        </w:rPr>
        <w:t xml:space="preserve">次询价</w:t>
      </w:r>
      <w:r>
        <w:rPr>
          <w:rFonts w:hint="eastAsia" w:ascii="宋体" w:hAnsi="宋体" w:eastAsia="宋体" w:cs="Times New Roman"/>
          <w:color w:val="auto"/>
          <w:sz w:val="24"/>
          <w:szCs w:val="21"/>
          <w:highlight w:val="none"/>
        </w:rPr>
        <w:t xml:space="preserve">有关的正式通讯地址为：</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95"/>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宋体" w:hAnsi="宋体"/>
          <w:bCs/>
          <w:color w:val="auto"/>
          <w:sz w:val="24"/>
          <w:szCs w:val="21"/>
          <w:highlight w:val="none"/>
        </w:rPr>
        <w:br w:type="page" w:clear="all"/>
      </w:r>
      <w:bookmarkEnd w:id="124"/>
      <w:r/>
      <w:bookmarkEnd w:id="125"/>
      <w:r/>
      <w:bookmarkEnd w:id="135"/>
      <w:r>
        <w:rPr>
          <w:rFonts w:hint="eastAsia" w:ascii="黑体" w:hAnsi="黑体" w:eastAsia="黑体" w:cs="Times New Roman"/>
          <w:i w:val="0"/>
          <w:color w:val="auto"/>
          <w:sz w:val="32"/>
          <w:szCs w:val="32"/>
          <w:highlight w:val="none"/>
          <w:u w:val="none"/>
          <w:lang w:val="en-US" w:eastAsia="zh-CN"/>
        </w:rPr>
        <w:t xml:space="preserve">四、询价报价表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询价报价表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供应商名称：（加盖电子公章）</w:t>
      </w:r>
      <w:r>
        <w:rPr>
          <w:rFonts w:hint="eastAsia" w:ascii="宋体" w:hAnsi="宋体"/>
          <w:color w:val="auto"/>
          <w:sz w:val="24"/>
          <w:szCs w:val="24"/>
          <w:highlight w:val="none"/>
        </w:rPr>
        <w:t xml:space="preserve"> </w:t>
      </w:r>
      <w:r/>
    </w:p>
    <w:p>
      <w:pPr>
        <w:ind w:firstLine="0"/>
        <w:keepLines w:val="0"/>
        <w:keepNext w:val="0"/>
        <w:pageBreakBefore w:val="0"/>
        <w:spacing w:line="48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0"/>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                                 </w:t>
      </w:r>
      <w:r/>
    </w:p>
    <w:tbl>
      <w:tblPr>
        <w:tblStyle w:val="907"/>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总报价</w:t>
            </w:r>
            <w:r/>
          </w:p>
        </w:tc>
      </w:tr>
      <w:tr>
        <w:trPr>
          <w:cantSplit/>
          <w:trHeight w:val="780"/>
        </w:trPr>
        <w:tc>
          <w:tcPr>
            <w:tcW w:w="9748" w:type="dxa"/>
            <w:vAlign w:val="center"/>
            <w:textDirection w:val="lrTb"/>
            <w:noWrap w:val="false"/>
          </w:tcPr>
          <w:p>
            <w:pPr>
              <w:pStyle w:val="995"/>
              <w:ind w:firstLine="0"/>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80" w:lineRule="auto"/>
        <w:widowControl w:val="off"/>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rPr>
          <w:color w:val="auto"/>
          <w:highlight w:val="none"/>
        </w:rPr>
      </w:pPr>
      <w:r>
        <w:rPr>
          <w:color w:val="auto"/>
          <w:highlight w:val="none"/>
        </w:rPr>
      </w:r>
      <w:r/>
    </w:p>
    <w:p>
      <w:pPr>
        <w:pStyle w:val="908"/>
        <w:rPr>
          <w:color w:val="auto"/>
          <w:highlight w:val="none"/>
        </w:rPr>
      </w:pPr>
      <w:r>
        <w:rPr>
          <w:color w:val="auto"/>
          <w:highlight w:val="none"/>
        </w:rPr>
      </w:r>
      <w:r/>
    </w:p>
    <w:p>
      <w:pPr>
        <w:rPr>
          <w:color w:val="auto"/>
          <w:highlight w:val="none"/>
        </w:rPr>
      </w:pPr>
      <w:r>
        <w:rPr>
          <w:color w:val="auto"/>
          <w:highlight w:val="none"/>
        </w:rPr>
      </w:r>
      <w:r/>
    </w:p>
    <w:p>
      <w:pPr>
        <w:numPr>
          <w:ilvl w:val="0"/>
          <w:numId w:val="0"/>
        </w:numPr>
        <w:jc w:val="left"/>
        <w:spacing w:line="360" w:lineRule="auto"/>
        <w:rPr>
          <w:rFonts w:hint="eastAsia" w:ascii="黑体" w:hAnsi="黑体" w:eastAsia="黑体" w:cs="Times New Roman"/>
          <w:i w:val="0"/>
          <w:color w:val="auto"/>
          <w:sz w:val="32"/>
          <w:szCs w:val="32"/>
          <w:highlight w:val="none"/>
          <w:u w:val="none"/>
          <w:lang w:val="en-US" w:eastAsia="zh-CN"/>
        </w:rPr>
      </w:pPr>
      <w:r>
        <w:rPr>
          <w:color w:val="auto"/>
          <w:highlight w:val="none"/>
        </w:rPr>
        <w:br w:type="page" w:clear="all"/>
      </w:r>
      <w:r>
        <w:rPr>
          <w:rFonts w:hint="eastAsia" w:ascii="黑体" w:hAnsi="黑体" w:eastAsia="黑体" w:cs="Times New Roman"/>
          <w:i w:val="0"/>
          <w:color w:val="auto"/>
          <w:sz w:val="32"/>
          <w:szCs w:val="32"/>
          <w:highlight w:val="none"/>
          <w:u w:val="none"/>
          <w:lang w:val="en-US" w:eastAsia="zh-CN"/>
        </w:rPr>
        <w:t xml:space="preserve">五、分项报价表</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63"/>
        <w:gridCol w:w="970"/>
        <w:gridCol w:w="1790"/>
        <w:gridCol w:w="1470"/>
        <w:gridCol w:w="830"/>
        <w:gridCol w:w="820"/>
        <w:gridCol w:w="947"/>
        <w:gridCol w:w="1313"/>
      </w:tblGrid>
      <w:tr>
        <w:trPr>
          <w:cantSplit/>
          <w:trHeight w:val="544"/>
        </w:trPr>
        <w:tc>
          <w:tcPr>
            <w:tcW w:w="658" w:type="dxa"/>
            <w:vAlign w:val="center"/>
            <w:vMerge w:val="restart"/>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rPr>
              <w:t xml:space="preserve">2</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bidi="ar-SA"/>
              </w:rPr>
            </w:pPr>
            <w:r>
              <w:rPr>
                <w:rFonts w:hint="eastAsia" w:ascii="宋体" w:hAnsi="宋体"/>
                <w:color w:val="auto"/>
                <w:sz w:val="24"/>
                <w:szCs w:val="24"/>
                <w:highlight w:val="none"/>
                <w:lang w:val="en-US" w:eastAsia="zh-CN"/>
              </w:rPr>
              <w:t xml:space="preserve">7</w:t>
            </w:r>
            <w:r/>
          </w:p>
        </w:tc>
        <w:tc>
          <w:tcPr>
            <w:tcW w:w="1313"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8</w:t>
            </w:r>
            <w:r/>
          </w:p>
        </w:tc>
      </w:tr>
      <w:tr>
        <w:trPr>
          <w:cantSplit/>
          <w:trHeight w:val="294"/>
        </w:trPr>
        <w:tc>
          <w:tcPr>
            <w:tcW w:w="658" w:type="dxa"/>
            <w:vAlign w:val="center"/>
            <w:vMerge w:val="continue"/>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规格</w:t>
            </w:r>
            <w:r>
              <w:rPr>
                <w:rFonts w:hint="eastAsia" w:ascii="宋体" w:hAnsi="宋体"/>
                <w:color w:val="auto"/>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交付期</w:t>
            </w:r>
            <w:r>
              <w:rPr>
                <w:rFonts w:hint="eastAsia" w:ascii="宋体" w:hAnsi="宋体"/>
                <w:color w:val="auto"/>
                <w:sz w:val="24"/>
                <w:szCs w:val="24"/>
                <w:highlight w:val="none"/>
                <w:lang w:eastAsia="zh-CN"/>
              </w:rPr>
              <w:t xml:space="preserve">（天）</w:t>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单位</w:t>
            </w:r>
            <w:r/>
          </w:p>
        </w:tc>
        <w:tc>
          <w:tcPr>
            <w:tcW w:w="947" w:type="dxa"/>
            <w:vAlign w:val="center"/>
            <w:textDirection w:val="lrTb"/>
            <w:noWrap w:val="false"/>
          </w:tcPr>
          <w:p>
            <w:pPr>
              <w:jc w:val="center"/>
              <w:spacing w:line="0" w:lineRule="atLeas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单价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总价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元</w:t>
            </w:r>
            <w:r>
              <w:rPr>
                <w:rFonts w:hint="eastAsia" w:ascii="宋体" w:hAnsi="宋体"/>
                <w:color w:val="auto"/>
                <w:sz w:val="24"/>
                <w:szCs w:val="24"/>
                <w:highlight w:val="none"/>
                <w:lang w:eastAsia="zh-CN"/>
              </w:rPr>
              <w:t xml:space="preserve">）</w:t>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116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79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47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4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13"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54"/>
        </w:trPr>
        <w:tc>
          <w:tcPr>
            <w:tcW w:w="65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gridSpan w:val="8"/>
            <w:tcW w:w="9303"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w:t>
            </w:r>
            <w:r>
              <w:rPr>
                <w:rFonts w:hint="eastAsia" w:ascii="宋体" w:hAnsi="宋体"/>
                <w:color w:val="auto"/>
                <w:sz w:val="24"/>
                <w:szCs w:val="24"/>
                <w:highlight w:val="none"/>
                <w:lang w:val="en-US" w:eastAsia="zh-CN"/>
              </w:rPr>
              <w:t xml:space="preserve">报</w:t>
            </w:r>
            <w:r>
              <w:rPr>
                <w:rFonts w:hint="eastAsia" w:ascii="宋体" w:hAnsi="宋体"/>
                <w:color w:val="auto"/>
                <w:sz w:val="24"/>
                <w:szCs w:val="24"/>
                <w:highlight w:val="none"/>
              </w:rPr>
              <w:t xml:space="preserve">价（元）</w:t>
            </w:r>
            <w:r>
              <w:rPr>
                <w:rFonts w:hint="eastAsia" w:ascii="宋体" w:hAnsi="宋体"/>
                <w:color w:val="auto"/>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color w:val="auto"/>
                <w:sz w:val="24"/>
                <w:szCs w:val="24"/>
                <w:highlight w:val="none"/>
              </w:rPr>
            </w:pPr>
            <w:r>
              <w:rPr>
                <w:rFonts w:hint="eastAsia" w:ascii="宋体" w:hAnsi="宋体" w:eastAsia="宋体" w:cs="Times New Roman"/>
                <w:b/>
                <w:bCs/>
                <w:color w:val="auto"/>
                <w:sz w:val="24"/>
                <w:szCs w:val="24"/>
                <w:highlight w:val="none"/>
                <w:u w:val="none"/>
                <w:shd w:val="clear" w:color="auto" w:fill="auto"/>
                <w:lang w:val="en-US" w:eastAsia="zh-CN"/>
              </w:rPr>
              <w:t xml:space="preserve">本采购包中</w:t>
            </w:r>
            <w:r>
              <w:rPr>
                <w:rFonts w:hint="eastAsia" w:ascii="宋体" w:hAnsi="宋体" w:eastAsia="宋体" w:cs="Times New Roman"/>
                <w:b/>
                <w:bCs/>
                <w:color w:val="auto"/>
                <w:sz w:val="24"/>
                <w:szCs w:val="24"/>
                <w:highlight w:val="none"/>
                <w:shd w:val="clear" w:color="auto" w:fill="auto"/>
              </w:rPr>
              <w:t xml:space="preserve">本公司（单位）</w:t>
            </w:r>
            <w:r>
              <w:rPr>
                <w:rFonts w:hint="eastAsia" w:ascii="宋体" w:hAnsi="宋体" w:eastAsia="宋体" w:cs="Times New Roman"/>
                <w:b/>
                <w:bCs/>
                <w:color w:val="auto"/>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是 </w:t>
            </w:r>
            <w:r>
              <w:rPr>
                <w:rFonts w:ascii="Wingdings" w:hAnsi="Wingdings" w:eastAsia="Wingdings" w:cs="Wingdings"/>
                <w:b/>
                <w:bCs/>
                <w:color w:val="auto"/>
                <w:sz w:val="24"/>
                <w:szCs w:val="24"/>
                <w:highlight w:val="none"/>
                <w:u w:val="single"/>
                <w:shd w:val="clear" w:color="auto" w:fill="auto"/>
                <w:lang w:val="en-US" w:eastAsia="zh-CN"/>
              </w:rPr>
              <w:t xml:space="preserve">¨</w:t>
            </w:r>
            <w:r>
              <w:rPr>
                <w:rFonts w:hint="eastAsia" w:ascii="宋体" w:hAnsi="宋体" w:eastAsia="宋体" w:cs="Times New Roman"/>
                <w:b/>
                <w:bCs/>
                <w:color w:val="auto"/>
                <w:sz w:val="24"/>
                <w:szCs w:val="24"/>
                <w:highlight w:val="none"/>
                <w:u w:val="single"/>
                <w:shd w:val="clear" w:color="auto" w:fill="auto"/>
                <w:lang w:val="en-US" w:eastAsia="zh-CN"/>
              </w:rPr>
              <w:t xml:space="preserve">否 </w:t>
            </w:r>
            <w:r>
              <w:rPr>
                <w:rFonts w:hint="eastAsia" w:ascii="宋体" w:hAnsi="宋体" w:eastAsia="宋体" w:cs="Times New Roman"/>
                <w:b/>
                <w:bCs/>
                <w:color w:val="auto"/>
                <w:sz w:val="24"/>
                <w:szCs w:val="24"/>
                <w:highlight w:val="none"/>
                <w:u w:val="none"/>
                <w:shd w:val="clear" w:color="auto" w:fill="auto"/>
                <w:lang w:val="en-US" w:eastAsia="zh-CN"/>
              </w:rPr>
              <w:t xml:space="preserve">达到</w:t>
            </w:r>
            <w:r>
              <w:rPr>
                <w:rFonts w:hint="eastAsia" w:ascii="宋体" w:hAnsi="宋体" w:eastAsia="宋体" w:cs="Times New Roman"/>
                <w:b/>
                <w:bCs/>
                <w:color w:val="auto"/>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pStyle w:val="93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1.“总报价”应包括为完成整个项目所产生的所有费用，询价文件另有规定的除外。</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2.《分项报价表》中“总报价”应当与《询价报价表》中“总报价”一致。</w:t>
      </w:r>
      <w:r/>
    </w:p>
    <w:p>
      <w:pPr>
        <w:pStyle w:val="938"/>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《分项报价表》中的分项名称须与“第四章采购需求-项目清单”中的分项名称一一对应，如有缺项、漏项或者超出单价上限，视为无效响应。</w:t>
      </w:r>
      <w:r/>
    </w:p>
    <w:p>
      <w:pPr>
        <w:pStyle w:val="938"/>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bCs/>
          <w:i w:val="0"/>
          <w:iCs w:val="0"/>
          <w:caps w:val="0"/>
          <w:color w:val="auto"/>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p>
    <w:p>
      <w:pPr>
        <w:pStyle w:val="938"/>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r>
      <w:r/>
    </w:p>
    <w:p>
      <w:pPr>
        <w:rPr>
          <w:color w:val="auto"/>
          <w:highlight w:val="none"/>
        </w:rPr>
        <w:outlineLvl w:val="9"/>
      </w:pPr>
      <w:r>
        <w:rPr>
          <w:color w:val="auto"/>
          <w:highlight w:val="none"/>
        </w:rPr>
      </w:r>
      <w:r/>
    </w:p>
    <w:p>
      <w:pPr>
        <w:rPr>
          <w:color w:val="auto"/>
          <w:highlight w:val="none"/>
        </w:rPr>
      </w:pPr>
      <w:r>
        <w:rPr>
          <w:color w:val="auto"/>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46"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询价</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7"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38"/>
        <w:ind w:firstLine="480"/>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93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93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1.供应商须对询价文件技术要求中的实质性要求（打“★”内容）及其他要求做出明确响应，否则视为无效响应。</w:t>
      </w:r>
      <w:r/>
    </w:p>
    <w:p>
      <w:pPr>
        <w:pStyle w:val="938"/>
        <w:ind w:firstLine="482"/>
        <w:jc w:val="both"/>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color w:val="auto"/>
          <w:highlight w:val="none"/>
        </w:rPr>
        <w:t xml:space="preserve">，</w:t>
      </w:r>
      <w:r>
        <w:rPr>
          <w:rFonts w:hint="eastAsia"/>
          <w:b/>
          <w:bCs/>
          <w:color w:val="auto"/>
          <w:highlight w:val="none"/>
          <w:lang w:val="en-US" w:eastAsia="zh-CN"/>
        </w:rPr>
        <w:t xml:space="preserve">否则</w:t>
      </w:r>
      <w:r>
        <w:rPr>
          <w:rFonts w:hint="eastAsia"/>
          <w:b/>
          <w:bCs/>
          <w:color w:val="auto"/>
          <w:highlight w:val="none"/>
        </w:rPr>
        <w:t xml:space="preserve">采购人将取消其</w:t>
      </w:r>
      <w:r>
        <w:rPr>
          <w:rFonts w:hint="eastAsia"/>
          <w:b/>
          <w:bCs/>
          <w:color w:val="auto"/>
          <w:highlight w:val="none"/>
          <w:lang w:val="en-US" w:eastAsia="zh-CN"/>
        </w:rPr>
        <w:t xml:space="preserve">成交</w:t>
      </w:r>
      <w:r>
        <w:rPr>
          <w:rFonts w:hint="eastAsia"/>
          <w:b/>
          <w:bCs/>
          <w:color w:val="auto"/>
          <w:highlight w:val="none"/>
        </w:rPr>
        <w:t xml:space="preserve">资格</w:t>
      </w:r>
      <w:r>
        <w:rPr>
          <w:rFonts w:hint="eastAsia" w:ascii="宋体" w:hAnsi="宋体" w:eastAsia="宋体" w:cs="宋体"/>
          <w:b/>
          <w:bCs/>
          <w:color w:val="auto"/>
          <w:highlight w:val="none"/>
          <w:lang w:val="en-US" w:eastAsia="zh-CN"/>
        </w:rPr>
        <w:t xml:space="preserve">。</w:t>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r>
      <w:r/>
    </w:p>
    <w:p>
      <w:pPr>
        <w:pStyle w:val="977"/>
        <w:rPr>
          <w:rFonts w:hint="eastAsia"/>
          <w:color w:val="auto"/>
          <w:highlight w:val="none"/>
          <w:lang w:val="en-US" w:eastAsia="zh-CN"/>
        </w:rPr>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询价</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7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938"/>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供应商须对</w:t>
      </w:r>
      <w:r>
        <w:rPr>
          <w:rFonts w:hint="eastAsia" w:cs="宋体"/>
          <w:b/>
          <w:bCs/>
          <w:color w:val="auto"/>
          <w:highlight w:val="none"/>
          <w:lang w:val="en-US" w:eastAsia="zh-CN"/>
        </w:rPr>
        <w:t xml:space="preserve">询价</w:t>
      </w:r>
      <w:r>
        <w:rPr>
          <w:rFonts w:hint="eastAsia" w:ascii="宋体" w:hAnsi="宋体" w:eastAsia="宋体" w:cs="宋体"/>
          <w:b/>
          <w:bCs/>
          <w:color w:val="auto"/>
          <w:highlight w:val="none"/>
          <w:lang w:val="en-US" w:eastAsia="zh-CN"/>
        </w:rPr>
        <w:t xml:space="preserve">文件商务要求中的实质性要求（打“★”内容）做出明确响应</w:t>
      </w:r>
      <w:r>
        <w:rPr>
          <w:rFonts w:hint="eastAsia" w:cs="宋体"/>
          <w:b/>
          <w:bCs/>
          <w:color w:val="auto"/>
          <w:highlight w:val="none"/>
          <w:lang w:val="en-US" w:eastAsia="zh-CN"/>
        </w:rPr>
        <w:t xml:space="preserve">，否则</w:t>
      </w:r>
      <w:r>
        <w:rPr>
          <w:rFonts w:hint="eastAsia" w:ascii="宋体" w:hAnsi="宋体" w:eastAsia="宋体" w:cs="宋体"/>
          <w:b/>
          <w:bCs/>
          <w:color w:val="auto"/>
          <w:highlight w:val="none"/>
          <w:lang w:val="en-US" w:eastAsia="zh-CN"/>
        </w:rPr>
        <w:t xml:space="preserve">视为无效响应。</w:t>
      </w:r>
      <w:r/>
    </w:p>
    <w:p>
      <w:pPr>
        <w:pStyle w:val="938"/>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w:t>
      </w:r>
      <w:r>
        <w:rPr>
          <w:rFonts w:hint="eastAsia" w:cs="宋体"/>
          <w:color w:val="auto"/>
          <w:highlight w:val="none"/>
          <w:lang w:val="en-US" w:eastAsia="zh-CN"/>
        </w:rPr>
        <w:t xml:space="preserve">，</w:t>
      </w:r>
      <w:r>
        <w:rPr>
          <w:rFonts w:hint="eastAsia" w:ascii="宋体" w:hAnsi="宋体" w:eastAsia="宋体" w:cs="宋体"/>
          <w:color w:val="auto"/>
          <w:highlight w:val="none"/>
          <w:lang w:val="en-US" w:eastAsia="zh-CN"/>
        </w:rPr>
        <w:t xml:space="preserve">可自行添加。</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仿宋_GB2312" w:hAnsi="Arial"/>
          <w:color w:val="auto"/>
          <w:sz w:val="30"/>
          <w:szCs w:val="21"/>
          <w:highlight w:val="none"/>
        </w:rPr>
        <w:br w:type="page" w:clear="all"/>
      </w:r>
      <w:r>
        <w:rPr>
          <w:rFonts w:hint="eastAsia" w:ascii="黑体" w:hAnsi="黑体" w:eastAsia="黑体" w:cs="Times New Roman"/>
          <w:i w:val="0"/>
          <w:iCs w:val="0"/>
          <w:color w:val="auto"/>
          <w:sz w:val="32"/>
          <w:szCs w:val="32"/>
          <w:highlight w:val="none"/>
          <w:u w:val="none"/>
          <w:lang w:val="en-US" w:eastAsia="zh-CN"/>
        </w:rPr>
        <w:t xml:space="preserve">八、中小企业声明函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b/>
          <w:bCs/>
          <w:color w:val="auto"/>
          <w:sz w:val="24"/>
          <w:szCs w:val="24"/>
          <w:highlight w:val="none"/>
          <w:lang w:eastAsia="zh-CN"/>
        </w:rPr>
        <w:t xml:space="preserve">提供的货物</w:t>
      </w:r>
      <w:r>
        <w:rPr>
          <w:rFonts w:hint="eastAsia" w:ascii="宋体" w:hAnsi="宋体" w:eastAsia="宋体" w:cs="Times New Roman"/>
          <w:b/>
          <w:bCs/>
          <w:color w:val="auto"/>
          <w:sz w:val="24"/>
          <w:szCs w:val="24"/>
          <w:highlight w:val="none"/>
        </w:rPr>
        <w:t xml:space="preserve">全部由符合政策</w:t>
      </w:r>
      <w:r>
        <w:rPr>
          <w:rFonts w:hint="eastAsia" w:ascii="宋体" w:hAnsi="宋体" w:eastAsia="宋体" w:cs="Times New Roman"/>
          <w:b/>
          <w:bCs/>
          <w:color w:val="auto"/>
          <w:sz w:val="24"/>
          <w:szCs w:val="24"/>
          <w:highlight w:val="none"/>
          <w:lang w:eastAsia="zh-CN"/>
        </w:rPr>
        <w:t xml:space="preserve">要求的中小企业制造</w:t>
      </w:r>
      <w:r>
        <w:rPr>
          <w:rFonts w:hint="eastAsia" w:ascii="宋体" w:hAnsi="宋体" w:eastAsia="宋体" w:cs="Times New Roman"/>
          <w:color w:val="auto"/>
          <w:sz w:val="24"/>
          <w:szCs w:val="24"/>
          <w:highlight w:val="none"/>
        </w:rPr>
        <w:t xml:space="preserve">。根据《工业和信息化部、国家统计局、</w:t>
      </w:r>
      <w:r>
        <w:rPr>
          <w:rFonts w:hint="eastAsia" w:ascii="宋体" w:hAnsi="宋体"/>
          <w:color w:val="auto"/>
          <w:sz w:val="24"/>
          <w:szCs w:val="24"/>
          <w:highlight w:val="none"/>
        </w:rPr>
        <w:t xml:space="preserve">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（询价文件中明确的所属行业）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（询价文件中明确的所属行业）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制造商</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77"/>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spacing w:line="560" w:lineRule="exact"/>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2"/>
        <w:keepLines w:val="0"/>
        <w:keepNext w:val="0"/>
        <w:pageBreakBefore w:val="0"/>
        <w:spacing w:line="264"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 xml:space="preserve">2.货物</w:t>
      </w:r>
      <w:r>
        <w:rPr>
          <w:rFonts w:hint="eastAsia" w:ascii="宋体" w:hAnsi="宋体" w:eastAsia="宋体" w:cs="Times New Roman"/>
          <w:b/>
          <w:bCs/>
          <w:color w:val="auto"/>
          <w:sz w:val="24"/>
          <w:szCs w:val="24"/>
          <w:highlight w:val="none"/>
          <w:lang w:eastAsia="zh-CN"/>
        </w:rPr>
        <w:t xml:space="preserve">采购项目中，</w:t>
      </w:r>
      <w:r>
        <w:rPr>
          <w:rFonts w:hint="eastAsia" w:ascii="宋体" w:hAnsi="宋体" w:eastAsia="宋体" w:cs="Times New Roman"/>
          <w:b/>
          <w:bCs/>
          <w:color w:val="auto"/>
          <w:sz w:val="24"/>
          <w:szCs w:val="24"/>
          <w:highlight w:val="none"/>
          <w:lang w:val="en-US" w:eastAsia="zh-CN"/>
        </w:rPr>
        <w:t xml:space="preserve">货物全部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w:t>
      </w:r>
      <w:r>
        <w:rPr>
          <w:rFonts w:hint="eastAsia" w:ascii="宋体" w:hAnsi="宋体" w:eastAsia="宋体" w:cs="Times New Roman"/>
          <w:b/>
          <w:bCs/>
          <w:color w:val="auto"/>
          <w:sz w:val="24"/>
          <w:szCs w:val="24"/>
          <w:highlight w:val="none"/>
          <w:lang w:val="en-US" w:eastAsia="zh-CN"/>
        </w:rPr>
        <w:t xml:space="preserve">制造</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的</w:t>
      </w:r>
      <w:r>
        <w:rPr>
          <w:rFonts w:hint="eastAsia" w:ascii="宋体" w:hAnsi="宋体" w:eastAsia="宋体" w:cs="Times New Roman"/>
          <w:b/>
          <w:bCs/>
          <w:color w:val="auto"/>
          <w:sz w:val="24"/>
          <w:szCs w:val="24"/>
          <w:highlight w:val="none"/>
          <w:lang w:val="en-US" w:eastAsia="zh-CN"/>
        </w:rPr>
        <w:t xml:space="preserve">承接</w:t>
      </w:r>
      <w:r>
        <w:rPr>
          <w:rFonts w:hint="eastAsia" w:ascii="宋体" w:hAnsi="宋体" w:eastAsia="宋体" w:cs="Times New Roman"/>
          <w:b/>
          <w:bCs/>
          <w:color w:val="auto"/>
          <w:sz w:val="24"/>
          <w:szCs w:val="24"/>
          <w:highlight w:val="none"/>
          <w:lang w:eastAsia="zh-CN"/>
        </w:rPr>
        <w:t xml:space="preserve">商、工程的承建商作出要求</w:t>
      </w:r>
      <w:r>
        <w:rPr>
          <w:rFonts w:hint="eastAsia" w:ascii="宋体" w:hAnsi="宋体" w:eastAsia="宋体" w:cs="Times New Roman"/>
          <w:b/>
          <w:bCs/>
          <w:color w:val="auto"/>
          <w:sz w:val="24"/>
          <w:szCs w:val="24"/>
          <w:highlight w:val="none"/>
          <w:lang w:val="en-US" w:eastAsia="zh-CN"/>
        </w:rPr>
        <w:t xml:space="preserve">。询价文件第四章采购需求“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的“货物”产品需在此声明函中的“标的名称”中全部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填写制造商的具体情况</w:t>
      </w:r>
      <w:r>
        <w:rPr>
          <w:rFonts w:hint="eastAsia" w:ascii="宋体" w:hAnsi="宋体" w:eastAsia="宋体" w:cs="Times New Roman"/>
          <w:b/>
          <w:bCs/>
          <w:color w:val="auto"/>
          <w:sz w:val="24"/>
          <w:szCs w:val="24"/>
          <w:highlight w:val="none"/>
          <w:lang w:eastAsia="zh-CN"/>
        </w:rPr>
        <w:t xml:space="preserve">。</w:t>
      </w:r>
      <w:r/>
    </w:p>
    <w:p>
      <w:pPr>
        <w:ind w:firstLine="0"/>
        <w:jc w:val="left"/>
        <w:spacing w:line="264" w:lineRule="auto"/>
        <w:rPr>
          <w:rFonts w:hint="eastAsia" w:ascii="黑体" w:hAnsi="黑体" w:eastAsia="黑体"/>
          <w:b w:val="0"/>
          <w:color w:val="auto"/>
          <w:sz w:val="32"/>
          <w:szCs w:val="32"/>
          <w:highlight w:val="none"/>
        </w:rPr>
      </w:pPr>
      <w:r>
        <w:rPr>
          <w:rFonts w:hint="eastAsia" w:ascii="宋体" w:hAnsi="宋体" w:eastAsia="宋体" w:cs="Times New Roman"/>
          <w:color w:val="auto"/>
          <w:sz w:val="24"/>
          <w:szCs w:val="24"/>
          <w:highlight w:val="none"/>
          <w:lang w:eastAsia="zh-CN"/>
        </w:rPr>
        <w:br w:type="page" w:clear="all"/>
      </w:r>
      <w:r>
        <w:rPr>
          <w:rFonts w:hint="eastAsia" w:ascii="黑体" w:hAnsi="黑体" w:eastAsia="黑体" w:cs="Times New Roman"/>
          <w:i w:val="0"/>
          <w:iCs w:val="0"/>
          <w:color w:val="auto"/>
          <w:sz w:val="32"/>
          <w:szCs w:val="32"/>
          <w:highlight w:val="none"/>
          <w:u w:val="none"/>
          <w:lang w:val="en-US" w:eastAsia="zh-CN"/>
        </w:rPr>
        <w:t xml:space="preserve">九、残疾人福利性单位声明函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残疾人福利性单位声明函</w:t>
      </w:r>
      <w:r/>
    </w:p>
    <w:p>
      <w:pPr>
        <w:ind w:firstLine="480"/>
        <w:spacing w:line="360" w:lineRule="auto"/>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1"/>
          <w:highlight w:val="none"/>
        </w:rPr>
        <w:t xml:space="preserve">提供本单位制造的货物</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或者提供其他残疾人福利性单位制造的货物（不包括使用非残疾人福利性单位注册商标的货物）。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77"/>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spacing w:line="588"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4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val="en-US" w:eastAsia="zh-CN"/>
        </w:rPr>
        <w:t xml:space="preserve">作</w:t>
      </w:r>
      <w:r>
        <w:rPr>
          <w:rFonts w:hint="eastAsia" w:ascii="宋体" w:hAnsi="宋体"/>
          <w:color w:val="auto"/>
          <w:sz w:val="24"/>
          <w:highlight w:val="none"/>
        </w:rPr>
        <w:t xml:space="preserve">相应扣除。</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成交供应商</w:t>
      </w:r>
      <w:r>
        <w:rPr>
          <w:rFonts w:hint="eastAsia" w:ascii="宋体" w:hAnsi="宋体"/>
          <w:color w:val="auto"/>
          <w:sz w:val="24"/>
          <w:highlight w:val="none"/>
        </w:rPr>
        <w:t xml:space="preserve">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w:t>
      </w:r>
      <w:r>
        <w:rPr>
          <w:rFonts w:hint="eastAsia" w:ascii="宋体" w:hAnsi="宋体"/>
          <w:color w:val="auto"/>
          <w:sz w:val="24"/>
          <w:highlight w:val="none"/>
          <w:lang w:eastAsia="zh-CN"/>
        </w:rPr>
        <w:t xml:space="preserve">成交</w:t>
      </w:r>
      <w:r>
        <w:rPr>
          <w:rFonts w:hint="eastAsia" w:ascii="宋体" w:hAnsi="宋体"/>
          <w:color w:val="auto"/>
          <w:sz w:val="24"/>
          <w:highlight w:val="none"/>
        </w:rPr>
        <w:t xml:space="preserve">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pStyle w:val="1017"/>
        <w:rPr>
          <w:color w:val="auto"/>
          <w:highlight w:val="none"/>
        </w:rPr>
      </w:pPr>
      <w:r>
        <w:rPr>
          <w:color w:val="auto"/>
          <w:highlight w:val="none"/>
        </w:rPr>
      </w:r>
      <w:r/>
    </w:p>
    <w:p>
      <w:pPr>
        <w:ind w:firstLine="576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宋体" w:hAnsi="宋体" w:eastAsia="宋体" w:cs="Times New Roman"/>
          <w:color w:val="auto"/>
          <w:sz w:val="24"/>
          <w:highlight w:val="none"/>
          <w:lang w:val="en-US" w:eastAsia="zh-CN"/>
        </w:rPr>
      </w:pPr>
      <w:r>
        <w:rPr>
          <w:rFonts w:hint="eastAsia" w:ascii="黑体" w:hAnsi="黑体" w:eastAsia="黑体" w:cs="Times New Roman"/>
          <w:i w:val="0"/>
          <w:iCs w:val="0"/>
          <w:color w:val="auto"/>
          <w:sz w:val="32"/>
          <w:szCs w:val="32"/>
          <w:highlight w:val="none"/>
          <w:u w:val="none"/>
          <w:lang w:val="en-US" w:eastAsia="zh-CN"/>
        </w:rPr>
        <w:t xml:space="preserve">十、关于符合本国产品标准的声明函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关于符合本国产品标准的声明函（采购包号：**）</w:t>
      </w:r>
      <w:r/>
    </w:p>
    <w:p>
      <w:pPr>
        <w:pStyle w:val="93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1.</w:t>
      </w:r>
      <w:r>
        <w:rPr>
          <w:rStyle w:val="946"/>
          <w:rFonts w:hint="eastAsia"/>
          <w:i w:val="0"/>
          <w:color w:val="auto"/>
          <w:highlight w:val="none"/>
          <w:u w:val="single"/>
          <w:shd w:val="clear" w:color="auto" w:fill="ffffff"/>
        </w:rPr>
        <w:t xml:space="preserve">（产品名称1）</w:t>
      </w:r>
      <w:r>
        <w:rPr>
          <w:rStyle w:val="946"/>
          <w:rFonts w:hint="eastAsia"/>
          <w:i w:val="0"/>
          <w:color w:val="auto"/>
          <w:highlight w:val="none"/>
          <w:shd w:val="clear" w:color="auto" w:fill="ffffff"/>
          <w:vertAlign w:val="superscript"/>
        </w:rPr>
        <w:t xml:space="preserve">1</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生产厂为</w:t>
      </w:r>
      <w:r>
        <w:rPr>
          <w:rStyle w:val="946"/>
          <w:rFonts w:hint="eastAsia"/>
          <w:i w:val="0"/>
          <w:color w:val="auto"/>
          <w:highlight w:val="none"/>
          <w:u w:val="single"/>
          <w:shd w:val="clear" w:color="auto" w:fill="ffffff"/>
        </w:rPr>
        <w:t xml:space="preserve">（厂名）</w:t>
      </w:r>
      <w:r>
        <w:rPr>
          <w:rStyle w:val="946"/>
          <w:rFonts w:hint="eastAsia"/>
          <w:i w:val="0"/>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94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的中国境内生产的组件成本占比≥</w:t>
      </w:r>
      <w:r>
        <w:rPr>
          <w:rStyle w:val="946"/>
          <w:rFonts w:hint="eastAsia"/>
          <w:i/>
          <w:strike w:val="0"/>
          <w:color w:val="auto"/>
          <w:highlight w:val="none"/>
          <w:u w:val="single"/>
          <w:shd w:val="clear" w:color="auto" w:fill="ffffff"/>
        </w:rPr>
        <w:t xml:space="preserve">（规定比例）</w:t>
      </w:r>
      <w:r>
        <w:rPr>
          <w:rStyle w:val="946"/>
          <w:rFonts w:hint="eastAsia"/>
          <w:i w:val="0"/>
          <w:color w:val="auto"/>
          <w:highlight w:val="none"/>
          <w:shd w:val="clear" w:color="auto" w:fill="ffffff"/>
          <w:vertAlign w:val="superscript"/>
        </w:rPr>
        <w:t xml:space="preserve">3</w:t>
      </w:r>
      <w:r>
        <w:rPr>
          <w:rFonts w:hint="eastAsia"/>
          <w:strike w:val="0"/>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（关键组件）</w:t>
      </w:r>
      <w:r>
        <w:rPr>
          <w:rStyle w:val="946"/>
          <w:rFonts w:hint="eastAsia"/>
          <w:i w:val="0"/>
          <w:color w:val="auto"/>
          <w:highlight w:val="none"/>
          <w:shd w:val="clear" w:color="auto" w:fill="ffffff"/>
          <w:vertAlign w:val="superscript"/>
        </w:rPr>
        <w:t xml:space="preserve">4</w:t>
      </w:r>
      <w:r>
        <w:rPr>
          <w:rFonts w:hint="eastAsia"/>
          <w:strike w:val="0"/>
          <w:color w:val="auto"/>
          <w:highlight w:val="none"/>
          <w:shd w:val="clear" w:color="auto" w:fill="ffffff"/>
        </w:rPr>
        <w:t xml:space="preserve">在中国境内生产。</w:t>
      </w:r>
      <w:r>
        <w:rPr>
          <w:rStyle w:val="946"/>
          <w:rFonts w:hint="eastAsia"/>
          <w:i/>
          <w:strike w:val="0"/>
          <w:color w:val="auto"/>
          <w:highlight w:val="none"/>
          <w:u w:val="single"/>
          <w:shd w:val="clear" w:color="auto" w:fill="ffffff"/>
        </w:rPr>
        <w:t xml:space="preserve">（产品名称1）</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（关键工序）</w:t>
      </w:r>
      <w:r>
        <w:rPr>
          <w:rStyle w:val="946"/>
          <w:rFonts w:hint="eastAsia"/>
          <w:i w:val="0"/>
          <w:color w:val="auto"/>
          <w:highlight w:val="none"/>
          <w:shd w:val="clear" w:color="auto" w:fill="ffffff"/>
          <w:vertAlign w:val="superscript"/>
        </w:rPr>
        <w:t xml:space="preserve">5</w:t>
      </w:r>
      <w:r>
        <w:rPr>
          <w:rFonts w:hint="eastAsia"/>
          <w:strike w:val="0"/>
          <w:color w:val="auto"/>
          <w:highlight w:val="none"/>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strike w:val="0"/>
          <w:color w:val="auto"/>
          <w:highlight w:val="none"/>
        </w:rPr>
      </w:pPr>
      <w:r>
        <w:rPr>
          <w:rFonts w:hint="eastAsia"/>
          <w:color w:val="auto"/>
          <w:highlight w:val="none"/>
          <w:shd w:val="clear" w:color="auto" w:fill="ffffff"/>
        </w:rPr>
        <w:t xml:space="preserve">2.</w:t>
      </w:r>
      <w:r>
        <w:rPr>
          <w:rStyle w:val="946"/>
          <w:rFonts w:hint="eastAsia"/>
          <w:i w:val="0"/>
          <w:color w:val="auto"/>
          <w:highlight w:val="none"/>
          <w:u w:val="single"/>
          <w:shd w:val="clear" w:color="auto" w:fill="ffffff"/>
        </w:rPr>
        <w:t xml:space="preserve">（产品名称2）</w:t>
      </w:r>
      <w:r>
        <w:rPr>
          <w:rFonts w:hint="eastAsia"/>
          <w:color w:val="auto"/>
          <w:highlight w:val="none"/>
          <w:shd w:val="clear" w:color="auto" w:fill="ffffff"/>
        </w:rPr>
        <w:t xml:space="preserve">，生产厂为</w:t>
      </w:r>
      <w:r>
        <w:rPr>
          <w:rStyle w:val="946"/>
          <w:rFonts w:hint="eastAsia"/>
          <w:i w:val="0"/>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946"/>
          <w:rFonts w:hint="eastAsia"/>
          <w:i w:val="0"/>
          <w:color w:val="auto"/>
          <w:highlight w:val="none"/>
          <w:u w:val="single"/>
          <w:shd w:val="clear" w:color="auto" w:fill="ffffff"/>
        </w:rPr>
        <w:t xml:space="preserve">（生产厂址）</w:t>
      </w:r>
      <w:r>
        <w:rPr>
          <w:rFonts w:hint="eastAsia"/>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的中国境内生产的组件成本占比≥</w:t>
      </w:r>
      <w:r>
        <w:rPr>
          <w:rStyle w:val="946"/>
          <w:rFonts w:hint="eastAsia"/>
          <w:i/>
          <w:strike w:val="0"/>
          <w:color w:val="auto"/>
          <w:highlight w:val="none"/>
          <w:u w:val="single"/>
          <w:shd w:val="clear" w:color="auto" w:fill="ffffff"/>
        </w:rPr>
        <w:t xml:space="preserve">（规定比例）</w:t>
      </w:r>
      <w:r>
        <w:rPr>
          <w:rFonts w:hint="eastAsia"/>
          <w:strike w:val="0"/>
          <w:color w:val="auto"/>
          <w:highlight w:val="none"/>
          <w:shd w:val="clear" w:color="auto" w:fill="ffffff"/>
        </w:rPr>
        <w:t xml:space="preserve">。</w:t>
      </w:r>
      <w:r>
        <w:rPr>
          <w:rStyle w:val="94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（关键组件）</w:t>
      </w:r>
      <w:r>
        <w:rPr>
          <w:rFonts w:hint="eastAsia"/>
          <w:strike w:val="0"/>
          <w:color w:val="auto"/>
          <w:highlight w:val="none"/>
          <w:shd w:val="clear" w:color="auto" w:fill="ffffff"/>
        </w:rPr>
        <w:t xml:space="preserve">在中国境内生产。</w:t>
      </w:r>
      <w:r>
        <w:rPr>
          <w:rStyle w:val="946"/>
          <w:rFonts w:hint="eastAsia"/>
          <w:i/>
          <w:strike w:val="0"/>
          <w:color w:val="auto"/>
          <w:highlight w:val="none"/>
          <w:u w:val="single"/>
          <w:shd w:val="clear" w:color="auto" w:fill="ffffff"/>
        </w:rPr>
        <w:t xml:space="preserve">（产品名称2）</w:t>
      </w:r>
      <w:r>
        <w:rPr>
          <w:rFonts w:hint="eastAsia"/>
          <w:strike w:val="0"/>
          <w:color w:val="auto"/>
          <w:highlight w:val="none"/>
          <w:shd w:val="clear" w:color="auto" w:fill="ffffff"/>
        </w:rPr>
        <w:t xml:space="preserve">的</w:t>
      </w:r>
      <w:r>
        <w:rPr>
          <w:rStyle w:val="946"/>
          <w:rFonts w:hint="eastAsia"/>
          <w:i/>
          <w:strike w:val="0"/>
          <w:color w:val="auto"/>
          <w:highlight w:val="none"/>
          <w:u w:val="single"/>
          <w:shd w:val="clear" w:color="auto" w:fill="ffffff"/>
        </w:rPr>
        <w:t xml:space="preserve">（关键工序）</w:t>
      </w:r>
      <w:r>
        <w:rPr>
          <w:rFonts w:hint="eastAsia"/>
          <w:strike w:val="0"/>
          <w:color w:val="auto"/>
          <w:highlight w:val="none"/>
          <w:shd w:val="clear" w:color="auto" w:fill="ffffff"/>
        </w:rPr>
        <w:t xml:space="preserve">在中国境内完成。</w:t>
      </w:r>
      <w:r/>
    </w:p>
    <w:p>
      <w:pPr>
        <w:pStyle w:val="938"/>
        <w:ind w:firstLine="420"/>
        <w:spacing w:before="24" w:beforeAutospacing="0" w:after="24"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w:t>
      </w:r>
      <w:r/>
    </w:p>
    <w:p>
      <w:pPr>
        <w:pStyle w:val="938"/>
        <w:ind w:firstLine="420"/>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938"/>
        <w:jc w:val="right"/>
        <w:spacing w:before="24" w:beforeAutospacing="0" w:after="24" w:afterAutospacing="0" w:line="360" w:lineRule="auto"/>
        <w:shd w:val="clear" w:color="auto" w:fill="ffffff"/>
        <w:rPr>
          <w:rFonts w:hint="eastAsia"/>
          <w:color w:val="auto"/>
          <w:highlight w:val="none"/>
        </w:rPr>
      </w:pPr>
      <w:r>
        <w:rPr>
          <w:rFonts w:hint="eastAsia"/>
          <w:color w:val="auto"/>
          <w:highlight w:val="none"/>
          <w:shd w:val="clear" w:color="auto" w:fill="ffffff"/>
        </w:rPr>
        <w:t xml:space="preserve">公司（单位）名称（盖章）：　        </w:t>
      </w:r>
      <w:r/>
    </w:p>
    <w:p>
      <w:pPr>
        <w:pStyle w:val="938"/>
        <w:jc w:val="right"/>
        <w:spacing w:before="24" w:beforeAutospacing="0" w:after="24" w:afterAutospacing="0" w:line="360" w:lineRule="auto"/>
        <w:shd w:val="clear" w:color="auto" w:fill="ffffff"/>
        <w:rPr>
          <w:rFonts w:hint="eastAsia"/>
          <w:color w:val="auto"/>
          <w:sz w:val="28"/>
          <w:szCs w:val="28"/>
          <w:highlight w:val="none"/>
        </w:rPr>
      </w:pPr>
      <w:r>
        <w:rPr>
          <w:rFonts w:hint="eastAsia"/>
          <w:color w:val="auto"/>
          <w:highlight w:val="none"/>
          <w:shd w:val="clear" w:color="auto" w:fill="ffffff"/>
        </w:rPr>
        <w:t xml:space="preserve">日期：　     年　  月　  日    </w:t>
      </w:r>
      <w:r>
        <w:rPr>
          <w:rFonts w:hint="eastAsia"/>
          <w:color w:val="auto"/>
          <w:sz w:val="28"/>
          <w:szCs w:val="28"/>
          <w:highlight w:val="none"/>
          <w:shd w:val="clear" w:color="auto" w:fill="ffffff"/>
        </w:rPr>
        <w:t xml:space="preserve">     </w:t>
      </w:r>
      <w:r/>
    </w:p>
    <w:p>
      <w:pPr>
        <w:pStyle w:val="938"/>
        <w:spacing w:before="24" w:beforeAutospacing="0" w:after="24" w:afterAutospacing="0" w:line="360" w:lineRule="auto"/>
        <w:shd w:val="clear" w:color="auto" w:fill="ffffff"/>
        <w:rPr>
          <w:rFonts w:hint="eastAsia"/>
          <w:color w:val="auto"/>
          <w:sz w:val="28"/>
          <w:szCs w:val="28"/>
          <w:highlight w:val="none"/>
        </w:rPr>
      </w:pPr>
      <w:r>
        <w:rPr>
          <w:rFonts w:hint="eastAsia"/>
          <w:color w:val="auto"/>
          <w:sz w:val="28"/>
          <w:szCs w:val="28"/>
          <w:highlight w:val="none"/>
          <w:shd w:val="clear" w:color="auto" w:fill="ffffff"/>
        </w:rPr>
        <w:t xml:space="preserve">__________________</w:t>
      </w:r>
      <w:r/>
    </w:p>
    <w:p>
      <w:pPr>
        <w:pStyle w:val="93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938"/>
        <w:ind w:firstLine="420"/>
        <w:spacing w:before="24" w:beforeAutospacing="0" w:after="24" w:afterAutospacing="0" w:line="360" w:lineRule="auto"/>
        <w:shd w:val="clear" w:color="auto" w:fill="ffffff"/>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rP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4.该产品的关键组件要求实施前，“关键组件”栏可不填。</w:t>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t xml:space="preserve">5.该产品的关键工序要求实施前，“关键工序”栏可不填。</w:t>
      </w:r>
      <w:r/>
    </w:p>
    <w:p>
      <w:pPr>
        <w:jc w:val="left"/>
        <w:keepLines w:val="0"/>
        <w:keepNext w:val="0"/>
        <w:widowControl/>
        <w:rPr>
          <w:color w:val="auto"/>
          <w:highlight w:val="none"/>
        </w:rPr>
        <w:suppressLineNumbers w:val="0"/>
      </w:pPr>
      <w:r>
        <w:rPr>
          <w:color w:val="auto"/>
          <w:highlight w:val="none"/>
        </w:rPr>
      </w:r>
      <w:r/>
    </w:p>
    <w:p>
      <w:pPr>
        <w:pStyle w:val="938"/>
        <w:ind w:firstLine="42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Pr>
      <w:r>
        <w:rPr>
          <w:rFonts w:hint="eastAsia"/>
          <w:b w:val="0"/>
          <w:bCs w:val="0"/>
          <w:color w:val="auto"/>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color w:val="auto"/>
          <w:sz w:val="32"/>
          <w:szCs w:val="32"/>
          <w:highlight w:val="none"/>
        </w:rPr>
      </w:pPr>
      <w:r>
        <w:rPr>
          <w:color w:val="auto"/>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spacing w:line="480" w:lineRule="exact"/>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eastAsia="zh-CN"/>
        </w:rPr>
      </w:r>
      <w:r/>
    </w:p>
    <w:p>
      <w:pPr>
        <w:rPr>
          <w:color w:val="auto"/>
          <w:highlight w:val="none"/>
        </w:rPr>
        <w:outlineLvl w:val="9"/>
      </w:pPr>
      <w:r>
        <w:rPr>
          <w:color w:val="auto"/>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9783" cy="14823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39783" cy="148232"/>
                      </a:xfrm>
                      <a:prstGeom prst="rect">
                        <a:avLst/>
                      </a:prstGeom>
                      <a:noFill/>
                      <a:ln>
                        <a:noFill/>
                      </a:ln>
                    </wps:spPr>
                    <wps:txbx>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p>
                      </w:txbxContent>
                    </wps:txbx>
                    <wps:bodyPr vert="horz" wrap="square" lIns="0" tIns="0" rIns="0" bIns="0" anchor="t" anchorCtr="0" upright="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0pt;height:11.7pt;mso-wrap-distance-left:9.0pt;mso-wrap-distance-top:0.0pt;mso-wrap-distance-right:9.0pt;mso-wrap-distance-bottom:0.0pt;v-text-anchor:top;visibility:visible;" filled="f" stroked="f">
              <v:textbox inset="0,0,0,0">
                <w:txbxContent>
                  <w:p>
                    <w:pPr>
                      <w:pStyle w:val="927"/>
                      <w:rPr>
                        <w:rStyle w:val="944"/>
                        <w:rFonts w:ascii="宋体" w:hAnsi="宋体"/>
                      </w:rPr>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２８</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p>
  <w:p>
    <w:pPr>
      <w:pStyle w:val="92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02"/>
      <w:isLgl w:val="false"/>
      <w:suff w:val="nothing"/>
      <w:lvlText w:val=""/>
      <w:lvlJc w:val="left"/>
      <w:pPr>
        <w:ind w:left="0" w:firstLine="0"/>
      </w:pPr>
      <w:rPr>
        <w:rFonts w:hint="eastAsia"/>
      </w:rPr>
    </w:lvl>
    <w:lvl w:ilvl="6">
      <w:start w:val="1"/>
      <w:numFmt w:val="none"/>
      <w:pStyle w:val="903"/>
      <w:isLgl w:val="false"/>
      <w:suff w:val="nothing"/>
      <w:lvlText w:val=""/>
      <w:lvlJc w:val="left"/>
      <w:pPr>
        <w:ind w:left="0" w:firstLine="0"/>
      </w:pPr>
      <w:rPr>
        <w:rFonts w:hint="eastAsia"/>
      </w:rPr>
    </w:lvl>
    <w:lvl w:ilvl="7">
      <w:start w:val="1"/>
      <w:numFmt w:val="none"/>
      <w:pStyle w:val="904"/>
      <w:isLgl w:val="false"/>
      <w:suff w:val="nothing"/>
      <w:lvlText w:val=""/>
      <w:lvlJc w:val="left"/>
      <w:pPr>
        <w:ind w:left="0" w:firstLine="0"/>
      </w:pPr>
      <w:rPr>
        <w:rFonts w:hint="eastAsia"/>
      </w:rPr>
    </w:lvl>
    <w:lvl w:ilvl="8">
      <w:start w:val="1"/>
      <w:numFmt w:val="none"/>
      <w:pStyle w:val="905"/>
      <w:isLgl w:val="false"/>
      <w:suff w:val="nothing"/>
      <w:lvlText w:val=""/>
      <w:lvlJc w:val="left"/>
      <w:pPr>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3">
    <w:name w:val="Heading 1 Char"/>
    <w:basedOn w:val="906"/>
    <w:link w:val="897"/>
    <w:uiPriority w:val="9"/>
    <w:rPr>
      <w:rFonts w:ascii="Arial" w:hAnsi="Arial" w:eastAsia="Arial" w:cs="Arial"/>
      <w:sz w:val="40"/>
      <w:szCs w:val="40"/>
    </w:rPr>
  </w:style>
  <w:style w:type="character" w:styleId="744">
    <w:name w:val="Heading 2 Char"/>
    <w:basedOn w:val="906"/>
    <w:link w:val="898"/>
    <w:uiPriority w:val="9"/>
    <w:rPr>
      <w:rFonts w:ascii="Arial" w:hAnsi="Arial" w:eastAsia="Arial" w:cs="Arial"/>
      <w:sz w:val="34"/>
    </w:rPr>
  </w:style>
  <w:style w:type="character" w:styleId="745">
    <w:name w:val="Heading 3 Char"/>
    <w:basedOn w:val="906"/>
    <w:link w:val="899"/>
    <w:uiPriority w:val="9"/>
    <w:rPr>
      <w:rFonts w:ascii="Arial" w:hAnsi="Arial" w:eastAsia="Arial" w:cs="Arial"/>
      <w:sz w:val="30"/>
      <w:szCs w:val="30"/>
    </w:rPr>
  </w:style>
  <w:style w:type="character" w:styleId="746">
    <w:name w:val="Heading 4 Char"/>
    <w:basedOn w:val="906"/>
    <w:link w:val="900"/>
    <w:uiPriority w:val="9"/>
    <w:rPr>
      <w:rFonts w:ascii="Arial" w:hAnsi="Arial" w:eastAsia="Arial" w:cs="Arial"/>
      <w:b/>
      <w:bCs/>
      <w:sz w:val="26"/>
      <w:szCs w:val="26"/>
    </w:rPr>
  </w:style>
  <w:style w:type="character" w:styleId="747">
    <w:name w:val="Heading 5 Char"/>
    <w:basedOn w:val="906"/>
    <w:link w:val="901"/>
    <w:uiPriority w:val="9"/>
    <w:rPr>
      <w:rFonts w:ascii="Arial" w:hAnsi="Arial" w:eastAsia="Arial" w:cs="Arial"/>
      <w:b/>
      <w:bCs/>
      <w:sz w:val="24"/>
      <w:szCs w:val="24"/>
    </w:rPr>
  </w:style>
  <w:style w:type="character" w:styleId="748">
    <w:name w:val="Heading 6 Char"/>
    <w:basedOn w:val="906"/>
    <w:link w:val="902"/>
    <w:uiPriority w:val="9"/>
    <w:rPr>
      <w:rFonts w:ascii="Arial" w:hAnsi="Arial" w:eastAsia="Arial" w:cs="Arial"/>
      <w:b/>
      <w:bCs/>
      <w:sz w:val="22"/>
      <w:szCs w:val="22"/>
    </w:rPr>
  </w:style>
  <w:style w:type="character" w:styleId="749">
    <w:name w:val="Heading 7 Char"/>
    <w:basedOn w:val="906"/>
    <w:link w:val="903"/>
    <w:uiPriority w:val="9"/>
    <w:rPr>
      <w:rFonts w:ascii="Arial" w:hAnsi="Arial" w:eastAsia="Arial" w:cs="Arial"/>
      <w:b/>
      <w:bCs/>
      <w:i/>
      <w:iCs/>
      <w:sz w:val="22"/>
      <w:szCs w:val="22"/>
    </w:rPr>
  </w:style>
  <w:style w:type="character" w:styleId="750">
    <w:name w:val="Heading 8 Char"/>
    <w:basedOn w:val="906"/>
    <w:link w:val="904"/>
    <w:uiPriority w:val="9"/>
    <w:rPr>
      <w:rFonts w:ascii="Arial" w:hAnsi="Arial" w:eastAsia="Arial" w:cs="Arial"/>
      <w:i/>
      <w:iCs/>
      <w:sz w:val="22"/>
      <w:szCs w:val="22"/>
    </w:rPr>
  </w:style>
  <w:style w:type="character" w:styleId="751">
    <w:name w:val="Heading 9 Char"/>
    <w:basedOn w:val="906"/>
    <w:link w:val="905"/>
    <w:uiPriority w:val="9"/>
    <w:rPr>
      <w:rFonts w:ascii="Arial" w:hAnsi="Arial" w:eastAsia="Arial" w:cs="Arial"/>
      <w:i/>
      <w:iCs/>
      <w:sz w:val="21"/>
      <w:szCs w:val="21"/>
    </w:rPr>
  </w:style>
  <w:style w:type="paragraph" w:styleId="752">
    <w:name w:val="Title"/>
    <w:basedOn w:val="896"/>
    <w:next w:val="896"/>
    <w:link w:val="753"/>
    <w:uiPriority w:val="10"/>
    <w:qFormat/>
    <w:pPr>
      <w:contextualSpacing/>
      <w:spacing w:before="300" w:after="200"/>
    </w:pPr>
    <w:rPr>
      <w:sz w:val="48"/>
      <w:szCs w:val="48"/>
    </w:rPr>
  </w:style>
  <w:style w:type="character" w:styleId="753">
    <w:name w:val="Title Char"/>
    <w:basedOn w:val="906"/>
    <w:link w:val="752"/>
    <w:uiPriority w:val="10"/>
    <w:rPr>
      <w:sz w:val="48"/>
      <w:szCs w:val="48"/>
    </w:rPr>
  </w:style>
  <w:style w:type="paragraph" w:styleId="754">
    <w:name w:val="Subtitle"/>
    <w:basedOn w:val="896"/>
    <w:next w:val="896"/>
    <w:link w:val="755"/>
    <w:uiPriority w:val="11"/>
    <w:qFormat/>
    <w:pPr>
      <w:spacing w:before="200" w:after="200"/>
    </w:pPr>
    <w:rPr>
      <w:sz w:val="24"/>
      <w:szCs w:val="24"/>
    </w:rPr>
  </w:style>
  <w:style w:type="character" w:styleId="755">
    <w:name w:val="Subtitle Char"/>
    <w:basedOn w:val="906"/>
    <w:link w:val="754"/>
    <w:uiPriority w:val="11"/>
    <w:rPr>
      <w:sz w:val="24"/>
      <w:szCs w:val="24"/>
    </w:rPr>
  </w:style>
  <w:style w:type="paragraph" w:styleId="756">
    <w:name w:val="Quote"/>
    <w:basedOn w:val="896"/>
    <w:next w:val="896"/>
    <w:link w:val="757"/>
    <w:uiPriority w:val="29"/>
    <w:qFormat/>
    <w:pPr>
      <w:ind w:left="720" w:right="720"/>
    </w:pPr>
    <w:rPr>
      <w:i/>
    </w:rPr>
  </w:style>
  <w:style w:type="character" w:styleId="757">
    <w:name w:val="Quote Char"/>
    <w:link w:val="756"/>
    <w:uiPriority w:val="29"/>
    <w:rPr>
      <w:i/>
    </w:rPr>
  </w:style>
  <w:style w:type="paragraph" w:styleId="758">
    <w:name w:val="Intense Quote"/>
    <w:basedOn w:val="896"/>
    <w:next w:val="896"/>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6"/>
    <w:link w:val="928"/>
    <w:uiPriority w:val="99"/>
  </w:style>
  <w:style w:type="character" w:styleId="761">
    <w:name w:val="Footer Char"/>
    <w:basedOn w:val="906"/>
    <w:link w:val="927"/>
    <w:uiPriority w:val="99"/>
  </w:style>
  <w:style w:type="paragraph" w:styleId="762">
    <w:name w:val="Caption"/>
    <w:basedOn w:val="896"/>
    <w:next w:val="896"/>
    <w:uiPriority w:val="35"/>
    <w:semiHidden/>
    <w:unhideWhenUsed/>
    <w:qFormat/>
    <w:pPr>
      <w:spacing w:line="276" w:lineRule="auto"/>
    </w:pPr>
    <w:rPr>
      <w:b/>
      <w:bCs/>
      <w:color w:val="4f81bd" w:themeColor="accent1"/>
      <w:sz w:val="18"/>
      <w:szCs w:val="18"/>
    </w:rPr>
  </w:style>
  <w:style w:type="character" w:styleId="763">
    <w:name w:val="Caption Char"/>
    <w:basedOn w:val="762"/>
    <w:link w:val="927"/>
    <w:uiPriority w:val="99"/>
  </w:style>
  <w:style w:type="table" w:styleId="764">
    <w:name w:val="Table Grid Light"/>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896"/>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6"/>
    <w:uiPriority w:val="99"/>
    <w:unhideWhenUsed/>
    <w:rPr>
      <w:vertAlign w:val="superscript"/>
    </w:rPr>
  </w:style>
  <w:style w:type="paragraph" w:styleId="892">
    <w:name w:val="endnote text"/>
    <w:basedOn w:val="896"/>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6"/>
    <w:uiPriority w:val="99"/>
    <w:semiHidden/>
    <w:unhideWhenUsed/>
    <w:rPr>
      <w:vertAlign w:val="superscript"/>
    </w:rPr>
  </w:style>
  <w:style w:type="paragraph" w:styleId="895">
    <w:name w:val="TOC Heading"/>
    <w:uiPriority w:val="39"/>
    <w:unhideWhenUsed/>
  </w:style>
  <w:style w:type="paragraph" w:styleId="896" w:default="1">
    <w:name w:val="Normal"/>
    <w:next w:val="908"/>
    <w:uiPriority w:val="0"/>
    <w:qFormat/>
    <w:pPr>
      <w:jc w:val="both"/>
      <w:widowControl w:val="off"/>
    </w:pPr>
    <w:rPr>
      <w:rFonts w:ascii="Times New Roman" w:hAnsi="Times New Roman" w:eastAsia="宋体" w:cs="Times New Roman"/>
      <w:sz w:val="21"/>
      <w:szCs w:val="22"/>
      <w:lang w:val="en-US" w:eastAsia="zh-CN" w:bidi="ar-SA"/>
    </w:rPr>
  </w:style>
  <w:style w:type="paragraph" w:styleId="897">
    <w:name w:val="Heading 1"/>
    <w:basedOn w:val="896"/>
    <w:next w:val="896"/>
    <w:link w:val="951"/>
    <w:uiPriority w:val="0"/>
    <w:qFormat/>
    <w:pPr>
      <w:jc w:val="center"/>
      <w:keepNext/>
      <w:outlineLvl w:val="0"/>
    </w:pPr>
    <w:rPr>
      <w:rFonts w:ascii="楷体_GB2312" w:hAnsi="Times New Roman" w:eastAsia="楷体_GB2312" w:cs="Times New Roman"/>
      <w:sz w:val="28"/>
      <w:szCs w:val="28"/>
    </w:rPr>
  </w:style>
  <w:style w:type="paragraph" w:styleId="898">
    <w:name w:val="Heading 2"/>
    <w:basedOn w:val="896"/>
    <w:next w:val="896"/>
    <w:link w:val="9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9">
    <w:name w:val="Heading 3"/>
    <w:basedOn w:val="896"/>
    <w:next w:val="911"/>
    <w:link w:val="95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0">
    <w:name w:val="Heading 4"/>
    <w:basedOn w:val="896"/>
    <w:next w:val="911"/>
    <w:link w:val="955"/>
    <w:uiPriority w:val="0"/>
    <w:qFormat/>
    <w:pPr>
      <w:keepLines/>
      <w:keepNext/>
      <w:spacing w:before="280" w:after="290" w:line="376" w:lineRule="auto"/>
      <w:outlineLvl w:val="3"/>
    </w:pPr>
    <w:rPr>
      <w:rFonts w:ascii="Arial" w:hAnsi="Arial" w:eastAsia="黑体" w:cs="Arial"/>
      <w:b/>
      <w:bCs/>
      <w:sz w:val="28"/>
      <w:szCs w:val="28"/>
    </w:rPr>
  </w:style>
  <w:style w:type="paragraph" w:styleId="901">
    <w:name w:val="Heading 5"/>
    <w:basedOn w:val="896"/>
    <w:next w:val="911"/>
    <w:link w:val="956"/>
    <w:uiPriority w:val="0"/>
    <w:qFormat/>
    <w:pPr>
      <w:keepNext/>
      <w:outlineLvl w:val="4"/>
    </w:pPr>
    <w:rPr>
      <w:rFonts w:ascii="宋体" w:hAnsi="Times New Roman" w:eastAsia="宋体" w:cs="Times New Roman"/>
      <w:color w:val="000000"/>
      <w:sz w:val="28"/>
      <w:szCs w:val="28"/>
    </w:rPr>
  </w:style>
  <w:style w:type="paragraph" w:styleId="902">
    <w:name w:val="Heading 6"/>
    <w:basedOn w:val="896"/>
    <w:next w:val="896"/>
    <w:link w:val="95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03">
    <w:name w:val="Heading 7"/>
    <w:basedOn w:val="896"/>
    <w:next w:val="896"/>
    <w:link w:val="95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4">
    <w:name w:val="Heading 8"/>
    <w:basedOn w:val="896"/>
    <w:next w:val="896"/>
    <w:link w:val="95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5">
    <w:name w:val="Heading 9"/>
    <w:basedOn w:val="896"/>
    <w:next w:val="896"/>
    <w:link w:val="96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06" w:default="1">
    <w:name w:val="Default Paragraph Font"/>
    <w:uiPriority w:val="1"/>
    <w:unhideWhenUsed/>
    <w:qFormat/>
  </w:style>
  <w:style w:type="table" w:styleId="907" w:default="1">
    <w:name w:val="Normal Table"/>
    <w:uiPriority w:val="99"/>
    <w:unhideWhenUsed/>
    <w:qFormat/>
    <w:tblPr>
      <w:tblCellMar>
        <w:left w:w="108" w:type="dxa"/>
        <w:top w:w="0" w:type="dxa"/>
        <w:right w:w="108" w:type="dxa"/>
        <w:bottom w:w="0" w:type="dxa"/>
      </w:tblCellMar>
    </w:tblPr>
  </w:style>
  <w:style w:type="paragraph" w:styleId="908">
    <w:name w:val="Body Text First Indent 2"/>
    <w:basedOn w:val="909"/>
    <w:next w:val="896"/>
    <w:link w:val="950"/>
    <w:uiPriority w:val="0"/>
    <w:qFormat/>
    <w:pPr>
      <w:ind w:left="0" w:firstLine="420"/>
      <w:spacing w:after="0" w:line="360" w:lineRule="auto"/>
    </w:pPr>
    <w:rPr>
      <w:rFonts w:ascii="宋体" w:hAnsi="宋体" w:eastAsia="宋体" w:cs="Times New Roman"/>
      <w:szCs w:val="20"/>
    </w:rPr>
  </w:style>
  <w:style w:type="paragraph" w:styleId="909">
    <w:name w:val="Body Text Indent"/>
    <w:basedOn w:val="896"/>
    <w:next w:val="910"/>
    <w:link w:val="949"/>
    <w:uiPriority w:val="0"/>
    <w:unhideWhenUsed/>
    <w:qFormat/>
    <w:pPr>
      <w:ind w:left="420"/>
      <w:spacing w:after="120"/>
    </w:pPr>
  </w:style>
  <w:style w:type="paragraph" w:styleId="910">
    <w:name w:val="envelope return"/>
    <w:basedOn w:val="896"/>
    <w:uiPriority w:val="0"/>
    <w:qFormat/>
    <w:rPr>
      <w:rFonts w:ascii="Arial" w:hAnsi="Arial" w:eastAsia="宋体" w:cs="宋体"/>
    </w:rPr>
  </w:style>
  <w:style w:type="paragraph" w:styleId="911">
    <w:name w:val="Normal Indent"/>
    <w:basedOn w:val="896"/>
    <w:link w:val="954"/>
    <w:uiPriority w:val="0"/>
    <w:qFormat/>
    <w:pPr>
      <w:ind w:firstLine="420"/>
    </w:pPr>
    <w:rPr>
      <w:szCs w:val="21"/>
    </w:rPr>
  </w:style>
  <w:style w:type="paragraph" w:styleId="912">
    <w:name w:val="List 3"/>
    <w:basedOn w:val="896"/>
    <w:uiPriority w:val="0"/>
    <w:qFormat/>
    <w:pPr>
      <w:ind w:left="100" w:hanging="200"/>
    </w:pPr>
    <w:rPr>
      <w:rFonts w:ascii="Times New Roman" w:hAnsi="Times New Roman" w:eastAsia="宋体" w:cs="Times New Roman"/>
      <w:szCs w:val="21"/>
    </w:rPr>
  </w:style>
  <w:style w:type="paragraph" w:styleId="913">
    <w:name w:val="toc 7"/>
    <w:basedOn w:val="896"/>
    <w:next w:val="896"/>
    <w:uiPriority w:val="0"/>
    <w:semiHidden/>
    <w:qFormat/>
    <w:pPr>
      <w:ind w:left="1260"/>
      <w:jc w:val="left"/>
    </w:pPr>
    <w:rPr>
      <w:rFonts w:ascii="Times New Roman" w:hAnsi="Times New Roman" w:eastAsia="宋体" w:cs="Times New Roman"/>
      <w:szCs w:val="21"/>
    </w:rPr>
  </w:style>
  <w:style w:type="paragraph" w:styleId="914">
    <w:name w:val="Document Map"/>
    <w:basedOn w:val="896"/>
    <w:link w:val="961"/>
    <w:uiPriority w:val="0"/>
    <w:semiHidden/>
    <w:qFormat/>
    <w:pPr>
      <w:shd w:val="clear" w:color="auto" w:fill="000080"/>
    </w:pPr>
    <w:rPr>
      <w:rFonts w:ascii="Times New Roman" w:hAnsi="Times New Roman" w:eastAsia="宋体" w:cs="Times New Roman"/>
      <w:szCs w:val="21"/>
    </w:rPr>
  </w:style>
  <w:style w:type="paragraph" w:styleId="915">
    <w:name w:val="annotation text"/>
    <w:basedOn w:val="896"/>
    <w:link w:val="962"/>
    <w:uiPriority w:val="0"/>
    <w:unhideWhenUsed/>
    <w:qFormat/>
    <w:pPr>
      <w:jc w:val="left"/>
    </w:pPr>
  </w:style>
  <w:style w:type="paragraph" w:styleId="916">
    <w:name w:val="Body Text 3"/>
    <w:basedOn w:val="896"/>
    <w:link w:val="963"/>
    <w:uiPriority w:val="0"/>
    <w:qFormat/>
    <w:rPr>
      <w:rFonts w:ascii="仿宋_GB2312" w:hAnsi="Arial" w:eastAsia="仿宋_GB2312" w:cs="Times New Roman"/>
      <w:sz w:val="32"/>
      <w:szCs w:val="32"/>
    </w:rPr>
  </w:style>
  <w:style w:type="paragraph" w:styleId="917">
    <w:name w:val="Body Text"/>
    <w:basedOn w:val="896"/>
    <w:link w:val="964"/>
    <w:uiPriority w:val="0"/>
    <w:qFormat/>
    <w:rPr>
      <w:rFonts w:ascii="楷体_GB2312" w:hAnsi="Arial" w:eastAsia="楷体_GB2312" w:cs="Times New Roman"/>
      <w:sz w:val="28"/>
      <w:szCs w:val="28"/>
    </w:rPr>
  </w:style>
  <w:style w:type="paragraph" w:styleId="918">
    <w:name w:val="List 2"/>
    <w:basedOn w:val="896"/>
    <w:uiPriority w:val="0"/>
    <w:qFormat/>
    <w:pPr>
      <w:ind w:left="100" w:hanging="200"/>
    </w:pPr>
    <w:rPr>
      <w:rFonts w:ascii="Times New Roman" w:hAnsi="Times New Roman" w:eastAsia="宋体" w:cs="Times New Roman"/>
      <w:szCs w:val="21"/>
    </w:rPr>
  </w:style>
  <w:style w:type="paragraph" w:styleId="919">
    <w:name w:val="index 4"/>
    <w:basedOn w:val="896"/>
    <w:next w:val="896"/>
    <w:uiPriority w:val="0"/>
    <w:semiHidden/>
    <w:qFormat/>
    <w:pPr>
      <w:ind w:left="1260"/>
    </w:pPr>
  </w:style>
  <w:style w:type="paragraph" w:styleId="920">
    <w:name w:val="toc 5"/>
    <w:basedOn w:val="896"/>
    <w:next w:val="896"/>
    <w:uiPriority w:val="0"/>
    <w:semiHidden/>
    <w:qFormat/>
    <w:pPr>
      <w:ind w:left="840"/>
      <w:jc w:val="left"/>
    </w:pPr>
    <w:rPr>
      <w:rFonts w:ascii="Times New Roman" w:hAnsi="Times New Roman" w:eastAsia="宋体" w:cs="Times New Roman"/>
      <w:szCs w:val="21"/>
    </w:rPr>
  </w:style>
  <w:style w:type="paragraph" w:styleId="921">
    <w:name w:val="toc 3"/>
    <w:basedOn w:val="896"/>
    <w:next w:val="896"/>
    <w:uiPriority w:val="0"/>
    <w:semiHidden/>
    <w:qFormat/>
    <w:pPr>
      <w:ind w:left="420"/>
      <w:jc w:val="left"/>
    </w:pPr>
    <w:rPr>
      <w:rFonts w:ascii="Times New Roman" w:hAnsi="Times New Roman" w:eastAsia="宋体" w:cs="Times New Roman"/>
      <w:i/>
      <w:iCs/>
      <w:szCs w:val="24"/>
    </w:rPr>
  </w:style>
  <w:style w:type="paragraph" w:styleId="922">
    <w:name w:val="Plain Text"/>
    <w:basedOn w:val="896"/>
    <w:link w:val="965"/>
    <w:uiPriority w:val="0"/>
    <w:qFormat/>
    <w:rPr>
      <w:rFonts w:ascii="宋体" w:hAnsi="Courier New" w:eastAsia="宋体" w:cs="Courier New"/>
      <w:szCs w:val="21"/>
    </w:rPr>
  </w:style>
  <w:style w:type="paragraph" w:styleId="923">
    <w:name w:val="toc 8"/>
    <w:basedOn w:val="896"/>
    <w:next w:val="896"/>
    <w:uiPriority w:val="0"/>
    <w:semiHidden/>
    <w:qFormat/>
    <w:pPr>
      <w:ind w:left="1470"/>
      <w:jc w:val="left"/>
    </w:pPr>
    <w:rPr>
      <w:rFonts w:ascii="Times New Roman" w:hAnsi="Times New Roman" w:eastAsia="宋体" w:cs="Times New Roman"/>
      <w:szCs w:val="21"/>
    </w:rPr>
  </w:style>
  <w:style w:type="paragraph" w:styleId="924">
    <w:name w:val="Date"/>
    <w:basedOn w:val="896"/>
    <w:next w:val="896"/>
    <w:link w:val="966"/>
    <w:uiPriority w:val="0"/>
    <w:qFormat/>
    <w:rPr>
      <w:rFonts w:ascii="Times New Roman" w:hAnsi="Times New Roman" w:eastAsia="宋体" w:cs="Times New Roman"/>
      <w:sz w:val="24"/>
      <w:szCs w:val="24"/>
    </w:rPr>
  </w:style>
  <w:style w:type="paragraph" w:styleId="925">
    <w:name w:val="Body Text Indent 2"/>
    <w:basedOn w:val="896"/>
    <w:link w:val="967"/>
    <w:uiPriority w:val="0"/>
    <w:qFormat/>
    <w:pPr>
      <w:ind w:left="630" w:firstLine="645"/>
    </w:pPr>
    <w:rPr>
      <w:rFonts w:ascii="Arial" w:hAnsi="Arial" w:eastAsia="仿宋_GB2312" w:cs="Arial"/>
      <w:sz w:val="32"/>
      <w:szCs w:val="32"/>
    </w:rPr>
  </w:style>
  <w:style w:type="paragraph" w:styleId="926">
    <w:name w:val="Balloon Text"/>
    <w:basedOn w:val="896"/>
    <w:link w:val="968"/>
    <w:uiPriority w:val="0"/>
    <w:semiHidden/>
    <w:qFormat/>
    <w:rPr>
      <w:rFonts w:ascii="Times New Roman" w:hAnsi="Times New Roman" w:eastAsia="宋体" w:cs="Times New Roman"/>
      <w:sz w:val="18"/>
      <w:szCs w:val="18"/>
    </w:rPr>
  </w:style>
  <w:style w:type="paragraph" w:styleId="927">
    <w:name w:val="Footer"/>
    <w:basedOn w:val="896"/>
    <w:link w:val="96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28">
    <w:name w:val="Header"/>
    <w:basedOn w:val="896"/>
    <w:link w:val="97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29">
    <w:name w:val="toc 1"/>
    <w:basedOn w:val="896"/>
    <w:next w:val="89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0">
    <w:name w:val="toc 4"/>
    <w:basedOn w:val="896"/>
    <w:next w:val="896"/>
    <w:uiPriority w:val="0"/>
    <w:semiHidden/>
    <w:qFormat/>
    <w:pPr>
      <w:ind w:left="630"/>
      <w:jc w:val="left"/>
    </w:pPr>
    <w:rPr>
      <w:rFonts w:ascii="Times New Roman" w:hAnsi="Times New Roman" w:eastAsia="宋体" w:cs="Times New Roman"/>
      <w:szCs w:val="21"/>
    </w:rPr>
  </w:style>
  <w:style w:type="paragraph" w:styleId="931">
    <w:name w:val="List"/>
    <w:basedOn w:val="896"/>
    <w:uiPriority w:val="0"/>
    <w:qFormat/>
    <w:pPr>
      <w:ind w:left="200" w:hanging="200"/>
    </w:pPr>
    <w:rPr>
      <w:rFonts w:ascii="Times New Roman" w:hAnsi="Times New Roman" w:eastAsia="宋体" w:cs="Times New Roman"/>
      <w:szCs w:val="21"/>
    </w:rPr>
  </w:style>
  <w:style w:type="paragraph" w:styleId="932">
    <w:name w:val="toc 6"/>
    <w:basedOn w:val="896"/>
    <w:next w:val="896"/>
    <w:uiPriority w:val="0"/>
    <w:semiHidden/>
    <w:qFormat/>
    <w:pPr>
      <w:ind w:left="1050"/>
      <w:jc w:val="left"/>
    </w:pPr>
    <w:rPr>
      <w:rFonts w:ascii="Times New Roman" w:hAnsi="Times New Roman" w:eastAsia="宋体" w:cs="Times New Roman"/>
      <w:szCs w:val="21"/>
    </w:rPr>
  </w:style>
  <w:style w:type="paragraph" w:styleId="933">
    <w:name w:val="Body Text Indent 3"/>
    <w:basedOn w:val="896"/>
    <w:link w:val="971"/>
    <w:uiPriority w:val="0"/>
    <w:qFormat/>
    <w:pPr>
      <w:ind w:left="645" w:firstLine="645"/>
    </w:pPr>
    <w:rPr>
      <w:rFonts w:ascii="Arial" w:hAnsi="Arial" w:eastAsia="仿宋_GB2312" w:cs="Arial"/>
      <w:color w:val="ffff00"/>
      <w:sz w:val="32"/>
      <w:szCs w:val="32"/>
    </w:rPr>
  </w:style>
  <w:style w:type="paragraph" w:styleId="934">
    <w:name w:val="table of figures"/>
    <w:basedOn w:val="896"/>
    <w:next w:val="896"/>
    <w:uiPriority w:val="0"/>
    <w:semiHidden/>
    <w:qFormat/>
    <w:pPr>
      <w:ind w:left="840" w:hanging="420"/>
    </w:pPr>
    <w:rPr>
      <w:rFonts w:ascii="Times New Roman" w:hAnsi="Times New Roman" w:eastAsia="宋体" w:cs="Times New Roman"/>
      <w:szCs w:val="21"/>
    </w:rPr>
  </w:style>
  <w:style w:type="paragraph" w:styleId="935">
    <w:name w:val="toc 2"/>
    <w:basedOn w:val="896"/>
    <w:next w:val="896"/>
    <w:uiPriority w:val="0"/>
    <w:semiHidden/>
    <w:qFormat/>
    <w:pPr>
      <w:ind w:left="210"/>
      <w:jc w:val="left"/>
    </w:pPr>
    <w:rPr>
      <w:rFonts w:ascii="Times New Roman" w:hAnsi="Times New Roman" w:eastAsia="宋体" w:cs="Times New Roman"/>
      <w:smallCaps/>
      <w:szCs w:val="24"/>
    </w:rPr>
  </w:style>
  <w:style w:type="paragraph" w:styleId="936">
    <w:name w:val="toc 9"/>
    <w:basedOn w:val="896"/>
    <w:next w:val="896"/>
    <w:uiPriority w:val="0"/>
    <w:semiHidden/>
    <w:qFormat/>
    <w:pPr>
      <w:ind w:left="1680"/>
      <w:jc w:val="left"/>
    </w:pPr>
    <w:rPr>
      <w:rFonts w:ascii="Times New Roman" w:hAnsi="Times New Roman" w:eastAsia="宋体" w:cs="Times New Roman"/>
      <w:szCs w:val="21"/>
    </w:rPr>
  </w:style>
  <w:style w:type="paragraph" w:styleId="937">
    <w:name w:val="Body Text 2"/>
    <w:basedOn w:val="896"/>
    <w:link w:val="972"/>
    <w:uiPriority w:val="0"/>
    <w:qFormat/>
    <w:pPr>
      <w:jc w:val="center"/>
      <w:widowControl/>
    </w:pPr>
    <w:rPr>
      <w:rFonts w:ascii="楷体_GB2312" w:hAnsi="Times New Roman" w:eastAsia="楷体_GB2312" w:cs="Times New Roman"/>
      <w:sz w:val="28"/>
      <w:szCs w:val="28"/>
    </w:rPr>
  </w:style>
  <w:style w:type="paragraph" w:styleId="938">
    <w:name w:val="Normal (Web)"/>
    <w:basedOn w:val="896"/>
    <w:uiPriority w:val="99"/>
    <w:qFormat/>
    <w:pPr>
      <w:jc w:val="left"/>
      <w:spacing w:before="100" w:beforeAutospacing="1" w:after="100" w:afterAutospacing="1"/>
      <w:widowControl/>
    </w:pPr>
    <w:rPr>
      <w:rFonts w:ascii="宋体" w:hAnsi="宋体" w:eastAsia="宋体" w:cs="宋体"/>
      <w:sz w:val="24"/>
      <w:szCs w:val="24"/>
    </w:rPr>
  </w:style>
  <w:style w:type="paragraph" w:styleId="939">
    <w:name w:val="index 1"/>
    <w:basedOn w:val="896"/>
    <w:next w:val="896"/>
    <w:uiPriority w:val="0"/>
    <w:semiHidden/>
    <w:qFormat/>
    <w:pPr>
      <w:spacing w:line="240" w:lineRule="atLeast"/>
    </w:pPr>
    <w:rPr>
      <w:rFonts w:ascii="Times New Roman" w:hAnsi="Times New Roman" w:eastAsia="宋体" w:cs="Times New Roman"/>
      <w:b/>
      <w:bCs/>
      <w:szCs w:val="21"/>
    </w:rPr>
  </w:style>
  <w:style w:type="paragraph" w:styleId="940">
    <w:name w:val="annotation subject"/>
    <w:basedOn w:val="915"/>
    <w:next w:val="915"/>
    <w:link w:val="973"/>
    <w:uiPriority w:val="0"/>
    <w:semiHidden/>
    <w:qFormat/>
    <w:rPr>
      <w:rFonts w:ascii="Times New Roman" w:hAnsi="Times New Roman" w:eastAsia="宋体" w:cs="Times New Roman"/>
      <w:b/>
      <w:bCs/>
      <w:szCs w:val="21"/>
    </w:rPr>
  </w:style>
  <w:style w:type="paragraph" w:styleId="941">
    <w:name w:val="Body Text First Indent"/>
    <w:basedOn w:val="896"/>
    <w:link w:val="974"/>
    <w:uiPriority w:val="0"/>
    <w:qFormat/>
    <w:pPr>
      <w:ind w:firstLine="200"/>
      <w:spacing w:line="360" w:lineRule="auto"/>
    </w:pPr>
    <w:rPr>
      <w:rFonts w:ascii="仿宋_GB2312" w:hAnsi="Times New Roman" w:eastAsia="仿宋_GB2312" w:cs="Times New Roman"/>
      <w:sz w:val="30"/>
      <w:szCs w:val="30"/>
    </w:rPr>
  </w:style>
  <w:style w:type="table" w:styleId="942">
    <w:name w:val="Table Grid"/>
    <w:basedOn w:val="90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3">
    <w:name w:val="Strong"/>
    <w:uiPriority w:val="0"/>
    <w:qFormat/>
    <w:rPr>
      <w:b/>
      <w:bCs/>
    </w:rPr>
  </w:style>
  <w:style w:type="character" w:styleId="944">
    <w:name w:val="page number"/>
    <w:uiPriority w:val="0"/>
    <w:qFormat/>
  </w:style>
  <w:style w:type="character" w:styleId="945">
    <w:name w:val="FollowedHyperlink"/>
    <w:uiPriority w:val="0"/>
    <w:qFormat/>
    <w:rPr>
      <w:color w:val="800080"/>
      <w:u w:val="single"/>
    </w:rPr>
  </w:style>
  <w:style w:type="character" w:styleId="946">
    <w:name w:val="Emphasis"/>
    <w:uiPriority w:val="0"/>
    <w:qFormat/>
    <w:rPr>
      <w:i/>
    </w:rPr>
  </w:style>
  <w:style w:type="character" w:styleId="947">
    <w:name w:val="Hyperlink"/>
    <w:uiPriority w:val="0"/>
    <w:qFormat/>
    <w:rPr>
      <w:color w:val="0000ff"/>
      <w:u w:val="single"/>
    </w:rPr>
  </w:style>
  <w:style w:type="character" w:styleId="948">
    <w:name w:val="annotation reference"/>
    <w:uiPriority w:val="0"/>
    <w:semiHidden/>
    <w:qFormat/>
    <w:rPr>
      <w:sz w:val="21"/>
      <w:szCs w:val="21"/>
    </w:rPr>
  </w:style>
  <w:style w:type="character" w:styleId="949" w:customStyle="1">
    <w:name w:val="正文文本缩进 Char"/>
    <w:basedOn w:val="906"/>
    <w:link w:val="909"/>
    <w:uiPriority w:val="99"/>
    <w:semiHidden/>
    <w:qFormat/>
  </w:style>
  <w:style w:type="character" w:styleId="950" w:customStyle="1">
    <w:name w:val="正文首行缩进 2 Char"/>
    <w:link w:val="908"/>
    <w:uiPriority w:val="0"/>
    <w:qFormat/>
    <w:rPr>
      <w:rFonts w:ascii="宋体" w:hAnsi="宋体" w:eastAsia="宋体" w:cs="Times New Roman"/>
      <w:szCs w:val="20"/>
    </w:rPr>
  </w:style>
  <w:style w:type="character" w:styleId="951" w:customStyle="1">
    <w:name w:val="标题 1 Char"/>
    <w:link w:val="897"/>
    <w:uiPriority w:val="0"/>
    <w:qFormat/>
    <w:rPr>
      <w:rFonts w:ascii="楷体_GB2312" w:hAnsi="Times New Roman" w:eastAsia="楷体_GB2312" w:cs="Times New Roman"/>
      <w:sz w:val="28"/>
      <w:szCs w:val="28"/>
    </w:rPr>
  </w:style>
  <w:style w:type="character" w:styleId="952" w:customStyle="1">
    <w:name w:val="标题 2 Char"/>
    <w:link w:val="898"/>
    <w:uiPriority w:val="0"/>
    <w:qFormat/>
    <w:rPr>
      <w:rFonts w:ascii="Arial" w:hAnsi="Arial" w:eastAsia="幼圆" w:cs="Arial"/>
      <w:b/>
      <w:bCs/>
      <w:sz w:val="44"/>
      <w:szCs w:val="44"/>
    </w:rPr>
  </w:style>
  <w:style w:type="character" w:styleId="953" w:customStyle="1">
    <w:name w:val="标题 3 Char"/>
    <w:link w:val="899"/>
    <w:uiPriority w:val="0"/>
    <w:qFormat/>
    <w:rPr>
      <w:rFonts w:ascii="Times New Roman" w:hAnsi="Times New Roman" w:eastAsia="宋体" w:cs="Times New Roman"/>
      <w:b/>
      <w:bCs/>
      <w:sz w:val="32"/>
      <w:szCs w:val="32"/>
    </w:rPr>
  </w:style>
  <w:style w:type="character" w:styleId="954" w:customStyle="1">
    <w:name w:val="正文缩进 Char"/>
    <w:link w:val="911"/>
    <w:uiPriority w:val="0"/>
    <w:qFormat/>
    <w:rPr>
      <w:szCs w:val="21"/>
    </w:rPr>
  </w:style>
  <w:style w:type="character" w:styleId="955" w:customStyle="1">
    <w:name w:val="标题 4 Char"/>
    <w:link w:val="900"/>
    <w:uiPriority w:val="0"/>
    <w:qFormat/>
    <w:rPr>
      <w:rFonts w:ascii="Arial" w:hAnsi="Arial" w:eastAsia="黑体" w:cs="Arial"/>
      <w:b/>
      <w:bCs/>
      <w:sz w:val="28"/>
      <w:szCs w:val="28"/>
    </w:rPr>
  </w:style>
  <w:style w:type="character" w:styleId="956" w:customStyle="1">
    <w:name w:val="标题 5 Char"/>
    <w:link w:val="901"/>
    <w:uiPriority w:val="0"/>
    <w:qFormat/>
    <w:rPr>
      <w:rFonts w:ascii="宋体" w:hAnsi="Times New Roman" w:eastAsia="宋体" w:cs="Times New Roman"/>
      <w:color w:val="000000"/>
      <w:sz w:val="28"/>
      <w:szCs w:val="28"/>
    </w:rPr>
  </w:style>
  <w:style w:type="character" w:styleId="957" w:customStyle="1">
    <w:name w:val="标题 6 Char"/>
    <w:link w:val="902"/>
    <w:uiPriority w:val="0"/>
    <w:qFormat/>
    <w:rPr>
      <w:rFonts w:ascii="Arial" w:hAnsi="Arial" w:eastAsia="黑体" w:cs="Times New Roman"/>
      <w:b/>
      <w:bCs/>
      <w:sz w:val="24"/>
      <w:szCs w:val="24"/>
    </w:rPr>
  </w:style>
  <w:style w:type="character" w:styleId="958" w:customStyle="1">
    <w:name w:val="标题 7 Char"/>
    <w:link w:val="903"/>
    <w:uiPriority w:val="0"/>
    <w:qFormat/>
    <w:rPr>
      <w:rFonts w:ascii="Times New Roman" w:hAnsi="Times New Roman" w:eastAsia="宋体" w:cs="Times New Roman"/>
      <w:b/>
      <w:bCs/>
      <w:sz w:val="24"/>
      <w:szCs w:val="24"/>
    </w:rPr>
  </w:style>
  <w:style w:type="character" w:styleId="959" w:customStyle="1">
    <w:name w:val="标题 8 Char"/>
    <w:link w:val="904"/>
    <w:uiPriority w:val="0"/>
    <w:qFormat/>
    <w:rPr>
      <w:rFonts w:ascii="Arial" w:hAnsi="Arial" w:eastAsia="黑体" w:cs="Times New Roman"/>
      <w:sz w:val="24"/>
      <w:szCs w:val="24"/>
    </w:rPr>
  </w:style>
  <w:style w:type="character" w:styleId="960" w:customStyle="1">
    <w:name w:val="标题 9 Char"/>
    <w:link w:val="905"/>
    <w:uiPriority w:val="0"/>
    <w:qFormat/>
    <w:rPr>
      <w:rFonts w:ascii="Arial" w:hAnsi="Arial" w:eastAsia="黑体" w:cs="Times New Roman"/>
      <w:szCs w:val="21"/>
    </w:rPr>
  </w:style>
  <w:style w:type="character" w:styleId="961" w:customStyle="1">
    <w:name w:val="文档结构图 Char"/>
    <w:link w:val="914"/>
    <w:uiPriority w:val="0"/>
    <w:semiHidden/>
    <w:qFormat/>
    <w:rPr>
      <w:rFonts w:ascii="Times New Roman" w:hAnsi="Times New Roman" w:eastAsia="宋体" w:cs="Times New Roman"/>
      <w:szCs w:val="21"/>
      <w:shd w:val="clear" w:color="auto" w:fill="000080"/>
    </w:rPr>
  </w:style>
  <w:style w:type="character" w:styleId="962" w:customStyle="1">
    <w:name w:val="批注文字 Char"/>
    <w:basedOn w:val="906"/>
    <w:link w:val="915"/>
    <w:uiPriority w:val="99"/>
    <w:semiHidden/>
    <w:qFormat/>
  </w:style>
  <w:style w:type="character" w:styleId="963" w:customStyle="1">
    <w:name w:val="正文文本 3 Char"/>
    <w:link w:val="916"/>
    <w:uiPriority w:val="0"/>
    <w:qFormat/>
    <w:rPr>
      <w:rFonts w:ascii="仿宋_GB2312" w:hAnsi="Arial" w:eastAsia="仿宋_GB2312" w:cs="Times New Roman"/>
      <w:sz w:val="32"/>
      <w:szCs w:val="32"/>
    </w:rPr>
  </w:style>
  <w:style w:type="character" w:styleId="964" w:customStyle="1">
    <w:name w:val="正文文本 Char"/>
    <w:link w:val="917"/>
    <w:uiPriority w:val="0"/>
    <w:qFormat/>
    <w:rPr>
      <w:rFonts w:ascii="楷体_GB2312" w:hAnsi="Arial" w:eastAsia="楷体_GB2312" w:cs="Times New Roman"/>
      <w:sz w:val="28"/>
      <w:szCs w:val="28"/>
    </w:rPr>
  </w:style>
  <w:style w:type="character" w:styleId="965" w:customStyle="1">
    <w:name w:val="纯文本 Char"/>
    <w:link w:val="922"/>
    <w:uiPriority w:val="0"/>
    <w:qFormat/>
    <w:rPr>
      <w:rFonts w:ascii="宋体" w:hAnsi="Courier New" w:eastAsia="宋体" w:cs="Courier New"/>
      <w:szCs w:val="21"/>
    </w:rPr>
  </w:style>
  <w:style w:type="character" w:styleId="966" w:customStyle="1">
    <w:name w:val="日期 Char"/>
    <w:link w:val="924"/>
    <w:uiPriority w:val="0"/>
    <w:qFormat/>
    <w:rPr>
      <w:rFonts w:ascii="Times New Roman" w:hAnsi="Times New Roman" w:eastAsia="宋体" w:cs="Times New Roman"/>
      <w:sz w:val="24"/>
      <w:szCs w:val="24"/>
    </w:rPr>
  </w:style>
  <w:style w:type="character" w:styleId="967" w:customStyle="1">
    <w:name w:val="正文文本缩进 2 Char"/>
    <w:link w:val="925"/>
    <w:uiPriority w:val="0"/>
    <w:qFormat/>
    <w:rPr>
      <w:rFonts w:ascii="Arial" w:hAnsi="Arial" w:eastAsia="仿宋_GB2312" w:cs="Arial"/>
      <w:sz w:val="32"/>
      <w:szCs w:val="32"/>
    </w:rPr>
  </w:style>
  <w:style w:type="character" w:styleId="968" w:customStyle="1">
    <w:name w:val="批注框文本 Char"/>
    <w:link w:val="926"/>
    <w:uiPriority w:val="0"/>
    <w:semiHidden/>
    <w:qFormat/>
    <w:rPr>
      <w:rFonts w:ascii="Times New Roman" w:hAnsi="Times New Roman" w:eastAsia="宋体" w:cs="Times New Roman"/>
      <w:sz w:val="18"/>
      <w:szCs w:val="18"/>
    </w:rPr>
  </w:style>
  <w:style w:type="character" w:styleId="969" w:customStyle="1">
    <w:name w:val="页脚 Char"/>
    <w:link w:val="927"/>
    <w:uiPriority w:val="0"/>
    <w:qFormat/>
    <w:rPr>
      <w:rFonts w:ascii="Times New Roman" w:hAnsi="Times New Roman" w:eastAsia="宋体" w:cs="Times New Roman"/>
      <w:sz w:val="18"/>
      <w:szCs w:val="18"/>
    </w:rPr>
  </w:style>
  <w:style w:type="character" w:styleId="970" w:customStyle="1">
    <w:name w:val="页眉 Char"/>
    <w:link w:val="928"/>
    <w:uiPriority w:val="0"/>
    <w:qFormat/>
    <w:rPr>
      <w:rFonts w:ascii="Times New Roman" w:hAnsi="Times New Roman" w:eastAsia="宋体" w:cs="Times New Roman"/>
      <w:sz w:val="18"/>
      <w:szCs w:val="18"/>
    </w:rPr>
  </w:style>
  <w:style w:type="character" w:styleId="971" w:customStyle="1">
    <w:name w:val="正文文本缩进 3 Char"/>
    <w:link w:val="933"/>
    <w:uiPriority w:val="0"/>
    <w:qFormat/>
    <w:rPr>
      <w:rFonts w:ascii="Arial" w:hAnsi="Arial" w:eastAsia="仿宋_GB2312" w:cs="Arial"/>
      <w:color w:val="ffff00"/>
      <w:sz w:val="32"/>
      <w:szCs w:val="32"/>
    </w:rPr>
  </w:style>
  <w:style w:type="character" w:styleId="972" w:customStyle="1">
    <w:name w:val="正文文本 2 Char"/>
    <w:link w:val="937"/>
    <w:uiPriority w:val="0"/>
    <w:qFormat/>
    <w:rPr>
      <w:rFonts w:ascii="楷体_GB2312" w:hAnsi="Times New Roman" w:eastAsia="楷体_GB2312" w:cs="Times New Roman"/>
      <w:sz w:val="28"/>
      <w:szCs w:val="28"/>
    </w:rPr>
  </w:style>
  <w:style w:type="character" w:styleId="973" w:customStyle="1">
    <w:name w:val="批注主题 Char"/>
    <w:link w:val="940"/>
    <w:uiPriority w:val="0"/>
    <w:semiHidden/>
    <w:qFormat/>
    <w:rPr>
      <w:rFonts w:ascii="Times New Roman" w:hAnsi="Times New Roman" w:eastAsia="宋体" w:cs="Times New Roman"/>
      <w:b/>
      <w:bCs/>
      <w:szCs w:val="21"/>
    </w:rPr>
  </w:style>
  <w:style w:type="character" w:styleId="974" w:customStyle="1">
    <w:name w:val="正文首行缩进 Char"/>
    <w:link w:val="941"/>
    <w:uiPriority w:val="0"/>
    <w:qFormat/>
    <w:rPr>
      <w:rFonts w:ascii="仿宋_GB2312" w:hAnsi="Times New Roman" w:eastAsia="仿宋_GB2312" w:cs="Times New Roman"/>
      <w:sz w:val="30"/>
      <w:szCs w:val="30"/>
    </w:rPr>
  </w:style>
  <w:style w:type="paragraph" w:styleId="975" w:customStyle="1">
    <w:name w:val="正文文本缩进1"/>
    <w:basedOn w:val="896"/>
    <w:next w:val="976"/>
    <w:uiPriority w:val="0"/>
    <w:unhideWhenUsed/>
    <w:qFormat/>
    <w:pPr>
      <w:ind w:left="420"/>
      <w:spacing w:after="120"/>
    </w:pPr>
  </w:style>
  <w:style w:type="paragraph" w:styleId="976" w:customStyle="1">
    <w:name w:val="正文文本首行缩进 2"/>
    <w:basedOn w:val="975"/>
    <w:uiPriority w:val="0"/>
    <w:qFormat/>
    <w:pPr>
      <w:ind w:left="0" w:firstLine="420"/>
      <w:spacing w:after="0" w:line="360" w:lineRule="auto"/>
    </w:pPr>
    <w:rPr>
      <w:rFonts w:ascii="宋体" w:hAnsi="宋体"/>
      <w:sz w:val="20"/>
      <w:szCs w:val="20"/>
      <w:lang w:val="en-US" w:eastAsia="en-US"/>
    </w:rPr>
  </w:style>
  <w:style w:type="paragraph" w:styleId="977" w:customStyle="1">
    <w:name w:val="索引 41"/>
    <w:basedOn w:val="896"/>
    <w:next w:val="896"/>
    <w:uiPriority w:val="0"/>
    <w:semiHidden/>
    <w:qFormat/>
    <w:pPr>
      <w:ind w:left="1260"/>
    </w:pPr>
    <w:rPr>
      <w:rFonts w:ascii="Calibri" w:hAnsi="Calibri" w:eastAsia="Calibri" w:cs="宋体"/>
      <w:sz w:val="20"/>
      <w:lang w:val="zh-CN"/>
    </w:rPr>
  </w:style>
  <w:style w:type="character" w:styleId="978" w:customStyle="1">
    <w:name w:val="二级目录 Char"/>
    <w:link w:val="979"/>
    <w:uiPriority w:val="0"/>
    <w:qFormat/>
    <w:rPr>
      <w:b/>
      <w:sz w:val="30"/>
      <w:szCs w:val="28"/>
    </w:rPr>
  </w:style>
  <w:style w:type="paragraph" w:styleId="979" w:customStyle="1">
    <w:name w:val="二级目录"/>
    <w:next w:val="896"/>
    <w:link w:val="97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80" w:customStyle="1">
    <w:name w:val="列出段落 Char"/>
    <w:link w:val="981"/>
    <w:uiPriority w:val="0"/>
    <w:qFormat/>
    <w:rPr>
      <w:rFonts w:ascii="Calibri" w:hAnsi="Calibri"/>
      <w:sz w:val="24"/>
      <w:szCs w:val="24"/>
      <w:lang w:eastAsia="en-US" w:bidi="en-US"/>
    </w:rPr>
  </w:style>
  <w:style w:type="paragraph" w:styleId="981" w:customStyle="1">
    <w:name w:val="列出段落1"/>
    <w:basedOn w:val="896"/>
    <w:link w:val="980"/>
    <w:uiPriority w:val="0"/>
    <w:qFormat/>
    <w:pPr>
      <w:contextualSpacing/>
      <w:ind w:left="720"/>
      <w:jc w:val="left"/>
      <w:widowControl/>
    </w:pPr>
    <w:rPr>
      <w:rFonts w:ascii="Calibri" w:hAnsi="Calibri"/>
      <w:sz w:val="24"/>
      <w:szCs w:val="24"/>
      <w:lang w:eastAsia="en-US" w:bidi="en-US"/>
    </w:rPr>
  </w:style>
  <w:style w:type="character" w:styleId="982" w:customStyle="1">
    <w:name w:val="font5 Char"/>
    <w:uiPriority w:val="0"/>
    <w:rPr>
      <w:rFonts w:ascii="宋体" w:hAnsi="宋体" w:eastAsia="宋体"/>
      <w:sz w:val="28"/>
      <w:szCs w:val="28"/>
      <w:lang w:val="en-US" w:eastAsia="zh-CN" w:bidi="ar-SA"/>
    </w:rPr>
  </w:style>
  <w:style w:type="paragraph" w:styleId="983" w:customStyle="1">
    <w:name w:val="xl26"/>
    <w:basedOn w:val="89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4" w:customStyle="1">
    <w:name w:val="font5"/>
    <w:basedOn w:val="896"/>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8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86" w:customStyle="1">
    <w:name w:val="Char"/>
    <w:basedOn w:val="896"/>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_Style 91"/>
    <w:uiPriority w:val="99"/>
    <w:semiHidden/>
    <w:rPr>
      <w:rFonts w:ascii="Times New Roman" w:hAnsi="Times New Roman" w:eastAsia="宋体" w:cs="Times New Roman"/>
      <w:sz w:val="21"/>
      <w:szCs w:val="21"/>
      <w:lang w:val="en-US" w:eastAsia="zh-CN" w:bidi="ar-SA"/>
    </w:rPr>
  </w:style>
  <w:style w:type="paragraph" w:styleId="988" w:customStyle="1">
    <w:name w:val="font7"/>
    <w:basedOn w:val="896"/>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89" w:customStyle="1">
    <w:name w:val="Body Text(ch)"/>
    <w:basedOn w:val="896"/>
    <w:next w:val="917"/>
    <w:uiPriority w:val="0"/>
    <w:qFormat/>
    <w:pPr>
      <w:spacing w:after="120"/>
    </w:pPr>
    <w:rPr>
      <w:rFonts w:ascii="宋体" w:hAnsi="Arial" w:eastAsia="宋体" w:cs="Times New Roman"/>
      <w:bCs/>
      <w:iCs/>
      <w:szCs w:val="24"/>
    </w:rPr>
  </w:style>
  <w:style w:type="paragraph" w:styleId="990" w:customStyle="1">
    <w:name w:val="table_lines"/>
    <w:basedOn w:val="896"/>
    <w:uiPriority w:val="0"/>
    <w:pPr>
      <w:jc w:val="left"/>
      <w:widowControl/>
    </w:pPr>
    <w:rPr>
      <w:rFonts w:ascii="Times New Roman" w:hAnsi="Times New Roman" w:eastAsia="宋体" w:cs="Times New Roman"/>
      <w:sz w:val="20"/>
      <w:szCs w:val="20"/>
      <w:lang w:val="de-DE" w:eastAsia="de-DE"/>
    </w:rPr>
  </w:style>
  <w:style w:type="paragraph" w:styleId="991" w:customStyle="1">
    <w:name w:val=" Char"/>
    <w:basedOn w:val="914"/>
    <w:uiPriority w:val="0"/>
    <w:rPr>
      <w:rFonts w:ascii="Tahoma" w:hAnsi="Tahoma"/>
      <w:sz w:val="24"/>
      <w:szCs w:val="24"/>
    </w:rPr>
  </w:style>
  <w:style w:type="paragraph" w:styleId="992" w:customStyle="1">
    <w:name w:val="xl27"/>
    <w:basedOn w:val="89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3">
    <w:name w:val="List Paragraph"/>
    <w:basedOn w:val="896"/>
    <w:uiPriority w:val="0"/>
    <w:qFormat/>
    <w:pPr>
      <w:contextualSpacing/>
      <w:ind w:left="720"/>
      <w:jc w:val="left"/>
      <w:widowControl/>
    </w:pPr>
    <w:rPr>
      <w:rFonts w:ascii="Calibri" w:hAnsi="Calibri" w:eastAsia="宋体" w:cs="Times New Roman"/>
      <w:sz w:val="24"/>
      <w:szCs w:val="24"/>
      <w:lang w:eastAsia="en-US" w:bidi="en-US"/>
    </w:rPr>
  </w:style>
  <w:style w:type="paragraph" w:styleId="994" w:customStyle="1">
    <w:name w:val=" Char Char Char Char"/>
    <w:basedOn w:val="914"/>
    <w:uiPriority w:val="0"/>
    <w:pPr>
      <w:spacing w:line="360" w:lineRule="auto"/>
    </w:pPr>
    <w:rPr>
      <w:rFonts w:ascii="Tahoma" w:hAnsi="Tahoma"/>
      <w:sz w:val="24"/>
      <w:szCs w:val="24"/>
    </w:rPr>
  </w:style>
  <w:style w:type="paragraph" w:styleId="995" w:customStyle="1">
    <w:name w:val="普通正文"/>
    <w:basedOn w:val="996"/>
    <w:uiPriority w:val="0"/>
    <w:pPr>
      <w:ind w:firstLine="480"/>
      <w:jc w:val="left"/>
      <w:spacing w:before="120" w:after="120" w:line="360" w:lineRule="auto"/>
    </w:pPr>
    <w:rPr>
      <w:rFonts w:ascii="Arial" w:hAnsi="Arial" w:eastAsia="宋体" w:cs="Times New Roman"/>
      <w:sz w:val="24"/>
      <w:szCs w:val="24"/>
    </w:rPr>
  </w:style>
  <w:style w:type="paragraph" w:styleId="996"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97" w:customStyle="1">
    <w:name w:val="4"/>
    <w:basedOn w:val="896"/>
    <w:next w:val="933"/>
    <w:uiPriority w:val="0"/>
    <w:qFormat/>
    <w:pPr>
      <w:ind w:firstLine="420"/>
      <w:spacing w:line="360" w:lineRule="auto"/>
    </w:pPr>
    <w:rPr>
      <w:rFonts w:ascii="Times New Roman" w:hAnsi="Times New Roman" w:eastAsia="宋体" w:cs="Times New Roman"/>
      <w:color w:val="ff0000"/>
      <w:sz w:val="24"/>
      <w:szCs w:val="24"/>
    </w:rPr>
  </w:style>
  <w:style w:type="paragraph" w:styleId="998" w:customStyle="1">
    <w:name w:val="普通 (Web)"/>
    <w:basedOn w:val="896"/>
    <w:uiPriority w:val="0"/>
    <w:qFormat/>
    <w:pPr>
      <w:jc w:val="left"/>
      <w:spacing w:before="100" w:beforeAutospacing="1" w:after="100" w:afterAutospacing="1"/>
      <w:widowControl/>
    </w:pPr>
    <w:rPr>
      <w:rFonts w:ascii="宋体" w:hAnsi="宋体" w:eastAsia="宋体" w:cs="Times New Roman"/>
      <w:sz w:val="24"/>
      <w:szCs w:val="24"/>
    </w:rPr>
  </w:style>
  <w:style w:type="paragraph" w:styleId="999" w:customStyle="1">
    <w:name w:val=" Char Char Char Char Char Char Char Char Char Char"/>
    <w:basedOn w:val="896"/>
    <w:uiPriority w:val="0"/>
    <w:pPr>
      <w:spacing w:line="360" w:lineRule="auto"/>
    </w:pPr>
    <w:rPr>
      <w:rFonts w:ascii="Times New Roman" w:hAnsi="Times New Roman" w:eastAsia="宋体" w:cs="Times New Roman"/>
      <w:sz w:val="24"/>
      <w:szCs w:val="20"/>
    </w:rPr>
  </w:style>
  <w:style w:type="paragraph" w:styleId="1000" w:customStyle="1">
    <w:name w:val="样式1"/>
    <w:basedOn w:val="896"/>
    <w:uiPriority w:val="0"/>
    <w:qFormat/>
    <w:pPr>
      <w:numPr>
        <w:ilvl w:val="0"/>
        <w:numId w:val="3"/>
      </w:numPr>
    </w:pPr>
    <w:rPr>
      <w:rFonts w:ascii="宋体" w:hAnsi="宋体" w:eastAsia="宋体" w:cs="Times New Roman"/>
      <w:szCs w:val="21"/>
    </w:rPr>
  </w:style>
  <w:style w:type="paragraph" w:styleId="1001" w:customStyle="1">
    <w:name w:val="font6"/>
    <w:basedOn w:val="89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2"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3"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4" w:customStyle="1">
    <w:name w:val="标题3"/>
    <w:basedOn w:val="896"/>
    <w:next w:val="896"/>
    <w:uiPriority w:val="0"/>
    <w:qFormat/>
    <w:pPr>
      <w:ind w:firstLine="624"/>
      <w:spacing w:line="590" w:lineRule="atLeast"/>
    </w:pPr>
    <w:rPr>
      <w:rFonts w:ascii="方正黑体_GBK" w:hAnsi="Times New Roman" w:eastAsia="方正黑体_GBK" w:cs="Times New Roman"/>
      <w:sz w:val="32"/>
      <w:szCs w:val="32"/>
    </w:rPr>
  </w:style>
  <w:style w:type="paragraph" w:styleId="1005" w:customStyle="1">
    <w:name w:val="xl24"/>
    <w:basedOn w:val="8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06" w:customStyle="1">
    <w:name w:val="xl29"/>
    <w:basedOn w:val="896"/>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07" w:customStyle="1">
    <w:name w:val="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008" w:customStyle="1">
    <w:name w:val="xl28"/>
    <w:basedOn w:val="89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09" w:customStyle="1">
    <w:name w:val=" Char Char Char Char Char Char Char Char"/>
    <w:basedOn w:val="896"/>
    <w:uiPriority w:val="0"/>
    <w:qFormat/>
    <w:pPr>
      <w:jc w:val="left"/>
      <w:spacing w:after="160" w:line="240" w:lineRule="exact"/>
      <w:widowControl/>
    </w:pPr>
    <w:rPr>
      <w:rFonts w:ascii="Verdana" w:hAnsi="Verdana" w:eastAsia="宋体" w:cs="Times New Roman"/>
      <w:sz w:val="20"/>
      <w:szCs w:val="20"/>
      <w:lang w:eastAsia="en-US"/>
    </w:rPr>
  </w:style>
  <w:style w:type="paragraph" w:styleId="1010" w:customStyle="1">
    <w:name w:val="xl30"/>
    <w:basedOn w:val="89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1" w:customStyle="1">
    <w:name w:val="Char Char Char Char"/>
    <w:basedOn w:val="914"/>
    <w:uiPriority w:val="0"/>
    <w:qFormat/>
    <w:pPr>
      <w:spacing w:line="360" w:lineRule="auto"/>
    </w:pPr>
    <w:rPr>
      <w:rFonts w:ascii="Tahoma" w:hAnsi="Tahoma"/>
      <w:sz w:val="24"/>
      <w:szCs w:val="24"/>
    </w:rPr>
  </w:style>
  <w:style w:type="paragraph" w:styleId="1012" w:customStyle="1">
    <w:name w:val="table_1stline"/>
    <w:basedOn w:val="89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3" w:customStyle="1">
    <w:name w:val="标题1"/>
    <w:basedOn w:val="896"/>
    <w:next w:val="8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15" w:customStyle="1">
    <w:name w:val="正文文本 211"/>
    <w:basedOn w:val="896"/>
    <w:uiPriority w:val="99"/>
    <w:qFormat/>
    <w:pPr>
      <w:jc w:val="center"/>
    </w:pPr>
    <w:rPr>
      <w:b/>
      <w:bCs/>
      <w:sz w:val="20"/>
      <w:szCs w:val="20"/>
    </w:rPr>
  </w:style>
  <w:style w:type="table" w:styleId="1016" w:customStyle="1">
    <w:name w:val="Table Normal"/>
    <w:uiPriority w:val="0"/>
    <w:qFormat/>
    <w:tblPr>
      <w:tblCellMar>
        <w:left w:w="0" w:type="dxa"/>
        <w:top w:w="0" w:type="dxa"/>
        <w:right w:w="0" w:type="dxa"/>
        <w:bottom w:w="0" w:type="dxa"/>
      </w:tblCellMar>
    </w:tblPr>
  </w:style>
  <w:style w:type="paragraph" w:styleId="1017" w:customStyle="1">
    <w:name w:val="正文文本12"/>
    <w:basedOn w:val="896"/>
    <w:uiPriority w:val="1"/>
    <w:qFormat/>
    <w:pPr>
      <w:ind w:left="120"/>
    </w:pPr>
    <w:rPr>
      <w:rFonts w:ascii="宋体" w:hAnsi="宋体" w:eastAsia="宋体" w:cs="宋体"/>
      <w:sz w:val="21"/>
      <w:szCs w:val="21"/>
      <w:lang w:val="zh-CN" w:eastAsia="zh-CN" w:bidi="zh-CN"/>
    </w:rPr>
  </w:style>
  <w:style w:type="table" w:styleId="1018" w:customStyle="1">
    <w:name w:val="网格型1"/>
    <w:basedOn w:val="1019"/>
    <w:uiPriority w:val="0"/>
    <w:qFormat/>
    <w:pPr>
      <w:jc w:val="both"/>
      <w:widowControl w:val="off"/>
    </w:pPr>
    <w:tblPr/>
  </w:style>
  <w:style w:type="table" w:styleId="1019" w:customStyle="1">
    <w:name w:val="普通表格1"/>
    <w:uiPriority w:val="99"/>
    <w:unhideWhenUsed/>
    <w:qFormat/>
    <w:tblPr/>
  </w:style>
  <w:style w:type="paragraph" w:styleId="1020" w:customStyle="1">
    <w:name w:val="正文首行缩进 211"/>
    <w:basedOn w:val="1021"/>
    <w:next w:val="896"/>
    <w:uiPriority w:val="0"/>
    <w:qFormat/>
    <w:pPr>
      <w:ind w:left="0" w:firstLine="420"/>
      <w:spacing w:after="0" w:line="360" w:lineRule="auto"/>
    </w:pPr>
    <w:rPr>
      <w:rFonts w:ascii="宋体" w:hAnsi="宋体" w:eastAsia="宋体" w:cs="Times New Roman"/>
      <w:szCs w:val="20"/>
    </w:rPr>
  </w:style>
  <w:style w:type="paragraph" w:styleId="1021" w:customStyle="1">
    <w:name w:val="正文文本缩进11"/>
    <w:basedOn w:val="896"/>
    <w:next w:val="1022"/>
    <w:uiPriority w:val="0"/>
    <w:unhideWhenUsed/>
    <w:qFormat/>
    <w:pPr>
      <w:ind w:left="420"/>
      <w:spacing w:after="120"/>
    </w:pPr>
  </w:style>
  <w:style w:type="paragraph" w:styleId="1022" w:customStyle="1">
    <w:name w:val="寄信人地址1"/>
    <w:basedOn w:val="896"/>
    <w:uiPriority w:val="0"/>
    <w:qFormat/>
    <w:rPr>
      <w:rFonts w:ascii="Arial" w:hAnsi="Arial" w:eastAsia="宋体" w:cs="宋体"/>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4</cp:revision>
  <dcterms:created xsi:type="dcterms:W3CDTF">2023-03-27T07:28:00Z</dcterms:created>
  <dcterms:modified xsi:type="dcterms:W3CDTF">2026-09-28T01:51:39Z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31F80F825DBA4CEBB28B070170DA47EB_13</vt:lpwstr>
  </property>
</Properties>
</file>