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9"/>
        <w:rPr>
          <w:rFonts w:hint="eastAsia"/>
        </w:rPr>
      </w:pPr>
      <w:r>
        <w:rPr>
          <w:rFonts w:hint="eastAsia"/>
        </w:rPr>
      </w:r>
      <w:r/>
    </w:p>
    <w:p>
      <w:pPr>
        <w:rPr>
          <w:rFonts w:hint="eastAsia"/>
        </w:rPr>
      </w:pPr>
      <w:r>
        <w:rPr>
          <w:rFonts w:hint="eastAsia"/>
        </w:rPr>
      </w:r>
      <w:r/>
    </w:p>
    <w:p>
      <w:pPr>
        <w:pStyle w:val="779"/>
        <w:rPr>
          <w:rFonts w:hint="eastAsia"/>
        </w:rPr>
      </w:pPr>
      <w:r>
        <w:rPr>
          <w:rFonts w:hint="eastAsia"/>
        </w:rPr>
      </w:r>
      <w:r/>
    </w:p>
    <w:p>
      <w:pPr>
        <w:rPr>
          <w:rFonts w:hint="eastAsia"/>
        </w:rPr>
      </w:pPr>
      <w:r>
        <w:rPr>
          <w:rFonts w:hint="eastAsia"/>
        </w:rPr>
      </w:r>
      <w:r/>
    </w:p>
    <w:p>
      <w:pPr>
        <w:pStyle w:val="821"/>
        <w:rPr>
          <w:rFonts w:hint="eastAsia"/>
        </w:rPr>
      </w:pPr>
      <w:r>
        <w:rPr>
          <w:rFonts w:hint="eastAsia"/>
        </w:rPr>
      </w:r>
      <w:r/>
    </w:p>
    <w:p>
      <w:pPr>
        <w:pStyle w:val="812"/>
        <w:rPr>
          <w:rFonts w:hint="eastAsia" w:ascii="宋体" w:hAnsi="宋体" w:eastAsia="宋体" w:cs="宋体"/>
          <w:highlight w:val="none"/>
        </w:rPr>
      </w:pPr>
      <w:r>
        <w:rPr>
          <w:rFonts w:hint="eastAsia" w:ascii="宋体" w:hAnsi="宋体" w:eastAsia="宋体" w:cs="宋体"/>
          <w:highlight w:val="none"/>
        </w:rPr>
      </w:r>
      <w:r/>
    </w:p>
    <w:p>
      <w:pPr>
        <w:pStyle w:val="812"/>
        <w:jc w:val="center"/>
        <w:rPr>
          <w:rFonts w:hint="eastAsia" w:ascii="宋体" w:hAnsi="宋体" w:eastAsia="宋体" w:cs="宋体"/>
          <w:b/>
          <w:spacing w:val="76"/>
          <w:sz w:val="156"/>
          <w:highlight w:val="none"/>
        </w:rPr>
      </w:pPr>
      <w:r>
        <w:rPr>
          <w:rFonts w:hint="eastAsia" w:ascii="宋体" w:hAnsi="宋体" w:eastAsia="宋体" w:cs="宋体"/>
          <w:b/>
          <w:spacing w:val="76"/>
          <w:sz w:val="156"/>
          <w:highlight w:val="none"/>
        </w:rPr>
        <w:t xml:space="preserve">招标文件</w:t>
      </w:r>
      <w:r/>
    </w:p>
    <w:p>
      <w:pPr>
        <w:pStyle w:val="812"/>
        <w:rPr>
          <w:rFonts w:hint="eastAsia" w:ascii="宋体" w:hAnsi="宋体" w:eastAsia="宋体" w:cs="宋体"/>
          <w:b/>
          <w:sz w:val="32"/>
          <w:highlight w:val="none"/>
        </w:rPr>
      </w:pPr>
      <w:r>
        <w:rPr>
          <w:rFonts w:hint="eastAsia" w:ascii="宋体" w:hAnsi="宋体" w:eastAsia="宋体" w:cs="宋体"/>
          <w:b/>
          <w:sz w:val="32"/>
          <w:highlight w:val="none"/>
        </w:rPr>
      </w:r>
      <w:r/>
    </w:p>
    <w:p>
      <w:pPr>
        <w:pStyle w:val="825"/>
        <w:rPr>
          <w:rFonts w:hint="eastAsia"/>
        </w:rPr>
      </w:pPr>
      <w:r>
        <w:rPr>
          <w:rFonts w:hint="eastAsia"/>
        </w:rPr>
      </w:r>
      <w:r/>
    </w:p>
    <w:p>
      <w:pPr>
        <w:pStyle w:val="812"/>
        <w:rPr>
          <w:rFonts w:hint="eastAsia" w:ascii="宋体" w:hAnsi="宋体" w:eastAsia="宋体" w:cs="宋体"/>
          <w:b/>
          <w:sz w:val="32"/>
          <w:highlight w:val="none"/>
        </w:rPr>
      </w:pPr>
      <w:r>
        <w:rPr>
          <w:rFonts w:hint="eastAsia" w:ascii="宋体" w:hAnsi="宋体" w:eastAsia="宋体" w:cs="宋体"/>
          <w:b/>
          <w:sz w:val="32"/>
          <w:highlight w:val="none"/>
        </w:rPr>
      </w:r>
      <w:r/>
    </w:p>
    <w:p>
      <w:pPr>
        <w:pStyle w:val="812"/>
        <w:ind w:firstLine="630"/>
        <w:rPr>
          <w:rFonts w:hint="eastAsia" w:ascii="宋体" w:hAnsi="宋体" w:eastAsia="宋体" w:cs="宋体"/>
          <w:sz w:val="32"/>
          <w:highlight w:val="none"/>
        </w:rPr>
      </w:pPr>
      <w:r>
        <w:rPr>
          <w:rFonts w:hint="eastAsia" w:ascii="宋体" w:hAnsi="宋体" w:eastAsia="宋体" w:cs="宋体"/>
          <w:sz w:val="32"/>
          <w:highlight w:val="none"/>
        </w:rPr>
      </w:r>
      <w:r/>
    </w:p>
    <w:p>
      <w:pPr>
        <w:ind w:left="3194" w:hanging="1600"/>
        <w:spacing w:line="48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cs="宋体"/>
          <w:sz w:val="32"/>
          <w:szCs w:val="32"/>
          <w:highlight w:val="none"/>
          <w:lang w:eastAsia="zh-CN"/>
        </w:rPr>
        <w:t xml:space="preserve">数字减影血管造影机（DSA）维保项目（三年）</w:t>
      </w:r>
      <w:r/>
    </w:p>
    <w:p>
      <w:pPr>
        <w:ind w:firstLine="1600"/>
        <w:spacing w:line="48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cs="宋体"/>
          <w:sz w:val="32"/>
          <w:szCs w:val="32"/>
          <w:highlight w:val="none"/>
          <w:lang w:eastAsia="zh-CN"/>
        </w:rPr>
        <w:t xml:space="preserve">JSZC-320300-WYKJ-G2026-0018</w:t>
      </w:r>
      <w:r/>
    </w:p>
    <w:p>
      <w:pPr>
        <w:ind w:firstLine="1600"/>
        <w:spacing w:line="480" w:lineRule="exac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cs="宋体"/>
          <w:sz w:val="32"/>
          <w:szCs w:val="32"/>
          <w:highlight w:val="none"/>
          <w:lang w:eastAsia="zh-CN"/>
        </w:rPr>
        <w:t xml:space="preserve">徐州市中心医院</w:t>
      </w:r>
      <w:r/>
    </w:p>
    <w:p>
      <w:pPr>
        <w:ind w:firstLine="1600"/>
        <w:spacing w:line="48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12"/>
        <w:rPr>
          <w:rFonts w:hint="eastAsia" w:ascii="宋体" w:hAnsi="宋体" w:eastAsia="宋体" w:cs="宋体"/>
          <w:sz w:val="32"/>
          <w:highlight w:val="none"/>
        </w:rPr>
      </w:pPr>
      <w:r>
        <w:rPr>
          <w:rFonts w:hint="eastAsia" w:ascii="宋体" w:hAnsi="宋体" w:eastAsia="宋体" w:cs="宋体"/>
          <w:sz w:val="32"/>
          <w:highlight w:val="none"/>
        </w:rPr>
      </w:r>
      <w:r/>
    </w:p>
    <w:p>
      <w:pPr>
        <w:pStyle w:val="812"/>
        <w:rPr>
          <w:rFonts w:hint="eastAsia" w:ascii="宋体" w:hAnsi="宋体" w:eastAsia="宋体" w:cs="宋体"/>
          <w:b/>
          <w:sz w:val="32"/>
          <w:highlight w:val="none"/>
        </w:rPr>
      </w:pPr>
      <w:r>
        <w:rPr>
          <w:rFonts w:hint="eastAsia" w:ascii="宋体" w:hAnsi="宋体" w:eastAsia="宋体" w:cs="宋体"/>
          <w:b/>
          <w:sz w:val="32"/>
          <w:highlight w:val="none"/>
        </w:rPr>
      </w:r>
      <w:r/>
    </w:p>
    <w:p>
      <w:pPr>
        <w:pStyle w:val="812"/>
        <w:ind w:firstLine="128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12"/>
        <w:ind w:firstLine="128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25"/>
        <w:rPr>
          <w:rFonts w:hint="eastAsia"/>
        </w:rPr>
      </w:pPr>
      <w:r>
        <w:rPr>
          <w:rFonts w:hint="eastAsia"/>
        </w:rPr>
      </w:r>
      <w:r/>
    </w:p>
    <w:p>
      <w:pPr>
        <w:pStyle w:val="812"/>
        <w:ind w:firstLine="1280"/>
        <w:rPr>
          <w:rFonts w:hint="eastAsia" w:ascii="宋体" w:hAnsi="宋体" w:eastAsia="宋体" w:cs="宋体"/>
          <w:sz w:val="32"/>
          <w:szCs w:val="32"/>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3204210" cy="62484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3204604" cy="6250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2.3pt;height:49.2pt;mso-wrap-distance-left:0.0pt;mso-wrap-distance-top:0.0pt;mso-wrap-distance-right:0.0pt;mso-wrap-distance-bottom:0.0pt;" stroked="f">
                <v:path textboxrect="0,0,0,0"/>
                <v:imagedata r:id="rId16" o:title=""/>
              </v:shape>
            </w:pict>
          </mc:Fallback>
        </mc:AlternateContent>
      </w:r>
      <w:r/>
    </w:p>
    <w:p>
      <w:pPr>
        <w:pStyle w:val="812"/>
        <w:ind w:firstLine="128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12"/>
        <w:ind w:firstLine="128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采购代理机构：中通服网盈科技有限公司</w:t>
      </w:r>
      <w:r/>
    </w:p>
    <w:p>
      <w:pPr>
        <w:pStyle w:val="812"/>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116"/>
        <w:ind w:firstLine="64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二〇二</w:t>
      </w:r>
      <w:r>
        <w:rPr>
          <w:rFonts w:hint="eastAsia" w:ascii="宋体" w:hAnsi="宋体" w:cs="宋体"/>
          <w:sz w:val="32"/>
          <w:szCs w:val="32"/>
          <w:highlight w:val="none"/>
          <w:lang w:val="en-US" w:eastAsia="zh-CN"/>
        </w:rPr>
        <w:t xml:space="preserve">六</w:t>
      </w:r>
      <w:r>
        <w:rPr>
          <w:rFonts w:hint="eastAsia" w:ascii="宋体" w:hAnsi="宋体" w:eastAsia="宋体" w:cs="宋体"/>
          <w:sz w:val="32"/>
          <w:szCs w:val="32"/>
          <w:highlight w:val="none"/>
        </w:rPr>
        <w:t xml:space="preserve">年</w:t>
      </w:r>
      <w:r>
        <w:rPr>
          <w:rFonts w:hint="eastAsia" w:ascii="宋体" w:hAnsi="宋体" w:cs="宋体"/>
          <w:sz w:val="32"/>
          <w:szCs w:val="32"/>
          <w:highlight w:val="none"/>
          <w:lang w:val="en-US" w:eastAsia="zh-CN"/>
        </w:rPr>
        <w:t xml:space="preserve">八</w:t>
      </w:r>
      <w:r>
        <w:rPr>
          <w:rFonts w:hint="eastAsia" w:ascii="宋体" w:hAnsi="宋体" w:eastAsia="宋体" w:cs="宋体"/>
          <w:sz w:val="32"/>
          <w:szCs w:val="32"/>
          <w:highlight w:val="none"/>
        </w:rPr>
        <w:t xml:space="preserve">月</w:t>
      </w:r>
      <w:r/>
    </w:p>
    <w:p>
      <w:pPr>
        <w:pStyle w:val="812"/>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116"/>
        <w:ind w:firstLine="0"/>
        <w:jc w:val="center"/>
        <w:rPr>
          <w:rFonts w:hint="eastAsia" w:ascii="宋体" w:hAnsi="宋体" w:eastAsia="宋体" w:cs="宋体"/>
          <w:b/>
          <w:sz w:val="44"/>
          <w:highlight w:val="none"/>
        </w:rPr>
      </w:pPr>
      <w:r>
        <w:rPr>
          <w:rFonts w:hint="eastAsia" w:ascii="宋体" w:hAnsi="宋体" w:eastAsia="宋体" w:cs="宋体"/>
          <w:b/>
          <w:sz w:val="44"/>
          <w:highlight w:val="none"/>
        </w:rPr>
      </w:r>
      <w:r/>
    </w:p>
    <w:p>
      <w:pPr>
        <w:pStyle w:val="1116"/>
        <w:ind w:firstLine="0"/>
        <w:jc w:val="center"/>
        <w:rPr>
          <w:rFonts w:hint="eastAsia" w:ascii="宋体" w:hAnsi="宋体" w:eastAsia="宋体" w:cs="宋体"/>
          <w:b/>
          <w:sz w:val="44"/>
          <w:highlight w:val="none"/>
        </w:rP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44"/>
          <w:highlight w:val="none"/>
        </w:rPr>
      </w:r>
      <w:r/>
    </w:p>
    <w:p>
      <w:pPr>
        <w:pStyle w:val="1116"/>
        <w:ind w:firstLine="0"/>
        <w:jc w:val="center"/>
        <w:rPr>
          <w:rFonts w:hint="eastAsia" w:ascii="宋体" w:hAnsi="宋体" w:eastAsia="宋体" w:cs="宋体"/>
          <w:b/>
          <w:sz w:val="44"/>
          <w:highlight w:val="none"/>
        </w:rPr>
      </w:pPr>
      <w:r>
        <w:rPr>
          <w:rFonts w:hint="eastAsia" w:ascii="宋体" w:hAnsi="宋体" w:eastAsia="宋体" w:cs="宋体"/>
          <w:b/>
          <w:sz w:val="44"/>
          <w:highlight w:val="none"/>
        </w:rPr>
        <w:t xml:space="preserve">目 录</w:t>
      </w:r>
      <w:r/>
    </w:p>
    <w:p>
      <w:pPr>
        <w:jc w:val="center"/>
        <w:spacing w:line="520" w:lineRule="exact"/>
        <w:rPr>
          <w:rFonts w:hint="eastAsia" w:ascii="宋体" w:hAnsi="宋体" w:eastAsia="宋体" w:cs="宋体"/>
          <w:b/>
          <w:sz w:val="44"/>
          <w:szCs w:val="44"/>
          <w:highlight w:val="none"/>
        </w:rPr>
      </w:pPr>
      <w:r/>
      <w:bookmarkStart w:id="0" w:name="_Toc522790130"/>
      <w:r/>
      <w:r/>
    </w:p>
    <w:p>
      <w:pPr>
        <w:jc w:val="center"/>
        <w:spacing w:line="52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425"/>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TOC \o "1-3" \h \z \u </w:instrText>
      </w:r>
      <w:r>
        <w:rPr>
          <w:rFonts w:hint="eastAsia" w:ascii="宋体" w:hAnsi="宋体" w:eastAsia="宋体" w:cs="宋体"/>
          <w:sz w:val="28"/>
          <w:szCs w:val="28"/>
          <w:highlight w:val="none"/>
        </w:rPr>
        <w:fldChar w:fldCharType="separate"/>
      </w:r>
      <w:r>
        <w:rPr>
          <w:highlight w:val="none"/>
        </w:rPr>
        <w:fldChar w:fldCharType="begin"/>
      </w:r>
      <w:r>
        <w:rPr>
          <w:rFonts w:hint="eastAsia" w:ascii="宋体" w:hAnsi="宋体" w:eastAsia="宋体" w:cs="宋体"/>
          <w:sz w:val="28"/>
          <w:szCs w:val="28"/>
          <w:highlight w:val="none"/>
        </w:rPr>
        <w:instrText xml:space="preserve"> HYPERLINK \l "_Toc523404695" \o "#_Toc523404695" </w:instrText>
      </w:r>
      <w:r>
        <w:rPr>
          <w:highlight w:val="none"/>
        </w:rPr>
        <w:fldChar w:fldCharType="separate"/>
      </w:r>
      <w:r>
        <w:rPr>
          <w:rFonts w:hint="eastAsia" w:ascii="宋体" w:hAnsi="宋体" w:eastAsia="宋体" w:cs="宋体"/>
          <w:sz w:val="28"/>
          <w:szCs w:val="28"/>
          <w:highlight w:val="none"/>
        </w:rPr>
        <w:t xml:space="preserve">第一章  投标邀请</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"_Toc523404696" \o "#_Toc523404696" </w:instrText>
      </w:r>
      <w:r>
        <w:rPr>
          <w:highlight w:val="none"/>
        </w:rPr>
        <w:fldChar w:fldCharType="separate"/>
      </w:r>
      <w:r>
        <w:rPr>
          <w:rFonts w:hint="eastAsia" w:ascii="宋体" w:hAnsi="宋体" w:eastAsia="宋体" w:cs="宋体"/>
          <w:sz w:val="28"/>
          <w:szCs w:val="28"/>
          <w:highlight w:val="none"/>
        </w:rPr>
        <w:t xml:space="preserve">第二章  投标人须知</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"_Toc523404697" \o "#_Toc523404697" </w:instrText>
      </w:r>
      <w:r>
        <w:rPr>
          <w:highlight w:val="none"/>
        </w:rPr>
        <w:fldChar w:fldCharType="separate"/>
      </w:r>
      <w:r>
        <w:rPr>
          <w:rFonts w:hint="eastAsia" w:ascii="宋体" w:hAnsi="宋体" w:eastAsia="宋体" w:cs="宋体"/>
          <w:sz w:val="28"/>
          <w:szCs w:val="28"/>
          <w:highlight w:val="none"/>
        </w:rPr>
        <w:t xml:space="preserve">第三章  投标资料表</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"_Toc523404698" \o "#_Toc523404698" </w:instrText>
      </w:r>
      <w:r>
        <w:rPr>
          <w:highlight w:val="none"/>
        </w:rPr>
        <w:fldChar w:fldCharType="separate"/>
      </w:r>
      <w:r>
        <w:rPr>
          <w:rFonts w:hint="eastAsia" w:ascii="宋体" w:hAnsi="宋体" w:eastAsia="宋体" w:cs="宋体"/>
          <w:sz w:val="28"/>
          <w:szCs w:val="28"/>
          <w:highlight w:val="none"/>
        </w:rPr>
        <w:t xml:space="preserve">第四章  评标标准</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"_Toc523404699" \o "#_Toc523404699" </w:instrText>
      </w:r>
      <w:r>
        <w:rPr>
          <w:highlight w:val="none"/>
        </w:rPr>
        <w:fldChar w:fldCharType="separate"/>
      </w:r>
      <w:r>
        <w:rPr>
          <w:rFonts w:hint="eastAsia" w:ascii="宋体" w:hAnsi="宋体" w:eastAsia="宋体" w:cs="宋体"/>
          <w:sz w:val="28"/>
          <w:szCs w:val="28"/>
          <w:highlight w:val="none"/>
        </w:rPr>
        <w:t xml:space="preserve">第五章  拟签订的合同文本</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rFonts w:hint="eastAsia" w:ascii="宋体" w:hAnsi="宋体" w:eastAsia="宋体" w:cs="宋体"/>
          <w:sz w:val="28"/>
          <w:szCs w:val="28"/>
          <w:highlight w:val="none"/>
        </w:rPr>
        <w:instrText xml:space="preserve"> HYPERLINK \l "_Toc523404700" \o "#_Toc523404700" </w:instrText>
      </w:r>
      <w:r>
        <w:rPr>
          <w:highlight w:val="none"/>
        </w:rPr>
        <w:fldChar w:fldCharType="separate"/>
      </w:r>
      <w:r>
        <w:rPr>
          <w:rFonts w:hint="eastAsia" w:ascii="宋体" w:hAnsi="宋体" w:eastAsia="宋体" w:cs="宋体"/>
          <w:sz w:val="28"/>
          <w:szCs w:val="28"/>
          <w:highlight w:val="none"/>
        </w:rPr>
        <w:t xml:space="preserve">第六章  采购需求</w:t>
      </w:r>
      <w:r>
        <w:rPr>
          <w:highlight w:val="none"/>
        </w:rPr>
        <w:fldChar w:fldCharType="end"/>
      </w:r>
      <w:r/>
    </w:p>
    <w:p>
      <w:pPr>
        <w:ind w:firstLine="420"/>
        <w:spacing w:line="560" w:lineRule="exact"/>
        <w:rPr>
          <w:rFonts w:hint="eastAsia" w:ascii="宋体" w:hAnsi="宋体" w:eastAsia="宋体" w:cs="宋体"/>
          <w:sz w:val="28"/>
          <w:szCs w:val="28"/>
          <w:highlight w:val="none"/>
        </w:rPr>
      </w:pPr>
      <w:r>
        <w:rPr>
          <w:highlight w:val="none"/>
        </w:rPr>
        <w:fldChar w:fldCharType="begin"/>
      </w:r>
      <w:r>
        <w:rPr>
          <w:highlight w:val="none"/>
        </w:rPr>
        <w:instrText xml:space="preserve"> HYPERLINK \l "_Toc523404701" \o "#_Toc523404701" </w:instrText>
      </w:r>
      <w:r>
        <w:rPr>
          <w:highlight w:val="none"/>
        </w:rPr>
        <w:fldChar w:fldCharType="separate"/>
      </w:r>
      <w:r>
        <w:rPr>
          <w:rFonts w:hint="eastAsia" w:ascii="宋体" w:hAnsi="宋体" w:eastAsia="宋体" w:cs="宋体"/>
          <w:sz w:val="28"/>
          <w:szCs w:val="28"/>
          <w:highlight w:val="none"/>
        </w:rPr>
        <w:t xml:space="preserve">第七章  投标文件相关格</w:t>
      </w:r>
      <w:bookmarkStart w:id="1" w:name="_Hlt532911772"/>
      <w:r/>
      <w:bookmarkStart w:id="2" w:name="_Hlt532911771"/>
      <w:r>
        <w:rPr>
          <w:rFonts w:hint="eastAsia" w:ascii="宋体" w:hAnsi="宋体" w:eastAsia="宋体" w:cs="宋体"/>
          <w:sz w:val="28"/>
          <w:szCs w:val="28"/>
          <w:highlight w:val="none"/>
        </w:rPr>
        <w:t xml:space="preserve">式</w:t>
      </w:r>
      <w:bookmarkEnd w:id="1"/>
      <w:r/>
      <w:bookmarkEnd w:id="2"/>
      <w:r>
        <w:rPr>
          <w:highlight w:val="none"/>
        </w:rPr>
        <w:fldChar w:fldCharType="end"/>
      </w:r>
      <w:r/>
    </w:p>
    <w:p>
      <w:pPr>
        <w:ind w:firstLine="2100"/>
        <w:spacing w:line="5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1086"/>
        <w:spacing w:line="520" w:lineRule="exact"/>
        <w:rPr>
          <w:rFonts w:hint="eastAsia" w:ascii="宋体" w:hAnsi="宋体" w:eastAsia="宋体" w:cs="宋体"/>
          <w:sz w:val="24"/>
          <w:szCs w:val="24"/>
          <w:highlight w:val="none"/>
        </w:rPr>
      </w:pPr>
      <w:r>
        <w:rPr>
          <w:rFonts w:hint="eastAsia" w:ascii="宋体" w:hAnsi="宋体" w:eastAsia="宋体" w:cs="宋体"/>
          <w:sz w:val="44"/>
          <w:highlight w:val="none"/>
        </w:rPr>
        <w:br w:type="page" w:clear="all"/>
      </w:r>
      <w:bookmarkStart w:id="3" w:name="_Toc523404695"/>
      <w:r>
        <w:rPr>
          <w:rFonts w:hint="eastAsia" w:ascii="宋体" w:hAnsi="宋体" w:eastAsia="宋体" w:cs="宋体"/>
          <w:sz w:val="24"/>
          <w:szCs w:val="24"/>
          <w:highlight w:val="none"/>
        </w:rPr>
        <w:t xml:space="preserve">第一章  投标邀请</w:t>
      </w:r>
      <w:bookmarkEnd w:id="3"/>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中通服网盈科技有限公司对</w:t>
      </w:r>
      <w:r>
        <w:rPr>
          <w:rFonts w:hint="eastAsia" w:ascii="宋体" w:hAnsi="宋体" w:cs="宋体"/>
          <w:sz w:val="24"/>
          <w:szCs w:val="24"/>
          <w:highlight w:val="none"/>
          <w:lang w:eastAsia="zh-CN"/>
        </w:rPr>
        <w:t xml:space="preserve">徐州市中心医院</w:t>
      </w: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eastAsia="zh-CN"/>
        </w:rPr>
        <w:t xml:space="preserve">数字减影血管造影机（DSA）维保项目（三年）</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进行公开招标采购，现邀请符合相关条件的供应商投标。</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一、项目名称和项目编号</w:t>
      </w:r>
      <w:r/>
    </w:p>
    <w:p>
      <w:pPr>
        <w:ind w:firstLine="56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(一)项目名称：</w:t>
      </w:r>
      <w:r>
        <w:rPr>
          <w:rFonts w:hint="eastAsia" w:ascii="宋体" w:hAnsi="宋体" w:cs="宋体"/>
          <w:sz w:val="24"/>
          <w:szCs w:val="24"/>
          <w:highlight w:val="none"/>
          <w:lang w:eastAsia="zh-CN"/>
        </w:rPr>
        <w:t xml:space="preserve">数字减影血管造影机（DSA）维保项目（三年）</w:t>
      </w:r>
      <w:r/>
    </w:p>
    <w:p>
      <w:pPr>
        <w:ind w:firstLine="56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(二)项目编号：</w:t>
      </w:r>
      <w:r>
        <w:rPr>
          <w:rFonts w:hint="eastAsia" w:ascii="宋体" w:hAnsi="宋体" w:cs="宋体"/>
          <w:sz w:val="24"/>
          <w:szCs w:val="24"/>
          <w:highlight w:val="none"/>
          <w:lang w:eastAsia="zh-CN"/>
        </w:rPr>
        <w:t xml:space="preserve">JSZC-320300-WYKJ-G2026-0018</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二、对投标人的资格要求</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详见本项目公开招标公告。</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三、获取招标文件</w:t>
      </w:r>
      <w:bookmarkEnd w:id="0"/>
      <w:r/>
      <w:r/>
    </w:p>
    <w:p>
      <w:pPr>
        <w:pStyle w:val="811"/>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（1）潜在供应商访问电子招标投标交易平台的网络地址和方法：</w:t>
      </w:r>
      <w:r/>
    </w:p>
    <w:p>
      <w:pPr>
        <w:pStyle w:val="811"/>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11"/>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11"/>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③“CA数字证书”的获取：</w:t>
      </w:r>
      <w:r/>
    </w:p>
    <w:p>
      <w:pPr>
        <w:pStyle w:val="811"/>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11"/>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11"/>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（2）采购代理机构将数据电文形式的招标文件加载至电子招标投标交易平台，供潜在供应商下载或者查阅。</w:t>
      </w:r>
      <w:r/>
    </w:p>
    <w:p>
      <w:pPr>
        <w:pStyle w:val="811"/>
        <w:ind w:firstLine="621"/>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（3）苏采云系统使用谷歌浏览器参与不见面开标。</w:t>
      </w:r>
      <w:r/>
    </w:p>
    <w:p>
      <w:pPr>
        <w:ind w:firstLine="560"/>
        <w:keepLines w:val="0"/>
        <w:keepNext w:val="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（4）售价：免费。</w:t>
      </w:r>
      <w:r/>
    </w:p>
    <w:p>
      <w:pPr>
        <w:ind w:firstLine="560"/>
        <w:keepLines w:val="0"/>
        <w:keepNext w:val="0"/>
        <w:pageBreakBefore w:val="0"/>
        <w:spacing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none"/>
        </w:rPr>
        <w:t xml:space="preserve">四、投标有</w:t>
      </w:r>
      <w:r>
        <w:rPr>
          <w:rFonts w:hint="eastAsia" w:ascii="宋体" w:hAnsi="宋体" w:eastAsia="宋体" w:cs="宋体"/>
          <w:sz w:val="24"/>
          <w:szCs w:val="24"/>
          <w:highlight w:val="white"/>
        </w:rPr>
        <w:t xml:space="preserve">关信息</w:t>
      </w:r>
      <w:r>
        <w:rPr>
          <w:highlight w:val="white"/>
        </w:rPr>
      </w:r>
      <w:r/>
    </w:p>
    <w:p>
      <w:pPr>
        <w:ind w:firstLine="560"/>
        <w:keepLines w:val="0"/>
        <w:keepNext w:val="0"/>
        <w:pageBreakBefore w:val="0"/>
        <w:spacing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（一）投标截止时</w:t>
      </w:r>
      <w:r>
        <w:rPr>
          <w:rFonts w:hint="eastAsia" w:ascii="宋体" w:hAnsi="宋体" w:eastAsia="宋体" w:cs="宋体"/>
          <w:sz w:val="24"/>
          <w:szCs w:val="24"/>
          <w:highlight w:val="white"/>
        </w:rPr>
        <w:t xml:space="preserve">间：</w:t>
      </w:r>
      <w:r>
        <w:rPr>
          <w:rFonts w:hint="eastAsia" w:ascii="宋体" w:hAnsi="宋体" w:cs="宋体"/>
          <w:b/>
          <w:bCs/>
          <w:sz w:val="24"/>
          <w:szCs w:val="24"/>
          <w:highlight w:val="white"/>
          <w:lang w:eastAsia="zh-CN"/>
        </w:rPr>
        <w:t xml:space="preserve">2026年8月28日</w:t>
      </w:r>
      <w:r>
        <w:rPr>
          <w:rFonts w:hint="eastAsia" w:ascii="宋体" w:hAnsi="宋体" w:eastAsia="宋体" w:cs="宋体"/>
          <w:b/>
          <w:bCs/>
          <w:sz w:val="24"/>
          <w:szCs w:val="24"/>
          <w:highlight w:val="white"/>
        </w:rPr>
        <w:t xml:space="preserve">北京时间09:30。</w:t>
      </w:r>
      <w:r>
        <w:rPr>
          <w:highlight w:val="white"/>
        </w:rPr>
      </w:r>
      <w:r/>
    </w:p>
    <w:p>
      <w:pPr>
        <w:ind w:firstLine="560"/>
        <w:keepLines w:val="0"/>
        <w:keepNext w:val="0"/>
        <w:pageBreakBefore w:val="0"/>
        <w:spacing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（二）开标时间：</w:t>
      </w:r>
      <w:r>
        <w:rPr>
          <w:rFonts w:hint="eastAsia" w:ascii="宋体" w:hAnsi="宋体" w:cs="宋体"/>
          <w:b/>
          <w:bCs/>
          <w:sz w:val="24"/>
          <w:szCs w:val="24"/>
          <w:highlight w:val="white"/>
          <w:lang w:eastAsia="zh-CN"/>
        </w:rPr>
        <w:t xml:space="preserve">2026年8月28日</w:t>
      </w:r>
      <w:r>
        <w:rPr>
          <w:rFonts w:hint="eastAsia" w:ascii="宋体" w:hAnsi="宋体" w:eastAsia="宋体" w:cs="宋体"/>
          <w:b/>
          <w:bCs/>
          <w:sz w:val="24"/>
          <w:szCs w:val="24"/>
          <w:highlight w:val="white"/>
        </w:rPr>
        <w:t xml:space="preserve">北京时间09:30。</w:t>
      </w:r>
      <w:r>
        <w:rPr>
          <w:highlight w:val="white"/>
        </w:rPr>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（三）开标地点：“苏采云”系统（网址： http://jszfcg.jsczt.cn/）“开标大厅”或进入徐州政府采购网（网址：http://czj.xz.gov.cn/Home/HomeIndex）-业务工作 -用户登录，点击“苏采云”进入系统“开标大厅”。 </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五、采购人</w:t>
      </w:r>
      <w:r/>
    </w:p>
    <w:p>
      <w:pPr>
        <w:ind w:firstLine="56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（一）名称：</w:t>
      </w:r>
      <w:r>
        <w:rPr>
          <w:rFonts w:hint="eastAsia" w:ascii="宋体" w:hAnsi="宋体" w:cs="宋体"/>
          <w:sz w:val="24"/>
          <w:szCs w:val="24"/>
          <w:highlight w:val="none"/>
          <w:lang w:eastAsia="zh-CN"/>
        </w:rPr>
        <w:t xml:space="preserve">徐州市中心医院</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（二）地址：江苏省</w:t>
      </w:r>
      <w:r>
        <w:rPr>
          <w:rFonts w:hint="eastAsia" w:ascii="宋体" w:hAnsi="宋体" w:eastAsia="宋体" w:cs="宋体"/>
          <w:color w:val="000000"/>
          <w:sz w:val="24"/>
          <w:szCs w:val="24"/>
          <w:highlight w:val="none"/>
        </w:rPr>
        <w:t xml:space="preserve">徐州市云龙区解放路199号</w:t>
      </w:r>
      <w:r/>
    </w:p>
    <w:p>
      <w:pPr>
        <w:ind w:firstLine="560"/>
        <w:keepLines w:val="0"/>
        <w:keepNext w:val="0"/>
        <w:pageBreakBefore w:val="0"/>
        <w:spacing w:line="48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（三）联系方法：</w:t>
      </w:r>
      <w:r>
        <w:rPr>
          <w:rFonts w:hint="eastAsia" w:ascii="宋体" w:hAnsi="宋体" w:cs="宋体"/>
          <w:sz w:val="24"/>
          <w:szCs w:val="24"/>
          <w:highlight w:val="none"/>
          <w:lang w:val="en-US" w:eastAsia="zh-CN"/>
        </w:rPr>
        <w:t xml:space="preserve">胡席</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（四）采购项目联系人：15365887897</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六、采购代理机构</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（一）名称：中通服网盈科技有限公司</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（二）地址：江苏省徐州市泉山区三环南路与奎河交界处西北侧江苏淮海科技城·数字经济产业园6号楼9层  </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（三）联系方法：0516-83669977</w:t>
      </w:r>
      <w:r/>
    </w:p>
    <w:p>
      <w:pPr>
        <w:ind w:firstLine="56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（四）采购项目联系人：</w:t>
      </w:r>
      <w:r>
        <w:rPr>
          <w:rFonts w:hint="eastAsia" w:ascii="宋体" w:hAnsi="宋体" w:cs="宋体"/>
          <w:sz w:val="24"/>
          <w:szCs w:val="24"/>
          <w:highlight w:val="none"/>
          <w:lang w:eastAsia="zh-CN"/>
        </w:rPr>
        <w:t xml:space="preserve">吕碧、李梦溪、张镇宁</w:t>
      </w:r>
      <w:r>
        <w:rPr>
          <w:rFonts w:hint="eastAsia" w:ascii="宋体" w:hAnsi="宋体" w:eastAsia="宋体" w:cs="宋体"/>
          <w:sz w:val="24"/>
          <w:szCs w:val="24"/>
          <w:highlight w:val="none"/>
        </w:rPr>
        <w:t xml:space="preserve">  </w:t>
      </w:r>
      <w:r/>
    </w:p>
    <w:p>
      <w:pPr>
        <w:pStyle w:val="812"/>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1170"/>
        <w:rPr>
          <w:rFonts w:hint="eastAsia" w:ascii="宋体" w:hAnsi="宋体" w:eastAsia="宋体" w:cs="宋体"/>
          <w:sz w:val="24"/>
          <w:szCs w:val="24"/>
          <w:highlight w:val="none"/>
        </w:rPr>
      </w:pPr>
      <w:r/>
      <w:bookmarkStart w:id="4" w:name="_Toc522790132"/>
      <w:r/>
      <w:bookmarkStart w:id="5" w:name="_Toc523404697"/>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第二章  投标人须知</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一、总则</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（一）采购人。采购人即指依法进行政府采购的国家机关、事业单位和团体组织。</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（六）投标人的资格条件：</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投标人是指响应招标、参加投标竞争的法人、其他组织或者自然人。</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2.投标人授权代表系指法定代表人或受法人委托的受托人。</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（八）招标文件应包括以下内容：</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第一章，投标邀请；</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第二章，投标人须知；</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第三章，投标资料表；</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第四章，评标标准；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第五章，拟签订的合同文本；</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第六章，采购需求；</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第七章，投标文件相关格式。</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（九）招标文件澄清或者修改：</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2.现场考察以本文件第三章《投标资料表》中的要求为准。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3.开标前答疑会以本文件第三章《投标资料表》中的要求为准。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（十二）投标文件的构成：</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1.投标文件的构成以本文件第三章《投标资料表》中的要求为准。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（十三）投标函和价格表、商务条件、交货和提供服务的时间：</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2.商务条件以本文件第三章《投标资料表》中的要求为准。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3.交货和提供服务的时间，以本文件第三章《投标资料表》中所提要求为准。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（十四）投标报价要求：</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1.投标人应按照招标文件的要求报出分项价格和总价或优惠率。</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2.投标人应按照招标文件的要求进行报价，如投标人作出偏离，应在《偏离表》中列出。</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3.采购人不支付报价以外的任何费用。</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（十五）投标货币。以本文件第三章《投标资料表》中所提要求为准。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（十六）投标有效期：</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（十七）投标文件的编制要求和签署要求</w:t>
      </w:r>
      <w:r/>
    </w:p>
    <w:p>
      <w:pPr>
        <w:pStyle w:val="811"/>
        <w:ind w:firstLine="482"/>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11"/>
        <w:ind w:firstLine="482"/>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2.投标人应对 CA 证书妥善保管，如被他人盗用投标，因此带来的结果均由投标人自行承担。</w:t>
      </w:r>
      <w:r/>
    </w:p>
    <w:p>
      <w:pPr>
        <w:pStyle w:val="811"/>
        <w:ind w:firstLine="482"/>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pStyle w:val="811"/>
        <w:ind w:firstLine="482"/>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（十八）投标文件的盖章要求：</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投标文件的盖章要求，以本文件第三章《投标资料表》中所提要求为准。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（二十二）本项目不允许分包。</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在评标过程中发现投标人有上述情形的，评标委员会应当认定其投标无效，并书面报告本级财政部门。</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（二十四）有下列情形之一的，其投标无效。</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1.不同投标人的投标文件，由同一单位或者个人编制；</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2.不同投标人委托同一单位或者个人办理投标事宜；</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3.不同投标人的投标文件中，所载明的项目管理成员或联系人为同一人；</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4.不同投标人的投标文件，异常一致或者投标报价呈规律性差异；</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6.电子投标文件未按规定期限投标的；</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7.电子投标文件未按招标文件要求签章的；</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8.投标人未在规定时间内解密电子投标文件的；</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9.投标文件未按招标文件规定的内容和要求填写的；没有在投标系统指定位置上传对应文件、材料的；</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10.不具备招标文件中规定的资格要求的；</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11.报价超过招标文件中规定的预算金额或者最高限价的；</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12.投标文件含有采购人不能接受的附加条件的；</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13.法律、法规和招标文件规定的其他无效情形。</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四、开标</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（二十五）开标：</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1.开标时间及地点。开标应当在招标文件确定的提交投标文件截止时间的同一时间公开进行；开标地点应当为招标文件中预先确定的地点。</w:t>
      </w:r>
      <w:r/>
    </w:p>
    <w:p>
      <w:pPr>
        <w:pStyle w:val="811"/>
        <w:ind w:firstLine="600"/>
        <w:spacing w:line="520" w:lineRule="exac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2.由电子招标投标交易平台主持，邀请投标人参加。</w:t>
      </w:r>
      <w:r/>
    </w:p>
    <w:p>
      <w:pPr>
        <w:pStyle w:val="811"/>
        <w:ind w:firstLine="600"/>
        <w:spacing w:line="520" w:lineRule="exac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3.所有投标单位使用 CA 证书在开标时间时，解密各自投标文件，投标人不足3家的，不得评标。</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4.投标人原因造成投标文件未</w:t>
      </w:r>
      <w:r>
        <w:rPr>
          <w:rFonts w:hint="eastAsia" w:ascii="宋体" w:hAnsi="宋体" w:eastAsia="宋体" w:cs="宋体"/>
          <w:sz w:val="24"/>
          <w:szCs w:val="24"/>
          <w:highlight w:val="none"/>
        </w:rPr>
        <w:t xml:space="preserve">解密的，视为撤销其投标文件;因投标人之外的原因造成投标文件未解密的，视为撤回其投标文件。部分投标文件未解密的，其他投标文件的开标可以继续进行。</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五、评标</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1.评标工作由采购代理机构负责组织，并履行下列职责：</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（2）宣布评标纪律；</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（3）公布投标人名单，告知评审专家应当回避的情形；</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（4）组织评标委员会推选评标组长（采购人代表不得担任组长）；</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（5）在评标期间采取必要的通讯管理措施，保证评标活动不受外界干扰；</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（6）根据评标委员会的要求介绍政府采购相关政策法规、招标文件；</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（8）核对评标结果，对有《</w:t>
      </w:r>
      <w:r>
        <w:rPr>
          <w:sz w:val="24"/>
          <w:szCs w:val="24"/>
          <w:highlight w:val="none"/>
        </w:rPr>
        <w:fldChar w:fldCharType="begin"/>
      </w:r>
      <w:r>
        <w:rPr>
          <w:sz w:val="24"/>
          <w:szCs w:val="24"/>
          <w:highlight w:val="none"/>
        </w:rPr>
        <w:instrText xml:space="preserve">HYPERLINK "http://www.caigou2003.com/" \t "_blank"</w:instrText>
      </w:r>
      <w:r>
        <w:rPr>
          <w:sz w:val="24"/>
          <w:szCs w:val="24"/>
          <w:highlight w:val="none"/>
        </w:rPr>
        <w:fldChar w:fldCharType="separate"/>
      </w:r>
      <w:r>
        <w:rPr>
          <w:rFonts w:hint="eastAsia" w:ascii="宋体" w:hAnsi="宋体" w:eastAsia="宋体" w:cs="宋体"/>
          <w:sz w:val="24"/>
          <w:szCs w:val="24"/>
          <w:highlight w:val="none"/>
        </w:rPr>
        <w:t xml:space="preserve">政府采购</w:t>
      </w:r>
      <w:r>
        <w:rPr>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货物和服务招标投标管理办法》第六十四条规定情形的，应要求评标委员会复核或者书面说明理由，评标委员会拒绝的，应予记录并向本级财政部门报告；</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（10）处理与评标有关的其他事项。</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2.评标委员会负责具体评标事务，并独立履行下列职责：</w:t>
      </w:r>
      <w:r/>
    </w:p>
    <w:p>
      <w:pPr>
        <w:pStyle w:val="811"/>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w:t>
      </w:r>
      <w:r/>
    </w:p>
    <w:p>
      <w:pPr>
        <w:pStyle w:val="811"/>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w:t>
      </w:r>
      <w:r/>
    </w:p>
    <w:p>
      <w:pPr>
        <w:pStyle w:val="811"/>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w:t>
      </w:r>
      <w:r/>
    </w:p>
    <w:p>
      <w:pPr>
        <w:pStyle w:val="811"/>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（4）确定中标候选人名单，以及根据采购人委托直接确定中标人；</w:t>
      </w:r>
      <w:r/>
    </w:p>
    <w:p>
      <w:pPr>
        <w:pStyle w:val="811"/>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（5）向采购人、采购代理机构或有关部门报告评标中发现的违法行为。</w:t>
      </w:r>
      <w:r/>
    </w:p>
    <w:p>
      <w:pPr>
        <w:pStyle w:val="811"/>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（二十七）评标方法分为最低评标价法和综合评分法。</w:t>
      </w:r>
      <w:r/>
    </w:p>
    <w:p>
      <w:pPr>
        <w:pStyle w:val="811"/>
        <w:ind w:firstLine="45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（二十八）评标</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1.评标工作程序：</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（1）投标文件初审。</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①资格性审查。</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②符合性审查。</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（2）澄清有关问题。</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（3）比较与评价。</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（4）推荐中标候选供应商名单。</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（5）编写评审报告（评标报告）。</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3.采用</w:t>
      </w:r>
      <w:r>
        <w:rPr>
          <w:sz w:val="24"/>
          <w:szCs w:val="24"/>
          <w:highlight w:val="none"/>
        </w:rPr>
        <w:fldChar w:fldCharType="begin"/>
      </w:r>
      <w:r>
        <w:rPr>
          <w:sz w:val="24"/>
          <w:szCs w:val="24"/>
          <w:highlight w:val="none"/>
        </w:rPr>
        <w:instrText xml:space="preserve">HYPERLINK "http://lilun.caigou2003.com/recijiedu/2365668.html" \t "_blank"</w:instrText>
      </w:r>
      <w:r>
        <w:rPr>
          <w:sz w:val="24"/>
          <w:szCs w:val="24"/>
          <w:highlight w:val="none"/>
        </w:rPr>
        <w:fldChar w:fldCharType="separate"/>
      </w:r>
      <w:r>
        <w:rPr>
          <w:rFonts w:hint="eastAsia" w:ascii="宋体" w:hAnsi="宋体" w:eastAsia="宋体" w:cs="宋体"/>
          <w:sz w:val="24"/>
          <w:szCs w:val="24"/>
          <w:highlight w:val="none"/>
        </w:rPr>
        <w:t xml:space="preserve">最低评标价法</w:t>
      </w:r>
      <w:r>
        <w:rPr>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w:t>
      </w:r>
      <w:r>
        <w:rPr>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sz w:val="24"/>
          <w:szCs w:val="24"/>
          <w:highlight w:val="none"/>
        </w:rPr>
        <w:fldChar w:fldCharType="separate"/>
      </w:r>
      <w:r>
        <w:rPr>
          <w:rFonts w:hint="eastAsia" w:ascii="宋体" w:hAnsi="宋体" w:eastAsia="宋体" w:cs="宋体"/>
          <w:sz w:val="24"/>
          <w:szCs w:val="24"/>
          <w:highlight w:val="none"/>
        </w:rPr>
        <w:t xml:space="preserve">综合评分法</w:t>
      </w:r>
      <w:r>
        <w:rPr>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（二十九）投标文件报价出现前后不一致的，按照下列规定修正：</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4.总价金额与按单价合计金额不一致的，以单价金额计算结果为准。</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11"/>
        <w:ind w:firstLine="600"/>
        <w:jc w:val="left"/>
        <w:spacing w:line="520" w:lineRule="exact"/>
        <w:rPr>
          <w:rFonts w:hint="eastAsia" w:ascii="宋体" w:hAnsi="宋体" w:eastAsia="宋体" w:cs="宋体"/>
          <w:i/>
          <w:sz w:val="24"/>
          <w:szCs w:val="24"/>
          <w:highlight w:val="none"/>
        </w:rP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pStyle w:val="811"/>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（三十）实施政府采购异常低价审查的有关要求：</w:t>
      </w:r>
      <w:r/>
    </w:p>
    <w:p>
      <w:pPr>
        <w:pStyle w:val="811"/>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1.评审中出现下列情形之一的，评审（评标）委员会应当启动异常低价投标（响应）审查程序：</w:t>
      </w:r>
      <w:r/>
    </w:p>
    <w:p>
      <w:pPr>
        <w:pStyle w:val="811"/>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p>
    <w:p>
      <w:pPr>
        <w:pStyle w:val="811"/>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pStyle w:val="811"/>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1.3投标（响应）报价低于采购项目最高限价（未设定最高限价的采购项目，以采购项目预算金额作为最高限价）45%的，即投标（响应）报价&lt;采购项目最高限价×45%；</w:t>
      </w:r>
      <w:r/>
    </w:p>
    <w:p>
      <w:pPr>
        <w:pStyle w:val="811"/>
        <w:ind w:firstLine="600"/>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1.4评审（评标）委员会基于专业判断，认为供应商报价过低，有可能影响产品质量或者不能诚信履约的其他情形。</w:t>
      </w:r>
      <w:r/>
    </w:p>
    <w:p>
      <w:pPr>
        <w:pStyle w:val="811"/>
        <w:ind w:firstLine="600"/>
        <w:jc w:val="left"/>
        <w:spacing w:line="52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相关法律法规对供应商报价有规定的，从其规定。</w:t>
      </w:r>
      <w:r/>
    </w:p>
    <w:p>
      <w:pPr>
        <w:pStyle w:val="811"/>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auto"/>
          <w:sz w:val="24"/>
          <w:highlight w:val="none"/>
        </w:rPr>
        <w:t xml:space="preserve">评审（评标）委员会启动异常低价投标（响应）审查后，属于前述第1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项至第</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4项情形的，应当要求相关供应商</w:t>
      </w:r>
      <w:r>
        <w:rPr>
          <w:rFonts w:hint="eastAsia" w:ascii="宋体" w:hAnsi="宋体" w:eastAsia="宋体" w:cs="宋体"/>
          <w:color w:val="000000"/>
          <w:sz w:val="24"/>
          <w:szCs w:val="24"/>
          <w:highlight w:val="none"/>
          <w:lang w:val="en-US" w:eastAsia="zh-CN"/>
        </w:rPr>
        <w:t xml:space="preserve">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说明应当采用通过“苏采云”系统（使用“CA数字证书”,加盖电子签章）形式。</w:t>
      </w:r>
      <w:r/>
    </w:p>
    <w:p>
      <w:pPr>
        <w:pStyle w:val="811"/>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11"/>
        <w:ind w:firstLine="600"/>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（三十二）废标条款：</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出现下列情形之一的，应予废标。</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1.符合专业条件的供应商或者对招标文件作实质响应的供应商不足三家的；</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3.投标人的报价均超过了采购预算，采购人不能支付的；</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六、定标</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（三十三）采购代理机构应当在评标结束后2个工作日内将评标报告送采购人。</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七、政府采购合同</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（三十六）签订政府采购合同（合同签订方式）：</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采购人不得向中标人提出任何不合理的要求作为签订合同的条件。</w:t>
      </w:r>
      <w:r/>
    </w:p>
    <w:p>
      <w:pPr>
        <w:pStyle w:val="811"/>
        <w:numPr>
          <w:ilvl w:val="0"/>
          <w:numId w:val="0"/>
        </w:numPr>
        <w:ind w:firstLine="56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pStyle w:val="811"/>
        <w:ind w:firstLine="600"/>
        <w:jc w:val="lef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（三十八）履约保证金：</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要求详见本章（三十八）的规定。</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（三十九）腐败和欺诈行为：</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（1）腐败和欺诈行为的含义：</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（2）如果被推荐的中标人有腐败和欺诈行为，将取消其中标资格。</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（4）如投标人在本次招投标活动前两年内，在其他招投标活动中存在提供虚假信息等不诚信行为的，采购代理机构有权拒绝其投标、取消其中标资格和撤销其已签署的合同。</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八、询问和质疑</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（四十）询问和质疑</w:t>
      </w:r>
      <w:r/>
    </w:p>
    <w:p>
      <w:pPr>
        <w:pStyle w:val="811"/>
        <w:ind w:firstLine="60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九、电子招标投标交易平台</w:t>
      </w:r>
      <w:r/>
    </w:p>
    <w:p>
      <w:pPr>
        <w:pStyle w:val="811"/>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（四十一）电子招标投标交易平台（即“苏采云”系统，网址：</w:t>
      </w:r>
      <w:r>
        <w:rPr>
          <w:sz w:val="24"/>
          <w:szCs w:val="24"/>
          <w:highlight w:val="none"/>
        </w:rPr>
        <w:fldChar w:fldCharType="begin"/>
      </w:r>
      <w:r>
        <w:rPr>
          <w:sz w:val="24"/>
          <w:szCs w:val="24"/>
          <w:highlight w:val="none"/>
        </w:rPr>
        <w:instrText xml:space="preserve">HYPERLINK "http://jszfcg.jsczt.cn/" \o "http://jszfcg.jsczt.cn/"</w:instrText>
      </w:r>
      <w:r>
        <w:rPr>
          <w:sz w:val="24"/>
          <w:szCs w:val="24"/>
          <w:highlight w:val="none"/>
        </w:rPr>
        <w:fldChar w:fldCharType="separate"/>
      </w:r>
      <w:r>
        <w:rPr>
          <w:rFonts w:hint="eastAsia" w:ascii="宋体" w:hAnsi="宋体" w:eastAsia="宋体" w:cs="宋体"/>
          <w:sz w:val="24"/>
          <w:szCs w:val="24"/>
          <w:highlight w:val="none"/>
        </w:rPr>
        <w:t xml:space="preserve">http://jszfcg.jsczt.cn/</w:t>
      </w:r>
      <w:r>
        <w:rPr>
          <w:sz w:val="24"/>
          <w:szCs w:val="24"/>
          <w:highlight w:val="none"/>
        </w:rPr>
        <w:fldChar w:fldCharType="end"/>
      </w:r>
      <w:r>
        <w:rPr>
          <w:rFonts w:hint="eastAsia" w:ascii="宋体" w:hAnsi="宋体" w:eastAsia="宋体" w:cs="宋体"/>
          <w:sz w:val="24"/>
          <w:szCs w:val="24"/>
          <w:highlight w:val="none"/>
        </w:rPr>
        <w:t xml:space="preserve">）相关要求是本招标文件的组成部分。</w:t>
      </w:r>
      <w:r/>
    </w:p>
    <w:p>
      <w:pPr>
        <w:ind w:firstLine="600"/>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第三章  投标资料表</w:t>
      </w:r>
      <w:bookmarkEnd w:id="4"/>
      <w:r/>
      <w:bookmarkEnd w:id="5"/>
      <w:r/>
      <w:r/>
    </w:p>
    <w:p>
      <w:pPr>
        <w:ind w:firstLine="60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1"/>
        <w:ind w:firstLine="56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778"/>
        <w:tblW w:w="10113" w:type="dxa"/>
        <w:tblInd w:w="-64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7"/>
        <w:gridCol w:w="8746"/>
      </w:tblGrid>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条款项号</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center"/>
              <w:spacing w:line="400" w:lineRule="exact"/>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内    容</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总则</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en-US" w:bidi="ar-SA"/>
              </w:rPr>
              <w:t xml:space="preserve">本项目采购人：</w:t>
            </w:r>
            <w:r>
              <w:rPr>
                <w:rFonts w:hint="eastAsia" w:ascii="宋体" w:hAnsi="宋体" w:eastAsia="宋体" w:cs="宋体"/>
                <w:sz w:val="24"/>
                <w:szCs w:val="24"/>
                <w:highlight w:val="none"/>
                <w:lang w:val="en-US" w:eastAsia="zh-CN" w:bidi="ar-SA"/>
              </w:rPr>
              <w:t xml:space="preserve">徐州市中心医院</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(四)</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采购人确定的采购项目属性：</w:t>
            </w:r>
            <w:r>
              <w:rPr>
                <w:rFonts w:hint="eastAsia" w:ascii="宋体" w:hAnsi="宋体" w:eastAsia="宋体" w:cs="宋体"/>
                <w:b/>
                <w:bCs/>
                <w:sz w:val="24"/>
                <w:szCs w:val="24"/>
                <w:highlight w:val="none"/>
                <w:lang w:val="en-US" w:eastAsia="en-US" w:bidi="ar-SA"/>
              </w:rPr>
              <w:t xml:space="preserve">服务</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ind w:firstLine="240"/>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(五)</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本项目采购代理机构：中通服网盈科技有限公司</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ind w:firstLine="240"/>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(六)</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投标人的资格条件：</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一、符合《中华人民共和国政府采购法》第二十二条的规定。</w:t>
            </w:r>
            <w:r/>
          </w:p>
          <w:p>
            <w:pPr>
              <w:pStyle w:val="866"/>
              <w:jc w:val="both"/>
              <w:spacing w:beforeAutospacing="0" w:afterAutospacing="0" w:line="10" w:lineRule="atLeast"/>
              <w:widowControl/>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二、此项目不属于专门面向中小微企业采购的项目。</w:t>
            </w:r>
            <w:r/>
          </w:p>
          <w:p>
            <w:pPr>
              <w:pStyle w:val="866"/>
              <w:jc w:val="both"/>
              <w:spacing w:beforeAutospacing="0" w:afterAutospacing="0" w:line="10" w:lineRule="atLeast"/>
              <w:widowControl/>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三、本项目的特定资格要求：</w:t>
            </w:r>
            <w:r>
              <w:rPr>
                <w:rFonts w:hint="eastAsia" w:ascii="宋体" w:hAnsi="宋体" w:eastAsia="宋体" w:cs="宋体"/>
                <w:b/>
                <w:bCs/>
                <w:sz w:val="24"/>
                <w:szCs w:val="24"/>
                <w:highlight w:val="none"/>
                <w:lang w:val="en-US" w:eastAsia="zh-CN" w:bidi="ar-SA"/>
              </w:rPr>
              <w:t xml:space="preserve">无</w:t>
            </w:r>
            <w:r>
              <w:rPr>
                <w:rFonts w:hint="eastAsia" w:ascii="宋体" w:hAnsi="宋体" w:eastAsia="宋体" w:cs="宋体"/>
                <w:b/>
                <w:bCs/>
                <w:sz w:val="24"/>
                <w:szCs w:val="24"/>
                <w:highlight w:val="none"/>
                <w:lang w:val="en-US" w:eastAsia="en-US" w:bidi="ar-SA"/>
              </w:rPr>
              <w:t xml:space="preserve">。</w:t>
            </w:r>
            <w:r/>
          </w:p>
          <w:p>
            <w:pPr>
              <w:jc w:val="left"/>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同时明确相关事项如下：</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1、本项目不接受联合体参与采购活动。</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2、单位负责人为同一人或者存在直接控股、管理关系的不同供应商，不得参加同一合同项下的政府采购活动。</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3、为本采购项目提供整体设计、规范编制或者项目管理、监理、检测等服务的供应商，不得再参加本采购项目的采购活动。</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4、查询及使用供应商信用记录：</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(1)由采购人查询信用信息。</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(2)查询渠道包括：</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①“信用中国”网（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lang w:val="en-US" w:eastAsia="en-US" w:bidi="ar-SA"/>
              </w:rPr>
              <w:instrText xml:space="preserve"> HYPERLINK "http://www.creditchina.gov.cn/" \o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en-US" w:bidi="ar-SA"/>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en-US" w:bidi="ar-SA"/>
              </w:rPr>
              <w:t xml:space="preserve">）；</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②中国政府采购网（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lang w:val="en-US" w:eastAsia="en-US" w:bidi="ar-SA"/>
              </w:rPr>
              <w:instrText xml:space="preserve"> HYPERLINK "http://www.ccgp.gov.cn/" \o "http://www.ccgp.gov.cn/"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en-US" w:bidi="ar-SA"/>
              </w:rPr>
              <w:t xml:space="preserve">www.ccgp.gov.cn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en-US" w:bidi="ar-SA"/>
              </w:rPr>
              <w:t xml:space="preserve">）；</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③“信用江苏”网（http://credit.jiangsu.gov.cn/）；</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④“信用中国（徐州）”网（http://www.xuzhoucredit.gov.cn）；</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(3)截止时点（查询环节）：开标后资格审查结束前。</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(4)信用信息查询记录和证据留存的具体方式：网页截屏打印，与其他采购文件一并保存。</w:t>
            </w:r>
            <w:r/>
          </w:p>
          <w:p>
            <w:pPr>
              <w:pStyle w:val="811"/>
              <w:jc w:val="left"/>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(5)信用信息的使用规则：</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(七)</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招标</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(九)1</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(九)2</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(九)3</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三</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(十一)</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投标文件的语言为中文</w:t>
            </w:r>
            <w:r/>
          </w:p>
        </w:tc>
      </w:tr>
      <w:tr>
        <w:trPr>
          <w:trHeight w:val="3116"/>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(十二)1</w:t>
            </w:r>
            <w:r/>
          </w:p>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(十二)2</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投标文件编制要求：</w:t>
            </w:r>
            <w:r/>
          </w:p>
          <w:p>
            <w:pPr>
              <w:pStyle w:val="779"/>
              <w:rPr>
                <w:rFonts w:hint="eastAsia"/>
                <w:lang w:val="en-US" w:eastAsia="en-US"/>
              </w:rPr>
            </w:pPr>
            <w:r>
              <w:rPr>
                <w:rFonts w:hint="eastAsia" w:ascii="宋体" w:hAnsi="宋体" w:eastAsia="宋体" w:cs="宋体"/>
                <w:b/>
                <w:bCs/>
                <w:sz w:val="24"/>
                <w:szCs w:val="24"/>
                <w:highlight w:val="none"/>
                <w:lang w:val="en-US" w:eastAsia="en-US" w:bidi="ar-SA"/>
              </w:rPr>
              <w:t xml:space="preserve">采购包</w:t>
            </w:r>
            <w:r>
              <w:rPr>
                <w:rFonts w:hint="eastAsia" w:ascii="宋体" w:hAnsi="宋体" w:eastAsia="宋体" w:cs="宋体"/>
                <w:b/>
                <w:bCs/>
                <w:sz w:val="24"/>
                <w:szCs w:val="24"/>
                <w:highlight w:val="none"/>
                <w:lang w:val="en-US" w:eastAsia="zh-CN" w:bidi="ar-SA"/>
              </w:rPr>
              <w:t xml:space="preserve">一、二</w:t>
            </w:r>
            <w:r>
              <w:rPr>
                <w:rFonts w:hint="eastAsia" w:ascii="宋体" w:hAnsi="宋体" w:cs="宋体"/>
                <w:b/>
                <w:bCs/>
                <w:sz w:val="24"/>
                <w:szCs w:val="24"/>
                <w:highlight w:val="none"/>
                <w:lang w:val="en-US" w:eastAsia="zh-CN" w:bidi="ar-SA"/>
              </w:rPr>
              <w:t xml:space="preserve">：</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请按照以下要求（包括但不限于以下要求）制作：</w:t>
            </w:r>
            <w:r/>
          </w:p>
          <w:p>
            <w:pPr>
              <w:numPr>
                <w:ilvl w:val="0"/>
                <w:numId w:val="1"/>
              </w:num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基本目录</w:t>
            </w:r>
            <w:r/>
          </w:p>
          <w:p>
            <w:pPr>
              <w:jc w:val="both"/>
              <w:spacing w:line="400" w:lineRule="exact"/>
              <w:widowControl/>
              <w:rPr>
                <w:rFonts w:hint="eastAsia" w:ascii="宋体" w:hAnsi="宋体" w:eastAsia="宋体" w:cs="宋体"/>
                <w:b/>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1、《开标一览表》（加盖电子签章，政府采购客户端工具输入报价自动生成）；</w:t>
            </w:r>
            <w:r>
              <w:rPr>
                <w:rFonts w:hint="eastAsia" w:ascii="宋体" w:hAnsi="宋体" w:eastAsia="宋体" w:cs="宋体"/>
                <w:b/>
                <w:bCs/>
                <w:sz w:val="24"/>
                <w:szCs w:val="24"/>
                <w:highlight w:val="none"/>
                <w:lang w:val="en-US" w:eastAsia="en-US" w:bidi="ar-SA"/>
              </w:rPr>
              <w:t xml:space="preserve">如不提供，符合性审查时按照无效投标处理。</w:t>
            </w:r>
            <w:r/>
          </w:p>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2、投标人认为需要提供的其他资料的扫描件（如有）。</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二、资格条件（1-</w:t>
            </w:r>
            <w:r>
              <w:rPr>
                <w:rFonts w:hint="eastAsia" w:ascii="宋体" w:hAnsi="宋体" w:cs="宋体"/>
                <w:b/>
                <w:bCs/>
                <w:sz w:val="24"/>
                <w:szCs w:val="24"/>
                <w:highlight w:val="none"/>
                <w:lang w:val="en-US" w:eastAsia="zh-CN" w:bidi="ar-SA"/>
              </w:rPr>
              <w:t xml:space="preserve">6</w:t>
            </w:r>
            <w:r>
              <w:rPr>
                <w:rFonts w:hint="eastAsia" w:ascii="宋体" w:hAnsi="宋体" w:eastAsia="宋体" w:cs="宋体"/>
                <w:b/>
                <w:bCs/>
                <w:sz w:val="24"/>
                <w:szCs w:val="24"/>
                <w:highlight w:val="none"/>
                <w:lang w:val="en-US" w:eastAsia="en-US" w:bidi="ar-SA"/>
              </w:rPr>
              <w:t xml:space="preserve">必须提供，否则投标无效）</w:t>
            </w:r>
            <w:r/>
          </w:p>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1、投标人合法有效的营业执照扫描件，或事业单位法人证书扫描件，或民办非企业单位登记证书扫描件，以上证明文件提供原件的扫描件。</w:t>
            </w:r>
            <w:r/>
          </w:p>
          <w:p>
            <w:pP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en-US" w:bidi="ar-SA"/>
              </w:rPr>
              <w:t xml:space="preserve">2、</w:t>
            </w:r>
            <w:r>
              <w:rPr>
                <w:rFonts w:hint="eastAsia" w:ascii="宋体" w:hAnsi="宋体" w:eastAsia="宋体" w:cs="宋体"/>
                <w:color w:val="000000"/>
                <w:sz w:val="24"/>
                <w:szCs w:val="24"/>
                <w:highlight w:val="none"/>
              </w:rPr>
              <w:t xml:space="preserve">财务状况报告（即提供投标人的本项目开标时间前6个月内任何时间的资产负债表和利润表扫描件各一份，或提供投标人上年度经审计的财务报告扫描件，或提供投标人的本项目开标时间前6个月内银行出具的资信证明扫描件）。</w:t>
            </w:r>
            <w:r/>
          </w:p>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具备履行合同所必需的设备和专业技术能力的证明材料。即投标文件中提供《具备履行合同所必需的设备和专业技术能力的书面声明（附证明材料扫描件）》（加盖电子签章，格式见招标文件第七章《投标文件相关格式》）。</w:t>
            </w:r>
            <w:r/>
          </w:p>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5、投标人参加政府采购活动前3年内在经营活动中没有重大违法记录的书面声明（加盖电子签章，格式见招标文件第七章《投标文件相关格式》）。</w:t>
            </w:r>
            <w:r/>
          </w:p>
          <w:p>
            <w:pPr>
              <w:jc w:val="both"/>
              <w:spacing w:line="400" w:lineRule="exact"/>
              <w:widowControl/>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bidi="ar-SA"/>
              </w:rPr>
              <w:t xml:space="preserve">6、</w:t>
            </w:r>
            <w:r>
              <w:rPr>
                <w:rFonts w:hint="eastAsia" w:ascii="宋体" w:hAnsi="宋体" w:eastAsia="宋体" w:cs="宋体"/>
                <w:bCs/>
                <w:color w:val="auto"/>
                <w:sz w:val="24"/>
                <w:szCs w:val="24"/>
                <w:highlight w:val="none"/>
              </w:rPr>
              <w:t xml:space="preserve">投标人关于单位负责人为同一人或者存在直接控股、管理关系的不同投标人，不得参加同一合同项下的政府采购活动的承诺。投标人不是为本采购项目提供整体设计、规范编制或者项目管理、监理、检测等服务的投标人承诺</w:t>
            </w:r>
            <w:r>
              <w:rPr>
                <w:rFonts w:hint="eastAsia" w:ascii="宋体" w:hAnsi="宋体" w:eastAsia="宋体" w:cs="宋体"/>
                <w:sz w:val="24"/>
                <w:szCs w:val="24"/>
                <w:highlight w:val="none"/>
                <w:lang w:val="en-US" w:eastAsia="en-US" w:bidi="ar-SA"/>
              </w:rPr>
              <w:t xml:space="preserve">（加盖电子签章，格式见招标文件第七章《投标文件相关格式》）。</w:t>
            </w:r>
            <w:r/>
          </w:p>
          <w:p>
            <w:pPr>
              <w:numPr>
                <w:ilvl w:val="0"/>
                <w:numId w:val="0"/>
              </w:num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sz w:val="24"/>
                <w:szCs w:val="24"/>
                <w:highlight w:val="none"/>
                <w:lang w:val="en-US" w:eastAsia="en-US" w:bidi="ar-SA"/>
              </w:rPr>
              <w:t xml:space="preserve">投标人信用信息（要求见本章条款项号“(六)”中“四、”内容）。</w:t>
            </w:r>
            <w:r/>
          </w:p>
          <w:p>
            <w:pPr>
              <w:pStyle w:val="872"/>
              <w:numPr>
                <w:ilvl w:val="0"/>
                <w:numId w:val="0"/>
              </w:numPr>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三、符合条件（必须提供，否则投标无效）</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(一)报价</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1、《开标一览表》（加盖电子签章，政府采购客户端工具输入报价自动生成）；</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2、《分项价格表》（格式见招标文件第七章《投标文件相关格式》。</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（二）商务资信</w:t>
            </w:r>
            <w:r/>
          </w:p>
          <w:p>
            <w:pPr>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en-US" w:bidi="ar-SA"/>
              </w:rPr>
              <w:t xml:space="preserve">1、《投标函》（加盖电子签章，格式见招标文件第七章《投标文件相关格式》）</w:t>
            </w:r>
            <w:r>
              <w:rPr>
                <w:rFonts w:hint="eastAsia" w:ascii="宋体" w:hAnsi="宋体" w:eastAsia="宋体" w:cs="宋体"/>
                <w:sz w:val="24"/>
                <w:szCs w:val="24"/>
                <w:highlight w:val="none"/>
                <w:lang w:val="en-US" w:eastAsia="zh-CN" w:bidi="ar-SA"/>
              </w:rPr>
              <w:t xml:space="preserve">；</w:t>
            </w:r>
            <w:r/>
          </w:p>
          <w:p>
            <w:pPr>
              <w:pStyle w:val="846"/>
              <w:ind w:left="0"/>
              <w:jc w:val="both"/>
              <w:spacing w:after="120"/>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2、《法定代表人授权书》（提供原件的扫描件，格式见招标文件第七章《投标文件相关格式》）。</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（三）技术响应</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1、《偏离表》（加盖电子签章，格式见招标文件第七章《投标文件相关格式》）。   </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cs="宋体"/>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投标人关于</w:t>
            </w:r>
            <w:r>
              <w:rPr>
                <w:rFonts w:hint="eastAsia" w:ascii="宋体" w:hAnsi="宋体" w:eastAsia="宋体" w:cs="宋体"/>
                <w:i w:val="0"/>
                <w:iCs w:val="0"/>
                <w:caps w:val="0"/>
                <w:color w:val="0f1115"/>
                <w:spacing w:val="0"/>
                <w:sz w:val="24"/>
                <w:szCs w:val="24"/>
                <w:shd w:val="clear" w:color="auto" w:fill="ffffff"/>
              </w:rPr>
              <w:t xml:space="preserve">产品原产地、生产主体</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承诺</w:t>
            </w:r>
            <w:r>
              <w:rPr>
                <w:rFonts w:hint="eastAsia" w:ascii="宋体" w:hAnsi="宋体" w:eastAsia="宋体" w:cs="宋体"/>
                <w:sz w:val="24"/>
                <w:szCs w:val="24"/>
                <w:highlight w:val="none"/>
                <w:lang w:val="en-US" w:eastAsia="en-US" w:bidi="ar-SA"/>
              </w:rPr>
              <w:t xml:space="preserve">（加盖电子签章，格式见招标文件第七章《投标文件相关格式》）。</w:t>
            </w:r>
            <w:r/>
          </w:p>
          <w:p>
            <w:pPr>
              <w:pStyle w:val="821"/>
              <w:rPr>
                <w:rFonts w:hint="eastAsia"/>
                <w:lang w:val="en-US" w:eastAsia="zh-CN"/>
              </w:rPr>
            </w:pPr>
            <w:r>
              <w:rPr>
                <w:rFonts w:hint="eastAsia"/>
                <w:lang w:val="en-US" w:eastAsia="zh-CN"/>
              </w:rPr>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四、综合评审评分项</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（一）技术部分</w:t>
            </w:r>
            <w:r/>
          </w:p>
          <w:p>
            <w:pPr>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en-US" w:bidi="ar-SA"/>
              </w:rPr>
              <w:t xml:space="preserve">1、服务方案（格式自拟，要求见招标文件第四章《评标标准》）</w:t>
            </w:r>
            <w:r>
              <w:rPr>
                <w:rFonts w:hint="eastAsia" w:ascii="宋体" w:hAnsi="宋体" w:eastAsia="宋体" w:cs="宋体"/>
                <w:sz w:val="24"/>
                <w:szCs w:val="24"/>
                <w:highlight w:val="none"/>
                <w:lang w:val="en-US" w:eastAsia="zh-CN" w:bidi="ar-SA"/>
              </w:rPr>
              <w:t xml:space="preserve">。</w:t>
            </w:r>
            <w:r/>
          </w:p>
          <w:p>
            <w:pPr>
              <w:pStyle w:val="856"/>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（二）商务部分</w:t>
            </w:r>
            <w:r/>
          </w:p>
          <w:p>
            <w:pPr>
              <w:pStyle w:val="848"/>
              <w:ind w:left="0" w:right="454" w:firstLine="0"/>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1、投标人业绩（要求见招标文件第四章《评标标准》）。</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五、价格折扣文件格式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提供的服务全部由符合政策要求的中小企业承接，提供《中小企业声明函》</w:t>
            </w:r>
            <w:r>
              <w:rPr>
                <w:rFonts w:hint="eastAsia" w:ascii="宋体" w:hAnsi="宋体" w:eastAsia="宋体" w:cs="宋体"/>
                <w:b/>
                <w:bCs/>
                <w:color w:val="auto"/>
                <w:sz w:val="24"/>
                <w:szCs w:val="24"/>
                <w:highlight w:val="none"/>
              </w:rPr>
              <w:t xml:space="preserve">（填写完整，加盖电子签章，格式见招标文件第七章《投标文件相关格式》,如不填写完整，视为无效）。</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注：监狱企业和残疾人福利性单位等同于小微企业。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color w:val="auto"/>
                <w:sz w:val="24"/>
                <w:szCs w:val="24"/>
                <w:highlight w:val="none"/>
              </w:rPr>
              <w:t xml:space="preserve">  具体以《三部门联合发布关于促进残疾人就业政府采购政策的通知》（财库〔2017〕141号）规定为准。</w:t>
            </w:r>
            <w:r/>
          </w:p>
          <w:p>
            <w:pPr>
              <w:jc w:val="left"/>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注：</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1、投标人应对以上文件的合法性、真实性负责；</w:t>
            </w:r>
            <w:r/>
          </w:p>
          <w:p>
            <w:pPr>
              <w:jc w:val="both"/>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(十三)2</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商务条件见：</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一、本文件第四章《评标标准》中《评分细则》。</w:t>
            </w:r>
            <w:r/>
          </w:p>
          <w:p>
            <w:pPr>
              <w:jc w:val="both"/>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(十三)3</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交货和提供服务的时间：见本文件第五章《拟签订的合同文本》及本文件第六章《采购需求》。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(十四)3</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pStyle w:val="813"/>
              <w:ind w:left="0" w:firstLine="482"/>
              <w:rPr>
                <w:rFonts w:hint="eastAsia" w:ascii="宋体" w:hAnsi="宋体" w:eastAsia="宋体" w:cs="宋体"/>
                <w:bCs/>
                <w:sz w:val="24"/>
                <w:szCs w:val="24"/>
              </w:rPr>
            </w:pPr>
            <w:r>
              <w:rPr>
                <w:rFonts w:hint="eastAsia" w:ascii="宋体" w:hAnsi="宋体" w:eastAsia="宋体" w:cs="宋体"/>
                <w:b/>
                <w:sz w:val="24"/>
                <w:szCs w:val="24"/>
                <w:lang w:val="en-US" w:eastAsia="en-US"/>
              </w:rPr>
              <w:t xml:space="preserve">本项</w:t>
            </w:r>
            <w:r>
              <w:rPr>
                <w:rFonts w:hint="eastAsia" w:ascii="宋体" w:hAnsi="宋体" w:eastAsia="宋体" w:cs="宋体"/>
                <w:b/>
                <w:bCs w:val="0"/>
                <w:sz w:val="24"/>
                <w:szCs w:val="24"/>
                <w:lang w:val="en-US" w:eastAsia="en-US"/>
              </w:rPr>
              <w:t xml:space="preserve">目总的预算金额</w:t>
            </w:r>
            <w:r>
              <w:rPr>
                <w:rFonts w:hint="eastAsia" w:ascii="宋体" w:hAnsi="宋体" w:eastAsia="宋体" w:cs="宋体"/>
                <w:b/>
                <w:bCs w:val="0"/>
                <w:sz w:val="24"/>
                <w:szCs w:val="24"/>
              </w:rPr>
              <w:t xml:space="preserve">人民币</w:t>
            </w:r>
            <w:r>
              <w:rPr>
                <w:rFonts w:hint="eastAsia" w:ascii="宋体" w:hAnsi="宋体" w:eastAsia="宋体" w:cs="宋体"/>
                <w:b/>
                <w:bCs w:val="0"/>
                <w:sz w:val="24"/>
                <w:szCs w:val="24"/>
                <w:u w:val="single"/>
                <w:lang w:val="en-US" w:eastAsia="en-US"/>
              </w:rPr>
              <w:t xml:space="preserve">246万元/3年</w:t>
            </w:r>
            <w:r>
              <w:rPr>
                <w:rFonts w:hint="eastAsia" w:ascii="宋体" w:hAnsi="宋体" w:eastAsia="宋体" w:cs="宋体"/>
                <w:b/>
                <w:bCs w:val="0"/>
                <w:sz w:val="24"/>
                <w:szCs w:val="24"/>
              </w:rPr>
              <w:t xml:space="preserve">人民币</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en-US"/>
              </w:rPr>
              <w:t xml:space="preserve">采购包一</w:t>
            </w:r>
            <w:r>
              <w:rPr>
                <w:rFonts w:hint="eastAsia" w:ascii="宋体" w:hAnsi="宋体" w:eastAsia="宋体" w:cs="宋体"/>
                <w:b/>
                <w:bCs w:val="0"/>
                <w:sz w:val="24"/>
                <w:szCs w:val="24"/>
              </w:rPr>
              <w:t xml:space="preserve">不接受超过人民币</w:t>
            </w:r>
            <w:r>
              <w:rPr>
                <w:rFonts w:hint="eastAsia" w:ascii="宋体" w:hAnsi="宋体" w:cs="宋体"/>
                <w:b/>
                <w:bCs w:val="0"/>
                <w:sz w:val="24"/>
                <w:szCs w:val="24"/>
                <w:u w:val="single"/>
                <w:lang w:val="en-US" w:eastAsia="zh-CN"/>
              </w:rPr>
              <w:t xml:space="preserve">123</w:t>
            </w:r>
            <w:r>
              <w:rPr>
                <w:rFonts w:hint="eastAsia" w:ascii="宋体" w:hAnsi="宋体" w:eastAsia="宋体" w:cs="宋体"/>
                <w:b/>
                <w:bCs w:val="0"/>
                <w:sz w:val="24"/>
                <w:szCs w:val="24"/>
                <w:u w:val="single"/>
                <w:lang w:val="en-US" w:eastAsia="en-US"/>
              </w:rPr>
              <w:t xml:space="preserve">万元/3年</w:t>
            </w:r>
            <w:r>
              <w:rPr>
                <w:rFonts w:hint="eastAsia" w:ascii="宋体" w:hAnsi="宋体" w:eastAsia="宋体" w:cs="宋体"/>
                <w:b/>
                <w:bCs w:val="0"/>
                <w:sz w:val="24"/>
                <w:szCs w:val="24"/>
              </w:rPr>
              <w:t xml:space="preserve">（采购项目预算金额）的投标报价</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en-US"/>
              </w:rPr>
              <w:t xml:space="preserve">采购包</w:t>
            </w:r>
            <w:r>
              <w:rPr>
                <w:rFonts w:hint="eastAsia" w:ascii="宋体" w:hAnsi="宋体" w:eastAsia="宋体" w:cs="宋体"/>
                <w:b/>
                <w:bCs w:val="0"/>
                <w:sz w:val="24"/>
                <w:szCs w:val="24"/>
                <w:lang w:val="en-US" w:eastAsia="zh-CN"/>
              </w:rPr>
              <w:t xml:space="preserve">二</w:t>
            </w:r>
            <w:r>
              <w:rPr>
                <w:rFonts w:hint="eastAsia" w:ascii="宋体" w:hAnsi="宋体" w:eastAsia="宋体" w:cs="宋体"/>
                <w:b/>
                <w:bCs w:val="0"/>
                <w:sz w:val="24"/>
                <w:szCs w:val="24"/>
              </w:rPr>
              <w:t xml:space="preserve">不接受超过</w:t>
            </w:r>
            <w:r>
              <w:rPr>
                <w:rFonts w:hint="eastAsia" w:ascii="宋体" w:hAnsi="宋体" w:cs="宋体"/>
                <w:b/>
                <w:bCs w:val="0"/>
                <w:sz w:val="24"/>
                <w:szCs w:val="24"/>
                <w:u w:val="single"/>
                <w:lang w:val="en-US" w:eastAsia="zh-CN"/>
              </w:rPr>
              <w:t xml:space="preserve">123</w:t>
            </w:r>
            <w:r>
              <w:rPr>
                <w:rFonts w:hint="eastAsia" w:ascii="宋体" w:hAnsi="宋体" w:eastAsia="宋体" w:cs="宋体"/>
                <w:b/>
                <w:bCs w:val="0"/>
                <w:sz w:val="24"/>
                <w:szCs w:val="24"/>
                <w:u w:val="single"/>
                <w:lang w:val="en-US" w:eastAsia="en-US"/>
              </w:rPr>
              <w:t xml:space="preserve">万元/3年</w:t>
            </w:r>
            <w:r>
              <w:rPr>
                <w:rFonts w:hint="eastAsia" w:ascii="宋体" w:hAnsi="宋体" w:eastAsia="宋体" w:cs="宋体"/>
                <w:b/>
                <w:bCs w:val="0"/>
                <w:sz w:val="24"/>
                <w:szCs w:val="24"/>
              </w:rPr>
              <w:t xml:space="preserve">（采购项目预算金额）的投标报价。</w:t>
            </w:r>
            <w:r/>
          </w:p>
          <w:p>
            <w:pPr>
              <w:pStyle w:val="813"/>
              <w:ind w:left="0" w:firstLine="480"/>
              <w:rPr>
                <w:rFonts w:hint="eastAsia" w:ascii="宋体" w:hAnsi="宋体" w:eastAsia="宋体" w:cs="宋体"/>
                <w:sz w:val="24"/>
                <w:szCs w:val="24"/>
                <w:lang w:val="en-US" w:eastAsia="en-US"/>
              </w:rPr>
            </w:pPr>
            <w:r>
              <w:rPr>
                <w:rFonts w:hint="eastAsia" w:ascii="宋体" w:hAnsi="宋体" w:eastAsia="宋体" w:cs="宋体"/>
                <w:bCs/>
                <w:sz w:val="24"/>
                <w:szCs w:val="24"/>
              </w:rPr>
              <w:t xml:space="preserve">报价包含项目完成所需全部费用及其它相关费用，全部由中标人承担，采购人不再支付报价以外的任何费用。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(十六)</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以人民币报价。</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bCs/>
                <w:sz w:val="24"/>
                <w:szCs w:val="24"/>
                <w:highlight w:val="none"/>
                <w:lang w:val="en-US" w:eastAsia="en-US" w:bidi="ar-SA"/>
              </w:rPr>
              <w:t xml:space="preserve">（十七）2</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投标人应当通过“苏采云”系统提交数据电文形式的投标文件（即电子投标）。</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特别说明：通过“苏采云”系统提交政府采购客户端工具导出加密的投标文件（后缀名为zip）。投标文件的大小不得超过“苏采云”系统的设置。</w:t>
            </w:r>
            <w:r/>
          </w:p>
          <w:p>
            <w:pPr>
              <w:jc w:val="both"/>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(十八)4</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(十九)</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left"/>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投标文件的提交与接收： </w:t>
            </w:r>
            <w:r/>
          </w:p>
          <w:p>
            <w:pPr>
              <w:jc w:val="left"/>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none"/>
                <w:lang w:val="en-US" w:eastAsia="en-US" w:bidi="ar-SA"/>
              </w:rPr>
              <w:t xml:space="preserve">1.</w:t>
            </w:r>
            <w:bookmarkStart w:id="6" w:name="_Hlk178607025"/>
            <w:r>
              <w:rPr>
                <w:rFonts w:hint="eastAsia" w:ascii="宋体" w:hAnsi="宋体" w:eastAsia="宋体" w:cs="宋体"/>
                <w:sz w:val="24"/>
                <w:szCs w:val="24"/>
                <w:highlight w:val="none"/>
                <w:lang w:val="en-US" w:eastAsia="en-US" w:bidi="ar-SA"/>
              </w:rPr>
              <w:t xml:space="preserve">投标文件提交与接收时间：提交投标文</w:t>
            </w:r>
            <w:r>
              <w:rPr>
                <w:rFonts w:hint="eastAsia" w:ascii="宋体" w:hAnsi="宋体" w:eastAsia="宋体" w:cs="宋体"/>
                <w:sz w:val="24"/>
                <w:szCs w:val="24"/>
                <w:highlight w:val="white"/>
                <w:lang w:val="en-US" w:eastAsia="en-US" w:bidi="ar-SA"/>
              </w:rPr>
              <w:t xml:space="preserve">件截止时间</w:t>
            </w:r>
            <w:r>
              <w:rPr>
                <w:rFonts w:hint="eastAsia" w:ascii="宋体" w:hAnsi="宋体" w:eastAsia="宋体" w:cs="宋体"/>
                <w:b/>
                <w:bCs/>
                <w:sz w:val="24"/>
                <w:szCs w:val="24"/>
                <w:highlight w:val="white"/>
                <w:lang w:val="en-US" w:eastAsia="en-US" w:bidi="ar-SA"/>
              </w:rPr>
              <w:t xml:space="preserve">（</w:t>
            </w:r>
            <w:r>
              <w:rPr>
                <w:rFonts w:hint="eastAsia" w:ascii="宋体" w:hAnsi="宋体" w:cs="宋体"/>
                <w:b/>
                <w:bCs/>
                <w:sz w:val="24"/>
                <w:szCs w:val="24"/>
                <w:highlight w:val="white"/>
                <w:lang w:val="en-US" w:eastAsia="zh-CN" w:bidi="ar-SA"/>
              </w:rPr>
              <w:t xml:space="preserve">2026年8月28日</w:t>
            </w:r>
            <w:r>
              <w:rPr>
                <w:rFonts w:hint="eastAsia" w:ascii="宋体" w:hAnsi="宋体" w:eastAsia="宋体" w:cs="宋体"/>
                <w:b/>
                <w:bCs/>
                <w:sz w:val="24"/>
                <w:szCs w:val="24"/>
                <w:highlight w:val="white"/>
                <w:lang w:val="en-US" w:eastAsia="en-US" w:bidi="ar-SA"/>
              </w:rPr>
              <w:t xml:space="preserve">北京时间09:30</w:t>
            </w:r>
            <w:r>
              <w:rPr>
                <w:rFonts w:hint="eastAsia" w:ascii="宋体" w:hAnsi="宋体" w:eastAsia="宋体" w:cs="宋体"/>
                <w:sz w:val="24"/>
                <w:szCs w:val="24"/>
                <w:highlight w:val="white"/>
                <w:lang w:val="en-US" w:eastAsia="en-US" w:bidi="ar-SA"/>
              </w:rPr>
              <w:t xml:space="preserve">）</w:t>
            </w:r>
            <w:r>
              <w:rPr>
                <w:rFonts w:hint="eastAsia" w:ascii="宋体" w:hAnsi="宋体" w:eastAsia="宋体" w:cs="宋体"/>
                <w:sz w:val="24"/>
                <w:szCs w:val="24"/>
                <w:highlight w:val="white"/>
                <w:lang w:val="en-US" w:eastAsia="en-US" w:bidi="ar-SA"/>
              </w:rPr>
              <w:t xml:space="preserve">前</w:t>
            </w:r>
            <w:bookmarkEnd w:id="6"/>
            <w:r>
              <w:rPr>
                <w:rFonts w:hint="eastAsia" w:ascii="宋体" w:hAnsi="宋体" w:eastAsia="宋体" w:cs="宋体"/>
                <w:sz w:val="24"/>
                <w:szCs w:val="24"/>
                <w:highlight w:val="white"/>
                <w:lang w:val="en-US" w:eastAsia="en-US" w:bidi="ar-SA"/>
              </w:rPr>
              <w:t xml:space="preserve">。</w:t>
            </w:r>
            <w:r>
              <w:rPr>
                <w:highlight w:val="white"/>
              </w:rPr>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white"/>
                <w:lang w:val="en-US" w:eastAsia="en-US" w:bidi="ar-SA"/>
              </w:rPr>
              <w:t xml:space="preserve">2.投标文件提交与接收地点：投标人应当通</w:t>
            </w:r>
            <w:r>
              <w:rPr>
                <w:rFonts w:hint="eastAsia" w:ascii="宋体" w:hAnsi="宋体" w:eastAsia="宋体" w:cs="宋体"/>
                <w:sz w:val="24"/>
                <w:szCs w:val="24"/>
                <w:highlight w:val="none"/>
                <w:lang w:val="en-US" w:eastAsia="en-US" w:bidi="ar-SA"/>
              </w:rPr>
              <w:t xml:space="preserve">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电子投标文件应由其法定代表人或法定代表人授权代表在规定的网上投标时间内，凭CA证书登陆“苏采云”系统在线编制投标文件（电子数据），并在投标截止时间之前上传投标文件。</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四</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开标</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(二十五)1</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开标时间及地点：</w:t>
            </w:r>
            <w:r/>
          </w:p>
          <w:p>
            <w:pPr>
              <w:jc w:val="both"/>
              <w:spacing w:line="400" w:lineRule="exact"/>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none"/>
                <w:lang w:val="en-US" w:eastAsia="en-US" w:bidi="ar-SA"/>
              </w:rPr>
              <w:t xml:space="preserve">1、开标时间</w:t>
            </w:r>
            <w:r>
              <w:rPr>
                <w:rFonts w:hint="eastAsia" w:ascii="宋体" w:hAnsi="宋体" w:eastAsia="宋体" w:cs="宋体"/>
                <w:b/>
                <w:bCs/>
                <w:sz w:val="24"/>
                <w:szCs w:val="24"/>
                <w:highlight w:val="white"/>
                <w:lang w:val="en-US" w:eastAsia="en-US" w:bidi="ar-SA"/>
              </w:rPr>
              <w:t xml:space="preserve">：</w:t>
            </w:r>
            <w:r>
              <w:rPr>
                <w:rFonts w:hint="eastAsia" w:ascii="宋体" w:hAnsi="宋体" w:cs="宋体"/>
                <w:b/>
                <w:bCs/>
                <w:sz w:val="24"/>
                <w:szCs w:val="24"/>
                <w:highlight w:val="white"/>
                <w:lang w:val="en-US" w:eastAsia="zh-CN" w:bidi="ar-SA"/>
              </w:rPr>
              <w:t xml:space="preserve">2026年8月28日</w:t>
            </w:r>
            <w:r>
              <w:rPr>
                <w:rFonts w:hint="eastAsia" w:ascii="宋体" w:hAnsi="宋体" w:eastAsia="宋体" w:cs="宋体"/>
                <w:b/>
                <w:bCs/>
                <w:sz w:val="24"/>
                <w:szCs w:val="24"/>
                <w:highlight w:val="white"/>
                <w:lang w:val="en-US" w:eastAsia="en-US" w:bidi="ar-SA"/>
              </w:rPr>
              <w:t xml:space="preserve">北京时间09:30</w:t>
            </w:r>
            <w:r>
              <w:rPr>
                <w:rFonts w:hint="eastAsia" w:ascii="宋体" w:hAnsi="宋体" w:eastAsia="宋体" w:cs="宋体"/>
                <w:b/>
                <w:bCs/>
                <w:sz w:val="24"/>
                <w:szCs w:val="24"/>
                <w:highlight w:val="white"/>
                <w:lang w:val="en-US" w:eastAsia="en-US" w:bidi="ar-SA"/>
              </w:rPr>
              <w:t xml:space="preserve">（标准时间）</w:t>
            </w:r>
            <w:r>
              <w:rPr>
                <w:rFonts w:hint="eastAsia" w:ascii="宋体" w:hAnsi="宋体" w:eastAsia="宋体" w:cs="宋体"/>
                <w:sz w:val="24"/>
                <w:szCs w:val="24"/>
                <w:highlight w:val="white"/>
                <w:lang w:val="en-US" w:eastAsia="en-US" w:bidi="ar-SA"/>
              </w:rPr>
              <w:t xml:space="preserve">。</w:t>
            </w:r>
            <w:r>
              <w:rPr>
                <w:highlight w:val="white"/>
              </w:rPr>
            </w:r>
            <w:r/>
          </w:p>
          <w:p>
            <w:pPr>
              <w:jc w:val="left"/>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white"/>
                <w:lang w:val="en-US" w:eastAsia="en-US" w:bidi="ar-SA"/>
              </w:rPr>
              <w:t xml:space="preserve">2、开标地点：“苏采云”系统（网址： http://jszfcg.jsczt.cn/</w:t>
            </w:r>
            <w:r>
              <w:rPr>
                <w:rFonts w:hint="eastAsia" w:ascii="宋体" w:hAnsi="宋体" w:eastAsia="宋体" w:cs="宋体"/>
                <w:sz w:val="24"/>
                <w:szCs w:val="24"/>
                <w:highlight w:val="none"/>
                <w:lang w:val="en-US" w:eastAsia="en-US" w:bidi="ar-SA"/>
              </w:rPr>
              <w:t xml:space="preserve">）“开标大厅”或进入徐州政府采购网（网址：http://czj.xz.gov.cn/Home/HomeIndex）--业务工作--用户登录，点击“苏采云”进入系统“开标大厅”。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(二十五)3</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开标时，“苏采云”系统自动提取所有投标文件，投标人按招标文件规定方式按时在线解密。本项目招标文件规定的投标人按时在线解密方式：开标时间后30分钟内，通过“苏采云”系统（使用“CA数字证书”）解密。请投标人务必在开标时间内时刻关注“苏采云”系统，在“苏采云”系统规定的解密时间内，通过“苏采云”系统（使用“CA数字证书”）解密，投标人因自身原因未及时查看“苏采云”系统提示，而导致未及时解密的，采购人及代理机构不承担任何责任。</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五</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评标</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(二十七)</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本项目的评标方法：综合评分法。</w:t>
            </w:r>
            <w:r/>
          </w:p>
        </w:tc>
      </w:tr>
      <w:tr>
        <w:trPr>
          <w:trHeight w:val="90"/>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(二十八)1</w:t>
            </w:r>
            <w:r/>
          </w:p>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(二十八)1（4）</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ind w:left="560" w:hanging="560"/>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一、推荐中标候选供应商名单。中标候选供应商数量应当根据采购需要确定，但必须按顺序排列中标候选供应商。</w:t>
            </w:r>
            <w:r/>
          </w:p>
          <w:p>
            <w:pPr>
              <w:ind w:left="560" w:hanging="560"/>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二、采用综合评分法的，按评审后得分由高到低顺序排列。得分相同的，按投标报价由低到高顺序排列。得分且投标报价相同的，按</w:t>
            </w:r>
            <w:r>
              <w:rPr>
                <w:rFonts w:hint="eastAsia" w:ascii="宋体" w:hAnsi="宋体" w:eastAsia="宋体" w:cs="宋体"/>
                <w:bCs/>
                <w:sz w:val="24"/>
                <w:szCs w:val="24"/>
                <w:highlight w:val="none"/>
                <w:lang w:val="en-US" w:eastAsia="zh-CN" w:bidi="ar-SA"/>
              </w:rPr>
              <w:t xml:space="preserve">服务</w:t>
            </w:r>
            <w:r>
              <w:rPr>
                <w:rFonts w:hint="eastAsia" w:ascii="宋体" w:hAnsi="宋体" w:eastAsia="宋体" w:cs="宋体"/>
                <w:bCs/>
                <w:sz w:val="24"/>
                <w:szCs w:val="24"/>
                <w:highlight w:val="none"/>
                <w:lang w:val="en-US" w:eastAsia="en-US" w:bidi="ar-SA"/>
              </w:rPr>
              <w:t xml:space="preserve">方案</w:t>
            </w:r>
            <w:r>
              <w:rPr>
                <w:rFonts w:hint="eastAsia" w:ascii="宋体" w:hAnsi="宋体" w:eastAsia="宋体" w:cs="宋体"/>
                <w:sz w:val="24"/>
                <w:szCs w:val="24"/>
                <w:highlight w:val="none"/>
                <w:lang w:val="en-US" w:eastAsia="en-US" w:bidi="ar-SA"/>
              </w:rPr>
              <w:t xml:space="preserve">综合得分顺序排列。</w:t>
            </w:r>
            <w:r/>
          </w:p>
          <w:p>
            <w:pPr>
              <w:ind w:left="560" w:hanging="560"/>
              <w:jc w:val="both"/>
              <w:spacing w:line="400" w:lineRule="exact"/>
              <w:widowControl w:val="off"/>
              <w:rPr>
                <w:rFonts w:hint="eastAsia" w:eastAsia="宋体"/>
                <w:lang w:val="en-US" w:eastAsia="zh-CN"/>
              </w:rPr>
            </w:pPr>
            <w:r>
              <w:rPr>
                <w:rFonts w:hint="eastAsia" w:ascii="宋体" w:hAnsi="宋体" w:cs="宋体"/>
                <w:sz w:val="24"/>
                <w:szCs w:val="24"/>
                <w:highlight w:val="none"/>
                <w:lang w:val="en-US" w:eastAsia="zh-CN" w:bidi="ar-SA"/>
              </w:rPr>
              <w:t xml:space="preserve">三、</w:t>
            </w:r>
            <w:r>
              <w:rPr>
                <w:rFonts w:hint="eastAsia" w:ascii="宋体" w:hAnsi="宋体" w:eastAsia="宋体"/>
                <w:b/>
                <w:bCs/>
                <w:sz w:val="24"/>
                <w:szCs w:val="24"/>
                <w:lang w:val="en-US" w:eastAsia="en-US" w:bidi="ar-SA"/>
              </w:rPr>
              <w:t xml:space="preserve">本项目划分两个采购包，每个投标人可以同时参与两个采购包的投标，可兼投兼中，本项目按照</w:t>
            </w:r>
            <w:r>
              <w:rPr>
                <w:rFonts w:hint="eastAsia" w:ascii="宋体" w:hAnsi="宋体"/>
                <w:b/>
                <w:bCs/>
                <w:sz w:val="24"/>
                <w:szCs w:val="24"/>
                <w:lang w:val="en-US" w:eastAsia="zh-CN" w:bidi="ar-SA"/>
              </w:rPr>
              <w:t xml:space="preserve">采购包一</w:t>
            </w:r>
            <w:r>
              <w:rPr>
                <w:rFonts w:hint="eastAsia" w:ascii="宋体" w:hAnsi="宋体" w:eastAsia="宋体"/>
                <w:b/>
                <w:bCs/>
                <w:sz w:val="24"/>
                <w:szCs w:val="24"/>
                <w:lang w:val="en-US" w:eastAsia="en-US" w:bidi="ar-SA"/>
              </w:rPr>
              <w:t xml:space="preserve">、</w:t>
            </w:r>
            <w:r>
              <w:rPr>
                <w:rFonts w:hint="eastAsia" w:ascii="宋体" w:hAnsi="宋体"/>
                <w:b/>
                <w:bCs/>
                <w:sz w:val="24"/>
                <w:szCs w:val="24"/>
                <w:lang w:val="en-US" w:eastAsia="zh-CN" w:bidi="ar-SA"/>
              </w:rPr>
              <w:t xml:space="preserve">采购包二</w:t>
            </w:r>
            <w:r>
              <w:rPr>
                <w:rFonts w:hint="eastAsia" w:ascii="宋体" w:hAnsi="宋体" w:eastAsia="宋体"/>
                <w:b/>
                <w:bCs/>
                <w:sz w:val="24"/>
                <w:szCs w:val="24"/>
                <w:lang w:val="en-US" w:eastAsia="en-US" w:bidi="ar-SA"/>
              </w:rPr>
              <w:t xml:space="preserve">的顺序开标、评标。</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（二十九）</w:t>
            </w:r>
            <w:r/>
          </w:p>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1、评标中需要投标人对投标文件澄清或者说明的，应当通过“苏采云”系统交换数据电文。在评标期间，请投标人保持在线。</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七</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政府采购合同</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(三十七)1</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采购人与中标、成交供应商应当在中标、成交通知书发出之日起30日内，按照采购文件确定的事项签订政府采购合同。</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tc>
      </w:tr>
      <w:tr>
        <w:trPr>
          <w:trHeight w:val="702"/>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（三十八）</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pStyle w:val="821"/>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zh-CN" w:eastAsia="en-US" w:bidi="ar-SA"/>
              </w:rPr>
              <w:t xml:space="preserve">履约保证金：</w:t>
            </w:r>
            <w:r>
              <w:rPr>
                <w:rFonts w:hint="eastAsia" w:ascii="宋体" w:hAnsi="宋体" w:eastAsia="宋体" w:cs="宋体"/>
                <w:color w:val="000000"/>
                <w:sz w:val="24"/>
                <w:szCs w:val="24"/>
                <w:highlight w:val="none"/>
                <w:lang w:val="en-US" w:eastAsia="en-US" w:bidi="ar-SA"/>
              </w:rPr>
              <w:t xml:space="preserve">见本文件第五章 《拟签订的合同文本》。</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(四十一)</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供应商在法定质疑期内一次性提出针对同一采购程序环节的质疑。</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质疑接收人：</w:t>
            </w:r>
            <w:r>
              <w:rPr>
                <w:rFonts w:hint="eastAsia" w:ascii="宋体" w:hAnsi="宋体" w:eastAsia="宋体" w:cs="宋体"/>
                <w:sz w:val="24"/>
                <w:szCs w:val="24"/>
                <w:highlight w:val="none"/>
                <w:lang w:val="en-US" w:eastAsia="zh-CN" w:bidi="ar-SA"/>
              </w:rPr>
              <w:t xml:space="preserve">李梦溪；</w:t>
            </w:r>
            <w:r>
              <w:rPr>
                <w:rFonts w:hint="eastAsia" w:ascii="宋体" w:hAnsi="宋体" w:eastAsia="宋体" w:cs="宋体"/>
                <w:sz w:val="24"/>
                <w:szCs w:val="24"/>
                <w:highlight w:val="none"/>
                <w:lang w:val="en-US" w:eastAsia="en-US" w:bidi="ar-SA"/>
              </w:rPr>
              <w:t xml:space="preserve">联系电话：0516-83669977；</w:t>
            </w:r>
            <w:r/>
          </w:p>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办公地址：江苏省徐州市泉山区三环南路与奎河交界处西北侧江苏淮海科技城·数字经济产业园6号楼9层。</w:t>
            </w:r>
            <w:r/>
          </w:p>
        </w:tc>
      </w:tr>
      <w:tr>
        <w:trPr/>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jc w:val="center"/>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bCs/>
                <w:sz w:val="24"/>
                <w:szCs w:val="24"/>
                <w:highlight w:val="none"/>
                <w:lang w:val="en-US" w:eastAsia="en-US" w:bidi="ar-SA"/>
              </w:rPr>
              <w:t xml:space="preserve">附加说明</w:t>
            </w:r>
            <w:r/>
          </w:p>
        </w:tc>
        <w:tc>
          <w:tcPr>
            <w:tcBorders>
              <w:top w:val="single" w:color="auto" w:sz="4" w:space="0"/>
              <w:left w:val="single" w:color="auto" w:sz="4" w:space="0"/>
              <w:bottom w:val="single" w:color="auto" w:sz="4" w:space="0"/>
              <w:right w:val="single" w:color="auto" w:sz="4" w:space="0"/>
            </w:tcBorders>
            <w:tcW w:w="8746" w:type="dxa"/>
            <w:vAlign w:val="top"/>
            <w:textDirection w:val="lrTb"/>
            <w:noWrap w:val="false"/>
          </w:tcPr>
          <w:p>
            <w:pPr>
              <w:jc w:val="both"/>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中标人在收到中标通知书时，须向采购代理机构提交《开标一览表》的数据文件（WORD格式）及纸质投标文件</w:t>
            </w:r>
            <w:r>
              <w:rPr>
                <w:rFonts w:hint="eastAsia" w:ascii="宋体" w:hAnsi="宋体" w:eastAsia="宋体" w:cs="宋体"/>
                <w:sz w:val="24"/>
                <w:szCs w:val="24"/>
                <w:highlight w:val="none"/>
                <w:lang w:val="en-US" w:eastAsia="zh-CN" w:bidi="ar-SA"/>
              </w:rPr>
              <w:t xml:space="preserve">三</w:t>
            </w:r>
            <w:r>
              <w:rPr>
                <w:rFonts w:hint="eastAsia" w:ascii="宋体" w:hAnsi="宋体" w:eastAsia="宋体" w:cs="宋体"/>
                <w:sz w:val="24"/>
                <w:szCs w:val="24"/>
                <w:highlight w:val="none"/>
                <w:lang w:val="en-US" w:eastAsia="en-US" w:bidi="ar-SA"/>
              </w:rPr>
              <w:t xml:space="preserve">本。</w:t>
            </w:r>
            <w:r/>
          </w:p>
        </w:tc>
      </w:tr>
    </w:tbl>
    <w:p>
      <w:pPr>
        <w:ind w:firstLine="600"/>
        <w:spacing w:line="240" w:lineRule="exact"/>
        <w:widowControl/>
        <w:rPr>
          <w:rFonts w:hint="eastAsia" w:ascii="宋体" w:hAnsi="宋体" w:eastAsia="宋体" w:cs="宋体"/>
          <w:sz w:val="24"/>
          <w:szCs w:val="24"/>
          <w:highlight w:val="none"/>
        </w:rPr>
      </w:pPr>
      <w:r/>
      <w:bookmarkStart w:id="7" w:name="_Toc522790133"/>
      <w:r/>
      <w:r/>
    </w:p>
    <w:p>
      <w:pPr>
        <w:jc w:val="center"/>
        <w:spacing w:before="220" w:line="250" w:lineRule="atLeast"/>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bookmarkStart w:id="8" w:name="_Toc523404698"/>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本章附件：</w:t>
      </w:r>
      <w:r>
        <w:rPr>
          <w:rFonts w:hint="eastAsia" w:ascii="宋体" w:hAnsi="宋体" w:eastAsia="宋体" w:cs="宋体"/>
          <w:b/>
          <w:bCs/>
          <w:sz w:val="24"/>
          <w:szCs w:val="24"/>
          <w:highlight w:val="none"/>
        </w:rPr>
        <w:t xml:space="preserve">代理服务收费标准</w:t>
      </w:r>
      <w:r/>
    </w:p>
    <w:p>
      <w:pPr>
        <w:spacing w:line="85"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tbl>
      <w:tblPr>
        <w:tblStyle w:val="778"/>
        <w:tblW w:w="908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0"/>
        <w:gridCol w:w="3190"/>
      </w:tblGrid>
      <w:tr>
        <w:trPr>
          <w:jc w:val="center"/>
          <w:trHeight w:val="379"/>
        </w:trPr>
        <w:tc>
          <w:tcPr>
            <w:tcBorders>
              <w:top w:val="single" w:color="auto" w:sz="4" w:space="0"/>
              <w:left w:val="single" w:color="auto" w:sz="4" w:space="0"/>
              <w:bottom w:val="single" w:color="auto" w:sz="4" w:space="0"/>
              <w:right w:val="single" w:color="auto" w:sz="4" w:space="0"/>
            </w:tcBorders>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中标金额</w:t>
            </w:r>
            <w:r/>
          </w:p>
        </w:tc>
        <w:tc>
          <w:tcPr>
            <w:tcBorders>
              <w:top w:val="single" w:color="auto" w:sz="4" w:space="0"/>
              <w:left w:val="single" w:color="auto" w:sz="4" w:space="0"/>
              <w:bottom w:val="single" w:color="auto" w:sz="4" w:space="0"/>
              <w:right w:val="single" w:color="auto" w:sz="4" w:space="0"/>
            </w:tcBorders>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费率</w:t>
            </w:r>
            <w:r/>
          </w:p>
        </w:tc>
      </w:tr>
      <w:tr>
        <w:trPr>
          <w:jc w:val="center"/>
          <w:trHeight w:val="379"/>
        </w:trPr>
        <w:tc>
          <w:tcPr>
            <w:tcBorders>
              <w:top w:val="single" w:color="auto" w:sz="4" w:space="0"/>
            </w:tcBorders>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最低收费金额（每个委托项目）</w:t>
            </w:r>
            <w:r/>
          </w:p>
        </w:tc>
        <w:tc>
          <w:tcPr>
            <w:tcBorders>
              <w:top w:val="single" w:color="auto" w:sz="4" w:space="0"/>
            </w:tcBorders>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5000元</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50万元以下（含50万元）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1.6%</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50-400万元（含400万元）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400-1000万元（含1000万元）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1.1%</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1000-5000万元（含5000万元）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0.8%</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5000-1亿元（含1亿元）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0.25%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1-10亿元（含10亿元）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0.05%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10-50亿元（含50亿元）</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0.01%</w:t>
            </w:r>
            <w:r/>
          </w:p>
        </w:tc>
      </w:tr>
      <w:tr>
        <w:trPr>
          <w:jc w:val="center"/>
          <w:trHeight w:val="390"/>
        </w:trPr>
        <w:tc>
          <w:tcPr>
            <w:tcW w:w="5383"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50亿元以上</w:t>
            </w:r>
            <w:r/>
          </w:p>
        </w:tc>
        <w:tc>
          <w:tcPr>
            <w:tcW w:w="2916" w:type="dxa"/>
            <w:vAlign w:val="center"/>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0.005%</w:t>
            </w:r>
            <w:r/>
          </w:p>
        </w:tc>
      </w:tr>
    </w:tbl>
    <w:p>
      <w:pPr>
        <w:spacing w:line="85"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说明：</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1、按上表计算的收费为代理服务全过程的收费金额。各社会代理机构不再收取采购文件制作售卖费用。</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2、代理服务费按差额定率累进法计算。</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3、代理服务费基准金额（按差额定率累进法计算的）=中标金额（按差额定率累进法计算的）*费率（%）</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4、代理服务费应收取金额=代理服务费基准金额（按差额定率累进法计算的）的合计数。</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5、定点类等无金额或事先不能计算出价格总额的项目，按中标（成交）金额100万元计算服务费。</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有分包(分标段)的按一个项目计算。</w:t>
      </w:r>
      <w:r/>
    </w:p>
    <w:p>
      <w:pPr>
        <w:ind w:firstLine="480"/>
        <w:jc w:val="left"/>
        <w:spacing w:line="400" w:lineRule="exact"/>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以上价格为协会指导价，双方可根据项目难易程度和优质优价原则协商确定。</w:t>
      </w:r>
      <w:r/>
    </w:p>
    <w:p>
      <w:pPr>
        <w:ind w:firstLine="56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3"/>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bookmarkEnd w:id="7"/>
      <w:r/>
      <w:bookmarkEnd w:id="8"/>
      <w:r/>
      <w:r/>
    </w:p>
    <w:p>
      <w:pPr>
        <w:pStyle w:val="813"/>
        <w:numPr>
          <w:ilvl w:val="0"/>
          <w:numId w:val="2"/>
        </w:numPr>
        <w:ind w:firstLine="0"/>
        <w:jc w:val="center"/>
        <w:rPr>
          <w:rFonts w:hint="eastAsia" w:ascii="宋体" w:hAnsi="宋体" w:cs="宋体"/>
          <w:b/>
          <w:sz w:val="24"/>
          <w:szCs w:val="24"/>
          <w:highlight w:val="none"/>
        </w:rPr>
      </w:pPr>
      <w:r>
        <w:rPr>
          <w:rFonts w:hint="eastAsia" w:ascii="宋体" w:hAnsi="宋体" w:cs="宋体"/>
          <w:b/>
          <w:sz w:val="24"/>
          <w:szCs w:val="24"/>
          <w:highlight w:val="none"/>
        </w:rPr>
        <w:t xml:space="preserve">评标标准</w:t>
      </w:r>
      <w:r/>
    </w:p>
    <w:p>
      <w:pPr>
        <w:pStyle w:val="813"/>
        <w:ind w:firstLine="0"/>
        <w:jc w:val="lef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采购包一、采购包二：</w:t>
      </w:r>
      <w:r/>
    </w:p>
    <w:p>
      <w:pPr>
        <w:pStyle w:val="812"/>
        <w:numPr>
          <w:ilvl w:val="0"/>
          <w:numId w:val="0"/>
        </w:numPr>
        <w:rPr>
          <w:rFonts w:hint="eastAsia"/>
        </w:rPr>
      </w:pPr>
      <w:r>
        <w:rPr>
          <w:rFonts w:hint="eastAsia"/>
        </w:rPr>
      </w:r>
      <w:r/>
    </w:p>
    <w:tbl>
      <w:tblPr>
        <w:tblStyle w:val="778"/>
        <w:tblW w:w="9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7"/>
        <w:gridCol w:w="1038"/>
        <w:gridCol w:w="7537"/>
      </w:tblGrid>
      <w:tr>
        <w:trPr>
          <w:jc w:val="center"/>
          <w:trHeight w:val="527"/>
        </w:trPr>
        <w:tc>
          <w:tcPr>
            <w:gridSpan w:val="2"/>
            <w:tcW w:w="207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评审因素</w:t>
            </w:r>
            <w:r/>
          </w:p>
        </w:tc>
        <w:tc>
          <w:tcPr>
            <w:tcW w:w="753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评分依据</w:t>
            </w:r>
            <w:r/>
          </w:p>
        </w:tc>
      </w:tr>
      <w:tr>
        <w:trPr>
          <w:cantSplit/>
          <w:jc w:val="center"/>
          <w:trHeight w:val="983"/>
        </w:trPr>
        <w:tc>
          <w:tcPr>
            <w:gridSpan w:val="2"/>
            <w:tcW w:w="207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bCs/>
                <w:sz w:val="24"/>
                <w:szCs w:val="24"/>
                <w:highlight w:val="none"/>
                <w:lang w:val="en-US" w:eastAsia="en-US" w:bidi="ar-SA"/>
              </w:rPr>
              <w:t xml:space="preserve">价格部分</w:t>
            </w:r>
            <w:r>
              <w:rPr>
                <w:rFonts w:hint="eastAsia" w:ascii="宋体" w:hAnsi="宋体" w:eastAsia="宋体" w:cs="宋体"/>
                <w:sz w:val="24"/>
                <w:szCs w:val="24"/>
                <w:highlight w:val="none"/>
                <w:lang w:val="en-US" w:eastAsia="en-US" w:bidi="ar-SA"/>
              </w:rPr>
              <w:t xml:space="preserve">（20分）</w:t>
            </w:r>
            <w:r/>
          </w:p>
        </w:tc>
        <w:tc>
          <w:tcPr>
            <w:tcW w:w="7537" w:type="dxa"/>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采用低价优先法计算，即满足招标文件要求且投标人评审价格最低的投标报价为评标基准价，其价格得分为满分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bCs/>
                <w:sz w:val="24"/>
                <w:szCs w:val="24"/>
                <w:highlight w:val="none"/>
                <w:lang w:val="en-US" w:eastAsia="en-US" w:bidi="ar-SA"/>
              </w:rPr>
              <w:t xml:space="preserve">各投标人价格得分=最低报价（投标人的最低评审价格）÷各投标人评审价格×</w:t>
            </w: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en-US" w:bidi="ar-SA"/>
              </w:rPr>
              <w:t xml:space="preserve">0(按四舍五入取至小数点后两位)。</w:t>
            </w:r>
            <w:r/>
          </w:p>
          <w:p>
            <w:pPr>
              <w:jc w:val="left"/>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b/>
                <w:bCs w:val="0"/>
                <w:sz w:val="24"/>
                <w:szCs w:val="24"/>
                <w:highlight w:val="none"/>
                <w:lang w:val="en-US" w:eastAsia="en-US"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评审价格=《开标一览表》中的“总价”*（100%-10%）（按四舍五入取至小数点后两位）</w:t>
            </w:r>
            <w:r>
              <w:rPr>
                <w:rFonts w:hint="eastAsia" w:ascii="宋体" w:hAnsi="宋体" w:eastAsia="宋体" w:cs="宋体"/>
                <w:b/>
                <w:bCs w:val="0"/>
                <w:sz w:val="24"/>
                <w:szCs w:val="24"/>
                <w:highlight w:val="none"/>
                <w:lang w:val="en-US" w:eastAsia="zh-CN" w:bidi="ar-SA"/>
              </w:rPr>
              <w:t xml:space="preserve">。享受价格评审优惠不改变最终中标价格，政府采购合同仍按照中标供应商的报价签订。</w:t>
            </w:r>
            <w:r/>
          </w:p>
        </w:tc>
      </w:tr>
      <w:tr>
        <w:trPr>
          <w:cantSplit/>
          <w:jc w:val="center"/>
          <w:trHeight w:val="983"/>
        </w:trPr>
        <w:tc>
          <w:tcPr>
            <w:gridSpan w:val="2"/>
            <w:tcW w:w="207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投标人业绩（4 分）</w:t>
            </w:r>
            <w:r/>
          </w:p>
        </w:tc>
        <w:tc>
          <w:tcPr>
            <w:tcW w:w="7537" w:type="dxa"/>
            <w:vAlign w:val="center"/>
            <w:textDirection w:val="lrTb"/>
            <w:noWrap w:val="false"/>
          </w:tcPr>
          <w:p>
            <w:pPr>
              <w:pStyle w:val="836"/>
              <w:keepLines w:val="0"/>
              <w:keepNext w:val="0"/>
              <w:pageBreakBefore w:val="0"/>
              <w:spacing w:line="400" w:lineRule="exact"/>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lang w:bidi="ar"/>
              </w:rPr>
              <w:t xml:space="preserve">投标文件中提供投标人为乙方，合同签订日期在202</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年</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月1日以后，合同标的与本次采购项目</w:t>
            </w:r>
            <w:r>
              <w:rPr>
                <w:rFonts w:hint="eastAsia" w:ascii="宋体" w:hAnsi="宋体" w:eastAsia="宋体" w:cs="宋体"/>
                <w:sz w:val="24"/>
                <w:szCs w:val="24"/>
                <w:highlight w:val="none"/>
                <w:lang w:eastAsia="zh-CN" w:bidi="ar"/>
              </w:rPr>
              <w:t xml:space="preserve">（数字减影血管造影（DSA）</w:t>
            </w:r>
            <w:r>
              <w:rPr>
                <w:rFonts w:hint="eastAsia" w:ascii="宋体" w:hAnsi="宋体" w:eastAsia="宋体" w:cs="宋体"/>
                <w:sz w:val="24"/>
                <w:szCs w:val="24"/>
                <w:highlight w:val="none"/>
                <w:lang w:val="en-US" w:eastAsia="zh-CN" w:bidi="ar"/>
              </w:rPr>
              <w:t xml:space="preserve">设备类</w:t>
            </w:r>
            <w:r>
              <w:rPr>
                <w:rFonts w:hint="eastAsia" w:ascii="宋体" w:hAnsi="宋体" w:eastAsia="宋体" w:cs="宋体"/>
                <w:sz w:val="24"/>
                <w:szCs w:val="24"/>
                <w:highlight w:val="none"/>
                <w:lang w:eastAsia="zh-CN" w:bidi="ar"/>
              </w:rPr>
              <w:t xml:space="preserve">）</w:t>
            </w:r>
            <w:r>
              <w:rPr>
                <w:rFonts w:hint="eastAsia" w:ascii="宋体" w:hAnsi="宋体" w:eastAsia="宋体" w:cs="宋体"/>
                <w:color w:val="auto"/>
                <w:sz w:val="24"/>
                <w:szCs w:val="24"/>
                <w:highlight w:val="none"/>
                <w:lang w:val="en-US" w:eastAsia="zh-CN"/>
              </w:rPr>
              <w:t xml:space="preserve">相同或类似</w:t>
            </w:r>
            <w:r>
              <w:rPr>
                <w:rFonts w:hint="eastAsia" w:ascii="宋体" w:hAnsi="宋体" w:eastAsia="宋体" w:cs="宋体"/>
                <w:sz w:val="24"/>
                <w:szCs w:val="24"/>
                <w:highlight w:val="none"/>
                <w:lang w:bidi="ar"/>
              </w:rPr>
              <w:t xml:space="preserve">的合同，</w:t>
            </w:r>
            <w:r>
              <w:rPr>
                <w:rFonts w:hint="eastAsia" w:ascii="宋体" w:hAnsi="宋体" w:eastAsia="宋体" w:cs="宋体"/>
                <w:bCs/>
                <w:sz w:val="24"/>
                <w:szCs w:val="24"/>
                <w:highlight w:val="none"/>
              </w:rPr>
              <w:t xml:space="preserve">每提供一个合同扫描件得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rPr>
                <w:rFonts w:hint="eastAsia" w:ascii="宋体" w:hAnsi="宋体" w:eastAsia="宋体" w:cs="宋体"/>
                <w:sz w:val="24"/>
                <w:szCs w:val="24"/>
                <w:highlight w:val="none"/>
              </w:rPr>
              <w:t xml:space="preserve">本项最低得0分，</w:t>
            </w:r>
            <w:r>
              <w:rPr>
                <w:rFonts w:hint="eastAsia" w:ascii="宋体" w:hAnsi="宋体" w:eastAsia="宋体" w:cs="宋体"/>
                <w:bCs/>
                <w:sz w:val="24"/>
                <w:szCs w:val="24"/>
                <w:highlight w:val="none"/>
              </w:rPr>
              <w:t xml:space="preserve">本项最高得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p>
          <w:p>
            <w:pPr>
              <w:jc w:val="both"/>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b/>
                <w:bCs/>
                <w:color w:val="auto"/>
                <w:sz w:val="24"/>
                <w:szCs w:val="24"/>
                <w:highlight w:val="none"/>
                <w:lang w:bidi="ar"/>
              </w:rPr>
              <w:t xml:space="preserve">投标文件中提供合同原件扫描件并加盖</w:t>
            </w:r>
            <w:r>
              <w:rPr>
                <w:rFonts w:hint="eastAsia" w:ascii="宋体" w:hAnsi="宋体" w:eastAsia="宋体" w:cs="宋体"/>
                <w:b/>
                <w:bCs/>
                <w:color w:val="auto"/>
                <w:sz w:val="24"/>
                <w:szCs w:val="24"/>
                <w:highlight w:val="none"/>
                <w:lang w:val="en-US" w:eastAsia="zh-CN" w:bidi="ar"/>
              </w:rPr>
              <w:t xml:space="preserve">投标人电子签章</w:t>
            </w:r>
            <w:r>
              <w:rPr>
                <w:rFonts w:hint="eastAsia" w:ascii="宋体" w:hAnsi="宋体" w:eastAsia="宋体" w:cs="宋体"/>
                <w:b/>
                <w:bCs/>
                <w:color w:val="auto"/>
                <w:sz w:val="24"/>
                <w:szCs w:val="24"/>
                <w:highlight w:val="none"/>
                <w:lang w:bidi="ar"/>
              </w:rPr>
              <w:t xml:space="preserve">，未提供不得分，</w:t>
            </w:r>
            <w:r>
              <w:rPr>
                <w:rFonts w:hint="eastAsia" w:ascii="宋体" w:hAnsi="宋体" w:eastAsia="宋体" w:cs="宋体"/>
                <w:b/>
                <w:bCs/>
                <w:color w:val="auto"/>
                <w:sz w:val="24"/>
                <w:szCs w:val="24"/>
                <w:highlight w:val="none"/>
                <w:lang w:val="en-US" w:eastAsia="zh-CN" w:bidi="ar"/>
              </w:rPr>
              <w:t xml:space="preserve">时间以合同签订时间为准，合同须能反映项目名称、主要标的物，签订时间和签章</w:t>
            </w:r>
            <w:r>
              <w:rPr>
                <w:rFonts w:hint="eastAsia" w:ascii="宋体" w:hAnsi="宋体" w:eastAsia="宋体" w:cs="宋体"/>
                <w:b/>
                <w:bCs/>
                <w:color w:val="auto"/>
                <w:sz w:val="24"/>
                <w:szCs w:val="24"/>
                <w:highlight w:val="none"/>
                <w:lang w:bidi="ar"/>
              </w:rPr>
              <w:t xml:space="preserve">清晰可见，提供内容模糊不清的不得分。</w:t>
            </w:r>
            <w:r/>
          </w:p>
        </w:tc>
      </w:tr>
      <w:tr>
        <w:trPr>
          <w:cantSplit/>
          <w:jc w:val="center"/>
          <w:trHeight w:val="3293"/>
        </w:trPr>
        <w:tc>
          <w:tcPr>
            <w:tcW w:w="1037"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bCs/>
                <w:sz w:val="24"/>
                <w:szCs w:val="24"/>
                <w:highlight w:val="none"/>
                <w:lang w:val="en-US" w:eastAsia="zh-CN" w:bidi="ar-SA"/>
              </w:rPr>
              <w:t xml:space="preserve">服务</w:t>
            </w:r>
            <w:r>
              <w:rPr>
                <w:rFonts w:hint="eastAsia" w:ascii="宋体" w:hAnsi="宋体" w:eastAsia="宋体" w:cs="宋体"/>
                <w:bCs/>
                <w:sz w:val="24"/>
                <w:szCs w:val="24"/>
                <w:highlight w:val="none"/>
                <w:lang w:val="en-US" w:eastAsia="en-US" w:bidi="ar-SA"/>
              </w:rPr>
              <w:t xml:space="preserve">方案（</w:t>
            </w:r>
            <w:r>
              <w:rPr>
                <w:rFonts w:hint="eastAsia" w:ascii="宋体" w:hAnsi="宋体" w:eastAsia="宋体" w:cs="宋体"/>
                <w:bCs/>
                <w:sz w:val="24"/>
                <w:szCs w:val="24"/>
                <w:highlight w:val="none"/>
                <w:lang w:val="en-US" w:eastAsia="zh-CN" w:bidi="ar-SA"/>
              </w:rPr>
              <w:t xml:space="preserve">76</w:t>
            </w:r>
            <w:r>
              <w:rPr>
                <w:rFonts w:hint="eastAsia" w:ascii="宋体" w:hAnsi="宋体" w:eastAsia="宋体" w:cs="宋体"/>
                <w:bCs/>
                <w:sz w:val="24"/>
                <w:szCs w:val="24"/>
                <w:highlight w:val="none"/>
                <w:lang w:val="en-US" w:eastAsia="en-US" w:bidi="ar-SA"/>
              </w:rPr>
              <w:t xml:space="preserve">分）</w:t>
            </w:r>
            <w:r/>
          </w:p>
        </w:tc>
        <w:tc>
          <w:tcPr>
            <w:tcW w:w="103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val="en-US" w:eastAsia="zh-CN"/>
              </w:rPr>
              <w:t xml:space="preserve">及服务</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537" w:type="dxa"/>
            <w:vAlign w:val="center"/>
            <w:textDirection w:val="lrTb"/>
            <w:noWrap w:val="false"/>
          </w:tcPr>
          <w:p>
            <w:pPr>
              <w:pStyle w:val="791"/>
              <w:numPr>
                <w:ilvl w:val="0"/>
                <w:numId w:val="0"/>
              </w:numPr>
              <w:ind w:right="0" w:firstLine="480"/>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根据投标文件中技术</w:t>
            </w:r>
            <w:r>
              <w:rPr>
                <w:rFonts w:hint="eastAsia" w:ascii="宋体" w:hAnsi="宋体" w:eastAsia="宋体" w:cs="宋体"/>
                <w:b w:val="0"/>
                <w:bCs/>
                <w:color w:val="auto"/>
                <w:sz w:val="24"/>
                <w:szCs w:val="24"/>
                <w:highlight w:val="none"/>
                <w:lang w:val="en-US" w:eastAsia="zh-CN"/>
              </w:rPr>
              <w:t xml:space="preserve">及服务</w:t>
            </w:r>
            <w:r>
              <w:rPr>
                <w:rFonts w:hint="eastAsia" w:ascii="宋体" w:hAnsi="宋体" w:eastAsia="宋体" w:cs="宋体"/>
                <w:b w:val="0"/>
                <w:bCs/>
                <w:color w:val="auto"/>
                <w:sz w:val="24"/>
                <w:szCs w:val="24"/>
                <w:highlight w:val="none"/>
              </w:rPr>
              <w:t xml:space="preserve">响应情况评分。完全满足招标文件《第六章（采购需求）》中</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二、</w:t>
            </w:r>
            <w:r>
              <w:rPr>
                <w:rFonts w:hint="eastAsia" w:ascii="宋体" w:hAnsi="宋体" w:eastAsia="宋体" w:cs="宋体"/>
                <w:b w:val="0"/>
                <w:bCs/>
                <w:sz w:val="24"/>
                <w:szCs w:val="24"/>
                <w:highlight w:val="none"/>
              </w:rPr>
              <w:t xml:space="preserve">项目内容</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三、</w:t>
            </w:r>
            <w:r>
              <w:rPr>
                <w:rFonts w:hint="eastAsia" w:ascii="宋体" w:hAnsi="宋体" w:eastAsia="宋体" w:cs="宋体"/>
                <w:b w:val="0"/>
                <w:bCs/>
                <w:sz w:val="24"/>
                <w:szCs w:val="24"/>
                <w:highlight w:val="none"/>
              </w:rPr>
              <w:t xml:space="preserve">服务要求</w:t>
            </w:r>
            <w:r>
              <w:rPr>
                <w:rFonts w:hint="eastAsia" w:ascii="宋体" w:hAnsi="宋体" w:eastAsia="宋体" w:cs="宋体"/>
                <w:b w:val="0"/>
                <w:bCs/>
                <w:sz w:val="24"/>
                <w:szCs w:val="24"/>
                <w:highlight w:val="none"/>
                <w:lang w:eastAsia="zh-CN"/>
              </w:rPr>
              <w:t xml:space="preserve">”、</w:t>
            </w:r>
            <w:r>
              <w:rPr>
                <w:rFonts w:hint="eastAsia" w:ascii="宋体" w:hAnsi="宋体" w:cs="宋体"/>
                <w:b w:val="0"/>
                <w:bCs/>
                <w:color w:val="auto"/>
                <w:sz w:val="24"/>
                <w:szCs w:val="24"/>
                <w:highlight w:val="none"/>
                <w:lang w:eastAsia="zh-CN"/>
              </w:rPr>
              <w:t xml:space="preserve">“</w:t>
            </w:r>
            <w:r>
              <w:rPr>
                <w:rFonts w:hint="eastAsia" w:hAnsi="宋体" w:cs="宋体"/>
                <w:b w:val="0"/>
                <w:bCs/>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lang w:val="en-US" w:eastAsia="zh-CN"/>
              </w:rPr>
              <w:t xml:space="preserve">、</w:t>
            </w:r>
            <w:r>
              <w:rPr>
                <w:rFonts w:hint="eastAsia"/>
                <w:b w:val="0"/>
                <w:bCs/>
                <w:color w:val="auto"/>
                <w:sz w:val="24"/>
                <w:szCs w:val="24"/>
                <w:highlight w:val="none"/>
                <w:lang w:val="en-US" w:eastAsia="zh-CN"/>
              </w:rPr>
              <w:t xml:space="preserve">维护服务商要求</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sz w:val="24"/>
                <w:szCs w:val="24"/>
                <w:highlight w:val="none"/>
                <w:lang w:eastAsia="zh-CN"/>
              </w:rPr>
              <w:t xml:space="preserve">“</w:t>
            </w:r>
            <w:r>
              <w:rPr>
                <w:rFonts w:hint="eastAsia" w:hAnsi="宋体" w:cs="宋体"/>
                <w:b w:val="0"/>
                <w:bCs/>
                <w:sz w:val="24"/>
                <w:szCs w:val="24"/>
                <w:highlight w:val="none"/>
                <w:lang w:val="en-US" w:eastAsia="zh-CN"/>
              </w:rPr>
              <w:t xml:space="preserve">五</w:t>
            </w:r>
            <w:r>
              <w:rPr>
                <w:rFonts w:hint="eastAsia" w:ascii="宋体" w:hAnsi="宋体" w:eastAsia="宋体" w:cs="宋体"/>
                <w:b w:val="0"/>
                <w:bCs/>
                <w:sz w:val="24"/>
                <w:szCs w:val="24"/>
                <w:highlight w:val="none"/>
                <w:lang w:val="en-US" w:eastAsia="zh-CN"/>
              </w:rPr>
              <w:t xml:space="preserve">、项目维保质量目标、服务安全承诺条款</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color w:val="auto"/>
                <w:sz w:val="24"/>
                <w:szCs w:val="24"/>
                <w:highlight w:val="none"/>
              </w:rPr>
              <w:t xml:space="preserve">的得满</w:t>
            </w:r>
            <w:r>
              <w:rPr>
                <w:rFonts w:hint="eastAsia" w:ascii="宋体" w:hAnsi="宋体" w:eastAsia="宋体" w:cs="宋体"/>
                <w:b w:val="0"/>
                <w:bCs/>
                <w:color w:val="auto"/>
                <w:sz w:val="24"/>
                <w:szCs w:val="24"/>
                <w:highlight w:val="none"/>
                <w:lang w:val="en-US" w:eastAsia="zh-CN"/>
              </w:rPr>
              <w:t xml:space="preserve">20</w:t>
            </w:r>
            <w:r>
              <w:rPr>
                <w:rFonts w:hint="eastAsia" w:ascii="宋体" w:hAnsi="宋体" w:eastAsia="宋体" w:cs="宋体"/>
                <w:b w:val="0"/>
                <w:bCs/>
                <w:color w:val="auto"/>
                <w:sz w:val="24"/>
                <w:szCs w:val="24"/>
                <w:highlight w:val="none"/>
              </w:rPr>
              <w:t xml:space="preserve">分；响应指标不满足或负偏离，每一项扣2分，</w:t>
            </w:r>
            <w:r>
              <w:rPr>
                <w:rFonts w:hint="eastAsia" w:ascii="宋体" w:hAnsi="宋体" w:eastAsia="宋体" w:cs="宋体"/>
                <w:b w:val="0"/>
                <w:bCs/>
                <w:color w:val="auto"/>
                <w:sz w:val="24"/>
                <w:szCs w:val="24"/>
                <w:highlight w:val="none"/>
                <w:lang w:val="en-US" w:eastAsia="zh-CN"/>
              </w:rPr>
              <w:t xml:space="preserve">扣完为止。</w:t>
            </w:r>
            <w:r>
              <w:rPr>
                <w:rFonts w:hint="eastAsia" w:ascii="宋体" w:hAnsi="宋体" w:eastAsia="宋体" w:cs="宋体"/>
                <w:b w:val="0"/>
                <w:bCs/>
                <w:color w:val="auto"/>
                <w:sz w:val="24"/>
                <w:szCs w:val="24"/>
                <w:highlight w:val="none"/>
                <w:lang w:bidi="ar"/>
              </w:rPr>
              <w:t xml:space="preserve">未提供不得分，本项最低得0分，最高得</w:t>
            </w:r>
            <w:r>
              <w:rPr>
                <w:rFonts w:hint="eastAsia" w:ascii="宋体" w:hAnsi="宋体" w:eastAsia="宋体" w:cs="宋体"/>
                <w:b w:val="0"/>
                <w:bCs/>
                <w:color w:val="auto"/>
                <w:sz w:val="24"/>
                <w:szCs w:val="24"/>
                <w:highlight w:val="none"/>
                <w:lang w:val="en-US" w:eastAsia="zh-CN" w:bidi="ar"/>
              </w:rPr>
              <w:t xml:space="preserve">20</w:t>
            </w:r>
            <w:r>
              <w:rPr>
                <w:rFonts w:hint="eastAsia" w:ascii="宋体" w:hAnsi="宋体" w:eastAsia="宋体" w:cs="宋体"/>
                <w:b w:val="0"/>
                <w:bCs/>
                <w:color w:val="auto"/>
                <w:sz w:val="24"/>
                <w:szCs w:val="24"/>
                <w:highlight w:val="none"/>
                <w:lang w:bidi="ar"/>
              </w:rPr>
              <w:t xml:space="preserve">分</w:t>
            </w:r>
            <w:r>
              <w:rPr>
                <w:rFonts w:hint="eastAsia" w:ascii="宋体" w:hAnsi="宋体" w:eastAsia="宋体" w:cs="宋体"/>
                <w:b w:val="0"/>
                <w:bCs/>
                <w:color w:val="auto"/>
                <w:sz w:val="24"/>
                <w:szCs w:val="24"/>
                <w:highlight w:val="none"/>
              </w:rPr>
              <w:t xml:space="preserve">。</w:t>
            </w:r>
            <w:r/>
          </w:p>
          <w:p>
            <w:pPr>
              <w:pStyle w:val="821"/>
              <w:keepLines w:val="0"/>
              <w:keepNext w:val="0"/>
              <w:pageBreakBefore w:val="0"/>
              <w:spacing w:line="400" w:lineRule="exact"/>
              <w:rPr>
                <w:rFonts w:hint="eastAsia" w:ascii="宋体" w:hAnsi="宋体" w:eastAsia="宋体" w:cs="宋体"/>
                <w:sz w:val="24"/>
                <w:szCs w:val="24"/>
                <w:highlight w:val="none"/>
                <w:lang w:val="en-US" w:eastAsia="en-US"/>
              </w:rPr>
            </w:pPr>
            <w:r>
              <w:rPr>
                <w:rFonts w:hint="eastAsia" w:ascii="宋体" w:hAnsi="宋体" w:eastAsia="宋体" w:cs="宋体"/>
                <w:b/>
                <w:bCs/>
                <w:color w:val="auto"/>
                <w:sz w:val="24"/>
                <w:szCs w:val="24"/>
                <w:highlight w:val="none"/>
              </w:rPr>
              <w:t xml:space="preserve">注：投标人须对本招标文件技术</w:t>
            </w:r>
            <w:r>
              <w:rPr>
                <w:rFonts w:hint="eastAsia" w:ascii="宋体" w:hAnsi="宋体" w:eastAsia="宋体" w:cs="宋体"/>
                <w:b/>
                <w:bCs/>
                <w:color w:val="auto"/>
                <w:sz w:val="24"/>
                <w:szCs w:val="24"/>
                <w:highlight w:val="none"/>
                <w:lang w:val="en-US" w:eastAsia="zh-CN"/>
              </w:rPr>
              <w:t xml:space="preserve">及服务</w:t>
            </w:r>
            <w:r>
              <w:rPr>
                <w:rFonts w:hint="eastAsia" w:ascii="宋体" w:hAnsi="宋体" w:eastAsia="宋体" w:cs="宋体"/>
                <w:b/>
                <w:bCs/>
                <w:color w:val="auto"/>
                <w:sz w:val="24"/>
                <w:szCs w:val="24"/>
                <w:highlight w:val="none"/>
              </w:rPr>
              <w:t xml:space="preserve">响应要求进行点对点的应答，在引用本招标文件的基础上,进行逐条逐项答复</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rPr>
              <w:t xml:space="preserve">说明，不满足上述要求的所对应分项不得分。</w:t>
            </w:r>
            <w:r/>
          </w:p>
        </w:tc>
      </w:tr>
      <w:tr>
        <w:trPr>
          <w:cantSplit/>
          <w:jc w:val="center"/>
          <w:trHeight w:val="2925"/>
        </w:trPr>
        <w:tc>
          <w:tcPr>
            <w:tcW w:w="1037"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bCs/>
                <w:sz w:val="24"/>
                <w:szCs w:val="24"/>
                <w:highlight w:val="none"/>
                <w:lang w:val="en-US" w:eastAsia="en-US" w:bidi="ar-SA"/>
              </w:rPr>
            </w:pPr>
            <w:r>
              <w:rPr>
                <w:rFonts w:hint="eastAsia" w:ascii="宋体" w:hAnsi="宋体" w:eastAsia="宋体" w:cs="宋体"/>
                <w:bCs/>
                <w:sz w:val="24"/>
                <w:szCs w:val="24"/>
                <w:highlight w:val="none"/>
                <w:lang w:val="en-US" w:eastAsia="en-US" w:bidi="ar-SA"/>
              </w:rPr>
            </w:r>
            <w:r/>
          </w:p>
        </w:tc>
        <w:tc>
          <w:tcPr>
            <w:tcW w:w="103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color w:val="auto"/>
                <w:sz w:val="24"/>
                <w:szCs w:val="24"/>
                <w:highlight w:val="none"/>
                <w:lang w:val="en-US" w:eastAsia="zh-CN"/>
              </w:rPr>
              <w:t xml:space="preserve">人员配备（8分）</w:t>
            </w:r>
            <w:r/>
          </w:p>
        </w:tc>
        <w:tc>
          <w:tcPr>
            <w:tcW w:w="7537" w:type="dxa"/>
            <w:vAlign w:val="center"/>
            <w:textDirection w:val="lrTb"/>
            <w:noWrap w:val="false"/>
          </w:tcPr>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根据投标文件中提供的人员配备情况</w:t>
            </w:r>
            <w:r>
              <w:rPr>
                <w:rFonts w:ascii="Segoe UI Emoji" w:hAnsi="Segoe UI Emoji" w:eastAsia="Segoe UI Emoji" w:cs="Segoe UI Emoji"/>
                <w:i w:val="0"/>
                <w:iCs w:val="0"/>
                <w:caps w:val="0"/>
                <w:color w:val="000000"/>
                <w:spacing w:val="0"/>
                <w:sz w:val="24"/>
                <w:szCs w:val="24"/>
                <w:highlight w:val="none"/>
              </w:rPr>
              <w:t xml:space="preserve">（包括但不限于：维修工程师团队配置、专属本项目工程师安排、维修培训证书、辐射安全持证要求、近半年社保证明材料、人员更换书面提前告知机制、派驻人员安全管理与无犯罪管控）</w:t>
            </w:r>
            <w:r>
              <w:rPr>
                <w:rFonts w:hint="eastAsia" w:ascii="宋体" w:hAnsi="宋体" w:eastAsia="宋体" w:cs="宋体"/>
                <w:color w:val="auto"/>
                <w:sz w:val="24"/>
                <w:szCs w:val="24"/>
                <w:highlight w:val="none"/>
                <w:lang w:val="en-US" w:eastAsia="zh-CN"/>
              </w:rPr>
              <w:t xml:space="preserve">的合理性、可行性进行综合比较评价。</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合理性（4分）：合理的得4分；较合理的得2分；不太合理的得1分。</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针对性（4分)：针对性强得4分；针对性一般的得2分；欠缺针对性的得1分。</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未提供的不得分。本项最高得8分，最低不得分。</w:t>
            </w:r>
            <w:r/>
          </w:p>
          <w:p>
            <w:pPr>
              <w:pStyle w:val="779"/>
              <w:ind w:left="0" w:right="0" w:firstLine="0"/>
              <w:keepLines w:val="0"/>
              <w:keepNext w:val="0"/>
              <w:pageBreakBefore w:val="0"/>
              <w:spacing w:after="0" w:line="400" w:lineRule="exact"/>
              <w:widowControl w:val="off"/>
              <w:rPr>
                <w:rFonts w:hint="eastAsia" w:ascii="宋体" w:hAnsi="宋体" w:eastAsia="宋体" w:cs="宋体"/>
                <w:b/>
                <w:bCs/>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 xml:space="preserve">注：投标文件中提供相关人员名单、联系方式、投标人为其缴纳的近半年内任1个月社保证明及培训合格的服务资质证明文件，未提供此项不得分。</w:t>
            </w:r>
            <w:r/>
          </w:p>
        </w:tc>
      </w:tr>
      <w:tr>
        <w:trPr>
          <w:cantSplit/>
          <w:jc w:val="center"/>
          <w:trHeight w:val="2984"/>
        </w:trPr>
        <w:tc>
          <w:tcPr>
            <w:tcW w:w="1037" w:type="dxa"/>
            <w:vAlign w:val="center"/>
            <w:vMerge w:val="continue"/>
            <w:textDirection w:val="lrTb"/>
            <w:noWrap w:val="false"/>
          </w:tcPr>
          <w:p>
            <w:pPr>
              <w:jc w:val="both"/>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W w:w="103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color w:val="auto"/>
                <w:sz w:val="24"/>
                <w:szCs w:val="24"/>
                <w:highlight w:val="none"/>
                <w:lang w:val="en-US" w:eastAsia="zh-CN"/>
              </w:rPr>
              <w:t xml:space="preserve">日常维护方案（12分）</w:t>
            </w:r>
            <w:r/>
          </w:p>
        </w:tc>
        <w:tc>
          <w:tcPr>
            <w:tcW w:w="7537" w:type="dxa"/>
            <w:vAlign w:val="center"/>
            <w:textDirection w:val="lrTb"/>
            <w:noWrap w:val="false"/>
          </w:tcPr>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根据投标文件中提供的日常维护方案（</w:t>
            </w:r>
            <w:r>
              <w:rPr>
                <w:rFonts w:ascii="Segoe UI Emoji" w:hAnsi="Segoe UI Emoji" w:eastAsia="Segoe UI Emoji" w:cs="Segoe UI Emoji"/>
                <w:i w:val="0"/>
                <w:iCs w:val="0"/>
                <w:caps w:val="0"/>
                <w:color w:val="000000"/>
                <w:spacing w:val="0"/>
                <w:sz w:val="24"/>
                <w:szCs w:val="24"/>
                <w:highlight w:val="none"/>
              </w:rPr>
              <w:t xml:space="preserve">包括但不限于：保养标准化流程、安全检查清单、影像质量校准、IQAP射线剂量质控检测、质检达标保障、保养书面报告出具规范、X射线剂量仪</w:t>
            </w:r>
            <w:r>
              <w:rPr>
                <w:rFonts w:hint="eastAsia" w:ascii="Segoe UI Emoji" w:hAnsi="Segoe UI Emoji" w:eastAsia="宋体" w:cs="Segoe UI Emoji"/>
                <w:i w:val="0"/>
                <w:iCs w:val="0"/>
                <w:caps w:val="0"/>
                <w:color w:val="000000"/>
                <w:spacing w:val="0"/>
                <w:sz w:val="24"/>
                <w:szCs w:val="24"/>
                <w:highlight w:val="none"/>
                <w:lang w:val="en-US" w:eastAsia="zh-CN"/>
              </w:rPr>
              <w:t xml:space="preserve">等</w:t>
            </w:r>
            <w:r>
              <w:rPr>
                <w:rFonts w:ascii="Segoe UI Emoji" w:hAnsi="Segoe UI Emoji" w:eastAsia="Segoe UI Emoji" w:cs="Segoe UI Emoji"/>
                <w:i w:val="0"/>
                <w:iCs w:val="0"/>
                <w:caps w:val="0"/>
                <w:color w:val="000000"/>
                <w:spacing w:val="0"/>
                <w:sz w:val="24"/>
                <w:szCs w:val="24"/>
                <w:highlight w:val="none"/>
              </w:rPr>
              <w:t xml:space="preserve">专业检测工具定期校准使用安排</w:t>
            </w:r>
            <w:r>
              <w:rPr>
                <w:rFonts w:hint="eastAsia" w:ascii="宋体" w:hAnsi="宋体" w:eastAsia="宋体" w:cs="宋体"/>
                <w:color w:val="auto"/>
                <w:sz w:val="24"/>
                <w:szCs w:val="24"/>
                <w:highlight w:val="none"/>
                <w:lang w:val="en-US" w:eastAsia="zh-CN"/>
              </w:rPr>
              <w:t xml:space="preserve">等方面）的全面性、针对性、可行性进行综合比较评价。</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全面性(4分)：全面具体详实得4分；较全面得2分；不太全面得1分。</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针对性(4分)：针对性强得4分；针对性一般的得2分；欠缺针对性的得1分。</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可行性（4分)：符合实际切实可行得4分；较切实可行得2分；可行性欠缺得1分。</w:t>
            </w:r>
            <w:r/>
          </w:p>
          <w:p>
            <w:pPr>
              <w:pStyle w:val="779"/>
              <w:ind w:left="0" w:right="0" w:firstLine="0"/>
              <w:keepLines w:val="0"/>
              <w:keepNext w:val="0"/>
              <w:pageBreakBefore w:val="0"/>
              <w:spacing w:after="0"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color w:val="auto"/>
                <w:sz w:val="24"/>
                <w:szCs w:val="24"/>
                <w:highlight w:val="none"/>
                <w:lang w:val="en-US" w:eastAsia="zh-CN"/>
              </w:rPr>
              <w:t xml:space="preserve">未提供的不得分。本项最高得12分，最低不得分。</w:t>
            </w:r>
            <w:r/>
          </w:p>
        </w:tc>
      </w:tr>
      <w:tr>
        <w:trPr>
          <w:cantSplit/>
          <w:jc w:val="center"/>
          <w:trHeight w:val="90"/>
        </w:trPr>
        <w:tc>
          <w:tcPr>
            <w:tcW w:w="1037" w:type="dxa"/>
            <w:vAlign w:val="center"/>
            <w:vMerge w:val="continue"/>
            <w:textDirection w:val="lrTb"/>
            <w:noWrap w:val="false"/>
          </w:tcPr>
          <w:p>
            <w:pPr>
              <w:jc w:val="both"/>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W w:w="103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color w:val="auto"/>
                <w:sz w:val="24"/>
                <w:szCs w:val="24"/>
                <w:highlight w:val="none"/>
                <w:lang w:val="en-US" w:eastAsia="zh-CN"/>
              </w:rPr>
              <w:t xml:space="preserve">质量保障措施（12分）</w:t>
            </w:r>
            <w:r/>
          </w:p>
        </w:tc>
        <w:tc>
          <w:tcPr>
            <w:tcW w:w="7537" w:type="dxa"/>
            <w:vAlign w:val="center"/>
            <w:textDirection w:val="lrTb"/>
            <w:noWrap w:val="false"/>
          </w:tcPr>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根据投标文件中提供的质量保障措施（</w:t>
            </w:r>
            <w:r>
              <w:rPr>
                <w:rFonts w:ascii="Segoe UI Emoji" w:hAnsi="Segoe UI Emoji" w:eastAsia="Segoe UI Emoji" w:cs="Segoe UI Emoji"/>
                <w:i w:val="0"/>
                <w:iCs w:val="0"/>
                <w:caps w:val="0"/>
                <w:color w:val="000000"/>
                <w:spacing w:val="0"/>
                <w:sz w:val="24"/>
                <w:szCs w:val="24"/>
                <w:highlight w:val="none"/>
              </w:rPr>
              <w:t xml:space="preserve">包括但不限于：</w:t>
            </w:r>
            <w:r>
              <w:rPr>
                <w:rFonts w:ascii="宋体" w:hAnsi="宋体" w:eastAsia="宋体" w:cs="宋体"/>
                <w:sz w:val="24"/>
                <w:szCs w:val="24"/>
                <w:highlight w:val="none"/>
              </w:rPr>
              <w:t xml:space="preserve">开机率管控措施、停机超时维保顺延执行细则、原厂全新同型号备件保障、国内自有 /租赁固定备件仓供应机制、维保现场安全作业管控、施工垃圾场清管理、人员操作失误造成设备/人身损失全责赔付、配件来源合法合规及知识产权保障</w:t>
            </w:r>
            <w:r>
              <w:rPr>
                <w:rFonts w:hint="eastAsia" w:ascii="宋体" w:hAnsi="宋体" w:eastAsia="宋体" w:cs="宋体"/>
                <w:color w:val="auto"/>
                <w:sz w:val="24"/>
                <w:szCs w:val="24"/>
                <w:highlight w:val="none"/>
                <w:lang w:val="en-US" w:eastAsia="zh-CN"/>
              </w:rPr>
              <w:t xml:space="preserve">等方面）的全面性、针对性、可行性进行综合比较评价。</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全面性(4分)：全面具体详实得4分；较全面得2分；不太全面得1分。</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针对性(4分)：针对性强得4分；针对性一般的得2分；欠缺针对性的得1分。</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可行性（4分)：符合实际切实可行得4分；较切实可行得2分；可行性欠缺得1分。</w:t>
            </w:r>
            <w:r/>
          </w:p>
          <w:p>
            <w:pPr>
              <w:pStyle w:val="779"/>
              <w:ind w:left="0" w:right="0" w:firstLine="0"/>
              <w:keepLines w:val="0"/>
              <w:keepNext w:val="0"/>
              <w:pageBreakBefore w:val="0"/>
              <w:spacing w:after="0"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color w:val="auto"/>
                <w:sz w:val="24"/>
                <w:szCs w:val="24"/>
                <w:highlight w:val="none"/>
                <w:lang w:val="en-US" w:eastAsia="zh-CN"/>
              </w:rPr>
              <w:t xml:space="preserve">未提供的不得分。本项最高得12分，最低不得分。</w:t>
            </w:r>
            <w:r/>
          </w:p>
        </w:tc>
      </w:tr>
      <w:tr>
        <w:trPr>
          <w:cantSplit/>
          <w:jc w:val="center"/>
          <w:trHeight w:val="90"/>
        </w:trPr>
        <w:tc>
          <w:tcPr>
            <w:tcW w:w="1037" w:type="dxa"/>
            <w:vAlign w:val="center"/>
            <w:vMerge w:val="continue"/>
            <w:textDirection w:val="lrTb"/>
            <w:noWrap w:val="false"/>
          </w:tcPr>
          <w:p>
            <w:pPr>
              <w:jc w:val="both"/>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W w:w="103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color w:val="auto"/>
                <w:sz w:val="24"/>
                <w:szCs w:val="24"/>
                <w:highlight w:val="none"/>
                <w:lang w:val="en-US" w:eastAsia="zh-CN"/>
              </w:rPr>
              <w:t xml:space="preserve">售后服务及应急方案（15分）</w:t>
            </w:r>
            <w:r/>
          </w:p>
        </w:tc>
        <w:tc>
          <w:tcPr>
            <w:tcW w:w="7537" w:type="dxa"/>
            <w:vAlign w:val="center"/>
            <w:textDirection w:val="lrTb"/>
            <w:noWrap w:val="false"/>
          </w:tcPr>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根据投标文件中提供的售后服务及应急方案</w:t>
            </w:r>
            <w:r>
              <w:rPr>
                <w:rFonts w:hint="eastAsia" w:ascii="宋体" w:hAnsi="宋体" w:cs="宋体"/>
                <w:color w:val="auto"/>
                <w:sz w:val="24"/>
                <w:szCs w:val="24"/>
                <w:highlight w:val="none"/>
                <w:lang w:val="en-US" w:eastAsia="zh-CN"/>
              </w:rPr>
              <w:t xml:space="preserve">（</w:t>
            </w:r>
            <w:r>
              <w:rPr>
                <w:rFonts w:ascii="宋体" w:hAnsi="宋体" w:eastAsia="宋体" w:cs="宋体"/>
                <w:sz w:val="24"/>
                <w:szCs w:val="24"/>
                <w:highlight w:val="none"/>
              </w:rPr>
              <w:t xml:space="preserve">包括但不限于报修专线、工程师电话响应、故障到场</w:t>
            </w:r>
            <w:r>
              <w:rPr>
                <w:rFonts w:hint="eastAsia" w:ascii="宋体" w:hAnsi="宋体" w:eastAsia="宋体" w:cs="宋体"/>
                <w:sz w:val="24"/>
                <w:szCs w:val="24"/>
                <w:highlight w:val="none"/>
                <w:lang w:val="en-US" w:eastAsia="zh-CN"/>
              </w:rPr>
              <w:t xml:space="preserve">时间</w:t>
            </w:r>
            <w:r>
              <w:rPr>
                <w:rFonts w:ascii="宋体" w:hAnsi="宋体" w:eastAsia="宋体" w:cs="宋体"/>
                <w:sz w:val="24"/>
                <w:szCs w:val="24"/>
                <w:highlight w:val="none"/>
              </w:rPr>
              <w:t xml:space="preserve">、国内备件送达保障</w:t>
            </w:r>
            <w:r>
              <w:rPr>
                <w:rFonts w:hint="eastAsia" w:ascii="宋体" w:hAnsi="宋体" w:eastAsia="宋体" w:cs="宋体"/>
                <w:sz w:val="24"/>
                <w:szCs w:val="24"/>
                <w:highlight w:val="none"/>
                <w:lang w:val="en-US" w:eastAsia="zh-CN"/>
              </w:rPr>
              <w:t xml:space="preserve">时间</w:t>
            </w:r>
            <w:r>
              <w:rPr>
                <w:rFonts w:ascii="宋体" w:hAnsi="宋体" w:eastAsia="宋体" w:cs="宋体"/>
                <w:sz w:val="24"/>
                <w:szCs w:val="24"/>
                <w:highlight w:val="none"/>
              </w:rPr>
              <w:t xml:space="preserve">、节假日不间断维修机制、突发长时间停机手术应急预案、维保作业围挡隔离/用电安全规范、第三方外围设备同步故障抢修流程</w:t>
            </w:r>
            <w:r>
              <w:rPr>
                <w:rFonts w:hint="eastAsia" w:ascii="宋体" w:hAnsi="宋体" w:eastAsia="宋体" w:cs="宋体"/>
                <w:color w:val="auto"/>
                <w:sz w:val="24"/>
                <w:szCs w:val="24"/>
                <w:highlight w:val="none"/>
                <w:lang w:val="en-US" w:eastAsia="zh-CN"/>
              </w:rPr>
              <w:t xml:space="preserve">等方面）的全面性、针对性、可行性进行综合比较评价。</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全面性(5分)：全面具体详实得5分；较全面得3分；不太全面得1分。</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针对性(5分)：针对性强得5分；针对性一般的得3分；欠缺针对性的得1分。</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可行性（5分)：符合实际切实可行得5分；较切实可行得3分；可行性欠缺得1分。</w:t>
            </w:r>
            <w:r/>
          </w:p>
          <w:p>
            <w:pPr>
              <w:pStyle w:val="779"/>
              <w:ind w:left="0" w:right="0" w:firstLine="0"/>
              <w:keepLines w:val="0"/>
              <w:keepNext w:val="0"/>
              <w:pageBreakBefore w:val="0"/>
              <w:spacing w:after="0"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color w:val="auto"/>
                <w:sz w:val="24"/>
                <w:szCs w:val="24"/>
                <w:highlight w:val="none"/>
                <w:lang w:val="en-US" w:eastAsia="zh-CN"/>
              </w:rPr>
              <w:t xml:space="preserve">未提供的不得分。本项最高得15分，最低不得分。</w:t>
            </w:r>
            <w:r/>
          </w:p>
        </w:tc>
      </w:tr>
      <w:tr>
        <w:trPr>
          <w:cantSplit/>
          <w:jc w:val="center"/>
          <w:trHeight w:val="1623"/>
        </w:trPr>
        <w:tc>
          <w:tcPr>
            <w:tcW w:w="1037" w:type="dxa"/>
            <w:vAlign w:val="center"/>
            <w:vMerge w:val="continue"/>
            <w:textDirection w:val="lrTb"/>
            <w:noWrap w:val="false"/>
          </w:tcPr>
          <w:p>
            <w:pPr>
              <w:jc w:val="both"/>
              <w:keepLines w:val="0"/>
              <w:keepNext w:val="0"/>
              <w:pageBreakBefore w:val="0"/>
              <w:spacing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W w:w="103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en-US" w:bidi="ar-SA"/>
              </w:rPr>
            </w:pPr>
            <w:r>
              <w:rPr>
                <w:rFonts w:hint="eastAsia" w:ascii="宋体" w:hAnsi="宋体" w:eastAsia="宋体" w:cs="宋体"/>
                <w:color w:val="auto"/>
                <w:sz w:val="24"/>
                <w:szCs w:val="24"/>
                <w:highlight w:val="none"/>
                <w:lang w:val="en-US" w:eastAsia="zh-CN"/>
              </w:rPr>
              <w:t xml:space="preserve">培训方案（9分）</w:t>
            </w:r>
            <w:r/>
          </w:p>
        </w:tc>
        <w:tc>
          <w:tcPr>
            <w:tcW w:w="7537" w:type="dxa"/>
            <w:vAlign w:val="center"/>
            <w:textDirection w:val="lrTb"/>
            <w:noWrap w:val="false"/>
          </w:tcPr>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根据投标文件中提供的培训方案</w:t>
            </w:r>
            <w:r>
              <w:rPr>
                <w:rFonts w:hint="eastAsia" w:ascii="宋体" w:hAnsi="宋体" w:cs="宋体"/>
                <w:color w:val="auto"/>
                <w:sz w:val="24"/>
                <w:szCs w:val="24"/>
                <w:highlight w:val="none"/>
                <w:lang w:val="en-US" w:eastAsia="zh-CN"/>
              </w:rPr>
              <w:t xml:space="preserve">（</w:t>
            </w:r>
            <w:r>
              <w:rPr>
                <w:rFonts w:ascii="宋体" w:hAnsi="宋体" w:eastAsia="宋体" w:cs="宋体"/>
                <w:sz w:val="24"/>
                <w:szCs w:val="24"/>
                <w:highlight w:val="none"/>
              </w:rPr>
              <w:t xml:space="preserve">包括但不限于：DSA设备操作规范培训、设备日常清洗保养实操教学、年度常态化培训计划、现场实操考核机制、维保期按需增加培训场次、培训讲师资质保障</w:t>
            </w:r>
            <w:r>
              <w:rPr>
                <w:rFonts w:hint="eastAsia" w:ascii="宋体" w:hAnsi="宋体" w:eastAsia="宋体" w:cs="宋体"/>
                <w:color w:val="auto"/>
                <w:sz w:val="24"/>
                <w:szCs w:val="24"/>
                <w:highlight w:val="none"/>
                <w:lang w:val="en-US" w:eastAsia="zh-CN"/>
              </w:rPr>
              <w:t xml:space="preserve">等方面）的全面性、针对性、可行性进行综合比较评价。</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全面性(3分)：全面具体详实得3分；较全面得2分；不太全面得1分。</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针对性(3分)：针对性强得3分；针对性一般的得2分；欠缺针对性的得1分。</w:t>
            </w:r>
            <w:r/>
          </w:p>
          <w:p>
            <w:pPr>
              <w:pStyle w:val="779"/>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pStyle w:val="779"/>
              <w:ind w:left="0" w:right="0" w:firstLine="0"/>
              <w:keepLines w:val="0"/>
              <w:keepNext w:val="0"/>
              <w:pageBreakBefore w:val="0"/>
              <w:spacing w:after="0" w:line="400" w:lineRule="exact"/>
              <w:widowControl w:val="off"/>
              <w:rPr>
                <w:rFonts w:hint="eastAsia" w:ascii="宋体" w:hAnsi="宋体" w:eastAsia="宋体" w:cs="宋体"/>
                <w:sz w:val="24"/>
                <w:szCs w:val="24"/>
                <w:highlight w:val="none"/>
                <w:lang w:val="en-US" w:eastAsia="en-US" w:bidi="ar-SA"/>
              </w:rPr>
            </w:pPr>
            <w:r>
              <w:rPr>
                <w:rFonts w:hint="eastAsia" w:ascii="宋体" w:hAnsi="宋体" w:eastAsia="宋体" w:cs="宋体"/>
                <w:color w:val="auto"/>
                <w:sz w:val="24"/>
                <w:szCs w:val="24"/>
                <w:highlight w:val="none"/>
                <w:lang w:val="en-US" w:eastAsia="zh-CN"/>
              </w:rPr>
              <w:t xml:space="preserve">未提供的不得分。本项最高得9分，最低不得分。</w:t>
            </w:r>
            <w:r/>
          </w:p>
        </w:tc>
      </w:tr>
    </w:tbl>
    <w:p>
      <w:pPr>
        <w:pStyle w:val="813"/>
        <w:ind w:firstLine="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本章说明：本项目采用综合评分法，评分结果精确到小数点后两位。</w:t>
      </w:r>
      <w:r/>
    </w:p>
    <w:p>
      <w:pPr>
        <w:pStyle w:val="813"/>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6"/>
        <w:rPr>
          <w:rFonts w:hint="eastAsia" w:ascii="宋体" w:hAnsi="宋体" w:eastAsia="宋体" w:cs="宋体"/>
          <w:sz w:val="24"/>
          <w:szCs w:val="24"/>
          <w:highlight w:val="none"/>
        </w:rPr>
      </w:pPr>
      <w:r/>
      <w:bookmarkStart w:id="9" w:name="_Toc523404699"/>
      <w:r/>
      <w:bookmarkStart w:id="10" w:name="_Toc522790134"/>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第五章  拟签订的合同文本</w:t>
      </w:r>
      <w:bookmarkEnd w:id="9"/>
      <w:r/>
      <w:bookmarkEnd w:id="10"/>
      <w:r/>
      <w:r/>
    </w:p>
    <w:p>
      <w:pPr>
        <w:pStyle w:val="8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pStyle w:val="8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pStyle w:val="811"/>
        <w:rPr>
          <w:rFonts w:hint="default" w:eastAsia="宋体"/>
          <w:highlight w:val="none"/>
          <w:lang w:val="en-US" w:eastAsia="zh-CN"/>
        </w:rPr>
      </w:pPr>
      <w:r>
        <w:rPr>
          <w:rFonts w:hint="eastAsia" w:ascii="宋体" w:hAnsi="宋体" w:cs="宋体"/>
          <w:sz w:val="24"/>
          <w:szCs w:val="24"/>
          <w:highlight w:val="none"/>
          <w:lang w:val="en-US" w:eastAsia="zh-CN"/>
        </w:rPr>
        <w:t xml:space="preserve">采购包：</w:t>
      </w:r>
      <w:r/>
    </w:p>
    <w:p>
      <w:pPr>
        <w:pStyle w:val="820"/>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政</w:t>
      </w:r>
      <w:r/>
    </w:p>
    <w:p>
      <w:pPr>
        <w:pStyle w:val="820"/>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府</w:t>
      </w:r>
      <w:r/>
    </w:p>
    <w:p>
      <w:pPr>
        <w:pStyle w:val="820"/>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采</w:t>
      </w:r>
      <w:r/>
    </w:p>
    <w:p>
      <w:pPr>
        <w:pStyle w:val="820"/>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购</w:t>
      </w:r>
      <w:r/>
    </w:p>
    <w:p>
      <w:pPr>
        <w:pStyle w:val="820"/>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合</w:t>
      </w:r>
      <w:r/>
    </w:p>
    <w:p>
      <w:pPr>
        <w:pStyle w:val="820"/>
        <w:jc w:val="center"/>
        <w:rPr>
          <w:rFonts w:hint="eastAsia" w:ascii="宋体" w:hAnsi="宋体" w:eastAsia="宋体" w:cs="宋体"/>
          <w:b w:val="0"/>
          <w:bCs w:val="0"/>
          <w:sz w:val="48"/>
          <w:szCs w:val="48"/>
          <w:highlight w:val="none"/>
        </w:rPr>
      </w:pPr>
      <w:r>
        <w:rPr>
          <w:rFonts w:hint="eastAsia" w:ascii="宋体" w:hAnsi="宋体" w:eastAsia="宋体" w:cs="宋体"/>
          <w:b w:val="0"/>
          <w:bCs w:val="0"/>
          <w:sz w:val="48"/>
          <w:szCs w:val="48"/>
          <w:highlight w:val="none"/>
        </w:rPr>
        <w:t xml:space="preserve">同</w:t>
      </w:r>
      <w:r/>
    </w:p>
    <w:p>
      <w:pPr>
        <w:pStyle w:val="8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  购  人：</w:t>
      </w:r>
      <w:r/>
    </w:p>
    <w:p>
      <w:pPr>
        <w:pStyle w:val="8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w:t>
      </w:r>
      <w:r/>
    </w:p>
    <w:p>
      <w:pPr>
        <w:pStyle w:val="8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合同签订日期： 年 月 日</w:t>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0" w:firstLine="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11" w:name="_Toc523404700"/>
      <w:r/>
      <w:bookmarkStart w:id="12" w:name="_Toc522790135"/>
      <w:r>
        <w:rPr>
          <w:rFonts w:hint="eastAsia" w:ascii="宋体" w:hAnsi="宋体" w:eastAsia="宋体" w:cs="宋体"/>
          <w:sz w:val="24"/>
          <w:szCs w:val="24"/>
          <w:highlight w:val="none"/>
        </w:rPr>
        <w:br w:type="page" w:clear="all"/>
      </w:r>
      <w:r/>
    </w:p>
    <w:p>
      <w:pPr>
        <w:ind w:left="0" w:right="0" w:firstLine="0"/>
        <w:jc w:val="both"/>
        <w:keepLines w:val="0"/>
        <w:keepNext w:val="0"/>
        <w:pageBreakBefore w:val="0"/>
        <w:spacing w:after="0" w:line="440" w:lineRule="exact"/>
        <w:rPr>
          <w:rFonts w:hint="default"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采购包一、采购包二：</w:t>
      </w:r>
      <w:r/>
    </w:p>
    <w:p>
      <w:pPr>
        <w:ind w:left="0" w:right="0" w:firstLine="0"/>
        <w:jc w:val="both"/>
        <w:keepLines w:val="0"/>
        <w:keepNext w:val="0"/>
        <w:pageBreakBefore w:val="0"/>
        <w:spacing w:after="0" w:line="44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合同编号:     </w:t>
      </w:r>
      <w:r/>
    </w:p>
    <w:p>
      <w:pPr>
        <w:ind w:left="0" w:right="0" w:firstLine="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w:t>
      </w:r>
      <w:r/>
    </w:p>
    <w:p>
      <w:pPr>
        <w:ind w:left="0" w:right="0" w:firstLine="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tab/>
      </w:r>
      <w:r/>
    </w:p>
    <w:p>
      <w:pPr>
        <w:ind w:left="0" w:right="0" w:firstLine="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p>
    <w:p>
      <w:pPr>
        <w:ind w:left="0" w:right="0" w:firstLine="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w:t>
      </w:r>
      <w:r/>
    </w:p>
    <w:p>
      <w:pPr>
        <w:ind w:left="0" w:right="0" w:firstLine="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ind w:left="0" w:right="0" w:firstLine="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p>
    <w:p>
      <w:pPr>
        <w:ind w:left="0" w:right="0" w:firstLine="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甲乙双方经过平等协商，达成本服务合同（以下简称“合同”）。合同内容包括具体条款、附件及合同中提及的其他文件。</w:t>
      </w:r>
      <w:r/>
    </w:p>
    <w:p>
      <w:pPr>
        <w:numPr>
          <w:ilvl w:val="0"/>
          <w:numId w:val="3"/>
        </w:numPr>
        <w:jc w:val="both"/>
        <w:keepLines w:val="0"/>
        <w:keepNext w:val="0"/>
        <w:pageBreakBefore w:val="0"/>
        <w:spacing w:after="0" w:line="440" w:lineRule="exact"/>
        <w:tabs>
          <w:tab w:val="left" w:pos="312"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维修服务所保设备：</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1）设备类型及有效期：</w:t>
      </w:r>
      <w:r/>
    </w:p>
    <w:tbl>
      <w:tblPr>
        <w:tblStyle w:val="806"/>
        <w:tblW w:w="4994"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1257"/>
        <w:gridCol w:w="1199"/>
        <w:gridCol w:w="1825"/>
        <w:gridCol w:w="1825"/>
        <w:gridCol w:w="13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 w:type="pct"/>
            <w:vAlign w:val="top"/>
            <w:textDirection w:val="lrTb"/>
            <w:noWrap w:val="false"/>
          </w:tcPr>
          <w:p>
            <w:pPr>
              <w:ind w:left="0" w:right="0" w:firstLine="0"/>
              <w:jc w:val="center"/>
              <w:keepLines w:val="0"/>
              <w:keepNext w:val="0"/>
              <w:pageBreakBefore w:val="0"/>
              <w:spacing w:after="0" w:line="440" w:lineRule="exac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pct"/>
            <w:vAlign w:val="top"/>
            <w:textDirection w:val="lrTb"/>
            <w:noWrap w:val="false"/>
          </w:tcPr>
          <w:p>
            <w:pPr>
              <w:ind w:left="0" w:right="0" w:firstLine="0"/>
              <w:jc w:val="center"/>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top"/>
            <w:textDirection w:val="lrTb"/>
            <w:noWrap w:val="false"/>
          </w:tcPr>
          <w:p>
            <w:pPr>
              <w:ind w:left="0" w:right="0" w:firstLine="0"/>
              <w:jc w:val="center"/>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pct"/>
            <w:vAlign w:val="top"/>
            <w:textDirection w:val="lrTb"/>
            <w:noWrap w:val="false"/>
          </w:tcPr>
          <w:p>
            <w:pPr>
              <w:ind w:left="0" w:right="0" w:firstLine="0"/>
              <w:jc w:val="center"/>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保修开始日期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pct"/>
            <w:vAlign w:val="top"/>
            <w:textDirection w:val="lrTb"/>
            <w:noWrap w:val="false"/>
          </w:tcPr>
          <w:p>
            <w:pPr>
              <w:ind w:left="0" w:right="0" w:firstLine="0"/>
              <w:jc w:val="center"/>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保修终止日期</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4" w:type="pct"/>
            <w:vAlign w:val="top"/>
            <w:textDirection w:val="lrTb"/>
            <w:noWrap w:val="false"/>
          </w:tcPr>
          <w:p>
            <w:pPr>
              <w:ind w:left="0" w:right="0" w:firstLine="0"/>
              <w:jc w:val="center"/>
              <w:keepLines w:val="0"/>
              <w:keepNext w:val="0"/>
              <w:pageBreakBefore w:val="0"/>
              <w:spacing w:after="0" w:line="440" w:lineRule="exact"/>
              <w:rPr>
                <w:rFonts w:hint="eastAsia" w:ascii="宋体" w:hAnsi="宋体" w:eastAsia="宋体" w:cs="宋体"/>
                <w:color w:val="ff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设备地点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pct"/>
            <w:vAlign w:val="top"/>
            <w:textDirection w:val="lrTb"/>
            <w:noWrap w:val="false"/>
          </w:tcPr>
          <w:p>
            <w:pPr>
              <w:ind w:left="0" w:right="0" w:firstLine="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pct"/>
            <w:vAlign w:val="center"/>
            <w:textDirection w:val="lrTb"/>
            <w:noWrap w:val="false"/>
          </w:tcPr>
          <w:p>
            <w:pPr>
              <w:ind w:left="0" w:right="0" w:firstLine="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pct"/>
            <w:vAlign w:val="center"/>
            <w:textDirection w:val="lrTb"/>
            <w:noWrap w:val="false"/>
          </w:tcPr>
          <w:p>
            <w:pPr>
              <w:ind w:left="0" w:right="0" w:firstLine="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pct"/>
            <w:vAlign w:val="center"/>
            <w:textDirection w:val="lrTb"/>
            <w:noWrap w:val="false"/>
          </w:tcPr>
          <w:p>
            <w:pPr>
              <w:ind w:left="0" w:right="0" w:firstLine="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pct"/>
            <w:vAlign w:val="center"/>
            <w:textDirection w:val="lrTb"/>
            <w:noWrap w:val="false"/>
          </w:tcPr>
          <w:p>
            <w:pPr>
              <w:ind w:left="0" w:right="0" w:firstLine="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4" w:type="pct"/>
            <w:vAlign w:val="center"/>
            <w:textDirection w:val="lrTb"/>
            <w:noWrap w:val="false"/>
          </w:tcPr>
          <w:p>
            <w:pPr>
              <w:ind w:left="0" w:right="0" w:firstLine="0"/>
              <w:jc w:val="both"/>
              <w:keepLines w:val="0"/>
              <w:keepNext w:val="0"/>
              <w:pageBreakBefore w:val="0"/>
              <w:spacing w:after="0" w:line="440" w:lineRule="exact"/>
              <w:rPr>
                <w:rFonts w:hint="eastAsia"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rPr>
            </w:r>
            <w:r/>
          </w:p>
        </w:tc>
      </w:tr>
    </w:tbl>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2）附加设备系统/服务：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乙方仅对以上列明的设备及附加设备系统/服务（以下简称“机器”）予以保修。</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2.服务类别：</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乙方提供的合同服务类别为：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响应时间：乙方应在收到甲方固定电话拨打</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，移动电话拨打</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电话后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小时内响应。</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维修时间：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，国家法定假日除外。</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3.乙方的责任：</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1）定期保养：乙方每年提供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次定期维护，乙方向甲方提供一份计划性的定期维护报告。乙方在预期保养时间之前一周内通知甲方保养时间，如因甲方原因导致不能执行保养，乙方原则上将不对此承担责任。如甲方确有合理原因导致不能执行保养，甲方可在预期保养时间之前一周内通知乙方并与乙方另行约定保养时间；如乙方确因甲方的时间调整而产生额外成本，乙方可要求甲方承担相关费用。计划性定期的维护服务检测包括机器清洁、性能测试及校准、必要的机械或电气的检查，以及非紧急性质的预防性维护，和确保系统能按照制造商的产品规格运行的其它维护。此项定期维护服务间隔进行。</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2）乙方提供现场措施。</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3）乙方为甲方提供在线支持、现场检修及零备件更换。</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3.1）在线支持，协助甲方的工程师分析和维修有关设备。电话支援在甲方拨打维修热线后提供：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维修热线，乙方资深工程师在线技术支持，答疑，即时诊断机器故障，制定维修方案。</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3.2）现场检修，乙方在接到甲方报修电话后派遣工程师前往维修有关设备。工程师最多不超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小时到达现场。原厂认证合格的专业工程师或原厂培训的特约维修队伍将提供快速优质的现场服务。</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3.3）零备件更换：在合同有效期内，本合同服务范围内的机器进行约定维修所发生的费用（相关零部件费，乙方人工费和出差费等），由乙方承担。</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4）乙方承诺提供的其他服务</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4.甲方的责任：</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1）甲方应按机器使用手册的要求进行操作及日常维护，并保证机器所需电源、气源的正常供应及开启和关闭。由于甲方原因造成设备不能正常运转或无法提供维修，乙方不承担保修责任。</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2）甲方应按合同约定的方式按时向乙方支付维修服务费用。</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甲方应保证设备进保时为原厂配置并处于良好状态，若甲方隐瞒其故障或改用非原厂认证配置，则可能扩大维修风险，提高维修成本，乙方有权要求甲方补偿其由此产生的额外费用同时也可拒绝承担非原厂认证配置部分的维修担保责任。 如届时甲乙双方不能对前述费用补偿及责任承担达成一致，乙方有权取消合同。</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甲方应保证设备在保修期内所发生的备件向乙方购买，若甲方使用非原厂认证备件，则可能扩大维修风险，提高乙方人工服务成本，乙方有权要求甲方补偿其由此产生的额外费用同时也可拒绝承担非原厂认证备件部分的维修担保责任。 如届时甲乙双方不能对前述费用补偿及责任承担达成一致，乙方有权取消合同，如因此给乙方造成损失，甲方应无条件赔付乙方。</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5）本次合同服务相关的化学品以及产生的相关废物，甲方应按照国家相关法律法规要求进行管理和处置。</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）若续签保修合同时已超过上一次保修结束日期3个月以上，该机器需完成乙方的质量检测后方可进保。</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）对于合同项目下的零备件，如无特殊说明甲方需在更换后将原备件退还给乙方。</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）甲方接受以电子签名方式对乙方服务予以确认。</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5.合同总价款：</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三年服务费</w:t>
      </w:r>
      <w:r>
        <w:rPr>
          <w:rFonts w:hint="eastAsia" w:ascii="宋体" w:hAnsi="宋体" w:eastAsia="宋体" w:cs="宋体"/>
          <w:color w:val="auto"/>
          <w:sz w:val="24"/>
          <w:szCs w:val="24"/>
          <w:highlight w:val="none"/>
        </w:rPr>
        <w:t xml:space="preserve">总价（人民币）：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每年服务费</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6.付款方式：</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left="0" w:right="0" w:firstLine="480"/>
        <w:jc w:val="both"/>
        <w:keepLines w:val="0"/>
        <w:keepNext w:val="0"/>
        <w:pageBreakBefore w:val="0"/>
        <w:spacing w:after="0" w:line="44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付款方式一：（提交预付款保函的）</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第一年</w:t>
      </w: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，在合同签订生效且乙方向甲方出具</w:t>
      </w:r>
      <w:r>
        <w:rPr>
          <w:rFonts w:hint="eastAsia" w:ascii="宋体" w:hAnsi="宋体" w:eastAsia="宋体" w:cs="宋体"/>
          <w:color w:val="auto"/>
          <w:sz w:val="24"/>
          <w:szCs w:val="24"/>
          <w:highlight w:val="none"/>
          <w:lang w:val="en-US" w:eastAsia="zh-CN"/>
        </w:rPr>
        <w:t xml:space="preserve">第一年</w:t>
      </w: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0%)的预付款保函，由甲方根据审批流程，办理政府采购结算手续，经审核符合条件后，乙方向甲方开具相应金额的正式发票，甲方自收到发票后10个工作日内，将资金支付到合同约定的乙方账户。</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第一年</w:t>
      </w: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，在乙方履行维保服务期限满1年，达到甲方服务要求，甲方可凭乙方出具的设备年度服务</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报告，经双方书面确认符合维保要求，无责任纠纷，将乙方服务资金费用一次性支付到合同约定的乙方账户</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第二年</w:t>
      </w: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，在乙方履行维保服务期限满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年，达到甲方服务要求，甲方可凭乙方出具的设备年度服务</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报告，经双方书面确认符合维保要求，无责任纠纷，将乙方服务资金费用一次性支付到合同约定的乙方账户</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第三年</w:t>
      </w: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，在乙方履行维保服务期限满</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年，达到甲方服务要求，甲方可凭乙方出具的设备年度服务</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报告，经双方书面确认符合维保要求，无责任纠纷，将乙方服务资金费用一次性支付到合同约定的乙方账户</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（在签订合同时，如乙方明确表示无需预付款的，甲方可凭乙方出具的设备年度服务</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报告，经双方书面确认符合维保要求，无责任纠纷，将乙方服务资金费用一次性支付到合同约定的乙方账户，（一年一付）（注：此条符合苏财购〔2020〕52号文件要求））</w:t>
      </w:r>
      <w:r/>
    </w:p>
    <w:p>
      <w:pPr>
        <w:ind w:left="0" w:right="0" w:firstLine="480"/>
        <w:jc w:val="both"/>
        <w:keepLines w:val="0"/>
        <w:keepNext w:val="0"/>
        <w:pageBreakBefore w:val="0"/>
        <w:spacing w:after="0" w:line="44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付款方式二：（不提交预付款保函的）</w:t>
      </w:r>
      <w:r/>
    </w:p>
    <w:p>
      <w:pPr>
        <w:ind w:left="0" w:right="0" w:firstLine="480"/>
        <w:jc w:val="both"/>
        <w:keepLines w:val="0"/>
        <w:keepNext w:val="0"/>
        <w:pageBreakBefore w:val="0"/>
        <w:spacing w:after="0" w:line="440" w:lineRule="exact"/>
        <w:rPr>
          <w:rFonts w:hint="eastAsia" w:ascii="宋体" w:hAnsi="宋体" w:eastAsia="宋体" w:cs="宋体"/>
          <w:strike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trike w:val="0"/>
          <w:color w:val="auto"/>
          <w:sz w:val="24"/>
          <w:szCs w:val="24"/>
          <w:highlight w:val="none"/>
        </w:rPr>
        <w:t xml:space="preserve">第一年合同价款的百分之</w:t>
      </w:r>
      <w:r>
        <w:rPr>
          <w:rFonts w:hint="eastAsia" w:ascii="宋体" w:hAnsi="宋体" w:eastAsia="宋体" w:cs="宋体"/>
          <w:strike w:val="0"/>
          <w:color w:val="auto"/>
          <w:sz w:val="24"/>
          <w:szCs w:val="24"/>
          <w:highlight w:val="none"/>
          <w:lang w:val="en-US" w:eastAsia="zh-CN"/>
        </w:rPr>
        <w:t xml:space="preserve">三</w:t>
      </w:r>
      <w:r>
        <w:rPr>
          <w:rFonts w:hint="eastAsia" w:ascii="宋体" w:hAnsi="宋体" w:eastAsia="宋体" w:cs="宋体"/>
          <w:strike w:val="0"/>
          <w:color w:val="auto"/>
          <w:sz w:val="24"/>
          <w:szCs w:val="24"/>
          <w:highlight w:val="none"/>
        </w:rPr>
        <w:t xml:space="preserve">十（</w:t>
      </w:r>
      <w:r>
        <w:rPr>
          <w:rFonts w:hint="eastAsia" w:ascii="宋体" w:hAnsi="宋体" w:eastAsia="宋体" w:cs="宋体"/>
          <w:strike w:val="0"/>
          <w:color w:val="auto"/>
          <w:sz w:val="24"/>
          <w:szCs w:val="24"/>
          <w:highlight w:val="none"/>
          <w:lang w:val="en-US" w:eastAsia="zh-CN"/>
        </w:rPr>
        <w:t xml:space="preserve">3</w:t>
      </w:r>
      <w:r>
        <w:rPr>
          <w:rFonts w:hint="eastAsia" w:ascii="宋体" w:hAnsi="宋体" w:eastAsia="宋体" w:cs="宋体"/>
          <w:strike w:val="0"/>
          <w:color w:val="auto"/>
          <w:sz w:val="24"/>
          <w:szCs w:val="24"/>
          <w:highlight w:val="none"/>
        </w:rPr>
        <w:t xml:space="preserve">0%），即￥</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 xml:space="preserve">；大写：人民币</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 xml:space="preserve">，在合同签订生效后，由甲方根据审批流程，办理政府采购结算手续，经审核符合条件后，乙方向甲方开具相应金额的正式发票，甲方自收到发票后10个工作日内，将资金支付到合同约定的乙方账户。</w:t>
      </w:r>
      <w:r/>
    </w:p>
    <w:p>
      <w:pPr>
        <w:ind w:left="0" w:right="0" w:firstLine="480"/>
        <w:jc w:val="both"/>
        <w:keepLines w:val="0"/>
        <w:keepNext w:val="0"/>
        <w:pageBreakBefore w:val="0"/>
        <w:spacing w:after="0" w:line="440" w:lineRule="exact"/>
        <w:rPr>
          <w:rFonts w:hint="eastAsia" w:ascii="宋体" w:hAnsi="宋体" w:eastAsia="宋体" w:cs="宋体"/>
          <w:strike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trike w:val="0"/>
          <w:color w:val="auto"/>
          <w:sz w:val="24"/>
          <w:szCs w:val="24"/>
          <w:highlight w:val="none"/>
          <w:lang w:val="en-US" w:eastAsia="zh-CN"/>
        </w:rPr>
        <w:t xml:space="preserve">第一年</w:t>
      </w:r>
      <w:r>
        <w:rPr>
          <w:rFonts w:hint="eastAsia" w:ascii="宋体" w:hAnsi="宋体" w:eastAsia="宋体" w:cs="宋体"/>
          <w:strike w:val="0"/>
          <w:color w:val="auto"/>
          <w:sz w:val="24"/>
          <w:szCs w:val="24"/>
          <w:highlight w:val="none"/>
        </w:rPr>
        <w:t xml:space="preserve">合同价款的百分之</w:t>
      </w:r>
      <w:r>
        <w:rPr>
          <w:rFonts w:hint="eastAsia" w:ascii="宋体" w:hAnsi="宋体" w:eastAsia="宋体" w:cs="宋体"/>
          <w:strike w:val="0"/>
          <w:color w:val="auto"/>
          <w:sz w:val="24"/>
          <w:szCs w:val="24"/>
          <w:highlight w:val="none"/>
          <w:lang w:val="en-US" w:eastAsia="zh-CN"/>
        </w:rPr>
        <w:t xml:space="preserve">七</w:t>
      </w:r>
      <w:r>
        <w:rPr>
          <w:rFonts w:hint="eastAsia" w:ascii="宋体" w:hAnsi="宋体" w:eastAsia="宋体" w:cs="宋体"/>
          <w:strike w:val="0"/>
          <w:color w:val="auto"/>
          <w:sz w:val="24"/>
          <w:szCs w:val="24"/>
          <w:highlight w:val="none"/>
        </w:rPr>
        <w:t xml:space="preserve">十（</w:t>
      </w:r>
      <w:r>
        <w:rPr>
          <w:rFonts w:hint="eastAsia" w:ascii="宋体" w:hAnsi="宋体" w:eastAsia="宋体" w:cs="宋体"/>
          <w:strike w:val="0"/>
          <w:color w:val="auto"/>
          <w:sz w:val="24"/>
          <w:szCs w:val="24"/>
          <w:highlight w:val="none"/>
          <w:lang w:val="en-US" w:eastAsia="zh-CN"/>
        </w:rPr>
        <w:t xml:space="preserve">7</w:t>
      </w:r>
      <w:r>
        <w:rPr>
          <w:rFonts w:hint="eastAsia" w:ascii="宋体" w:hAnsi="宋体" w:eastAsia="宋体" w:cs="宋体"/>
          <w:strike w:val="0"/>
          <w:color w:val="auto"/>
          <w:sz w:val="24"/>
          <w:szCs w:val="24"/>
          <w:highlight w:val="none"/>
        </w:rPr>
        <w:t xml:space="preserve">0%），即￥</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 xml:space="preserve">；大写：人民币</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 xml:space="preserve">，在乙方履行维保服务期限满1年，达到甲方服务要求，甲方可凭乙方出具的设备年度服务</w:t>
      </w:r>
      <w:r>
        <w:rPr>
          <w:rFonts w:hint="eastAsia" w:ascii="宋体" w:hAnsi="宋体" w:eastAsia="宋体" w:cs="宋体"/>
          <w:strike w:val="0"/>
          <w:color w:val="auto"/>
          <w:sz w:val="24"/>
          <w:szCs w:val="24"/>
          <w:highlight w:val="none"/>
          <w:lang w:val="en-US" w:eastAsia="zh-CN"/>
        </w:rPr>
        <w:t xml:space="preserve">合格</w:t>
      </w:r>
      <w:r>
        <w:rPr>
          <w:rFonts w:hint="eastAsia" w:ascii="宋体" w:hAnsi="宋体" w:eastAsia="宋体" w:cs="宋体"/>
          <w:strike w:val="0"/>
          <w:color w:val="auto"/>
          <w:sz w:val="24"/>
          <w:szCs w:val="24"/>
          <w:highlight w:val="none"/>
        </w:rPr>
        <w:t xml:space="preserve">报告，经双方书面确认符合维保要求，无责任纠纷，将乙方服务资金费用一次性支付到合同约定的乙方账户</w:t>
      </w:r>
      <w:r>
        <w:rPr>
          <w:rFonts w:hint="eastAsia" w:ascii="宋体" w:hAnsi="宋体" w:eastAsia="宋体" w:cs="宋体"/>
          <w:strike w:val="0"/>
          <w:color w:val="auto"/>
          <w:sz w:val="24"/>
          <w:szCs w:val="24"/>
          <w:highlight w:val="none"/>
          <w:lang w:eastAsia="zh-CN"/>
        </w:rPr>
        <w:t xml:space="preserve">。</w:t>
      </w:r>
      <w:r/>
    </w:p>
    <w:p>
      <w:pPr>
        <w:ind w:left="0" w:right="0" w:firstLine="480"/>
        <w:jc w:val="both"/>
        <w:keepLines w:val="0"/>
        <w:keepNext w:val="0"/>
        <w:pageBreakBefore w:val="0"/>
        <w:spacing w:after="0" w:line="440" w:lineRule="exact"/>
        <w:rPr>
          <w:rFonts w:hint="eastAsia" w:ascii="宋体" w:hAnsi="宋体" w:eastAsia="宋体" w:cs="宋体"/>
          <w:strike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trike w:val="0"/>
          <w:color w:val="auto"/>
          <w:sz w:val="24"/>
          <w:szCs w:val="24"/>
          <w:highlight w:val="none"/>
          <w:lang w:val="en-US" w:eastAsia="zh-CN"/>
        </w:rPr>
        <w:t xml:space="preserve">第二年</w:t>
      </w:r>
      <w:r>
        <w:rPr>
          <w:rFonts w:hint="eastAsia" w:ascii="宋体" w:hAnsi="宋体" w:eastAsia="宋体" w:cs="宋体"/>
          <w:strike w:val="0"/>
          <w:color w:val="auto"/>
          <w:sz w:val="24"/>
          <w:szCs w:val="24"/>
          <w:highlight w:val="none"/>
        </w:rPr>
        <w:t xml:space="preserve">合同价款的百分之</w:t>
      </w:r>
      <w:r>
        <w:rPr>
          <w:rFonts w:hint="eastAsia" w:ascii="宋体" w:hAnsi="宋体" w:eastAsia="宋体" w:cs="宋体"/>
          <w:strike w:val="0"/>
          <w:color w:val="auto"/>
          <w:sz w:val="24"/>
          <w:szCs w:val="24"/>
          <w:highlight w:val="none"/>
          <w:lang w:val="en-US" w:eastAsia="zh-CN"/>
        </w:rPr>
        <w:t xml:space="preserve">百</w:t>
      </w: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100</w:t>
      </w:r>
      <w:r>
        <w:rPr>
          <w:rFonts w:hint="eastAsia" w:ascii="宋体" w:hAnsi="宋体" w:eastAsia="宋体" w:cs="宋体"/>
          <w:strike w:val="0"/>
          <w:color w:val="auto"/>
          <w:sz w:val="24"/>
          <w:szCs w:val="24"/>
          <w:highlight w:val="none"/>
        </w:rPr>
        <w:t xml:space="preserve">%），即￥</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 xml:space="preserve">；大写：人民币</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 xml:space="preserve">，在乙方履行维保服务期限满</w:t>
      </w:r>
      <w:r>
        <w:rPr>
          <w:rFonts w:hint="eastAsia" w:ascii="宋体" w:hAnsi="宋体" w:eastAsia="宋体" w:cs="宋体"/>
          <w:strike w:val="0"/>
          <w:color w:val="auto"/>
          <w:sz w:val="24"/>
          <w:szCs w:val="24"/>
          <w:highlight w:val="none"/>
          <w:lang w:val="en-US" w:eastAsia="zh-CN"/>
        </w:rPr>
        <w:t xml:space="preserve">2</w:t>
      </w:r>
      <w:r>
        <w:rPr>
          <w:rFonts w:hint="eastAsia" w:ascii="宋体" w:hAnsi="宋体" w:eastAsia="宋体" w:cs="宋体"/>
          <w:strike w:val="0"/>
          <w:color w:val="auto"/>
          <w:sz w:val="24"/>
          <w:szCs w:val="24"/>
          <w:highlight w:val="none"/>
        </w:rPr>
        <w:t xml:space="preserve">年，达到甲方服务要求，甲方可凭乙方出具的设备年度服务</w:t>
      </w:r>
      <w:r>
        <w:rPr>
          <w:rFonts w:hint="eastAsia" w:ascii="宋体" w:hAnsi="宋体" w:eastAsia="宋体" w:cs="宋体"/>
          <w:strike w:val="0"/>
          <w:color w:val="auto"/>
          <w:sz w:val="24"/>
          <w:szCs w:val="24"/>
          <w:highlight w:val="none"/>
          <w:lang w:val="en-US" w:eastAsia="zh-CN"/>
        </w:rPr>
        <w:t xml:space="preserve">合格</w:t>
      </w:r>
      <w:r>
        <w:rPr>
          <w:rFonts w:hint="eastAsia" w:ascii="宋体" w:hAnsi="宋体" w:eastAsia="宋体" w:cs="宋体"/>
          <w:strike w:val="0"/>
          <w:color w:val="auto"/>
          <w:sz w:val="24"/>
          <w:szCs w:val="24"/>
          <w:highlight w:val="none"/>
        </w:rPr>
        <w:t xml:space="preserve">报告，经双方书面确认符合维保要求，无责任纠纷，将乙方服务资金费用一次性支付到合同约定的乙方账户</w:t>
      </w:r>
      <w:r>
        <w:rPr>
          <w:rFonts w:hint="eastAsia" w:ascii="宋体" w:hAnsi="宋体" w:eastAsia="宋体" w:cs="宋体"/>
          <w:strike w:val="0"/>
          <w:color w:val="auto"/>
          <w:sz w:val="24"/>
          <w:szCs w:val="24"/>
          <w:highlight w:val="none"/>
          <w:lang w:eastAsia="zh-CN"/>
        </w:rPr>
        <w:t xml:space="preserve">。</w:t>
      </w:r>
      <w:r/>
    </w:p>
    <w:p>
      <w:pPr>
        <w:ind w:left="0" w:right="0" w:firstLine="480"/>
        <w:jc w:val="both"/>
        <w:keepLines w:val="0"/>
        <w:keepNext w:val="0"/>
        <w:pageBreakBefore w:val="0"/>
        <w:spacing w:after="0" w:line="440" w:lineRule="exact"/>
        <w:rPr>
          <w:rFonts w:hint="eastAsia" w:ascii="宋体" w:hAnsi="宋体" w:eastAsia="宋体" w:cs="宋体"/>
          <w:strike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trike w:val="0"/>
          <w:color w:val="auto"/>
          <w:sz w:val="24"/>
          <w:szCs w:val="24"/>
          <w:highlight w:val="none"/>
          <w:lang w:val="en-US" w:eastAsia="zh-CN"/>
        </w:rPr>
        <w:t xml:space="preserve">第三年</w:t>
      </w:r>
      <w:r>
        <w:rPr>
          <w:rFonts w:hint="eastAsia" w:ascii="宋体" w:hAnsi="宋体" w:eastAsia="宋体" w:cs="宋体"/>
          <w:strike w:val="0"/>
          <w:color w:val="auto"/>
          <w:sz w:val="24"/>
          <w:szCs w:val="24"/>
          <w:highlight w:val="none"/>
        </w:rPr>
        <w:t xml:space="preserve">合同价款的百分之</w:t>
      </w:r>
      <w:r>
        <w:rPr>
          <w:rFonts w:hint="eastAsia" w:ascii="宋体" w:hAnsi="宋体" w:eastAsia="宋体" w:cs="宋体"/>
          <w:strike w:val="0"/>
          <w:color w:val="auto"/>
          <w:sz w:val="24"/>
          <w:szCs w:val="24"/>
          <w:highlight w:val="none"/>
          <w:lang w:val="en-US" w:eastAsia="zh-CN"/>
        </w:rPr>
        <w:t xml:space="preserve">百</w:t>
      </w:r>
      <w:r>
        <w:rPr>
          <w:rFonts w:hint="eastAsia" w:ascii="宋体" w:hAnsi="宋体" w:eastAsia="宋体" w:cs="宋体"/>
          <w:strike w:val="0"/>
          <w:color w:val="auto"/>
          <w:sz w:val="24"/>
          <w:szCs w:val="24"/>
          <w:highlight w:val="none"/>
        </w:rPr>
        <w:t xml:space="preserve">（</w:t>
      </w:r>
      <w:r>
        <w:rPr>
          <w:rFonts w:hint="eastAsia" w:ascii="宋体" w:hAnsi="宋体" w:eastAsia="宋体" w:cs="宋体"/>
          <w:strike w:val="0"/>
          <w:color w:val="auto"/>
          <w:sz w:val="24"/>
          <w:szCs w:val="24"/>
          <w:highlight w:val="none"/>
          <w:lang w:val="en-US" w:eastAsia="zh-CN"/>
        </w:rPr>
        <w:t xml:space="preserve">100</w:t>
      </w:r>
      <w:r>
        <w:rPr>
          <w:rFonts w:hint="eastAsia" w:ascii="宋体" w:hAnsi="宋体" w:eastAsia="宋体" w:cs="宋体"/>
          <w:strike w:val="0"/>
          <w:color w:val="auto"/>
          <w:sz w:val="24"/>
          <w:szCs w:val="24"/>
          <w:highlight w:val="none"/>
        </w:rPr>
        <w:t xml:space="preserve">%），即￥</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 xml:space="preserve">；大写：人民币</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 xml:space="preserve">，在乙方履行维保服务期限满</w:t>
      </w:r>
      <w:r>
        <w:rPr>
          <w:rFonts w:hint="eastAsia" w:ascii="宋体" w:hAnsi="宋体" w:eastAsia="宋体" w:cs="宋体"/>
          <w:strike w:val="0"/>
          <w:color w:val="auto"/>
          <w:sz w:val="24"/>
          <w:szCs w:val="24"/>
          <w:highlight w:val="none"/>
          <w:lang w:val="en-US" w:eastAsia="zh-CN"/>
        </w:rPr>
        <w:t xml:space="preserve">3</w:t>
      </w:r>
      <w:r>
        <w:rPr>
          <w:rFonts w:hint="eastAsia" w:ascii="宋体" w:hAnsi="宋体" w:eastAsia="宋体" w:cs="宋体"/>
          <w:strike w:val="0"/>
          <w:color w:val="auto"/>
          <w:sz w:val="24"/>
          <w:szCs w:val="24"/>
          <w:highlight w:val="none"/>
        </w:rPr>
        <w:t xml:space="preserve">年，达到甲方服务要求，甲方可凭乙方出具的设备年度服务</w:t>
      </w:r>
      <w:r>
        <w:rPr>
          <w:rFonts w:hint="eastAsia" w:ascii="宋体" w:hAnsi="宋体" w:eastAsia="宋体" w:cs="宋体"/>
          <w:strike w:val="0"/>
          <w:color w:val="auto"/>
          <w:sz w:val="24"/>
          <w:szCs w:val="24"/>
          <w:highlight w:val="none"/>
          <w:lang w:val="en-US" w:eastAsia="zh-CN"/>
        </w:rPr>
        <w:t xml:space="preserve">合格</w:t>
      </w:r>
      <w:r>
        <w:rPr>
          <w:rFonts w:hint="eastAsia" w:ascii="宋体" w:hAnsi="宋体" w:eastAsia="宋体" w:cs="宋体"/>
          <w:strike w:val="0"/>
          <w:color w:val="auto"/>
          <w:sz w:val="24"/>
          <w:szCs w:val="24"/>
          <w:highlight w:val="none"/>
        </w:rPr>
        <w:t xml:space="preserve">报告，经双方书面确认符合维保要求，无责任纠纷，将乙方服务资金费用一次性支付到合同约定的乙方账户</w:t>
      </w:r>
      <w:r>
        <w:rPr>
          <w:rFonts w:hint="eastAsia" w:ascii="宋体" w:hAnsi="宋体" w:eastAsia="宋体" w:cs="宋体"/>
          <w:strike w:val="0"/>
          <w:color w:val="auto"/>
          <w:sz w:val="24"/>
          <w:szCs w:val="24"/>
          <w:highlight w:val="none"/>
          <w:lang w:eastAsia="zh-CN"/>
        </w:rPr>
        <w:t xml:space="preserve">。</w:t>
      </w:r>
      <w:r/>
    </w:p>
    <w:p>
      <w:pPr>
        <w:ind w:left="0" w:right="0" w:firstLine="480"/>
        <w:jc w:val="both"/>
        <w:keepLines w:val="0"/>
        <w:keepNext w:val="0"/>
        <w:pageBreakBefore w:val="0"/>
        <w:spacing w:after="0" w:line="44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乙方明确表示无需预付款</w:t>
      </w:r>
      <w:r>
        <w:rPr>
          <w:rFonts w:hint="eastAsia" w:ascii="宋体" w:hAnsi="宋体" w:eastAsia="宋体" w:cs="宋体"/>
          <w:b/>
          <w:bCs/>
          <w:color w:val="auto"/>
          <w:sz w:val="24"/>
          <w:szCs w:val="24"/>
          <w:highlight w:val="none"/>
        </w:rPr>
        <w:t xml:space="preserve">）</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服务每满一年，</w:t>
      </w:r>
      <w:r>
        <w:rPr>
          <w:rFonts w:hint="eastAsia" w:ascii="宋体" w:hAnsi="宋体" w:eastAsia="宋体" w:cs="宋体"/>
          <w:color w:val="auto"/>
          <w:sz w:val="24"/>
          <w:szCs w:val="24"/>
          <w:highlight w:val="none"/>
          <w:lang w:eastAsia="zh-CN"/>
        </w:rPr>
        <w:t xml:space="preserve">甲方可凭乙方出具的设备年度服务</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报告，经双方书面确认符合维保要求，无责任纠纷，</w:t>
      </w:r>
      <w:r>
        <w:rPr>
          <w:rFonts w:hint="eastAsia" w:ascii="宋体" w:hAnsi="宋体" w:cs="宋体"/>
          <w:color w:val="auto"/>
          <w:sz w:val="24"/>
          <w:szCs w:val="24"/>
          <w:highlight w:val="none"/>
          <w:lang w:val="en-US" w:eastAsia="zh-CN"/>
        </w:rPr>
        <w:t xml:space="preserve">甲方根据审批流程，经审核符合支付条件，乙方向甲方开具相应金额的正式发票</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甲方自收到发票后15个工作日内，将乙方服务资金费用按年度一次性支付到合同约定的乙方账号</w:t>
      </w:r>
      <w:r>
        <w:rPr>
          <w:rFonts w:hint="eastAsia" w:ascii="宋体" w:hAnsi="宋体" w:eastAsia="宋体" w:cs="宋体"/>
          <w:color w:val="auto"/>
          <w:sz w:val="24"/>
          <w:szCs w:val="24"/>
          <w:highlight w:val="none"/>
          <w:lang w:eastAsia="zh-CN"/>
        </w:rPr>
        <w:t xml:space="preserve">（一年一付）（注：此条符合苏财购〔2020〕52号文件要求）</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合同约定的乙方账户：</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银行帐号：</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7.合同的变更和转让：</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有效期内，任何一方不得擅自变更合同的权利和义务，除非双方的授权代表以书面的方式确认。在必要的情况下为了合同项目的顺利实施，乙方可将合同的部分或全部转让给其关联公司或特约保养维护商，但乙方应保证此转让以不损害甲方利益为前提且乙方需保证转让后的履行应符合合同约定的所有质量标准。</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8.豁免及限制：</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1）本合同不包括下列服务项目（甲方如果要求乙方提供下列服务，则按照乙方“付费维修服务”计费）</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1.1）该机器或部分拆检、翻修、重装、迁移、搬动及相应的费用及保险费用。</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1.2）非乙方指派或甲方请第三方修理调整机器、换装零件、改装机器及配件，或其它乙方不能控制的任何原因所造成机器损坏而需乙方维护者。</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1.3）甲方或其代表未遵照保养及操作手册上的程序所进行操作所引起的设备故障。</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2）本机器配置的外周设备，如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等，经双方协商，乙方将另外提供有偿维修服务。</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9.信息保密：</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乙双方对涉及本合同价格、服务或产品的详细配置信息以及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10.违约责任：</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1）由于公认的不可抗力事件造成的损坏（如自然灾害、爆炸、房屋倒塌、暴乱、坠机及蓄意破坏、缺乏燃料或水电、劳资纠纷、罢工、战争等），乙方根据实际情况部分或全部免除责任，并及时通知甲方。</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除不可抗力或乙方不可能控制的因素导致的情形外，如乙方由于非甲方的原因而不再履行本合同，给甲方造成损失的，乙方负责赔偿。除不可抗力或甲方不可能控制的因素导致的情形外，如甲方由于非乙方的原因而不再履行本合同，除付清至终止合同日期前应付的款项外，给乙方造成损失的，甲方负责赔偿。在任何情况下任何一方因本合同而承担的责任不超过本合同签署时双方约定的设备当期服务合同价款，且不承担间接损失(如利润或收益损失)。</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3）如因甲方或其代表使用不当（如违反操作手册所载规程操作）等原因而使乙方额外提供劳务或更换备件，乙方有权要求甲方承担因此发生的相关费用。</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4）在合同有效期内，未经乙方认可甲方擅自维修，移机，保养及更换第三方零备件及耗材，乙方有权解除合同。</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5）如果甲方超过本合同规定期限30天还未付款，乙方有权解除合同，并有权追索解除日前已到期的应付款包括违约金（违约金率为每7天合同总价款的0.3%）。在解除合同的前10天，乙方将书面通知甲方解除日期。</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11.项目联系人</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设备使用科室</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480"/>
        <w:jc w:val="both"/>
        <w:keepLines w:val="0"/>
        <w:keepNext w:val="0"/>
        <w:pageBreakBefore w:val="0"/>
        <w:spacing w:after="0" w:line="44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12.其他：</w:t>
      </w:r>
      <w:r/>
    </w:p>
    <w:p>
      <w:pPr>
        <w:ind w:left="0" w:right="0" w:firstLine="48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乙方有权依据《中华人民共和国民法典》规定将合同项下的应收账款部分或全部转让给关联企业或合作金融机构（保理业务）。乙方及关联企业或合作金融机构为应收账款转让</w:t>
      </w:r>
      <w:r>
        <w:rPr>
          <w:rFonts w:hint="eastAsia" w:ascii="宋体" w:hAnsi="宋体" w:eastAsia="宋体" w:cs="宋体"/>
          <w:color w:val="000000"/>
          <w:sz w:val="24"/>
          <w:szCs w:val="24"/>
          <w:highlight w:val="none"/>
        </w:rPr>
        <w:t xml:space="preserve">目的而采取的相关行为（包括但不限于转让之前的合同风险评估等准备工作以及应收账款转让的具体实施）将不受本合同的合同转让及信息保密条款约束。在应收账款转让至关联企业或合作金融机构（保理业务）之前，乙方应提前向甲方书面通知应收账款的转让。应收账款转让之后，乙方应继续按照合同约定履行其对甲方的合同义务。</w:t>
      </w:r>
      <w:r/>
    </w:p>
    <w:p>
      <w:pPr>
        <w:ind w:left="0" w:right="0" w:firstLine="48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12.争议解决及法律适用：</w:t>
      </w:r>
      <w:r/>
    </w:p>
    <w:p>
      <w:pPr>
        <w:ind w:left="0" w:right="0" w:firstLine="48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1）双方应本着友好协商的原则解决争议。如协商不成，可向甲方人民法院提起诉讼。</w:t>
      </w:r>
      <w:r/>
    </w:p>
    <w:p>
      <w:pPr>
        <w:ind w:left="0" w:right="0" w:firstLine="48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2）本合同适用中华人民共和国法律。</w:t>
      </w:r>
      <w:r/>
    </w:p>
    <w:p>
      <w:pPr>
        <w:ind w:left="0" w:right="0" w:firstLine="48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13.合同正本一式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份，甲乙双方各持有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份，经双方签字盖章生效，甲乙双方同意任何对合同条款的手写改动均无效。</w:t>
      </w:r>
      <w:r/>
    </w:p>
    <w:p>
      <w:pPr>
        <w:ind w:left="0" w:right="0" w:firstLine="48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（以下无正文）</w:t>
      </w:r>
      <w:r/>
    </w:p>
    <w:p>
      <w:pPr>
        <w:ind w:left="0" w:right="0" w:firstLine="48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w:t>
      </w:r>
      <w:r/>
    </w:p>
    <w:p>
      <w:pPr>
        <w:ind w:left="0" w:right="0" w:firstLine="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（盖章）</w:t>
      </w:r>
      <w:r/>
    </w:p>
    <w:p>
      <w:pPr>
        <w:ind w:left="0" w:right="0" w:firstLine="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p>
    <w:p>
      <w:pPr>
        <w:ind w:left="0" w:right="0" w:firstLine="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p>
    <w:p>
      <w:pPr>
        <w:ind w:left="0" w:right="0" w:firstLine="0"/>
        <w:jc w:val="both"/>
        <w:keepLines w:val="0"/>
        <w:keepNext w:val="0"/>
        <w:pageBreakBefore w:val="0"/>
        <w:spacing w:after="0" w:line="44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经 办 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经 办 人：</w:t>
      </w:r>
      <w:r>
        <w:rPr>
          <w:rFonts w:hint="eastAsia" w:ascii="宋体" w:hAnsi="宋体" w:eastAsia="宋体" w:cs="宋体"/>
          <w:sz w:val="24"/>
          <w:szCs w:val="24"/>
          <w:highlight w:val="none"/>
        </w:rPr>
        <w:t xml:space="preserve"> </w:t>
      </w:r>
      <w:r/>
    </w:p>
    <w:p>
      <w:pPr>
        <w:pStyle w:val="834"/>
        <w:contextualSpacing/>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单位地址：</w:t>
      </w:r>
      <w:r/>
    </w:p>
    <w:p>
      <w:pPr>
        <w:pStyle w:val="834"/>
        <w:contextualSpacing/>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联系电话：</w:t>
      </w:r>
      <w:r/>
    </w:p>
    <w:p>
      <w:pPr>
        <w:pStyle w:val="838"/>
        <w:keepLines w:val="0"/>
        <w:keepNext w:val="0"/>
        <w:pageBreakBefore w:val="0"/>
        <w:spacing w:after="0" w:line="440" w:lineRule="exact"/>
        <w:rPr>
          <w:rFonts w:hint="eastAsia" w:ascii="宋体" w:hAnsi="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日期： </w:t>
      </w:r>
      <w:r>
        <w:rPr>
          <w:rFonts w:hint="eastAsia" w:ascii="宋体" w:hAnsi="宋体" w:cs="宋体"/>
          <w:sz w:val="24"/>
          <w:szCs w:val="24"/>
          <w:highlight w:val="none"/>
        </w:rPr>
        <w:t xml:space="preserve">  </w:t>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2"/>
        <w:ind w:left="0"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：医疗卫生机构廉洁购销合同</w:t>
      </w:r>
      <w:r/>
    </w:p>
    <w:p>
      <w:pPr>
        <w:pStyle w:val="804"/>
        <w:spacing w:before="0" w:beforeAutospacing="0" w:after="0" w:afterAutospacing="0"/>
        <w:rPr>
          <w:rFonts w:hint="eastAsia"/>
          <w:b/>
          <w:bCs/>
          <w:color w:val="auto"/>
          <w:sz w:val="24"/>
          <w:szCs w:val="24"/>
          <w:highlight w:val="none"/>
        </w:rPr>
      </w:pPr>
      <w:r>
        <w:rPr>
          <w:rFonts w:hint="eastAsia"/>
          <w:b/>
          <w:bCs/>
          <w:color w:val="auto"/>
          <w:sz w:val="24"/>
          <w:szCs w:val="24"/>
          <w:highlight w:val="none"/>
        </w:rPr>
      </w:r>
      <w:r/>
    </w:p>
    <w:p>
      <w:pPr>
        <w:pStyle w:val="804"/>
        <w:jc w:val="center"/>
        <w:spacing w:before="0" w:beforeAutospacing="0" w:after="0" w:afterAutospacing="0"/>
        <w:rPr>
          <w:rFonts w:hint="eastAsia"/>
          <w:b/>
          <w:bCs/>
          <w:color w:val="auto"/>
          <w:sz w:val="24"/>
          <w:szCs w:val="24"/>
          <w:highlight w:val="none"/>
        </w:rPr>
      </w:pPr>
      <w:r>
        <w:rPr>
          <w:rFonts w:hint="eastAsia"/>
          <w:b/>
          <w:bCs/>
          <w:color w:val="auto"/>
          <w:sz w:val="24"/>
          <w:szCs w:val="24"/>
          <w:highlight w:val="none"/>
        </w:rPr>
        <w:t xml:space="preserve">医疗卫生机构廉洁购销合同</w:t>
      </w:r>
      <w:r/>
    </w:p>
    <w:p>
      <w:pPr>
        <w:pStyle w:val="804"/>
        <w:spacing w:before="0" w:beforeAutospacing="0" w:after="0" w:afterAutospacing="0" w:line="240" w:lineRule="auto"/>
        <w:rPr>
          <w:rFonts w:hint="eastAsia"/>
          <w:b/>
          <w:color w:val="auto"/>
          <w:sz w:val="24"/>
          <w:szCs w:val="24"/>
          <w:highlight w:val="none"/>
        </w:rPr>
      </w:pPr>
      <w:r>
        <w:rPr>
          <w:rFonts w:hint="eastAsia"/>
          <w:b/>
          <w:color w:val="auto"/>
          <w:sz w:val="24"/>
          <w:szCs w:val="24"/>
          <w:highlight w:val="none"/>
        </w:rPr>
      </w:r>
      <w:r/>
    </w:p>
    <w:p>
      <w:pPr>
        <w:pStyle w:val="804"/>
        <w:spacing w:before="0" w:beforeAutospacing="0" w:after="0" w:afterAutospacing="0" w:line="360" w:lineRule="auto"/>
        <w:rPr>
          <w:rFonts w:hint="eastAsia"/>
          <w:b w:val="0"/>
          <w:bCs/>
          <w:color w:val="auto"/>
          <w:sz w:val="24"/>
          <w:szCs w:val="24"/>
          <w:highlight w:val="none"/>
        </w:rPr>
      </w:pPr>
      <w:r>
        <w:rPr>
          <w:rFonts w:hint="eastAsia"/>
          <w:b w:val="0"/>
          <w:bCs/>
          <w:color w:val="auto"/>
          <w:sz w:val="24"/>
          <w:szCs w:val="24"/>
          <w:highlight w:val="none"/>
        </w:rPr>
        <w:t xml:space="preserve">购货单位：</w:t>
      </w:r>
      <w:r>
        <w:rPr>
          <w:rFonts w:hint="eastAsia"/>
          <w:b w:val="0"/>
          <w:bCs/>
          <w:color w:val="auto"/>
          <w:sz w:val="24"/>
          <w:szCs w:val="24"/>
          <w:highlight w:val="none"/>
          <w:u w:val="single"/>
        </w:rPr>
        <w:t xml:space="preserve"> </w:t>
      </w:r>
      <w:r>
        <w:rPr>
          <w:rFonts w:hint="eastAsia"/>
          <w:b w:val="0"/>
          <w:bCs/>
          <w:color w:val="auto"/>
          <w:sz w:val="24"/>
          <w:szCs w:val="24"/>
          <w:highlight w:val="none"/>
          <w:u w:val="single"/>
          <w:lang w:val="en-US" w:eastAsia="zh-CN"/>
        </w:rPr>
        <w:t xml:space="preserve">                     </w:t>
      </w:r>
      <w:r>
        <w:rPr>
          <w:rFonts w:hint="eastAsia"/>
          <w:b w:val="0"/>
          <w:bCs/>
          <w:color w:val="auto"/>
          <w:sz w:val="24"/>
          <w:szCs w:val="24"/>
          <w:highlight w:val="none"/>
          <w:u w:val="single"/>
        </w:rPr>
        <w:t xml:space="preserve">  </w:t>
      </w:r>
      <w:r>
        <w:rPr>
          <w:rFonts w:hint="eastAsia"/>
          <w:b w:val="0"/>
          <w:bCs/>
          <w:color w:val="auto"/>
          <w:sz w:val="24"/>
          <w:szCs w:val="24"/>
          <w:highlight w:val="none"/>
        </w:rPr>
        <w:t xml:space="preserve">（以下简称甲方） </w:t>
      </w:r>
      <w:r/>
    </w:p>
    <w:p>
      <w:pPr>
        <w:pStyle w:val="804"/>
        <w:spacing w:before="0" w:beforeAutospacing="0" w:after="0" w:afterAutospacing="0" w:line="360" w:lineRule="auto"/>
        <w:rPr>
          <w:rFonts w:hint="eastAsia"/>
          <w:b w:val="0"/>
          <w:bCs/>
          <w:color w:val="auto"/>
          <w:sz w:val="24"/>
          <w:szCs w:val="24"/>
          <w:highlight w:val="none"/>
        </w:rPr>
      </w:pPr>
      <w:r>
        <w:rPr>
          <w:rFonts w:hint="eastAsia"/>
          <w:b w:val="0"/>
          <w:bCs/>
          <w:color w:val="auto"/>
          <w:sz w:val="24"/>
          <w:szCs w:val="24"/>
          <w:highlight w:val="none"/>
        </w:rPr>
        <w:t xml:space="preserve">供货单位：</w:t>
      </w:r>
      <w:r>
        <w:rPr>
          <w:rFonts w:hint="eastAsia"/>
          <w:b w:val="0"/>
          <w:bCs/>
          <w:color w:val="auto"/>
          <w:sz w:val="24"/>
          <w:szCs w:val="24"/>
          <w:highlight w:val="none"/>
          <w:u w:val="single"/>
        </w:rPr>
        <w:t xml:space="preserve">                        </w:t>
      </w:r>
      <w:r>
        <w:rPr>
          <w:rFonts w:hint="eastAsia"/>
          <w:b w:val="0"/>
          <w:bCs/>
          <w:color w:val="auto"/>
          <w:sz w:val="24"/>
          <w:szCs w:val="24"/>
          <w:highlight w:val="none"/>
        </w:rPr>
        <w:t xml:space="preserve">（以下简称乙方） </w:t>
      </w:r>
      <w:r/>
    </w:p>
    <w:p>
      <w:pPr>
        <w:pStyle w:val="804"/>
        <w:spacing w:before="0" w:beforeAutospacing="0" w:after="0" w:afterAutospacing="0" w:line="360" w:lineRule="auto"/>
        <w:rPr>
          <w:rFonts w:hint="eastAsia"/>
          <w:b w:val="0"/>
          <w:bCs/>
          <w:color w:val="auto"/>
          <w:sz w:val="24"/>
          <w:szCs w:val="24"/>
          <w:highlight w:val="none"/>
        </w:rPr>
      </w:pPr>
      <w:r>
        <w:rPr>
          <w:rFonts w:hint="eastAsia"/>
          <w:b w:val="0"/>
          <w:bCs/>
          <w:color w:val="auto"/>
          <w:sz w:val="24"/>
          <w:szCs w:val="24"/>
          <w:highlight w:val="none"/>
        </w:rPr>
        <w:t xml:space="preserve">合同签署地点：江苏省徐州市</w:t>
      </w:r>
      <w:r/>
    </w:p>
    <w:p>
      <w:pPr>
        <w:ind w:firstLine="480"/>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一、甲乙双方按照《中华人民共和国民法典》及购销合同约定购销药品、医用设备、医用试剂、检验检测试剂等货物、服务、工程类项目。</w:t>
      </w:r>
      <w:r/>
    </w:p>
    <w:p>
      <w:pPr>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二、甲方应当严格执行购销合同验收、入库制度，对采购项目及发票进行查验，不得违反有关规定合同外采购、违价采购或从非规定渠道采购。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況。</w:t>
      </w:r>
      <w:r/>
    </w:p>
    <w:p>
      <w:pPr>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b w:val="0"/>
          <w:bCs/>
          <w:strike/>
          <w:color w:val="auto"/>
          <w:sz w:val="24"/>
          <w:szCs w:val="24"/>
          <w:highlight w:val="none"/>
        </w:rPr>
      </w:pPr>
      <w:r>
        <w:rPr>
          <w:rFonts w:hint="eastAsia" w:ascii="宋体" w:hAnsi="宋体" w:cs="宋体"/>
          <w:b w:val="0"/>
          <w:bCs/>
          <w:color w:val="auto"/>
          <w:sz w:val="24"/>
          <w:szCs w:val="24"/>
          <w:highlight w:val="none"/>
        </w:rPr>
        <w:t xml:space="preserve">六、乙方指定</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b w:val="0"/>
          <w:bCs/>
          <w:strike/>
          <w:color w:val="auto"/>
          <w:sz w:val="24"/>
          <w:szCs w:val="24"/>
          <w:highlight w:val="none"/>
        </w:rPr>
      </w:pPr>
      <w:r>
        <w:rPr>
          <w:rFonts w:hint="eastAsia" w:ascii="宋体" w:hAnsi="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八、本合同作为医药产品购销合同的重要组成部分，与购销合同一并执行，具有同等的法律效力。</w:t>
      </w:r>
      <w:r/>
    </w:p>
    <w:p>
      <w:pPr>
        <w:ind w:firstLine="482"/>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九、本合同一式贰份，甲方壹份，乙方壹份，从签订之日起生效。</w:t>
      </w:r>
      <w:r/>
    </w:p>
    <w:p>
      <w:pPr>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r>
      <w:r/>
    </w:p>
    <w:p>
      <w:pPr>
        <w:spacing w:before="120" w:after="120"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甲方：</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（盖章）  乙方：</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（盖章）</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法定代表人：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rPr>
        <w:t xml:space="preserve">法定代表人：</w:t>
      </w:r>
      <w:r>
        <w:rPr>
          <w:rFonts w:hint="eastAsia" w:ascii="宋体" w:hAnsi="宋体" w:cs="宋体"/>
          <w:b w:val="0"/>
          <w:bCs/>
          <w:color w:val="auto"/>
          <w:sz w:val="24"/>
          <w:szCs w:val="24"/>
          <w:highlight w:val="none"/>
          <w:u w:val="single"/>
        </w:rPr>
        <w:t xml:space="preserve">                     </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   期：</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年</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月</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日  </w:t>
      </w:r>
      <w:r>
        <w:rPr>
          <w:rFonts w:hint="eastAsia" w:ascii="宋体" w:hAnsi="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rPr>
        <w:t xml:space="preserve">日   期：</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年</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月</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日</w:t>
      </w:r>
      <w:r/>
    </w:p>
    <w:p>
      <w:pPr>
        <w:jc w:val="center"/>
        <w:spacing w:line="360" w:lineRule="auto"/>
        <w:rPr>
          <w:rFonts w:hint="eastAsia" w:ascii="宋体" w:hAnsi="宋体" w:cs="宋体"/>
          <w:b/>
          <w:color w:val="auto"/>
          <w:sz w:val="24"/>
          <w:szCs w:val="24"/>
          <w:highlight w:val="none"/>
        </w:rPr>
        <w:sectPr>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第六章  采购需求</w:t>
      </w:r>
      <w:bookmarkEnd w:id="11"/>
      <w:r/>
      <w:bookmarkEnd w:id="12"/>
      <w:r/>
      <w:r/>
    </w:p>
    <w:p>
      <w:pPr>
        <w:numPr>
          <w:ilvl w:val="0"/>
          <w:numId w:val="4"/>
        </w:numPr>
        <w:ind w:left="0" w:right="0"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4"/>
          <w:highlight w:val="none"/>
        </w:rPr>
        <w:t xml:space="preserve">采购项目说明</w:t>
      </w:r>
      <w:r/>
    </w:p>
    <w:p>
      <w:pPr>
        <w:numPr>
          <w:ilvl w:val="0"/>
          <w:numId w:val="5"/>
        </w:numPr>
        <w:contextualSpacing/>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徐州市中心医院</w:t>
      </w:r>
      <w:r/>
    </w:p>
    <w:p>
      <w:pPr>
        <w:contextualSpacing/>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（二）采购项目名称：</w:t>
      </w:r>
      <w:r>
        <w:rPr>
          <w:rFonts w:hint="eastAsia" w:ascii="宋体" w:hAnsi="宋体" w:cs="宋体"/>
          <w:color w:val="auto"/>
          <w:sz w:val="24"/>
          <w:szCs w:val="24"/>
          <w:highlight w:val="none"/>
          <w:lang w:eastAsia="zh-CN"/>
        </w:rPr>
        <w:t xml:space="preserve">数字减影血管造影机（DSA）维保项目（三年）</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（三）采购标的：</w:t>
      </w:r>
      <w:r>
        <w:rPr>
          <w:rFonts w:hint="eastAsia" w:ascii="宋体" w:hAnsi="宋体" w:cs="宋体"/>
          <w:color w:val="auto"/>
          <w:sz w:val="24"/>
          <w:szCs w:val="24"/>
          <w:highlight w:val="none"/>
          <w:lang w:eastAsia="zh-CN"/>
        </w:rPr>
        <w:t xml:space="preserve">数字减影血管造影机（DSA）维保项目（三年）</w:t>
      </w:r>
      <w:r/>
    </w:p>
    <w:p>
      <w:pPr>
        <w:contextualSpacing/>
        <w:ind w:left="0" w:right="0" w:firstLine="480"/>
        <w:keepLines w:val="0"/>
        <w:keepNext w:val="0"/>
        <w:pageBreakBefore w:val="0"/>
        <w:spacing w:line="440" w:lineRule="exact"/>
        <w:widowControl w:val="off"/>
        <w:tabs>
          <w:tab w:val="left" w:pos="0" w:leader="none"/>
        </w:tabs>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（四）本</w:t>
      </w:r>
      <w:r>
        <w:rPr>
          <w:rFonts w:hint="eastAsia" w:ascii="宋体" w:hAnsi="宋体" w:cs="宋体"/>
          <w:color w:val="auto"/>
          <w:sz w:val="24"/>
          <w:szCs w:val="24"/>
          <w:highlight w:val="none"/>
          <w:lang w:eastAsia="zh-CN"/>
        </w:rPr>
        <w:t xml:space="preserve">项目</w:t>
      </w:r>
      <w:r>
        <w:rPr>
          <w:rFonts w:hint="eastAsia" w:ascii="宋体" w:hAnsi="宋体" w:cs="宋体"/>
          <w:color w:val="auto"/>
          <w:sz w:val="24"/>
          <w:szCs w:val="24"/>
          <w:highlight w:val="none"/>
          <w:lang w:val="en-US" w:eastAsia="zh-CN"/>
        </w:rPr>
        <w:t xml:space="preserve">采购包一、采购包二均</w:t>
      </w:r>
      <w:r>
        <w:rPr>
          <w:rFonts w:hint="eastAsia" w:ascii="宋体" w:hAnsi="宋体" w:cs="宋体"/>
          <w:color w:val="auto"/>
          <w:sz w:val="24"/>
          <w:szCs w:val="24"/>
          <w:highlight w:val="none"/>
          <w:lang w:eastAsia="zh-CN"/>
        </w:rPr>
        <w:t xml:space="preserve">为</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lang w:eastAsia="zh-CN"/>
        </w:rPr>
        <w:t xml:space="preserve">专门面向中小企业的项目。</w:t>
      </w:r>
      <w:r/>
    </w:p>
    <w:p>
      <w:pPr>
        <w:contextualSpacing/>
        <w:ind w:left="0" w:right="0" w:firstLine="482"/>
        <w:keepLines w:val="0"/>
        <w:keepNext w:val="0"/>
        <w:pageBreakBefore w:val="0"/>
        <w:spacing w:line="440" w:lineRule="exact"/>
        <w:widowControl w:val="off"/>
        <w:tabs>
          <w:tab w:val="left" w:pos="0" w:leader="none"/>
        </w:tabs>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（五）预算金额：</w:t>
      </w:r>
      <w:r>
        <w:rPr>
          <w:rFonts w:hint="eastAsia" w:ascii="宋体" w:hAnsi="宋体" w:cs="宋体"/>
          <w:b/>
          <w:bCs/>
          <w:color w:val="auto"/>
          <w:sz w:val="24"/>
          <w:szCs w:val="24"/>
          <w:highlight w:val="none"/>
          <w:lang w:val="en-US" w:eastAsia="en-US"/>
        </w:rPr>
        <w:t xml:space="preserve">本项目总的预算金额</w:t>
      </w:r>
      <w:r>
        <w:rPr>
          <w:rFonts w:hint="eastAsia" w:ascii="宋体" w:hAnsi="宋体" w:cs="宋体"/>
          <w:b/>
          <w:bCs/>
          <w:color w:val="auto"/>
          <w:sz w:val="24"/>
          <w:szCs w:val="24"/>
          <w:highlight w:val="none"/>
          <w:lang w:eastAsia="zh-CN"/>
        </w:rPr>
        <w:t xml:space="preserve">人民币</w:t>
      </w:r>
      <w:r>
        <w:rPr>
          <w:rFonts w:hint="eastAsia" w:ascii="宋体" w:hAnsi="宋体" w:cs="宋体"/>
          <w:b/>
          <w:bCs/>
          <w:color w:val="auto"/>
          <w:sz w:val="24"/>
          <w:szCs w:val="24"/>
          <w:highlight w:val="none"/>
          <w:u w:val="single"/>
          <w:lang w:val="en-US" w:eastAsia="en-US"/>
        </w:rPr>
        <w:t xml:space="preserve">246万元/3年</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en-US"/>
        </w:rPr>
        <w:t xml:space="preserve">采购包一</w:t>
      </w:r>
      <w:r>
        <w:rPr>
          <w:rFonts w:hint="eastAsia" w:ascii="宋体" w:hAnsi="宋体" w:cs="宋体"/>
          <w:b/>
          <w:bCs/>
          <w:color w:val="auto"/>
          <w:sz w:val="24"/>
          <w:szCs w:val="24"/>
          <w:highlight w:val="none"/>
          <w:lang w:eastAsia="zh-CN"/>
        </w:rPr>
        <w:t xml:space="preserve">不接受超过人民币</w:t>
      </w:r>
      <w:r>
        <w:rPr>
          <w:rFonts w:hint="eastAsia" w:ascii="宋体" w:hAnsi="宋体" w:cs="宋体"/>
          <w:b/>
          <w:bCs/>
          <w:color w:val="auto"/>
          <w:sz w:val="24"/>
          <w:szCs w:val="24"/>
          <w:highlight w:val="none"/>
          <w:u w:val="single"/>
          <w:lang w:val="en-US" w:eastAsia="zh-CN"/>
        </w:rPr>
        <w:t xml:space="preserve">123</w:t>
      </w:r>
      <w:r>
        <w:rPr>
          <w:rFonts w:hint="eastAsia" w:ascii="宋体" w:hAnsi="宋体" w:cs="宋体"/>
          <w:b/>
          <w:bCs/>
          <w:color w:val="auto"/>
          <w:sz w:val="24"/>
          <w:szCs w:val="24"/>
          <w:highlight w:val="none"/>
          <w:u w:val="single"/>
          <w:lang w:val="en-US" w:eastAsia="en-US"/>
        </w:rPr>
        <w:t xml:space="preserve">万元/3年</w:t>
      </w:r>
      <w:r>
        <w:rPr>
          <w:rFonts w:hint="eastAsia" w:ascii="宋体" w:hAnsi="宋体" w:cs="宋体"/>
          <w:b/>
          <w:bCs/>
          <w:color w:val="auto"/>
          <w:sz w:val="24"/>
          <w:szCs w:val="24"/>
          <w:highlight w:val="none"/>
          <w:lang w:eastAsia="zh-CN"/>
        </w:rPr>
        <w:t xml:space="preserve">（采购项目预算金额）的投标报价，</w:t>
      </w:r>
      <w:r>
        <w:rPr>
          <w:rFonts w:hint="eastAsia" w:ascii="宋体" w:hAnsi="宋体" w:cs="宋体"/>
          <w:b/>
          <w:bCs/>
          <w:color w:val="auto"/>
          <w:sz w:val="24"/>
          <w:szCs w:val="24"/>
          <w:highlight w:val="none"/>
          <w:lang w:val="en-US" w:eastAsia="en-US"/>
        </w:rPr>
        <w:t xml:space="preserve">采购包</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eastAsia="zh-CN"/>
        </w:rPr>
        <w:t xml:space="preserve">不接受超过人民币</w:t>
      </w:r>
      <w:r>
        <w:rPr>
          <w:rFonts w:hint="eastAsia" w:ascii="宋体" w:hAnsi="宋体" w:cs="宋体"/>
          <w:b/>
          <w:bCs/>
          <w:color w:val="auto"/>
          <w:sz w:val="24"/>
          <w:szCs w:val="24"/>
          <w:highlight w:val="none"/>
          <w:u w:val="single"/>
          <w:lang w:val="en-US" w:eastAsia="zh-CN"/>
        </w:rPr>
        <w:t xml:space="preserve">123</w:t>
      </w:r>
      <w:r>
        <w:rPr>
          <w:rFonts w:hint="eastAsia" w:ascii="宋体" w:hAnsi="宋体" w:cs="宋体"/>
          <w:b/>
          <w:bCs/>
          <w:color w:val="auto"/>
          <w:sz w:val="24"/>
          <w:szCs w:val="24"/>
          <w:highlight w:val="none"/>
          <w:u w:val="single"/>
          <w:lang w:val="en-US" w:eastAsia="en-US"/>
        </w:rPr>
        <w:t xml:space="preserve">万元/3年</w:t>
      </w:r>
      <w:r>
        <w:rPr>
          <w:rFonts w:hint="eastAsia" w:ascii="宋体" w:hAnsi="宋体" w:cs="宋体"/>
          <w:b/>
          <w:bCs/>
          <w:color w:val="auto"/>
          <w:sz w:val="24"/>
          <w:szCs w:val="24"/>
          <w:highlight w:val="none"/>
          <w:lang w:eastAsia="zh-CN"/>
        </w:rPr>
        <w:t xml:space="preserve">（采购项目预算金额）的投标报价。</w:t>
      </w:r>
      <w:r/>
    </w:p>
    <w:p>
      <w:pPr>
        <w:contextualSpacing/>
        <w:ind w:left="0" w:right="0" w:firstLine="480"/>
        <w:keepLines w:val="0"/>
        <w:keepNext w:val="0"/>
        <w:pageBreakBefore w:val="0"/>
        <w:spacing w:line="44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（本次报价项目完成所需全部费用及其它相关费用，采购人不再支付报价以外的任何费用。）</w:t>
      </w:r>
      <w:r/>
    </w:p>
    <w:p>
      <w:pPr>
        <w:numPr>
          <w:ilvl w:val="0"/>
          <w:numId w:val="6"/>
        </w:numPr>
        <w:ind w:left="0" w:right="0"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服务实施地点：</w:t>
      </w:r>
      <w:r>
        <w:rPr>
          <w:rFonts w:hint="eastAsia" w:ascii="宋体" w:hAnsi="宋体" w:eastAsia="宋体" w:cs="宋体"/>
          <w:color w:val="auto"/>
          <w:sz w:val="24"/>
          <w:szCs w:val="24"/>
          <w:highlight w:val="none"/>
          <w:lang w:val="en-US" w:eastAsia="zh-CN"/>
        </w:rPr>
        <w:t xml:space="preserve">徐州市中心</w:t>
      </w:r>
      <w:r>
        <w:rPr>
          <w:rFonts w:hint="eastAsia" w:ascii="宋体" w:hAnsi="宋体" w:eastAsia="宋体" w:cs="宋体"/>
          <w:color w:val="auto"/>
          <w:sz w:val="24"/>
          <w:szCs w:val="24"/>
          <w:highlight w:val="none"/>
        </w:rPr>
        <w:t xml:space="preserve">医院</w:t>
      </w:r>
      <w:r/>
    </w:p>
    <w:p>
      <w:pPr>
        <w:ind w:left="0" w:righ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cs="宋体"/>
          <w:color w:val="auto"/>
          <w:sz w:val="24"/>
          <w:szCs w:val="24"/>
          <w:highlight w:val="none"/>
          <w:lang w:val="en-US" w:eastAsia="zh-CN"/>
        </w:rPr>
        <w:t xml:space="preserve">自合同签订之日接到采购人书面通知之日起3年。</w:t>
      </w:r>
      <w:r/>
    </w:p>
    <w:p>
      <w:pPr>
        <w:ind w:left="0" w:right="0" w:firstLine="482"/>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lang w:val="en-US" w:eastAsia="en-US"/>
        </w:rPr>
        <w:t xml:space="preserve">本项目划分两个采购包，每个投标人可以同时参与两个采购包的投标，本项目按照</w:t>
      </w:r>
      <w:r>
        <w:rPr>
          <w:rFonts w:hint="eastAsia" w:ascii="宋体" w:hAnsi="宋体" w:cs="宋体"/>
          <w:b/>
          <w:bCs/>
          <w:color w:val="auto"/>
          <w:sz w:val="24"/>
          <w:szCs w:val="24"/>
          <w:highlight w:val="none"/>
          <w:lang w:val="en-US" w:eastAsia="zh-CN"/>
        </w:rPr>
        <w:t xml:space="preserve">采购包一</w:t>
      </w:r>
      <w:r>
        <w:rPr>
          <w:rFonts w:hint="eastAsia" w:ascii="宋体" w:hAnsi="宋体" w:cs="宋体"/>
          <w:b/>
          <w:bCs/>
          <w:color w:val="auto"/>
          <w:sz w:val="24"/>
          <w:szCs w:val="24"/>
          <w:highlight w:val="none"/>
          <w:lang w:val="en-US" w:eastAsia="en-US"/>
        </w:rPr>
        <w:t xml:space="preserve">、</w:t>
      </w:r>
      <w:r>
        <w:rPr>
          <w:rFonts w:hint="eastAsia" w:ascii="宋体" w:hAnsi="宋体" w:cs="宋体"/>
          <w:b/>
          <w:bCs/>
          <w:color w:val="auto"/>
          <w:sz w:val="24"/>
          <w:szCs w:val="24"/>
          <w:highlight w:val="none"/>
          <w:lang w:val="en-US" w:eastAsia="zh-CN"/>
        </w:rPr>
        <w:t xml:space="preserve">采购包二</w:t>
      </w:r>
      <w:r>
        <w:rPr>
          <w:rFonts w:hint="eastAsia" w:ascii="宋体" w:hAnsi="宋体" w:cs="宋体"/>
          <w:b/>
          <w:bCs/>
          <w:color w:val="auto"/>
          <w:sz w:val="24"/>
          <w:szCs w:val="24"/>
          <w:highlight w:val="none"/>
          <w:lang w:val="en-US" w:eastAsia="en-US"/>
        </w:rPr>
        <w:t xml:space="preserve">的顺序开标、评标。</w:t>
      </w:r>
      <w:r/>
    </w:p>
    <w:p>
      <w:pPr>
        <w:numPr>
          <w:ilvl w:val="0"/>
          <w:numId w:val="4"/>
        </w:numPr>
        <w:ind w:left="0" w:right="0" w:firstLine="482"/>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4"/>
          <w:highlight w:val="none"/>
        </w:rPr>
        <w:t xml:space="preserve">项目内容：</w:t>
      </w:r>
      <w:r/>
    </w:p>
    <w:tbl>
      <w:tblPr>
        <w:tblStyle w:val="778"/>
        <w:tblpPr w:horzAnchor="page" w:tblpX="1519" w:vertAnchor="text" w:tblpY="170" w:leftFromText="180" w:topFromText="0" w:rightFromText="180" w:bottomFromText="0"/>
        <w:tblW w:w="81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6"/>
        <w:gridCol w:w="2714"/>
        <w:gridCol w:w="1718"/>
        <w:gridCol w:w="1282"/>
        <w:gridCol w:w="1336"/>
      </w:tblGrid>
      <w:tr>
        <w:trPr>
          <w:trHeight w:val="829" w:hRule="exact"/>
        </w:trPr>
        <w:tc>
          <w:tcPr>
            <w:tcW w:w="1126" w:type="dxa"/>
            <w:textDirection w:val="lrTb"/>
            <w:noWrap w:val="false"/>
          </w:tcPr>
          <w:p>
            <w:pPr>
              <w:pStyle w:val="1181"/>
              <w:ind w:left="0"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fafafa"/>
              </w:rPr>
              <w:t xml:space="preserve">采购包号</w:t>
            </w:r>
            <w:r/>
          </w:p>
        </w:tc>
        <w:tc>
          <w:tcPr>
            <w:tcW w:w="2714" w:type="dxa"/>
            <w:textDirection w:val="lrTb"/>
            <w:noWrap w:val="false"/>
          </w:tcPr>
          <w:p>
            <w:pPr>
              <w:pStyle w:val="1181"/>
              <w:ind w:left="0"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afafa"/>
              </w:rPr>
              <w:t xml:space="preserve">采购包名称</w:t>
            </w:r>
            <w:r/>
          </w:p>
        </w:tc>
        <w:tc>
          <w:tcPr>
            <w:tcW w:w="1718" w:type="dxa"/>
            <w:textDirection w:val="lrTb"/>
            <w:noWrap w:val="false"/>
          </w:tcPr>
          <w:p>
            <w:pPr>
              <w:pStyle w:val="1181"/>
              <w:ind w:left="0"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维修</w:t>
            </w:r>
            <w:r>
              <w:rPr>
                <w:rFonts w:hint="eastAsia" w:ascii="宋体" w:hAnsi="宋体" w:eastAsia="宋体" w:cs="宋体"/>
                <w:b w:val="0"/>
                <w:bCs w:val="0"/>
                <w:color w:val="auto"/>
                <w:sz w:val="24"/>
                <w:szCs w:val="24"/>
                <w:highlight w:val="none"/>
              </w:rPr>
              <w:t xml:space="preserve">设备型号</w:t>
            </w:r>
            <w:r/>
          </w:p>
        </w:tc>
        <w:tc>
          <w:tcPr>
            <w:tcW w:w="1282" w:type="dxa"/>
            <w:textDirection w:val="lrTb"/>
            <w:noWrap w:val="false"/>
          </w:tcPr>
          <w:p>
            <w:pPr>
              <w:pStyle w:val="1181"/>
              <w:ind w:left="0"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rPr>
              <w:t xml:space="preserve">年限</w:t>
            </w:r>
            <w:r/>
          </w:p>
        </w:tc>
        <w:tc>
          <w:tcPr>
            <w:tcW w:w="1336" w:type="dxa"/>
            <w:textDirection w:val="lrTb"/>
            <w:noWrap w:val="false"/>
          </w:tcPr>
          <w:p>
            <w:pPr>
              <w:pStyle w:val="1181"/>
              <w:ind w:left="0"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预算金额</w:t>
            </w:r>
            <w:r/>
          </w:p>
        </w:tc>
      </w:tr>
      <w:tr>
        <w:trPr>
          <w:trHeight w:val="775"/>
        </w:trPr>
        <w:tc>
          <w:tcPr>
            <w:tcW w:w="1126" w:type="dxa"/>
            <w:vAlign w:val="center"/>
            <w:textDirection w:val="lrTb"/>
            <w:noWrap w:val="false"/>
          </w:tcPr>
          <w:p>
            <w:pPr>
              <w:pStyle w:val="1181"/>
              <w:ind w:left="0"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i w:val="0"/>
                <w:iCs w:val="0"/>
                <w:caps w:val="0"/>
                <w:color w:val="auto"/>
                <w:spacing w:val="0"/>
                <w:sz w:val="24"/>
                <w:szCs w:val="24"/>
                <w:highlight w:val="none"/>
                <w:shd w:val="clear" w:color="auto" w:fill="ffffff"/>
              </w:rPr>
              <w:t xml:space="preserve">采购包</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一</w:t>
            </w:r>
            <w:r/>
          </w:p>
        </w:tc>
        <w:tc>
          <w:tcPr>
            <w:tcW w:w="2714" w:type="dxa"/>
            <w:vAlign w:val="center"/>
            <w:textDirection w:val="lrTb"/>
            <w:noWrap w:val="false"/>
          </w:tcPr>
          <w:p>
            <w:pPr>
              <w:pStyle w:val="1181"/>
              <w:ind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数字减影血管造影机（DSA）维保项目（三年）（型号：PHILIPS ALLURA FD20)）</w:t>
            </w:r>
            <w:r/>
          </w:p>
        </w:tc>
        <w:tc>
          <w:tcPr>
            <w:tcW w:w="1718" w:type="dxa"/>
            <w:vAlign w:val="center"/>
            <w:textDirection w:val="lrTb"/>
            <w:noWrap w:val="false"/>
          </w:tcPr>
          <w:p>
            <w:pPr>
              <w:pStyle w:val="1181"/>
              <w:ind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Allura Xper FD20</w:t>
            </w:r>
            <w:r/>
          </w:p>
        </w:tc>
        <w:tc>
          <w:tcPr>
            <w:tcW w:w="1282" w:type="dxa"/>
            <w:vAlign w:val="center"/>
            <w:textDirection w:val="lrTb"/>
            <w:noWrap w:val="false"/>
          </w:tcPr>
          <w:p>
            <w:pPr>
              <w:pStyle w:val="1181"/>
              <w:ind w:left="0"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3年</w:t>
            </w:r>
            <w:r/>
          </w:p>
        </w:tc>
        <w:tc>
          <w:tcPr>
            <w:tcW w:w="1336" w:type="dxa"/>
            <w:vAlign w:val="center"/>
            <w:textDirection w:val="lrTb"/>
            <w:noWrap w:val="false"/>
          </w:tcPr>
          <w:p>
            <w:pPr>
              <w:pStyle w:val="1181"/>
              <w:ind w:left="0" w:right="0" w:firstLine="24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123万元</w:t>
            </w:r>
            <w:r/>
          </w:p>
        </w:tc>
      </w:tr>
      <w:tr>
        <w:trPr>
          <w:trHeight w:val="775"/>
        </w:trPr>
        <w:tc>
          <w:tcPr>
            <w:tcW w:w="1126" w:type="dxa"/>
            <w:vAlign w:val="center"/>
            <w:textDirection w:val="lrTb"/>
            <w:noWrap w:val="false"/>
          </w:tcPr>
          <w:p>
            <w:pPr>
              <w:pStyle w:val="1181"/>
              <w:ind w:left="0"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rPr>
              <w:t xml:space="preserve">采购包</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二</w:t>
            </w:r>
            <w:r/>
          </w:p>
        </w:tc>
        <w:tc>
          <w:tcPr>
            <w:tcW w:w="2714" w:type="dxa"/>
            <w:vAlign w:val="center"/>
            <w:textDirection w:val="lrTb"/>
            <w:noWrap w:val="false"/>
          </w:tcPr>
          <w:p>
            <w:pPr>
              <w:pStyle w:val="1181"/>
              <w:ind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rPr>
              <w:t xml:space="preserve">数字减影血管造影机（DSA）维保项目（三年）-（型号：GE INNOVA IGS 530）</w:t>
            </w:r>
            <w:r/>
          </w:p>
        </w:tc>
        <w:tc>
          <w:tcPr>
            <w:tcW w:w="1718" w:type="dxa"/>
            <w:vAlign w:val="center"/>
            <w:textDirection w:val="lrTb"/>
            <w:noWrap w:val="false"/>
          </w:tcPr>
          <w:p>
            <w:pPr>
              <w:pStyle w:val="1181"/>
              <w:ind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INNOVA IGS 530</w:t>
            </w:r>
            <w:r/>
          </w:p>
        </w:tc>
        <w:tc>
          <w:tcPr>
            <w:tcW w:w="1282" w:type="dxa"/>
            <w:vAlign w:val="center"/>
            <w:textDirection w:val="lrTb"/>
            <w:noWrap w:val="false"/>
          </w:tcPr>
          <w:p>
            <w:pPr>
              <w:pStyle w:val="1181"/>
              <w:ind w:left="0" w:righ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3年</w:t>
            </w:r>
            <w:r/>
          </w:p>
        </w:tc>
        <w:tc>
          <w:tcPr>
            <w:tcW w:w="1336" w:type="dxa"/>
            <w:vAlign w:val="center"/>
            <w:textDirection w:val="lrTb"/>
            <w:noWrap w:val="false"/>
          </w:tcPr>
          <w:p>
            <w:pPr>
              <w:pStyle w:val="1181"/>
              <w:ind w:right="0" w:firstLine="24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123万元</w:t>
            </w:r>
            <w:r/>
          </w:p>
        </w:tc>
      </w:tr>
    </w:tbl>
    <w:p>
      <w:pPr>
        <w:ind w:left="0" w:right="0" w:firstLine="48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1"/>
        <w:numPr>
          <w:ilvl w:val="0"/>
          <w:numId w:val="0"/>
        </w:numPr>
        <w:ind w:left="0" w:right="0" w:firstLine="482"/>
        <w:jc w:val="both"/>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791"/>
        <w:numPr>
          <w:ilvl w:val="0"/>
          <w:numId w:val="0"/>
        </w:numPr>
        <w:ind w:left="0" w:right="0" w:firstLine="482"/>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791"/>
        <w:numPr>
          <w:ilvl w:val="0"/>
          <w:numId w:val="0"/>
        </w:numPr>
        <w:ind w:left="0" w:right="0" w:firstLine="482"/>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791"/>
        <w:numPr>
          <w:ilvl w:val="0"/>
          <w:numId w:val="0"/>
        </w:numPr>
        <w:ind w:left="0" w:right="0" w:firstLine="482"/>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791"/>
        <w:numPr>
          <w:ilvl w:val="0"/>
          <w:numId w:val="0"/>
        </w:numPr>
        <w:ind w:left="0" w:right="0" w:firstLine="482"/>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791"/>
        <w:numPr>
          <w:ilvl w:val="0"/>
          <w:numId w:val="0"/>
        </w:numPr>
        <w:ind w:left="0" w:right="0" w:firstLine="482"/>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791"/>
        <w:numPr>
          <w:ilvl w:val="0"/>
          <w:numId w:val="0"/>
        </w:numPr>
        <w:ind w:left="0" w:right="0" w:firstLine="482"/>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791"/>
        <w:numPr>
          <w:ilvl w:val="0"/>
          <w:numId w:val="0"/>
        </w:numPr>
        <w:ind w:left="0" w:right="0" w:firstLine="482"/>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791"/>
        <w:numPr>
          <w:ilvl w:val="0"/>
          <w:numId w:val="0"/>
        </w:numPr>
        <w:ind w:left="0" w:right="0" w:firstLine="482"/>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791"/>
        <w:numPr>
          <w:ilvl w:val="0"/>
          <w:numId w:val="0"/>
        </w:numPr>
        <w:ind w:right="0"/>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791"/>
        <w:numPr>
          <w:ilvl w:val="0"/>
          <w:numId w:val="0"/>
        </w:numPr>
        <w:ind w:left="0" w:right="0" w:firstLine="482"/>
        <w:keepLines w:val="0"/>
        <w:keepNext w:val="0"/>
        <w:pageBreakBefore w:val="0"/>
        <w:spacing w:line="440" w:lineRule="exact"/>
        <w:rPr>
          <w:rFonts w:hint="eastAsia" w:ascii="宋体" w:hAnsi="宋体" w:eastAsia="宋体" w:cs="宋体"/>
          <w:b/>
          <w:color w:val="auto"/>
          <w:sz w:val="24"/>
          <w:szCs w:val="24"/>
          <w:highlight w:val="none"/>
        </w:rPr>
      </w:pPr>
      <w:r/>
      <w:bookmarkStart w:id="13" w:name="_Toc522790136"/>
      <w:r/>
      <w:bookmarkStart w:id="14" w:name="_Toc523404701"/>
      <w:r>
        <w:rPr>
          <w:rFonts w:hint="eastAsia" w:ascii="宋体" w:hAnsi="宋体" w:eastAsia="宋体" w:cs="宋体"/>
          <w:b/>
          <w:color w:val="auto"/>
          <w:sz w:val="24"/>
          <w:szCs w:val="24"/>
          <w:highlight w:val="none"/>
          <w:lang w:val="en-US" w:eastAsia="zh-CN"/>
        </w:rPr>
        <w:t xml:space="preserve">三、采购包一、采购包二</w:t>
      </w:r>
      <w:r>
        <w:rPr>
          <w:rFonts w:hint="eastAsia" w:ascii="宋体" w:hAnsi="宋体" w:eastAsia="宋体" w:cs="宋体"/>
          <w:b/>
          <w:color w:val="auto"/>
          <w:sz w:val="24"/>
          <w:szCs w:val="24"/>
          <w:highlight w:val="none"/>
        </w:rPr>
        <w:t xml:space="preserve">服务要求</w:t>
      </w:r>
      <w:r/>
    </w:p>
    <w:p>
      <w:pPr>
        <w:numPr>
          <w:ilvl w:val="0"/>
          <w:numId w:val="7"/>
        </w:numPr>
        <w:ind w:left="0" w:right="0" w:firstLine="480"/>
        <w:jc w:val="both"/>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维保范围包括：含</w:t>
      </w:r>
      <w:r>
        <w:rPr>
          <w:rFonts w:hint="eastAsia" w:ascii="宋体" w:hAnsi="宋体" w:eastAsia="宋体" w:cs="宋体"/>
          <w:color w:val="auto"/>
          <w:sz w:val="24"/>
          <w:szCs w:val="24"/>
          <w:highlight w:val="none"/>
          <w:lang w:val="en-US" w:eastAsia="zh-CN"/>
        </w:rPr>
        <w:t xml:space="preserve">球管、</w:t>
      </w:r>
      <w:r>
        <w:rPr>
          <w:rFonts w:hint="eastAsia" w:ascii="宋体" w:hAnsi="宋体" w:eastAsia="宋体" w:cs="宋体"/>
          <w:color w:val="auto"/>
          <w:sz w:val="24"/>
          <w:szCs w:val="24"/>
          <w:highlight w:val="none"/>
          <w:lang w:val="en-US" w:eastAsia="zh-CN" w:bidi="ar"/>
        </w:rPr>
        <w:t xml:space="preserve">平板探测器、高压发生器、</w:t>
      </w:r>
      <w:r>
        <w:rPr>
          <w:rFonts w:hint="eastAsia" w:ascii="宋体" w:hAnsi="宋体" w:eastAsia="宋体" w:cs="宋体"/>
          <w:color w:val="auto"/>
          <w:sz w:val="24"/>
          <w:szCs w:val="24"/>
          <w:highlight w:val="none"/>
        </w:rPr>
        <w:t xml:space="preserve">血管机设备主机及该主机下的工作站</w:t>
      </w:r>
      <w:r>
        <w:rPr>
          <w:rFonts w:hint="eastAsia" w:ascii="宋体" w:hAnsi="宋体" w:eastAsia="宋体" w:cs="宋体"/>
          <w:color w:val="auto"/>
          <w:sz w:val="24"/>
          <w:szCs w:val="24"/>
          <w:highlight w:val="none"/>
          <w:lang w:val="en-US" w:eastAsia="zh-CN"/>
        </w:rPr>
        <w:t xml:space="preserve">等整机全保</w:t>
      </w:r>
      <w:r>
        <w:rPr>
          <w:rFonts w:hint="eastAsia" w:ascii="宋体" w:hAnsi="宋体" w:eastAsia="宋体" w:cs="宋体"/>
          <w:color w:val="auto"/>
          <w:sz w:val="24"/>
          <w:szCs w:val="24"/>
          <w:highlight w:val="none"/>
        </w:rPr>
        <w:t xml:space="preserve">保修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另外包含高压注射器、监护仪、无影灯、屏蔽全保及新增不低于</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套铅衣（铅衣+铅围脖）</w:t>
      </w:r>
      <w:r>
        <w:rPr>
          <w:rFonts w:hint="eastAsia" w:ascii="宋体" w:hAnsi="宋体" w:eastAsia="宋体" w:cs="宋体"/>
          <w:color w:val="auto"/>
          <w:sz w:val="24"/>
          <w:szCs w:val="24"/>
          <w:highlight w:val="none"/>
        </w:rPr>
        <w:t xml:space="preserve">。</w:t>
      </w:r>
      <w:r/>
    </w:p>
    <w:p>
      <w:pPr>
        <w:numPr>
          <w:ilvl w:val="0"/>
          <w:numId w:val="7"/>
        </w:numPr>
        <w:ind w:left="0" w:right="0"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维保范围不包括：</w:t>
      </w:r>
      <w:r/>
    </w:p>
    <w:p>
      <w:pPr>
        <w:numPr>
          <w:ilvl w:val="0"/>
          <w:numId w:val="0"/>
        </w:numPr>
        <w:ind w:left="0" w:right="0" w:firstLine="472"/>
        <w:jc w:val="left"/>
        <w:keepLines w:val="0"/>
        <w:keepNext w:val="0"/>
        <w:pageBreakBefore w:val="0"/>
        <w:spacing w:line="440" w:lineRule="exact"/>
        <w:rPr>
          <w:rFonts w:hint="eastAsia" w:ascii="宋体" w:hAnsi="宋体" w:eastAsia="宋体" w:cs="宋体"/>
          <w:color w:val="auto"/>
          <w:spacing w:val="-2"/>
          <w:sz w:val="24"/>
          <w:szCs w:val="24"/>
          <w:highlight w:val="none"/>
          <w:lang w:val="en-AU"/>
        </w:rPr>
      </w:pPr>
      <w:r>
        <w:rPr>
          <w:rFonts w:hint="eastAsia" w:ascii="宋体" w:hAnsi="宋体" w:eastAsia="宋体" w:cs="宋体"/>
          <w:color w:val="auto"/>
          <w:spacing w:val="-2"/>
          <w:sz w:val="24"/>
          <w:szCs w:val="24"/>
          <w:highlight w:val="none"/>
          <w:lang w:val="en-AU"/>
        </w:rPr>
        <w:t xml:space="preserve">所有非原厂生产的设备，如设备的稳压电源、UPS、照明激光相机、外配打印机、录像机、视频外设</w:t>
      </w:r>
      <w:r>
        <w:rPr>
          <w:rFonts w:hint="eastAsia" w:ascii="宋体" w:hAnsi="宋体" w:eastAsia="宋体" w:cs="宋体"/>
          <w:color w:val="auto"/>
          <w:sz w:val="24"/>
          <w:szCs w:val="24"/>
          <w:highlight w:val="none"/>
        </w:rPr>
        <w:t xml:space="preserve">等第三方外围设备</w:t>
      </w:r>
      <w:r>
        <w:rPr>
          <w:rFonts w:hint="eastAsia" w:ascii="宋体" w:hAnsi="宋体" w:eastAsia="宋体" w:cs="宋体"/>
          <w:color w:val="auto"/>
          <w:spacing w:val="-2"/>
          <w:sz w:val="24"/>
          <w:szCs w:val="24"/>
          <w:highlight w:val="none"/>
          <w:lang w:val="en-AU"/>
        </w:rPr>
        <w:t xml:space="preserve">。 </w:t>
      </w:r>
      <w:r/>
    </w:p>
    <w:p>
      <w:pPr>
        <w:numPr>
          <w:ilvl w:val="0"/>
          <w:numId w:val="0"/>
        </w:numPr>
        <w:ind w:left="0" w:right="0"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报修方式：供应商具备400或800客户服务专线，24小时*365天有专人接听。</w:t>
      </w:r>
      <w:r/>
    </w:p>
    <w:p>
      <w:pPr>
        <w:numPr>
          <w:ilvl w:val="0"/>
          <w:numId w:val="0"/>
        </w:numPr>
        <w:ind w:left="0" w:right="0" w:firstLine="480"/>
        <w:keepLines w:val="0"/>
        <w:keepNext w:val="0"/>
        <w:pageBreakBefore w:val="0"/>
        <w:spacing w:line="440" w:lineRule="exact"/>
        <w:rPr>
          <w:rFonts w:hint="eastAsia" w:eastAsia="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响应时间：接到医院报修电话后，资深工程师2小时内电话响应</w:t>
      </w:r>
      <w:r>
        <w:rPr>
          <w:rFonts w:hint="eastAsia" w:ascii="宋体" w:hAnsi="宋体" w:eastAsia="宋体" w:cs="宋体"/>
          <w:color w:val="auto"/>
          <w:sz w:val="24"/>
          <w:szCs w:val="24"/>
          <w:highlight w:val="none"/>
          <w:lang w:val="en-US" w:eastAsia="zh-CN"/>
        </w:rPr>
        <w:t xml:space="preserve">，停机故障</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小时内工程师到现场，常规故障</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小时内到场</w:t>
      </w:r>
      <w:r>
        <w:rPr>
          <w:rFonts w:hint="eastAsia" w:ascii="宋体" w:hAnsi="宋体" w:eastAsia="宋体" w:cs="宋体"/>
          <w:b w:val="0"/>
          <w:bCs w:val="0"/>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rPr>
        <w:t xml:space="preserve">需要更换零备件时，国内仓库备件</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小时内到达现场，特殊情况双方协商解决。维修时间不限节假日</w:t>
      </w:r>
      <w:r>
        <w:rPr>
          <w:rFonts w:hint="eastAsia" w:ascii="宋体" w:hAnsi="宋体" w:cs="宋体"/>
          <w:color w:val="auto"/>
          <w:sz w:val="24"/>
          <w:szCs w:val="24"/>
          <w:highlight w:val="none"/>
          <w:lang w:eastAsia="zh-CN"/>
        </w:rPr>
        <w:t xml:space="preserve">。</w:t>
      </w:r>
      <w:r/>
    </w:p>
    <w:p>
      <w:pPr>
        <w:numPr>
          <w:ilvl w:val="0"/>
          <w:numId w:val="0"/>
        </w:numPr>
        <w:ind w:left="0" w:right="0" w:firstLine="480"/>
        <w:keepLines w:val="0"/>
        <w:keepNext w:val="0"/>
        <w:pageBreakBefore w:val="0"/>
        <w:spacing w:line="440" w:lineRule="exact"/>
        <w:rPr>
          <w:rFonts w:hint="eastAsia"/>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定期保养：提供一年4次的高级保养，并提供保养报告单；定期的维护保养服务包括：设备的安全检查、影像质量检查、设备清洁保养、性能测试及校准、运行状态检查等。</w:t>
      </w:r>
      <w:r>
        <w:rPr>
          <w:rFonts w:hint="eastAsia"/>
          <w:color w:val="auto"/>
          <w:sz w:val="24"/>
          <w:szCs w:val="24"/>
          <w:highlight w:val="none"/>
        </w:rPr>
        <w:t xml:space="preserve">保养后须提供符合</w:t>
      </w:r>
      <w:r>
        <w:rPr>
          <w:rFonts w:hint="eastAsia"/>
          <w:color w:val="auto"/>
          <w:sz w:val="24"/>
          <w:szCs w:val="24"/>
          <w:highlight w:val="none"/>
          <w:lang w:val="en-US" w:eastAsia="zh-CN"/>
        </w:rPr>
        <w:t xml:space="preserve">国家法律法规或原厂</w:t>
      </w:r>
      <w:r>
        <w:rPr>
          <w:rFonts w:hint="eastAsia"/>
          <w:color w:val="auto"/>
          <w:sz w:val="24"/>
          <w:szCs w:val="24"/>
          <w:highlight w:val="none"/>
        </w:rPr>
        <w:t xml:space="preserve">技术要求的书面保养报告。</w:t>
      </w:r>
      <w:r/>
    </w:p>
    <w:p>
      <w:pPr>
        <w:pStyle w:val="779"/>
        <w:ind w:left="0" w:firstLine="480"/>
        <w:keepLines w:val="0"/>
        <w:keepNext w:val="0"/>
        <w:pageBreakBefore w:val="0"/>
        <w:spacing w:after="0" w:line="440" w:lineRule="exact"/>
        <w:rPr>
          <w:rFonts w:hint="eastAsia"/>
          <w:color w:val="auto"/>
          <w:sz w:val="24"/>
          <w:szCs w:val="24"/>
          <w:highlight w:val="none"/>
        </w:rPr>
      </w:pPr>
      <w:r>
        <w:rPr>
          <w:rFonts w:hint="eastAsia"/>
          <w:color w:val="auto"/>
          <w:sz w:val="24"/>
          <w:szCs w:val="24"/>
          <w:highlight w:val="none"/>
        </w:rPr>
        <w:t xml:space="preserve">安全检查与质量控制</w:t>
      </w:r>
      <w:r>
        <w:rPr>
          <w:rFonts w:hint="eastAsia"/>
          <w:color w:val="auto"/>
          <w:sz w:val="24"/>
          <w:szCs w:val="24"/>
          <w:highlight w:val="none"/>
          <w:lang w:eastAsia="zh-CN"/>
        </w:rPr>
        <w:t xml:space="preserve">：</w:t>
      </w:r>
      <w:r>
        <w:rPr>
          <w:rFonts w:hint="eastAsia"/>
          <w:color w:val="auto"/>
          <w:sz w:val="24"/>
          <w:szCs w:val="24"/>
          <w:highlight w:val="none"/>
        </w:rPr>
        <w:t xml:space="preserve">按照设备厂家标准及相关规定执行安全检查：制定检查计划；机械安全检查；电气安全检查；记录检查结果。</w:t>
      </w:r>
      <w:r/>
    </w:p>
    <w:p>
      <w:pPr>
        <w:pStyle w:val="779"/>
        <w:ind w:left="0" w:firstLine="480"/>
        <w:keepLines w:val="0"/>
        <w:keepNext w:val="0"/>
        <w:pageBreakBefore w:val="0"/>
        <w:spacing w:after="0" w:line="440" w:lineRule="exact"/>
        <w:rPr>
          <w:rFonts w:hint="eastAsia"/>
          <w:color w:val="auto"/>
          <w:sz w:val="24"/>
          <w:szCs w:val="24"/>
          <w:highlight w:val="none"/>
        </w:rPr>
      </w:pPr>
      <w:r>
        <w:rPr>
          <w:rFonts w:hint="eastAsia"/>
          <w:color w:val="auto"/>
          <w:sz w:val="24"/>
          <w:szCs w:val="24"/>
          <w:highlight w:val="none"/>
        </w:rPr>
        <w:t xml:space="preserve">保证设备质量达到质量标准：制定检查计划；图像质量（效果）检查；评判参数参数结果；记录检查结果。</w:t>
      </w:r>
      <w:r/>
    </w:p>
    <w:p>
      <w:pPr>
        <w:pStyle w:val="779"/>
        <w:ind w:left="0" w:firstLine="480"/>
        <w:keepLines w:val="0"/>
        <w:keepNext w:val="0"/>
        <w:pageBreakBefore w:val="0"/>
        <w:spacing w:after="0" w:line="440" w:lineRule="exact"/>
        <w:rPr>
          <w:rFonts w:hint="eastAsia"/>
          <w:color w:val="auto"/>
          <w:sz w:val="24"/>
          <w:szCs w:val="24"/>
          <w:highlight w:val="none"/>
        </w:rPr>
      </w:pPr>
      <w:r>
        <w:rPr>
          <w:rFonts w:hint="eastAsia"/>
          <w:color w:val="auto"/>
          <w:sz w:val="24"/>
          <w:szCs w:val="24"/>
          <w:highlight w:val="none"/>
        </w:rPr>
        <w:t xml:space="preserve">按照图像质量和射线剂量的质控流程（IQAP）进行检测，确保操作人员、医生和病人的剂量安全。</w:t>
      </w:r>
      <w:r/>
    </w:p>
    <w:p>
      <w:pPr>
        <w:pStyle w:val="779"/>
        <w:ind w:left="0" w:firstLine="480"/>
        <w:keepLines w:val="0"/>
        <w:keepNext w:val="0"/>
        <w:pageBreakBefore w:val="0"/>
        <w:spacing w:after="0" w:line="440" w:lineRule="exact"/>
        <w:rPr>
          <w:rFonts w:hint="eastAsia" w:eastAsia="宋体"/>
          <w:color w:val="auto"/>
          <w:highlight w:val="none"/>
          <w:lang w:val="en-US" w:eastAsia="zh-CN"/>
        </w:rPr>
      </w:pPr>
      <w:r>
        <w:rPr>
          <w:rFonts w:hint="eastAsia"/>
          <w:color w:val="auto"/>
          <w:sz w:val="24"/>
          <w:szCs w:val="24"/>
          <w:highlight w:val="none"/>
        </w:rPr>
        <w:t xml:space="preserve">整机性能须达到省、市职防院和国家质检检定要求</w:t>
      </w:r>
      <w:r>
        <w:rPr>
          <w:rFonts w:hint="eastAsia"/>
          <w:color w:val="auto"/>
          <w:sz w:val="24"/>
          <w:szCs w:val="24"/>
          <w:highlight w:val="none"/>
          <w:lang w:eastAsia="zh-CN"/>
        </w:rPr>
        <w:t xml:space="preserve">。</w:t>
      </w:r>
      <w:r/>
    </w:p>
    <w:p>
      <w:pPr>
        <w:numPr>
          <w:ilvl w:val="0"/>
          <w:numId w:val="0"/>
        </w:numPr>
        <w:ind w:left="0" w:right="0"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开机率保障：开机率确保达到9</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％，按全年365天计算(即全年停机时间不能超过18.5天)；停机时间每超一天，保修期顺延两个日历日。</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更换的零备件须为原厂同型号零备件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球管须为原厂全新球管）</w:t>
      </w:r>
      <w:r>
        <w:rPr>
          <w:rFonts w:hint="eastAsia" w:ascii="宋体" w:hAnsi="宋体" w:eastAsia="宋体" w:cs="宋体"/>
          <w:color w:val="auto"/>
          <w:sz w:val="24"/>
          <w:szCs w:val="24"/>
          <w:highlight w:val="none"/>
        </w:rPr>
        <w:t xml:space="preserve">，安装完毕后达到原厂设备运行标准，确保所更换的备件不会给设备带来任何伤害。</w:t>
      </w:r>
      <w:r>
        <w:rPr>
          <w:rFonts w:hint="eastAsia" w:ascii="宋体" w:hAnsi="宋体" w:eastAsia="宋体" w:cs="宋体"/>
          <w:color w:val="auto"/>
          <w:sz w:val="24"/>
          <w:szCs w:val="24"/>
          <w:highlight w:val="none"/>
          <w:lang w:val="en-US" w:eastAsia="zh-CN"/>
        </w:rPr>
        <w:t xml:space="preserve">所更换的零部件由中标人提供。</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（八）在服务期内，可根据采购人的需求，对附件内所列设备的使用、清洗和保养方法为采购人提供培训。</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b w:val="0"/>
          <w:bCs w:val="0"/>
          <w:color w:val="auto"/>
          <w:sz w:val="24"/>
          <w:szCs w:val="24"/>
          <w:highlight w:val="none"/>
        </w:rPr>
        <w:t xml:space="preserve">服务期内所有上门服务产生的一切费用（包括但不限于交通、食宿等）均包含在</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报价内。</w:t>
      </w:r>
      <w:r>
        <w:rPr>
          <w:rFonts w:hint="eastAsia" w:ascii="宋体" w:hAnsi="宋体" w:eastAsia="宋体" w:cs="宋体"/>
          <w:color w:val="auto"/>
          <w:sz w:val="24"/>
          <w:szCs w:val="24"/>
          <w:highlight w:val="none"/>
          <w:lang w:val="en-US" w:eastAsia="zh-CN"/>
        </w:rPr>
        <w:t xml:space="preserve">本项目维保设备所有的人工、配件、交通、物流、食宿费用均由中标人承担。</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（十）需保证保修服务所提供的所有配件来源合法，符合各级行政管理部门的管理要求。如若涉及违法违规，所有责任由中标人承担。</w:t>
      </w:r>
      <w:r/>
    </w:p>
    <w:p>
      <w:pPr>
        <w:pStyle w:val="779"/>
        <w:ind w:left="0" w:firstLine="420"/>
        <w:keepLines w:val="0"/>
        <w:keepNext w:val="0"/>
        <w:pageBreakBefore w:val="0"/>
        <w:spacing w:after="0" w:line="440" w:lineRule="exact"/>
        <w:rPr>
          <w:rFonts w:hint="eastAsia"/>
          <w:color w:val="auto"/>
          <w:highlight w:val="none"/>
          <w:lang w:val="en-US" w:eastAsia="zh-CN"/>
        </w:rPr>
      </w:pPr>
      <w:r>
        <w:rPr>
          <w:rFonts w:hint="eastAsia"/>
          <w:color w:val="auto"/>
          <w:highlight w:val="none"/>
          <w:lang w:val="en-US" w:eastAsia="zh-CN"/>
        </w:rPr>
      </w:r>
      <w:r/>
    </w:p>
    <w:p>
      <w:pPr>
        <w:pStyle w:val="791"/>
        <w:numPr>
          <w:ilvl w:val="0"/>
          <w:numId w:val="0"/>
        </w:numPr>
        <w:ind w:right="0" w:firstLine="482"/>
        <w:keepLines w:val="0"/>
        <w:keepNext w:val="0"/>
        <w:pageBreakBefore w:val="0"/>
        <w:spacing w:line="440" w:lineRule="exact"/>
        <w:rPr>
          <w:rFonts w:hint="eastAsia"/>
          <w:b/>
          <w:bCs/>
          <w:color w:val="auto"/>
          <w:sz w:val="24"/>
          <w:szCs w:val="24"/>
          <w:highlight w:val="none"/>
          <w:lang w:val="en-US" w:eastAsia="zh-CN"/>
        </w:rPr>
      </w:pPr>
      <w:r>
        <w:rPr>
          <w:rFonts w:hint="eastAsia"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en-US" w:eastAsia="zh-CN"/>
        </w:rPr>
        <w:t xml:space="preserve">、采购包一、采购包二</w:t>
      </w:r>
      <w:r>
        <w:rPr>
          <w:rFonts w:hint="eastAsia"/>
          <w:b/>
          <w:bCs/>
          <w:color w:val="auto"/>
          <w:sz w:val="24"/>
          <w:szCs w:val="24"/>
          <w:highlight w:val="none"/>
          <w:lang w:val="en-US" w:eastAsia="zh-CN"/>
        </w:rPr>
        <w:t xml:space="preserve">维护服务商要求</w:t>
      </w:r>
      <w:r/>
    </w:p>
    <w:p>
      <w:pPr>
        <w:pStyle w:val="779"/>
        <w:ind w:left="0" w:firstLine="480"/>
        <w:keepLines w:val="0"/>
        <w:keepNext w:val="0"/>
        <w:pageBreakBefore w:val="0"/>
        <w:spacing w:after="0" w:line="440" w:lineRule="exact"/>
        <w:rPr>
          <w:rFonts w:hint="eastAsia"/>
          <w:color w:val="auto"/>
          <w:sz w:val="24"/>
          <w:szCs w:val="24"/>
          <w:highlight w:val="none"/>
          <w:lang w:val="en-US" w:eastAsia="zh-CN"/>
        </w:rPr>
      </w:pPr>
      <w:r>
        <w:rPr>
          <w:rFonts w:hint="eastAsia"/>
          <w:strike w:val="0"/>
          <w:color w:val="auto"/>
          <w:sz w:val="24"/>
          <w:szCs w:val="24"/>
          <w:highlight w:val="none"/>
          <w:u w:val="none"/>
          <w:lang w:val="en-US" w:eastAsia="zh-CN"/>
        </w:rPr>
        <w:t xml:space="preserve">（一）</w:t>
      </w:r>
      <w:r>
        <w:rPr>
          <w:rFonts w:hint="eastAsia"/>
          <w:color w:val="auto"/>
          <w:sz w:val="24"/>
          <w:szCs w:val="24"/>
          <w:highlight w:val="none"/>
          <w:lang w:val="en-US" w:eastAsia="zh-CN"/>
        </w:rPr>
        <w:t xml:space="preserve">服务团队要求：</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1、投标人应具备不少于5名DSA设备维修工程师。</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2、工程师应具备相关DSA设备维修资质。</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3、工程师应具有设备原厂培训证书或其他DSA维修培训相关证书。</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4、投标人应指定不少于2名工程师专门负责本项目。</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5、中标人技术人员须持有辐射安全证书。</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6、投标文件中应提供工程师名单、联系方式、近半年内任1个月社保证明及培训合格的服务资质证明文件。</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7、如更换项目联系人，应书面提前通知采购人。</w:t>
      </w:r>
      <w:r/>
    </w:p>
    <w:p>
      <w:pPr>
        <w:pStyle w:val="779"/>
        <w:ind w:left="0" w:firstLine="48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（二）维修工具与设备要求：</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1、维修工具须符合国家检测和校准的规定。</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2、应配备DSA设备专业维修工具，包括但不限于：</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3、万用表；</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4、力矩扳手；</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5、示波器；</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6、漏电流适配器((漏电测试仪))；</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7、X射线剂量仪等。</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8、上述工具须定期校准，并提供由专业机构出具的校准证书。</w:t>
      </w:r>
      <w:r/>
    </w:p>
    <w:p>
      <w:pPr>
        <w:pStyle w:val="779"/>
        <w:numPr>
          <w:ilvl w:val="0"/>
          <w:numId w:val="0"/>
        </w:numPr>
        <w:ind w:right="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9、保养维修项目须使用专用检测工具（X射线计量剂量仪）和模体。</w:t>
      </w:r>
      <w:r/>
    </w:p>
    <w:p>
      <w:pPr>
        <w:pStyle w:val="779"/>
        <w:ind w:left="0" w:firstLine="48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（三）备件库要求</w:t>
      </w:r>
      <w:r/>
    </w:p>
    <w:p>
      <w:pPr>
        <w:pStyle w:val="779"/>
        <w:ind w:left="0" w:firstLine="48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1、投标人应在中国大陆设有零配件库。</w:t>
      </w:r>
      <w:r/>
    </w:p>
    <w:p>
      <w:pPr>
        <w:pStyle w:val="779"/>
        <w:ind w:left="0" w:firstLine="48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2、应提供备件库地址，且备件库具备必要的储存条件。</w:t>
      </w:r>
      <w:r/>
    </w:p>
    <w:p>
      <w:pPr>
        <w:pStyle w:val="779"/>
        <w:ind w:left="0" w:firstLine="480"/>
        <w:keepLines w:val="0"/>
        <w:keepNext w:val="0"/>
        <w:pageBreakBefore w:val="0"/>
        <w:spacing w:after="0" w:line="44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3、投标人保证不违反国家有关知识产权的法律规定。</w:t>
      </w:r>
      <w:r/>
    </w:p>
    <w:p>
      <w:pPr>
        <w:pStyle w:val="791"/>
        <w:numPr>
          <w:ilvl w:val="0"/>
          <w:numId w:val="0"/>
        </w:numPr>
        <w:ind w:left="0" w:right="0" w:firstLine="482"/>
        <w:jc w:val="both"/>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b/>
          <w:bCs/>
          <w:color w:val="auto"/>
          <w:sz w:val="24"/>
          <w:szCs w:val="24"/>
          <w:highlight w:val="none"/>
          <w:lang w:val="en-US" w:eastAsia="zh-CN"/>
        </w:rPr>
        <w:t xml:space="preserve">五</w:t>
      </w:r>
      <w:r>
        <w:rPr>
          <w:rFonts w:hint="eastAsia" w:ascii="宋体" w:hAnsi="宋体" w:eastAsia="宋体" w:cs="宋体"/>
          <w:b/>
          <w:color w:val="auto"/>
          <w:sz w:val="24"/>
          <w:szCs w:val="24"/>
          <w:highlight w:val="none"/>
          <w:lang w:val="en-US" w:eastAsia="zh-CN"/>
        </w:rPr>
        <w:t xml:space="preserve">、采购包一、采购包二项目维保质量目标、服务安全承诺条款</w:t>
      </w:r>
      <w:r/>
    </w:p>
    <w:p>
      <w:pPr>
        <w:ind w:left="0" w:right="0" w:firstLine="482"/>
        <w:jc w:val="left"/>
        <w:keepLines w:val="0"/>
        <w:keepNext w:val="0"/>
        <w:pageBreakBefore w:val="0"/>
        <w:spacing w:line="440" w:lineRule="exact"/>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项目维保质量目标</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维护工作质量符合国家有关规定、要求符合医院内部规范，如无国家规范需遵循地方、行业或院内的相关规范，并以这三者要求高的为标准。</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保证提供员工的合法身份及无犯罪记录，其派驻人员应遵守国家政策法令，遵守劳动纪律，讲究职业道德；并遵守院内的各项规章制度。</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每次维护结束时，维护人员应负责清理相关工作场所。</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在整个维保过程中，保持维保设备摆放整齐，现场清洁，维保完成后应及时清运垃圾杂物，做好物尽场清。</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维护服务过程中，由于服务人员工作不当而造成的人员意外伤害及给医院带来财产损失，由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承担全部人身伤害责任，并负责赔偿采购人的财产损失。</w:t>
      </w:r>
      <w:r/>
    </w:p>
    <w:p>
      <w:pPr>
        <w:ind w:left="0" w:right="0" w:firstLine="482"/>
        <w:keepLines w:val="0"/>
        <w:keepNext w:val="0"/>
        <w:pageBreakBefore w:val="0"/>
        <w:spacing w:line="440" w:lineRule="exact"/>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服务安全承诺条款</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认真执行国家及地方制定的安全生产政策、法令指示和关于企业安全生产管理的各项规定，确保人身、设备在维保过程中的安全，严防各类事故发生。</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2、中标人</w:t>
      </w:r>
      <w:r>
        <w:rPr>
          <w:rFonts w:hint="eastAsia" w:ascii="宋体" w:hAnsi="宋体" w:eastAsia="宋体" w:cs="宋体"/>
          <w:color w:val="auto"/>
          <w:sz w:val="24"/>
          <w:szCs w:val="24"/>
          <w:highlight w:val="none"/>
        </w:rPr>
        <w:t xml:space="preserve">应承担对自己员工的安全保障责任，加强安全教育并根据国家相关规定为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在采购人从事服务的工作人员</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各类保险。</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3、中标人</w:t>
      </w:r>
      <w:r>
        <w:rPr>
          <w:rFonts w:hint="eastAsia" w:ascii="宋体" w:hAnsi="宋体" w:eastAsia="宋体" w:cs="宋体"/>
          <w:color w:val="auto"/>
          <w:sz w:val="24"/>
          <w:szCs w:val="24"/>
          <w:highlight w:val="none"/>
        </w:rPr>
        <w:t xml:space="preserve">需要配备相关的安全生产器材和安全防护用品。</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4、中标人</w:t>
      </w:r>
      <w:r>
        <w:rPr>
          <w:rFonts w:hint="eastAsia" w:ascii="宋体" w:hAnsi="宋体" w:eastAsia="宋体" w:cs="宋体"/>
          <w:color w:val="auto"/>
          <w:sz w:val="24"/>
          <w:szCs w:val="24"/>
          <w:highlight w:val="none"/>
        </w:rPr>
        <w:t xml:space="preserve">应建立并执行安全生产奖惩制度。根据各级签订的安全生产责任状中的有关条款和安全生产奖惩制度的有关规定，使安全生产管理工作与各级安全责任人的经济挂钩，以便更</w:t>
      </w:r>
      <w:r>
        <w:rPr>
          <w:rFonts w:hint="eastAsia" w:ascii="宋体" w:hAnsi="宋体" w:eastAsia="宋体" w:cs="宋体"/>
          <w:color w:val="auto"/>
          <w:sz w:val="24"/>
          <w:szCs w:val="24"/>
          <w:highlight w:val="none"/>
          <w:lang w:eastAsia="zh-CN"/>
        </w:rPr>
        <w:t xml:space="preserve">好地</w:t>
      </w:r>
      <w:r>
        <w:rPr>
          <w:rFonts w:hint="eastAsia" w:ascii="宋体" w:hAnsi="宋体" w:eastAsia="宋体" w:cs="宋体"/>
          <w:color w:val="auto"/>
          <w:sz w:val="24"/>
          <w:szCs w:val="24"/>
          <w:highlight w:val="none"/>
        </w:rPr>
        <w:t xml:space="preserve">提高各级安全管理人员的安全意识和责任心，最终实现安全生产的目标。</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在维保过程中，如果出现任何经由政府机构认定的由于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所造成的对其他人员的人身损伤或伤害等意外事故，所造成的所有损失及责任应由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负责，采购人不负有任何经济或法律等</w:t>
      </w:r>
      <w:r>
        <w:rPr>
          <w:rFonts w:hint="eastAsia" w:ascii="宋体" w:hAnsi="宋体" w:eastAsia="宋体" w:cs="宋体"/>
          <w:color w:val="auto"/>
          <w:sz w:val="24"/>
          <w:szCs w:val="24"/>
          <w:highlight w:val="none"/>
          <w:lang w:eastAsia="zh-CN"/>
        </w:rPr>
        <w:t xml:space="preserve">连</w:t>
      </w:r>
      <w:r>
        <w:rPr>
          <w:rFonts w:hint="eastAsia" w:ascii="宋体" w:hAnsi="宋体" w:eastAsia="宋体" w:cs="宋体"/>
          <w:color w:val="auto"/>
          <w:sz w:val="24"/>
          <w:szCs w:val="24"/>
          <w:highlight w:val="none"/>
        </w:rPr>
        <w:t xml:space="preserve">带责任。</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维保作业期间现场设置警戒围挡护栏或标志，必要时应作封闭式隔离，以保证采购人员和病患人员的安全。</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禁止私自拉接电源。用电必须向采购人提出申请，由保卫科统一安排联接。如需停电必须取得采购人同意。禁止私自打开开关箱操作、启动设备或关闭设备。禁止在未经授权的情况下改变已关闭设备的运行状态。</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采购人应保证设备使用环境和用电环境稳定、可靠，按照设备使用手册的要求正确操作设备，并对设备进行日常清洁保养和基本维护工作，做好故障记录。</w:t>
      </w:r>
      <w:r/>
    </w:p>
    <w:p>
      <w:pPr>
        <w:pStyle w:val="836"/>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未经采购人许可，投标人不得进行任何服务范围以外的维保作业。</w:t>
      </w:r>
      <w:r/>
    </w:p>
    <w:p>
      <w:pPr>
        <w:ind w:left="0" w:right="0" w:firstLine="482"/>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en-US" w:eastAsia="zh-CN"/>
        </w:rPr>
        <w:t xml:space="preserve">、采购包一、采购包二项目实施要求：</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须按照采购人和相关行政主管部门要求完成相关维保任务，并出具维保报告、整改意见等成果文件。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需根据工作量，提前准备好维保顺序和维保方案，安排好合适的维保服务人员，不得由</w:t>
      </w:r>
      <w:r>
        <w:rPr>
          <w:rFonts w:hint="eastAsia" w:ascii="宋体" w:hAnsi="宋体" w:cs="宋体"/>
          <w:color w:val="auto"/>
          <w:sz w:val="24"/>
          <w:szCs w:val="24"/>
          <w:highlight w:val="none"/>
          <w:lang w:val="en-US" w:eastAsia="zh-CN"/>
        </w:rPr>
        <w:t xml:space="preserve">中标人外或未经采购人同意</w:t>
      </w:r>
      <w:r>
        <w:rPr>
          <w:rFonts w:hint="eastAsia" w:ascii="宋体" w:hAnsi="宋体" w:eastAsia="宋体" w:cs="宋体"/>
          <w:color w:val="auto"/>
          <w:sz w:val="24"/>
          <w:szCs w:val="24"/>
          <w:highlight w:val="none"/>
        </w:rPr>
        <w:t xml:space="preserve">散在的无约束保障的人员参与维保服务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不得转包维保服务</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做好服务范围内采购人设施设备和其他设施的保护工作，若有损坏，负责修复或照价赔偿；服务过程中对设备造成损坏或造成损失的，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承担赔偿责任。</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服务期间，现场管理应符合现行国家、省及项目所在地关于安全文明环保的要求，服务工作应当严格按相关规范执行，服务成果文件符合现行国家、省及项目所在地的相关规定要求，并不得影响采购人的正常工作。</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服务完成后，向采购人提交维保/升级报告，汇报维保/升级结果、遗留的问题、整改意见以及后续需要采购人履行的工作，整改后免费进行复检，直至验收合格或通过相关主管部门的审查。</w:t>
      </w:r>
      <w:r/>
    </w:p>
    <w:p>
      <w:pPr>
        <w:ind w:left="0" w:right="0" w:firstLine="480"/>
        <w:keepLines w:val="0"/>
        <w:keepNext w:val="0"/>
        <w:pageBreakBefore w:val="0"/>
        <w:spacing w:line="440" w:lineRule="exact"/>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应保证所提供服务涉及到的知识产权和所提供的软件、技术资料是合法取得，并享有完整的知识产权，不会因为采购人的使用而被责令停止使用、追偿或要求赔偿损失，如出现此情况，一切经济和法律责任均由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w:t>
      </w:r>
      <w:r/>
    </w:p>
    <w:p>
      <w:pPr>
        <w:numPr>
          <w:ilvl w:val="0"/>
          <w:numId w:val="0"/>
        </w:numPr>
        <w:ind w:left="0" w:right="0"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采购包一、采购包二</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color w:val="auto"/>
          <w:sz w:val="24"/>
          <w:szCs w:val="24"/>
          <w:highlight w:val="none"/>
        </w:rPr>
        <w:t xml:space="preserve">详见招标文件第五章《拟签订的合同文本》。</w:t>
      </w:r>
      <w:r/>
    </w:p>
    <w:p>
      <w:pPr>
        <w:pStyle w:val="10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6"/>
        <w:rPr>
          <w:rFonts w:hint="eastAsia" w:ascii="宋体" w:hAnsi="宋体" w:eastAsia="宋体" w:cs="宋体"/>
          <w:sz w:val="24"/>
          <w:szCs w:val="24"/>
          <w:highlight w:val="none"/>
        </w:rPr>
        <w:sectPr>
          <w:headerReference w:type="default" r:id="rId10"/>
          <w:footerReference w:type="default" r:id="rId13"/>
          <w:footerReference w:type="even" r:id="rId14"/>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sz w:val="24"/>
          <w:szCs w:val="24"/>
          <w:highlight w:val="none"/>
        </w:rPr>
      </w:r>
      <w:r/>
    </w:p>
    <w:p>
      <w:pPr>
        <w:pStyle w:val="108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第七章  投标文件相关格式</w:t>
      </w:r>
      <w:bookmarkEnd w:id="13"/>
      <w:r/>
      <w:bookmarkEnd w:id="14"/>
      <w:r/>
      <w:r/>
    </w:p>
    <w:p>
      <w:pPr>
        <w:ind w:firstLine="560"/>
        <w:jc w:val="left"/>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一、投标函格式</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徐州市中心医院</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JSZC-320300-WYKJ-G2026-0018</w:t>
      </w:r>
      <w:r>
        <w:rPr>
          <w:rFonts w:hint="eastAsia" w:ascii="宋体" w:hAnsi="宋体" w:eastAsia="宋体" w:cs="宋体"/>
          <w:sz w:val="24"/>
          <w:szCs w:val="24"/>
          <w:highlight w:val="none"/>
        </w:rPr>
        <w:t xml:space="preserve">]招标文件，</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（投标人的名称）</w:t>
      </w:r>
      <w:r>
        <w:rPr>
          <w:rFonts w:hint="eastAsia" w:ascii="宋体" w:hAnsi="宋体" w:eastAsia="宋体" w:cs="宋体"/>
          <w:sz w:val="24"/>
          <w:szCs w:val="24"/>
          <w:highlight w:val="none"/>
        </w:rPr>
        <w:t xml:space="preserve">全权处理本次投标的有关事宜。</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据此函，投标人承诺并同意如下： </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1.投标人唯一投标报价见《开标一览表》。</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2.投标人将按招标文件的规定履行合同责任和义务。</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4.投标有效期为开标之日后90天。</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cs="宋体"/>
          <w:color w:val="000000"/>
          <w:sz w:val="24"/>
          <w:szCs w:val="24"/>
          <w:highlight w:val="none"/>
        </w:rPr>
        <w:t xml:space="preserve">投标人同意按照招标文件规定支付招标代理服务费。</w:t>
      </w:r>
      <w:r/>
    </w:p>
    <w:p>
      <w:pPr>
        <w:ind w:right="29"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cs="宋体"/>
          <w:color w:val="000000"/>
          <w:sz w:val="24"/>
          <w:szCs w:val="24"/>
          <w:highlight w:val="none"/>
        </w:rPr>
        <w:t xml:space="preserve">采购人或采购代理机构</w:t>
      </w:r>
      <w:r>
        <w:rPr>
          <w:rFonts w:hint="eastAsia" w:ascii="宋体" w:hAnsi="宋体" w:eastAsia="宋体" w:cs="宋体"/>
          <w:sz w:val="24"/>
          <w:szCs w:val="24"/>
          <w:highlight w:val="none"/>
        </w:rPr>
        <w:t xml:space="preserve">有权将我单位本项目</w:t>
      </w:r>
      <w:r>
        <w:rPr>
          <w:rFonts w:hint="eastAsia" w:ascii="宋体" w:hAnsi="宋体" w:cs="宋体"/>
          <w:color w:val="000000"/>
          <w:sz w:val="24"/>
          <w:szCs w:val="24"/>
          <w:highlight w:val="none"/>
        </w:rPr>
        <w:t xml:space="preserve">的《开标一览表》和《分项价格表》予以公示</w:t>
      </w:r>
      <w:r>
        <w:rPr>
          <w:rFonts w:hint="eastAsia" w:ascii="宋体" w:hAnsi="宋体" w:eastAsia="宋体" w:cs="宋体"/>
          <w:sz w:val="24"/>
          <w:szCs w:val="24"/>
          <w:highlight w:val="none"/>
        </w:rPr>
        <w:t xml:space="preserve">，公示的方式由中通服网盈科技有限公司确定。</w:t>
      </w:r>
      <w:r/>
    </w:p>
    <w:p>
      <w:pPr>
        <w:ind w:right="29"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9.与本投标有关的一切正式往来信函请寄：</w:t>
      </w:r>
      <w:r/>
    </w:p>
    <w:p>
      <w:pPr>
        <w:ind w:firstLine="112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ind w:firstLine="112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p>
    <w:p>
      <w:pPr>
        <w:ind w:firstLine="112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移动电话： </w:t>
      </w:r>
      <w:r/>
    </w:p>
    <w:p>
      <w:pPr>
        <w:ind w:firstLine="112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 </w:t>
      </w:r>
      <w:r/>
    </w:p>
    <w:p>
      <w:pPr>
        <w:ind w:firstLine="4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4567"/>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64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二、开标一览表格式</w:t>
      </w:r>
      <w:r/>
    </w:p>
    <w:p>
      <w:pPr>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采购包一、采购包二：</w:t>
      </w:r>
      <w:r/>
    </w:p>
    <w:p>
      <w:pPr>
        <w:pStyle w:val="77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rPr>
          <w:rFonts w:hint="default"/>
          <w:highlight w:val="none"/>
          <w:lang w:val="en-US" w:eastAsia="zh-CN"/>
        </w:rPr>
      </w:pPr>
      <w:r>
        <w:rPr>
          <w:rFonts w:hint="default"/>
          <w:highlight w:val="none"/>
          <w:lang w:val="en-US" w:eastAsia="zh-CN"/>
        </w:rPr>
      </w:r>
      <w:r/>
    </w:p>
    <w:p>
      <w:pPr>
        <w:ind w:firstLine="560"/>
        <w:spacing w:line="52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数字减影血管造影机（DSA）维保项目（三年）</w:t>
      </w:r>
      <w:r>
        <w:rPr>
          <w:rFonts w:hint="eastAsia" w:ascii="宋体" w:hAnsi="宋体" w:eastAsia="宋体" w:cs="宋体"/>
          <w:sz w:val="24"/>
          <w:szCs w:val="24"/>
          <w:highlight w:val="none"/>
        </w:rPr>
        <w:t xml:space="preserve"> </w:t>
      </w:r>
      <w:r/>
    </w:p>
    <w:p>
      <w:pPr>
        <w:ind w:firstLine="560"/>
        <w:spacing w:line="52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JSZC-320300-WYKJ-G2026-0018</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货币单位：人民币元</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详见苏采云系统中的格式</w:t>
      </w:r>
      <w:r>
        <w:rPr>
          <w:rFonts w:hint="eastAsia" w:ascii="宋体" w:hAnsi="宋体" w:cs="宋体"/>
          <w:sz w:val="24"/>
          <w:szCs w:val="24"/>
          <w:highlight w:val="none"/>
          <w:lang w:eastAsia="zh-CN"/>
        </w:rPr>
        <w:t xml:space="preserve">，输入报价自动生成，加盖电子签章</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94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9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9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spacing w:line="520" w:lineRule="exact"/>
        <w:rPr>
          <w:rFonts w:hint="default" w:ascii="宋体" w:hAnsi="宋体" w:eastAsia="宋体" w:cs="宋体"/>
          <w:i/>
          <w:iCs/>
          <w:color w:val="ff0000"/>
          <w:sz w:val="24"/>
          <w:szCs w:val="24"/>
          <w:highlight w:val="none"/>
          <w:lang w:val="en-US" w:eastAsia="zh-CN"/>
        </w:rPr>
      </w:pPr>
      <w:r>
        <w:rPr>
          <w:rFonts w:hint="eastAsia" w:ascii="宋体" w:hAnsi="宋体" w:eastAsia="宋体" w:cs="宋体"/>
          <w:i/>
          <w:iCs/>
          <w:color w:val="ff0000"/>
          <w:sz w:val="24"/>
          <w:szCs w:val="24"/>
          <w:highlight w:val="none"/>
          <w:lang w:val="en-US" w:eastAsia="zh-CN"/>
        </w:rPr>
        <w:t xml:space="preserve">注：报价为3年服务期总</w:t>
      </w:r>
      <w:r>
        <w:rPr>
          <w:rFonts w:hint="eastAsia" w:ascii="宋体" w:hAnsi="宋体" w:cs="宋体"/>
          <w:i/>
          <w:iCs/>
          <w:color w:val="ff0000"/>
          <w:sz w:val="24"/>
          <w:szCs w:val="24"/>
          <w:highlight w:val="none"/>
          <w:lang w:val="en-US" w:eastAsia="zh-CN"/>
        </w:rPr>
        <w:t xml:space="preserve">价</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三、偏离表格式</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数字减影血管造影机（DSA）维保项目（三年）</w:t>
      </w:r>
      <w:r/>
    </w:p>
    <w:p>
      <w:pPr>
        <w:ind w:firstLine="600"/>
        <w:spacing w:line="480" w:lineRule="exact"/>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JSZC-320300-WYKJ-G2026-0018</w:t>
      </w:r>
      <w:r/>
    </w:p>
    <w:p>
      <w:pPr>
        <w:ind w:firstLine="600"/>
        <w:spacing w:line="48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采购包(   )</w:t>
      </w:r>
      <w:r>
        <w:rPr>
          <w:rFonts w:hint="eastAsia" w:ascii="宋体" w:hAnsi="宋体" w:cs="宋体"/>
          <w:sz w:val="24"/>
          <w:szCs w:val="24"/>
          <w:highlight w:val="none"/>
          <w:lang w:eastAsia="zh-CN"/>
        </w:rPr>
        <w:t xml:space="preserve"> </w:t>
      </w:r>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bl>
      <w:tblPr>
        <w:tblStyle w:val="778"/>
        <w:tblW w:w="9000"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caps/>
                <w:sz w:val="24"/>
                <w:szCs w:val="24"/>
                <w:highlight w:val="none"/>
                <w:lang w:val="en-US" w:eastAsia="en-US" w:bidi="ar-SA"/>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caps/>
                <w:sz w:val="24"/>
                <w:szCs w:val="24"/>
                <w:highlight w:val="none"/>
                <w:lang w:val="en-US" w:eastAsia="en-US" w:bidi="ar-SA"/>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caps/>
                <w:sz w:val="24"/>
                <w:szCs w:val="24"/>
                <w:highlight w:val="none"/>
                <w:lang w:val="en-US" w:eastAsia="en-US" w:bidi="ar-SA"/>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widowControl w:val="off"/>
              <w:rPr>
                <w:rFonts w:hint="eastAsia" w:ascii="宋体" w:hAnsi="宋体" w:eastAsia="宋体" w:cs="宋体"/>
                <w:caps/>
                <w:sz w:val="24"/>
                <w:szCs w:val="24"/>
                <w:highlight w:val="none"/>
                <w:lang w:val="en-US" w:eastAsia="en-US" w:bidi="ar-SA"/>
              </w:rPr>
            </w:pPr>
            <w:r>
              <w:rPr>
                <w:rFonts w:hint="eastAsia" w:ascii="宋体" w:hAnsi="宋体" w:eastAsia="宋体" w:cs="宋体"/>
                <w:caps/>
                <w:sz w:val="24"/>
                <w:szCs w:val="24"/>
                <w:highlight w:val="none"/>
                <w:lang w:val="en-US" w:eastAsia="en-US" w:bidi="ar-SA"/>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jc w:val="center"/>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tc>
      </w:tr>
    </w:tbl>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ind w:firstLine="562"/>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480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60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Cs/>
          <w:sz w:val="24"/>
          <w:szCs w:val="24"/>
          <w:highlight w:val="none"/>
        </w:rPr>
        <w:br w:type="page" w:clear="all"/>
      </w: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分项价格表格式</w:t>
      </w:r>
      <w:r/>
    </w:p>
    <w:p>
      <w:pPr>
        <w:ind w:firstLine="56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ind w:firstLine="56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ind w:firstLine="560"/>
        <w:jc w:val="left"/>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采购包(   )</w:t>
      </w:r>
      <w:r>
        <w:rPr>
          <w:rFonts w:hint="eastAsia" w:ascii="宋体" w:hAnsi="宋体" w:eastAsia="宋体" w:cs="宋体"/>
          <w:sz w:val="24"/>
          <w:szCs w:val="24"/>
          <w:highlight w:val="none"/>
        </w:rPr>
        <w:t xml:space="preserve">   </w:t>
      </w:r>
      <w:r/>
    </w:p>
    <w:p>
      <w:pPr>
        <w:ind w:firstLine="560"/>
        <w:jc w:val="righ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货币单位：人民币元</w:t>
      </w:r>
      <w:r/>
    </w:p>
    <w:p>
      <w:pPr>
        <w:jc w:val="center"/>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jc w:val="cente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格式自拟</w:t>
      </w:r>
      <w:r/>
    </w:p>
    <w:p>
      <w:pPr>
        <w:ind w:firstLine="294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504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504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847"/>
        <w:rPr>
          <w:sz w:val="24"/>
          <w:szCs w:val="24"/>
          <w:highlight w:val="none"/>
        </w:rPr>
      </w:pPr>
      <w:r>
        <w:rPr>
          <w:sz w:val="24"/>
          <w:szCs w:val="24"/>
          <w:highlight w:val="none"/>
        </w:rPr>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562"/>
        <w:jc w:val="left"/>
        <w:widowControl/>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注：</w:t>
      </w:r>
      <w:r>
        <w:rPr>
          <w:rFonts w:hint="eastAsia" w:ascii="宋体" w:hAnsi="宋体" w:cs="宋体"/>
          <w:b/>
          <w:bCs/>
          <w:sz w:val="24"/>
          <w:szCs w:val="24"/>
          <w:highlight w:val="none"/>
        </w:rPr>
        <w:t xml:space="preserve">投标人对以上数据的真实性负责。</w:t>
      </w:r>
      <w:r/>
    </w:p>
    <w:p>
      <w:pPr>
        <w:ind w:firstLine="562"/>
        <w:jc w:val="lef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采购人或采购代理机构有权将以上内容进行公示。</w:t>
      </w:r>
      <w:r/>
    </w:p>
    <w:p>
      <w:pPr>
        <w:ind w:firstLine="60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1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1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1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1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1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sz w:val="24"/>
          <w:szCs w:val="24"/>
          <w:highlight w:val="none"/>
        </w:rPr>
      </w:pPr>
      <w:r>
        <w:rPr>
          <w:rFonts w:hint="eastAsia"/>
          <w:sz w:val="24"/>
          <w:szCs w:val="24"/>
          <w:highlight w:val="none"/>
        </w:rPr>
      </w:r>
      <w:r/>
    </w:p>
    <w:p>
      <w:pPr>
        <w:pStyle w:val="822"/>
        <w:rPr>
          <w:rFonts w:hint="eastAsia"/>
          <w:sz w:val="24"/>
          <w:szCs w:val="24"/>
          <w:highlight w:val="none"/>
        </w:rPr>
      </w:pPr>
      <w:r>
        <w:rPr>
          <w:rFonts w:hint="eastAsia"/>
          <w:sz w:val="24"/>
          <w:szCs w:val="24"/>
          <w:highlight w:val="none"/>
        </w:rPr>
      </w:r>
      <w:r/>
    </w:p>
    <w:p>
      <w:pPr>
        <w:pStyle w:val="822"/>
        <w:rPr>
          <w:rFonts w:hint="eastAsia"/>
          <w:sz w:val="24"/>
          <w:szCs w:val="24"/>
          <w:highlight w:val="none"/>
        </w:rPr>
      </w:pPr>
      <w:r>
        <w:rPr>
          <w:rFonts w:hint="eastAsia"/>
          <w:sz w:val="24"/>
          <w:szCs w:val="24"/>
          <w:highlight w:val="none"/>
        </w:rPr>
      </w:r>
      <w:r/>
    </w:p>
    <w:p>
      <w:pPr>
        <w:pStyle w:val="822"/>
        <w:rPr>
          <w:rFonts w:hint="eastAsia"/>
          <w:sz w:val="24"/>
          <w:szCs w:val="24"/>
          <w:highlight w:val="none"/>
        </w:rPr>
      </w:pPr>
      <w:r>
        <w:rPr>
          <w:rFonts w:hint="eastAsia"/>
          <w:sz w:val="24"/>
          <w:szCs w:val="24"/>
          <w:highlight w:val="none"/>
        </w:rPr>
      </w:r>
      <w:r/>
    </w:p>
    <w:p>
      <w:pPr>
        <w:pStyle w:val="822"/>
        <w:rPr>
          <w:rFonts w:hint="eastAsia"/>
          <w:sz w:val="24"/>
          <w:szCs w:val="24"/>
          <w:highlight w:val="none"/>
        </w:rPr>
      </w:pPr>
      <w:r>
        <w:rPr>
          <w:rFonts w:hint="eastAsia"/>
          <w:sz w:val="24"/>
          <w:szCs w:val="24"/>
          <w:highlight w:val="none"/>
        </w:rPr>
      </w:r>
      <w:r/>
    </w:p>
    <w:p>
      <w:pPr>
        <w:pStyle w:val="822"/>
        <w:rPr>
          <w:rFonts w:hint="eastAsia"/>
          <w:sz w:val="24"/>
          <w:szCs w:val="24"/>
          <w:highlight w:val="none"/>
        </w:rPr>
      </w:pPr>
      <w:r>
        <w:rPr>
          <w:rFonts w:hint="eastAsia"/>
          <w:sz w:val="24"/>
          <w:szCs w:val="24"/>
          <w:highlight w:val="none"/>
        </w:rPr>
      </w:r>
      <w:r/>
    </w:p>
    <w:p>
      <w:pPr>
        <w:pStyle w:val="822"/>
        <w:rPr>
          <w:rFonts w:hint="eastAsia"/>
          <w:sz w:val="24"/>
          <w:szCs w:val="24"/>
          <w:highlight w:val="none"/>
        </w:rPr>
      </w:pPr>
      <w:r>
        <w:rPr>
          <w:rFonts w:hint="eastAsia"/>
          <w:sz w:val="24"/>
          <w:szCs w:val="24"/>
          <w:highlight w:val="none"/>
        </w:rPr>
      </w:r>
      <w:r/>
    </w:p>
    <w:p>
      <w:pPr>
        <w:pStyle w:val="822"/>
        <w:rPr>
          <w:rFonts w:hint="eastAsia"/>
          <w:sz w:val="24"/>
          <w:szCs w:val="24"/>
          <w:highlight w:val="none"/>
        </w:rPr>
      </w:pPr>
      <w:r>
        <w:rPr>
          <w:rFonts w:hint="eastAsia"/>
          <w:sz w:val="24"/>
          <w:szCs w:val="24"/>
          <w:highlight w:val="none"/>
        </w:rPr>
      </w:r>
      <w:r/>
    </w:p>
    <w:p>
      <w:pPr>
        <w:pStyle w:val="822"/>
        <w:rPr>
          <w:rFonts w:hint="eastAsia"/>
          <w:sz w:val="24"/>
          <w:szCs w:val="24"/>
          <w:highlight w:val="none"/>
        </w:rPr>
      </w:pPr>
      <w:r>
        <w:rPr>
          <w:rFonts w:hint="eastAsia"/>
          <w:sz w:val="24"/>
          <w:szCs w:val="24"/>
          <w:highlight w:val="none"/>
        </w:rPr>
      </w:r>
      <w:r/>
    </w:p>
    <w:p>
      <w:pPr>
        <w:pStyle w:val="822"/>
        <w:rPr>
          <w:rFonts w:hint="eastAsia"/>
          <w:sz w:val="24"/>
          <w:szCs w:val="24"/>
          <w:highlight w:val="none"/>
        </w:rPr>
      </w:pPr>
      <w:r>
        <w:rPr>
          <w:rFonts w:hint="eastAsia"/>
          <w:sz w:val="24"/>
          <w:szCs w:val="24"/>
          <w:highlight w:val="none"/>
        </w:rPr>
      </w:r>
      <w:r/>
    </w:p>
    <w:p>
      <w:pPr>
        <w:jc w:val="center"/>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五、法定代表人授权书格式</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委托人：</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法定代表人（负责人）：               职务：</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受托人：                   性别：男（女）  </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  岁                 民族：   族</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p>
      <w:pPr>
        <w:ind w:firstLine="60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firstLine="60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兹委托（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）全权代表我企业（公司）参与（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）的招、投标活动及签订合同。（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）无转委托权。</w:t>
      </w:r>
      <w:r/>
    </w:p>
    <w:p>
      <w:pPr>
        <w:ind w:firstLine="60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委托期限自</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日起至</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日止。</w:t>
      </w:r>
      <w:r/>
    </w:p>
    <w:p>
      <w:pPr>
        <w:ind w:firstLine="63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特此授权委托。</w:t>
      </w:r>
      <w:r/>
    </w:p>
    <w:p>
      <w:pPr>
        <w:ind w:firstLine="60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委托人（盖章）：</w:t>
      </w:r>
      <w:r/>
    </w:p>
    <w:p>
      <w:pPr>
        <w:ind w:firstLine="60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法定代表人（签字或盖章）：</w:t>
      </w:r>
      <w:r>
        <w:rPr>
          <w:rFonts w:hint="eastAsia" w:ascii="宋体" w:hAnsi="宋体" w:eastAsia="宋体" w:cs="宋体"/>
          <w:sz w:val="24"/>
          <w:szCs w:val="24"/>
          <w:highlight w:val="none"/>
        </w:rPr>
        <w:t xml:space="preserve"> </w:t>
      </w:r>
      <w:r/>
    </w:p>
    <w:p>
      <w:pPr>
        <w:pStyle w:val="848"/>
        <w:ind w:left="0" w:firstLine="60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48"/>
        <w:ind w:left="0" w:firstLine="60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受托人（签字）：</w:t>
      </w:r>
      <w:r/>
    </w:p>
    <w:p>
      <w:pPr>
        <w:pStyle w:val="848"/>
        <w:ind w:left="0" w:firstLine="60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48"/>
        <w:ind w:left="0" w:firstLine="60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受托人联系方式：      邮箱：</w:t>
      </w:r>
      <w:r/>
    </w:p>
    <w:p>
      <w:pPr>
        <w:ind w:firstLine="60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right="600" w:firstLine="61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 </w:t>
      </w:r>
      <w:r/>
    </w:p>
    <w:p>
      <w:pPr>
        <w:jc w:val="center"/>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(受托人</w:t>
      </w:r>
      <w:r>
        <w:rPr>
          <w:rFonts w:hint="eastAsia" w:ascii="宋体" w:hAnsi="宋体" w:eastAsia="宋体" w:cs="宋体"/>
          <w:b/>
          <w:bCs/>
          <w:sz w:val="24"/>
          <w:szCs w:val="24"/>
          <w:highlight w:val="none"/>
          <w:lang w:val="en-US" w:eastAsia="zh-CN"/>
        </w:rPr>
        <w:t xml:space="preserve">有效期内</w:t>
      </w:r>
      <w:r>
        <w:rPr>
          <w:rFonts w:hint="eastAsia" w:ascii="宋体" w:hAnsi="宋体" w:eastAsia="宋体" w:cs="宋体"/>
          <w:b/>
          <w:bCs/>
          <w:sz w:val="24"/>
          <w:szCs w:val="24"/>
          <w:highlight w:val="none"/>
        </w:rPr>
        <w:t xml:space="preserve">身份证复印件附后)</w:t>
      </w:r>
      <w:r/>
    </w:p>
    <w:p>
      <w:pPr>
        <w:ind w:firstLine="447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before="100" w:beforeAutospacing="1" w:after="100" w:afterAutospacing="1" w:line="48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600"/>
        <w:spacing w:before="100" w:beforeAutospacing="1" w:after="100" w:afterAutospacing="1" w:line="480" w:lineRule="exact"/>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六、中小企业声明函格</w:t>
      </w:r>
      <w:bookmarkStart w:id="15" w:name="_GoBack"/>
      <w:r/>
      <w:bookmarkEnd w:id="15"/>
      <w:r>
        <w:rPr>
          <w:rFonts w:hint="eastAsia" w:ascii="宋体" w:hAnsi="宋体" w:eastAsia="宋体" w:cs="宋体"/>
          <w:b/>
          <w:bCs/>
          <w:sz w:val="24"/>
          <w:szCs w:val="24"/>
          <w:highlight w:val="none"/>
        </w:rPr>
        <w:t xml:space="preserve">式</w:t>
      </w:r>
      <w:r/>
    </w:p>
    <w:p>
      <w:pPr>
        <w:ind w:firstLine="6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项目名称：</w:t>
      </w:r>
      <w:r/>
    </w:p>
    <w:p>
      <w:pP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采购包(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w:t>
      </w:r>
      <w:r>
        <w:rPr>
          <w:rFonts w:hint="eastAsia" w:ascii="宋体" w:hAnsi="宋体" w:cs="宋体"/>
          <w:sz w:val="24"/>
          <w:szCs w:val="24"/>
          <w:highlight w:val="none"/>
        </w:rPr>
        <w:t xml:space="preserve">提供的</w:t>
      </w:r>
      <w:r>
        <w:rPr>
          <w:rFonts w:hint="eastAsia" w:ascii="宋体" w:hAnsi="宋体" w:eastAsia="宋体" w:cs="宋体"/>
          <w:sz w:val="24"/>
          <w:szCs w:val="24"/>
          <w:highlight w:val="none"/>
        </w:rPr>
        <w:t xml:space="preserve">服务全部由符合政策要求的中小企业承接。相关企业的具体情况如下：</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）行</w:t>
      </w:r>
      <w:r>
        <w:rPr>
          <w:rFonts w:hint="eastAsia" w:ascii="宋体" w:hAnsi="宋体" w:eastAsia="宋体" w:cs="宋体"/>
          <w:sz w:val="24"/>
          <w:szCs w:val="24"/>
          <w:highlight w:val="none"/>
        </w:rPr>
        <w:t xml:space="preserve">业；承建（承接）企业为（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i/>
          <w:iCs/>
          <w:color w:val="ff0000"/>
          <w:sz w:val="24"/>
          <w:szCs w:val="24"/>
          <w:highlight w:val="none"/>
        </w:rPr>
        <w:t xml:space="preserve">请勾选！</w:t>
      </w:r>
      <w:r>
        <w:rPr>
          <w:rFonts w:hint="eastAsia" w:ascii="宋体" w:hAnsi="宋体" w:eastAsia="宋体" w:cs="宋体"/>
          <w:sz w:val="24"/>
          <w:szCs w:val="24"/>
          <w:highlight w:val="none"/>
        </w:rPr>
        <w:t xml:space="preserve">)；</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企业名称（电子签章）： </w:t>
      </w:r>
      <w:r/>
    </w:p>
    <w:p>
      <w:pPr>
        <w:ind w:right="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  年  月  日</w:t>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注：本项目采购的</w:t>
      </w:r>
      <w:r>
        <w:rPr>
          <w:rFonts w:hint="eastAsia" w:ascii="宋体" w:hAnsi="宋体" w:cs="宋体"/>
          <w:b/>
          <w:bCs/>
          <w:sz w:val="24"/>
          <w:szCs w:val="24"/>
          <w:highlight w:val="none"/>
          <w:lang w:val="en-US" w:eastAsia="zh-CN"/>
        </w:rPr>
        <w:t xml:space="preserve">标的</w:t>
      </w:r>
      <w:r>
        <w:rPr>
          <w:rFonts w:hint="eastAsia" w:ascii="宋体" w:hAnsi="宋体" w:eastAsia="宋体" w:cs="宋体"/>
          <w:b/>
          <w:bCs/>
          <w:sz w:val="24"/>
          <w:szCs w:val="24"/>
          <w:highlight w:val="none"/>
        </w:rPr>
        <w:t xml:space="preserve">属于</w:t>
      </w:r>
      <w:r>
        <w:rPr>
          <w:rFonts w:hint="eastAsia" w:ascii="宋体" w:hAnsi="宋体" w:eastAsia="宋体" w:cs="宋体"/>
          <w:b/>
          <w:bCs/>
          <w:sz w:val="24"/>
          <w:szCs w:val="24"/>
          <w:highlight w:val="none"/>
          <w:lang w:val="en-US" w:eastAsia="zh-CN"/>
        </w:rPr>
        <w:t xml:space="preserve">工</w:t>
      </w:r>
      <w:r>
        <w:rPr>
          <w:rFonts w:hint="eastAsia" w:ascii="宋体" w:hAnsi="宋体" w:eastAsia="宋体" w:cs="宋体"/>
          <w:b/>
          <w:bCs/>
          <w:sz w:val="24"/>
          <w:szCs w:val="24"/>
          <w:highlight w:val="none"/>
        </w:rPr>
        <w:t xml:space="preserve">业。</w:t>
      </w:r>
      <w:r/>
    </w:p>
    <w:p>
      <w:pPr>
        <w:ind w:firstLine="600"/>
        <w:jc w:val="lef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ind w:firstLine="600"/>
        <w:jc w:val="lef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1、从业人员、营业收入、资产总额填报上一年度数据，无上一年度数据的新成立企业可不填报。</w:t>
      </w:r>
      <w:r/>
    </w:p>
    <w:p>
      <w:pPr>
        <w:pStyle w:val="1155"/>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2、“中小企业声明函”查询渠道用微信搜索“中小企业规模类型自测小程序”。</w:t>
      </w:r>
      <w:r/>
    </w:p>
    <w:p>
      <w:pPr>
        <w:pStyle w:val="1156"/>
        <w:rPr>
          <w:sz w:val="24"/>
          <w:szCs w:val="24"/>
          <w:highlight w:val="none"/>
        </w:rPr>
      </w:pPr>
      <w:r>
        <w:rPr>
          <w:sz w:val="24"/>
          <w:szCs w:val="24"/>
          <w:highlight w:val="none"/>
        </w:rPr>
      </w:r>
      <w:r/>
    </w:p>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jc w:val="center"/>
        <w:spacing w:line="480" w:lineRule="exact"/>
        <w:rPr>
          <w:rFonts w:hint="eastAsia" w:ascii="宋体" w:hAnsi="宋体" w:eastAsia="宋体" w:cs="宋体"/>
          <w:b/>
          <w:spacing w:val="6"/>
          <w:sz w:val="24"/>
          <w:szCs w:val="24"/>
          <w:highlight w:val="none"/>
        </w:rPr>
      </w:pPr>
      <w:r>
        <w:rPr>
          <w:rFonts w:hint="eastAsia" w:ascii="宋体" w:hAnsi="宋体" w:eastAsia="宋体" w:cs="宋体"/>
          <w:b/>
          <w:bCs/>
          <w:sz w:val="24"/>
          <w:szCs w:val="24"/>
          <w:highlight w:val="none"/>
        </w:rPr>
        <w:t xml:space="preserve">七、残疾人福利性单位声明函格式</w:t>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数字减影血管造影机（DSA）维保项目（三年）</w:t>
      </w:r>
      <w:r>
        <w:rPr>
          <w:rFonts w:hint="eastAsia" w:ascii="宋体" w:hAnsi="宋体" w:eastAsia="宋体" w:cs="宋体"/>
          <w:spacing w:val="6"/>
          <w:sz w:val="24"/>
          <w:szCs w:val="24"/>
          <w:highlight w:val="none"/>
        </w:rPr>
        <w:t xml:space="preserve"> </w:t>
      </w:r>
      <w:r/>
    </w:p>
    <w:p>
      <w:pPr>
        <w:ind w:firstLine="624"/>
        <w:spacing w:line="480" w:lineRule="exact"/>
        <w:rPr>
          <w:rFonts w:hint="eastAsia" w:ascii="宋体" w:hAnsi="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w:t>
      </w:r>
      <w:r>
        <w:rPr>
          <w:rFonts w:hint="eastAsia" w:ascii="宋体" w:hAnsi="宋体" w:cs="宋体"/>
          <w:spacing w:val="6"/>
          <w:sz w:val="24"/>
          <w:szCs w:val="24"/>
          <w:highlight w:val="none"/>
          <w:lang w:eastAsia="zh-CN"/>
        </w:rPr>
        <w:t xml:space="preserve">号：JSZC-320300-WYKJ-G2026-0018</w:t>
      </w:r>
      <w:r/>
    </w:p>
    <w:p>
      <w:pPr>
        <w:ind w:firstLine="624"/>
        <w:spacing w:line="480" w:lineRule="exact"/>
        <w:rPr>
          <w:rFonts w:hint="eastAsia" w:ascii="宋体" w:hAnsi="宋体" w:cs="宋体"/>
          <w:spacing w:val="6"/>
          <w:sz w:val="24"/>
          <w:szCs w:val="24"/>
          <w:highlight w:val="none"/>
          <w:lang w:eastAsia="zh-CN"/>
        </w:rPr>
      </w:pPr>
      <w:r>
        <w:rPr>
          <w:rFonts w:hint="eastAsia" w:ascii="宋体" w:hAnsi="宋体" w:cs="宋体"/>
          <w:spacing w:val="6"/>
          <w:sz w:val="24"/>
          <w:szCs w:val="24"/>
          <w:highlight w:val="none"/>
          <w:lang w:val="en-US" w:eastAsia="zh-CN"/>
        </w:rPr>
        <w:t xml:space="preserve">采购包(   )</w:t>
      </w:r>
      <w:r/>
    </w:p>
    <w:p>
      <w:pPr>
        <w:pStyle w:val="779"/>
        <w:rPr>
          <w:rFonts w:hint="eastAsia"/>
          <w:highlight w:val="none"/>
          <w:lang w:eastAsia="zh-CN"/>
        </w:rPr>
      </w:pPr>
      <w:r>
        <w:rPr>
          <w:rFonts w:hint="eastAsia"/>
          <w:highlight w:val="none"/>
          <w:lang w:eastAsia="zh-CN"/>
        </w:rPr>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szCs w:val="24"/>
          <w:highlight w:val="none"/>
        </w:rPr>
        <w:t xml:space="preserve">〔2017〕141</w:t>
      </w:r>
      <w:r>
        <w:rPr>
          <w:rFonts w:hint="eastAsia" w:ascii="宋体" w:hAnsi="宋体" w:eastAsia="宋体" w:cs="宋体"/>
          <w:spacing w:val="6"/>
          <w:sz w:val="24"/>
          <w:szCs w:val="24"/>
          <w:highlight w:val="none"/>
        </w:rPr>
        <w:t xml:space="preserve">号）的规定，本单位为符合条件的残疾人福利性单位，且本单位参加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firstLine="454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5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5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5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lang w:eastAsia="zh-CN"/>
        </w:rPr>
        <w:t xml:space="preserve">数字减影血管造影机（DSA）维保项目（三年）</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JSZC-320300-WYKJ-G2026-0018</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59"/>
        <w:ind w:firstLine="60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我单位对上述声明的真实性负责。如有虚假，将依法承担相应责任。</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968"/>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投标人：（电子签章）</w:t>
      </w:r>
      <w:r/>
    </w:p>
    <w:p>
      <w:pPr>
        <w:ind w:firstLine="28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5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9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60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562"/>
        <w:jc w:val="left"/>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812"/>
        <w:spacing w:line="400" w:lineRule="exact"/>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九、</w:t>
      </w:r>
      <w:r>
        <w:rPr>
          <w:rFonts w:hint="eastAsia" w:ascii="宋体" w:hAnsi="宋体" w:eastAsia="宋体" w:cs="宋体"/>
          <w:b/>
          <w:sz w:val="24"/>
          <w:szCs w:val="24"/>
          <w:highlight w:val="none"/>
        </w:rPr>
        <w:t xml:space="preserve">具备履行合同所必需的设备和专业技术能力的书面声明（附证明材料原件的扫描件）格式</w:t>
      </w:r>
      <w:r/>
    </w:p>
    <w:p>
      <w:pPr>
        <w:pStyle w:val="1158"/>
        <w:ind w:left="0" w:right="0" w:firstLine="0"/>
        <w:spacing w:line="400" w:lineRule="exac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采购包一、采购包二：</w:t>
      </w:r>
      <w:r/>
    </w:p>
    <w:p>
      <w:pPr>
        <w:pStyle w:val="1158"/>
        <w:ind w:left="0" w:right="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2"/>
        <w:ind w:firstLine="600"/>
        <w:spacing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项目名称：</w:t>
      </w:r>
      <w:r/>
    </w:p>
    <w:p>
      <w:pPr>
        <w:pStyle w:val="812"/>
        <w:ind w:firstLine="600"/>
        <w:spacing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项目编号：</w:t>
      </w:r>
      <w:r/>
    </w:p>
    <w:p>
      <w:pPr>
        <w:pStyle w:val="812"/>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投标人郑重声明：投标人具备履行合同（项目名称：，项目编号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所必需的设备和专业技术能力，具体为：</w:t>
      </w:r>
      <w:r/>
    </w:p>
    <w:p>
      <w:pPr>
        <w:pStyle w:val="81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w:t>
      </w:r>
      <w:r/>
    </w:p>
    <w:p>
      <w:pPr>
        <w:pStyle w:val="812"/>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1、（证明材料复印件附后）</w:t>
      </w:r>
      <w:r/>
    </w:p>
    <w:p>
      <w:pPr>
        <w:pStyle w:val="812"/>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2、（证明材料复印件附后）</w:t>
      </w:r>
      <w:r/>
    </w:p>
    <w:p>
      <w:pPr>
        <w:pStyle w:val="812"/>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3、（证明材料复印件附后）</w:t>
      </w:r>
      <w:r/>
    </w:p>
    <w:p>
      <w:pPr>
        <w:pStyle w:val="812"/>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812"/>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专业技术能力：</w:t>
      </w:r>
      <w:r/>
    </w:p>
    <w:p>
      <w:pPr>
        <w:pStyle w:val="812"/>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1、（证明材料复印件附后）</w:t>
      </w:r>
      <w:r/>
    </w:p>
    <w:p>
      <w:pPr>
        <w:pStyle w:val="812"/>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2、（证明材料复印件附后）</w:t>
      </w:r>
      <w:r/>
    </w:p>
    <w:p>
      <w:pPr>
        <w:pStyle w:val="812"/>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3、（证明材料复印件附后）</w:t>
      </w:r>
      <w:r/>
    </w:p>
    <w:p>
      <w:pPr>
        <w:pStyle w:val="812"/>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812"/>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pStyle w:val="812"/>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投标人对上述声明的真实性负责。如有虚假，将依法承担相应责任。</w:t>
      </w:r>
      <w:r/>
    </w:p>
    <w:p>
      <w:pPr>
        <w:pStyle w:val="81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2"/>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ind w:left="0" w:right="0" w:firstLine="483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pStyle w:val="1158"/>
        <w:ind w:left="0" w:right="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ind w:left="0" w:right="0" w:firstLine="483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ind w:firstLine="60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left="0" w:right="0" w:firstLine="747"/>
        <w:jc w:val="center"/>
        <w:keepLines w:val="0"/>
        <w:keepNext w:val="0"/>
        <w:spacing w:before="0" w:beforeAutospacing="0" w:after="160" w:afterAutospacing="0" w:line="276" w:lineRule="auto"/>
        <w:widowControl/>
        <w:rPr>
          <w:rFonts w:hint="eastAsia"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投标人相关承诺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采购包(   )</w:t>
      </w:r>
      <w:r/>
    </w:p>
    <w:p>
      <w:pPr>
        <w:pStyle w:val="779"/>
        <w:rPr>
          <w:highlight w:val="none"/>
          <w:lang w:val="en-US" w:eastAsia="zh-CN"/>
        </w:rPr>
      </w:pPr>
      <w:r>
        <w:rPr>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一、投标人在本项目采购活动中，不存在与其它投标人负责人为同一人，有控股、管理等关联关系承诺。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1.管理关系说明: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我单位管理的具有独立法人的下属单位:</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我单位的上级管理单位</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(没有填无)。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2.股权关系说明: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我单位控股的单位</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(没有填无)被</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(没有填无)单位控股。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(是或否)为本采购项目提供过整体设计、规范编制或者项目管理、监理、检测等服务的投标人。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三、其他与本项目有关的利害关系说明: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我单位承诺以上说明真实有效，无虚假内容或隐瞒，并依法承担相应责任。</w:t>
      </w:r>
      <w:r/>
    </w:p>
    <w:p>
      <w:pPr>
        <w:ind w:left="0" w:right="0" w:firstLine="600"/>
        <w:keepLines w:val="0"/>
        <w:keepNext w:val="0"/>
        <w:pageBreakBefore w:val="0"/>
        <w:spacing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r>
      <w:r/>
    </w:p>
    <w:p>
      <w:pPr>
        <w:pStyle w:val="848"/>
        <w:ind w:left="0" w:right="0" w:firstLine="600"/>
        <w:jc w:val="center"/>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              供应商（电子签章）：</w:t>
      </w:r>
      <w:r/>
    </w:p>
    <w:p>
      <w:pPr>
        <w:pStyle w:val="848"/>
        <w:ind w:left="0" w:right="0" w:firstLine="600"/>
        <w:jc w:val="center"/>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w:t>
      </w:r>
      <w:r/>
    </w:p>
    <w:p>
      <w:pPr>
        <w:ind w:firstLine="600"/>
        <w:jc w:val="center"/>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9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9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9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9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9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9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9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9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numPr>
          <w:ilvl w:val="0"/>
          <w:numId w:val="8"/>
        </w:numPr>
        <w:ind w:firstLine="600"/>
        <w:jc w:val="center"/>
        <w:spacing w:line="480" w:lineRule="exact"/>
        <w:rPr>
          <w:rFonts w:hint="eastAsia" w:ascii="宋体" w:hAnsi="宋体" w:eastAsia="宋体" w:cs="宋体"/>
          <w:b/>
          <w:bCs w:val="0"/>
          <w:i w:val="0"/>
          <w:iCs w:val="0"/>
          <w:caps w:val="0"/>
          <w:color w:val="0f1115"/>
          <w:spacing w:val="0"/>
          <w:sz w:val="24"/>
          <w:szCs w:val="24"/>
          <w:highlight w:val="none"/>
          <w:shd w:val="clear" w:color="auto" w:fill="ffffff"/>
        </w:rPr>
      </w:pPr>
      <w:r>
        <w:rPr>
          <w:rFonts w:hint="eastAsia" w:ascii="宋体" w:hAnsi="宋体" w:eastAsia="宋体" w:cs="宋体"/>
          <w:b/>
          <w:bCs w:val="0"/>
          <w:i w:val="0"/>
          <w:iCs w:val="0"/>
          <w:caps w:val="0"/>
          <w:color w:val="0f1115"/>
          <w:spacing w:val="0"/>
          <w:sz w:val="24"/>
          <w:szCs w:val="24"/>
          <w:highlight w:val="none"/>
          <w:shd w:val="clear" w:color="auto" w:fill="ffffff"/>
        </w:rPr>
        <w:t xml:space="preserve">投</w:t>
      </w:r>
      <w:r>
        <w:rPr>
          <w:rFonts w:hint="eastAsia" w:ascii="宋体" w:hAnsi="宋体" w:eastAsia="宋体" w:cs="宋体"/>
          <w:b/>
          <w:bCs w:val="0"/>
          <w:color w:val="auto"/>
          <w:sz w:val="24"/>
          <w:szCs w:val="24"/>
          <w:highlight w:val="none"/>
        </w:rPr>
        <w:t xml:space="preserve">标人关于</w:t>
      </w:r>
      <w:r>
        <w:rPr>
          <w:rFonts w:hint="eastAsia" w:ascii="宋体" w:hAnsi="宋体" w:eastAsia="宋体" w:cs="宋体"/>
          <w:b/>
          <w:bCs w:val="0"/>
          <w:i w:val="0"/>
          <w:iCs w:val="0"/>
          <w:caps w:val="0"/>
          <w:color w:val="0f1115"/>
          <w:spacing w:val="0"/>
          <w:sz w:val="24"/>
          <w:szCs w:val="24"/>
          <w:highlight w:val="none"/>
          <w:shd w:val="clear" w:color="auto" w:fill="ffffff"/>
        </w:rPr>
        <w:t xml:space="preserve">产品原产地、生产主体</w:t>
      </w:r>
      <w:r>
        <w:rPr>
          <w:rFonts w:hint="eastAsia" w:ascii="宋体" w:hAnsi="宋体" w:eastAsia="宋体" w:cs="宋体"/>
          <w:b/>
          <w:bCs w:val="0"/>
          <w:i w:val="0"/>
          <w:iCs w:val="0"/>
          <w:caps w:val="0"/>
          <w:color w:val="0f1115"/>
          <w:spacing w:val="0"/>
          <w:sz w:val="24"/>
          <w:szCs w:val="24"/>
          <w:highlight w:val="none"/>
          <w:shd w:val="clear" w:color="auto" w:fill="ffffff"/>
          <w:lang w:eastAsia="zh-CN"/>
        </w:rPr>
        <w:t xml:space="preserve">的</w:t>
      </w:r>
      <w:r>
        <w:rPr>
          <w:rFonts w:hint="eastAsia" w:ascii="宋体" w:hAnsi="宋体" w:eastAsia="宋体" w:cs="宋体"/>
          <w:b/>
          <w:bCs w:val="0"/>
          <w:i w:val="0"/>
          <w:iCs w:val="0"/>
          <w:caps w:val="0"/>
          <w:color w:val="0f1115"/>
          <w:spacing w:val="0"/>
          <w:sz w:val="24"/>
          <w:szCs w:val="24"/>
          <w:highlight w:val="none"/>
          <w:shd w:val="clear" w:color="auto" w:fill="ffffff"/>
        </w:rPr>
        <w:t xml:space="preserve">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采购包(   )</w:t>
      </w:r>
      <w:r/>
    </w:p>
    <w:p>
      <w:pPr>
        <w:pStyle w:val="779"/>
        <w:rPr>
          <w:rFonts w:hint="eastAsia"/>
          <w:highlight w:val="none"/>
          <w:lang w:val="en-US" w:eastAsia="zh-CN"/>
        </w:rPr>
      </w:pPr>
      <w:r>
        <w:rPr>
          <w:rFonts w:hint="eastAsia"/>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我单位在本项目采购活动中，</w:t>
      </w:r>
      <w:r>
        <w:rPr>
          <w:rFonts w:hint="eastAsia" w:ascii="宋体" w:hAnsi="宋体" w:eastAsia="宋体" w:cs="宋体"/>
          <w:i w:val="0"/>
          <w:iCs w:val="0"/>
          <w:caps w:val="0"/>
          <w:color w:val="0f1115"/>
          <w:spacing w:val="0"/>
          <w:sz w:val="24"/>
          <w:szCs w:val="24"/>
          <w:highlight w:val="none"/>
          <w:shd w:val="clear" w:color="auto" w:fill="ffffff"/>
        </w:rPr>
        <w:t xml:space="preserve">所投</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的所有</w:t>
      </w:r>
      <w:r>
        <w:rPr>
          <w:rFonts w:hint="eastAsia" w:ascii="宋体" w:hAnsi="宋体" w:eastAsia="宋体" w:cs="宋体"/>
          <w:i w:val="0"/>
          <w:iCs w:val="0"/>
          <w:caps w:val="0"/>
          <w:color w:val="0f1115"/>
          <w:spacing w:val="0"/>
          <w:sz w:val="24"/>
          <w:szCs w:val="24"/>
          <w:highlight w:val="none"/>
          <w:shd w:val="clear" w:color="auto" w:fill="ffffff"/>
        </w:rPr>
        <w:t xml:space="preserve">产品</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均</w:t>
      </w:r>
      <w:r>
        <w:rPr>
          <w:rFonts w:hint="eastAsia" w:ascii="宋体" w:hAnsi="宋体" w:eastAsia="宋体" w:cs="宋体"/>
          <w:i w:val="0"/>
          <w:iCs w:val="0"/>
          <w:caps w:val="0"/>
          <w:color w:val="0f1115"/>
          <w:spacing w:val="0"/>
          <w:sz w:val="24"/>
          <w:szCs w:val="24"/>
          <w:highlight w:val="none"/>
          <w:shd w:val="clear" w:color="auto" w:fill="ffffff"/>
        </w:rPr>
        <w:t xml:space="preserve">不属于</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名</w:t>
      </w:r>
      <w:r>
        <w:rPr>
          <w:rFonts w:hint="eastAsia" w:ascii="宋体" w:hAnsi="宋体" w:eastAsia="宋体" w:cs="宋体"/>
          <w:i w:val="0"/>
          <w:iCs w:val="0"/>
          <w:caps w:val="0"/>
          <w:color w:val="0f1115"/>
          <w:spacing w:val="0"/>
          <w:sz w:val="24"/>
          <w:szCs w:val="24"/>
          <w:highlight w:val="none"/>
          <w:shd w:val="clear" w:color="auto" w:fill="ffffff"/>
        </w:rPr>
        <w:t xml:space="preserve">单内美国本土企业</w:t>
      </w:r>
      <w:r>
        <w:rPr>
          <w:rFonts w:hint="eastAsia" w:ascii="宋体" w:hAnsi="宋体" w:eastAsia="宋体" w:cs="宋体"/>
          <w:i w:val="0"/>
          <w:iCs w:val="0"/>
          <w:caps w:val="0"/>
          <w:color w:val="333333"/>
          <w:spacing w:val="0"/>
          <w:sz w:val="24"/>
          <w:szCs w:val="24"/>
          <w:highlight w:val="none"/>
          <w:shd w:val="clear" w:color="auto" w:fill="ffffff"/>
        </w:rPr>
        <w:t xml:space="preserve">（不包括在华美资企业）</w:t>
      </w:r>
      <w:r>
        <w:rPr>
          <w:rFonts w:hint="eastAsia" w:ascii="宋体" w:hAnsi="宋体" w:eastAsia="宋体" w:cs="宋体"/>
          <w:i w:val="0"/>
          <w:iCs w:val="0"/>
          <w:caps w:val="0"/>
          <w:color w:val="0f1115"/>
          <w:spacing w:val="0"/>
          <w:sz w:val="24"/>
          <w:szCs w:val="24"/>
          <w:highlight w:val="none"/>
          <w:shd w:val="clear" w:color="auto" w:fill="ffffff"/>
        </w:rPr>
        <w:t xml:space="preserve">原产货物</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我单位承诺以上说明真实有效，无虚假内容或隐瞒，并依法承担相应责任。</w:t>
      </w:r>
      <w:r/>
    </w:p>
    <w:p>
      <w:pPr>
        <w:pStyle w:val="848"/>
        <w:ind w:left="0" w:right="0" w:firstLine="600"/>
        <w:jc w:val="center"/>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 xml:space="preserve">供应商（电子签章）：</w:t>
      </w:r>
      <w:r/>
    </w:p>
    <w:p>
      <w:pPr>
        <w:pStyle w:val="848"/>
        <w:ind w:left="0" w:right="0" w:firstLine="600"/>
        <w:jc w:val="center"/>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w:t>
      </w:r>
      <w:r/>
    </w:p>
    <w:p>
      <w:pPr>
        <w:pStyle w:val="785"/>
        <w:rPr>
          <w:rFonts w:hint="eastAsia"/>
          <w:sz w:val="24"/>
          <w:szCs w:val="24"/>
          <w:highlight w:val="none"/>
        </w:rPr>
      </w:pPr>
      <w:r>
        <w:rPr>
          <w:rFonts w:hint="eastAsia"/>
          <w:sz w:val="24"/>
          <w:szCs w:val="24"/>
          <w:highlight w:val="none"/>
        </w:rPr>
      </w:r>
      <w:r/>
    </w:p>
    <w:p>
      <w:pPr>
        <w:ind w:right="0" w:firstLine="480"/>
        <w:keepLines w:val="0"/>
        <w:keepNext w:val="0"/>
        <w:pageBreakBefore w:val="0"/>
        <w:spacing w:line="4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附：46家美国企业名单</w:t>
      </w:r>
      <w:r>
        <w:rPr>
          <w:rFonts w:hint="eastAsia" w:ascii="宋体" w:hAnsi="宋体" w:eastAsia="宋体" w:cs="宋体"/>
          <w:b w:val="0"/>
          <w:bCs w:val="0"/>
          <w:i/>
          <w:iCs/>
          <w:color w:val="ff0000"/>
          <w:sz w:val="24"/>
          <w:szCs w:val="24"/>
          <w:highlight w:val="none"/>
          <w:lang w:val="en-US" w:eastAsia="zh-CN"/>
        </w:rPr>
        <w:t xml:space="preserve">（必须附46家美国企业名单并加盖</w:t>
      </w:r>
      <w:r>
        <w:rPr>
          <w:rFonts w:hint="eastAsia" w:ascii="宋体" w:hAnsi="宋体" w:eastAsia="宋体" w:cs="宋体"/>
          <w:b w:val="0"/>
          <w:bCs w:val="0"/>
          <w:i/>
          <w:iCs/>
          <w:color w:val="ff0000"/>
          <w:sz w:val="24"/>
          <w:szCs w:val="24"/>
          <w:highlight w:val="none"/>
        </w:rPr>
        <w:t xml:space="preserve">电子签章</w:t>
      </w:r>
      <w:r>
        <w:rPr>
          <w:rFonts w:hint="eastAsia" w:ascii="宋体" w:hAnsi="宋体" w:eastAsia="宋体" w:cs="宋体"/>
          <w:b w:val="0"/>
          <w:bCs w:val="0"/>
          <w:i/>
          <w:iCs/>
          <w:color w:val="ff0000"/>
          <w:sz w:val="24"/>
          <w:szCs w:val="24"/>
          <w:highlight w:val="none"/>
          <w:lang w:eastAsia="zh-CN"/>
        </w:rPr>
        <w:t xml:space="preserve">，</w:t>
      </w:r>
      <w:r>
        <w:rPr>
          <w:rFonts w:hint="eastAsia" w:ascii="宋体" w:hAnsi="宋体" w:eastAsia="宋体" w:cs="宋体"/>
          <w:b w:val="0"/>
          <w:bCs w:val="0"/>
          <w:i/>
          <w:iCs/>
          <w:color w:val="ff0000"/>
          <w:sz w:val="24"/>
          <w:szCs w:val="24"/>
          <w:highlight w:val="none"/>
          <w:lang w:val="en-US" w:eastAsia="zh-CN"/>
        </w:rPr>
        <w:t xml:space="preserve">否则承诺无效）</w:t>
      </w:r>
      <w:r/>
    </w:p>
    <w:p>
      <w:pPr>
        <w:pStyle w:val="785"/>
        <w:rPr>
          <w:rFonts w:hint="eastAsia" w:ascii="宋体" w:hAnsi="宋体" w:eastAsia="宋体" w:cs="宋体"/>
          <w:sz w:val="24"/>
          <w:szCs w:val="24"/>
          <w:lang w:val="en-US" w:eastAsia="zh-CN"/>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171950" cy="613410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4171950" cy="6134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8.5pt;height:483.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438650" cy="67056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8"/>
                        <a:stretch/>
                      </pic:blipFill>
                      <pic:spPr bwMode="auto">
                        <a:xfrm>
                          <a:off x="0" y="0"/>
                          <a:ext cx="4438650" cy="6705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9.5pt;height:52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381500" cy="6677025"/>
                <wp:effectExtent l="0" t="0" r="0" b="952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9"/>
                        <a:stretch/>
                      </pic:blipFill>
                      <pic:spPr bwMode="auto">
                        <a:xfrm>
                          <a:off x="0" y="0"/>
                          <a:ext cx="4381500" cy="6677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45.0pt;height:525.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648200" cy="6705600"/>
                <wp:effectExtent l="0" t="0" r="0"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20"/>
                        <a:stretch/>
                      </pic:blipFill>
                      <pic:spPr bwMode="auto">
                        <a:xfrm>
                          <a:off x="0" y="0"/>
                          <a:ext cx="4648200" cy="6705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66.0pt;height:528.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210050" cy="6572250"/>
                <wp:effectExtent l="0" t="0" r="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21"/>
                        <a:stretch/>
                      </pic:blipFill>
                      <pic:spPr bwMode="auto">
                        <a:xfrm>
                          <a:off x="0" y="0"/>
                          <a:ext cx="4210050" cy="657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31.5pt;height:517.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4410075" cy="6772275"/>
                <wp:effectExtent l="0" t="0" r="9525" b="952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22"/>
                        <a:stretch/>
                      </pic:blipFill>
                      <pic:spPr bwMode="auto">
                        <a:xfrm>
                          <a:off x="0" y="0"/>
                          <a:ext cx="4410075" cy="6772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47.2pt;height:533.2pt;mso-wrap-distance-left:0.0pt;mso-wrap-distance-top:0.0pt;mso-wrap-distance-right:0.0pt;mso-wrap-distance-bottom:0.0pt;" stroked="f">
                <v:path textboxrect="0,0,0,0"/>
                <v:imagedata r:id="rId22" o:title=""/>
              </v:shape>
            </w:pict>
          </mc:Fallback>
        </mc:AlternateContent>
      </w:r>
      <w:r/>
    </w:p>
    <w:p>
      <w:pPr>
        <w:pStyle w:val="848"/>
        <w:ind w:left="0" w:right="0" w:firstLine="600"/>
        <w:jc w:val="center"/>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            </w:t>
      </w:r>
      <w:r/>
    </w:p>
    <w:p>
      <w:pPr>
        <w:ind w:firstLine="600"/>
        <w:jc w:val="center"/>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ind w:firstLine="600"/>
        <w:jc w:val="center"/>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ind w:firstLine="600"/>
        <w:jc w:val="center"/>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ind w:firstLine="600"/>
        <w:jc w:val="center"/>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ind w:firstLine="600"/>
        <w:jc w:val="center"/>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ind w:firstLine="600"/>
        <w:jc w:val="center"/>
        <w:spacing w:line="480" w:lineRule="exac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十二、</w:t>
      </w:r>
      <w:r>
        <w:rPr>
          <w:rFonts w:hint="eastAsia" w:ascii="宋体" w:hAnsi="宋体" w:eastAsia="宋体" w:cs="宋体"/>
          <w:b/>
          <w:bCs/>
          <w:sz w:val="24"/>
          <w:szCs w:val="24"/>
          <w:highlight w:val="none"/>
        </w:rPr>
        <w:t xml:space="preserve">预付款保函支付条款模板</w:t>
      </w:r>
      <w:r/>
    </w:p>
    <w:p>
      <w:pPr>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符合条件一：提交预付款保函的</w:t>
      </w:r>
      <w:r/>
    </w:p>
    <w:p>
      <w:pPr>
        <w:ind w:firstLine="602"/>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（1）合同签订且乙方向甲方出具预付款保函后个工作日内，甲方应支付合同价款的百分之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小写￥大写：人民币。</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小写￥大写：人民币。</w:t>
      </w:r>
      <w:r/>
    </w:p>
    <w:p>
      <w:pPr>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符合条件二：不提交预付款保函的</w:t>
      </w:r>
      <w:r/>
    </w:p>
    <w:p>
      <w:pPr>
        <w:ind w:firstLine="602"/>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（1）合同签订后个工作日内，甲方应支付合同价款的百分之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小写￥大写：人民币。</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小写￥大写：人民币。</w:t>
      </w:r>
      <w:r/>
    </w:p>
    <w:p>
      <w:pPr>
        <w:ind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ind w:left="140" w:firstLine="605"/>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Calibri">
    <w:panose1 w:val="020F0502020204030204"/>
  </w:font>
  <w:font w:name="Courier New">
    <w:panose1 w:val="02070309020205020404"/>
  </w:font>
  <w:font w:name="黑体">
    <w:panose1 w:val="02010609060101010101"/>
  </w:font>
  <w:font w:name="仿宋_GB2312">
    <w:panose1 w:val="02010609060101010101"/>
  </w:font>
  <w:font w:name="Microsoft YaHei UI">
    <w:panose1 w:val="020B0503020204020204"/>
  </w:font>
  <w:font w:name="Segoe UI Emoji">
    <w:panose1 w:val="020B0502040204020203"/>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rPr>
        <w:rStyle w:val="1112"/>
      </w:rPr>
      <w:framePr w:wrap="around" w:vAnchor="text" w:hAnchor="margin" w:xAlign="center" w:y="1"/>
    </w:pPr>
    <w:r>
      <w:fldChar w:fldCharType="begin"/>
    </w:r>
    <w:r>
      <w:rPr>
        <w:rStyle w:val="1112"/>
      </w:rPr>
      <w:instrText xml:space="preserve">PAGE  </w:instrText>
    </w:r>
    <w:r>
      <w:fldChar w:fldCharType="separate"/>
    </w:r>
    <w:r>
      <w:fldChar w:fldCharType="end"/>
    </w:r>
    <w:r/>
  </w:p>
  <w:p>
    <w:pPr>
      <w:pStyle w:val="11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68"/>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0"/>
  </w:num>
  <w:num w:numId="3">
    <w:abstractNumId w:val="3"/>
  </w:num>
  <w:num w:numId="4">
    <w:abstractNumId w:val="5"/>
  </w:num>
  <w:num w:numId="5">
    <w:abstractNumId w:val="2"/>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next w:val="779"/>
    <w:link w:val="1185"/>
    <w:uiPriority w:val="0"/>
    <w:qFormat/>
    <w:pPr>
      <w:jc w:val="both"/>
      <w:widowControl w:val="off"/>
    </w:pPr>
    <w:rPr>
      <w:rFonts w:hint="default" w:ascii="Times New Roman" w:hAnsi="Times New Roman" w:eastAsia="宋体" w:cs="Times New Roman"/>
      <w:sz w:val="21"/>
      <w:szCs w:val="24"/>
    </w:rPr>
  </w:style>
  <w:style w:type="paragraph" w:styleId="768">
    <w:name w:val="Heading 1"/>
    <w:basedOn w:val="767"/>
    <w:next w:val="767"/>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uiPriority w:val="9"/>
    <w:unhideWhenUsed/>
    <w:qFormat/>
    <w:pPr>
      <w:keepLines/>
      <w:keepNext/>
      <w:spacing w:before="320" w:after="200"/>
      <w:outlineLvl w:val="4"/>
    </w:pPr>
    <w:rPr>
      <w:rFonts w:ascii="Arial" w:hAnsi="Arial" w:eastAsia="Arial" w:cs="Arial"/>
      <w:b/>
      <w:bCs/>
      <w:sz w:val="24"/>
    </w:rPr>
  </w:style>
  <w:style w:type="paragraph" w:styleId="773">
    <w:name w:val="Heading 6"/>
    <w:basedOn w:val="767"/>
    <w:next w:val="767"/>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uiPriority w:val="9"/>
    <w:unhideWhenUsed/>
    <w:qFormat/>
    <w:pPr>
      <w:keepLines/>
      <w:keepNext/>
      <w:spacing w:before="320" w:after="200"/>
      <w:outlineLvl w:val="8"/>
    </w:pPr>
    <w:rPr>
      <w:rFonts w:ascii="Arial" w:hAnsi="Arial" w:eastAsia="Arial" w:cs="Arial"/>
      <w:i/>
      <w:iCs/>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toc 1"/>
    <w:basedOn w:val="767"/>
    <w:next w:val="767"/>
    <w:uiPriority w:val="39"/>
    <w:unhideWhenUsed/>
    <w:qFormat/>
    <w:pPr>
      <w:ind w:left="0" w:right="0" w:firstLine="0"/>
      <w:spacing w:after="57"/>
    </w:pPr>
  </w:style>
  <w:style w:type="paragraph" w:styleId="780">
    <w:name w:val="toc 7"/>
    <w:basedOn w:val="767"/>
    <w:next w:val="767"/>
    <w:uiPriority w:val="39"/>
    <w:unhideWhenUsed/>
    <w:qFormat/>
    <w:pPr>
      <w:ind w:left="1701" w:right="0" w:firstLine="0"/>
      <w:spacing w:after="57"/>
    </w:pPr>
  </w:style>
  <w:style w:type="paragraph" w:styleId="781">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annotation text"/>
    <w:basedOn w:val="767"/>
    <w:uiPriority w:val="99"/>
    <w:semiHidden/>
    <w:unhideWhenUsed/>
    <w:qFormat/>
    <w:pPr>
      <w:jc w:val="left"/>
    </w:pPr>
  </w:style>
  <w:style w:type="paragraph" w:styleId="783">
    <w:name w:val="Body Text"/>
    <w:basedOn w:val="767"/>
    <w:next w:val="784"/>
    <w:uiPriority w:val="99"/>
    <w:qFormat/>
    <w:pPr>
      <w:spacing w:after="120"/>
    </w:pPr>
  </w:style>
  <w:style w:type="paragraph" w:styleId="784">
    <w:name w:val="Body Text First Indent"/>
    <w:basedOn w:val="783"/>
    <w:next w:val="785"/>
    <w:uiPriority w:val="0"/>
    <w:qFormat/>
    <w:pPr>
      <w:ind w:firstLine="200"/>
      <w:spacing w:line="360" w:lineRule="auto"/>
    </w:pPr>
    <w:rPr>
      <w:rFonts w:ascii="仿宋_GB2312" w:eastAsia="仿宋_GB2312"/>
      <w:sz w:val="30"/>
      <w:szCs w:val="30"/>
    </w:rPr>
  </w:style>
  <w:style w:type="paragraph" w:styleId="785">
    <w:name w:val="Body Text First Indent 2"/>
    <w:basedOn w:val="786"/>
    <w:next w:val="767"/>
    <w:uiPriority w:val="0"/>
    <w:qFormat/>
    <w:pPr>
      <w:ind w:left="0" w:firstLine="210"/>
      <w:jc w:val="both"/>
      <w:widowControl w:val="off"/>
    </w:pPr>
    <w:rPr>
      <w:sz w:val="21"/>
    </w:rPr>
  </w:style>
  <w:style w:type="paragraph" w:styleId="786">
    <w:name w:val="Body Text Indent"/>
    <w:basedOn w:val="767"/>
    <w:next w:val="787"/>
    <w:uiPriority w:val="0"/>
    <w:qFormat/>
    <w:pPr>
      <w:ind w:left="420"/>
      <w:spacing w:after="120"/>
    </w:pPr>
  </w:style>
  <w:style w:type="paragraph" w:styleId="787">
    <w:name w:val="envelope return"/>
    <w:basedOn w:val="767"/>
    <w:uiPriority w:val="0"/>
    <w:qFormat/>
    <w:rPr>
      <w:rFonts w:ascii="Arial" w:hAnsi="Arial"/>
    </w:rPr>
  </w:style>
  <w:style w:type="paragraph" w:styleId="788">
    <w:name w:val="Block Text"/>
    <w:basedOn w:val="767"/>
    <w:uiPriority w:val="0"/>
    <w:qFormat/>
    <w:pPr>
      <w:ind w:left="567" w:right="454" w:firstLine="498"/>
    </w:pPr>
    <w:rPr>
      <w:rFonts w:ascii="仿宋_GB2312" w:eastAsia="仿宋_GB2312"/>
      <w:sz w:val="30"/>
    </w:rPr>
  </w:style>
  <w:style w:type="paragraph" w:styleId="789">
    <w:name w:val="toc 5"/>
    <w:basedOn w:val="767"/>
    <w:next w:val="767"/>
    <w:uiPriority w:val="39"/>
    <w:unhideWhenUsed/>
    <w:qFormat/>
    <w:pPr>
      <w:ind w:left="1134" w:right="0" w:firstLine="0"/>
      <w:spacing w:after="57"/>
    </w:pPr>
  </w:style>
  <w:style w:type="paragraph" w:styleId="790">
    <w:name w:val="toc 3"/>
    <w:basedOn w:val="767"/>
    <w:next w:val="767"/>
    <w:uiPriority w:val="39"/>
    <w:unhideWhenUsed/>
    <w:qFormat/>
    <w:pPr>
      <w:ind w:left="567" w:right="0" w:firstLine="0"/>
      <w:spacing w:after="57"/>
    </w:pPr>
  </w:style>
  <w:style w:type="paragraph" w:styleId="791">
    <w:name w:val="Plain Text"/>
    <w:basedOn w:val="767"/>
    <w:uiPriority w:val="0"/>
    <w:qFormat/>
    <w:rPr>
      <w:rFonts w:ascii="宋体" w:hAnsi="Courier New"/>
      <w:szCs w:val="21"/>
    </w:rPr>
  </w:style>
  <w:style w:type="paragraph" w:styleId="792">
    <w:name w:val="toc 8"/>
    <w:basedOn w:val="767"/>
    <w:next w:val="767"/>
    <w:uiPriority w:val="39"/>
    <w:unhideWhenUsed/>
    <w:qFormat/>
    <w:pPr>
      <w:ind w:left="1984" w:right="0" w:firstLine="0"/>
      <w:spacing w:after="57"/>
    </w:pPr>
  </w:style>
  <w:style w:type="paragraph" w:styleId="793">
    <w:name w:val="endnote text"/>
    <w:basedOn w:val="767"/>
    <w:uiPriority w:val="99"/>
    <w:semiHidden/>
    <w:unhideWhenUsed/>
    <w:qFormat/>
    <w:pPr>
      <w:spacing w:after="0" w:line="240" w:lineRule="auto"/>
    </w:pPr>
    <w:rPr>
      <w:sz w:val="20"/>
    </w:rPr>
  </w:style>
  <w:style w:type="paragraph" w:styleId="794">
    <w:name w:val="Footer"/>
    <w:basedOn w:val="767"/>
    <w:uiPriority w:val="99"/>
    <w:unhideWhenUsed/>
    <w:qFormat/>
    <w:pPr>
      <w:spacing w:after="0" w:line="240" w:lineRule="auto"/>
      <w:tabs>
        <w:tab w:val="center" w:pos="7143" w:leader="none"/>
        <w:tab w:val="right" w:pos="14287" w:leader="none"/>
      </w:tabs>
    </w:pPr>
  </w:style>
  <w:style w:type="paragraph" w:styleId="795">
    <w:name w:val="Header"/>
    <w:basedOn w:val="767"/>
    <w:uiPriority w:val="99"/>
    <w:unhideWhenUsed/>
    <w:qFormat/>
    <w:pPr>
      <w:spacing w:after="0" w:line="240" w:lineRule="auto"/>
      <w:tabs>
        <w:tab w:val="center" w:pos="7143" w:leader="none"/>
        <w:tab w:val="right" w:pos="14287" w:leader="none"/>
      </w:tabs>
    </w:pPr>
  </w:style>
  <w:style w:type="paragraph" w:styleId="796">
    <w:name w:val="toc 4"/>
    <w:basedOn w:val="767"/>
    <w:next w:val="767"/>
    <w:uiPriority w:val="39"/>
    <w:unhideWhenUsed/>
    <w:qFormat/>
    <w:pPr>
      <w:ind w:left="850" w:right="0" w:firstLine="0"/>
      <w:spacing w:after="57"/>
    </w:pPr>
  </w:style>
  <w:style w:type="paragraph" w:styleId="797">
    <w:name w:val="Subtitle"/>
    <w:basedOn w:val="767"/>
    <w:next w:val="767"/>
    <w:uiPriority w:val="11"/>
    <w:qFormat/>
    <w:pPr>
      <w:spacing w:before="200" w:after="200"/>
    </w:pPr>
    <w:rPr>
      <w:sz w:val="24"/>
      <w:szCs w:val="24"/>
    </w:rPr>
  </w:style>
  <w:style w:type="paragraph" w:styleId="798">
    <w:name w:val="footnote text"/>
    <w:basedOn w:val="767"/>
    <w:uiPriority w:val="99"/>
    <w:semiHidden/>
    <w:unhideWhenUsed/>
    <w:qFormat/>
    <w:pPr>
      <w:spacing w:after="40" w:line="240" w:lineRule="auto"/>
    </w:pPr>
    <w:rPr>
      <w:sz w:val="18"/>
    </w:rPr>
  </w:style>
  <w:style w:type="paragraph" w:styleId="799">
    <w:name w:val="toc 6"/>
    <w:basedOn w:val="767"/>
    <w:next w:val="767"/>
    <w:uiPriority w:val="39"/>
    <w:unhideWhenUsed/>
    <w:qFormat/>
    <w:pPr>
      <w:ind w:left="1417" w:right="0" w:firstLine="0"/>
      <w:spacing w:after="57"/>
    </w:pPr>
  </w:style>
  <w:style w:type="paragraph" w:styleId="800">
    <w:name w:val="table of figures"/>
    <w:basedOn w:val="767"/>
    <w:next w:val="767"/>
    <w:uiPriority w:val="99"/>
    <w:unhideWhenUsed/>
    <w:qFormat/>
    <w:pPr>
      <w:spacing w:after="0" w:afterAutospacing="0"/>
    </w:pPr>
  </w:style>
  <w:style w:type="paragraph" w:styleId="801">
    <w:name w:val="toc 2"/>
    <w:basedOn w:val="767"/>
    <w:next w:val="767"/>
    <w:uiPriority w:val="39"/>
    <w:unhideWhenUsed/>
    <w:qFormat/>
    <w:pPr>
      <w:ind w:left="283" w:right="0" w:firstLine="0"/>
      <w:spacing w:after="57"/>
    </w:pPr>
  </w:style>
  <w:style w:type="paragraph" w:styleId="802">
    <w:name w:val="toc 9"/>
    <w:basedOn w:val="767"/>
    <w:next w:val="767"/>
    <w:uiPriority w:val="39"/>
    <w:unhideWhenUsed/>
    <w:qFormat/>
    <w:pPr>
      <w:ind w:left="2268" w:right="0" w:firstLine="0"/>
      <w:spacing w:after="57"/>
    </w:pPr>
  </w:style>
  <w:style w:type="paragraph" w:styleId="803">
    <w:name w:val="Body Text 2"/>
    <w:basedOn w:val="767"/>
    <w:next w:val="783"/>
    <w:uiPriority w:val="99"/>
    <w:qFormat/>
    <w:pPr>
      <w:spacing w:after="120" w:line="480" w:lineRule="auto"/>
    </w:pPr>
    <w:rPr>
      <w:sz w:val="20"/>
    </w:rPr>
  </w:style>
  <w:style w:type="paragraph" w:styleId="804">
    <w:name w:val="Normal (Web)"/>
    <w:basedOn w:val="767"/>
    <w:uiPriority w:val="0"/>
    <w:qFormat/>
    <w:pPr>
      <w:jc w:val="left"/>
      <w:spacing w:before="100" w:beforeAutospacing="1" w:after="100" w:afterAutospacing="1"/>
      <w:widowControl/>
    </w:pPr>
    <w:rPr>
      <w:rFonts w:ascii="宋体" w:hAnsi="宋体" w:cs="宋体"/>
      <w:sz w:val="24"/>
    </w:rPr>
  </w:style>
  <w:style w:type="paragraph" w:styleId="805">
    <w:name w:val="Title"/>
    <w:basedOn w:val="767"/>
    <w:next w:val="767"/>
    <w:uiPriority w:val="10"/>
    <w:qFormat/>
    <w:pPr>
      <w:contextualSpacing/>
      <w:spacing w:before="300" w:after="200"/>
    </w:pPr>
    <w:rPr>
      <w:sz w:val="48"/>
      <w:szCs w:val="48"/>
    </w:rPr>
  </w:style>
  <w:style w:type="table" w:styleId="8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uiPriority w:val="99"/>
    <w:semiHidden/>
    <w:unhideWhenUsed/>
    <w:qFormat/>
    <w:rPr>
      <w:vertAlign w:val="superscript"/>
    </w:rPr>
  </w:style>
  <w:style w:type="character" w:styleId="808">
    <w:name w:val="Hyperlink"/>
    <w:uiPriority w:val="99"/>
    <w:unhideWhenUsed/>
    <w:qFormat/>
    <w:rPr>
      <w:color w:val="0000ff" w:themeColor="hyperlink"/>
      <w:u w:val="single"/>
      <w14:textFill>
        <w14:solidFill>
          <w14:schemeClr w14:val="hlink"/>
        </w14:solidFill>
      </w14:textFill>
    </w:rPr>
  </w:style>
  <w:style w:type="character" w:styleId="809">
    <w:name w:val="footnote reference"/>
    <w:uiPriority w:val="99"/>
    <w:unhideWhenUsed/>
    <w:qFormat/>
    <w:rPr>
      <w:vertAlign w:val="superscript"/>
    </w:rPr>
  </w:style>
  <w:style w:type="paragraph" w:styleId="810" w:customStyle="1">
    <w:name w:val="列表段落1"/>
    <w:basedOn w:val="811"/>
    <w:next w:val="767"/>
    <w:uiPriority w:val="99"/>
    <w:qFormat/>
    <w:pPr>
      <w:ind w:firstLine="420"/>
    </w:pPr>
  </w:style>
  <w:style w:type="paragraph" w:styleId="811" w:customStyle="1">
    <w:name w:val="正文1"/>
    <w:basedOn w:val="812"/>
    <w:next w:val="820"/>
    <w:uiPriority w:val="0"/>
    <w:qFormat/>
  </w:style>
  <w:style w:type="paragraph" w:styleId="812" w:customStyle="1">
    <w:name w:val="正文11"/>
    <w:next w:val="813"/>
    <w:uiPriority w:val="0"/>
    <w:qFormat/>
    <w:pPr>
      <w:jc w:val="both"/>
    </w:pPr>
    <w:rPr>
      <w:rFonts w:hint="default" w:ascii="Times New Roman" w:hAnsi="Times New Roman" w:eastAsia="宋体" w:cs="Times New Roman"/>
    </w:rPr>
  </w:style>
  <w:style w:type="paragraph" w:styleId="813" w:customStyle="1">
    <w:name w:val="目录 11"/>
    <w:basedOn w:val="814"/>
    <w:next w:val="812"/>
    <w:uiPriority w:val="39"/>
    <w:qFormat/>
  </w:style>
  <w:style w:type="paragraph" w:styleId="814" w:customStyle="1">
    <w:name w:val="正文12"/>
    <w:next w:val="815"/>
    <w:uiPriority w:val="0"/>
    <w:qFormat/>
    <w:pPr>
      <w:ind w:firstLine="723"/>
      <w:jc w:val="both"/>
      <w:spacing w:line="360" w:lineRule="auto"/>
      <w:widowControl w:val="off"/>
    </w:pPr>
    <w:rPr>
      <w:rFonts w:hint="default" w:ascii="Times New Roman" w:hAnsi="Times New Roman" w:eastAsia="宋体" w:cs="Times New Roman"/>
      <w:sz w:val="24"/>
      <w:szCs w:val="24"/>
    </w:rPr>
  </w:style>
  <w:style w:type="paragraph" w:styleId="815" w:customStyle="1">
    <w:name w:val="正文文本11"/>
    <w:basedOn w:val="816"/>
    <w:next w:val="817"/>
    <w:uiPriority w:val="0"/>
    <w:qFormat/>
    <w:pPr>
      <w:spacing w:after="120"/>
    </w:pPr>
  </w:style>
  <w:style w:type="paragraph" w:styleId="816" w:customStyle="1">
    <w:name w:val="正文112"/>
    <w:next w:val="815"/>
    <w:uiPriority w:val="0"/>
    <w:qFormat/>
    <w:pPr>
      <w:jc w:val="both"/>
      <w:widowControl w:val="off"/>
    </w:pPr>
    <w:rPr>
      <w:rFonts w:hint="default" w:ascii="Times New Roman" w:hAnsi="Times New Roman" w:eastAsia="宋体" w:cs="Times New Roman"/>
      <w:sz w:val="21"/>
      <w:szCs w:val="24"/>
    </w:rPr>
  </w:style>
  <w:style w:type="paragraph" w:styleId="817" w:customStyle="1">
    <w:name w:val="一级条标题"/>
    <w:basedOn w:val="818"/>
    <w:next w:val="8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8" w:customStyle="1">
    <w:name w:val="章标题"/>
    <w:next w:val="81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19" w:customStyle="1">
    <w:name w:val="段"/>
    <w:basedOn w:val="767"/>
    <w:next w:val="767"/>
    <w:uiPriority w:val="0"/>
    <w:qFormat/>
    <w:pPr>
      <w:ind w:firstLine="200"/>
      <w:widowControl/>
    </w:pPr>
    <w:rPr>
      <w:rFonts w:hint="eastAsia" w:ascii="宋体"/>
      <w:szCs w:val="20"/>
    </w:rPr>
  </w:style>
  <w:style w:type="paragraph" w:styleId="820" w:customStyle="1">
    <w:name w:val="正文文本1"/>
    <w:basedOn w:val="812"/>
    <w:next w:val="811"/>
    <w:link w:val="839"/>
    <w:uiPriority w:val="0"/>
    <w:qFormat/>
    <w:pPr>
      <w:spacing w:after="120"/>
    </w:pPr>
    <w:rPr>
      <w:rFonts w:ascii="Calibri" w:hAnsi="Calibri"/>
    </w:rPr>
  </w:style>
  <w:style w:type="paragraph" w:styleId="821" w:customStyle="1">
    <w:name w:val="Default"/>
    <w:uiPriority w:val="0"/>
    <w:qFormat/>
    <w:pPr>
      <w:widowControl w:val="off"/>
    </w:pPr>
    <w:rPr>
      <w:rFonts w:hint="default" w:ascii="宋体" w:hAnsi="Times New Roman" w:eastAsia="宋体" w:cs="宋体"/>
      <w:color w:val="000000"/>
      <w:sz w:val="24"/>
      <w:szCs w:val="24"/>
    </w:rPr>
  </w:style>
  <w:style w:type="paragraph" w:styleId="822" w:customStyle="1">
    <w:name w:val="正文首行缩进 21"/>
    <w:basedOn w:val="823"/>
    <w:next w:val="767"/>
    <w:link w:val="928"/>
    <w:uiPriority w:val="0"/>
    <w:qFormat/>
    <w:pPr>
      <w:ind w:firstLine="420"/>
    </w:pPr>
    <w:rPr>
      <w:rFonts w:ascii="Times New Roman" w:hAnsi="Times New Roman"/>
    </w:rPr>
  </w:style>
  <w:style w:type="paragraph" w:styleId="823" w:customStyle="1">
    <w:name w:val="正文文本缩进1"/>
    <w:basedOn w:val="812"/>
    <w:next w:val="824"/>
    <w:link w:val="925"/>
    <w:uiPriority w:val="99"/>
    <w:qFormat/>
    <w:pPr>
      <w:ind w:left="420"/>
      <w:spacing w:after="120"/>
    </w:pPr>
    <w:rPr>
      <w:rFonts w:ascii="Calibri" w:hAnsi="Calibri"/>
    </w:rPr>
  </w:style>
  <w:style w:type="paragraph" w:styleId="824" w:customStyle="1">
    <w:name w:val="寄信人地址1"/>
    <w:basedOn w:val="767"/>
    <w:uiPriority w:val="0"/>
    <w:qFormat/>
    <w:rPr>
      <w:rFonts w:ascii="Arial" w:hAnsi="Arial"/>
    </w:rPr>
  </w:style>
  <w:style w:type="paragraph" w:styleId="825" w:customStyle="1">
    <w:name w:val="正文首行缩进11"/>
    <w:basedOn w:val="815"/>
    <w:next w:val="826"/>
    <w:uiPriority w:val="0"/>
    <w:qFormat/>
    <w:pPr>
      <w:ind w:firstLine="420"/>
    </w:pPr>
    <w:rPr>
      <w:rFonts w:ascii="仿宋_GB2312" w:eastAsia="仿宋_GB2312"/>
      <w:sz w:val="30"/>
      <w:szCs w:val="30"/>
    </w:rPr>
  </w:style>
  <w:style w:type="paragraph" w:styleId="826" w:customStyle="1">
    <w:name w:val="正文首行缩进 211"/>
    <w:basedOn w:val="827"/>
    <w:uiPriority w:val="0"/>
    <w:qFormat/>
    <w:pPr>
      <w:ind w:firstLine="420"/>
    </w:pPr>
    <w:rPr>
      <w:rFonts w:ascii="Times New Roman" w:hAnsi="Times New Roman"/>
    </w:rPr>
  </w:style>
  <w:style w:type="paragraph" w:styleId="827" w:customStyle="1">
    <w:name w:val="正文文本缩进11"/>
    <w:basedOn w:val="812"/>
    <w:next w:val="828"/>
    <w:uiPriority w:val="0"/>
    <w:qFormat/>
    <w:pPr>
      <w:ind w:left="420"/>
      <w:spacing w:after="120"/>
    </w:pPr>
    <w:rPr>
      <w:rFonts w:ascii="Calibri" w:hAnsi="Calibri"/>
    </w:rPr>
  </w:style>
  <w:style w:type="paragraph" w:styleId="828" w:customStyle="1">
    <w:name w:val="寄信人地址11"/>
    <w:basedOn w:val="812"/>
    <w:uiPriority w:val="0"/>
    <w:qFormat/>
    <w:rPr>
      <w:rFonts w:ascii="Arial" w:hAnsi="Arial"/>
    </w:rPr>
  </w:style>
  <w:style w:type="paragraph" w:styleId="829" w:customStyle="1">
    <w:name w:val="BodyText1I"/>
    <w:basedOn w:val="830"/>
    <w:next w:val="812"/>
    <w:uiPriority w:val="0"/>
    <w:qFormat/>
    <w:pPr>
      <w:ind w:firstLine="420"/>
    </w:pPr>
  </w:style>
  <w:style w:type="paragraph" w:styleId="830" w:customStyle="1">
    <w:name w:val="BodyText"/>
    <w:basedOn w:val="812"/>
    <w:next w:val="812"/>
    <w:uiPriority w:val="0"/>
    <w:qFormat/>
    <w:pPr>
      <w:spacing w:after="120"/>
    </w:pPr>
  </w:style>
  <w:style w:type="paragraph" w:styleId="831" w:customStyle="1">
    <w:name w:val="正文文本111"/>
    <w:basedOn w:val="814"/>
    <w:next w:val="814"/>
    <w:uiPriority w:val="0"/>
    <w:qFormat/>
  </w:style>
  <w:style w:type="character" w:styleId="832" w:customStyle="1">
    <w:name w:val="默认段落字体11"/>
    <w:link w:val="767"/>
    <w:uiPriority w:val="1"/>
    <w:unhideWhenUsed/>
    <w:qFormat/>
  </w:style>
  <w:style w:type="table" w:styleId="833" w:customStyle="1">
    <w:name w:val="普通表格11"/>
    <w:uiPriority w:val="99"/>
    <w:unhideWhenUsed/>
    <w:qFormat/>
    <w:tblPr/>
  </w:style>
  <w:style w:type="paragraph" w:styleId="834" w:customStyle="1">
    <w:name w:val="正文111"/>
    <w:next w:val="835"/>
    <w:uiPriority w:val="0"/>
    <w:qFormat/>
    <w:pPr>
      <w:jc w:val="both"/>
      <w:widowControl w:val="off"/>
    </w:pPr>
    <w:rPr>
      <w:rFonts w:hint="default" w:ascii="Times New Roman" w:hAnsi="Times New Roman" w:eastAsia="宋体" w:cs="Times New Roman"/>
      <w:sz w:val="21"/>
      <w:szCs w:val="24"/>
    </w:rPr>
  </w:style>
  <w:style w:type="paragraph" w:styleId="835" w:customStyle="1">
    <w:name w:val="正文首行缩进1"/>
    <w:basedOn w:val="815"/>
    <w:next w:val="822"/>
    <w:link w:val="927"/>
    <w:uiPriority w:val="0"/>
    <w:qFormat/>
    <w:pPr>
      <w:ind w:firstLine="420"/>
    </w:pPr>
    <w:rPr>
      <w:rFonts w:ascii="仿宋_GB2312" w:eastAsia="仿宋_GB2312"/>
      <w:sz w:val="30"/>
      <w:szCs w:val="30"/>
    </w:rPr>
  </w:style>
  <w:style w:type="paragraph" w:styleId="836" w:customStyle="1">
    <w:name w:val="脚注文本1"/>
    <w:basedOn w:val="811"/>
    <w:next w:val="837"/>
    <w:uiPriority w:val="0"/>
    <w:qFormat/>
    <w:pPr>
      <w:jc w:val="left"/>
    </w:pPr>
    <w:rPr>
      <w:rFonts w:ascii="宋体" w:eastAsia="Times New Roman"/>
      <w:sz w:val="18"/>
      <w:szCs w:val="18"/>
    </w:rPr>
  </w:style>
  <w:style w:type="paragraph" w:styleId="837" w:customStyle="1">
    <w:name w:val="索引 51"/>
    <w:basedOn w:val="812"/>
    <w:next w:val="811"/>
    <w:uiPriority w:val="0"/>
    <w:qFormat/>
    <w:pPr>
      <w:ind w:left="798"/>
      <w:jc w:val="left"/>
    </w:pPr>
    <w:rPr>
      <w:rFonts w:ascii="Calibri" w:hAnsi="Calibri"/>
    </w:rPr>
  </w:style>
  <w:style w:type="paragraph" w:styleId="838" w:customStyle="1">
    <w:name w:val="目录 111"/>
    <w:basedOn w:val="814"/>
    <w:next w:val="767"/>
    <w:uiPriority w:val="39"/>
    <w:unhideWhenUsed/>
    <w:qFormat/>
    <w:pPr>
      <w:jc w:val="left"/>
      <w:spacing w:after="100" w:line="259" w:lineRule="auto"/>
    </w:pPr>
    <w:rPr>
      <w:rFonts w:ascii="Calibri" w:hAnsi="Calibri"/>
      <w:sz w:val="22"/>
      <w:szCs w:val="22"/>
    </w:rPr>
  </w:style>
  <w:style w:type="character" w:styleId="839" w:customStyle="1">
    <w:name w:val="正文文本 字符"/>
    <w:link w:val="820"/>
    <w:uiPriority w:val="1"/>
    <w:qFormat/>
    <w:rPr>
      <w:rFonts w:ascii="Calibri" w:hAnsi="Calibri"/>
      <w:sz w:val="21"/>
      <w:szCs w:val="24"/>
    </w:rPr>
  </w:style>
  <w:style w:type="paragraph" w:styleId="840" w:customStyle="1">
    <w:name w:val="目录 71"/>
    <w:basedOn w:val="767"/>
    <w:next w:val="767"/>
    <w:uiPriority w:val="39"/>
    <w:unhideWhenUsed/>
    <w:qFormat/>
    <w:pPr>
      <w:ind w:left="1701"/>
      <w:spacing w:after="57"/>
    </w:pPr>
  </w:style>
  <w:style w:type="paragraph" w:styleId="841" w:customStyle="1">
    <w:name w:val="正文缩进11"/>
    <w:basedOn w:val="767"/>
    <w:uiPriority w:val="0"/>
    <w:qFormat/>
    <w:pPr>
      <w:ind w:firstLine="420"/>
    </w:pPr>
  </w:style>
  <w:style w:type="paragraph" w:styleId="842" w:customStyle="1">
    <w:name w:val="索引 5111"/>
    <w:basedOn w:val="767"/>
    <w:next w:val="767"/>
    <w:uiPriority w:val="0"/>
    <w:qFormat/>
    <w:pPr>
      <w:ind w:left="798"/>
    </w:pPr>
    <w:rPr>
      <w:rFonts w:ascii="Calibri" w:hAnsi="Calibri"/>
    </w:rPr>
  </w:style>
  <w:style w:type="paragraph" w:styleId="843" w:customStyle="1">
    <w:name w:val="批注文字11"/>
    <w:basedOn w:val="767"/>
    <w:link w:val="844"/>
    <w:uiPriority w:val="99"/>
    <w:unhideWhenUsed/>
    <w:qFormat/>
    <w:pPr>
      <w:jc w:val="left"/>
    </w:pPr>
  </w:style>
  <w:style w:type="character" w:styleId="844" w:customStyle="1">
    <w:name w:val="批注文字 字符1"/>
    <w:basedOn w:val="832"/>
    <w:link w:val="843"/>
    <w:uiPriority w:val="99"/>
    <w:semiHidden/>
    <w:qFormat/>
    <w:rPr>
      <w:sz w:val="21"/>
      <w:szCs w:val="24"/>
    </w:rPr>
  </w:style>
  <w:style w:type="paragraph" w:styleId="845" w:customStyle="1">
    <w:name w:val="正文文本2"/>
    <w:basedOn w:val="767"/>
    <w:next w:val="817"/>
    <w:uiPriority w:val="0"/>
    <w:qFormat/>
    <w:pPr>
      <w:spacing w:after="120"/>
    </w:pPr>
  </w:style>
  <w:style w:type="paragraph" w:styleId="846" w:customStyle="1">
    <w:name w:val="正文文本缩进111"/>
    <w:basedOn w:val="767"/>
    <w:next w:val="847"/>
    <w:uiPriority w:val="99"/>
    <w:qFormat/>
    <w:pPr>
      <w:ind w:left="420"/>
      <w:spacing w:after="120"/>
    </w:pPr>
  </w:style>
  <w:style w:type="paragraph" w:styleId="847" w:customStyle="1">
    <w:name w:val="寄信人地址111"/>
    <w:basedOn w:val="767"/>
    <w:uiPriority w:val="0"/>
    <w:qFormat/>
    <w:rPr>
      <w:rFonts w:ascii="Arial" w:hAnsi="Arial"/>
    </w:rPr>
  </w:style>
  <w:style w:type="paragraph" w:styleId="848" w:customStyle="1">
    <w:name w:val="文本块12"/>
    <w:basedOn w:val="767"/>
    <w:uiPriority w:val="0"/>
    <w:qFormat/>
    <w:pPr>
      <w:ind w:left="567" w:right="454" w:firstLine="498"/>
    </w:pPr>
    <w:rPr>
      <w:rFonts w:ascii="仿宋_GB2312" w:eastAsia="仿宋_GB2312"/>
      <w:sz w:val="30"/>
    </w:rPr>
  </w:style>
  <w:style w:type="paragraph" w:styleId="849" w:customStyle="1">
    <w:name w:val="目录 51"/>
    <w:basedOn w:val="767"/>
    <w:next w:val="767"/>
    <w:uiPriority w:val="39"/>
    <w:unhideWhenUsed/>
    <w:qFormat/>
    <w:pPr>
      <w:ind w:left="1134"/>
      <w:spacing w:after="57"/>
    </w:pPr>
  </w:style>
  <w:style w:type="paragraph" w:styleId="850" w:customStyle="1">
    <w:name w:val="目录 31"/>
    <w:basedOn w:val="767"/>
    <w:next w:val="767"/>
    <w:uiPriority w:val="39"/>
    <w:unhideWhenUsed/>
    <w:qFormat/>
    <w:pPr>
      <w:ind w:left="567"/>
      <w:spacing w:after="57"/>
    </w:pPr>
  </w:style>
  <w:style w:type="paragraph" w:styleId="851" w:customStyle="1">
    <w:name w:val="纯文本11"/>
    <w:basedOn w:val="767"/>
    <w:uiPriority w:val="0"/>
    <w:qFormat/>
    <w:rPr>
      <w:rFonts w:ascii="宋体" w:hAnsi="Courier New"/>
    </w:rPr>
  </w:style>
  <w:style w:type="paragraph" w:styleId="852" w:customStyle="1">
    <w:name w:val="目录 81"/>
    <w:basedOn w:val="767"/>
    <w:next w:val="767"/>
    <w:uiPriority w:val="39"/>
    <w:unhideWhenUsed/>
    <w:qFormat/>
    <w:pPr>
      <w:ind w:left="1984"/>
      <w:spacing w:after="57"/>
    </w:pPr>
  </w:style>
  <w:style w:type="paragraph" w:styleId="853" w:customStyle="1">
    <w:name w:val="正文文本缩进 211"/>
    <w:basedOn w:val="767"/>
    <w:uiPriority w:val="0"/>
    <w:qFormat/>
    <w:pPr>
      <w:ind w:firstLine="640"/>
      <w:jc w:val="left"/>
      <w:spacing w:line="590" w:lineRule="exact"/>
    </w:pPr>
    <w:rPr>
      <w:rFonts w:ascii="仿宋_GB2312" w:hAnsi="宋体" w:eastAsia="仿宋_GB2312"/>
      <w:sz w:val="32"/>
      <w:szCs w:val="28"/>
    </w:rPr>
  </w:style>
  <w:style w:type="paragraph" w:styleId="854" w:customStyle="1">
    <w:name w:val="尾注文本1"/>
    <w:basedOn w:val="767"/>
    <w:link w:val="855"/>
    <w:uiPriority w:val="99"/>
    <w:unhideWhenUsed/>
    <w:qFormat/>
    <w:rPr>
      <w:sz w:val="20"/>
    </w:rPr>
  </w:style>
  <w:style w:type="character" w:styleId="855" w:customStyle="1">
    <w:name w:val="尾注文本 字符"/>
    <w:link w:val="854"/>
    <w:uiPriority w:val="99"/>
    <w:qFormat/>
    <w:rPr>
      <w:sz w:val="20"/>
    </w:rPr>
  </w:style>
  <w:style w:type="paragraph" w:styleId="856" w:customStyle="1">
    <w:name w:val="目录 11111"/>
    <w:basedOn w:val="767"/>
    <w:next w:val="767"/>
    <w:uiPriority w:val="39"/>
    <w:unhideWhenUsed/>
    <w:qFormat/>
    <w:pPr>
      <w:spacing w:after="57"/>
    </w:pPr>
  </w:style>
  <w:style w:type="paragraph" w:styleId="857" w:customStyle="1">
    <w:name w:val="目录 41"/>
    <w:basedOn w:val="767"/>
    <w:next w:val="767"/>
    <w:uiPriority w:val="39"/>
    <w:unhideWhenUsed/>
    <w:qFormat/>
    <w:pPr>
      <w:ind w:left="850"/>
      <w:spacing w:after="57"/>
    </w:pPr>
  </w:style>
  <w:style w:type="paragraph" w:styleId="858" w:customStyle="1">
    <w:name w:val="副标题1"/>
    <w:basedOn w:val="767"/>
    <w:next w:val="767"/>
    <w:link w:val="859"/>
    <w:uiPriority w:val="11"/>
    <w:qFormat/>
    <w:pPr>
      <w:spacing w:before="200" w:after="200"/>
    </w:pPr>
    <w:rPr>
      <w:sz w:val="24"/>
    </w:rPr>
  </w:style>
  <w:style w:type="character" w:styleId="859" w:customStyle="1">
    <w:name w:val="副标题 字符"/>
    <w:link w:val="858"/>
    <w:uiPriority w:val="11"/>
    <w:qFormat/>
    <w:rPr>
      <w:sz w:val="24"/>
      <w:szCs w:val="24"/>
    </w:rPr>
  </w:style>
  <w:style w:type="paragraph" w:styleId="860" w:customStyle="1">
    <w:name w:val="脚注文本111"/>
    <w:basedOn w:val="767"/>
    <w:next w:val="842"/>
    <w:link w:val="861"/>
    <w:uiPriority w:val="99"/>
    <w:unhideWhenUsed/>
    <w:qFormat/>
    <w:pPr>
      <w:spacing w:after="40"/>
    </w:pPr>
    <w:rPr>
      <w:sz w:val="18"/>
    </w:rPr>
  </w:style>
  <w:style w:type="character" w:styleId="861" w:customStyle="1">
    <w:name w:val="脚注文本 字符"/>
    <w:link w:val="860"/>
    <w:uiPriority w:val="99"/>
    <w:qFormat/>
    <w:rPr>
      <w:sz w:val="18"/>
    </w:rPr>
  </w:style>
  <w:style w:type="paragraph" w:styleId="862" w:customStyle="1">
    <w:name w:val="目录 61"/>
    <w:basedOn w:val="767"/>
    <w:next w:val="767"/>
    <w:uiPriority w:val="39"/>
    <w:unhideWhenUsed/>
    <w:qFormat/>
    <w:pPr>
      <w:ind w:left="1417"/>
      <w:spacing w:after="57"/>
    </w:pPr>
  </w:style>
  <w:style w:type="paragraph" w:styleId="863" w:customStyle="1">
    <w:name w:val="图表目录1"/>
    <w:basedOn w:val="767"/>
    <w:next w:val="767"/>
    <w:uiPriority w:val="99"/>
    <w:unhideWhenUsed/>
    <w:qFormat/>
  </w:style>
  <w:style w:type="paragraph" w:styleId="864" w:customStyle="1">
    <w:name w:val="目录 21"/>
    <w:basedOn w:val="767"/>
    <w:next w:val="767"/>
    <w:uiPriority w:val="39"/>
    <w:unhideWhenUsed/>
    <w:qFormat/>
    <w:pPr>
      <w:ind w:left="283"/>
      <w:spacing w:after="57"/>
    </w:pPr>
  </w:style>
  <w:style w:type="paragraph" w:styleId="865" w:customStyle="1">
    <w:name w:val="目录 91"/>
    <w:basedOn w:val="767"/>
    <w:next w:val="767"/>
    <w:uiPriority w:val="39"/>
    <w:unhideWhenUsed/>
    <w:qFormat/>
    <w:pPr>
      <w:ind w:left="2268"/>
      <w:spacing w:after="57"/>
    </w:pPr>
  </w:style>
  <w:style w:type="paragraph" w:styleId="866" w:customStyle="1">
    <w:name w:val="普通(网站)11"/>
    <w:basedOn w:val="767"/>
    <w:uiPriority w:val="99"/>
    <w:unhideWhenUsed/>
    <w:qFormat/>
    <w:pPr>
      <w:jc w:val="left"/>
      <w:spacing w:beforeAutospacing="1" w:afterAutospacing="1"/>
    </w:pPr>
    <w:rPr>
      <w:sz w:val="24"/>
    </w:rPr>
  </w:style>
  <w:style w:type="paragraph" w:styleId="867" w:customStyle="1">
    <w:name w:val="标题11"/>
    <w:basedOn w:val="767"/>
    <w:next w:val="767"/>
    <w:link w:val="868"/>
    <w:uiPriority w:val="10"/>
    <w:qFormat/>
    <w:pPr>
      <w:contextualSpacing/>
      <w:spacing w:before="300" w:after="200"/>
    </w:pPr>
    <w:rPr>
      <w:sz w:val="48"/>
      <w:szCs w:val="48"/>
    </w:rPr>
  </w:style>
  <w:style w:type="character" w:styleId="868" w:customStyle="1">
    <w:name w:val="标题 字符"/>
    <w:link w:val="867"/>
    <w:uiPriority w:val="10"/>
    <w:qFormat/>
    <w:rPr>
      <w:sz w:val="48"/>
      <w:szCs w:val="48"/>
    </w:rPr>
  </w:style>
  <w:style w:type="paragraph" w:styleId="869" w:customStyle="1">
    <w:name w:val="批注主题11"/>
    <w:basedOn w:val="843"/>
    <w:next w:val="843"/>
    <w:link w:val="870"/>
    <w:uiPriority w:val="99"/>
    <w:unhideWhenUsed/>
    <w:qFormat/>
    <w:rPr>
      <w:b/>
      <w:bCs/>
    </w:rPr>
  </w:style>
  <w:style w:type="character" w:styleId="870" w:customStyle="1">
    <w:name w:val="批注主题 字符1"/>
    <w:basedOn w:val="844"/>
    <w:link w:val="869"/>
    <w:uiPriority w:val="99"/>
    <w:semiHidden/>
    <w:qFormat/>
    <w:rPr>
      <w:b/>
      <w:bCs/>
      <w:sz w:val="21"/>
      <w:szCs w:val="24"/>
    </w:rPr>
  </w:style>
  <w:style w:type="paragraph" w:styleId="871" w:customStyle="1">
    <w:name w:val="正文首行缩进111"/>
    <w:basedOn w:val="845"/>
    <w:next w:val="872"/>
    <w:uiPriority w:val="0"/>
    <w:qFormat/>
    <w:pPr>
      <w:ind w:firstLine="200"/>
      <w:spacing w:line="360" w:lineRule="auto"/>
    </w:pPr>
    <w:rPr>
      <w:rFonts w:ascii="仿宋_GB2312" w:eastAsia="仿宋_GB2312"/>
      <w:sz w:val="30"/>
      <w:szCs w:val="30"/>
    </w:rPr>
  </w:style>
  <w:style w:type="paragraph" w:styleId="872" w:customStyle="1">
    <w:name w:val="正文首行缩进 2111"/>
    <w:basedOn w:val="846"/>
    <w:next w:val="767"/>
    <w:uiPriority w:val="99"/>
    <w:qFormat/>
    <w:pPr>
      <w:ind w:left="0" w:firstLine="420"/>
      <w:spacing w:after="0" w:line="360" w:lineRule="auto"/>
    </w:pPr>
    <w:rPr>
      <w:rFonts w:ascii="宋体" w:hAnsi="宋体"/>
    </w:rPr>
  </w:style>
  <w:style w:type="table" w:styleId="873" w:customStyle="1">
    <w:name w:val="网格型12"/>
    <w:uiPriority w:val="59"/>
    <w:qFormat/>
    <w:tblPr/>
  </w:style>
  <w:style w:type="character" w:styleId="874" w:customStyle="1">
    <w:name w:val="要点11"/>
    <w:basedOn w:val="832"/>
    <w:link w:val="767"/>
    <w:uiPriority w:val="0"/>
    <w:qFormat/>
    <w:rPr>
      <w:b/>
    </w:rPr>
  </w:style>
  <w:style w:type="character" w:styleId="875" w:customStyle="1">
    <w:name w:val="尾注引用1"/>
    <w:link w:val="767"/>
    <w:uiPriority w:val="99"/>
    <w:unhideWhenUsed/>
    <w:qFormat/>
    <w:rPr>
      <w:vertAlign w:val="superscript"/>
    </w:rPr>
  </w:style>
  <w:style w:type="character" w:styleId="876" w:customStyle="1">
    <w:name w:val="超链接11"/>
    <w:link w:val="767"/>
    <w:uiPriority w:val="99"/>
    <w:unhideWhenUsed/>
    <w:qFormat/>
    <w:rPr>
      <w:color w:val="0000ff"/>
      <w:u w:val="single"/>
    </w:rPr>
  </w:style>
  <w:style w:type="character" w:styleId="877" w:customStyle="1">
    <w:name w:val="批注引用11"/>
    <w:basedOn w:val="832"/>
    <w:link w:val="767"/>
    <w:uiPriority w:val="99"/>
    <w:unhideWhenUsed/>
    <w:qFormat/>
    <w:rPr>
      <w:sz w:val="21"/>
      <w:szCs w:val="21"/>
    </w:rPr>
  </w:style>
  <w:style w:type="character" w:styleId="878" w:customStyle="1">
    <w:name w:val="脚注引用1"/>
    <w:link w:val="767"/>
    <w:uiPriority w:val="99"/>
    <w:unhideWhenUsed/>
    <w:qFormat/>
    <w:rPr>
      <w:vertAlign w:val="superscript"/>
    </w:rPr>
  </w:style>
  <w:style w:type="paragraph" w:styleId="879" w:customStyle="1">
    <w:name w:val="文本块11"/>
    <w:basedOn w:val="814"/>
    <w:uiPriority w:val="6"/>
    <w:unhideWhenUsed/>
    <w:qFormat/>
    <w:pPr>
      <w:ind w:left="1440" w:right="1440"/>
      <w:spacing w:after="120"/>
    </w:pPr>
  </w:style>
  <w:style w:type="table" w:styleId="880" w:customStyle="1">
    <w:name w:val="Plain Table 1"/>
    <w:basedOn w:val="833"/>
    <w:uiPriority w:val="59"/>
    <w:qFormat/>
    <w:tblPr/>
  </w:style>
  <w:style w:type="table" w:styleId="881" w:customStyle="1">
    <w:name w:val="Plain Table 2"/>
    <w:basedOn w:val="833"/>
    <w:uiPriority w:val="59"/>
    <w:qFormat/>
    <w:tblPr/>
  </w:style>
  <w:style w:type="table" w:styleId="882" w:customStyle="1">
    <w:name w:val="Plain Table 3"/>
    <w:basedOn w:val="833"/>
    <w:uiPriority w:val="99"/>
    <w:qFormat/>
    <w:tblPr/>
  </w:style>
  <w:style w:type="table" w:styleId="883" w:customStyle="1">
    <w:name w:val="Plain Table 4"/>
    <w:basedOn w:val="833"/>
    <w:uiPriority w:val="99"/>
    <w:qFormat/>
    <w:tblPr/>
  </w:style>
  <w:style w:type="table" w:styleId="884" w:customStyle="1">
    <w:name w:val="Plain Table 5"/>
    <w:basedOn w:val="833"/>
    <w:uiPriority w:val="99"/>
    <w:qFormat/>
    <w:tblPr/>
  </w:style>
  <w:style w:type="table" w:styleId="885" w:customStyle="1">
    <w:name w:val="Grid Table 1 Light"/>
    <w:basedOn w:val="833"/>
    <w:uiPriority w:val="99"/>
    <w:qFormat/>
    <w:tblPr/>
  </w:style>
  <w:style w:type="table" w:styleId="886" w:customStyle="1">
    <w:name w:val="Grid Table 2"/>
    <w:basedOn w:val="833"/>
    <w:uiPriority w:val="99"/>
    <w:qFormat/>
    <w:tblPr/>
  </w:style>
  <w:style w:type="table" w:styleId="887" w:customStyle="1">
    <w:name w:val="Grid Table 3"/>
    <w:basedOn w:val="833"/>
    <w:uiPriority w:val="99"/>
    <w:qFormat/>
    <w:tblPr/>
  </w:style>
  <w:style w:type="table" w:styleId="888" w:customStyle="1">
    <w:name w:val="Grid Table 4"/>
    <w:basedOn w:val="833"/>
    <w:uiPriority w:val="59"/>
    <w:qFormat/>
    <w:tblPr/>
  </w:style>
  <w:style w:type="table" w:styleId="889" w:customStyle="1">
    <w:name w:val="Grid Table 5 Dark"/>
    <w:basedOn w:val="833"/>
    <w:uiPriority w:val="99"/>
    <w:qFormat/>
    <w:tblPr/>
  </w:style>
  <w:style w:type="table" w:styleId="890" w:customStyle="1">
    <w:name w:val="Grid Table 6 Colorful"/>
    <w:basedOn w:val="833"/>
    <w:uiPriority w:val="99"/>
    <w:qFormat/>
    <w:tblPr/>
  </w:style>
  <w:style w:type="table" w:styleId="891" w:customStyle="1">
    <w:name w:val="Grid Table 7 Colorful"/>
    <w:basedOn w:val="833"/>
    <w:uiPriority w:val="99"/>
    <w:qFormat/>
    <w:tblPr/>
  </w:style>
  <w:style w:type="table" w:styleId="892" w:customStyle="1">
    <w:name w:val="List Table 1 Light"/>
    <w:basedOn w:val="833"/>
    <w:uiPriority w:val="99"/>
    <w:qFormat/>
    <w:tblPr/>
  </w:style>
  <w:style w:type="table" w:styleId="893" w:customStyle="1">
    <w:name w:val="List Table 2"/>
    <w:basedOn w:val="833"/>
    <w:uiPriority w:val="99"/>
    <w:qFormat/>
    <w:tblPr/>
  </w:style>
  <w:style w:type="table" w:styleId="894" w:customStyle="1">
    <w:name w:val="List Table 3"/>
    <w:basedOn w:val="833"/>
    <w:uiPriority w:val="99"/>
    <w:qFormat/>
    <w:tblPr/>
  </w:style>
  <w:style w:type="table" w:styleId="895" w:customStyle="1">
    <w:name w:val="List Table 4"/>
    <w:basedOn w:val="833"/>
    <w:uiPriority w:val="99"/>
    <w:qFormat/>
    <w:tblPr/>
  </w:style>
  <w:style w:type="table" w:styleId="896" w:customStyle="1">
    <w:name w:val="List Table 5 Dark"/>
    <w:basedOn w:val="833"/>
    <w:uiPriority w:val="99"/>
    <w:qFormat/>
    <w:tblPr/>
  </w:style>
  <w:style w:type="table" w:styleId="897" w:customStyle="1">
    <w:name w:val="List Table 6 Colorful"/>
    <w:basedOn w:val="833"/>
    <w:uiPriority w:val="99"/>
    <w:qFormat/>
    <w:tblPr/>
  </w:style>
  <w:style w:type="table" w:styleId="898" w:customStyle="1">
    <w:name w:val="List Table 7 Colorful"/>
    <w:basedOn w:val="833"/>
    <w:uiPriority w:val="99"/>
    <w:qFormat/>
    <w:tblPr/>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Caption1"/>
    <w:basedOn w:val="767"/>
    <w:next w:val="767"/>
    <w:uiPriority w:val="35"/>
    <w:unhideWhenUsed/>
    <w:qFormat/>
    <w:pPr>
      <w:spacing w:line="276" w:lineRule="auto"/>
    </w:pPr>
    <w:rPr>
      <w:b/>
      <w:bCs/>
      <w:color w:val="4f81bd"/>
      <w:sz w:val="18"/>
      <w:szCs w:val="18"/>
    </w:rPr>
  </w:style>
  <w:style w:type="paragraph" w:styleId="901" w:customStyle="1">
    <w:name w:val="Footer1"/>
    <w:basedOn w:val="767"/>
    <w:link w:val="902"/>
    <w:uiPriority w:val="99"/>
    <w:unhideWhenUsed/>
    <w:qFormat/>
    <w:pPr>
      <w:jc w:val="left"/>
      <w:tabs>
        <w:tab w:val="center" w:pos="4153" w:leader="none"/>
        <w:tab w:val="right" w:pos="8306" w:leader="none"/>
      </w:tabs>
    </w:pPr>
    <w:rPr>
      <w:sz w:val="18"/>
      <w:szCs w:val="18"/>
    </w:rPr>
  </w:style>
  <w:style w:type="character" w:styleId="902" w:customStyle="1">
    <w:name w:val="页脚 字符2"/>
    <w:basedOn w:val="832"/>
    <w:link w:val="901"/>
    <w:uiPriority w:val="99"/>
    <w:qFormat/>
    <w:rPr>
      <w:rFonts w:ascii="Times New Roman" w:hAnsi="Times New Roman"/>
      <w:sz w:val="18"/>
      <w:szCs w:val="18"/>
    </w:rPr>
  </w:style>
  <w:style w:type="paragraph" w:styleId="903" w:customStyle="1">
    <w:name w:val="Header1"/>
    <w:basedOn w:val="767"/>
    <w:link w:val="90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4" w:customStyle="1">
    <w:name w:val="页眉 字符2"/>
    <w:basedOn w:val="832"/>
    <w:link w:val="903"/>
    <w:uiPriority w:val="99"/>
    <w:qFormat/>
    <w:rPr>
      <w:rFonts w:ascii="Times New Roman" w:hAnsi="Times New Roman"/>
      <w:sz w:val="18"/>
      <w:szCs w:val="18"/>
    </w:rPr>
  </w:style>
  <w:style w:type="table" w:styleId="905" w:customStyle="1">
    <w:name w:val="无格式表格 11"/>
    <w:basedOn w:val="833"/>
    <w:uiPriority w:val="59"/>
    <w:qFormat/>
    <w:tblPr/>
  </w:style>
  <w:style w:type="table" w:styleId="906" w:customStyle="1">
    <w:name w:val="无格式表格 21"/>
    <w:basedOn w:val="833"/>
    <w:uiPriority w:val="59"/>
    <w:qFormat/>
    <w:tblPr/>
  </w:style>
  <w:style w:type="table" w:styleId="907" w:customStyle="1">
    <w:name w:val="无格式表格 31"/>
    <w:basedOn w:val="833"/>
    <w:uiPriority w:val="99"/>
    <w:qFormat/>
    <w:tblPr/>
  </w:style>
  <w:style w:type="table" w:styleId="908" w:customStyle="1">
    <w:name w:val="无格式表格 41"/>
    <w:basedOn w:val="833"/>
    <w:uiPriority w:val="99"/>
    <w:qFormat/>
    <w:tblPr/>
  </w:style>
  <w:style w:type="table" w:styleId="909" w:customStyle="1">
    <w:name w:val="无格式表格 51"/>
    <w:basedOn w:val="833"/>
    <w:uiPriority w:val="99"/>
    <w:qFormat/>
    <w:tblPr/>
  </w:style>
  <w:style w:type="table" w:styleId="910" w:customStyle="1">
    <w:name w:val="网格表 1 浅色1"/>
    <w:basedOn w:val="833"/>
    <w:uiPriority w:val="99"/>
    <w:qFormat/>
    <w:tblPr/>
  </w:style>
  <w:style w:type="table" w:styleId="911" w:customStyle="1">
    <w:name w:val="网格表 21"/>
    <w:basedOn w:val="833"/>
    <w:uiPriority w:val="99"/>
    <w:qFormat/>
    <w:tblPr/>
  </w:style>
  <w:style w:type="table" w:styleId="912" w:customStyle="1">
    <w:name w:val="网格表 31"/>
    <w:basedOn w:val="833"/>
    <w:uiPriority w:val="99"/>
    <w:qFormat/>
    <w:tblPr/>
  </w:style>
  <w:style w:type="table" w:styleId="913" w:customStyle="1">
    <w:name w:val="网格表 41"/>
    <w:basedOn w:val="833"/>
    <w:uiPriority w:val="59"/>
    <w:qFormat/>
    <w:tblPr/>
  </w:style>
  <w:style w:type="table" w:styleId="914" w:customStyle="1">
    <w:name w:val="网格表 5 深色1"/>
    <w:basedOn w:val="833"/>
    <w:uiPriority w:val="99"/>
    <w:qFormat/>
    <w:tblPr/>
  </w:style>
  <w:style w:type="table" w:styleId="915" w:customStyle="1">
    <w:name w:val="网格表 6 彩色1"/>
    <w:basedOn w:val="833"/>
    <w:uiPriority w:val="99"/>
    <w:qFormat/>
    <w:tblPr/>
  </w:style>
  <w:style w:type="table" w:styleId="916" w:customStyle="1">
    <w:name w:val="网格表 7 彩色1"/>
    <w:basedOn w:val="833"/>
    <w:uiPriority w:val="99"/>
    <w:qFormat/>
    <w:tblPr/>
  </w:style>
  <w:style w:type="table" w:styleId="917" w:customStyle="1">
    <w:name w:val="清单表 1 浅色1"/>
    <w:basedOn w:val="833"/>
    <w:uiPriority w:val="99"/>
    <w:qFormat/>
    <w:tblPr/>
  </w:style>
  <w:style w:type="table" w:styleId="918" w:customStyle="1">
    <w:name w:val="清单表 21"/>
    <w:basedOn w:val="833"/>
    <w:uiPriority w:val="99"/>
    <w:qFormat/>
    <w:tblPr/>
  </w:style>
  <w:style w:type="table" w:styleId="919" w:customStyle="1">
    <w:name w:val="清单表 31"/>
    <w:basedOn w:val="833"/>
    <w:uiPriority w:val="99"/>
    <w:qFormat/>
    <w:tblPr/>
  </w:style>
  <w:style w:type="table" w:styleId="920" w:customStyle="1">
    <w:name w:val="清单表 41"/>
    <w:basedOn w:val="833"/>
    <w:uiPriority w:val="99"/>
    <w:qFormat/>
    <w:tblPr/>
  </w:style>
  <w:style w:type="table" w:styleId="921" w:customStyle="1">
    <w:name w:val="清单表 5 深色1"/>
    <w:basedOn w:val="833"/>
    <w:uiPriority w:val="99"/>
    <w:qFormat/>
    <w:tblPr/>
  </w:style>
  <w:style w:type="table" w:styleId="922" w:customStyle="1">
    <w:name w:val="清单表 6 彩色1"/>
    <w:basedOn w:val="833"/>
    <w:uiPriority w:val="99"/>
    <w:qFormat/>
    <w:tblPr/>
  </w:style>
  <w:style w:type="table" w:styleId="923" w:customStyle="1">
    <w:name w:val="清单表 7 彩色1"/>
    <w:basedOn w:val="833"/>
    <w:uiPriority w:val="99"/>
    <w:qFormat/>
    <w:tblPr/>
  </w:style>
  <w:style w:type="paragraph" w:styleId="924" w:customStyle="1">
    <w:name w:val="TOC 标题1"/>
    <w:uiPriority w:val="39"/>
    <w:unhideWhenUsed/>
    <w:qFormat/>
    <w:rPr>
      <w:rFonts w:hint="default" w:ascii="Times New Roman" w:hAnsi="Times New Roman" w:eastAsia="宋体" w:cs="Times New Roman"/>
    </w:rPr>
  </w:style>
  <w:style w:type="character" w:styleId="925" w:customStyle="1">
    <w:name w:val="正文文本缩进 字符"/>
    <w:link w:val="823"/>
    <w:uiPriority w:val="99"/>
    <w:qFormat/>
    <w:rPr>
      <w:rFonts w:ascii="Calibri" w:hAnsi="Calibri"/>
      <w:sz w:val="21"/>
      <w:szCs w:val="24"/>
    </w:rPr>
  </w:style>
  <w:style w:type="paragraph" w:styleId="926" w:customStyle="1">
    <w:name w:val="footer1"/>
    <w:basedOn w:val="812"/>
    <w:uiPriority w:val="0"/>
    <w:qFormat/>
    <w:pPr>
      <w:jc w:val="left"/>
      <w:tabs>
        <w:tab w:val="center" w:pos="4153" w:leader="none"/>
        <w:tab w:val="right" w:pos="8306" w:leader="none"/>
      </w:tabs>
    </w:pPr>
    <w:rPr>
      <w:sz w:val="18"/>
    </w:rPr>
  </w:style>
  <w:style w:type="character" w:styleId="927" w:customStyle="1">
    <w:name w:val="正文文本首行缩进 字符1"/>
    <w:link w:val="835"/>
    <w:uiPriority w:val="0"/>
    <w:qFormat/>
    <w:rPr>
      <w:rFonts w:ascii="仿宋_GB2312" w:hAnsi="Times New Roman" w:eastAsia="仿宋_GB2312"/>
      <w:sz w:val="30"/>
      <w:szCs w:val="30"/>
    </w:rPr>
  </w:style>
  <w:style w:type="character" w:styleId="928" w:customStyle="1">
    <w:name w:val="正文文本首行缩进 2 字符"/>
    <w:link w:val="822"/>
    <w:uiPriority w:val="0"/>
    <w:qFormat/>
  </w:style>
  <w:style w:type="paragraph" w:styleId="929" w:customStyle="1">
    <w:name w:val="标题 211"/>
    <w:basedOn w:val="812"/>
    <w:next w:val="812"/>
    <w:uiPriority w:val="0"/>
    <w:qFormat/>
    <w:pPr>
      <w:keepLines/>
      <w:keepNext/>
      <w:spacing w:before="260" w:after="260" w:line="416" w:lineRule="auto"/>
      <w:outlineLvl w:val="1"/>
    </w:pPr>
    <w:rPr>
      <w:rFonts w:ascii="Calibri Light" w:hAnsi="Calibri Light"/>
      <w:bCs/>
      <w:sz w:val="32"/>
      <w:szCs w:val="32"/>
    </w:rPr>
  </w:style>
  <w:style w:type="character" w:styleId="930" w:customStyle="1">
    <w:name w:val="Heading 1 Char"/>
    <w:basedOn w:val="832"/>
    <w:link w:val="767"/>
    <w:uiPriority w:val="9"/>
    <w:qFormat/>
    <w:rPr>
      <w:rFonts w:ascii="Arial" w:hAnsi="Arial" w:eastAsia="Arial" w:cs="Arial"/>
      <w:sz w:val="40"/>
      <w:szCs w:val="40"/>
    </w:rPr>
  </w:style>
  <w:style w:type="character" w:styleId="931" w:customStyle="1">
    <w:name w:val="Heading 2 Char"/>
    <w:basedOn w:val="832"/>
    <w:link w:val="767"/>
    <w:uiPriority w:val="9"/>
    <w:qFormat/>
    <w:rPr>
      <w:rFonts w:ascii="Arial" w:hAnsi="Arial" w:eastAsia="Arial" w:cs="Arial"/>
      <w:sz w:val="34"/>
    </w:rPr>
  </w:style>
  <w:style w:type="character" w:styleId="932" w:customStyle="1">
    <w:name w:val="Heading 3 Char"/>
    <w:basedOn w:val="832"/>
    <w:link w:val="767"/>
    <w:uiPriority w:val="9"/>
    <w:qFormat/>
    <w:rPr>
      <w:rFonts w:ascii="Arial" w:hAnsi="Arial" w:eastAsia="Arial" w:cs="Arial"/>
      <w:sz w:val="30"/>
      <w:szCs w:val="30"/>
    </w:rPr>
  </w:style>
  <w:style w:type="character" w:styleId="933" w:customStyle="1">
    <w:name w:val="Heading 4 Char"/>
    <w:basedOn w:val="832"/>
    <w:link w:val="767"/>
    <w:uiPriority w:val="9"/>
    <w:qFormat/>
    <w:rPr>
      <w:rFonts w:ascii="Arial" w:hAnsi="Arial" w:eastAsia="Arial" w:cs="Arial"/>
      <w:b/>
      <w:bCs/>
      <w:sz w:val="26"/>
      <w:szCs w:val="26"/>
    </w:rPr>
  </w:style>
  <w:style w:type="character" w:styleId="934" w:customStyle="1">
    <w:name w:val="Heading 5 Char"/>
    <w:basedOn w:val="832"/>
    <w:link w:val="767"/>
    <w:uiPriority w:val="9"/>
    <w:qFormat/>
    <w:rPr>
      <w:rFonts w:ascii="Arial" w:hAnsi="Arial" w:eastAsia="Arial" w:cs="Arial"/>
      <w:b/>
      <w:bCs/>
      <w:sz w:val="24"/>
      <w:szCs w:val="24"/>
    </w:rPr>
  </w:style>
  <w:style w:type="character" w:styleId="935" w:customStyle="1">
    <w:name w:val="Heading 6 Char"/>
    <w:basedOn w:val="832"/>
    <w:link w:val="767"/>
    <w:uiPriority w:val="9"/>
    <w:qFormat/>
    <w:rPr>
      <w:rFonts w:ascii="Arial" w:hAnsi="Arial" w:eastAsia="Arial" w:cs="Arial"/>
      <w:b/>
      <w:bCs/>
      <w:sz w:val="22"/>
      <w:szCs w:val="22"/>
    </w:rPr>
  </w:style>
  <w:style w:type="character" w:styleId="936" w:customStyle="1">
    <w:name w:val="Heading 7 Char"/>
    <w:basedOn w:val="832"/>
    <w:link w:val="767"/>
    <w:uiPriority w:val="9"/>
    <w:qFormat/>
    <w:rPr>
      <w:rFonts w:ascii="Arial" w:hAnsi="Arial" w:eastAsia="Arial" w:cs="Arial"/>
      <w:b/>
      <w:bCs/>
      <w:i/>
      <w:iCs/>
      <w:sz w:val="22"/>
      <w:szCs w:val="22"/>
    </w:rPr>
  </w:style>
  <w:style w:type="character" w:styleId="937" w:customStyle="1">
    <w:name w:val="Heading 8 Char"/>
    <w:basedOn w:val="832"/>
    <w:link w:val="767"/>
    <w:uiPriority w:val="9"/>
    <w:qFormat/>
    <w:rPr>
      <w:rFonts w:ascii="Arial" w:hAnsi="Arial" w:eastAsia="Arial" w:cs="Arial"/>
      <w:i/>
      <w:iCs/>
      <w:sz w:val="22"/>
      <w:szCs w:val="22"/>
    </w:rPr>
  </w:style>
  <w:style w:type="character" w:styleId="938" w:customStyle="1">
    <w:name w:val="Heading 9 Char"/>
    <w:basedOn w:val="832"/>
    <w:link w:val="767"/>
    <w:uiPriority w:val="9"/>
    <w:qFormat/>
    <w:rPr>
      <w:rFonts w:ascii="Arial" w:hAnsi="Arial" w:eastAsia="Arial" w:cs="Arial"/>
      <w:i/>
      <w:iCs/>
      <w:sz w:val="21"/>
      <w:szCs w:val="21"/>
    </w:rPr>
  </w:style>
  <w:style w:type="character" w:styleId="939" w:customStyle="1">
    <w:name w:val="Title Char"/>
    <w:basedOn w:val="832"/>
    <w:link w:val="767"/>
    <w:uiPriority w:val="10"/>
    <w:qFormat/>
    <w:rPr>
      <w:sz w:val="48"/>
      <w:szCs w:val="48"/>
    </w:rPr>
  </w:style>
  <w:style w:type="character" w:styleId="940" w:customStyle="1">
    <w:name w:val="Subtitle Char"/>
    <w:basedOn w:val="832"/>
    <w:link w:val="767"/>
    <w:uiPriority w:val="11"/>
    <w:qFormat/>
    <w:rPr>
      <w:sz w:val="24"/>
      <w:szCs w:val="24"/>
    </w:rPr>
  </w:style>
  <w:style w:type="character" w:styleId="941" w:customStyle="1">
    <w:name w:val="Quote Char"/>
    <w:link w:val="767"/>
    <w:uiPriority w:val="29"/>
    <w:qFormat/>
    <w:rPr>
      <w:i/>
    </w:rPr>
  </w:style>
  <w:style w:type="character" w:styleId="942" w:customStyle="1">
    <w:name w:val="Intense Quote Char"/>
    <w:link w:val="767"/>
    <w:uiPriority w:val="30"/>
    <w:qFormat/>
    <w:rPr>
      <w:i/>
    </w:rPr>
  </w:style>
  <w:style w:type="character" w:styleId="943" w:customStyle="1">
    <w:name w:val="Header Char"/>
    <w:basedOn w:val="832"/>
    <w:link w:val="767"/>
    <w:uiPriority w:val="99"/>
    <w:qFormat/>
  </w:style>
  <w:style w:type="character" w:styleId="944" w:customStyle="1">
    <w:name w:val="Caption Char"/>
    <w:link w:val="767"/>
    <w:uiPriority w:val="99"/>
    <w:qFormat/>
  </w:style>
  <w:style w:type="character" w:styleId="945" w:customStyle="1">
    <w:name w:val="Footnote Text Char"/>
    <w:link w:val="767"/>
    <w:uiPriority w:val="99"/>
    <w:qFormat/>
    <w:rPr>
      <w:sz w:val="18"/>
    </w:rPr>
  </w:style>
  <w:style w:type="character" w:styleId="946" w:customStyle="1">
    <w:name w:val="Endnote Text Char"/>
    <w:link w:val="767"/>
    <w:uiPriority w:val="99"/>
    <w:qFormat/>
    <w:rPr>
      <w:sz w:val="20"/>
    </w:rPr>
  </w:style>
  <w:style w:type="paragraph" w:styleId="947" w:customStyle="1">
    <w:name w:val="TOC 标题111"/>
    <w:uiPriority w:val="39"/>
    <w:unhideWhenUsed/>
    <w:qFormat/>
    <w:rPr>
      <w:rFonts w:hint="default" w:ascii="Calibri" w:hAnsi="Calibri" w:eastAsia="宋体" w:cs="Times New Roman"/>
    </w:rPr>
  </w:style>
  <w:style w:type="paragraph" w:styleId="948" w:customStyle="1">
    <w:name w:val="标题 11"/>
    <w:basedOn w:val="767"/>
    <w:next w:val="767"/>
    <w:link w:val="949"/>
    <w:uiPriority w:val="9"/>
    <w:qFormat/>
    <w:pPr>
      <w:keepLines/>
      <w:keepNext/>
      <w:spacing w:before="480" w:after="200"/>
      <w:outlineLvl w:val="0"/>
    </w:pPr>
    <w:rPr>
      <w:rFonts w:ascii="Arial" w:hAnsi="Arial" w:eastAsia="Arial" w:cs="Arial"/>
      <w:sz w:val="40"/>
      <w:szCs w:val="40"/>
    </w:rPr>
  </w:style>
  <w:style w:type="character" w:styleId="949" w:customStyle="1">
    <w:name w:val="标题 1 字符1"/>
    <w:link w:val="948"/>
    <w:uiPriority w:val="9"/>
    <w:qFormat/>
    <w:rPr>
      <w:rFonts w:ascii="Arial" w:hAnsi="Arial" w:eastAsia="Arial" w:cs="Arial"/>
      <w:sz w:val="40"/>
      <w:szCs w:val="40"/>
    </w:rPr>
  </w:style>
  <w:style w:type="paragraph" w:styleId="950" w:customStyle="1">
    <w:name w:val="标题 21"/>
    <w:basedOn w:val="767"/>
    <w:next w:val="767"/>
    <w:link w:val="951"/>
    <w:uiPriority w:val="9"/>
    <w:unhideWhenUsed/>
    <w:qFormat/>
    <w:pPr>
      <w:keepLines/>
      <w:keepNext/>
      <w:spacing w:before="360" w:after="200"/>
      <w:outlineLvl w:val="1"/>
    </w:pPr>
    <w:rPr>
      <w:rFonts w:ascii="Arial" w:hAnsi="Arial" w:eastAsia="Arial" w:cs="Arial"/>
      <w:sz w:val="34"/>
    </w:rPr>
  </w:style>
  <w:style w:type="character" w:styleId="951" w:customStyle="1">
    <w:name w:val="标题 2 字符2"/>
    <w:link w:val="950"/>
    <w:uiPriority w:val="9"/>
    <w:qFormat/>
    <w:rPr>
      <w:rFonts w:ascii="Arial" w:hAnsi="Arial" w:eastAsia="Arial" w:cs="Arial"/>
      <w:sz w:val="34"/>
    </w:rPr>
  </w:style>
  <w:style w:type="paragraph" w:styleId="952" w:customStyle="1">
    <w:name w:val="标题 31"/>
    <w:basedOn w:val="767"/>
    <w:next w:val="767"/>
    <w:link w:val="953"/>
    <w:uiPriority w:val="9"/>
    <w:unhideWhenUsed/>
    <w:qFormat/>
    <w:pPr>
      <w:keepLines/>
      <w:keepNext/>
      <w:spacing w:before="320" w:after="200"/>
      <w:outlineLvl w:val="2"/>
    </w:pPr>
    <w:rPr>
      <w:rFonts w:ascii="Arial" w:hAnsi="Arial" w:eastAsia="Arial" w:cs="Arial"/>
      <w:sz w:val="30"/>
      <w:szCs w:val="30"/>
    </w:rPr>
  </w:style>
  <w:style w:type="character" w:styleId="953" w:customStyle="1">
    <w:name w:val="标题 3 字符1"/>
    <w:link w:val="952"/>
    <w:uiPriority w:val="9"/>
    <w:qFormat/>
    <w:rPr>
      <w:rFonts w:ascii="Arial" w:hAnsi="Arial" w:eastAsia="Arial" w:cs="Arial"/>
      <w:sz w:val="30"/>
      <w:szCs w:val="30"/>
    </w:rPr>
  </w:style>
  <w:style w:type="paragraph" w:styleId="954" w:customStyle="1">
    <w:name w:val="标题 41"/>
    <w:basedOn w:val="812"/>
    <w:next w:val="767"/>
    <w:link w:val="955"/>
    <w:uiPriority w:val="9"/>
    <w:unhideWhenUsed/>
    <w:qFormat/>
    <w:pPr>
      <w:keepLines/>
      <w:keepNext/>
      <w:spacing w:before="320" w:after="200"/>
      <w:outlineLvl w:val="3"/>
    </w:pPr>
    <w:rPr>
      <w:rFonts w:ascii="Arial" w:hAnsi="Arial" w:eastAsia="Arial" w:cs="Arial"/>
      <w:b/>
      <w:bCs/>
      <w:sz w:val="26"/>
      <w:szCs w:val="26"/>
    </w:rPr>
  </w:style>
  <w:style w:type="character" w:styleId="955" w:customStyle="1">
    <w:name w:val="标题 4 字符2"/>
    <w:link w:val="954"/>
    <w:uiPriority w:val="9"/>
    <w:qFormat/>
    <w:rPr>
      <w:rFonts w:ascii="Arial" w:hAnsi="Arial" w:eastAsia="Arial" w:cs="Arial"/>
      <w:b/>
      <w:bCs/>
      <w:sz w:val="26"/>
      <w:szCs w:val="26"/>
    </w:rPr>
  </w:style>
  <w:style w:type="paragraph" w:styleId="956" w:customStyle="1">
    <w:name w:val="标题 51"/>
    <w:basedOn w:val="767"/>
    <w:next w:val="767"/>
    <w:link w:val="957"/>
    <w:uiPriority w:val="9"/>
    <w:unhideWhenUsed/>
    <w:qFormat/>
    <w:pPr>
      <w:keepLines/>
      <w:keepNext/>
      <w:spacing w:before="320" w:after="200"/>
      <w:outlineLvl w:val="4"/>
    </w:pPr>
    <w:rPr>
      <w:rFonts w:ascii="Arial" w:hAnsi="Arial" w:eastAsia="Arial" w:cs="Arial"/>
      <w:b/>
      <w:bCs/>
      <w:sz w:val="24"/>
    </w:rPr>
  </w:style>
  <w:style w:type="character" w:styleId="957" w:customStyle="1">
    <w:name w:val="标题 5 字符1"/>
    <w:link w:val="956"/>
    <w:uiPriority w:val="9"/>
    <w:qFormat/>
    <w:rPr>
      <w:rFonts w:ascii="Arial" w:hAnsi="Arial" w:eastAsia="Arial" w:cs="Arial"/>
      <w:b/>
      <w:bCs/>
      <w:sz w:val="24"/>
      <w:szCs w:val="24"/>
    </w:rPr>
  </w:style>
  <w:style w:type="paragraph" w:styleId="958" w:customStyle="1">
    <w:name w:val="标题 61"/>
    <w:basedOn w:val="767"/>
    <w:next w:val="767"/>
    <w:link w:val="959"/>
    <w:uiPriority w:val="9"/>
    <w:unhideWhenUsed/>
    <w:qFormat/>
    <w:pPr>
      <w:keepLines/>
      <w:keepNext/>
      <w:spacing w:before="320" w:after="200"/>
      <w:outlineLvl w:val="5"/>
    </w:pPr>
    <w:rPr>
      <w:rFonts w:ascii="Arial" w:hAnsi="Arial" w:eastAsia="Arial" w:cs="Arial"/>
      <w:b/>
      <w:bCs/>
      <w:sz w:val="22"/>
      <w:szCs w:val="22"/>
    </w:rPr>
  </w:style>
  <w:style w:type="character" w:styleId="959" w:customStyle="1">
    <w:name w:val="标题 6 字符"/>
    <w:link w:val="958"/>
    <w:uiPriority w:val="9"/>
    <w:qFormat/>
    <w:rPr>
      <w:rFonts w:ascii="Arial" w:hAnsi="Arial" w:eastAsia="Arial" w:cs="Arial"/>
      <w:b/>
      <w:bCs/>
      <w:sz w:val="22"/>
      <w:szCs w:val="22"/>
    </w:rPr>
  </w:style>
  <w:style w:type="paragraph" w:styleId="960" w:customStyle="1">
    <w:name w:val="标题 71"/>
    <w:basedOn w:val="767"/>
    <w:next w:val="767"/>
    <w:link w:val="961"/>
    <w:uiPriority w:val="9"/>
    <w:unhideWhenUsed/>
    <w:qFormat/>
    <w:pPr>
      <w:keepLines/>
      <w:keepNext/>
      <w:spacing w:before="320" w:after="200"/>
      <w:outlineLvl w:val="6"/>
    </w:pPr>
    <w:rPr>
      <w:rFonts w:ascii="Arial" w:hAnsi="Arial" w:eastAsia="Arial" w:cs="Arial"/>
      <w:b/>
      <w:bCs/>
      <w:i/>
      <w:iCs/>
      <w:sz w:val="22"/>
      <w:szCs w:val="22"/>
    </w:rPr>
  </w:style>
  <w:style w:type="character" w:styleId="961" w:customStyle="1">
    <w:name w:val="标题 7 字符1"/>
    <w:link w:val="960"/>
    <w:uiPriority w:val="9"/>
    <w:qFormat/>
    <w:rPr>
      <w:rFonts w:ascii="Arial" w:hAnsi="Arial" w:eastAsia="Arial" w:cs="Arial"/>
      <w:b/>
      <w:bCs/>
      <w:i/>
      <w:iCs/>
      <w:sz w:val="22"/>
      <w:szCs w:val="22"/>
    </w:rPr>
  </w:style>
  <w:style w:type="paragraph" w:styleId="962" w:customStyle="1">
    <w:name w:val="标题 81"/>
    <w:basedOn w:val="767"/>
    <w:next w:val="767"/>
    <w:link w:val="963"/>
    <w:uiPriority w:val="9"/>
    <w:unhideWhenUsed/>
    <w:qFormat/>
    <w:pPr>
      <w:keepLines/>
      <w:keepNext/>
      <w:spacing w:before="320" w:after="200"/>
      <w:outlineLvl w:val="7"/>
    </w:pPr>
    <w:rPr>
      <w:rFonts w:ascii="Arial" w:hAnsi="Arial" w:eastAsia="Arial" w:cs="Arial"/>
      <w:i/>
      <w:iCs/>
      <w:sz w:val="22"/>
      <w:szCs w:val="22"/>
    </w:rPr>
  </w:style>
  <w:style w:type="character" w:styleId="963" w:customStyle="1">
    <w:name w:val="标题 8 字符"/>
    <w:link w:val="962"/>
    <w:uiPriority w:val="9"/>
    <w:qFormat/>
    <w:rPr>
      <w:rFonts w:ascii="Arial" w:hAnsi="Arial" w:eastAsia="Arial" w:cs="Arial"/>
      <w:i/>
      <w:iCs/>
      <w:sz w:val="22"/>
      <w:szCs w:val="22"/>
    </w:rPr>
  </w:style>
  <w:style w:type="paragraph" w:styleId="964" w:customStyle="1">
    <w:name w:val="标题 91"/>
    <w:basedOn w:val="767"/>
    <w:next w:val="767"/>
    <w:link w:val="965"/>
    <w:uiPriority w:val="9"/>
    <w:unhideWhenUsed/>
    <w:qFormat/>
    <w:pPr>
      <w:keepLines/>
      <w:keepNext/>
      <w:spacing w:before="320" w:after="200"/>
      <w:outlineLvl w:val="8"/>
    </w:pPr>
    <w:rPr>
      <w:rFonts w:ascii="Arial" w:hAnsi="Arial" w:eastAsia="Arial" w:cs="Arial"/>
      <w:i/>
      <w:iCs/>
      <w:szCs w:val="21"/>
    </w:rPr>
  </w:style>
  <w:style w:type="character" w:styleId="965" w:customStyle="1">
    <w:name w:val="标题 9 字符"/>
    <w:link w:val="964"/>
    <w:uiPriority w:val="9"/>
    <w:qFormat/>
    <w:rPr>
      <w:rFonts w:ascii="Arial" w:hAnsi="Arial" w:eastAsia="Arial" w:cs="Arial"/>
      <w:i/>
      <w:iCs/>
      <w:sz w:val="21"/>
      <w:szCs w:val="21"/>
    </w:rPr>
  </w:style>
  <w:style w:type="paragraph" w:styleId="966" w:customStyle="1">
    <w:name w:val="题注1"/>
    <w:basedOn w:val="767"/>
    <w:next w:val="767"/>
    <w:uiPriority w:val="35"/>
    <w:unhideWhenUsed/>
    <w:qFormat/>
    <w:pPr>
      <w:spacing w:line="276" w:lineRule="auto"/>
    </w:pPr>
    <w:rPr>
      <w:b/>
      <w:bCs/>
      <w:color w:val="4f81bd"/>
      <w:sz w:val="18"/>
      <w:szCs w:val="18"/>
    </w:rPr>
  </w:style>
  <w:style w:type="paragraph" w:styleId="967" w:customStyle="1">
    <w:name w:val="页脚1"/>
    <w:basedOn w:val="767"/>
    <w:link w:val="968"/>
    <w:uiPriority w:val="99"/>
    <w:unhideWhenUsed/>
    <w:qFormat/>
    <w:pPr>
      <w:tabs>
        <w:tab w:val="center" w:pos="7143" w:leader="none"/>
        <w:tab w:val="right" w:pos="14287" w:leader="none"/>
      </w:tabs>
    </w:pPr>
  </w:style>
  <w:style w:type="character" w:styleId="968" w:customStyle="1">
    <w:name w:val="页脚 字符1"/>
    <w:link w:val="967"/>
    <w:uiPriority w:val="99"/>
    <w:qFormat/>
  </w:style>
  <w:style w:type="paragraph" w:styleId="969" w:customStyle="1">
    <w:name w:val="页眉1"/>
    <w:basedOn w:val="767"/>
    <w:link w:val="970"/>
    <w:uiPriority w:val="99"/>
    <w:unhideWhenUsed/>
    <w:qFormat/>
    <w:pPr>
      <w:tabs>
        <w:tab w:val="center" w:pos="7143" w:leader="none"/>
        <w:tab w:val="right" w:pos="14287" w:leader="none"/>
      </w:tabs>
    </w:pPr>
  </w:style>
  <w:style w:type="character" w:styleId="970" w:customStyle="1">
    <w:name w:val="页眉 字符1"/>
    <w:link w:val="969"/>
    <w:uiPriority w:val="99"/>
    <w:qFormat/>
  </w:style>
  <w:style w:type="paragraph" w:styleId="971" w:customStyle="1">
    <w:name w:val="正文49"/>
    <w:uiPriority w:val="0"/>
    <w:qFormat/>
    <w:pPr>
      <w:jc w:val="both"/>
      <w:widowControl w:val="off"/>
    </w:pPr>
    <w:rPr>
      <w:rFonts w:hint="default" w:ascii="Calibri" w:hAnsi="Calibri" w:eastAsia="宋体" w:cs="Times New Roman"/>
      <w:sz w:val="21"/>
      <w:szCs w:val="22"/>
    </w:rPr>
  </w:style>
  <w:style w:type="paragraph" w:styleId="972">
    <w:name w:val="List Paragraph"/>
    <w:basedOn w:val="767"/>
    <w:uiPriority w:val="34"/>
    <w:qFormat/>
    <w:pPr>
      <w:contextualSpacing/>
      <w:ind w:left="720"/>
    </w:pPr>
  </w:style>
  <w:style w:type="paragraph" w:styleId="973">
    <w:name w:val="No Spacing"/>
    <w:uiPriority w:val="1"/>
    <w:qFormat/>
    <w:rPr>
      <w:rFonts w:hint="default" w:ascii="Times New Roman" w:hAnsi="Times New Roman" w:eastAsia="宋体" w:cs="Times New Roman"/>
    </w:rPr>
  </w:style>
  <w:style w:type="paragraph" w:styleId="974">
    <w:name w:val="Quote"/>
    <w:basedOn w:val="767"/>
    <w:next w:val="767"/>
    <w:link w:val="975"/>
    <w:uiPriority w:val="29"/>
    <w:qFormat/>
    <w:pPr>
      <w:ind w:left="720" w:right="720"/>
    </w:pPr>
    <w:rPr>
      <w:i/>
    </w:rPr>
  </w:style>
  <w:style w:type="character" w:styleId="975" w:customStyle="1">
    <w:name w:val="引用 字符"/>
    <w:link w:val="974"/>
    <w:uiPriority w:val="29"/>
    <w:qFormat/>
    <w:rPr>
      <w:i/>
    </w:rPr>
  </w:style>
  <w:style w:type="paragraph" w:styleId="976">
    <w:name w:val="Intense Quote"/>
    <w:basedOn w:val="767"/>
    <w:next w:val="767"/>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字符"/>
    <w:link w:val="976"/>
    <w:uiPriority w:val="30"/>
    <w:qFormat/>
    <w:rPr>
      <w:i/>
    </w:rPr>
  </w:style>
  <w:style w:type="character" w:styleId="978" w:customStyle="1">
    <w:name w:val="Footer Char"/>
    <w:link w:val="767"/>
    <w:uiPriority w:val="99"/>
    <w:qFormat/>
  </w:style>
  <w:style w:type="table" w:styleId="979" w:customStyle="1">
    <w:name w:val="Table Grid Light"/>
    <w:uiPriority w:val="59"/>
    <w:qFormat/>
    <w:tblPr/>
  </w:style>
  <w:style w:type="table" w:styleId="980" w:customStyle="1">
    <w:name w:val="Grid Table 1 Light - Accent 1"/>
    <w:uiPriority w:val="99"/>
    <w:qFormat/>
    <w:tblPr/>
  </w:style>
  <w:style w:type="table" w:styleId="981" w:customStyle="1">
    <w:name w:val="Grid Table 1 Light - Accent 2"/>
    <w:uiPriority w:val="99"/>
    <w:qFormat/>
    <w:tblPr/>
  </w:style>
  <w:style w:type="table" w:styleId="982" w:customStyle="1">
    <w:name w:val="Grid Table 1 Light - Accent 3"/>
    <w:uiPriority w:val="99"/>
    <w:qFormat/>
    <w:tblPr/>
  </w:style>
  <w:style w:type="table" w:styleId="983" w:customStyle="1">
    <w:name w:val="Grid Table 1 Light - Accent 4"/>
    <w:uiPriority w:val="99"/>
    <w:qFormat/>
    <w:tblPr/>
  </w:style>
  <w:style w:type="table" w:styleId="984" w:customStyle="1">
    <w:name w:val="Grid Table 1 Light - Accent 5"/>
    <w:uiPriority w:val="99"/>
    <w:qFormat/>
    <w:tblPr/>
  </w:style>
  <w:style w:type="table" w:styleId="985" w:customStyle="1">
    <w:name w:val="Grid Table 1 Light - Accent 6"/>
    <w:uiPriority w:val="99"/>
    <w:qFormat/>
    <w:tblPr/>
  </w:style>
  <w:style w:type="table" w:styleId="986" w:customStyle="1">
    <w:name w:val="Grid Table 2 - Accent 1"/>
    <w:uiPriority w:val="99"/>
    <w:qFormat/>
    <w:tblPr/>
  </w:style>
  <w:style w:type="table" w:styleId="987" w:customStyle="1">
    <w:name w:val="Grid Table 2 - Accent 2"/>
    <w:uiPriority w:val="99"/>
    <w:qFormat/>
    <w:tblPr/>
  </w:style>
  <w:style w:type="table" w:styleId="988" w:customStyle="1">
    <w:name w:val="Grid Table 2 - Accent 3"/>
    <w:uiPriority w:val="99"/>
    <w:qFormat/>
    <w:tblPr/>
  </w:style>
  <w:style w:type="table" w:styleId="989" w:customStyle="1">
    <w:name w:val="Grid Table 2 - Accent 4"/>
    <w:uiPriority w:val="99"/>
    <w:qFormat/>
    <w:tblPr/>
  </w:style>
  <w:style w:type="table" w:styleId="990" w:customStyle="1">
    <w:name w:val="Grid Table 2 - Accent 5"/>
    <w:uiPriority w:val="99"/>
    <w:qFormat/>
    <w:tblPr/>
  </w:style>
  <w:style w:type="table" w:styleId="991" w:customStyle="1">
    <w:name w:val="Grid Table 2 - Accent 6"/>
    <w:uiPriority w:val="99"/>
    <w:qFormat/>
    <w:tblPr/>
  </w:style>
  <w:style w:type="table" w:styleId="992" w:customStyle="1">
    <w:name w:val="Grid Table 3 - Accent 1"/>
    <w:uiPriority w:val="99"/>
    <w:qFormat/>
    <w:tblPr/>
  </w:style>
  <w:style w:type="table" w:styleId="993" w:customStyle="1">
    <w:name w:val="Grid Table 3 - Accent 2"/>
    <w:uiPriority w:val="99"/>
    <w:qFormat/>
    <w:tblPr/>
  </w:style>
  <w:style w:type="table" w:styleId="994" w:customStyle="1">
    <w:name w:val="Grid Table 3 - Accent 3"/>
    <w:uiPriority w:val="99"/>
    <w:qFormat/>
    <w:tblPr/>
  </w:style>
  <w:style w:type="table" w:styleId="995" w:customStyle="1">
    <w:name w:val="Grid Table 3 - Accent 4"/>
    <w:uiPriority w:val="99"/>
    <w:qFormat/>
    <w:tblPr/>
  </w:style>
  <w:style w:type="table" w:styleId="996" w:customStyle="1">
    <w:name w:val="Grid Table 3 - Accent 5"/>
    <w:uiPriority w:val="99"/>
    <w:qFormat/>
    <w:tblPr/>
  </w:style>
  <w:style w:type="table" w:styleId="997" w:customStyle="1">
    <w:name w:val="Grid Table 3 - Accent 6"/>
    <w:uiPriority w:val="99"/>
    <w:qFormat/>
    <w:tblPr/>
  </w:style>
  <w:style w:type="table" w:styleId="998" w:customStyle="1">
    <w:name w:val="Grid Table 4 - Accent 1"/>
    <w:uiPriority w:val="59"/>
    <w:qFormat/>
    <w:tblPr/>
  </w:style>
  <w:style w:type="table" w:styleId="999" w:customStyle="1">
    <w:name w:val="Grid Table 4 - Accent 2"/>
    <w:uiPriority w:val="59"/>
    <w:qFormat/>
    <w:tblPr/>
  </w:style>
  <w:style w:type="table" w:styleId="1000" w:customStyle="1">
    <w:name w:val="Grid Table 4 - Accent 3"/>
    <w:uiPriority w:val="59"/>
    <w:qFormat/>
    <w:tblPr/>
  </w:style>
  <w:style w:type="table" w:styleId="1001" w:customStyle="1">
    <w:name w:val="Grid Table 4 - Accent 4"/>
    <w:uiPriority w:val="59"/>
    <w:qFormat/>
    <w:tblPr/>
  </w:style>
  <w:style w:type="table" w:styleId="1002" w:customStyle="1">
    <w:name w:val="Grid Table 4 - Accent 5"/>
    <w:uiPriority w:val="59"/>
    <w:qFormat/>
    <w:tblPr/>
  </w:style>
  <w:style w:type="table" w:styleId="1003" w:customStyle="1">
    <w:name w:val="Grid Table 4 - Accent 6"/>
    <w:uiPriority w:val="59"/>
    <w:qFormat/>
    <w:tblPr/>
  </w:style>
  <w:style w:type="table" w:styleId="1004" w:customStyle="1">
    <w:name w:val="Grid Table 5 Dark- Accent 1"/>
    <w:uiPriority w:val="99"/>
    <w:qFormat/>
    <w:tblPr/>
  </w:style>
  <w:style w:type="table" w:styleId="1005" w:customStyle="1">
    <w:name w:val="Grid Table 5 Dark - Accent 2"/>
    <w:uiPriority w:val="99"/>
    <w:qFormat/>
    <w:tblPr/>
  </w:style>
  <w:style w:type="table" w:styleId="1006" w:customStyle="1">
    <w:name w:val="Grid Table 5 Dark - Accent 3"/>
    <w:uiPriority w:val="99"/>
    <w:qFormat/>
    <w:tblPr/>
  </w:style>
  <w:style w:type="table" w:styleId="1007" w:customStyle="1">
    <w:name w:val="Grid Table 5 Dark- Accent 4"/>
    <w:uiPriority w:val="99"/>
    <w:qFormat/>
    <w:tblPr/>
  </w:style>
  <w:style w:type="table" w:styleId="1008" w:customStyle="1">
    <w:name w:val="Grid Table 5 Dark - Accent 5"/>
    <w:uiPriority w:val="99"/>
    <w:qFormat/>
    <w:tblPr/>
  </w:style>
  <w:style w:type="table" w:styleId="1009" w:customStyle="1">
    <w:name w:val="Grid Table 5 Dark - Accent 6"/>
    <w:uiPriority w:val="99"/>
    <w:qFormat/>
    <w:tblPr/>
  </w:style>
  <w:style w:type="table" w:styleId="1010" w:customStyle="1">
    <w:name w:val="Grid Table 6 Colorful - Accent 1"/>
    <w:uiPriority w:val="99"/>
    <w:qFormat/>
    <w:tblPr/>
  </w:style>
  <w:style w:type="table" w:styleId="1011" w:customStyle="1">
    <w:name w:val="Grid Table 6 Colorful - Accent 2"/>
    <w:uiPriority w:val="99"/>
    <w:qFormat/>
    <w:tblPr/>
  </w:style>
  <w:style w:type="table" w:styleId="1012" w:customStyle="1">
    <w:name w:val="Grid Table 6 Colorful - Accent 3"/>
    <w:uiPriority w:val="99"/>
    <w:qFormat/>
    <w:tblPr/>
  </w:style>
  <w:style w:type="table" w:styleId="1013" w:customStyle="1">
    <w:name w:val="Grid Table 6 Colorful - Accent 4"/>
    <w:uiPriority w:val="99"/>
    <w:qFormat/>
    <w:tblPr/>
  </w:style>
  <w:style w:type="table" w:styleId="1014" w:customStyle="1">
    <w:name w:val="Grid Table 6 Colorful - Accent 5"/>
    <w:uiPriority w:val="99"/>
    <w:qFormat/>
    <w:tblPr/>
  </w:style>
  <w:style w:type="table" w:styleId="1015" w:customStyle="1">
    <w:name w:val="Grid Table 6 Colorful - Accent 6"/>
    <w:uiPriority w:val="99"/>
    <w:qFormat/>
    <w:tblPr/>
  </w:style>
  <w:style w:type="table" w:styleId="1016" w:customStyle="1">
    <w:name w:val="Grid Table 7 Colorful - Accent 1"/>
    <w:uiPriority w:val="99"/>
    <w:qFormat/>
    <w:tblPr/>
  </w:style>
  <w:style w:type="table" w:styleId="1017" w:customStyle="1">
    <w:name w:val="Grid Table 7 Colorful - Accent 2"/>
    <w:uiPriority w:val="99"/>
    <w:qFormat/>
    <w:tblPr/>
  </w:style>
  <w:style w:type="table" w:styleId="1018" w:customStyle="1">
    <w:name w:val="Grid Table 7 Colorful - Accent 3"/>
    <w:uiPriority w:val="99"/>
    <w:qFormat/>
    <w:tblPr/>
  </w:style>
  <w:style w:type="table" w:styleId="1019" w:customStyle="1">
    <w:name w:val="Grid Table 7 Colorful - Accent 4"/>
    <w:uiPriority w:val="99"/>
    <w:qFormat/>
    <w:tblPr/>
  </w:style>
  <w:style w:type="table" w:styleId="1020" w:customStyle="1">
    <w:name w:val="Grid Table 7 Colorful - Accent 5"/>
    <w:uiPriority w:val="99"/>
    <w:qFormat/>
    <w:tblPr/>
  </w:style>
  <w:style w:type="table" w:styleId="1021" w:customStyle="1">
    <w:name w:val="Grid Table 7 Colorful - Accent 6"/>
    <w:uiPriority w:val="99"/>
    <w:qFormat/>
    <w:tblPr/>
  </w:style>
  <w:style w:type="table" w:styleId="1022" w:customStyle="1">
    <w:name w:val="List Table 1 Light - Accent 1"/>
    <w:uiPriority w:val="99"/>
    <w:qFormat/>
    <w:tblPr/>
  </w:style>
  <w:style w:type="table" w:styleId="1023" w:customStyle="1">
    <w:name w:val="List Table 1 Light - Accent 2"/>
    <w:uiPriority w:val="99"/>
    <w:qFormat/>
    <w:tblPr/>
  </w:style>
  <w:style w:type="table" w:styleId="1024" w:customStyle="1">
    <w:name w:val="List Table 1 Light - Accent 3"/>
    <w:uiPriority w:val="99"/>
    <w:qFormat/>
    <w:tblPr/>
  </w:style>
  <w:style w:type="table" w:styleId="1025" w:customStyle="1">
    <w:name w:val="List Table 1 Light - Accent 4"/>
    <w:uiPriority w:val="99"/>
    <w:qFormat/>
    <w:tblPr/>
  </w:style>
  <w:style w:type="table" w:styleId="1026" w:customStyle="1">
    <w:name w:val="List Table 1 Light - Accent 5"/>
    <w:uiPriority w:val="99"/>
    <w:qFormat/>
    <w:tblPr/>
  </w:style>
  <w:style w:type="table" w:styleId="1027" w:customStyle="1">
    <w:name w:val="List Table 1 Light - Accent 6"/>
    <w:uiPriority w:val="99"/>
    <w:qFormat/>
    <w:tblPr/>
  </w:style>
  <w:style w:type="table" w:styleId="1028" w:customStyle="1">
    <w:name w:val="List Table 2 - Accent 1"/>
    <w:uiPriority w:val="99"/>
    <w:qFormat/>
    <w:tblPr/>
  </w:style>
  <w:style w:type="table" w:styleId="1029" w:customStyle="1">
    <w:name w:val="List Table 2 - Accent 2"/>
    <w:uiPriority w:val="99"/>
    <w:qFormat/>
    <w:tblPr/>
  </w:style>
  <w:style w:type="table" w:styleId="1030" w:customStyle="1">
    <w:name w:val="List Table 2 - Accent 3"/>
    <w:uiPriority w:val="99"/>
    <w:qFormat/>
    <w:tblPr/>
  </w:style>
  <w:style w:type="table" w:styleId="1031" w:customStyle="1">
    <w:name w:val="List Table 2 - Accent 4"/>
    <w:uiPriority w:val="99"/>
    <w:qFormat/>
    <w:tblPr/>
  </w:style>
  <w:style w:type="table" w:styleId="1032" w:customStyle="1">
    <w:name w:val="List Table 2 - Accent 5"/>
    <w:uiPriority w:val="99"/>
    <w:qFormat/>
    <w:tblPr/>
  </w:style>
  <w:style w:type="table" w:styleId="1033" w:customStyle="1">
    <w:name w:val="List Table 2 - Accent 6"/>
    <w:uiPriority w:val="99"/>
    <w:qFormat/>
    <w:tblPr/>
  </w:style>
  <w:style w:type="table" w:styleId="1034" w:customStyle="1">
    <w:name w:val="List Table 3 - Accent 1"/>
    <w:uiPriority w:val="99"/>
    <w:qFormat/>
    <w:tblPr/>
  </w:style>
  <w:style w:type="table" w:styleId="1035" w:customStyle="1">
    <w:name w:val="List Table 3 - Accent 2"/>
    <w:uiPriority w:val="99"/>
    <w:qFormat/>
    <w:tblPr/>
  </w:style>
  <w:style w:type="table" w:styleId="1036" w:customStyle="1">
    <w:name w:val="List Table 3 - Accent 3"/>
    <w:uiPriority w:val="99"/>
    <w:qFormat/>
    <w:tblPr/>
  </w:style>
  <w:style w:type="table" w:styleId="1037" w:customStyle="1">
    <w:name w:val="List Table 3 - Accent 4"/>
    <w:uiPriority w:val="99"/>
    <w:qFormat/>
    <w:tblPr/>
  </w:style>
  <w:style w:type="table" w:styleId="1038" w:customStyle="1">
    <w:name w:val="List Table 3 - Accent 5"/>
    <w:uiPriority w:val="99"/>
    <w:qFormat/>
    <w:tblPr/>
  </w:style>
  <w:style w:type="table" w:styleId="1039" w:customStyle="1">
    <w:name w:val="List Table 3 - Accent 6"/>
    <w:uiPriority w:val="99"/>
    <w:qFormat/>
    <w:tblPr/>
  </w:style>
  <w:style w:type="table" w:styleId="1040" w:customStyle="1">
    <w:name w:val="List Table 4 - Accent 1"/>
    <w:uiPriority w:val="99"/>
    <w:qFormat/>
    <w:tblPr/>
  </w:style>
  <w:style w:type="table" w:styleId="1041" w:customStyle="1">
    <w:name w:val="List Table 4 - Accent 2"/>
    <w:uiPriority w:val="99"/>
    <w:qFormat/>
    <w:tblPr/>
  </w:style>
  <w:style w:type="table" w:styleId="1042" w:customStyle="1">
    <w:name w:val="List Table 4 - Accent 3"/>
    <w:uiPriority w:val="99"/>
    <w:qFormat/>
    <w:tblPr/>
  </w:style>
  <w:style w:type="table" w:styleId="1043" w:customStyle="1">
    <w:name w:val="List Table 4 - Accent 4"/>
    <w:uiPriority w:val="99"/>
    <w:qFormat/>
    <w:tblPr/>
  </w:style>
  <w:style w:type="table" w:styleId="1044" w:customStyle="1">
    <w:name w:val="List Table 4 - Accent 5"/>
    <w:uiPriority w:val="99"/>
    <w:qFormat/>
    <w:tblPr/>
  </w:style>
  <w:style w:type="table" w:styleId="1045" w:customStyle="1">
    <w:name w:val="List Table 4 - Accent 6"/>
    <w:uiPriority w:val="99"/>
    <w:qFormat/>
    <w:tblPr/>
  </w:style>
  <w:style w:type="table" w:styleId="1046" w:customStyle="1">
    <w:name w:val="List Table 5 Dark - Accent 1"/>
    <w:uiPriority w:val="99"/>
    <w:qFormat/>
    <w:tblPr/>
  </w:style>
  <w:style w:type="table" w:styleId="1047" w:customStyle="1">
    <w:name w:val="List Table 5 Dark - Accent 2"/>
    <w:uiPriority w:val="99"/>
    <w:qFormat/>
    <w:tblPr/>
  </w:style>
  <w:style w:type="table" w:styleId="1048" w:customStyle="1">
    <w:name w:val="List Table 5 Dark - Accent 3"/>
    <w:uiPriority w:val="99"/>
    <w:qFormat/>
    <w:tblPr/>
  </w:style>
  <w:style w:type="table" w:styleId="1049" w:customStyle="1">
    <w:name w:val="List Table 5 Dark - Accent 4"/>
    <w:uiPriority w:val="99"/>
    <w:qFormat/>
    <w:tblPr/>
  </w:style>
  <w:style w:type="table" w:styleId="1050" w:customStyle="1">
    <w:name w:val="List Table 5 Dark - Accent 5"/>
    <w:uiPriority w:val="99"/>
    <w:qFormat/>
    <w:tblPr/>
  </w:style>
  <w:style w:type="table" w:styleId="1051" w:customStyle="1">
    <w:name w:val="List Table 5 Dark - Accent 6"/>
    <w:uiPriority w:val="99"/>
    <w:qFormat/>
    <w:tblPr/>
  </w:style>
  <w:style w:type="table" w:styleId="1052" w:customStyle="1">
    <w:name w:val="List Table 6 Colorful - Accent 1"/>
    <w:uiPriority w:val="99"/>
    <w:qFormat/>
    <w:tblPr/>
  </w:style>
  <w:style w:type="table" w:styleId="1053" w:customStyle="1">
    <w:name w:val="List Table 6 Colorful - Accent 2"/>
    <w:uiPriority w:val="99"/>
    <w:qFormat/>
    <w:tblPr/>
  </w:style>
  <w:style w:type="table" w:styleId="1054" w:customStyle="1">
    <w:name w:val="List Table 6 Colorful - Accent 3"/>
    <w:uiPriority w:val="99"/>
    <w:qFormat/>
    <w:tblPr/>
  </w:style>
  <w:style w:type="table" w:styleId="1055" w:customStyle="1">
    <w:name w:val="List Table 6 Colorful - Accent 4"/>
    <w:uiPriority w:val="99"/>
    <w:qFormat/>
    <w:tblPr/>
  </w:style>
  <w:style w:type="table" w:styleId="1056" w:customStyle="1">
    <w:name w:val="List Table 6 Colorful - Accent 5"/>
    <w:uiPriority w:val="99"/>
    <w:qFormat/>
    <w:tblPr/>
  </w:style>
  <w:style w:type="table" w:styleId="1057" w:customStyle="1">
    <w:name w:val="List Table 6 Colorful - Accent 6"/>
    <w:uiPriority w:val="99"/>
    <w:qFormat/>
    <w:tblPr/>
  </w:style>
  <w:style w:type="table" w:styleId="1058" w:customStyle="1">
    <w:name w:val="List Table 7 Colorful - Accent 1"/>
    <w:uiPriority w:val="99"/>
    <w:qFormat/>
    <w:tblPr/>
  </w:style>
  <w:style w:type="table" w:styleId="1059" w:customStyle="1">
    <w:name w:val="List Table 7 Colorful - Accent 2"/>
    <w:uiPriority w:val="99"/>
    <w:qFormat/>
    <w:tblPr/>
  </w:style>
  <w:style w:type="table" w:styleId="1060" w:customStyle="1">
    <w:name w:val="List Table 7 Colorful - Accent 3"/>
    <w:uiPriority w:val="99"/>
    <w:qFormat/>
    <w:tblPr/>
  </w:style>
  <w:style w:type="table" w:styleId="1061" w:customStyle="1">
    <w:name w:val="List Table 7 Colorful - Accent 4"/>
    <w:uiPriority w:val="99"/>
    <w:qFormat/>
    <w:tblPr/>
  </w:style>
  <w:style w:type="table" w:styleId="1062" w:customStyle="1">
    <w:name w:val="List Table 7 Colorful - Accent 5"/>
    <w:uiPriority w:val="99"/>
    <w:qFormat/>
    <w:tblPr/>
  </w:style>
  <w:style w:type="table" w:styleId="1063" w:customStyle="1">
    <w:name w:val="List Table 7 Colorful - Accent 6"/>
    <w:uiPriority w:val="99"/>
    <w:qFormat/>
    <w:tblPr/>
  </w:style>
  <w:style w:type="table" w:styleId="1064" w:customStyle="1">
    <w:name w:val="Lined - Accent"/>
    <w:uiPriority w:val="99"/>
    <w:qFormat/>
    <w:rPr>
      <w:color w:val="404040"/>
    </w:rPr>
    <w:tblPr/>
  </w:style>
  <w:style w:type="table" w:styleId="1065" w:customStyle="1">
    <w:name w:val="Lined - Accent 1"/>
    <w:uiPriority w:val="99"/>
    <w:qFormat/>
    <w:rPr>
      <w:color w:val="404040"/>
    </w:rPr>
    <w:tblPr/>
  </w:style>
  <w:style w:type="table" w:styleId="1066" w:customStyle="1">
    <w:name w:val="Lined - Accent 2"/>
    <w:uiPriority w:val="99"/>
    <w:qFormat/>
    <w:rPr>
      <w:color w:val="404040"/>
    </w:rPr>
    <w:tblPr/>
  </w:style>
  <w:style w:type="table" w:styleId="1067" w:customStyle="1">
    <w:name w:val="Lined - Accent 3"/>
    <w:uiPriority w:val="99"/>
    <w:qFormat/>
    <w:rPr>
      <w:color w:val="404040"/>
    </w:rPr>
    <w:tblPr/>
  </w:style>
  <w:style w:type="table" w:styleId="1068" w:customStyle="1">
    <w:name w:val="Lined - Accent 4"/>
    <w:uiPriority w:val="99"/>
    <w:qFormat/>
    <w:rPr>
      <w:color w:val="404040"/>
    </w:rPr>
    <w:tblPr/>
  </w:style>
  <w:style w:type="table" w:styleId="1069" w:customStyle="1">
    <w:name w:val="Lined - Accent 5"/>
    <w:uiPriority w:val="99"/>
    <w:qFormat/>
    <w:rPr>
      <w:color w:val="404040"/>
    </w:rPr>
    <w:tblPr/>
  </w:style>
  <w:style w:type="table" w:styleId="1070" w:customStyle="1">
    <w:name w:val="Lined - Accent 6"/>
    <w:uiPriority w:val="99"/>
    <w:qFormat/>
    <w:rPr>
      <w:color w:val="404040"/>
    </w:rPr>
    <w:tblPr/>
  </w:style>
  <w:style w:type="table" w:styleId="1071" w:customStyle="1">
    <w:name w:val="Bordered &amp; Lined - Accent"/>
    <w:uiPriority w:val="99"/>
    <w:qFormat/>
    <w:rPr>
      <w:color w:val="404040"/>
    </w:rPr>
    <w:tblPr/>
  </w:style>
  <w:style w:type="table" w:styleId="1072" w:customStyle="1">
    <w:name w:val="Bordered &amp; Lined - Accent 1"/>
    <w:uiPriority w:val="99"/>
    <w:qFormat/>
    <w:rPr>
      <w:color w:val="404040"/>
    </w:rPr>
    <w:tblPr/>
  </w:style>
  <w:style w:type="table" w:styleId="1073" w:customStyle="1">
    <w:name w:val="Bordered &amp; Lined - Accent 2"/>
    <w:uiPriority w:val="99"/>
    <w:qFormat/>
    <w:rPr>
      <w:color w:val="404040"/>
    </w:rPr>
    <w:tblPr/>
  </w:style>
  <w:style w:type="table" w:styleId="1074" w:customStyle="1">
    <w:name w:val="Bordered &amp; Lined - Accent 3"/>
    <w:uiPriority w:val="99"/>
    <w:qFormat/>
    <w:rPr>
      <w:color w:val="404040"/>
    </w:rPr>
    <w:tblPr/>
  </w:style>
  <w:style w:type="table" w:styleId="1075" w:customStyle="1">
    <w:name w:val="Bordered &amp; Lined - Accent 4"/>
    <w:uiPriority w:val="99"/>
    <w:qFormat/>
    <w:rPr>
      <w:color w:val="404040"/>
    </w:rPr>
    <w:tblPr/>
  </w:style>
  <w:style w:type="table" w:styleId="1076" w:customStyle="1">
    <w:name w:val="Bordered &amp; Lined - Accent 5"/>
    <w:uiPriority w:val="99"/>
    <w:qFormat/>
    <w:rPr>
      <w:color w:val="404040"/>
    </w:rPr>
    <w:tblPr/>
  </w:style>
  <w:style w:type="table" w:styleId="1077" w:customStyle="1">
    <w:name w:val="Bordered &amp; Lined - Accent 6"/>
    <w:uiPriority w:val="99"/>
    <w:qFormat/>
    <w:rPr>
      <w:color w:val="404040"/>
    </w:rPr>
    <w:tblPr/>
  </w:style>
  <w:style w:type="table" w:styleId="1078" w:customStyle="1">
    <w:name w:val="Bordered"/>
    <w:uiPriority w:val="99"/>
    <w:qFormat/>
    <w:tblPr/>
  </w:style>
  <w:style w:type="table" w:styleId="1079" w:customStyle="1">
    <w:name w:val="Bordered - Accent 1"/>
    <w:uiPriority w:val="99"/>
    <w:qFormat/>
    <w:tblPr/>
  </w:style>
  <w:style w:type="table" w:styleId="1080" w:customStyle="1">
    <w:name w:val="Bordered - Accent 2"/>
    <w:uiPriority w:val="99"/>
    <w:qFormat/>
    <w:tblPr/>
  </w:style>
  <w:style w:type="table" w:styleId="1081" w:customStyle="1">
    <w:name w:val="Bordered - Accent 3"/>
    <w:uiPriority w:val="99"/>
    <w:qFormat/>
    <w:tblPr/>
  </w:style>
  <w:style w:type="table" w:styleId="1082" w:customStyle="1">
    <w:name w:val="Bordered - Accent 4"/>
    <w:uiPriority w:val="99"/>
    <w:qFormat/>
    <w:tblPr/>
  </w:style>
  <w:style w:type="table" w:styleId="1083" w:customStyle="1">
    <w:name w:val="Bordered - Accent 5"/>
    <w:uiPriority w:val="99"/>
    <w:qFormat/>
    <w:tblPr/>
  </w:style>
  <w:style w:type="table" w:styleId="1084" w:customStyle="1">
    <w:name w:val="Bordered - Accent 6"/>
    <w:uiPriority w:val="99"/>
    <w:qFormat/>
    <w:tblPr/>
  </w:style>
  <w:style w:type="paragraph" w:styleId="1085" w:customStyle="1">
    <w:name w:val="TOC 标题11"/>
    <w:uiPriority w:val="39"/>
    <w:unhideWhenUsed/>
    <w:qFormat/>
    <w:rPr>
      <w:rFonts w:hint="default" w:ascii="Times New Roman" w:hAnsi="Times New Roman" w:eastAsia="宋体" w:cs="Times New Roman"/>
    </w:rPr>
  </w:style>
  <w:style w:type="paragraph" w:styleId="1086" w:customStyle="1">
    <w:name w:val="标题 111"/>
    <w:basedOn w:val="767"/>
    <w:next w:val="767"/>
    <w:link w:val="1087"/>
    <w:uiPriority w:val="9"/>
    <w:qFormat/>
    <w:pPr>
      <w:jc w:val="center"/>
      <w:keepLines/>
      <w:keepNext/>
      <w:spacing w:line="578" w:lineRule="auto"/>
      <w:outlineLvl w:val="0"/>
    </w:pPr>
    <w:rPr>
      <w:rFonts w:eastAsia="新宋体"/>
      <w:b/>
      <w:bCs/>
      <w:sz w:val="30"/>
      <w:szCs w:val="44"/>
    </w:rPr>
  </w:style>
  <w:style w:type="character" w:styleId="1087" w:customStyle="1">
    <w:name w:val="标题 1 字符"/>
    <w:link w:val="1086"/>
    <w:uiPriority w:val="0"/>
    <w:qFormat/>
    <w:rPr>
      <w:rFonts w:eastAsia="新宋体"/>
      <w:b/>
      <w:bCs/>
      <w:sz w:val="30"/>
      <w:szCs w:val="44"/>
    </w:rPr>
  </w:style>
  <w:style w:type="paragraph" w:styleId="1088" w:customStyle="1">
    <w:name w:val="标题 212"/>
    <w:basedOn w:val="767"/>
    <w:next w:val="767"/>
    <w:link w:val="1089"/>
    <w:uiPriority w:val="0"/>
    <w:qFormat/>
    <w:pPr>
      <w:keepLines/>
      <w:keepNext/>
      <w:spacing w:before="260" w:after="260" w:line="416" w:lineRule="auto"/>
      <w:outlineLvl w:val="1"/>
    </w:pPr>
    <w:rPr>
      <w:rFonts w:ascii="Cambria" w:hAnsi="Cambria"/>
      <w:b/>
      <w:bCs/>
      <w:sz w:val="32"/>
      <w:szCs w:val="32"/>
    </w:rPr>
  </w:style>
  <w:style w:type="character" w:styleId="1089" w:customStyle="1">
    <w:name w:val="标题 2 字符1"/>
    <w:link w:val="1088"/>
    <w:uiPriority w:val="9"/>
    <w:qFormat/>
    <w:rPr>
      <w:rFonts w:ascii="Cambria" w:hAnsi="Cambria"/>
      <w:b/>
      <w:bCs/>
      <w:sz w:val="32"/>
      <w:szCs w:val="32"/>
    </w:rPr>
  </w:style>
  <w:style w:type="paragraph" w:styleId="1090" w:customStyle="1">
    <w:name w:val="标题 311"/>
    <w:basedOn w:val="767"/>
    <w:next w:val="767"/>
    <w:link w:val="1091"/>
    <w:uiPriority w:val="9"/>
    <w:qFormat/>
    <w:pPr>
      <w:keepLines/>
      <w:keepNext/>
      <w:spacing w:before="260" w:after="260" w:line="416" w:lineRule="auto"/>
      <w:outlineLvl w:val="2"/>
    </w:pPr>
    <w:rPr>
      <w:b/>
      <w:bCs/>
      <w:sz w:val="32"/>
      <w:szCs w:val="32"/>
    </w:rPr>
  </w:style>
  <w:style w:type="character" w:styleId="1091" w:customStyle="1">
    <w:name w:val="标题 3 字符"/>
    <w:link w:val="1090"/>
    <w:uiPriority w:val="0"/>
    <w:semiHidden/>
    <w:qFormat/>
    <w:rPr>
      <w:b/>
      <w:bCs/>
      <w:sz w:val="32"/>
      <w:szCs w:val="32"/>
    </w:rPr>
  </w:style>
  <w:style w:type="paragraph" w:styleId="1092" w:customStyle="1">
    <w:name w:val="标题 411"/>
    <w:basedOn w:val="767"/>
    <w:next w:val="767"/>
    <w:link w:val="1093"/>
    <w:uiPriority w:val="9"/>
    <w:qFormat/>
    <w:pPr>
      <w:keepLines/>
      <w:keepNext/>
      <w:spacing w:before="280" w:after="290" w:line="376" w:lineRule="auto"/>
      <w:outlineLvl w:val="3"/>
    </w:pPr>
    <w:rPr>
      <w:rFonts w:ascii="Cambria" w:hAnsi="Cambria"/>
      <w:b/>
      <w:bCs/>
      <w:sz w:val="28"/>
      <w:szCs w:val="28"/>
    </w:rPr>
  </w:style>
  <w:style w:type="character" w:styleId="1093" w:customStyle="1">
    <w:name w:val="标题 4 字符1"/>
    <w:link w:val="1092"/>
    <w:uiPriority w:val="9"/>
    <w:semiHidden/>
    <w:qFormat/>
    <w:rPr>
      <w:rFonts w:ascii="Cambria" w:hAnsi="Cambria"/>
      <w:b/>
      <w:bCs/>
      <w:sz w:val="28"/>
      <w:szCs w:val="28"/>
    </w:rPr>
  </w:style>
  <w:style w:type="paragraph" w:styleId="1094" w:customStyle="1">
    <w:name w:val="标题 511"/>
    <w:basedOn w:val="767"/>
    <w:next w:val="767"/>
    <w:link w:val="1095"/>
    <w:uiPriority w:val="0"/>
    <w:qFormat/>
    <w:pPr>
      <w:keepLines/>
      <w:keepNext/>
      <w:spacing w:before="280" w:after="290" w:line="376" w:lineRule="auto"/>
      <w:outlineLvl w:val="4"/>
    </w:pPr>
    <w:rPr>
      <w:b/>
      <w:bCs/>
      <w:sz w:val="28"/>
      <w:szCs w:val="28"/>
    </w:rPr>
  </w:style>
  <w:style w:type="character" w:styleId="1095" w:customStyle="1">
    <w:name w:val="标题 5 字符"/>
    <w:link w:val="1094"/>
    <w:uiPriority w:val="0"/>
    <w:semiHidden/>
    <w:qFormat/>
    <w:rPr>
      <w:b/>
      <w:bCs/>
      <w:sz w:val="28"/>
      <w:szCs w:val="28"/>
    </w:rPr>
  </w:style>
  <w:style w:type="paragraph" w:styleId="1096" w:customStyle="1">
    <w:name w:val="标题 711"/>
    <w:basedOn w:val="767"/>
    <w:next w:val="767"/>
    <w:link w:val="1097"/>
    <w:uiPriority w:val="9"/>
    <w:qFormat/>
    <w:pPr>
      <w:keepLines/>
      <w:keepNext/>
      <w:spacing w:before="240" w:after="64" w:line="320" w:lineRule="auto"/>
      <w:outlineLvl w:val="6"/>
    </w:pPr>
    <w:rPr>
      <w:rFonts w:ascii="Calibri" w:hAnsi="Calibri"/>
      <w:b/>
      <w:bCs/>
      <w:sz w:val="24"/>
    </w:rPr>
  </w:style>
  <w:style w:type="character" w:styleId="1097" w:customStyle="1">
    <w:name w:val="标题 7 字符"/>
    <w:link w:val="1096"/>
    <w:uiPriority w:val="9"/>
    <w:semiHidden/>
    <w:qFormat/>
    <w:rPr>
      <w:rFonts w:ascii="Calibri" w:hAnsi="Calibri"/>
      <w:b/>
      <w:bCs/>
      <w:sz w:val="24"/>
      <w:szCs w:val="24"/>
    </w:rPr>
  </w:style>
  <w:style w:type="character" w:styleId="1098" w:customStyle="1">
    <w:name w:val="默认段落字体1"/>
    <w:link w:val="767"/>
    <w:uiPriority w:val="0"/>
    <w:semiHidden/>
    <w:qFormat/>
  </w:style>
  <w:style w:type="table" w:styleId="1099" w:customStyle="1">
    <w:name w:val="普通表格1"/>
    <w:uiPriority w:val="0"/>
    <w:semiHidden/>
    <w:qFormat/>
    <w:tblPr/>
  </w:style>
  <w:style w:type="character" w:styleId="1100" w:customStyle="1">
    <w:name w:val="font01"/>
    <w:link w:val="767"/>
    <w:uiPriority w:val="0"/>
    <w:qFormat/>
    <w:rPr>
      <w:rFonts w:hint="eastAsia" w:ascii="仿宋" w:hAnsi="仿宋" w:eastAsia="仿宋" w:cs="仿宋"/>
      <w:color w:val="000000"/>
      <w:sz w:val="20"/>
      <w:szCs w:val="20"/>
      <w:u w:val="none"/>
    </w:rPr>
  </w:style>
  <w:style w:type="character" w:styleId="1101" w:customStyle="1">
    <w:name w:val="文档结构图 字符"/>
    <w:link w:val="767"/>
    <w:uiPriority w:val="0"/>
    <w:qFormat/>
    <w:rPr>
      <w:rFonts w:ascii="Microsoft YaHei UI" w:eastAsia="Microsoft YaHei UI"/>
      <w:sz w:val="18"/>
      <w:szCs w:val="18"/>
    </w:rPr>
  </w:style>
  <w:style w:type="character" w:styleId="1102" w:customStyle="1">
    <w:name w:val="标书正文 Char1"/>
    <w:link w:val="1103"/>
    <w:uiPriority w:val="0"/>
    <w:qFormat/>
    <w:rPr>
      <w:color w:val="000000"/>
      <w:sz w:val="22"/>
      <w:szCs w:val="28"/>
      <w:lang w:eastAsia="en-US"/>
    </w:rPr>
  </w:style>
  <w:style w:type="paragraph" w:styleId="1103" w:customStyle="1">
    <w:name w:val="标书正文"/>
    <w:basedOn w:val="767"/>
    <w:link w:val="1102"/>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104" w:customStyle="1">
    <w:name w:val="批注文字 Char1"/>
    <w:link w:val="767"/>
    <w:uiPriority w:val="0"/>
    <w:qFormat/>
    <w:rPr>
      <w:sz w:val="21"/>
      <w:szCs w:val="24"/>
    </w:rPr>
  </w:style>
  <w:style w:type="character" w:styleId="1105" w:customStyle="1">
    <w:name w:val="标题 2 Char"/>
    <w:link w:val="767"/>
    <w:uiPriority w:val="0"/>
    <w:qFormat/>
    <w:rPr>
      <w:rFonts w:ascii="Cambria" w:hAnsi="Cambria" w:eastAsia="宋体" w:cs="Times New Roman"/>
      <w:b/>
      <w:bCs/>
      <w:sz w:val="32"/>
      <w:szCs w:val="32"/>
    </w:rPr>
  </w:style>
  <w:style w:type="character" w:styleId="1106" w:customStyle="1">
    <w:name w:val="标题 4 字符"/>
    <w:link w:val="767"/>
    <w:uiPriority w:val="0"/>
    <w:semiHidden/>
    <w:qFormat/>
    <w:rPr>
      <w:rFonts w:ascii="等线 Light" w:hAnsi="等线 Light" w:eastAsia="等线 Light" w:cs="Times New Roman"/>
      <w:b/>
      <w:bCs/>
      <w:sz w:val="28"/>
      <w:szCs w:val="28"/>
    </w:rPr>
  </w:style>
  <w:style w:type="character" w:styleId="1107" w:customStyle="1">
    <w:name w:val="正文文本 Char"/>
    <w:link w:val="767"/>
    <w:uiPriority w:val="0"/>
    <w:qFormat/>
    <w:rPr>
      <w:sz w:val="21"/>
      <w:szCs w:val="24"/>
    </w:rPr>
  </w:style>
  <w:style w:type="character" w:styleId="1108" w:customStyle="1">
    <w:name w:val="页脚 Char"/>
    <w:link w:val="767"/>
    <w:uiPriority w:val="0"/>
    <w:qFormat/>
    <w:rPr>
      <w:sz w:val="18"/>
      <w:szCs w:val="18"/>
    </w:rPr>
  </w:style>
  <w:style w:type="character" w:styleId="1109" w:customStyle="1">
    <w:name w:val="批注引用1"/>
    <w:link w:val="767"/>
    <w:uiPriority w:val="99"/>
    <w:qFormat/>
    <w:rPr>
      <w:sz w:val="21"/>
      <w:szCs w:val="21"/>
    </w:rPr>
  </w:style>
  <w:style w:type="character" w:styleId="1110" w:customStyle="1">
    <w:name w:val="要点1"/>
    <w:link w:val="767"/>
    <w:uiPriority w:val="0"/>
    <w:qFormat/>
    <w:rPr>
      <w:b/>
      <w:bCs/>
    </w:rPr>
  </w:style>
  <w:style w:type="character" w:styleId="1111" w:customStyle="1">
    <w:name w:val="超链接1"/>
    <w:link w:val="767"/>
    <w:uiPriority w:val="0"/>
    <w:unhideWhenUsed/>
    <w:qFormat/>
    <w:rPr>
      <w:color w:val="0000ff"/>
      <w:u w:val="single"/>
    </w:rPr>
  </w:style>
  <w:style w:type="character" w:styleId="1112" w:customStyle="1">
    <w:name w:val="页码1"/>
    <w:link w:val="767"/>
    <w:uiPriority w:val="0"/>
    <w:qFormat/>
  </w:style>
  <w:style w:type="character" w:styleId="1113" w:customStyle="1">
    <w:name w:val="强调1"/>
    <w:link w:val="767"/>
    <w:uiPriority w:val="0"/>
    <w:qFormat/>
    <w:rPr>
      <w:i/>
    </w:rPr>
  </w:style>
  <w:style w:type="character" w:styleId="1114" w:customStyle="1">
    <w:name w:val="标题 2 字符"/>
    <w:link w:val="767"/>
    <w:uiPriority w:val="0"/>
    <w:semiHidden/>
    <w:qFormat/>
    <w:rPr>
      <w:rFonts w:ascii="等线 Light" w:hAnsi="等线 Light" w:eastAsia="等线 Light" w:cs="Times New Roman"/>
      <w:b/>
      <w:bCs/>
      <w:sz w:val="32"/>
      <w:szCs w:val="32"/>
    </w:rPr>
  </w:style>
  <w:style w:type="character" w:styleId="1115" w:customStyle="1">
    <w:name w:val="正文缩进 字符"/>
    <w:link w:val="1116"/>
    <w:uiPriority w:val="0"/>
    <w:qFormat/>
    <w:rPr>
      <w:sz w:val="21"/>
      <w:szCs w:val="24"/>
      <w:lang w:bidi="ar-SA"/>
    </w:rPr>
  </w:style>
  <w:style w:type="paragraph" w:styleId="1116" w:customStyle="1">
    <w:name w:val="正文缩进1"/>
    <w:basedOn w:val="767"/>
    <w:link w:val="1115"/>
    <w:uiPriority w:val="0"/>
    <w:qFormat/>
    <w:pPr>
      <w:ind w:firstLine="420"/>
    </w:pPr>
  </w:style>
  <w:style w:type="character" w:styleId="1117" w:customStyle="1">
    <w:name w:val="fontstyle01"/>
    <w:link w:val="767"/>
    <w:uiPriority w:val="0"/>
    <w:qFormat/>
    <w:rPr>
      <w:rFonts w:ascii="MicrosoftYaHeiLight" w:hAnsi="MicrosoftYaHeiLight"/>
      <w:color w:val="000000"/>
      <w:sz w:val="22"/>
      <w:szCs w:val="22"/>
    </w:rPr>
  </w:style>
  <w:style w:type="character" w:styleId="1118" w:customStyle="1">
    <w:name w:val="文档结构图 字符1"/>
    <w:link w:val="1119"/>
    <w:uiPriority w:val="99"/>
    <w:qFormat/>
    <w:rPr>
      <w:rFonts w:ascii="宋体" w:hAnsi="Calibri"/>
      <w:sz w:val="18"/>
      <w:szCs w:val="18"/>
    </w:rPr>
  </w:style>
  <w:style w:type="paragraph" w:styleId="1119" w:customStyle="1">
    <w:name w:val="文档结构图1"/>
    <w:basedOn w:val="767"/>
    <w:link w:val="1118"/>
    <w:uiPriority w:val="99"/>
    <w:unhideWhenUsed/>
    <w:qFormat/>
    <w:rPr>
      <w:rFonts w:ascii="宋体" w:hAnsi="Calibri"/>
      <w:sz w:val="18"/>
      <w:szCs w:val="18"/>
    </w:rPr>
  </w:style>
  <w:style w:type="character" w:styleId="1120" w:customStyle="1">
    <w:name w:val="批注文字 字符"/>
    <w:link w:val="1121"/>
    <w:uiPriority w:val="0"/>
    <w:qFormat/>
    <w:rPr>
      <w:sz w:val="21"/>
      <w:szCs w:val="24"/>
    </w:rPr>
  </w:style>
  <w:style w:type="paragraph" w:styleId="1121" w:customStyle="1">
    <w:name w:val="批注文字1"/>
    <w:basedOn w:val="767"/>
    <w:link w:val="1120"/>
    <w:uiPriority w:val="0"/>
    <w:qFormat/>
    <w:pPr>
      <w:jc w:val="left"/>
    </w:pPr>
  </w:style>
  <w:style w:type="character" w:styleId="1122" w:customStyle="1">
    <w:name w:val="纯文本 字符"/>
    <w:link w:val="1123"/>
    <w:uiPriority w:val="0"/>
    <w:qFormat/>
    <w:rPr>
      <w:rFonts w:ascii="宋体" w:hAnsi="Courier New"/>
      <w:sz w:val="21"/>
    </w:rPr>
  </w:style>
  <w:style w:type="paragraph" w:styleId="1123" w:customStyle="1">
    <w:name w:val="纯文本1"/>
    <w:basedOn w:val="834"/>
    <w:link w:val="1122"/>
    <w:uiPriority w:val="0"/>
    <w:qFormat/>
    <w:rPr>
      <w:rFonts w:ascii="宋体" w:hAnsi="Courier New"/>
      <w:szCs w:val="20"/>
    </w:rPr>
  </w:style>
  <w:style w:type="character" w:styleId="1124" w:customStyle="1">
    <w:name w:val="日期 字符"/>
    <w:link w:val="1125"/>
    <w:uiPriority w:val="99"/>
    <w:qFormat/>
    <w:rPr>
      <w:rFonts w:eastAsia="仿宋_GB2312"/>
      <w:sz w:val="28"/>
    </w:rPr>
  </w:style>
  <w:style w:type="paragraph" w:styleId="1125" w:customStyle="1">
    <w:name w:val="日期1"/>
    <w:basedOn w:val="767"/>
    <w:next w:val="767"/>
    <w:link w:val="1124"/>
    <w:uiPriority w:val="99"/>
    <w:qFormat/>
    <w:rPr>
      <w:rFonts w:eastAsia="仿宋_GB2312"/>
      <w:sz w:val="28"/>
      <w:szCs w:val="20"/>
    </w:rPr>
  </w:style>
  <w:style w:type="character" w:styleId="1126" w:customStyle="1">
    <w:name w:val="正文文本缩进 2 字符"/>
    <w:link w:val="1127"/>
    <w:uiPriority w:val="0"/>
    <w:qFormat/>
    <w:rPr>
      <w:rFonts w:ascii="仿宋_GB2312" w:eastAsia="仿宋_GB2312"/>
      <w:sz w:val="24"/>
      <w:szCs w:val="24"/>
      <w:lang w:bidi="ar-SA"/>
    </w:rPr>
  </w:style>
  <w:style w:type="paragraph" w:styleId="1127" w:customStyle="1">
    <w:name w:val="正文文本缩进 21"/>
    <w:basedOn w:val="767"/>
    <w:link w:val="1126"/>
    <w:uiPriority w:val="0"/>
    <w:qFormat/>
    <w:pPr>
      <w:ind w:firstLine="475"/>
      <w:spacing w:line="10" w:lineRule="atLeast"/>
    </w:pPr>
    <w:rPr>
      <w:rFonts w:ascii="仿宋_GB2312" w:eastAsia="仿宋_GB2312"/>
      <w:sz w:val="24"/>
    </w:rPr>
  </w:style>
  <w:style w:type="character" w:styleId="1128" w:customStyle="1">
    <w:name w:val="批注框文本 字符"/>
    <w:link w:val="1129"/>
    <w:uiPriority w:val="0"/>
    <w:qFormat/>
    <w:rPr>
      <w:sz w:val="18"/>
      <w:szCs w:val="18"/>
    </w:rPr>
  </w:style>
  <w:style w:type="paragraph" w:styleId="1129" w:customStyle="1">
    <w:name w:val="批注框文本1"/>
    <w:basedOn w:val="767"/>
    <w:link w:val="1128"/>
    <w:uiPriority w:val="0"/>
    <w:qFormat/>
    <w:rPr>
      <w:sz w:val="18"/>
      <w:szCs w:val="18"/>
    </w:rPr>
  </w:style>
  <w:style w:type="character" w:styleId="1130" w:customStyle="1">
    <w:name w:val="页脚 字符"/>
    <w:link w:val="1131"/>
    <w:uiPriority w:val="99"/>
    <w:qFormat/>
    <w:rPr>
      <w:sz w:val="18"/>
      <w:szCs w:val="18"/>
    </w:rPr>
  </w:style>
  <w:style w:type="paragraph" w:styleId="1131" w:customStyle="1">
    <w:name w:val="页脚11"/>
    <w:basedOn w:val="767"/>
    <w:link w:val="1130"/>
    <w:uiPriority w:val="0"/>
    <w:qFormat/>
    <w:pPr>
      <w:jc w:val="left"/>
      <w:tabs>
        <w:tab w:val="center" w:pos="4153" w:leader="none"/>
        <w:tab w:val="right" w:pos="8306" w:leader="none"/>
      </w:tabs>
    </w:pPr>
    <w:rPr>
      <w:sz w:val="18"/>
      <w:szCs w:val="18"/>
    </w:rPr>
  </w:style>
  <w:style w:type="character" w:styleId="1132" w:customStyle="1">
    <w:name w:val="页眉 字符"/>
    <w:link w:val="1133"/>
    <w:uiPriority w:val="0"/>
    <w:qFormat/>
    <w:rPr>
      <w:sz w:val="18"/>
      <w:szCs w:val="18"/>
    </w:rPr>
  </w:style>
  <w:style w:type="paragraph" w:styleId="1133" w:customStyle="1">
    <w:name w:val="页眉11"/>
    <w:basedOn w:val="767"/>
    <w:link w:val="1132"/>
    <w:uiPriority w:val="0"/>
    <w:qFormat/>
    <w:pPr>
      <w:jc w:val="center"/>
      <w:tabs>
        <w:tab w:val="center" w:pos="4153" w:leader="none"/>
        <w:tab w:val="right" w:pos="8306" w:leader="none"/>
      </w:tabs>
      <w:pBdr>
        <w:bottom w:val="single" w:color="000000" w:sz="6" w:space="1"/>
      </w:pBdr>
    </w:pPr>
    <w:rPr>
      <w:sz w:val="18"/>
      <w:szCs w:val="18"/>
    </w:rPr>
  </w:style>
  <w:style w:type="character" w:styleId="1134" w:customStyle="1">
    <w:name w:val="批注主题 字符"/>
    <w:link w:val="1135"/>
    <w:uiPriority w:val="0"/>
    <w:qFormat/>
    <w:rPr>
      <w:b/>
      <w:bCs/>
      <w:sz w:val="21"/>
      <w:szCs w:val="24"/>
    </w:rPr>
  </w:style>
  <w:style w:type="paragraph" w:styleId="1135" w:customStyle="1">
    <w:name w:val="批注主题1"/>
    <w:basedOn w:val="1121"/>
    <w:next w:val="1121"/>
    <w:link w:val="1134"/>
    <w:uiPriority w:val="0"/>
    <w:qFormat/>
    <w:rPr>
      <w:b/>
      <w:bCs/>
    </w:rPr>
  </w:style>
  <w:style w:type="character" w:styleId="1136" w:customStyle="1">
    <w:name w:val="标题 3 Char"/>
    <w:link w:val="767"/>
    <w:uiPriority w:val="9"/>
    <w:qFormat/>
    <w:rPr>
      <w:rFonts w:ascii="Arial" w:hAnsi="Arial" w:eastAsia="宋体" w:cs="Times New Roman"/>
      <w:b/>
      <w:sz w:val="32"/>
      <w:szCs w:val="20"/>
    </w:rPr>
  </w:style>
  <w:style w:type="character" w:styleId="1137" w:customStyle="1">
    <w:name w:val="NormalCharacter1"/>
    <w:link w:val="767"/>
    <w:uiPriority w:val="0"/>
    <w:semiHidden/>
    <w:qFormat/>
    <w:rPr>
      <w:sz w:val="28"/>
      <w:lang w:val="en-US" w:eastAsia="zh-CN" w:bidi="ar-SA"/>
    </w:rPr>
  </w:style>
  <w:style w:type="character" w:styleId="1138" w:customStyle="1">
    <w:name w:val="font41"/>
    <w:link w:val="767"/>
    <w:uiPriority w:val="0"/>
    <w:qFormat/>
    <w:rPr>
      <w:rFonts w:ascii="Symbol" w:hAnsi="Symbol" w:cs="Symbol"/>
      <w:color w:val="000000"/>
      <w:sz w:val="20"/>
      <w:szCs w:val="20"/>
      <w:u w:val="none"/>
    </w:rPr>
  </w:style>
  <w:style w:type="character" w:styleId="1139" w:customStyle="1">
    <w:name w:val="正文首行缩进 2 字符"/>
    <w:link w:val="1140"/>
    <w:uiPriority w:val="99"/>
    <w:qFormat/>
    <w:rPr>
      <w:sz w:val="21"/>
      <w:szCs w:val="24"/>
    </w:rPr>
  </w:style>
  <w:style w:type="paragraph" w:styleId="1140" w:customStyle="1">
    <w:name w:val="_Style 63"/>
    <w:basedOn w:val="823"/>
    <w:next w:val="767"/>
    <w:link w:val="1139"/>
    <w:uiPriority w:val="99"/>
    <w:unhideWhenUsed/>
    <w:qFormat/>
    <w:pPr>
      <w:ind w:firstLine="420"/>
    </w:pPr>
    <w:rPr>
      <w:rFonts w:ascii="Times New Roman" w:hAnsi="Times New Roman"/>
    </w:rPr>
  </w:style>
  <w:style w:type="character" w:styleId="1141" w:customStyle="1">
    <w:name w:val="标题 1 Char"/>
    <w:link w:val="767"/>
    <w:uiPriority w:val="9"/>
    <w:qFormat/>
    <w:rPr>
      <w:b/>
      <w:bCs/>
      <w:sz w:val="44"/>
      <w:szCs w:val="44"/>
    </w:rPr>
  </w:style>
  <w:style w:type="character" w:styleId="1142" w:customStyle="1">
    <w:name w:val="批注文字 Char"/>
    <w:link w:val="767"/>
    <w:uiPriority w:val="0"/>
    <w:qFormat/>
    <w:rPr>
      <w:rFonts w:ascii="Times New Roman" w:hAnsi="Times New Roman"/>
      <w:sz w:val="21"/>
    </w:rPr>
  </w:style>
  <w:style w:type="character" w:styleId="1143" w:customStyle="1">
    <w:name w:val="文档结构图 Char"/>
    <w:link w:val="767"/>
    <w:uiPriority w:val="99"/>
    <w:semiHidden/>
    <w:qFormat/>
    <w:rPr>
      <w:rFonts w:ascii="宋体"/>
      <w:sz w:val="18"/>
      <w:szCs w:val="18"/>
    </w:rPr>
  </w:style>
  <w:style w:type="character" w:styleId="1144" w:customStyle="1">
    <w:name w:val="纯文本 Char"/>
    <w:link w:val="767"/>
    <w:uiPriority w:val="0"/>
    <w:qFormat/>
    <w:rPr>
      <w:rFonts w:ascii="宋体" w:hAnsi="Courier New" w:eastAsia="宋体" w:cs="Courier New"/>
      <w:szCs w:val="21"/>
    </w:rPr>
  </w:style>
  <w:style w:type="character" w:styleId="1145" w:customStyle="1">
    <w:name w:val="纯文本 Char1"/>
    <w:link w:val="767"/>
    <w:uiPriority w:val="0"/>
    <w:qFormat/>
    <w:rPr>
      <w:rFonts w:ascii="宋体" w:hAnsi="Courier New" w:eastAsia="宋体" w:cs="Times New Roman"/>
      <w:szCs w:val="20"/>
    </w:rPr>
  </w:style>
  <w:style w:type="character" w:styleId="1146" w:customStyle="1">
    <w:name w:val="正文文本首行缩进 字符"/>
    <w:link w:val="767"/>
    <w:uiPriority w:val="0"/>
    <w:qFormat/>
  </w:style>
  <w:style w:type="character" w:styleId="1147" w:customStyle="1">
    <w:name w:val="页眉 Char"/>
    <w:link w:val="767"/>
    <w:uiPriority w:val="0"/>
    <w:qFormat/>
    <w:rPr>
      <w:sz w:val="18"/>
      <w:szCs w:val="18"/>
    </w:rPr>
  </w:style>
  <w:style w:type="character" w:styleId="1148" w:customStyle="1">
    <w:name w:val="日期 Char"/>
    <w:link w:val="767"/>
    <w:uiPriority w:val="99"/>
    <w:semiHidden/>
    <w:qFormat/>
  </w:style>
  <w:style w:type="character" w:styleId="1149" w:customStyle="1">
    <w:name w:val="批注框文本 Char"/>
    <w:link w:val="767"/>
    <w:uiPriority w:val="0"/>
    <w:qFormat/>
    <w:rPr>
      <w:sz w:val="18"/>
      <w:szCs w:val="18"/>
    </w:rPr>
  </w:style>
  <w:style w:type="character" w:styleId="1150" w:customStyle="1">
    <w:name w:val="apple-converted-space"/>
    <w:link w:val="767"/>
    <w:uiPriority w:val="0"/>
    <w:qFormat/>
  </w:style>
  <w:style w:type="character" w:styleId="1151" w:customStyle="1">
    <w:name w:val="批注主题 Char"/>
    <w:link w:val="767"/>
    <w:uiPriority w:val="0"/>
    <w:qFormat/>
    <w:rPr>
      <w:rFonts w:ascii="Times New Roman" w:hAnsi="Times New Roman"/>
      <w:b/>
      <w:bCs/>
      <w:sz w:val="21"/>
    </w:rPr>
  </w:style>
  <w:style w:type="character" w:styleId="1152" w:customStyle="1">
    <w:name w:val="标题 4 Char"/>
    <w:link w:val="767"/>
    <w:uiPriority w:val="9"/>
    <w:semiHidden/>
    <w:qFormat/>
    <w:rPr>
      <w:rFonts w:ascii="Cambria" w:hAnsi="Cambria" w:eastAsia="宋体" w:cs="Times New Roman"/>
      <w:b/>
      <w:bCs/>
      <w:sz w:val="28"/>
      <w:szCs w:val="28"/>
    </w:rPr>
  </w:style>
  <w:style w:type="paragraph" w:styleId="1153" w:customStyle="1">
    <w:name w:val="索引 41"/>
    <w:basedOn w:val="767"/>
    <w:next w:val="767"/>
    <w:uiPriority w:val="99"/>
    <w:unhideWhenUsed/>
    <w:qFormat/>
    <w:pPr>
      <w:ind w:left="600"/>
    </w:pPr>
    <w:rPr>
      <w:rFonts w:ascii="Calibri" w:hAnsi="Calibri"/>
      <w:szCs w:val="22"/>
    </w:rPr>
  </w:style>
  <w:style w:type="paragraph" w:styleId="1154" w:customStyle="1">
    <w:name w:val="索引 11"/>
    <w:basedOn w:val="767"/>
    <w:next w:val="767"/>
    <w:uiPriority w:val="0"/>
    <w:qFormat/>
    <w:pPr>
      <w:jc w:val="center"/>
      <w:tabs>
        <w:tab w:val="left" w:pos="560" w:leader="none"/>
      </w:tabs>
    </w:pPr>
    <w:rPr>
      <w:rFonts w:ascii="宋体" w:hAnsi="宋体"/>
    </w:rPr>
  </w:style>
  <w:style w:type="paragraph" w:styleId="1155" w:customStyle="1">
    <w:name w:val="脚注文本11"/>
    <w:basedOn w:val="767"/>
    <w:next w:val="1156"/>
    <w:uiPriority w:val="0"/>
    <w:qFormat/>
    <w:pPr>
      <w:jc w:val="left"/>
    </w:pPr>
    <w:rPr>
      <w:rFonts w:ascii="宋体" w:eastAsia="Times New Roman"/>
      <w:sz w:val="18"/>
      <w:szCs w:val="18"/>
    </w:rPr>
  </w:style>
  <w:style w:type="paragraph" w:styleId="1156" w:customStyle="1">
    <w:name w:val="索引 511"/>
    <w:basedOn w:val="767"/>
    <w:next w:val="767"/>
    <w:uiPriority w:val="0"/>
    <w:qFormat/>
    <w:pPr>
      <w:ind w:left="798"/>
      <w:jc w:val="left"/>
    </w:pPr>
    <w:rPr>
      <w:rFonts w:ascii="Calibri" w:hAnsi="Calibri"/>
    </w:rPr>
  </w:style>
  <w:style w:type="paragraph" w:styleId="1157" w:customStyle="1">
    <w:name w:val="索引标题1"/>
    <w:basedOn w:val="767"/>
    <w:next w:val="1154"/>
    <w:uiPriority w:val="0"/>
    <w:qFormat/>
    <w:pPr>
      <w:tabs>
        <w:tab w:val="left" w:pos="560" w:leader="none"/>
      </w:tabs>
    </w:pPr>
    <w:rPr>
      <w:rFonts w:ascii="Arial" w:hAnsi="Arial" w:cs="Arial"/>
      <w:b/>
      <w:bCs/>
    </w:rPr>
  </w:style>
  <w:style w:type="paragraph" w:styleId="1158" w:customStyle="1">
    <w:name w:val="文本块1"/>
    <w:basedOn w:val="814"/>
    <w:uiPriority w:val="0"/>
    <w:qFormat/>
    <w:pPr>
      <w:ind w:left="420" w:right="33"/>
      <w:jc w:val="left"/>
    </w:pPr>
    <w:rPr>
      <w:szCs w:val="20"/>
    </w:rPr>
  </w:style>
  <w:style w:type="paragraph" w:styleId="1159" w:customStyle="1">
    <w:name w:val="普通(网站)1"/>
    <w:basedOn w:val="767"/>
    <w:uiPriority w:val="99"/>
    <w:qFormat/>
    <w:pPr>
      <w:jc w:val="left"/>
      <w:spacing w:before="100" w:beforeAutospacing="1" w:after="100" w:afterAutospacing="1"/>
      <w:widowControl/>
    </w:pPr>
    <w:rPr>
      <w:rFonts w:ascii="宋体" w:hAnsi="宋体" w:cs="宋体"/>
      <w:sz w:val="24"/>
    </w:rPr>
  </w:style>
  <w:style w:type="paragraph" w:styleId="1160" w:customStyle="1">
    <w:name w:val="标题1"/>
    <w:basedOn w:val="767"/>
    <w:next w:val="767"/>
    <w:uiPriority w:val="10"/>
    <w:qFormat/>
    <w:pPr>
      <w:contextualSpacing/>
      <w:spacing w:before="300" w:after="200"/>
    </w:pPr>
    <w:rPr>
      <w:sz w:val="48"/>
      <w:szCs w:val="48"/>
    </w:rPr>
  </w:style>
  <w:style w:type="paragraph" w:styleId="1161" w:customStyle="1">
    <w:name w:val="_Style 15"/>
    <w:basedOn w:val="767"/>
    <w:next w:val="810"/>
    <w:uiPriority w:val="34"/>
    <w:qFormat/>
    <w:pPr>
      <w:ind w:firstLine="420"/>
    </w:pPr>
    <w:rPr>
      <w:rFonts w:ascii="Calibri" w:hAnsi="Calibri"/>
      <w:szCs w:val="22"/>
    </w:rPr>
  </w:style>
  <w:style w:type="paragraph" w:styleId="1162" w:customStyle="1">
    <w:name w:val="179"/>
    <w:basedOn w:val="767"/>
    <w:uiPriority w:val="0"/>
    <w:qFormat/>
    <w:pPr>
      <w:ind w:firstLine="420"/>
      <w:jc w:val="left"/>
      <w:widowControl/>
    </w:pPr>
    <w:rPr>
      <w:rFonts w:ascii="宋体" w:hAnsi="宋体"/>
      <w:sz w:val="24"/>
    </w:rPr>
  </w:style>
  <w:style w:type="paragraph" w:styleId="1163" w:customStyle="1">
    <w:name w:val="UserStyle_1"/>
    <w:basedOn w:val="767"/>
    <w:uiPriority w:val="0"/>
    <w:qFormat/>
    <w:pPr>
      <w:ind w:left="-6" w:hanging="99"/>
      <w:jc w:val="left"/>
    </w:pPr>
    <w:rPr>
      <w:rFonts w:ascii="宋体"/>
      <w:b/>
    </w:rPr>
  </w:style>
  <w:style w:type="paragraph" w:styleId="1164" w:customStyle="1">
    <w:name w:val="_Style 101"/>
    <w:basedOn w:val="767"/>
    <w:next w:val="767"/>
    <w:uiPriority w:val="39"/>
    <w:unhideWhenUsed/>
    <w:qFormat/>
    <w:pPr>
      <w:ind w:left="420"/>
    </w:pPr>
    <w:rPr>
      <w:rFonts w:ascii="Calibri" w:hAnsi="Calibri"/>
      <w:szCs w:val="22"/>
    </w:rPr>
  </w:style>
  <w:style w:type="paragraph" w:styleId="1165" w:customStyle="1">
    <w:name w:val="Heading21"/>
    <w:basedOn w:val="767"/>
    <w:next w:val="767"/>
    <w:uiPriority w:val="0"/>
    <w:qFormat/>
    <w:pPr>
      <w:jc w:val="left"/>
      <w:keepLines/>
      <w:keepNext/>
      <w:spacing w:before="260" w:after="260" w:line="416" w:lineRule="auto"/>
    </w:pPr>
    <w:rPr>
      <w:rFonts w:ascii="Calibri Light" w:hAnsi="Calibri Light"/>
      <w:b/>
      <w:bCs/>
      <w:sz w:val="24"/>
      <w:szCs w:val="32"/>
    </w:rPr>
  </w:style>
  <w:style w:type="paragraph" w:styleId="1166" w:customStyle="1">
    <w:name w:val="样式"/>
    <w:uiPriority w:val="0"/>
    <w:qFormat/>
    <w:pPr>
      <w:widowControl w:val="off"/>
    </w:pPr>
    <w:rPr>
      <w:rFonts w:hint="default" w:ascii="宋体" w:hAnsi="宋体" w:eastAsia="宋体" w:cs="宋体"/>
      <w:sz w:val="24"/>
      <w:szCs w:val="24"/>
    </w:rPr>
  </w:style>
  <w:style w:type="paragraph" w:styleId="1167" w:customStyle="1">
    <w:name w:val="投标文件正文"/>
    <w:basedOn w:val="767"/>
    <w:uiPriority w:val="0"/>
    <w:qFormat/>
    <w:pPr>
      <w:ind w:firstLine="200"/>
      <w:spacing w:before="40" w:after="40" w:line="400" w:lineRule="exact"/>
    </w:pPr>
    <w:rPr>
      <w:sz w:val="24"/>
    </w:rPr>
  </w:style>
  <w:style w:type="paragraph" w:styleId="1168" w:customStyle="1">
    <w:name w:val="TOC 标题2"/>
    <w:basedOn w:val="1086"/>
    <w:next w:val="767"/>
    <w:uiPriority w:val="39"/>
    <w:qFormat/>
    <w:pPr>
      <w:jc w:val="left"/>
      <w:spacing w:before="480" w:line="276" w:lineRule="auto"/>
      <w:widowControl/>
      <w:outlineLvl w:val="9"/>
    </w:pPr>
    <w:rPr>
      <w:rFonts w:ascii="Cambria" w:hAnsi="Cambria" w:eastAsia="宋体"/>
      <w:color w:val="365f91"/>
      <w:sz w:val="28"/>
      <w:szCs w:val="28"/>
    </w:rPr>
  </w:style>
  <w:style w:type="paragraph" w:styleId="1169" w:customStyle="1">
    <w:name w:val="NormalIndent1"/>
    <w:basedOn w:val="767"/>
    <w:uiPriority w:val="0"/>
    <w:qFormat/>
    <w:pPr>
      <w:ind w:firstLine="420"/>
    </w:pPr>
    <w:rPr>
      <w:szCs w:val="20"/>
    </w:rPr>
  </w:style>
  <w:style w:type="paragraph" w:styleId="1170" w:customStyle="1">
    <w:name w:val="标题 112"/>
    <w:basedOn w:val="811"/>
    <w:next w:val="811"/>
    <w:uiPriority w:val="0"/>
    <w:qFormat/>
    <w:pPr>
      <w:jc w:val="center"/>
      <w:keepLines/>
      <w:keepNext/>
      <w:spacing w:line="578" w:lineRule="auto"/>
      <w:outlineLvl w:val="0"/>
    </w:pPr>
    <w:rPr>
      <w:rFonts w:eastAsia="新宋体"/>
      <w:b/>
      <w:bCs/>
      <w:sz w:val="30"/>
      <w:szCs w:val="44"/>
    </w:rPr>
  </w:style>
  <w:style w:type="paragraph" w:styleId="1171" w:customStyle="1">
    <w:name w:val="首行缩进"/>
    <w:basedOn w:val="767"/>
    <w:uiPriority w:val="0"/>
    <w:qFormat/>
    <w:pPr>
      <w:ind w:firstLine="480"/>
    </w:pPr>
    <w:rPr>
      <w:szCs w:val="20"/>
      <w:lang w:val="zh-CN"/>
    </w:rPr>
  </w:style>
  <w:style w:type="paragraph" w:styleId="1172" w:customStyle="1">
    <w:name w:val="Other|1"/>
    <w:basedOn w:val="767"/>
    <w:uiPriority w:val="0"/>
    <w:qFormat/>
    <w:pPr>
      <w:ind w:firstLine="400"/>
      <w:spacing w:line="418" w:lineRule="auto"/>
    </w:pPr>
    <w:rPr>
      <w:rFonts w:ascii="宋体" w:hAnsi="宋体" w:cs="宋体"/>
      <w:sz w:val="30"/>
      <w:szCs w:val="30"/>
      <w:lang w:val="zh-TW" w:eastAsia="zh-TW" w:bidi="zh-TW"/>
    </w:rPr>
  </w:style>
  <w:style w:type="paragraph" w:styleId="1173" w:customStyle="1">
    <w:name w:val="BodyTextIndent1"/>
    <w:basedOn w:val="767"/>
    <w:uiPriority w:val="0"/>
    <w:qFormat/>
    <w:pPr>
      <w:ind w:left="420"/>
      <w:spacing w:after="120"/>
    </w:pPr>
    <w:rPr>
      <w:sz w:val="28"/>
      <w:szCs w:val="20"/>
    </w:rPr>
  </w:style>
  <w:style w:type="paragraph" w:styleId="1174" w:customStyle="1">
    <w:name w:val="p0"/>
    <w:basedOn w:val="812"/>
    <w:uiPriority w:val="0"/>
    <w:qFormat/>
    <w:rPr>
      <w:szCs w:val="21"/>
    </w:rPr>
  </w:style>
  <w:style w:type="paragraph" w:styleId="1175" w:customStyle="1">
    <w:name w:val="UserStyle_0"/>
    <w:uiPriority w:val="0"/>
    <w:qFormat/>
    <w:rPr>
      <w:rFonts w:hint="default" w:ascii="Times New Roman" w:hAnsi="Times New Roman" w:eastAsia="宋体" w:cs="Times New Roman"/>
      <w:color w:val="000000"/>
      <w:sz w:val="24"/>
      <w:szCs w:val="24"/>
    </w:rPr>
  </w:style>
  <w:style w:type="paragraph" w:styleId="1176" w:customStyle="1">
    <w:name w:val="one-p"/>
    <w:basedOn w:val="767"/>
    <w:uiPriority w:val="0"/>
    <w:qFormat/>
    <w:pPr>
      <w:jc w:val="left"/>
      <w:spacing w:before="100" w:beforeAutospacing="1" w:after="100" w:afterAutospacing="1"/>
      <w:widowControl/>
    </w:pPr>
    <w:rPr>
      <w:rFonts w:ascii="宋体" w:hAnsi="宋体" w:cs="宋体"/>
      <w:sz w:val="24"/>
    </w:rPr>
  </w:style>
  <w:style w:type="paragraph" w:styleId="1177" w:customStyle="1">
    <w:name w:val="列出段落1"/>
    <w:basedOn w:val="767"/>
    <w:uiPriority w:val="0"/>
    <w:qFormat/>
    <w:pPr>
      <w:ind w:firstLine="420"/>
    </w:pPr>
    <w:rPr>
      <w:rFonts w:ascii="Calibri" w:hAnsi="Calibri"/>
    </w:rPr>
  </w:style>
  <w:style w:type="table" w:styleId="1178" w:customStyle="1">
    <w:name w:val="网格型11"/>
    <w:basedOn w:val="1099"/>
    <w:uiPriority w:val="99"/>
    <w:qFormat/>
    <w:pPr>
      <w:jc w:val="both"/>
      <w:widowControl w:val="off"/>
    </w:pPr>
    <w:tblPr/>
  </w:style>
  <w:style w:type="table" w:styleId="1179" w:customStyle="1">
    <w:name w:val="网格型1"/>
    <w:basedOn w:val="1099"/>
    <w:uiPriority w:val="59"/>
    <w:qFormat/>
    <w:pPr>
      <w:jc w:val="both"/>
      <w:widowControl w:val="off"/>
    </w:pPr>
    <w:tblPr/>
  </w:style>
  <w:style w:type="table" w:styleId="1180" w:customStyle="1">
    <w:name w:val="Table Normal_0"/>
    <w:uiPriority w:val="2"/>
    <w:unhideWhenUsed/>
    <w:qFormat/>
    <w:tblPr/>
  </w:style>
  <w:style w:type="paragraph" w:styleId="1181" w:customStyle="1">
    <w:name w:val="Table Paragraph"/>
    <w:basedOn w:val="767"/>
    <w:uiPriority w:val="1"/>
    <w:qFormat/>
    <w:pPr>
      <w:ind w:left="108"/>
    </w:pPr>
  </w:style>
  <w:style w:type="paragraph" w:styleId="1182" w:customStyle="1">
    <w:name w:val="纯文本2"/>
    <w:basedOn w:val="767"/>
    <w:uiPriority w:val="0"/>
    <w:qFormat/>
    <w:rPr>
      <w:rFonts w:ascii="宋体" w:hAnsi="Courier New"/>
    </w:rPr>
  </w:style>
  <w:style w:type="paragraph" w:styleId="1183" w:customStyle="1">
    <w:name w:val="目录 1111"/>
    <w:basedOn w:val="767"/>
    <w:next w:val="767"/>
    <w:uiPriority w:val="39"/>
    <w:unhideWhenUsed/>
    <w:qFormat/>
    <w:pPr>
      <w:jc w:val="left"/>
      <w:spacing w:after="100" w:line="259" w:lineRule="auto"/>
      <w:widowControl/>
    </w:pPr>
    <w:rPr>
      <w:rFonts w:ascii="Calibri" w:hAnsi="Calibri"/>
      <w:sz w:val="22"/>
      <w:szCs w:val="22"/>
    </w:rPr>
  </w:style>
  <w:style w:type="paragraph" w:styleId="1184" w:customStyle="1">
    <w:name w:val="qowt-stl-正文"/>
    <w:basedOn w:val="767"/>
    <w:uiPriority w:val="0"/>
    <w:qFormat/>
    <w:pPr>
      <w:spacing w:before="100" w:beforeAutospacing="1" w:after="100" w:afterAutospacing="1"/>
    </w:pPr>
    <w:rPr>
      <w:rFonts w:ascii="宋体" w:hAnsi="宋体" w:cs="宋体"/>
      <w:sz w:val="24"/>
    </w:rPr>
  </w:style>
  <w:style w:type="character" w:styleId="1185" w:customStyle="1">
    <w:name w:val="qowt-font2"/>
    <w:link w:val="767"/>
    <w:uiPriority w:val="0"/>
    <w:qFormat/>
  </w:style>
  <w:style w:type="paragraph" w:styleId="1186" w:customStyle="1">
    <w:name w:val="BodyText1I1"/>
    <w:basedOn w:val="1187"/>
    <w:next w:val="812"/>
    <w:uiPriority w:val="0"/>
    <w:qFormat/>
    <w:pPr>
      <w:ind w:firstLine="420"/>
    </w:pPr>
  </w:style>
  <w:style w:type="paragraph" w:styleId="1187" w:customStyle="1">
    <w:name w:val="BodyText1"/>
    <w:basedOn w:val="812"/>
    <w:next w:val="812"/>
    <w:uiPriority w:val="0"/>
    <w:qFormat/>
    <w:pPr>
      <w:spacing w:after="120"/>
    </w:pPr>
  </w:style>
  <w:style w:type="paragraph" w:styleId="1188" w:customStyle="1">
    <w:name w:val="无间隔1"/>
    <w:uiPriority w:val="0"/>
    <w:qFormat/>
    <w:rPr>
      <w:rFonts w:hint="default" w:ascii="Times New Roman" w:hAnsi="Times New Roman" w:eastAsia="宋体" w:cs="Times New Roman"/>
      <w:sz w:val="22"/>
      <w:szCs w:val="22"/>
    </w:rPr>
  </w:style>
  <w:style w:type="paragraph" w:styleId="1189" w:customStyle="1">
    <w:name w:val="目录 1112"/>
    <w:basedOn w:val="767"/>
    <w:next w:val="767"/>
    <w:uiPriority w:val="39"/>
    <w:qFormat/>
  </w:style>
  <w:style w:type="paragraph" w:styleId="1190" w:customStyle="1">
    <w:name w:val="修订1"/>
    <w:uiPriority w:val="99"/>
    <w:unhideWhenUsed/>
    <w:qFormat/>
    <w:rPr>
      <w:rFonts w:hint="default" w:ascii="Times New Roman" w:hAnsi="Times New Roman" w:eastAsia="宋体" w:cs="Times New Roman"/>
      <w:sz w:val="21"/>
      <w:szCs w:val="24"/>
    </w:rPr>
  </w:style>
  <w:style w:type="paragraph" w:styleId="1191" w:customStyle="1">
    <w:name w:val="Revision"/>
    <w:uiPriority w:val="99"/>
    <w:unhideWhenUsed/>
    <w:qFormat/>
    <w:rPr>
      <w:rFonts w:hint="default" w:ascii="Times New Roman" w:hAnsi="Times New Roman" w:eastAsia="宋体" w:cs="Times New Roman"/>
      <w:sz w:val="21"/>
      <w:szCs w:val="24"/>
    </w:rPr>
  </w:style>
  <w:style w:type="numbering" w:styleId="1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吕碧</cp:lastModifiedBy>
  <cp:revision>11</cp:revision>
  <dcterms:created xsi:type="dcterms:W3CDTF">2025-02-25T07:21:00Z</dcterms:created>
  <dcterms:modified xsi:type="dcterms:W3CDTF">2026-08-04T08:26:42Z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eyJoZGlkIjoiZDgxZTUxODI3NzAyODkyZGZlMGMwYzA5YzNiM2Q2ODUiLCJ1c2VySWQiOiI1MTAzMTQyOTgifQ==</vt:lpwstr>
  </property>
  <property fmtid="{D5CDD505-2E9C-101B-9397-08002B2CF9AE}" pid="3" name="KSOProductBuildVer">
    <vt:lpwstr>2052-12.1.0.26895</vt:lpwstr>
  </property>
  <property fmtid="{D5CDD505-2E9C-101B-9397-08002B2CF9AE}" pid="4" name="ICV">
    <vt:lpwstr>997F7EBF2C37498E9F3937C98D935609_13</vt:lpwstr>
  </property>
</Properties>
</file>