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t xml:space="preserve"> </w:t>
      </w:r>
      <w:r>
        <w:rPr>
          <w:rFonts w:ascii="SimHei" w:hAnsi="SimHei" w:eastAsia="SimHei" w:cs="SimHei"/>
          <w:b/>
          <w:color w:val="000000"/>
          <w:sz w:val="72"/>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南京邮电大学集成电路科学与工程学院（产教融合学院）晶圆切割机采购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项目编号：JSZC-320000-HWZX-G2026-0455</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[NYCG2026-H048（0675-266JOC004563）]</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采购人：南京邮电大学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招标代理：江苏海外集团国际工程咨询有限公司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2026年08月10日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 投标邀请书（招标公告）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42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南京邮电大学集成电路科学与工程学院（产教融合学院）晶圆切割机采购的潜在投标人应在苏采云系统注册登记成功后系统内免费下载获取采购文件，并于2026年08月31日14点30分（北京时间）前提交响应文件。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1.项目编号：</w:t>
      </w:r>
      <w:r>
        <w:rPr>
          <w:rFonts w:ascii="SimSun" w:hAnsi="SimSun" w:eastAsia="SimSun" w:cs="SimSun"/>
          <w:color w:val="000000"/>
          <w:sz w:val="21"/>
        </w:rPr>
        <w:t xml:space="preserve">JSZC-320000-HWZX-G2026-0455[NYCG2026-H048（0675-266JOC004563）]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2.项目名称：南京邮电大学集成电路科学与工程学院（产教融合学院）晶圆切割机采购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3.采购方式：公开招标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4.预算金额：140万元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5.最高限价：140万元，投标报价超过最高限价的为无效投标。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6.采购需求：南京邮电大学拟采购全自动双轴十二寸晶圆切割机，具体详见招标文件第四章。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7.合同履行期限：合同签订之日起4个月内完成供货及安装调试。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8.本项目是否接受进口产品投标：不接受。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9.本项目不接受联合体投标。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经审计的2025年度财务报告复印件加盖公章，或提供投标截止时间前6个月内任意一个月的财务报表复印件加盖公章，或银行出具的投标截止时间前6个月内资信证书复印件加盖公章，或财政部门认可的政府采购专业担保机构出具的投标担保函，成立不满一年不需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依法缴纳税收和社会保障资金的良好记录，提供参加本次政府采购活动近六个月（2026年2月-2026年7月中）至少一个月依法缴纳税收和社会保障资金的相关材料（根据国家相关政策免缴或迟缴的需提供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（4）具有履行合同所必需的设备和专业技术能力（根据项目需求提供履行合同所必需的设备和专业技术能力的声明或证明材料）；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（5）参加政府采购活动前3年内在经营活动中没有重大违法记录（提供参加本次政府采购活动前3年内在经营活动中没有重大违法记录的书面声明）；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2.落实政府采购政策满足的资格要求：本项目为非预留份额的采购项目或采购包，执行价格优惠政策。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4.拒绝下述供应商参加本次招标活动：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（2）凡为采购项目提供整体设计、规范编制或者项目管理、监理、检测等服务的供应商，不得再参加本项目的采购活动。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时间：自公告发布之日起5个工作日。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地点：苏采云系统注册登记成功后系统内免费下载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四、提交投标文件</w:t>
      </w:r>
      <w:r>
        <w:rPr>
          <w:rFonts w:ascii="SimSun" w:hAnsi="SimSun" w:eastAsia="SimSun" w:cs="SimSun"/>
          <w:b/>
          <w:color w:val="000000"/>
          <w:sz w:val="21"/>
        </w:rPr>
        <w:t xml:space="preserve">截止时间、开标时间和地点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文件接收截止时间、开标时间：2026年08月31日14点30分（北京时间）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地点：江苏省政府采购管理交易系统（苏采云）（以下简称“苏采云”）（网址：http://jszfcg.jsczt.cn/）网上开标大厅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.本项目采购标的所属行业为:根据《关于印发中小企业划型标准规定的通知》(工信部联企业(2011)300 号)及《国家统计局关于印发(统计上大中小微型企业划分办法(2017))的通知》(国统字(2017)213 号)等文件规定，本项目所属行业为：工业。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2.本次招标不收取投标保证金。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3.落实政府采购政策需满足：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（1）《关于进一步加大政府采购支持中小企业力度的通知》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（2）《关于政府采购支持监狱企业发展有关问题的通知》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（3）《关于促进残疾人就业政府采购政策的通知》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（4）《关于调整优化节能产品、环境标志产品政府采购执行机制的通知》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（5）《国务院办公厅关于在政府采购中实施本国产品标准及相关政策的通知》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4.相同品牌产品投标要求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人获得中标人推荐资格，其他同品牌供应商不作为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（2）在单一品目的货物采购招标中，同一品牌的产品有多家供应商参加投标，只能按照一家供应商计算。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5.本次采购公告在“江苏政府采购网”上发布，有关本次采购的事项若存在变动或修改，敬请及时关注代理机构在“江苏政府采购网”发布的更正公告。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6.潜在供应商访问电子招标响应交易平台的网络地址和方法：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6.2潜在供应商访问“苏采云”系统的网络地址和方法：“苏采云”系统的网址：http://jszfcg.jsczt.cn/。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6.3“CA数字证书”的获取：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供应商需办理“CA 数字证书”，CA办理指南及“苏采云”操作手册可至江苏省政府采购网―办事指南-资料下载中心下载。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通过苏采云系统首页的“苏采云控件驱动下载”，选择“政务CA、方正签章控件驱动安装包及安装说明”下载安装，具体安装方法详见下载文件内的《安装说明》。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6.4采购文件（后缀名为“.kedt”）、供应商操作手册及政府采购客户端工具可通过“苏采云”系统--已报名项目--报名详情页面内相应链接进行下载。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6.5采购人或采购代理机构将数据电文形式的采购文件加载至“苏采云”系统，供潜在供应商下载或者查阅。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6.6请潜在供应商提前安装相应的控件（详见《江苏省政府采购管理交易系统（苏采云）供应商操作手册》）并使用谷歌浏览器登录“苏采云”系统参与不见面开评标。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注：如潜在供应商未按上述要求操作，将自行承担所产生的风险。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w:t>
      </w:r>
      <w:r>
        <w:rPr>
          <w:rFonts w:ascii="SimSun" w:hAnsi="SimSun" w:eastAsia="SimSun" w:cs="SimSun"/>
          <w:color w:val="000000"/>
          <w:sz w:val="21"/>
        </w:rPr>
        <w:t xml:space="preserve">投标平台发生故障，导致无法按时完成投标文件解密或开、评标工作无法进行的，可根据实际情况相应延迟解密时间或调整开、评标时间。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名称：南京邮电大学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址：南京市亚东新城区文苑路9号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联系人：彭老师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联系电话：025-85866541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称：江苏海外集团国际工程咨询有限公司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址：南京市建邺区云龙山路58号大唐科技大厦A座高区15楼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联系方式：025-84795941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项目联系人：孙夏卉 韩心雨陶冉周兵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话：025-84795991、025-84795941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 箱：</w:t>
      </w:r>
      <w:hyperlink r:id="rId9" w:tooltip="mailto:sxh@jocite.com" w:history="1">
        <w:r>
          <w:rPr>
            <w:rStyle w:val="798"/>
            <w:rFonts w:ascii="SimSun" w:hAnsi="SimSun" w:eastAsia="SimSun" w:cs="SimSun"/>
            <w:color w:val="0000ee"/>
            <w:sz w:val="21"/>
            <w:u w:val="single"/>
          </w:rPr>
          <w:t xml:space="preserve">sxh@jocite.com</w:t>
        </w:r>
      </w:hyperlink>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w:t>
      </w:r>
      <w:r>
        <w:rPr>
          <w:rFonts w:ascii="SimSun" w:hAnsi="SimSun" w:eastAsia="SimSun" w:cs="SimSun"/>
          <w:b/>
          <w:color w:val="000000"/>
          <w:sz w:val="44"/>
          <w:u w:val="none"/>
        </w:rPr>
        <w:t xml:space="preserve">投标人须知</w:t>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投标人须知前附表：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1"/>
        <w:gridCol w:w="7109"/>
      </w:tblGrid>
      <w:tr>
        <w:trPr>
          <w:trHeight w:val="4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序号及名称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2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1.招标项目概况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rPr>
                <w:rFonts w:ascii="SimSun" w:hAnsi="SimSun" w:eastAsia="SimSun" w:cs="SimSun"/>
                <w:color w:val="000000"/>
                <w:sz w:val="21"/>
                <w:u w:val="single"/>
              </w:rPr>
              <w:t xml:space="preserve">南京邮电大学</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招标代理机构：</w:t>
            </w:r>
            <w:r>
              <w:rPr>
                <w:rFonts w:ascii="SimSun" w:hAnsi="SimSun" w:eastAsia="SimSun" w:cs="SimSun"/>
                <w:color w:val="000000"/>
                <w:sz w:val="21"/>
                <w:u w:val="single"/>
              </w:rPr>
              <w:t xml:space="preserve">江苏海外集团国际工程咨询有限公司</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南京邮电大学集成电路科学与工程学院（产教融合学院）晶圆切割机采购</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项目概况：具体详见采购清单及招标文件第四章</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资金来源：财政资金</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交货地点：</w:t>
            </w:r>
            <w:r>
              <w:rPr>
                <w:rFonts w:ascii="SimSun" w:hAnsi="SimSun" w:eastAsia="SimSun" w:cs="SimSun"/>
                <w:color w:val="000000"/>
                <w:sz w:val="21"/>
                <w:u w:val="single"/>
              </w:rPr>
              <w:t xml:space="preserve">南京邮电大学用户指定地点，并免费提供安装调试服务</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交货期：合同签订之日起4个月内完成供货及安装调试。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2.招标文件组成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（1）第一章：投标邀请书（招标公告）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（2）第二章：投标人须知</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（3）第三章：评标标准</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（4）第四章：招标项目的采购清单及技术要求</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（5）第五章：合同主要条款及格式</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（6）第六章：投标文件格式及附件</w:t>
            </w:r>
            <w:r/>
          </w:p>
        </w:tc>
      </w:tr>
      <w:tr>
        <w:trPr>
          <w:trHeight w:val="10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（一）《中华人民共和国政府采购法》第二十二条规定的条件，并提供相关证明文件: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经审计的2025年度财务报告复印件加盖公章，或提供投标截止时间前6个月内任意一个月的财务报表复印件加盖公章，或银行出具的投标截止时间前6个月内资信证书复印件加盖公章，或财政部门认可的政府采购专业担保机构出具的投标担保函，成立不满一年不需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依法缴纳税收和社会保障资金的良好记录，提供参加本次政府采购活动近六个月（2026年2月-2026年7月中）至少一个月依法缴纳税收和社会保障资金的相关材料（根据国家相关政策免缴或迟缴的需提供相关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（4）具有履行合同所必需的设备和专业技术能力（根据项目需求提供履行合同所必需的设备和专业技术能力的声明或证明材料）；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（5）参加政府采购活动前3年内在经营活动中没有重大违法记录（提供参加本次政府采购活动前3年内在经营活动中没有重大违法记录的书面声明）；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（6）具备法律、行政法规规定的其他条件的证明材料(如有)。</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（二）采购人根据采购项目的特殊要求规定的特定条件，并提供相关证明文件：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（三）拒绝下述供应商参加本次采购活动：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）供应商单位负责人为同一人或者存在直接控股、管理关系的不同供应商，不得参加同一合同项下的政府采购活动。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）凡为采购项目提供整体设计、规范编制或者项目管理、监理、检测等服务的供应商，不得再参加本项目的采购活动。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4.招标文件澄清和修改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代理机构对已发出的招标文件进行必要澄清、补充或者修改的，将在招标文件要求提交投标文件截止时间十五日前，在“江苏省政府采购网”发布更正公告，该澄清、补充或者修改的内容为招标文件的组成部分。</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2.为使投标人在准备投标时，有合理的时间考虑招标文件的补充或修改，招标代理机构将视情况可能推迟投标截止时间和开标时间，并将此变更以书面形式通知所有的投标人。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本项目不接受联合体投标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应提交联合体协议书、联合体各方资格条件证明文件、其他____________</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6.踏勘现场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□采购人组织踏勘现场</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采购人不组织踏勘现场。投标人可自行踏勘，一切费用及后果由投标人自行承担。</w:t>
            </w:r>
            <w:r/>
          </w:p>
        </w:tc>
      </w:tr>
      <w:tr>
        <w:trPr>
          <w:trHeight w:val="8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□无最高限价</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有最高限价，为</w:t>
            </w:r>
            <w:r>
              <w:rPr>
                <w:rFonts w:ascii="SimSun" w:hAnsi="SimSun" w:eastAsia="SimSun" w:cs="SimSun"/>
                <w:color w:val="000000"/>
                <w:sz w:val="21"/>
                <w:u w:val="single"/>
              </w:rPr>
              <w:t xml:space="preserve">140万元</w:t>
            </w:r>
            <w:r/>
          </w:p>
        </w:tc>
      </w:tr>
      <w:tr>
        <w:trPr>
          <w:trHeight w:val="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投标截止时间后90日</w:t>
            </w: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10.投标文件接收截止时间及地点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截止时间（同开标时间）：详见招标公告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接收地点：“苏采云”政府采购交易系统网上开标大厅</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11.投标文件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“苏采云”政府采购交易系统。本项目需要使用</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数字证书制作、上传电子投标文件完成电子投标，请供应商在参加投标活动前办理好</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数字证书申领及电子签章等操作。</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12.评标委员会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评标委员会由5人或5人以上单数组成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13.评标方法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综合评分法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□经评审的最低投标价法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□其他_____________</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中标人为: 1人。</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15.报价须知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投标报价应包含为完成本项目所发生的全部费用。</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16.相同品牌产品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确定1个投标人获得中标人推荐资格，其他同品牌供应商不作为中标候选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（2）在单一品目的货物采购招标中，同一品牌的产品有多家供应商参加投标，只能按照一家供应商计算。</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17.其他说明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1.1《中华人民共和国政府采购法》《政府采购货物和服务招标投标管理办法》等有关法律、规章和规定等。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2.1“供应商”是指参加投标竞争，并符合招标文件规定资格条件的法人、其他组织或者自然人。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3.货物和服务、用户或使用单位定义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3.1“货物和服务”指本招标文件中所述产品及相关服务。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3.2“用户或使用单位”是指使用货物及接受服务的单位。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促进中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w:t>
      </w:r>
      <w:r>
        <w:rPr>
          <w:rFonts w:ascii="SimSun" w:hAnsi="SimSun" w:eastAsia="SimSun" w:cs="SimSun"/>
          <w:color w:val="000000"/>
          <w:sz w:val="21"/>
        </w:rPr>
        <w:t xml:space="preserve">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予认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4.4节能产品、环境标志产品政策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（1）政府采购节能产品、环境标志产品实施品目清单管理。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（2）拟采购产品属于节能产品、环境标志产品品目清单规定必须强制采购的，实行强制采购。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（3）拟采购产品属于节能产品、环境标志产品品目清单规定优先采购的，在性能、技术、服务等指标同等条件下，实行优先采购，优先采购的评审标准详见本招标文件第三章。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（4）参加政府采购活动的节能产品、环境标志产品供应商应当提供国家确定的认证机构出具的、处于有效期之内的节能产品、环境标志产品认证证书。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4.5乡村产业振兴支持政策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4.6提供的产品属于信息安全产品的，供应商应当选择经国家认证的信息安全产品投标，并提供由中国信息安全认证中心按国家标准认证颁发的有效认证证书复印件。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采购本国产品的支持政策：根据《国务院办公厅关于在政府采购中实施本国产品标准及相关政策的通知》（国办发〔2025〕34号）、关于贯彻落实《国务院办公厅关于在政府采购中实施本国产品标准及相关政策的通知》的意见（财库〔2025〕30号）及相关规定对采购本国产品给予政策支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5.2招标的最小单位是包。招标货物数量及技术要求中未分包的，投标人对要求提供的货物和服务不得部分投标；招标货物数量及技术要求中已经分包的，可以以包为单位投标。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5.3代理机构如果要求投标人按照招标文件规定提交备选投标方案的，投标人可以提交备选方案；否则，备选方案将被拒绝。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6.招标文件的澄清、补充或修改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6.1代理机构对已发出的招标文件进行必要澄清、补充或者修改的，将在“江苏政府采购网”发布更正公告，该澄清、补充或者修改的内容为招标文件的组成部分。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6.2为使投标人在准备投标时，有合理的时间考虑招标文件的补充或修改，招标代理机构将视情况可能推迟投标截止时间和开标时间。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6.3投标人应在投标截止时间前，关注原公告媒体有关本项目的更正公告，根据更正公告内容自行决定是否需要重新制作和提交投标文件，并承担由此产生的相应责任。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7.投标文件的语言、计量单位、货币和编制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7.2投标人所使用的计量单位应为国家法定计量单位。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7.3投标人应用人民币报价。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7.4投标文件应字迹清楚、内容齐全、不得涂改。如有修改，修改处须有投标人公章或投标专用章和法定代表人或其授权的投标人代表签字。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7.5投标文件应按照招标文件规定的顺序，统一用A4规格幅面打印、装订成册并编制目录，由于编排混乱导致投标文件被误读或查找不到，责任由投标人承担。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7.6投标人应在投标文件中写清相应的项目编号、项目名称、投标人全称、地址、电话、传真等。</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8.1投标人应当根据招标文件要求编制投标文件，投标文件应对招标文件提出的要求和条件作出实质性响应，并在《商务条款偏离表》和《技术规格偏离表》等处逐条标明满足与否。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8.2投标文件由商务部分、技术部分、价格部分以及其他部分组成。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8.3投标人如同时参与多个分包（标段）招标，则应按分包（标段）分别制作投标文件。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8.4如标书制作工具中格式和内容与“江苏政府采购网”发布的招标文件不一致，以“江苏政府采购网”发布的招标文件为准。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9.1商务部分是证明投标人有资格参加投标和中标后有能力履行合同的文件，这些文件应能满足招标的要求，包括但不限于下列文件：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（2）法定代表人授权委托书及委托代理人的身份证明文件的复印件；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（3）第一章投标邀请书中3.1《中华人民共和国政府采购法》规定的资格条件证明文件；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（4）第一章投标邀请书中3.2采购人根据采购项目的特殊要求规定的特定条件证明文件；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（7）合同草案条款；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（1）技术说明和服务方案；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11.1价格部分是对货物和服务价格构成的说明，招标文件如没有特别说明的话，对每一项货物和服务仅接受一个价格。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11.2报价应包含本次招标项目有关的所有费用，</w:t>
      </w:r>
      <w:r>
        <w:rPr>
          <w:rFonts w:ascii="SimSun" w:hAnsi="SimSun" w:eastAsia="SimSun" w:cs="SimSun"/>
          <w:b/>
          <w:color w:val="000000"/>
          <w:sz w:val="21"/>
        </w:rPr>
        <w:t xml:space="preserve">应包括招标范围内所有硬件、软件、装置、器材与材料（含辅材、配件）费；项目所需的各种运输费（含至指定地点的机械、搬运费等）、装卸、工料保管费；未移交前的成品保护费；管理（含各类保险、税、临时设施，抢工）费；安装、调试及试运行、人员培训费，技术资料、</w:t>
      </w:r>
      <w:r>
        <w:rPr>
          <w:rFonts w:ascii="SimSun" w:hAnsi="SimSun" w:eastAsia="SimSun" w:cs="SimSun"/>
          <w:color w:val="000000"/>
          <w:sz w:val="21"/>
        </w:rPr>
        <w:t xml:space="preserve">支付给员工的工资和国家强制缴纳的各种社会保障资金，以及</w:t>
      </w:r>
      <w:r>
        <w:rPr>
          <w:rFonts w:ascii="SimSun" w:hAnsi="SimSun" w:eastAsia="SimSun" w:cs="SimSun"/>
          <w:b/>
          <w:color w:val="000000"/>
          <w:sz w:val="21"/>
        </w:rPr>
        <w:t xml:space="preserve">投标人认为需要的其他费用等，直至交付使用所需要的各种费用，还包括质保期内的一切维修、保养、更换零部件、人工等费用。在安装、调试、验收过程中，如发现有漏项、缺件，中标人应无条件、无偿补齐，所发生的一切费用，视为已包含在投标人的报价之中，且并不因此而影响交付实际使用人的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11.3投标人的任何错漏、优惠、竞争性报价不得作为减轻责任、减少货物和服务、增加收费、降低质量的理由。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11.4投标人应在《开标一览表》、《投标分项报价》等标明投标货物或服务的单价、总价以及分项报价。投标人系</w:t>
      </w:r>
      <w:r>
        <w:rPr>
          <w:rFonts w:ascii="SimSun" w:hAnsi="SimSun" w:eastAsia="SimSun" w:cs="SimSun"/>
          <w:b/>
          <w:color w:val="000000"/>
          <w:sz w:val="21"/>
        </w:rPr>
        <w:t xml:space="preserve">中小企业（含小型、微型企业），并提供本企业制造的货物、承担的工程或者服务，</w:t>
      </w:r>
      <w:r>
        <w:rPr>
          <w:rFonts w:ascii="SimSun" w:hAnsi="SimSun" w:eastAsia="SimSun" w:cs="SimSun"/>
          <w:color w:val="000000"/>
          <w:sz w:val="21"/>
        </w:rPr>
        <w:t xml:space="preserve">或者提供其他中小企业制造的货物，须在《开标一览表》、《投标分项报价》中注明。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11.5本项目预算详见招标公告，投标人的投标报价不得超过最高限价。超过最高限价的投标文件，按无效投标处理。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12.1其他部分由投标人根据编制投标文件需要提供的其他相关文件。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13.投标保证金（不做要求）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15.1投标文件的正本和副本均由投标人法人代表或经正式授权并对投标人有约束力的委托代理人签字。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16.1投标人应承担所有与准备和参加投标有关的费用，无论采购结果如何，代理机构和采购人在任何情况下均无义务和责任承担这些费用。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16.2中标人在领取中标通知书时向招标代理公司一次性交纳招标代理服务费,代理服务费参照国家发展和改革委员会下发的《关于降低部分建设项目收费标准规范收费行为等有关问题的通知》（发改价格[2011]534号）所列招标代理服务费收费标准下浮45%执行（不足肆仟元按肆仟元收取）。相关费用由供应商自行考虑到投标报价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17.1投标人应当按照《操作手册》规定，在招标公告规定的投标截止时间前制作并上传电子投标文件。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17.2投标人应充分考虑网络环境、网络带宽等因素可能对投标产生的影响，如因投标人自身原因造成的电子投标文件上传不成功的，按照无效投标处理。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17.3代理机构可以按照规定，通过修改招标文件酌情延长投标截止时间，在此情况下，投标人的所有权利和义务均以延长后新的截止时间为准。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18.1代理机构拒绝接收投标截止时间后上传的任何投标文件。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19.5在投标截止时间至招标文件中规定的投标有效期满之间的这段时间内，投标人不得撤回其投标。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20.1投标人之间不得相互串通投标报价，不得妨碍其他投标人的公平竞争，不得损害采购人和其他投标人的合法权益。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20.2投标人不得以向代理机构工作人员、评标委员会成员行贿或者采取其他不正当手段谋取中标。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投标截止时间结束后参加投标的供应商不足三家的，除采购任务取消情形外，代理机构报经监管部门批准后，可变更为竞争性谈判或者单一来源方式采购。本次招标文件中对供应商资格条件要求、技术要求和商务等要求，将作为竞争性谈判或者单一来源方式采购的基本要求和谈判依据。原评标委员会改为谈判小组，并根据政府采购法等法律法规进行谈判。参加投标的供应商，根据自愿原则，选择参加竞争性谈判或单一来源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22.1评标组织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评标工作由代理机构负责组织，具体评标事务由依法组建的评标委员会负责，并独立履行下列职责：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（1）审查投标文件是否符合招标文件要求，并作出评价；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（2）要求投标供应商对投标文件有关事项作出解释或者澄清；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（3）推荐中标候选供应商名单，或者按照招标文件规定直接确定中标供应商；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（4）向代理机构或者有关部门报告非法干预评标工作的行为。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22.2评标程序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22.2.1</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依据法律法规和招标文件的规定，由采购人、代理机构对投标文件中资格证明进行审查，以确定供应商是否具备投标资格。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22.2.2投标文件的符合性检查</w:t>
      </w:r>
      <w:r>
        <w:rPr>
          <w:rFonts w:ascii="SimSun" w:hAnsi="SimSun" w:eastAsia="SimSun" w:cs="SimSun"/>
          <w:color w:val="000000"/>
          <w:sz w:val="21"/>
        </w:rPr>
        <w:t xml:space="preserve">。依据招标文件规定，从投标文件的有效性、完整性和对招标文件的响应程度进行审查，以确定是否对招标文件的实质性要求作出响应。</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投标文件签署、盖章齐全完整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项目需求中的实质性要求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22.2.2.1实质性要求是指本招标文件中用“必须”或“应（应当）”等其他文字说明的商务和技术要求。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22.2.2.2</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（1）符合专业条件的供应商或者对招标文件作实质性响应的供应商不足三家的；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22.2.3在详细评标之前，评委会将首先审查每份投标文件是否实质性响应了招标文件的要求。实质性响应的投标应该是与招标文件要求的全部实质性条款、条件和规格相符，没有重大偏离或保留的投标。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22.2.4评委会将对确定为实质性响应的投标进行进一步审核，看其是否有计算上或累加上的算术错误，修正错误的原则如下：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★同时出现两种以上不一致的，按照前款规定的顺序修正。修正后的报价经投标人确认后产生约束力，投标人不确认的，其投标无效。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22.2.5投标人在开、评标全过程中应保持通讯畅通，及时登录苏采云系统查阅、答复相关信息，并安排专人与代理机构及评委会联系。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22.2.6有下列情况之一的，按照无效投标处理：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（4）投标人不具备招标文件中规定资格要求；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（7）不符合招标文件中实质性要求和条件；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（8）服务承诺、服务期限和付款条件未响应招标要求的；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（9）如有授权，未提供合法、有效的授权委托书原件；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（11）不符合法律、法规和招标文件规定的其他要求。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无效投标的判定，必须经评标委员会半数以上成员通过。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22.2.7实质性要求是指本招标文件中用“必须”或“应（应当）”等其他文字说明以及加注“*”或“★”号部分的要求。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22.2.8</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（1）符合专业条件的供应商或者对招标文件作实质性响应的供应商不足三家的；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（5）因苏采云系统故障造成开标不成功。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22.2.9</w:t>
      </w:r>
      <w:r>
        <w:rPr>
          <w:rFonts w:ascii="SimSun" w:hAnsi="SimSun" w:eastAsia="SimSun" w:cs="SimSun"/>
          <w:color w:val="000000"/>
          <w:sz w:val="21"/>
        </w:rPr>
        <w:t xml:space="preserve">在评标期间，出现符合专业条件的供应商或者对招标文件作出实质性响应的供应商不足三家情形的，比照</w:t>
      </w:r>
      <w:r>
        <w:rPr>
          <w:rFonts w:ascii="SimSun" w:hAnsi="SimSun" w:eastAsia="SimSun" w:cs="SimSun"/>
          <w:b/>
          <w:color w:val="000000"/>
          <w:sz w:val="21"/>
        </w:rPr>
        <w:t xml:space="preserve">21.5</w:t>
      </w:r>
      <w:r>
        <w:rPr>
          <w:rFonts w:ascii="SimSun" w:hAnsi="SimSun" w:eastAsia="SimSun" w:cs="SimSun"/>
          <w:color w:val="000000"/>
          <w:sz w:val="21"/>
        </w:rPr>
        <w:t xml:space="preserve">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22.2.10</w:t>
      </w:r>
      <w:r>
        <w:rPr>
          <w:rFonts w:ascii="SimSun" w:hAnsi="SimSun" w:eastAsia="SimSun" w:cs="SimSun"/>
          <w:b/>
          <w:color w:val="000000"/>
          <w:sz w:val="21"/>
        </w:rPr>
        <w:t xml:space="preserve">澄清有关问题</w:t>
      </w:r>
      <w:r>
        <w:rPr>
          <w:rFonts w:ascii="SimSun" w:hAnsi="SimSun" w:eastAsia="SimSun" w:cs="SimSun"/>
          <w:color w:val="000000"/>
          <w:sz w:val="21"/>
        </w:rPr>
        <w:t xml:space="preserve">。对投标文件中含义不明确、同类问题表述不一致或者明显文字和计算错误的内容，评标委员会可以要求投标人作出必要的澄清、说明或者补正。投标人的澄清、说明或者补正不得超出投标文件的范围或者改变投标文件的实质性内容。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接到评委会澄清、说明和补正要求的，投标人如未按规定作出澄清、说明和补正，其风险由投标人自行承担。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w:t>
      </w:r>
      <w:r>
        <w:rPr>
          <w:rFonts w:ascii="SimSun" w:hAnsi="SimSun" w:eastAsia="SimSun" w:cs="SimSun"/>
          <w:b/>
          <w:color w:val="000000"/>
          <w:sz w:val="21"/>
        </w:rPr>
        <w:t xml:space="preserve">比较与评价</w:t>
      </w:r>
      <w:r>
        <w:rPr>
          <w:rFonts w:ascii="SimSun" w:hAnsi="SimSun" w:eastAsia="SimSun" w:cs="SimSun"/>
          <w:color w:val="000000"/>
          <w:sz w:val="21"/>
        </w:rPr>
        <w:t xml:space="preserve">。按照招标文件中规定的评标方法和标准，对资格性检查和符合性检查合格的投标文件进行商务和技术评估，综合比较与评价。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22.3.1相同品牌产品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w:t>
      </w:r>
      <w:r>
        <w:rPr>
          <w:rFonts w:ascii="SimSun" w:hAnsi="SimSun" w:eastAsia="SimSun" w:cs="SimSun"/>
          <w:color w:val="000000"/>
          <w:sz w:val="21"/>
          <w:u w:val="none"/>
        </w:rPr>
        <w:t xml:space="preserve">相同品牌产品</w:t>
      </w:r>
      <w:r>
        <w:rPr>
          <w:rFonts w:ascii="SimSun" w:hAnsi="SimSun" w:eastAsia="SimSun" w:cs="SimSun"/>
          <w:color w:val="000000"/>
          <w:sz w:val="21"/>
        </w:rPr>
        <w:t xml:space="preserve">的不同投标人参加同一合同项下投标的，以其中通过资格审查、符合性审查且报价最低的参加评标；报价相同的，由评标委员会采取随机抽取方式确定</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个投标人获得中标推荐资格，其他同品牌供应商不作为中标候选人。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采购人委托评标委员会按照技术得分最高的方式确定1个投标人获得中标人推荐资格，其他同品牌供应商不作为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非单一产品采购项目，招标文件中将载明其中的核心产品，核心产品见《第四章·项目需求》。多家供应商提供的核心产品品牌相同的，按前述规定处理。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22.3.2</w:t>
      </w:r>
      <w:r>
        <w:rPr>
          <w:rFonts w:ascii="SimSun" w:hAnsi="SimSun" w:eastAsia="SimSun" w:cs="SimSun"/>
          <w:color w:val="000000"/>
          <w:sz w:val="21"/>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22.3.3</w:t>
      </w:r>
      <w:r>
        <w:rPr>
          <w:rFonts w:ascii="SimSun" w:hAnsi="SimSun" w:eastAsia="SimSun" w:cs="SimSun"/>
          <w:color w:val="000000"/>
          <w:sz w:val="21"/>
        </w:rPr>
        <w:t xml:space="preserve">综合评分的主要因素是：价格、技术、服务、业绩、履约能力等；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22.3.4评分标准详见第三章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综合比较与评价后按照得分高低顺序对供应商进行排列。得分相同的，按投标报价由低到高顺序排列。得分且投标报价相同的，按技术指标优劣顺序排列。评标委员会将综合排名第一的供应商确定为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23.2中标供应商确定后，将中标结果在原招标公告发布媒体进行公告，公告期为1个工作日，公告的同时向中标供应商发出中标通知书。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23.3中标通知书对采购人和中标供应商具有同等法律效力。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23.4中标通知书发出后，采购人或中标供应商拒绝签订合同的，拒绝签订合同的一方应至少向另一方支付与投标保证金相等的补偿金，以及为招标、投标所发生的有关费用和双方商定的其他补偿。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23.5中标通知书发出后，中标供应商无正当理由不与采购人签订合同的，投标保证金不予退还</w:t>
      </w:r>
      <w:r>
        <w:rPr>
          <w:rFonts w:ascii="SimSun" w:hAnsi="SimSun" w:eastAsia="SimSun" w:cs="SimSun"/>
          <w:color w:val="000000"/>
          <w:sz w:val="21"/>
        </w:rPr>
        <w:t xml:space="preserve">；情节严重的，由财政部门将其列入不良行为记录名单，在一至三年内禁止参加政府采购活动，并予以通报。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23.6代理机构对未中标的投标人不作未中标原因的解释。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23.7所有投标文件不论中标与否，代理机构均不退回。</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25.1代理机构将采取必要措施，保证评标在严格保密的情况下进行。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25.2任何单位和个人不得非法干预、影响评标办法的确定，以及评标过程和结果。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25.3凡是与审查、澄清、评价和比较投标的有关资料等，均不向投标人及与评标无关的其他人员透露。</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26.1中标供应商应当自中标通知书发出之日起三十日内，按照招标文件和中标供应商投标文件的约定与采购人签订政府采购合同，所签订的合同不得对招标文件和中标供应商投标文件作实质性修改。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26.2采购人不得向中标供应商提出任何不合理的要求作为签订合同的条件，不得与中标供应商私下订立背离合同实质性内容的协议。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26.3中标供应商因不可抗力或者自身原因不能履行政府采购合同的，采购人可以视情与排位在中标供应商之后第一位的中标候选供应商签订政府采购合同，以此类推。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26.4政府采购合同履行中，采购人需追加与合同标的相同的货物的，在不改变合同其他条款的前提下，可以与供应商协商签订补充合同，但所有补充合同的采购金额不得超过原合同采购金额的百分之十。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27.1供应商对采购活动事项有疑问的，可以向代理机构提出询问，代理机构将依法作出答复，但答复的内容不涉及商业秘密</w:t>
      </w:r>
      <w:r>
        <w:rPr>
          <w:rFonts w:ascii="SimSun" w:hAnsi="SimSun" w:eastAsia="SimSun" w:cs="SimSun"/>
          <w:b/>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27.2供应商认为采购文件、采购过程和成交结果使自己的合法权益受到损害的，可以在知道或者应当知道其权益受到损害之日起七个工作日内，将质疑文件原件送达代理机构。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27.3质疑文件应包括以下主要内容，并按照“谁主张、谁举证”的原则，附上相关证明材料。否则，代理机构不予受理：</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（1）质疑项目名称、项目编号、包号、招标公告发布时间、开标时间；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（2）具体的质疑事项及法律依据（具体条款）；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（4）质疑供应商名称、地址、联系方式（包括手机、传真号码）；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27.4质疑供应商是指直接参加本项目采购活动的供应商；</w:t>
      </w:r>
      <w:r>
        <w:rPr>
          <w:rFonts w:ascii="SimSun" w:hAnsi="SimSun" w:eastAsia="SimSun" w:cs="SimSun"/>
          <w:b/>
          <w:color w:val="000000"/>
          <w:sz w:val="21"/>
        </w:rPr>
        <w:t xml:space="preserve">对采购文件提出质疑的，应自供应商获得采购文件之日起计算；对采购过程提出质疑的，自采购程序环节结束之日起计算；对成交结果提出质疑的，自成交结果公告之日起计算。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27.6代理机构在收到供应商的书面质疑后将及时组织调查核实，在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作出答复，并以书面或在网站公告形式通知质疑供应商和其他有关供应商，答复的内容不涉及商业秘密。遵循“谁过错谁负担”的原则，有过错的一方承担调查论证费用。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28.1质疑投标人对代理机构的答复不满意，或代理机构未在规定的时间内作出答复的，可以在答复期满后</w:t>
      </w:r>
      <w:r>
        <w:rPr>
          <w:rFonts w:ascii="SimSun" w:hAnsi="SimSun" w:eastAsia="SimSun" w:cs="SimSun"/>
          <w:b/>
          <w:color w:val="000000"/>
          <w:sz w:val="21"/>
        </w:rPr>
        <w:t xml:space="preserve">十五个工作日内</w:t>
      </w:r>
      <w:r>
        <w:rPr>
          <w:rFonts w:ascii="SimSun" w:hAnsi="SimSun" w:eastAsia="SimSun" w:cs="SimSun"/>
          <w:color w:val="000000"/>
          <w:sz w:val="21"/>
        </w:rPr>
        <w:t xml:space="preserve">向采购人同级财政部门投诉。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 </w:t>
      </w:r>
      <w:r>
        <w:rPr>
          <w:rFonts w:ascii="SimSun" w:hAnsi="SimSun" w:eastAsia="SimSun" w:cs="SimSun"/>
          <w:b/>
          <w:color w:val="000000"/>
          <w:sz w:val="44"/>
          <w:u w:val="none"/>
        </w:rPr>
        <w:t xml:space="preserve">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以下内容是对本招标文件“第二章投标人须知”第</w:t>
      </w:r>
      <w:r>
        <w:rPr>
          <w:rFonts w:ascii="SimSun" w:hAnsi="SimSun" w:eastAsia="SimSun" w:cs="SimSun"/>
          <w:b/>
          <w:color w:val="000000"/>
          <w:sz w:val="21"/>
        </w:rPr>
        <w:t xml:space="preserve">22.3.3条</w:t>
      </w:r>
      <w:r>
        <w:rPr>
          <w:rFonts w:ascii="SimSun" w:hAnsi="SimSun" w:eastAsia="SimSun" w:cs="SimSun"/>
          <w:color w:val="000000"/>
          <w:sz w:val="21"/>
        </w:rPr>
        <w:t xml:space="preserve">有关内容的具体化和补充。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即在最大限度地满足招标文件实质性要求前提下，按照招标文件中规定的各项因素进行综合评审，按评审后得分由高到低顺序排列，得分相同的，按报价由低到高顺序排列，得分且报价相同的，按技术方案优劣顺序排列，评标总得分最高的投标人作为第一中标候选供应商或者中标供应商的评标方法。</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5"/>
        <w:gridCol w:w="6741"/>
      </w:tblGrid>
      <w:tr>
        <w:trPr>
          <w:trHeight w:val="4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评审标准分值</w:t>
            </w:r>
            <w:r/>
          </w:p>
        </w:tc>
      </w:tr>
      <w:tr>
        <w:trPr>
          <w:trHeight w:val="1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价格分采用低价优先法计算，即满足招标文件要求且报价最低的供应商报价为评标基准价，其价格分为满分30分，其它供应商的价格分统一按照以下公式计算：投标报价得分=(最低报价/该投标单位的投标报价)*30。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根据对招标文件第四章“二、技术规格与性能指标”响应情况进行评分，全部满足得47分，招标文件中标注“★”为实质性指标(13项），不满足为无效投标。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标▲号技术指标（共13项）为重要技术条款，每有一项负偏离扣3分；其他未标记的指标项（共16项）为一般技术条款，每有一项负偏离扣0.5分。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numPr>
                <w:ilvl w:val="0"/>
                <w:numId w:val="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凡标有最低一级序号的指标项即为一项技术条款，无论是否隶属于上一级编号；</w:t>
            </w:r>
            <w:r/>
          </w:p>
          <w:p>
            <w:pPr>
              <w:numPr>
                <w:ilvl w:val="0"/>
                <w:numId w:val="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标注“★”和“▲”项的技术要求，除另有说明的根据其要求需提供对应佐证材料外，必须在投标文件中提供公开发行的产品说明书或产品彩页或第三方检测报告复印件或可查询的产品制造商官网截图（附官网链接）或技术白皮书进行佐证，如为复印件需加盖投标人公章，未提供佐证资料的，评标时不予认可</w:t>
            </w:r>
            <w:r>
              <w:rPr>
                <w:rFonts w:ascii="SimSun" w:hAnsi="SimSun" w:eastAsia="SimSun" w:cs="SimSun"/>
                <w:color w:val="000000"/>
                <w:sz w:val="21"/>
              </w:rPr>
              <w:t xml:space="preserve">：</w:t>
            </w:r>
            <w:r>
              <w:rPr>
                <w:rFonts w:ascii="SimSun" w:hAnsi="SimSun" w:eastAsia="SimSun" w:cs="SimSun"/>
                <w:b/>
                <w:color w:val="000000"/>
                <w:sz w:val="21"/>
              </w:rPr>
              <w:t xml:space="preserve">加“★”未提供佐证材料或提供的佐证材料不满足要求，按无效标处理；“▲”未提供佐证材料或提供的佐证材料不满足要求的，按负偏离扣分处理。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（3）一般技术条款以技术规格偏离表应答为准。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所有证明材料应在技术规格偏离表中注明证明材料页码。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业绩</w:t>
            </w:r>
            <w:r/>
          </w:p>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产品制造商自2023年8月1日以来（以合同签订时间为准）具有类似全自动双轴十二寸晶圆切割机的相关业绩，每提供一个业绩得0.5分，最多得3分。（提供合同复印件，合同需包括合同名称、项目内容、盖章、日期等关键内容。）</w:t>
            </w:r>
            <w:r/>
          </w:p>
        </w:tc>
      </w:tr>
      <w:tr>
        <w:trPr>
          <w:trHeight w:val="10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质保期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在满足招标文件要求的免费质保</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年的基础上，增加</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年得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年质保不得分。（提供质保承诺加盖投标人公章，格式自拟。）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安装调试及验收方案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针对本项目提供安装调试及验收方案，内容包括但不限于：安装实施方案及调试实施方案、计划进度、应急处理方案以及验收保证措施等：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方案内容完整、详细，进度控制合理，应急处理及验收方案科学合理，可行性强且完全满足项目实际需求，得6分；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方案内容完整，进度控制较合理，应急处理及验收方案合理，可行性较强且满足项目实际需求，得4分；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方案内容基本完整，有进度控制但略有瑕疵，应急处理及验收方案基本合理，基本满足项目实际需求，得2分；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方案内容有缺失，进度控制不明确，应急处理及验收方案需进一步修改完善方可满足项目实际需求，得1分；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售后服务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根据提供的售后服务方案（内容包括但不限于产品质量维护措施、技术人员配置、故障解决方案及响应时间、专业技术人员及服务保障等）进行评审：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产品质量维护措施完善，专业技术人员充足、承诺解决问题周期短、维修便利的得6分；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产品质量维护措施完善，专业技术人员较充足、承诺解决问题周期较短、维修较便利的得4分；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产品质量维护措施较完善，专业技术人员充足性一般、承诺解决问题周期较短、维修便利性一般的得2分；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产品质量维护措施简单，需进一步修改完善方可满足项目要求得1分；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培训方案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根据提供的免费培训方案（包括但不限于培训计划、频次安排和内容安排等）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进行综合评审：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方案详细、培训时间长、培训内容丰富的，得 6分；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方案较为详细、培训时间较长、培训内容较为丰富的，得 4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具备基本方案、培训时间和内容一般的，得 2 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方案简单、培训时间和内容仅基本满足项目需求的，得 1 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不满足培训要求或未提供方案介绍的不得分。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所有认证、证明和业绩均以有效清晰的证明文件的复印件为依据，原件备查。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rPr>
          <w:rFonts w:ascii="SimSun" w:hAnsi="SimSun" w:eastAsia="SimSun" w:cs="SimSun"/>
          <w:b/>
          <w:color w:val="000000"/>
          <w:sz w:val="21"/>
        </w:rPr>
        <w:t xml:space="preserve">启动异常低价审查的情形和具体要求：</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(一)评审过程中出现下列情形之一的，评审委员会应当启动异常低价响应审查程序:</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1.响应报价低于全部通过符合性审查供应商响应报价平均值65%的，即响应报价&lt;全部通过符合性审查供应商响应报价平均值×65%；</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2.响应报价低于通过符合性审查的次低报价供应商响应报价65%的，即响应报价&lt;通过符合性审查的次低报价供应商响应报价×65%；</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3.响应报价低于采购项目最高限价65%的，即响应报价&lt;采购项目最高限价×65%；</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w:t>
      </w:r>
      <w:r>
        <w:rPr>
          <w:rFonts w:ascii="SimSun" w:hAnsi="SimSun" w:eastAsia="SimSun" w:cs="SimSun"/>
          <w:color w:val="000000"/>
          <w:sz w:val="21"/>
        </w:rPr>
        <w:t xml:space="preserve">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w:t>
      </w:r>
      <w:r>
        <w:rPr>
          <w:rFonts w:ascii="SimSun" w:hAnsi="SimSun" w:eastAsia="SimSun" w:cs="SimSun"/>
          <w:color w:val="000000"/>
          <w:sz w:val="21"/>
        </w:rPr>
        <w:t xml:space="preserve">应）审查的启动原因、审查意见和审查结果应当在评审报告中记录，并随供应商提供的相关书面说明及证明材料，以及评审委员会有关互联网浏览、查询历史一并归档。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二、价格标部分优惠政策如下：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国家认定的节能产品和环保产品分别给予参选价的5.00%、5.00%价格扣除，用扣除后的价格参与评审（特别说明：节能、环保产品必须纳入“中国政府采购网http://www.ccgp.gov.cn”等官方网站“节能、环保产品查询系统”，且以提供的证书复印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2.1对小微企业生产的产品给予投标价的10.00%价格扣除，用扣除后的价格参与评审。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2.3小企业（含小型、微型企业）应当同时符合以下条件：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（1）供应商为小企业，且符合中小企业划分标准；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（2）提供本企业制造的货物、承担的工程或者服务，或者提供其他小企业制造的货物。如果提供的货物为大中型企业注册商标的货物，视同大中型企业。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3.1本项目对监狱和戒毒企业（简称监狱企业），给予10%的价格扣除，用扣除后的价格参与评审。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3.3监狱企业标准请参照《关于政府采购支持监狱企业发展有关问题的通知》（财库[2014]68号）。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4.1本项目对残疾人福利性单位，给予10%的价格扣除，用扣除后的价格参与评审。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4.2残疾人福利单位需按照采购文件的要求提供《残疾人福利性单位声明函》。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4.3残疾人福利单位标准请参照《关于促进残疾人就业政府采购政策的通知》（财库〔2017〕141号）。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5.监狱企业、残疾人福利单位属于小型、微型企业的，不重复享受政策。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6.本国产品的价格扣除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招标项目的采购清单及技术要求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一、采购清单</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0"/>
        <w:gridCol w:w="2638"/>
        <w:gridCol w:w="851"/>
        <w:gridCol w:w="1228"/>
        <w:gridCol w:w="1867"/>
      </w:tblGrid>
      <w:tr>
        <w:trPr>
          <w:trHeight w:val="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核心产品</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全自动双轴十二寸晶圆切割机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本项目为单一产品，不设置核心产品</w:t>
            </w:r>
            <w:r/>
          </w:p>
        </w:tc>
      </w:tr>
    </w:tbl>
    <w:p>
      <w:pPr>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该设备用于封装中将晶圆沿预留划片道进行划片作业，然后将电路表面清洗、吹干，最终实现将整张晶圆分离成单颗芯片。</w:t>
      </w:r>
      <w:r/>
    </w:p>
    <w:p>
      <w:pPr>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w:t>
      </w:r>
      <w:r>
        <w:rPr>
          <w:rFonts w:ascii="SimSun" w:hAnsi="SimSun" w:eastAsia="SimSun" w:cs="SimSun"/>
          <w:b/>
          <w:color w:val="000000"/>
          <w:sz w:val="21"/>
        </w:rPr>
        <w:t xml:space="preserve">技术规格与性能指标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 </w:t>
      </w:r>
      <w:r>
        <w:rPr>
          <w:rFonts w:ascii="SimSun" w:hAnsi="SimSun" w:eastAsia="SimSun" w:cs="SimSun"/>
          <w:b/>
          <w:color w:val="000000"/>
          <w:sz w:val="21"/>
        </w:rPr>
        <w:t xml:space="preserve">设备适用范围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）该设备适用于最大</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英寸晶圆与先进封装划片、清洗作业。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 </w:t>
      </w:r>
      <w:r>
        <w:rPr>
          <w:rFonts w:ascii="SimSun" w:hAnsi="SimSun" w:eastAsia="SimSun" w:cs="SimSun"/>
          <w:b/>
          <w:color w:val="000000"/>
          <w:sz w:val="21"/>
        </w:rPr>
        <w:t xml:space="preserve">主轴及划片功能与技术参数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）配备全自动上、下料及传递系统，具备最大</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英寸带绷片环晶圆自动上、下料功能；具备全自动、半自动和手动划片模式；</w:t>
      </w:r>
      <w:r/>
    </w:p>
    <w:p>
      <w:pPr>
        <w:ind w:left="0" w:right="0" w:firstLine="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）设备原厂家需具备主轴自研自产能力。（需提供资质证明材料）</w:t>
      </w:r>
      <w:r/>
    </w:p>
    <w:p>
      <w:pPr>
        <w:ind w:left="0" w:right="0" w:firstLine="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）设备原厂家需具备切割刀片自研自产能力。（需提供资质证明材料）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）配有对向式双划片主轴，采用空气轴承；主轴转速最大转速</w:t>
      </w:r>
      <w:r>
        <w:rPr>
          <w:rFonts w:ascii="Times New Roman" w:hAnsi="Times New Roman" w:eastAsia="Times New Roman" w:cs="Times New Roman"/>
          <w:color w:val="000000"/>
          <w:sz w:val="21"/>
        </w:rPr>
        <w:t xml:space="preserve">≥60000rpm</w:t>
      </w:r>
      <w:r>
        <w:rPr>
          <w:rFonts w:ascii="SimSun" w:hAnsi="SimSun" w:eastAsia="SimSun" w:cs="SimSun"/>
          <w:color w:val="000000"/>
          <w:sz w:val="21"/>
        </w:rPr>
        <w:t xml:space="preserve">；主轴功率</w:t>
      </w:r>
      <w:r>
        <w:rPr>
          <w:rFonts w:ascii="Times New Roman" w:hAnsi="Times New Roman" w:eastAsia="Times New Roman" w:cs="Times New Roman"/>
          <w:color w:val="000000"/>
          <w:sz w:val="21"/>
        </w:rPr>
        <w:t xml:space="preserve">≥1.8kW</w:t>
      </w:r>
      <w:r>
        <w:rPr>
          <w:rFonts w:ascii="SimSun" w:hAnsi="SimSun" w:eastAsia="SimSun" w:cs="SimSun"/>
          <w:color w:val="000000"/>
          <w:sz w:val="21"/>
        </w:rPr>
        <w:t xml:space="preserve">；冷却方式为水冷；安装刀片轴径为</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英寸。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）主轴轴向振动</w:t>
      </w:r>
      <w:r>
        <w:rPr>
          <w:rFonts w:ascii="Times New Roman" w:hAnsi="Times New Roman" w:eastAsia="Times New Roman" w:cs="Times New Roman"/>
          <w:color w:val="000000"/>
          <w:sz w:val="21"/>
        </w:rPr>
        <w:t xml:space="preserve"> ≤0.2mm/s</w:t>
      </w:r>
      <w:r>
        <w:rPr>
          <w:rFonts w:ascii="SimSun" w:hAnsi="SimSun" w:eastAsia="SimSun" w:cs="SimSun"/>
          <w:color w:val="000000"/>
          <w:sz w:val="21"/>
        </w:rPr>
        <w:t xml:space="preserve">，径向振动 </w:t>
      </w:r>
      <w:r>
        <w:rPr>
          <w:rFonts w:ascii="Times New Roman" w:hAnsi="Times New Roman" w:eastAsia="Times New Roman" w:cs="Times New Roman"/>
          <w:color w:val="000000"/>
          <w:sz w:val="21"/>
        </w:rPr>
        <w:t xml:space="preserve">≤0.1mm/s</w:t>
      </w:r>
      <w:r>
        <w:rPr>
          <w:rFonts w:ascii="SimSun" w:hAnsi="SimSun" w:eastAsia="SimSun" w:cs="SimSun"/>
          <w:color w:val="000000"/>
          <w:sz w:val="21"/>
        </w:rPr>
        <w:t xml:space="preserve">。（需提供主轴出厂报告）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）法兰端面跳动</w:t>
      </w:r>
      <w:r>
        <w:rPr>
          <w:rFonts w:ascii="Times New Roman" w:hAnsi="Times New Roman" w:eastAsia="Times New Roman" w:cs="Times New Roman"/>
          <w:color w:val="000000"/>
          <w:sz w:val="21"/>
        </w:rPr>
        <w:t xml:space="preserve"> ≤2μm</w:t>
      </w:r>
      <w:r>
        <w:rPr>
          <w:rFonts w:ascii="SimSun" w:hAnsi="SimSun" w:eastAsia="SimSun" w:cs="SimSun"/>
          <w:color w:val="000000"/>
          <w:sz w:val="21"/>
        </w:rPr>
        <w:t xml:space="preserve">，法兰径向跳动 </w:t>
      </w:r>
      <w:r>
        <w:rPr>
          <w:rFonts w:ascii="Times New Roman" w:hAnsi="Times New Roman" w:eastAsia="Times New Roman" w:cs="Times New Roman"/>
          <w:color w:val="000000"/>
          <w:sz w:val="21"/>
        </w:rPr>
        <w:t xml:space="preserve">≤1μm</w:t>
      </w:r>
      <w:r>
        <w:rPr>
          <w:rFonts w:ascii="SimSun" w:hAnsi="SimSun" w:eastAsia="SimSun" w:cs="SimSun"/>
          <w:color w:val="000000"/>
          <w:sz w:val="21"/>
        </w:rPr>
        <w:t xml:space="preserve">。（需提供主轴出厂报告）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）主轴额定扭矩</w:t>
      </w:r>
      <w:r>
        <w:rPr>
          <w:rFonts w:ascii="Times New Roman" w:hAnsi="Times New Roman" w:eastAsia="Times New Roman" w:cs="Times New Roman"/>
          <w:color w:val="000000"/>
          <w:sz w:val="21"/>
        </w:rPr>
        <w:t xml:space="preserve">≥0.3N·m</w:t>
      </w:r>
      <w:r>
        <w:rPr>
          <w:rFonts w:ascii="SimSun" w:hAnsi="SimSun" w:eastAsia="SimSun" w:cs="SimSun"/>
          <w:color w:val="000000"/>
          <w:sz w:val="21"/>
        </w:rPr>
        <w:t xml:space="preserve">，峰值扭矩</w:t>
      </w:r>
      <w:r>
        <w:rPr>
          <w:rFonts w:ascii="Times New Roman" w:hAnsi="Times New Roman" w:eastAsia="Times New Roman" w:cs="Times New Roman"/>
          <w:color w:val="000000"/>
          <w:sz w:val="21"/>
        </w:rPr>
        <w:t xml:space="preserve">≥0.6N·m</w:t>
      </w:r>
      <w:r>
        <w:rPr>
          <w:rFonts w:ascii="SimSun" w:hAnsi="SimSun" w:eastAsia="SimSun" w:cs="SimSun"/>
          <w:color w:val="000000"/>
          <w:sz w:val="21"/>
        </w:rPr>
        <w:t xml:space="preserve">。（需提供主轴出厂报告）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X</w:t>
      </w:r>
      <w:r>
        <w:rPr>
          <w:rFonts w:ascii="SimSun" w:hAnsi="SimSun" w:eastAsia="SimSun" w:cs="SimSun"/>
          <w:color w:val="000000"/>
          <w:sz w:val="21"/>
        </w:rPr>
        <w:t xml:space="preserve">轴有效划片行程</w:t>
      </w:r>
      <w:r>
        <w:rPr>
          <w:rFonts w:ascii="Times New Roman" w:hAnsi="Times New Roman" w:eastAsia="Times New Roman" w:cs="Times New Roman"/>
          <w:color w:val="000000"/>
          <w:sz w:val="21"/>
        </w:rPr>
        <w:t xml:space="preserve">≥310mm,</w:t>
      </w:r>
      <w:r>
        <w:rPr>
          <w:rFonts w:ascii="SimSun" w:hAnsi="SimSun" w:eastAsia="SimSun" w:cs="SimSun"/>
          <w:color w:val="000000"/>
          <w:sz w:val="21"/>
        </w:rPr>
        <w:t xml:space="preserve">进刀速度输入范围</w:t>
      </w:r>
      <w:r>
        <w:rPr>
          <w:rFonts w:ascii="Times New Roman" w:hAnsi="Times New Roman" w:eastAsia="Times New Roman" w:cs="Times New Roman"/>
          <w:color w:val="000000"/>
          <w:sz w:val="21"/>
        </w:rPr>
        <w:t xml:space="preserve">0.1~1000mm/s</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Y1/Y2</w:t>
      </w:r>
      <w:r>
        <w:rPr>
          <w:rFonts w:ascii="SimSun" w:hAnsi="SimSun" w:eastAsia="SimSun" w:cs="SimSun"/>
          <w:color w:val="000000"/>
          <w:sz w:val="21"/>
        </w:rPr>
        <w:t xml:space="preserve">轴有效划片行程</w:t>
      </w:r>
      <w:r>
        <w:rPr>
          <w:rFonts w:ascii="Times New Roman" w:hAnsi="Times New Roman" w:eastAsia="Times New Roman" w:cs="Times New Roman"/>
          <w:color w:val="000000"/>
          <w:sz w:val="21"/>
        </w:rPr>
        <w:t xml:space="preserve">≥310mm</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X</w:t>
      </w:r>
      <w:r>
        <w:rPr>
          <w:rFonts w:ascii="SimSun" w:hAnsi="SimSun" w:eastAsia="SimSun" w:cs="SimSun"/>
          <w:color w:val="000000"/>
          <w:sz w:val="21"/>
        </w:rPr>
        <w:t xml:space="preserve">轴全程直线性（侧面</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顶面）</w:t>
      </w:r>
      <w:r>
        <w:rPr>
          <w:rFonts w:ascii="Times New Roman" w:hAnsi="Times New Roman" w:eastAsia="Times New Roman" w:cs="Times New Roman"/>
          <w:color w:val="000000"/>
          <w:sz w:val="21"/>
        </w:rPr>
        <w:t xml:space="preserve">≤2μm/310mm</w:t>
      </w:r>
      <w:r>
        <w:rPr>
          <w:rFonts w:ascii="SimSun" w:hAnsi="SimSun" w:eastAsia="SimSun" w:cs="SimSun"/>
          <w:color w:val="000000"/>
          <w:sz w:val="21"/>
        </w:rPr>
        <w:t xml:space="preserve">。（需提供出厂精度报告）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Y</w:t>
      </w:r>
      <w:r>
        <w:rPr>
          <w:rFonts w:ascii="SimSun" w:hAnsi="SimSun" w:eastAsia="SimSun" w:cs="SimSun"/>
          <w:color w:val="000000"/>
          <w:sz w:val="21"/>
        </w:rPr>
        <w:t xml:space="preserve">轴定位精度</w:t>
      </w:r>
      <w:r>
        <w:rPr>
          <w:rFonts w:ascii="Times New Roman" w:hAnsi="Times New Roman" w:eastAsia="Times New Roman" w:cs="Times New Roman"/>
          <w:color w:val="000000"/>
          <w:sz w:val="21"/>
        </w:rPr>
        <w:t xml:space="preserve">≤2μm/310mm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X</w:t>
      </w:r>
      <w:r>
        <w:rPr>
          <w:rFonts w:ascii="SimSun" w:hAnsi="SimSun" w:eastAsia="SimSun" w:cs="SimSun"/>
          <w:color w:val="000000"/>
          <w:sz w:val="21"/>
        </w:rPr>
        <w:t xml:space="preserve">轴和</w:t>
      </w:r>
      <w:r>
        <w:rPr>
          <w:rFonts w:ascii="Times New Roman" w:hAnsi="Times New Roman" w:eastAsia="Times New Roman" w:cs="Times New Roman"/>
          <w:color w:val="000000"/>
          <w:sz w:val="21"/>
        </w:rPr>
        <w:t xml:space="preserve">Y</w:t>
      </w:r>
      <w:r>
        <w:rPr>
          <w:rFonts w:ascii="SimSun" w:hAnsi="SimSun" w:eastAsia="SimSun" w:cs="SimSun"/>
          <w:color w:val="000000"/>
          <w:sz w:val="21"/>
        </w:rPr>
        <w:t xml:space="preserve">轴垂直度＜</w:t>
      </w:r>
      <w:r>
        <w:rPr>
          <w:rFonts w:ascii="Times New Roman" w:hAnsi="Times New Roman" w:eastAsia="Times New Roman" w:cs="Times New Roman"/>
          <w:color w:val="000000"/>
          <w:sz w:val="21"/>
        </w:rPr>
        <w:t xml:space="preserve">2μm/150mm</w:t>
      </w:r>
      <w:r>
        <w:rPr>
          <w:rFonts w:ascii="SimSun" w:hAnsi="SimSun" w:eastAsia="SimSun" w:cs="SimSun"/>
          <w:color w:val="000000"/>
          <w:sz w:val="21"/>
        </w:rPr>
        <w:t xml:space="preserve">。（需提供出厂精度报告）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Z</w:t>
      </w:r>
      <w:r>
        <w:rPr>
          <w:rFonts w:ascii="SimSun" w:hAnsi="SimSun" w:eastAsia="SimSun" w:cs="SimSun"/>
          <w:color w:val="000000"/>
          <w:sz w:val="21"/>
        </w:rPr>
        <w:t xml:space="preserve">轴有效行程</w:t>
      </w:r>
      <w:r>
        <w:rPr>
          <w:rFonts w:ascii="Times New Roman" w:hAnsi="Times New Roman" w:eastAsia="Times New Roman" w:cs="Times New Roman"/>
          <w:color w:val="000000"/>
          <w:sz w:val="21"/>
        </w:rPr>
        <w:t xml:space="preserve">≥30mm</w:t>
      </w:r>
      <w:r>
        <w:rPr>
          <w:rFonts w:ascii="SimSun" w:hAnsi="SimSun" w:eastAsia="SimSun" w:cs="SimSun"/>
          <w:color w:val="000000"/>
          <w:sz w:val="21"/>
        </w:rPr>
        <w:t xml:space="preserve">，行程分辨率</w:t>
      </w:r>
      <w:r>
        <w:rPr>
          <w:rFonts w:ascii="Times New Roman" w:hAnsi="Times New Roman" w:eastAsia="Times New Roman" w:cs="Times New Roman"/>
          <w:color w:val="000000"/>
          <w:sz w:val="21"/>
        </w:rPr>
        <w:t xml:space="preserve">≤0.0001mm</w:t>
      </w:r>
      <w:r>
        <w:rPr>
          <w:rFonts w:ascii="SimSun" w:hAnsi="SimSun" w:eastAsia="SimSun" w:cs="SimSun"/>
          <w:color w:val="000000"/>
          <w:sz w:val="21"/>
        </w:rPr>
        <w:t xml:space="preserve">，重复精度</w:t>
      </w:r>
      <w:r>
        <w:rPr>
          <w:rFonts w:ascii="Times New Roman" w:hAnsi="Times New Roman" w:eastAsia="Times New Roman" w:cs="Times New Roman"/>
          <w:color w:val="000000"/>
          <w:sz w:val="21"/>
        </w:rPr>
        <w:t xml:space="preserve">≤0.001mm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θ</w:t>
      </w:r>
      <w:r>
        <w:rPr>
          <w:rFonts w:ascii="SimSun" w:hAnsi="SimSun" w:eastAsia="SimSun" w:cs="SimSun"/>
          <w:color w:val="000000"/>
          <w:sz w:val="21"/>
        </w:rPr>
        <w:t xml:space="preserve">轴最大旋转角度</w:t>
      </w:r>
      <w:r>
        <w:rPr>
          <w:rFonts w:ascii="Times New Roman" w:hAnsi="Times New Roman" w:eastAsia="Times New Roman" w:cs="Times New Roman"/>
          <w:color w:val="000000"/>
          <w:sz w:val="21"/>
        </w:rPr>
        <w:t xml:space="preserve">≥380°</w:t>
      </w:r>
      <w:r>
        <w:rPr>
          <w:rFonts w:ascii="SimSun" w:hAnsi="SimSun" w:eastAsia="SimSun" w:cs="SimSun"/>
          <w:color w:val="000000"/>
          <w:sz w:val="21"/>
        </w:rPr>
        <w:t xml:space="preserve">。</w:t>
      </w:r>
      <w:r/>
    </w:p>
    <w:p>
      <w:pPr>
        <w:ind w:left="0" w:right="0" w:firstLine="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）最小切割后的产品尺寸</w:t>
      </w:r>
      <w:r>
        <w:rPr>
          <w:rFonts w:ascii="Times New Roman" w:hAnsi="Times New Roman" w:eastAsia="Times New Roman" w:cs="Times New Roman"/>
          <w:color w:val="000000"/>
          <w:sz w:val="21"/>
        </w:rPr>
        <w:t xml:space="preserve">≤0.1mm×0.1mm</w:t>
      </w:r>
      <w:r>
        <w:rPr>
          <w:rFonts w:ascii="SimSun" w:hAnsi="SimSun" w:eastAsia="SimSun" w:cs="SimSun"/>
          <w:color w:val="000000"/>
          <w:sz w:val="21"/>
        </w:rPr>
        <w:t xml:space="preserve">。</w:t>
      </w:r>
      <w:r/>
    </w:p>
    <w:p>
      <w:pPr>
        <w:ind w:left="0" w:right="0" w:firstLine="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）可切割的晶圆厚度需覆盖</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2000μm</w:t>
      </w:r>
      <w:r>
        <w:rPr>
          <w:rFonts w:ascii="SimSun" w:hAnsi="SimSun" w:eastAsia="SimSun" w:cs="SimSun"/>
          <w:color w:val="000000"/>
          <w:sz w:val="21"/>
        </w:rPr>
        <w:t xml:space="preserve">区间。</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）具备划片刀保护盖自动开合功能。</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）双主轴能分别独立设定划片参数、刀痕监控参数、自动测高参数和预划片参数等；双主轴可单独使用，也可同时使用，且使用过程互不影响；双主轴划片刀头具有防碰撞设计。</w:t>
      </w:r>
      <w:r/>
    </w:p>
    <w:p>
      <w:pPr>
        <w:ind w:left="0" w:right="0" w:firstLine="21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）至少配备放置</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英寸</w:t>
      </w: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槽和</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英寸</w:t>
      </w: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槽标准提篮的自动上、下料台各一套，晶圆上、下料处需配备离子风机。</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）配备划片工作台，可以安装</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英寸和</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英寸微孔陶瓷吸盘；至少配备</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英寸、</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英寸微孔陶瓷吸盘各</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 </w:t>
      </w:r>
      <w:r>
        <w:rPr>
          <w:rFonts w:ascii="SimSun" w:hAnsi="SimSun" w:eastAsia="SimSun" w:cs="SimSun"/>
          <w:b/>
          <w:color w:val="000000"/>
          <w:sz w:val="21"/>
        </w:rPr>
        <w:t xml:space="preserve">划片监测功能与技术参数</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）通过主控液晶显示屏可实现晶圆划片过程中各单元的产品加工状态、设备运行状态、动力条件及工艺参数的实时监控；具备提篮中绷片环状态扫描功能，能够识别插重、插斜、缺失等问题。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）配备可调放大倍率图形摄像系统；具有直射和斜射光源设计；</w:t>
      </w:r>
      <w:r>
        <w:rPr>
          <w:rFonts w:ascii="Times New Roman" w:hAnsi="Times New Roman" w:eastAsia="Times New Roman" w:cs="Times New Roman"/>
          <w:color w:val="000000"/>
          <w:sz w:val="21"/>
        </w:rPr>
        <w:t xml:space="preserve">Z1</w:t>
      </w:r>
      <w:r>
        <w:rPr>
          <w:rFonts w:ascii="SimSun" w:hAnsi="SimSun" w:eastAsia="SimSun" w:cs="SimSun"/>
          <w:color w:val="000000"/>
          <w:sz w:val="21"/>
        </w:rPr>
        <w:t xml:space="preserve">主轴配备</w:t>
      </w:r>
      <w:r>
        <w:rPr>
          <w:rFonts w:ascii="Times New Roman" w:hAnsi="Times New Roman" w:eastAsia="Times New Roman" w:cs="Times New Roman"/>
          <w:color w:val="000000"/>
          <w:sz w:val="21"/>
        </w:rPr>
        <w:t xml:space="preserve">8X</w:t>
      </w:r>
      <w:r>
        <w:rPr>
          <w:rFonts w:ascii="SimSun" w:hAnsi="SimSun" w:eastAsia="SimSun" w:cs="SimSun"/>
          <w:color w:val="000000"/>
          <w:sz w:val="21"/>
        </w:rPr>
        <w:t xml:space="preserve">和</w:t>
      </w:r>
      <w:r>
        <w:rPr>
          <w:rFonts w:ascii="Times New Roman" w:hAnsi="Times New Roman" w:eastAsia="Times New Roman" w:cs="Times New Roman"/>
          <w:color w:val="000000"/>
          <w:sz w:val="21"/>
        </w:rPr>
        <w:t xml:space="preserve">1X</w:t>
      </w:r>
      <w:r>
        <w:rPr>
          <w:rFonts w:ascii="SimSun" w:hAnsi="SimSun" w:eastAsia="SimSun" w:cs="SimSun"/>
          <w:color w:val="000000"/>
          <w:sz w:val="21"/>
        </w:rPr>
        <w:t xml:space="preserve">摄像系统一套。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）具备接触式测高和非接触式测高功能；双主轴分别配备非接触式测高光学传感器，满足同时测高要求。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）具备</w:t>
      </w:r>
      <w:r>
        <w:rPr>
          <w:rFonts w:ascii="Times New Roman" w:hAnsi="Times New Roman" w:eastAsia="Times New Roman" w:cs="Times New Roman"/>
          <w:color w:val="000000"/>
          <w:sz w:val="21"/>
        </w:rPr>
        <w:t xml:space="preserve">BBD</w:t>
      </w:r>
      <w:r>
        <w:rPr>
          <w:rFonts w:ascii="SimSun" w:hAnsi="SimSun" w:eastAsia="SimSun" w:cs="SimSun"/>
          <w:color w:val="000000"/>
          <w:sz w:val="21"/>
        </w:rPr>
        <w:t xml:space="preserve">刀片破损值实时检测功能；</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）具备自动识别激光开槽后晶圆切割道槽中心位置功能。</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）具备划片刀磨损量自动补偿功能。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723" w:right="0" w:hanging="723"/>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 </w:t>
      </w:r>
      <w:r>
        <w:rPr>
          <w:rFonts w:ascii="SimSun" w:hAnsi="SimSun" w:eastAsia="SimSun" w:cs="SimSun"/>
          <w:b/>
          <w:color w:val="000000"/>
          <w:sz w:val="21"/>
        </w:rPr>
        <w:t xml:space="preserve">清洗功能与技术参数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）具有清洗吹干单元，能够对划片后的产品进行清洗吹干；清洗吹干单元配备</w:t>
      </w:r>
      <w:r>
        <w:rPr>
          <w:rFonts w:ascii="Times New Roman" w:hAnsi="Times New Roman" w:eastAsia="Times New Roman" w:cs="Times New Roman"/>
          <w:color w:val="000000"/>
          <w:sz w:val="21"/>
        </w:rPr>
        <w:t xml:space="preserve">ESD</w:t>
      </w:r>
      <w:r>
        <w:rPr>
          <w:rFonts w:ascii="SimSun" w:hAnsi="SimSun" w:eastAsia="SimSun" w:cs="SimSun"/>
          <w:color w:val="000000"/>
          <w:sz w:val="21"/>
        </w:rPr>
        <w:t xml:space="preserve">模块。</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）配备清洗工作台，可以安装</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英寸和</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英寸微孔陶瓷清洗吸盘；至少配备</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英寸、</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英寸微孔陶瓷清洗吸盘各</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个；配备高压泵或高压喷嘴；配备常压</w:t>
      </w:r>
      <w:r>
        <w:rPr>
          <w:rFonts w:ascii="Times New Roman" w:hAnsi="Times New Roman" w:eastAsia="Times New Roman" w:cs="Times New Roman"/>
          <w:color w:val="000000"/>
          <w:sz w:val="21"/>
        </w:rPr>
        <w:t xml:space="preserve">DI</w:t>
      </w:r>
      <w:r>
        <w:rPr>
          <w:rFonts w:ascii="SimSun" w:hAnsi="SimSun" w:eastAsia="SimSun" w:cs="SimSun"/>
          <w:color w:val="000000"/>
          <w:sz w:val="21"/>
        </w:rPr>
        <w:t xml:space="preserve">水清洗喷嘴和氮气吹干喷嘴；清洗台具备全流程监控监测功能。</w:t>
      </w:r>
      <w:r/>
    </w:p>
    <w:p>
      <w:pPr>
        <w:ind w:left="0" w:right="0" w:firstLine="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）支持二流体清洗和高压清洗功能，二流体清洗和高压清洗参数支持自动设定。</w:t>
      </w:r>
      <w:r/>
    </w:p>
    <w:p>
      <w:pPr>
        <w:ind w:left="0" w:right="0" w:firstLine="21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）支持检测切割水电导率，切割水电导率超过设定值应报警。</w:t>
      </w:r>
      <w:r/>
    </w:p>
    <w:p>
      <w:pPr>
        <w:ind w:left="0" w:right="0" w:firstLine="21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）根据产品要求，切割参数可以设定自动控制药水机启停。</w:t>
      </w:r>
      <w:r/>
    </w:p>
    <w:p>
      <w:pPr>
        <w:ind w:left="0" w:right="0" w:firstLine="21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）具备药水机报警信号同步功能，可以实现和药水机报警联动。</w:t>
      </w:r>
      <w:r/>
    </w:p>
    <w:p>
      <w:pPr>
        <w:ind w:left="0" w:right="0" w:firstLine="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）配套提供同品牌二氧化碳发泡机。（需提供承诺书并加盖投标人公章，格式自拟。）</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DI</w:t>
      </w:r>
      <w:r>
        <w:rPr>
          <w:rFonts w:ascii="SimSun" w:hAnsi="SimSun" w:eastAsia="SimSun" w:cs="SimSun"/>
          <w:color w:val="000000"/>
          <w:sz w:val="21"/>
        </w:rPr>
        <w:t xml:space="preserve">水清洗压力需覆盖</w:t>
      </w:r>
      <w:r>
        <w:rPr>
          <w:rFonts w:ascii="Times New Roman" w:hAnsi="Times New Roman" w:eastAsia="Times New Roman" w:cs="Times New Roman"/>
          <w:color w:val="000000"/>
          <w:sz w:val="21"/>
        </w:rPr>
        <w:t xml:space="preserve">0.3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0.4MPa</w:t>
      </w:r>
      <w:r>
        <w:rPr>
          <w:rFonts w:ascii="SimSun" w:hAnsi="SimSun" w:eastAsia="SimSun" w:cs="SimSun"/>
          <w:color w:val="000000"/>
          <w:sz w:val="21"/>
        </w:rPr>
        <w:t xml:space="preserve">区间，且连续可调；划片后清洗台转速需覆盖</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2000rpm</w:t>
      </w:r>
      <w:r>
        <w:rPr>
          <w:rFonts w:ascii="SimSun" w:hAnsi="SimSun" w:eastAsia="SimSun" w:cs="SimSun"/>
          <w:color w:val="000000"/>
          <w:sz w:val="21"/>
        </w:rPr>
        <w:t xml:space="preserve">区间，且连续可调。</w:t>
      </w:r>
      <w:r/>
    </w:p>
    <w:p>
      <w:pPr>
        <w:ind w:left="0" w:right="0" w:firstLine="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 </w:t>
      </w:r>
      <w:r>
        <w:rPr>
          <w:rFonts w:ascii="SimSun" w:hAnsi="SimSun" w:eastAsia="SimSun" w:cs="SimSun"/>
          <w:b/>
          <w:color w:val="000000"/>
          <w:sz w:val="21"/>
        </w:rPr>
        <w:t xml:space="preserve">其他</w:t>
      </w:r>
      <w:r/>
    </w:p>
    <w:p>
      <w:pPr>
        <w:ind w:left="0" w:right="0" w:firstLine="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）需提供终身设备软件功能定制、划片工艺参数协助开发服务。（需提供承诺书并加盖投标人公章，格式自拟。）</w:t>
      </w:r>
      <w:r/>
    </w:p>
    <w:p>
      <w:pPr>
        <w:ind w:left="0" w:right="0" w:firstLine="21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）具备软件对使用者权限分级控制功能，系统软件具有防呆功能，对参数输入具备防误操作保护。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）具备切割过程中自动磨刀功能。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）在断电断气动力异常时提供至少半小时以上真空保障，保障产品后续复电能够正常续切。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）支持半导体设备标准通讯</w:t>
      </w:r>
      <w:r>
        <w:rPr>
          <w:rFonts w:ascii="Times New Roman" w:hAnsi="Times New Roman" w:eastAsia="Times New Roman" w:cs="Times New Roman"/>
          <w:color w:val="000000"/>
          <w:sz w:val="21"/>
        </w:rPr>
        <w:t xml:space="preserve">SECS/GEM</w:t>
      </w:r>
      <w:r>
        <w:rPr>
          <w:rFonts w:ascii="SimSun" w:hAnsi="SimSun" w:eastAsia="SimSun" w:cs="SimSun"/>
          <w:color w:val="000000"/>
          <w:sz w:val="21"/>
        </w:rPr>
        <w:t xml:space="preserve">协议；</w:t>
      </w:r>
      <w:r/>
    </w:p>
    <w:p>
      <w:pPr>
        <w:ind w:left="0" w:right="0" w:firstLine="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）支持刀片</w:t>
      </w:r>
      <w:r>
        <w:rPr>
          <w:rFonts w:ascii="Times New Roman" w:hAnsi="Times New Roman" w:eastAsia="Times New Roman" w:cs="Times New Roman"/>
          <w:color w:val="000000"/>
          <w:sz w:val="21"/>
        </w:rPr>
        <w:t xml:space="preserve">ID</w:t>
      </w:r>
      <w:r>
        <w:rPr>
          <w:rFonts w:ascii="SimSun" w:hAnsi="SimSun" w:eastAsia="SimSun" w:cs="SimSun"/>
          <w:color w:val="000000"/>
          <w:sz w:val="21"/>
        </w:rPr>
        <w:t xml:space="preserve">智能识别，可以自动识别并输入刀片信息。</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）设备具有故障代码、故障部位、各传感器工作状态显示功能，且手册可查看故障排除建议。设备具备报警和安全互锁功能，具有加工异常检测功能；具备</w:t>
      </w:r>
      <w:r>
        <w:rPr>
          <w:rFonts w:ascii="Times New Roman" w:hAnsi="Times New Roman" w:eastAsia="Times New Roman" w:cs="Times New Roman"/>
          <w:color w:val="000000"/>
          <w:sz w:val="21"/>
        </w:rPr>
        <w:t xml:space="preserve">EMO</w:t>
      </w:r>
      <w:r>
        <w:rPr>
          <w:rFonts w:ascii="SimSun" w:hAnsi="SimSun" w:eastAsia="SimSun" w:cs="SimSun"/>
          <w:color w:val="000000"/>
          <w:sz w:val="21"/>
        </w:rPr>
        <w:t xml:space="preserve">回路紧急停止设备功能；具有防尘、防油、防水设计。</w:t>
      </w:r>
      <w:r/>
    </w:p>
    <w:p>
      <w:pPr>
        <w:ind w:left="0" w:right="0" w:firstLine="21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配备触控式液晶显示屏，软件具备机台参数实时监控功能，工艺过程中的重要数据可通过软件记录到数据库；提供设备控制程序及系统软件备份；通过软件控制，用户可对机台各单部件进行操控；软件能够对主要耗材使用情况进行统计管理，当达到使用寿命时应报警提示；软件具备自诊断能力：配备蜂鸣器及指示灯。</w:t>
      </w:r>
      <w:r/>
    </w:p>
    <w:p>
      <w:pPr>
        <w:ind w:left="0" w:right="0" w:firstLine="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）控制系统在遇到紧急停电、停水、停气的情况下应有自我保护功能和防止数据丢失能力；设备自带内置</w:t>
      </w:r>
      <w:r>
        <w:rPr>
          <w:rFonts w:ascii="Times New Roman" w:hAnsi="Times New Roman" w:eastAsia="Times New Roman" w:cs="Times New Roman"/>
          <w:color w:val="000000"/>
          <w:sz w:val="21"/>
        </w:rPr>
        <w:t xml:space="preserve">UPS</w:t>
      </w:r>
      <w:r>
        <w:rPr>
          <w:rFonts w:ascii="SimSun" w:hAnsi="SimSun" w:eastAsia="SimSun" w:cs="SimSun"/>
          <w:color w:val="000000"/>
          <w:sz w:val="21"/>
        </w:rPr>
        <w:t xml:space="preserve">电源，确保厂务断电时，设备及产品无损伤，数据无丢失。</w:t>
      </w:r>
      <w:r/>
    </w:p>
    <w:p>
      <w:pPr>
        <w:ind w:left="0" w:right="0" w:firstLine="210"/>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）需至少包含下列随机免费附件：</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3"/>
        <w:gridCol w:w="3645"/>
        <w:gridCol w:w="2126"/>
        <w:gridCol w:w="1799"/>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center"/>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center"/>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换刀工具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以卖方提供为准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套</w:t>
            </w:r>
            <w:r/>
          </w:p>
        </w:tc>
      </w:tr>
      <w:tr>
        <w:trPr>
          <w:trHeight w:val="2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center"/>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换法兰工具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以卖方提供为准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套</w:t>
            </w:r>
            <w:r/>
          </w:p>
        </w:tc>
      </w:tr>
      <w:tr>
        <w:trPr>
          <w:trHeight w:val="2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ind w:left="0" w:right="0" w:firstLine="0"/>
              <w:jc w:val="center"/>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维修工具套装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以卖方提供为准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套</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numPr>
          <w:ilvl w:val="0"/>
          <w:numId w:val="2"/>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采购人需求中打“</w:t>
      </w:r>
      <w:r>
        <w:rPr>
          <w:rFonts w:ascii="SimSun" w:hAnsi="SimSun" w:eastAsia="SimSun" w:cs="SimSun"/>
          <w:color w:val="000000"/>
          <w:sz w:val="21"/>
        </w:rPr>
        <w:t xml:space="preserve">★</w:t>
      </w:r>
      <w:r>
        <w:rPr>
          <w:rFonts w:ascii="SimSun" w:hAnsi="SimSun" w:eastAsia="SimSun" w:cs="SimSun"/>
          <w:b/>
          <w:color w:val="000000"/>
          <w:sz w:val="21"/>
        </w:rPr>
        <w:t xml:space="preserve">”号条款为实质性响应条款，投标人如有任何一条负偏离则导致投标无效。采购人需求中打“▲”号条款为重点评审响应条款，投标人如有任何一条负偏离则影响评分。</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标注“★”和“▲”项的技术要求，除另有说明的根据其要求需提供对应佐证材料外，必须在投标文件中提供公开发行的产品说明书或产品彩页或第三方检测报告复印件或可查询的产品制造商官网截图（附官网链接）或技术白皮书进行佐证，如为复印件需加盖投标人公章，未提供佐证资料的，评标时不予认可：加“★”未提供佐证材料或提供的佐证材料不满足要求，按无效标处理；“▲”未提供佐证材料或提供的佐证材料不满足要求的，按负偏离扣分处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（2）凡属于政府强制采购节能产品，请投标人承诺在交货时提供《节能产品政府采购清单》中的产品。（注：《节能产品政府采购清单》投标人可查询中国政府采购网&lt;http://www.ccgp.gov.cn&gt;。）</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（3）凡属于《中华人民共和国实施强制性产品认证的产品目录》的产品，交货时不能提供超出此目录范畴外的替代品，产品还须同时具备国家认证认可监督管理委员会颁布《中国强制认证》（CCC认证）。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三、商务条款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在合同签订后30日内，招标人向中标供应商支付80%的货款，中标供应商开具一年期等额保函，尾款待设备到货验收合格后30日内一次性支付。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若产品存在质量问题，则不受该付款条件约束，应按照合同条款其他要求以及《中华人民共和国民法典》有关规定执行。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2.质保期：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★质保期1年，自验收合格次日起算。质保期内关于设备品质的问题所需要的维修费用（包括零部件费用、维修费用）均由供应商承担。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3.培训要求：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设备到货后厂家派出工程师上门进行培训。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4.交货期：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合同签订之日起4个月内完成供货及安装调试。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交货方式：供应商在采购人指定地点交货，并完成安装、调试。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交货地点：南京邮电大学指定地点。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5.工艺要求及工艺验收标准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验收：所有技术指标及设备参数均须在收货交付环节进行逐一核验。对于具备现场实测条件的指标，必须进行现场验收以验证其符合性；对于受环境或条件限制无法在现场直接验收的指标，供应商须出具由权威机构（第三方计量单位）或原厂盖章确认的相关验收报告及测试数据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供应商须在投标文件中提供详尽的验收方案，明确验收标准、方法及流程。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 应急处理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需提供应急处理措施，包括但不限于防护措施、射线泄漏应急处理方案等。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 合同主要条款及格式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以下为中标后签订本项目合同的通用条款，中标人不得提出实质性的修改，关于专用条款将由采购人与中标人结合本项目具体情况协商后签订。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政府采购合同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898"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898"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招标采购文件编号：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915" w:right="0" w:firstLine="26"/>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甲方合同编号：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19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p>
    <w:p>
      <w:pPr>
        <w:ind w:left="0" w:right="0" w:firstLine="28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19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w:t>
      </w: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0"/>
        <w:spacing w:before="240" w:after="240"/>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签订时间：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月</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358" w:right="-334" w:hanging="177"/>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合同编号：</w:t>
      </w:r>
      <w:r/>
    </w:p>
    <w:p>
      <w:pPr>
        <w:ind w:left="-432" w:right="-334" w:hanging="103"/>
        <w:jc w:val="center"/>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南京邮电大学采购合同（国内货物类）</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甲方：南京邮电大学签订地点：南京邮电大学</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甲乙双方根据</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项目采购结果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依据《中华人民共和国民法典》合同编及相关法律规定，达成如下货物购销合同</w:t>
      </w:r>
      <w:r>
        <w:rPr>
          <w:rFonts w:ascii="Times New Roman" w:hAnsi="Times New Roman" w:eastAsia="Times New Roman" w:cs="Times New Roman"/>
          <w:color w:val="000000"/>
          <w:sz w:val="24"/>
        </w:rPr>
        <w:t xml:space="preserve">:</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一、货物及其数量、金额：</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3"/>
        <w:gridCol w:w="1213"/>
        <w:gridCol w:w="4157"/>
        <w:gridCol w:w="1039"/>
        <w:gridCol w:w="1039"/>
        <w:gridCol w:w="1213"/>
      </w:tblGrid>
      <w:tr>
        <w:trPr>
          <w:trHeight w:val="432"/>
        </w:trPr>
        <w:tc>
          <w:tcPr>
            <w:shd w:val="clear" w:color="7f7f7f" w:fill="7f7f7f"/>
            <w:tcBorders>
              <w:top w:val="single" w:color="000000" w:sz="18" w:space="0"/>
              <w:left w:val="single" w:color="000000" w:sz="18" w:space="0"/>
              <w:bottom w:val="single" w:color="000000" w:sz="1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编号</w:t>
            </w:r>
            <w:r/>
          </w:p>
        </w:tc>
        <w:tc>
          <w:tcPr>
            <w:shd w:val="clear" w:color="7f7f7f" w:fill="7f7f7f"/>
            <w:tcBorders>
              <w:top w:val="single" w:color="000000" w:sz="18" w:space="0"/>
              <w:left w:val="single" w:color="000000" w:sz="8" w:space="0"/>
              <w:bottom w:val="single" w:color="000000" w:sz="1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货物名称</w:t>
            </w:r>
            <w:r/>
          </w:p>
        </w:tc>
        <w:tc>
          <w:tcPr>
            <w:shd w:val="clear" w:color="7f7f7f" w:fill="7f7f7f"/>
            <w:tcBorders>
              <w:top w:val="single" w:color="000000" w:sz="18" w:space="0"/>
              <w:left w:val="single" w:color="000000" w:sz="8" w:space="0"/>
              <w:bottom w:val="single" w:color="000000" w:sz="18" w:space="0"/>
              <w:right w:val="single" w:color="000000" w:sz="8" w:space="0"/>
            </w:tcBorders>
            <w:tcMar>
              <w:left w:w="108" w:type="dxa"/>
              <w:top w:w="0" w:type="dxa"/>
              <w:right w:w="108" w:type="dxa"/>
              <w:bottom w:w="0" w:type="dxa"/>
            </w:tcMar>
            <w:tcW w:w="415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规</w:t>
            </w:r>
            <w:r>
              <w:rPr>
                <w:rFonts w:ascii="Times New Roman" w:hAnsi="Times New Roman" w:eastAsia="Times New Roman" w:cs="Times New Roman"/>
                <w:b/>
                <w:color w:val="000000"/>
                <w:sz w:val="24"/>
              </w:rPr>
              <w:t xml:space="preserve"> </w:t>
            </w:r>
            <w:r>
              <w:rPr>
                <w:rFonts w:ascii="KaiTi" w:hAnsi="KaiTi" w:eastAsia="KaiTi" w:cs="KaiTi"/>
                <w:b/>
                <w:color w:val="000000"/>
                <w:sz w:val="24"/>
              </w:rPr>
              <w:t xml:space="preserve">格</w:t>
            </w:r>
            <w:r>
              <w:rPr>
                <w:rFonts w:ascii="Times New Roman" w:hAnsi="Times New Roman" w:eastAsia="Times New Roman" w:cs="Times New Roman"/>
                <w:b/>
                <w:color w:val="000000"/>
                <w:sz w:val="24"/>
              </w:rPr>
              <w:t xml:space="preserve"> </w:t>
            </w:r>
            <w:r>
              <w:rPr>
                <w:rFonts w:ascii="KaiTi" w:hAnsi="KaiTi" w:eastAsia="KaiTi" w:cs="KaiTi"/>
                <w:b/>
                <w:color w:val="000000"/>
                <w:sz w:val="24"/>
              </w:rPr>
              <w:t xml:space="preserve">型</w:t>
            </w:r>
            <w:r>
              <w:rPr>
                <w:rFonts w:ascii="Times New Roman" w:hAnsi="Times New Roman" w:eastAsia="Times New Roman" w:cs="Times New Roman"/>
                <w:b/>
                <w:color w:val="000000"/>
                <w:sz w:val="24"/>
              </w:rPr>
              <w:t xml:space="preserve"> </w:t>
            </w:r>
            <w:r>
              <w:rPr>
                <w:rFonts w:ascii="KaiTi" w:hAnsi="KaiTi" w:eastAsia="KaiTi" w:cs="KaiTi"/>
                <w:b/>
                <w:color w:val="000000"/>
                <w:sz w:val="24"/>
              </w:rPr>
              <w:t xml:space="preserve">号（品牌）</w:t>
            </w:r>
            <w:r/>
          </w:p>
        </w:tc>
        <w:tc>
          <w:tcPr>
            <w:shd w:val="clear" w:color="7f7f7f" w:fill="7f7f7f"/>
            <w:tcBorders>
              <w:top w:val="single" w:color="000000" w:sz="18" w:space="0"/>
              <w:left w:val="single" w:color="000000" w:sz="8" w:space="0"/>
              <w:bottom w:val="single" w:color="000000" w:sz="1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数量</w:t>
            </w:r>
            <w:r/>
          </w:p>
        </w:tc>
        <w:tc>
          <w:tcPr>
            <w:shd w:val="clear" w:color="7f7f7f" w:fill="7f7f7f"/>
            <w:tcBorders>
              <w:top w:val="single" w:color="000000" w:sz="18" w:space="0"/>
              <w:left w:val="single" w:color="000000" w:sz="8" w:space="0"/>
              <w:bottom w:val="single" w:color="000000" w:sz="1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单价（元）</w:t>
            </w:r>
            <w:r/>
          </w:p>
        </w:tc>
        <w:tc>
          <w:tcPr>
            <w:shd w:val="clear" w:color="7f7f7f" w:fill="7f7f7f"/>
            <w:tcBorders>
              <w:top w:val="single" w:color="000000" w:sz="18" w:space="0"/>
              <w:left w:val="none" w:color="000000" w:sz="4" w:space="0"/>
              <w:bottom w:val="single" w:color="000000" w:sz="1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总价（元）</w:t>
            </w:r>
            <w:r/>
          </w:p>
        </w:tc>
      </w:tr>
      <w:tr>
        <w:trPr>
          <w:trHeight w:val="677"/>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118"/>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95"/>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118"/>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118"/>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95"/>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118"/>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118"/>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95"/>
        </w:trPr>
        <w:tc>
          <w:tcPr>
            <w:gridSpan w:val="6"/>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总价（人民币大写）：</w:t>
            </w:r>
            <w:r>
              <w:rPr>
                <w:rFonts w:ascii="Times New Roman" w:hAnsi="Times New Roman" w:eastAsia="Times New Roman" w:cs="Times New Roman"/>
                <w:b/>
                <w:color w:val="000000"/>
                <w:sz w:val="18"/>
              </w:rPr>
              <w:t xml:space="preserve">                                     </w:t>
            </w:r>
            <w:r>
              <w:rPr>
                <w:rFonts w:ascii="SimSun" w:hAnsi="SimSun" w:eastAsia="SimSun" w:cs="SimSun"/>
                <w:color w:val="000000"/>
                <w:sz w:val="21"/>
              </w:rPr>
              <w:t xml:space="preserve">合计（小写）：</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本合同总价款是货物设计、制造、包装、仓储、运输、安装及验收合格之前以及质保期内备品备件发生的所有含税费用。本合同总价款还包含乙方应当提供的伴随服务</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售后服务费用。</w:t>
            </w:r>
            <w:r/>
          </w:p>
        </w:tc>
      </w:tr>
    </w:tbl>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二、交货时间：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在甲方指定时间供货。</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三、交货地点：由乙方负责运输至</w:t>
      </w:r>
      <w:r>
        <w:rPr>
          <w:rFonts w:ascii="SimSun" w:hAnsi="SimSun" w:eastAsia="SimSun" w:cs="SimSun"/>
          <w:color w:val="000000"/>
          <w:sz w:val="24"/>
          <w:u w:val="single"/>
        </w:rPr>
        <w:t xml:space="preserve">甲方指定地点。</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四、合同定价方式及付款方式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合同定价方式：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固定总价</w:t>
      </w:r>
      <w:r>
        <w:rPr>
          <w:rFonts w:ascii="Wingdings" w:hAnsi="Wingdings" w:eastAsia="Wingdings" w:cs="Wingdings"/>
          <w:color w:val="000000"/>
          <w:sz w:val="24"/>
        </w:rPr>
        <w:t xml:space="preserve">¨</w:t>
      </w:r>
      <w:r>
        <w:rPr>
          <w:rFonts w:ascii="SimSun" w:hAnsi="SimSun" w:eastAsia="SimSun" w:cs="SimSun"/>
          <w:color w:val="000000"/>
          <w:sz w:val="24"/>
        </w:rPr>
        <w:t xml:space="preserve">固定单价</w:t>
      </w:r>
      <w:r>
        <w:rPr>
          <w:rFonts w:ascii="Wingdings" w:hAnsi="Wingdings" w:eastAsia="Wingdings" w:cs="Wingdings"/>
          <w:color w:val="000000"/>
          <w:sz w:val="24"/>
        </w:rPr>
        <w:t xml:space="preserve">¨</w:t>
      </w:r>
      <w:r>
        <w:rPr>
          <w:rFonts w:ascii="SimSun" w:hAnsi="SimSun" w:eastAsia="SimSun" w:cs="SimSun"/>
          <w:color w:val="000000"/>
          <w:sz w:val="24"/>
        </w:rPr>
        <w:t xml:space="preserve">固定费率</w:t>
      </w:r>
      <w:r>
        <w:rPr>
          <w:rFonts w:ascii="Wingdings" w:hAnsi="Wingdings" w:eastAsia="Wingdings" w:cs="Wingdings"/>
          <w:color w:val="000000"/>
          <w:sz w:val="24"/>
        </w:rPr>
        <w:t xml:space="preserve">¨</w:t>
      </w:r>
      <w:r>
        <w:rPr>
          <w:rFonts w:ascii="SimSun" w:hAnsi="SimSun" w:eastAsia="SimSun" w:cs="SimSun"/>
          <w:color w:val="000000"/>
          <w:sz w:val="24"/>
        </w:rPr>
        <w:t xml:space="preserve">其他</w:t>
      </w:r>
      <w:r>
        <w:rPr>
          <w:rFonts w:ascii="Times New Roman" w:hAnsi="Times New Roman" w:eastAsia="Times New Roman" w:cs="Times New Roman"/>
          <w:color w:val="000000"/>
          <w:sz w:val="24"/>
          <w:u w:val="single"/>
        </w:rPr>
        <w:t xml:space="preserve">       </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付款方式（可多选）：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预付款：</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合同签订后</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个工作日内支付合同金额的</w:t>
      </w:r>
      <w:r>
        <w:rPr>
          <w:rFonts w:ascii="Times New Roman" w:hAnsi="Times New Roman" w:eastAsia="Times New Roman" w:cs="Times New Roman"/>
          <w:color w:val="000000"/>
          <w:sz w:val="24"/>
        </w:rPr>
        <w:t xml:space="preserve">_______ % </w:t>
      </w:r>
      <w:r>
        <w:rPr>
          <w:rFonts w:ascii="SimSun" w:hAnsi="SimSun" w:eastAsia="SimSun" w:cs="SimSun"/>
          <w:color w:val="000000"/>
          <w:sz w:val="24"/>
        </w:rPr>
        <w:t xml:space="preserve">（有预付款的勾选并填写本项）；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进度款：</w:t>
      </w:r>
      <w:r>
        <w:rPr>
          <w:rFonts w:ascii="Times New Roman" w:hAnsi="Times New Roman" w:eastAsia="Times New Roman" w:cs="Times New Roman"/>
          <w:color w:val="000000"/>
          <w:sz w:val="24"/>
        </w:rPr>
        <w:t xml:space="preserve"> ________________________________________________________</w:t>
      </w:r>
      <w:r>
        <w:rPr>
          <w:rFonts w:ascii="SimSun" w:hAnsi="SimSun" w:eastAsia="SimSun" w:cs="SimSun"/>
          <w:color w:val="000000"/>
          <w:sz w:val="24"/>
        </w:rPr>
        <w:t xml:space="preserve">支付合同金额的</w:t>
      </w:r>
      <w:r>
        <w:rPr>
          <w:rFonts w:ascii="Times New Roman" w:hAnsi="Times New Roman" w:eastAsia="Times New Roman" w:cs="Times New Roman"/>
          <w:color w:val="000000"/>
          <w:sz w:val="24"/>
        </w:rPr>
        <w:t xml:space="preserve">_______ % </w:t>
      </w:r>
      <w:r>
        <w:rPr>
          <w:rFonts w:ascii="SimSun" w:hAnsi="SimSun" w:eastAsia="SimSun" w:cs="SimSun"/>
          <w:color w:val="000000"/>
          <w:sz w:val="24"/>
        </w:rPr>
        <w:t xml:space="preserve">（分期支付进度款的勾选并填写本项，应明确分期支付合同款项的各期比例和支付条件，各期支付条件应与履约情况挂钩）；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验收合格后  日内支付合同总价的</w:t>
      </w:r>
      <w:r>
        <w:rPr>
          <w:rFonts w:ascii="Times New Roman" w:hAnsi="Times New Roman" w:eastAsia="Times New Roman" w:cs="Times New Roman"/>
          <w:color w:val="000000"/>
          <w:sz w:val="24"/>
        </w:rPr>
        <w:t xml:space="preserve">__</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_</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（有验收的项目应当勾选本项，支付条件应与验收合格挂钩）；</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þ</w:t>
      </w:r>
      <w:r>
        <w:rPr>
          <w:rFonts w:ascii="SimSun" w:hAnsi="SimSun" w:eastAsia="SimSun" w:cs="SimSun"/>
          <w:color w:val="000000"/>
          <w:sz w:val="24"/>
        </w:rPr>
        <w:t xml:space="preserve">其他：</w:t>
      </w:r>
      <w:r>
        <w:rPr>
          <w:rFonts w:ascii="Times New Roman" w:hAnsi="Times New Roman" w:eastAsia="Times New Roman" w:cs="Times New Roman"/>
          <w:color w:val="000000"/>
          <w:sz w:val="24"/>
        </w:rPr>
        <w:t xml:space="preserve"> _</w:t>
      </w:r>
      <w:r>
        <w:rPr>
          <w:rFonts w:ascii="SimSun" w:hAnsi="SimSun" w:eastAsia="SimSun" w:cs="SimSun"/>
          <w:color w:val="000000"/>
          <w:sz w:val="24"/>
        </w:rPr>
        <w:t xml:space="preserve">在合同签订后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日内，甲方向乙方支付</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的货款，乙方开具一年期等额保函，尾款待设备到货验收合格后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日内一次性支付。</w:t>
      </w:r>
      <w:r>
        <w:rPr>
          <w:rFonts w:ascii="Times New Roman" w:hAnsi="Times New Roman" w:eastAsia="Times New Roman" w:cs="Times New Roman"/>
          <w:color w:val="000000"/>
          <w:sz w:val="24"/>
        </w:rPr>
        <w:t xml:space="preserve">__</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付款金额均不计利息。</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五、质保期：</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自验收合格之日起计。在质量保证期内所发现的缺陷，乙方应在约定的响应时间内以合理的速度免费维修或更换有缺陷的货物或部件。</w:t>
      </w:r>
      <w:r>
        <w:rPr>
          <w:rFonts w:ascii="Times New Roman" w:hAnsi="Times New Roman" w:eastAsia="Times New Roman" w:cs="Times New Roman"/>
          <w:color w:val="000000"/>
          <w:sz w:val="24"/>
        </w:rPr>
        <w:t xml:space="preserve">)</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六、质量要求、技术标准、乙方对质量负责的条件和期限：</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乙方所提供的货物，若技术性能无特殊说明，则按生产企业或国家有关部门最新颁布的标准及规范为准。</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七、验收标准：甲方应当在到货且安装调试完成后</w:t>
      </w:r>
      <w:r>
        <w:rPr>
          <w:rFonts w:ascii="Times New Roman" w:hAnsi="Times New Roman" w:eastAsia="Times New Roman" w:cs="Times New Roman"/>
          <w:color w:val="000000"/>
          <w:sz w:val="24"/>
        </w:rPr>
        <w:t xml:space="preserve">___10___</w:t>
      </w:r>
      <w:r>
        <w:rPr>
          <w:rFonts w:ascii="SimSun" w:hAnsi="SimSun" w:eastAsia="SimSun" w:cs="SimSun"/>
          <w:color w:val="000000"/>
          <w:sz w:val="24"/>
        </w:rPr>
        <w:t xml:space="preserve">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八、工程部分（两万元及以上）需按南京邮电大学审计相关规定执行。</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九、本合同与下列文件一起构成合同文件，如下述文件之间有任何抵触、矛盾或歧义，应按以下顺序解释：</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本合同及其变更、补充协议</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中标（成交）通知书</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投标（响应）文件</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采购文件</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有关技术文件，图纸</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国家法律、行政法规和规章制度规定或合同约定的作为合同组成部分的其他文件</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十、违约责任</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甲方无正当理由拒收货物、拒付货物款的，由甲方向乙方偿付合同总价的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违约金。如乙方不能交付货物，乙方应向甲方支付合同总价</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％的违约金。若该违约金不足以弥补甲方损失的，乙方还应予以赔偿。</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乙方逾期交付货物的，乙方应按逾期交货总额每日</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   </w:t>
      </w:r>
      <w:r>
        <w:rPr>
          <w:rFonts w:ascii="SimSun" w:hAnsi="SimSun" w:eastAsia="SimSun" w:cs="SimSun"/>
          <w:color w:val="000000"/>
          <w:sz w:val="24"/>
        </w:rPr>
        <w:t xml:space="preserve">向甲方支付违约金，由甲方从待付货款中扣除。逾期超过约定日期</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个工作日不能交货的，甲方可解除本合同。乙方因逾期交货或因其他违约行为导致甲方解除合同的，乙方应向甲方支付合同总值</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的违约金，如造成甲方损失超过违约金的，超出部分由乙方继续承担赔偿责任。 </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所交的货物品种、型号、规格、技术参数、质量不符合合同规定及采购文件、响应文件标准的，甲方有权拒收该货物，乙方愿意更换货物但逾期交货的，按乙方逾期交货处理。乙方不能更换货物的，甲方可单方面解除合同。乙方承担由此给甲方造成的损失</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合同的变更和终止</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依据《政府采购法》第五十条，本合同一经签订，甲乙双方不得擅自变更、中止或终止合同。特殊情况确需变更且符合规定情形的，应由甲乙双方协商一致，并签订书面补充协议。</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十二、合同的转让</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争议的解决</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因履行本合同引起的或与本合同有关的争议，甲、乙双方应首先通过友好协商解决，如果协商不能解决争议，任何一方均可向甲方所在地人民法院起诉解决。</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十四、付款前乙方须提供</w:t>
      </w:r>
      <w:r>
        <w:rPr>
          <w:rFonts w:ascii="SimSun" w:hAnsi="SimSun" w:eastAsia="SimSun" w:cs="SimSun"/>
          <w:color w:val="000000"/>
          <w:sz w:val="24"/>
          <w:u w:val="single"/>
        </w:rPr>
        <w:t xml:space="preserve">      增值税专用发票     </w:t>
      </w:r>
      <w:r>
        <w:rPr>
          <w:rFonts w:ascii="SimSun" w:hAnsi="SimSun" w:eastAsia="SimSun" w:cs="SimSun"/>
          <w:color w:val="000000"/>
          <w:sz w:val="24"/>
        </w:rPr>
        <w:t xml:space="preserve">，总价不变。</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十五、本合同由甲、乙双方共同签订，合同一式</w:t>
      </w:r>
      <w:r>
        <w:rPr>
          <w:rFonts w:ascii="SimSun" w:hAnsi="SimSun" w:eastAsia="SimSun" w:cs="SimSun"/>
          <w:color w:val="000000"/>
          <w:sz w:val="24"/>
          <w:u w:val="single"/>
        </w:rPr>
        <w:t xml:space="preserve">       </w:t>
      </w:r>
      <w:r>
        <w:rPr>
          <w:rFonts w:ascii="SimSun" w:hAnsi="SimSun" w:eastAsia="SimSun" w:cs="SimSun"/>
          <w:color w:val="000000"/>
          <w:sz w:val="24"/>
        </w:rPr>
        <w:t xml:space="preserve">份，甲方</w:t>
      </w:r>
      <w:r>
        <w:rPr>
          <w:rFonts w:ascii="SimSun" w:hAnsi="SimSun" w:eastAsia="SimSun" w:cs="SimSun"/>
          <w:color w:val="000000"/>
          <w:sz w:val="24"/>
          <w:u w:val="single"/>
        </w:rPr>
        <w:t xml:space="preserve">    三</w:t>
      </w:r>
      <w:r>
        <w:rPr>
          <w:rFonts w:ascii="SimSun" w:hAnsi="SimSun" w:eastAsia="SimSun" w:cs="SimSun"/>
          <w:color w:val="000000"/>
          <w:sz w:val="24"/>
        </w:rPr>
        <w:t xml:space="preserve">份、乙方</w:t>
      </w:r>
      <w:r>
        <w:rPr>
          <w:rFonts w:ascii="SimSun" w:hAnsi="SimSun" w:eastAsia="SimSun" w:cs="SimSun"/>
          <w:color w:val="000000"/>
          <w:sz w:val="24"/>
          <w:u w:val="single"/>
        </w:rPr>
        <w:t xml:space="preserve">       </w:t>
      </w:r>
      <w:r>
        <w:rPr>
          <w:rFonts w:ascii="SimSun" w:hAnsi="SimSun" w:eastAsia="SimSun" w:cs="SimSun"/>
          <w:color w:val="000000"/>
          <w:sz w:val="24"/>
        </w:rPr>
        <w:t xml:space="preserve">份。自双方签字、盖章之日起生效。</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甲方乙方</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单位名称：南京邮电大学单位名称：</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单位地址：单位地址：</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法定代表人：法定代表人：</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委托代理人（签字）：委托代理人（签字）：</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联系电话：联系电话：</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开户银行：开户银行：</w:t>
      </w:r>
      <w:r>
        <w:rPr>
          <w:rFonts w:ascii="Times New Roman" w:hAnsi="Times New Roman" w:eastAsia="Times New Roman" w:cs="Times New Roman"/>
          <w:color w:val="000000"/>
          <w:sz w:val="18"/>
        </w:rPr>
        <w:t xml:space="preserve"> </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户名：</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南京邮电大学户名：</w:t>
      </w:r>
      <w:r>
        <w:rPr>
          <w:rFonts w:ascii="Times New Roman" w:hAnsi="Times New Roman" w:eastAsia="Times New Roman" w:cs="Times New Roman"/>
          <w:color w:val="000000"/>
          <w:sz w:val="18"/>
        </w:rPr>
        <w:t xml:space="preserve"> </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账号：</w:t>
      </w:r>
      <w:r>
        <w:rPr>
          <w:rFonts w:ascii="Times New Roman" w:hAnsi="Times New Roman" w:eastAsia="Times New Roman" w:cs="Times New Roman"/>
          <w:color w:val="000000"/>
          <w:sz w:val="18"/>
        </w:rPr>
        <w:t xml:space="preserve"> </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行号：</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地址、电话：南京市栖霞区文苑路</w:t>
      </w:r>
      <w:r>
        <w:rPr>
          <w:rFonts w:ascii="Times New Roman" w:hAnsi="Times New Roman" w:eastAsia="Times New Roman" w:cs="Times New Roman"/>
          <w:color w:val="000000"/>
          <w:sz w:val="18"/>
        </w:rPr>
        <w:t xml:space="preserve">9 </w:t>
      </w:r>
      <w:r>
        <w:rPr>
          <w:rFonts w:ascii="SimSun" w:hAnsi="SimSun" w:eastAsia="SimSun" w:cs="SimSun"/>
          <w:color w:val="000000"/>
          <w:sz w:val="18"/>
        </w:rPr>
        <w:t xml:space="preserve">号　</w:t>
      </w:r>
      <w:r>
        <w:rPr>
          <w:rFonts w:ascii="Times New Roman" w:hAnsi="Times New Roman" w:eastAsia="Times New Roman" w:cs="Times New Roman"/>
          <w:color w:val="000000"/>
          <w:sz w:val="18"/>
        </w:rPr>
        <w:t xml:space="preserve">025-85866388    </w:t>
      </w:r>
      <w:r>
        <w:rPr>
          <w:rFonts w:ascii="SimSun" w:hAnsi="SimSun" w:eastAsia="SimSun" w:cs="SimSun"/>
          <w:color w:val="000000"/>
          <w:sz w:val="18"/>
        </w:rPr>
        <w:t xml:space="preserve">项目联系人：</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签约日期（即合同生效日期）：年月日联系电话：</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第六章投标文件格式及附件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210" w:right="0" w:hanging="20"/>
        <w:jc w:val="center"/>
        <w:spacing w:before="280" w:after="280" w:line="499" w:lineRule="atLeast"/>
        <w:pBdr>
          <w:top w:val="none" w:color="000000" w:sz="4" w:space="0"/>
          <w:left w:val="none" w:color="000000" w:sz="4" w:space="0"/>
          <w:bottom w:val="none" w:color="000000" w:sz="4" w:space="0"/>
          <w:right w:val="none" w:color="000000" w:sz="4" w:space="0"/>
        </w:pBdr>
      </w:pPr>
      <w:r>
        <w:br w:type="page" w:clear="all"/>
      </w:r>
      <w:r/>
    </w:p>
    <w:p>
      <w:pPr>
        <w:ind w:left="-210" w:right="0" w:hanging="20"/>
        <w:jc w:val="center"/>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评分索引表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21"/>
        <w:gridCol w:w="4395"/>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在投标响应文件中的页码位置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致：南京邮电大学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w:t>
      </w:r>
      <w:r>
        <w:rPr>
          <w:rFonts w:ascii="SimSun" w:hAnsi="SimSun" w:eastAsia="SimSun" w:cs="SimSun"/>
          <w:b/>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2.按招标要求，我们的投标总报价为（大写）</w:t>
      </w:r>
      <w:r>
        <w:rPr>
          <w:rFonts w:ascii="SimSun" w:hAnsi="SimSun" w:eastAsia="SimSun" w:cs="SimSun"/>
          <w:color w:val="000000"/>
          <w:sz w:val="21"/>
          <w:u w:val="single"/>
        </w:rPr>
        <w:t xml:space="preserve">      </w:t>
      </w:r>
      <w:r>
        <w:rPr>
          <w:rFonts w:ascii="SimSun" w:hAnsi="SimSun" w:eastAsia="SimSun" w:cs="SimSun"/>
          <w:color w:val="000000"/>
          <w:sz w:val="21"/>
        </w:rPr>
        <w:t xml:space="preserve">元人民币。所投产品品牌为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3.本项目交货期时间为：</w:t>
      </w:r>
      <w:r>
        <w:rPr>
          <w:rFonts w:ascii="SimSun" w:hAnsi="SimSun" w:eastAsia="SimSun" w:cs="SimSun"/>
          <w:color w:val="000000"/>
          <w:sz w:val="21"/>
          <w:u w:val="single"/>
        </w:rPr>
        <w:t xml:space="preserve">（满足招标文件要求或填写优于招标要求的时间）</w:t>
      </w:r>
      <w:r>
        <w:rPr>
          <w:rFonts w:ascii="SimSun" w:hAnsi="SimSun" w:eastAsia="SimSun" w:cs="SimSun"/>
          <w:color w:val="000000"/>
          <w:sz w:val="21"/>
        </w:rPr>
        <w:t xml:space="preserve">。</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项目负责人：</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4.我们的报价产品中</w:t>
      </w:r>
      <w:r>
        <w:rPr>
          <w:rFonts w:ascii="SimSun" w:hAnsi="SimSun" w:eastAsia="SimSun" w:cs="SimSun"/>
          <w:b/>
          <w:color w:val="000000"/>
          <w:sz w:val="21"/>
        </w:rPr>
        <w:t xml:space="preserve">（有或无）进口产品。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5.我们已详细审核全部招标文件及其有效补充文件，我们放弃对招标文件任何误解的权利，提交投标文件后，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6.我们同意从规定的开标日期起遵循本投标文件，并在规定的投标有效期期满之前均具有约束力。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8.一旦我方中标，我方将根据招标文件的规定严格履行合同，并保证于承诺的时间完成。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10.与本投标有关的正式联系方式为：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投标人授权代表姓名（签字）：</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附件二、法定代表人授权委托书格式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致：南京邮电大学</w:t>
      </w:r>
      <w:r/>
    </w:p>
    <w:p>
      <w:pPr>
        <w:ind w:left="21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（投标人住址）的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（投标人代表姓名、职务）为本公司的合法代理人，就贵方组织的</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（项目名称、包号），</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（项目编号）投标，以本公司名义处理一切与之有关的事务。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本授权书于年月日签字生效，特此声明。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法定代表人签字或盖章：</w:t>
      </w:r>
      <w:r/>
    </w:p>
    <w:p>
      <w:pPr>
        <w:ind w:left="0" w:right="0" w:firstLine="8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法定代表及授权委托人的身份证的复印件: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附件三、投标报价汇总表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开标一览表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58"/>
        <w:gridCol w:w="5670"/>
      </w:tblGrid>
      <w:tr>
        <w:trPr>
          <w:trHeight w:val="8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           人民币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所投产品品牌：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是否为进口产品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5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投标人提供的货物是否均为小微企业制造的货物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自验收合格之日起      年</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（1）投标报价应包含为完成本项目所发生的全部费用。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（2）投标人不得实质性改动报价一览表格式及内容。</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如有需要可提供下表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货物分项报价表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8"/>
        <w:gridCol w:w="2330"/>
        <w:gridCol w:w="1659"/>
        <w:gridCol w:w="1659"/>
        <w:gridCol w:w="1660"/>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易损件、备品备件分项报价表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8"/>
        <w:gridCol w:w="2330"/>
        <w:gridCol w:w="1659"/>
        <w:gridCol w:w="1659"/>
        <w:gridCol w:w="1660"/>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折扣率</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附件四、资格证明文件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资格证明文件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经审计的2025年度财务报告复印件加盖公章，或提供投标截止时间前6个月内任意一个月的财务报表复印件加盖公章，或银行出具的投标截止时间前6个月内资信证书复印件加盖公章，或财政部门认可的政府采购专业担保机构出具的投标担保函，，成立不满一年不需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依法缴纳税收和社会保障资金的良好记录，提供参加本次政府采购活动近六个月（2026年2月-2026年7月中）至少一个月依法缴纳税收和社会保障资金的相关材料（根据国家相关政策免缴或迟缴的需提供相关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（4）具有履行合同所必需的设备和专业技术能力（根据项目需求提供履行合同所必需的设备和专业技术能力的声明或证明材料）；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（5）参加政府采购活动前3年内在经营活动中没有重大违法记录（提供参加本次政府采购活动前3年内在经营活动中没有重大违法记录的书面声明）；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（6）具备法律、行政法规规定的其他条件的证明材料(如有)。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2.本项目的特定资格要求：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3、拒绝下述供应商参加本次招标活动：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（2）凡为采购项目提供整体设计、规范编制或者项目管理、监理、检测等服务的供应商，不得再参加本项目的采购活动。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以上材料复印件加盖公章。</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附件五、具备履行合同所必需的设备和专业技术能力的声明格式及证明材料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（投标人名称）郑重声明：我公司具备履行本项采购合同所必需的设备和专业技术能力，为履行本项采购合同我单位具备如下主要设备和主要专业技术能力：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 若有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 若有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日期：______年    月    日</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其他证明材料及文件：（如果供应商认为需要提供的话）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致：南京邮电大学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郑重声明：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参加政府采购活动前3年内在经营活动中</w:t>
      </w:r>
      <w:r>
        <w:rPr>
          <w:rFonts w:ascii="SimSun" w:hAnsi="SimSun" w:eastAsia="SimSun" w:cs="SimSun"/>
          <w:color w:val="000000"/>
          <w:sz w:val="21"/>
          <w:u w:val="single"/>
        </w:rPr>
        <w:t xml:space="preserve">（</w:t>
      </w:r>
      <w:r>
        <w:rPr>
          <w:rFonts w:ascii="SimSun" w:hAnsi="SimSun" w:eastAsia="SimSun" w:cs="SimSun"/>
          <w:b/>
          <w:color w:val="000000"/>
          <w:sz w:val="21"/>
          <w:u w:val="single"/>
        </w:rPr>
        <w:t xml:space="preserve">在下划线上如实填写：有或没有</w:t>
      </w:r>
      <w:r>
        <w:rPr>
          <w:rFonts w:ascii="SimSun" w:hAnsi="SimSun" w:eastAsia="SimSun" w:cs="SimSun"/>
          <w:color w:val="000000"/>
          <w:sz w:val="21"/>
        </w:rPr>
        <w:t xml:space="preserve">）重大违法记录。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（说明：政府采购法第二十二条第一款第五项所称重大违法记录，是指投标人因违法经营受到刑事处罚或者责令停产停业、吊销许可证或者执照、较大数额罚款等行政处罚。）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5145"/>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附件七：采购实施方案</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项目实施方案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（格式自拟）</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p>
    <w:p>
      <w:pPr>
        <w:ind w:left="0" w:right="0" w:firstLine="0"/>
        <w:jc w:val="right"/>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附件八、质量保证及服务承诺</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质量保证及服务承诺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我公司就南京邮电大学集成电路科学与工程学院（产教融合学院）晶圆切割机采购质量保证及服务承诺如下：</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投标人（盖章）：</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附件九、商务条款偏离表</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商务条款偏离表格式</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1"/>
        <w:gridCol w:w="1620"/>
        <w:gridCol w:w="2700"/>
        <w:gridCol w:w="1906"/>
        <w:gridCol w:w="1149"/>
        <w:gridCol w:w="1190"/>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8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应在上表中明确投标文件商务部分与采购文件要求的商务条款偏离情况，未在上表中说明的，如在投标文件其他内容中已有文字说明或相关证明材料的，则以已有文字说明或相关证明材料为准，但该表不作为投标人对所投项目关于商务条款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附件十、技术条款偏离表格式</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技术条款偏离表格式</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8"/>
        <w:gridCol w:w="1606"/>
        <w:gridCol w:w="2677"/>
        <w:gridCol w:w="1470"/>
        <w:gridCol w:w="1742"/>
        <w:gridCol w:w="1101"/>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1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8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招标项目要求提供的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技术或服务要求</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应在上表中明确投标文件技术部分与采购文件要求的技术或服务要求偏离情况，未在上表中说明的，如在投标文件其他内容中已有文字说明或相关证明材料的，则以已有文字说明或相关证明材料为准，但该表不作为投标人对所投项目关于技术或服务要求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附件十一、企业声明函格式（如不属于则不需提供）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中小企业声明函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w:t>
      </w:r>
      <w:r>
        <w:rPr>
          <w:rFonts w:ascii="SimSun" w:hAnsi="SimSun" w:eastAsia="SimSun" w:cs="SimSun"/>
          <w:color w:val="000000"/>
          <w:sz w:val="21"/>
          <w:u w:val="single"/>
        </w:rPr>
        <w:t xml:space="preserve"> （单位名称） </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采购活动，提供的货物全部由符合政策要求的中小企业制造。相关企业（含联合体中的中小企业、签订分包意向协议的中小企业）的具体情况如下：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 </w:t>
      </w:r>
      <w:r>
        <w:rPr>
          <w:rFonts w:ascii="SimSun" w:hAnsi="SimSun" w:eastAsia="SimSun" w:cs="SimSun"/>
          <w:color w:val="000000"/>
          <w:sz w:val="21"/>
        </w:rPr>
        <w:t xml:space="preserve">行业；制造商为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万元1，属于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以上企业，不属于大企业的分支机构，不存在控股股东为大企业的情形，也不存在与大企业的负责人为同一人的情形。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政府采购节能产品政策</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1.根据财政部、国家发改委《节能产品政府采购实施意见》，投标产品属于政府采购的节能产品（最小计算单位为品目），对相应产品的价格给予 5%的扣除，用扣除后的价格参与评审。</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2.评标委员会根据供应商填制的《节能产品报价表》，计算其所投节能产品（最小计算单位为品目）享受价格折扣部分的多少。</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3.投标产品（最小计算单位为品目）如为节能产品的，供应商需提供产品及型号在“中国政府采购网 </w:t>
      </w:r>
      <w:hyperlink r:id="rId10" w:tooltip="http://www.ccgp.gov.cn/" w:history="1">
        <w:r>
          <w:rPr>
            <w:rStyle w:val="798"/>
            <w:rFonts w:ascii="SimSun" w:hAnsi="SimSun" w:eastAsia="SimSun" w:cs="SimSun"/>
            <w:color w:val="0000ee"/>
            <w:sz w:val="21"/>
            <w:u w:val="none"/>
          </w:rPr>
          <w:t xml:space="preserve">http://www.ccgp.gov.cn”</w:t>
        </w:r>
      </w:hyperlink>
      <w:r>
        <w:rPr>
          <w:rFonts w:ascii="SimSun" w:hAnsi="SimSun" w:eastAsia="SimSun" w:cs="SimSun"/>
          <w:color w:val="000000"/>
          <w:sz w:val="21"/>
        </w:rPr>
        <w:t xml:space="preserve">等官方网站“节能、环保产品查询系统”网页截图，且以提供的证书复印件为准，如未提供，将不做价格扣除。</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4.投标供应商必须保证使用节能产品参加投标的真实性，如出现虚假响应，一经查实，将按照采购文件具体规定进行处理。</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5.节能产品报价表</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供应商名称（盖单位章）：</w:t>
        <w:tab/>
        <w:t xml:space="preserve">项目编号：</w:t>
      </w:r>
      <w:r/>
    </w:p>
    <w:p>
      <w:pPr>
        <w:ind w:left="3470" w:right="0" w:firstLine="0"/>
        <w:jc w:val="both"/>
        <w:spacing w:before="0" w:after="0" w:line="20" w:lineRule="atLeast"/>
        <w:tabs>
          <w:tab w:val="left" w:pos="6960"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390650" cy="190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41487" name=""/>
                        <pic:cNvPicPr>
                          <a:picLocks noChangeAspect="1"/>
                        </pic:cNvPicPr>
                        <pic:nvPr/>
                      </pic:nvPicPr>
                      <pic:blipFill>
                        <a:blip/>
                        <a:stretch/>
                      </pic:blipFill>
                      <pic:spPr bwMode="auto">
                        <a:xfrm>
                          <a:off x="0" y="0"/>
                          <a:ext cx="13906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9.5pt;height:1.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pacing w:val="5"/>
          <w:sz w:val="2"/>
        </w:rPr>
        <w:tab/>
        <mc:AlternateContent>
          <mc:Choice Requires="wpg">
            <w:drawing>
              <wp:inline xmlns:wp="http://schemas.openxmlformats.org/drawingml/2006/wordprocessingDrawing" distT="0" distB="0" distL="0" distR="0">
                <wp:extent cx="1390650" cy="190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185004" name=""/>
                        <pic:cNvPicPr>
                          <a:picLocks noChangeAspect="1"/>
                        </pic:cNvPicPr>
                        <pic:nvPr/>
                      </pic:nvPicPr>
                      <pic:blipFill>
                        <a:blip/>
                        <a:stretch/>
                      </pic:blipFill>
                      <pic:spPr bwMode="auto">
                        <a:xfrm>
                          <a:off x="0" y="0"/>
                          <a:ext cx="13906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9.5pt;height:1.5pt;mso-wrap-distance-left:0.0pt;mso-wrap-distance-top:0.0pt;mso-wrap-distance-right:0.0pt;mso-wrap-distance-bottom:0.0pt;" stroked="false">
                <v:path textboxrect="0,0,0,0"/>
              </v:shape>
            </w:pict>
          </mc:Fallback>
        </mc:AlternateContent>
      </w:r>
      <w:r/>
    </w:p>
    <w:p>
      <w:pPr>
        <w:ind w:left="0" w:right="0" w:firstLine="0"/>
        <w:jc w:val="center"/>
        <w:spacing w:before="6"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6"/>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6"/>
        <w:gridCol w:w="589"/>
        <w:gridCol w:w="1105"/>
        <w:gridCol w:w="821"/>
        <w:gridCol w:w="1445"/>
        <w:gridCol w:w="2568"/>
        <w:gridCol w:w="947"/>
        <w:gridCol w:w="1044"/>
      </w:tblGrid>
      <w:tr>
        <w:trPr>
          <w:trHeight w:val="10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品目序号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原产地和制造商名称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节字标志认证证书号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90"/>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其中，节能产品总计：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686" w:right="0" w:firstLine="0"/>
        <w:jc w:val="center"/>
        <w:spacing w:before="1" w:after="21"/>
        <w:tabs>
          <w:tab w:val="left" w:pos="5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法定代表人或其委托代理人（签字）：</w:t>
      </w:r>
      <w:r/>
    </w:p>
    <w:p>
      <w:pPr>
        <w:ind w:left="8213" w:right="-559" w:firstLine="0"/>
        <w:jc w:val="center"/>
        <w:spacing w:before="0" w:after="0" w:line="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rPr>
          <w:rFonts w:ascii="SimSun" w:hAnsi="SimSun" w:eastAsia="SimSun" w:cs="SimSun"/>
          <w:color w:val="000000"/>
          <w:sz w:val="21"/>
          <w:u w:val="single"/>
        </w:rPr>
        <w:t xml:space="preserve">            </w:t>
      </w:r>
      <w:r/>
    </w:p>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附件十二、关于符合本国产品标准的声明函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公司（单位）名称（盖章）：</w:t>
      </w:r>
      <w:r>
        <w:rPr>
          <w:rFonts w:ascii="SimSun" w:hAnsi="SimSun" w:eastAsia="SimSun" w:cs="SimSun"/>
          <w:color w:val="000000"/>
          <w:sz w:val="21"/>
        </w:rPr>
        <w:t xml:space="preserve">   </w:t>
      </w:r>
      <w:r/>
    </w:p>
    <w:p>
      <w:pPr>
        <w:ind w:left="0" w:right="0" w:firstLine="0"/>
        <w:jc w:val="right"/>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日期： 年 月日</w:t>
      </w:r>
      <w:r/>
    </w:p>
    <w:p>
      <w:pPr>
        <w:ind w:left="0" w:right="0" w:firstLine="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__________________</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附件十三、承诺书参考格式</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南京邮电大学：</w:t>
      </w:r>
      <w:r/>
    </w:p>
    <w:p>
      <w:pPr>
        <w:ind w:left="0" w:right="0" w:firstLine="0"/>
        <w:jc w:val="both"/>
        <w:spacing w:before="26"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6"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我单位（供应商名称）承诺：</w:t>
      </w:r>
      <w:r/>
    </w:p>
    <w:p>
      <w:pPr>
        <w:ind w:left="0" w:right="0" w:firstLine="0"/>
        <w:jc w:val="both"/>
        <w:spacing w:before="26"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6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投标单位（盖章）：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授权代表（签字）：</w:t>
      </w:r>
      <w:r/>
    </w:p>
    <w:p>
      <w:pPr>
        <w:ind w:left="0" w:right="1470" w:firstLine="484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附件十四、投标需要的其他证明文件及材料</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投标需要的其他证明文件及材料（如有）</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font>
  <w:font w:name="STKaiti">
    <w:panose1 w:val="02010600040101010101"/>
  </w:font>
  <w:font w:name="Wingdings 2">
    <w:panose1 w:val="05020102010507070707"/>
  </w:font>
  <w:font w:name="Times New Roman">
    <w:panose1 w:val="02020603050405020304"/>
  </w:font>
  <w:font w:name="SimSun">
    <w:panose1 w:val="02010600030101010101"/>
  </w:font>
  <w:font w:name="FangSong">
    <w:panose1 w:val="02010609060101010101"/>
  </w:font>
  <w:font w:name="Segoe UI Symbol">
    <w:panose1 w:val="020B0502040204020203"/>
  </w:font>
  <w:font w:name="SimHei">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mailto:sxh@jocite.com" TargetMode="External"/><Relationship Id="rId10"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陶冉</cp:lastModifiedBy>
  <cp:revision>3</cp:revision>
  <dcterms:created xsi:type="dcterms:W3CDTF">2026-08-09T08:30:40Z</dcterms:created>
  <dcterms:modified xsi:type="dcterms:W3CDTF">2026-08-10T01:36:22Z</dcterms:modified>
</cp:coreProperties>
</file>