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bookmarkStart w:id="15" w:name="_GoBack"/>
      <w:r/>
      <w:bookmarkEnd w:id="15"/>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26"/>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26"/>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更正后</w:t>
      </w:r>
      <w:r>
        <w:rPr>
          <w:rFonts w:hint="eastAsia" w:ascii="宋体" w:hAnsi="宋体" w:cs="宋体"/>
          <w:b w:val="0"/>
          <w:bCs/>
          <w:color w:val="auto"/>
          <w:sz w:val="24"/>
          <w:highlight w:val="none"/>
          <w:lang w:eastAsia="zh-CN"/>
        </w:rPr>
        <w:t xml:space="preserve">）</w:t>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26"/>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w:t>
      </w:r>
      <w:r>
        <w:rPr>
          <w:rFonts w:hint="eastAsia" w:ascii="宋体" w:hAnsi="宋体" w:eastAsia="宋体" w:cs="宋体"/>
          <w:b w:val="0"/>
          <w:bCs/>
          <w:strike w:val="0"/>
          <w:color w:val="auto"/>
          <w:sz w:val="32"/>
          <w:highlight w:val="none"/>
        </w:rPr>
        <w:t xml:space="preserve">JSZC-320000-HWZX-G2026-0576</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两院区新建楼宇新增安防监控项目</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徐州医科大学附属医院</w:t>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813"/>
        <w:ind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both"/>
        <w:spacing w:before="181" w:line="360" w:lineRule="auto"/>
        <w:rPr>
          <w:rFonts w:hint="eastAsia" w:ascii="宋体" w:hAnsi="宋体" w:eastAsia="宋体" w:cs="宋体"/>
          <w:b w:val="0"/>
          <w:bCs/>
          <w:color w:val="auto"/>
          <w:sz w:val="30"/>
          <w:highlight w:val="none"/>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1941195</wp:posOffset>
                </wp:positionH>
                <wp:positionV relativeFrom="paragraph">
                  <wp:posOffset>663575</wp:posOffset>
                </wp:positionV>
                <wp:extent cx="1511935" cy="1033780"/>
                <wp:effectExtent l="0" t="0" r="12065" b="13970"/>
                <wp:wrapTopAndBottom/>
                <wp:docPr id="4"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2.8pt;mso-position-horizontal:absolute;mso-position-vertical-relative:text;margin-top:52.2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jc w:val="center"/>
        <w:spacing w:before="181"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before="181"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九</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徐州医科大学附属医院</w:t>
      </w:r>
      <w:r/>
    </w:p>
    <w:p>
      <w:pPr>
        <w:jc w:val="center"/>
        <w:spacing w:line="519" w:lineRule="atLeast"/>
        <w:rPr>
          <w:rFonts w:hint="eastAsia" w:ascii="宋体" w:hAnsi="宋体" w:eastAsia="宋体" w:cs="宋体"/>
          <w:b w:val="0"/>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0"/>
          <w:szCs w:val="40"/>
          <w:highlight w:val="none"/>
        </w:rPr>
        <w:t xml:space="preserve">《</w:t>
      </w:r>
      <w:r>
        <w:rPr>
          <w:rFonts w:hint="eastAsia" w:ascii="宋体" w:hAnsi="宋体" w:cs="宋体"/>
          <w:b w:val="0"/>
          <w:bCs/>
          <w:color w:val="auto"/>
          <w:sz w:val="40"/>
          <w:szCs w:val="40"/>
          <w:highlight w:val="none"/>
          <w:lang w:eastAsia="zh-CN"/>
        </w:rPr>
        <w:t xml:space="preserve">两院区新建楼宇新增安防监控项目项目</w:t>
      </w:r>
      <w:r>
        <w:rPr>
          <w:rFonts w:hint="eastAsia" w:ascii="宋体" w:hAnsi="宋体" w:eastAsia="宋体" w:cs="宋体"/>
          <w:b w:val="0"/>
          <w:bCs/>
          <w:color w:val="auto"/>
          <w:sz w:val="40"/>
          <w:szCs w:val="40"/>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第二章，投标人须知</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第三章，投标资料表</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第四章，评标标准</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第五章，拟签订的合同文本</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第六章，采购需求</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第七章，投标文件相关格式。</w:t>
      </w:r>
      <w:r/>
    </w:p>
    <w:p>
      <w:pP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第一章  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u w:val="single"/>
        </w:rPr>
        <w:t xml:space="preserve">江苏海外集团国际工程咨询有限公司</w:t>
      </w:r>
      <w:r>
        <w:rPr>
          <w:rFonts w:hint="eastAsia" w:ascii="宋体" w:hAnsi="宋体" w:eastAsia="宋体" w:cs="宋体"/>
          <w:b w:val="0"/>
          <w:bCs/>
          <w:color w:val="auto"/>
          <w:sz w:val="30"/>
          <w:highlight w:val="none"/>
        </w:rPr>
        <w:t xml:space="preserve">对</w:t>
      </w:r>
      <w:r>
        <w:rPr>
          <w:rFonts w:hint="eastAsia" w:ascii="宋体" w:hAnsi="宋体" w:cs="宋体"/>
          <w:b w:val="0"/>
          <w:bCs/>
          <w:color w:val="auto"/>
          <w:sz w:val="30"/>
          <w:highlight w:val="none"/>
          <w:u w:val="single"/>
          <w:lang w:eastAsia="zh-CN"/>
        </w:rPr>
        <w:t xml:space="preserve">两院区新建楼宇新增安防监控项目</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一、项目名称和项目编号</w:t>
      </w:r>
      <w:r/>
    </w:p>
    <w:p>
      <w:pPr>
        <w:ind w:firstLine="300"/>
        <w:spacing w:line="51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w:t>
      </w:r>
      <w:r>
        <w:rPr>
          <w:rFonts w:hint="eastAsia" w:ascii="宋体" w:hAnsi="宋体" w:cs="宋体"/>
          <w:b w:val="0"/>
          <w:bCs/>
          <w:color w:val="auto"/>
          <w:sz w:val="30"/>
          <w:highlight w:val="none"/>
          <w:lang w:eastAsia="zh-CN"/>
        </w:rPr>
        <w:t xml:space="preserve">两院区新建楼宇新增安防监控项目</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(二)项目编号：</w:t>
      </w:r>
      <w:r>
        <w:rPr>
          <w:rFonts w:hint="eastAsia" w:ascii="宋体" w:hAnsi="宋体" w:cs="宋体"/>
          <w:b w:val="0"/>
          <w:bCs/>
          <w:strike w:val="0"/>
          <w:color w:val="auto"/>
          <w:sz w:val="30"/>
          <w:highlight w:val="none"/>
          <w:lang w:eastAsia="zh-CN"/>
        </w:rPr>
        <w:t xml:space="preserve">JSZC-320000-HWZX-G2026-0576</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二、对投标人的资格要求</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详见本项目公开招标公告。</w:t>
      </w:r>
      <w:r/>
    </w:p>
    <w:p>
      <w:pPr>
        <w:ind w:firstLine="301"/>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三、获取招标文件</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（2）潜在供应商访问“苏采云”系统的网络地址和方法：“苏采云”系统的网址：https://jszfcg.jsczt.cn/jszc/login；或进入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政府采购网（网址：</w:t>
      </w:r>
      <w:r>
        <w:rPr>
          <w:rFonts w:hint="eastAsia" w:ascii="宋体" w:hAnsi="宋体" w:cs="宋体"/>
          <w:b w:val="0"/>
          <w:bCs/>
          <w:color w:val="auto"/>
          <w:sz w:val="30"/>
          <w:highlight w:val="none"/>
          <w:lang w:eastAsia="zh-CN"/>
        </w:rPr>
        <w:t xml:space="preserve">http://www.ccgp-jiangsu.gov.cn/</w:t>
      </w:r>
      <w:r>
        <w:rPr>
          <w:rFonts w:hint="eastAsia" w:ascii="宋体" w:hAnsi="宋体" w:eastAsia="宋体" w:cs="宋体"/>
          <w:b w:val="0"/>
          <w:bCs/>
          <w:color w:val="auto"/>
          <w:sz w:val="30"/>
          <w:highlight w:val="none"/>
        </w:rPr>
        <w:t xml:space="preserve">）--办事指南--供应商--供应商进入，点击“苏采云”进入系统。</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w:t>
      </w:r>
      <w:r>
        <w:rPr>
          <w:rFonts w:hint="eastAsia" w:ascii="宋体" w:hAnsi="宋体" w:eastAsia="宋体" w:cs="宋体"/>
          <w:b w:val="0"/>
          <w:bCs/>
          <w:color w:val="auto"/>
          <w:sz w:val="30"/>
          <w:highlight w:val="none"/>
          <w:lang w:val="en-US" w:eastAsia="zh-CN"/>
        </w:rPr>
        <w:t xml:space="preserve">售价：免费。</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四、投标有关信息</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（一）投标截止时间：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10</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16</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（二）开标时间：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10</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16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（三）开标地点：“苏采云”系统“开标大厅”或进入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w:t>
      </w:r>
      <w:r>
        <w:rPr>
          <w:rFonts w:hint="eastAsia" w:ascii="宋体" w:hAnsi="宋体" w:cs="宋体"/>
          <w:b w:val="0"/>
          <w:bCs/>
          <w:color w:val="auto"/>
          <w:sz w:val="30"/>
          <w:highlight w:val="none"/>
          <w:lang w:eastAsia="zh-CN"/>
        </w:rPr>
        <w:t xml:space="preserve">徐州医科大学附属医院</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（二）地址：徐州市淮海西路99号</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张老师</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eastAsia="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0516-85806721</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六、采购代理机构</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韩镇阳、赵丽梅</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：0516-83999</w:t>
      </w:r>
      <w:r>
        <w:rPr>
          <w:rFonts w:hint="eastAsia" w:ascii="宋体" w:hAnsi="宋体" w:cs="宋体"/>
          <w:b w:val="0"/>
          <w:bCs/>
          <w:color w:val="auto"/>
          <w:sz w:val="30"/>
          <w:highlight w:val="none"/>
          <w:lang w:val="en-US" w:eastAsia="zh-CN"/>
        </w:rPr>
        <w:t xml:space="preserve">206</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一、总则</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（六）投标人的资格条件：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（八）招标文件应包括以下内容：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第一章，投标邀请；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第二章，投标人须知；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第三章，投标资料表；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第四章，评标标准；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第五章，拟签订的合同文本；</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第六章，采购需求；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第七章，投标文件相关格式。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（九）招标文件澄清或者修改：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三、投标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（十二）投标文件的构成：</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（十四）投标报价要求：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3.采购人不支付报价以外的任何费用。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（十六）投标有效期：</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投标人未参加开标的，视同认可开标结果。</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w:t>
      </w:r>
      <w:r>
        <w:rPr>
          <w:rFonts w:hint="eastAsia" w:ascii="宋体" w:hAnsi="宋体" w:cs="宋体"/>
          <w:b w:val="0"/>
          <w:bCs/>
          <w:color w:val="auto"/>
          <w:sz w:val="30"/>
          <w:highlight w:val="none"/>
          <w:lang w:val="en-US" w:eastAsia="zh-CN"/>
        </w:rPr>
        <w:t xml:space="preserve">.</w:t>
      </w:r>
      <w:r>
        <w:rPr>
          <w:rFonts w:hint="eastAsia" w:ascii="宋体" w:hAnsi="宋体" w:eastAsia="宋体" w:cs="宋体"/>
          <w:b w:val="0"/>
          <w:bCs/>
          <w:color w:val="auto"/>
          <w:sz w:val="30"/>
          <w:highlight w:val="none"/>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w:t>
      </w:r>
      <w:r>
        <w:rPr>
          <w:rFonts w:hint="eastAsia" w:ascii="宋体" w:hAnsi="宋体" w:eastAsia="宋体" w:cs="宋体"/>
          <w:b w:val="0"/>
          <w:bCs/>
          <w:strike w:val="0"/>
          <w:color w:val="auto"/>
          <w:sz w:val="30"/>
          <w:highlight w:val="none"/>
        </w:rPr>
        <w:t xml:space="preserve">核对评审专家身份和采购人代表授权函，</w:t>
      </w:r>
      <w:r>
        <w:rPr>
          <w:rFonts w:hint="eastAsia" w:ascii="宋体" w:hAnsi="宋体" w:eastAsia="宋体" w:cs="宋体"/>
          <w:b w:val="0"/>
          <w:bCs/>
          <w:color w:val="auto"/>
          <w:sz w:val="30"/>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881"/>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过程中出现下列情形之一的，评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委员会应当启动异常低价投标审查程序：</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3.投标报价低于采购项目最高限价65%的，即投标报价&lt;采购项目最高限价×65%；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30"/>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（四十一）电子招标投标交易平台（即“苏采云”系统，网址：https://jszfcg.jsczt.cn/jszc/login）相关要求是本招标文件的组成部分。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本项目采购人：</w:t>
            </w:r>
            <w:r>
              <w:rPr>
                <w:rFonts w:hint="eastAsia" w:ascii="宋体" w:hAnsi="宋体" w:cs="宋体"/>
                <w:b w:val="0"/>
                <w:bCs/>
                <w:color w:val="auto"/>
                <w:sz w:val="28"/>
                <w:szCs w:val="28"/>
                <w:highlight w:val="none"/>
                <w:lang w:eastAsia="zh-CN"/>
              </w:rPr>
              <w:t xml:space="preserve">徐州医科大学附属医院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投标人的资格条件：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一、符合《中华人民共和国政府采购法》第二十二条的规定；</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、本项目</w:t>
            </w:r>
            <w:r>
              <w:rPr>
                <w:rFonts w:hint="eastAsia" w:ascii="宋体" w:hAnsi="宋体" w:cs="宋体"/>
                <w:b w:val="0"/>
                <w:bCs/>
                <w:color w:val="auto"/>
                <w:sz w:val="28"/>
                <w:szCs w:val="28"/>
                <w:highlight w:val="none"/>
                <w:lang w:val="en-US" w:eastAsia="zh-CN"/>
              </w:rPr>
              <w:t xml:space="preserve">不</w:t>
            </w:r>
            <w:r>
              <w:rPr>
                <w:rFonts w:hint="eastAsia" w:ascii="宋体" w:hAnsi="宋体" w:eastAsia="宋体" w:cs="宋体"/>
                <w:b w:val="0"/>
                <w:bCs/>
                <w:color w:val="auto"/>
                <w:sz w:val="28"/>
                <w:szCs w:val="28"/>
                <w:highlight w:val="none"/>
              </w:rPr>
              <w:t xml:space="preserve">属于专门面向中小企业采购的项目</w:t>
            </w:r>
            <w:r>
              <w:rPr>
                <w:rFonts w:hint="eastAsia" w:ascii="宋体" w:hAnsi="宋体" w:cs="宋体"/>
                <w:b w:val="0"/>
                <w:bCs/>
                <w:color w:val="auto"/>
                <w:sz w:val="28"/>
                <w:szCs w:val="28"/>
                <w:highlight w:val="none"/>
                <w:lang w:eastAsia="zh-CN"/>
              </w:rPr>
              <w:t xml:space="preserve">；</w:t>
            </w:r>
            <w:r/>
          </w:p>
          <w:p>
            <w:pPr>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三、本项目不接受进口产品投标，如为进口产品，作无效投标处理。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同时明确相关事项如下：</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1、本项目不接受联合体参与采购活动。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四</w:t>
            </w:r>
            <w:r>
              <w:rPr>
                <w:rFonts w:hint="eastAsia" w:ascii="宋体" w:hAnsi="宋体" w:eastAsia="宋体" w:cs="宋体"/>
                <w:b w:val="0"/>
                <w:bCs/>
                <w:color w:val="auto"/>
                <w:sz w:val="28"/>
                <w:szCs w:val="28"/>
                <w:highlight w:val="none"/>
              </w:rPr>
              <w:t xml:space="preserve">、查询及使用供应商信用记录：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(一)由采购人查询信用信息。</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(二)查询渠道包括：</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1、“信用中国”网（www.creditchina.gov.cn）；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2、中国政府采购网（www.ccgp.gov.cn）；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3、“信用江苏”网（http://credit.jiangsu.gov.cn/）；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4、“信用中国(江苏徐州)”网（http://www.xuzhoucredit.gov.cn）；</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(三)截止时点（查询环节）：开标后资格审查结束前。</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(五)信用信息的使用规则：</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(十二)1</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线上投标文件编制要求：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请按照以下要求（包括但不限于以下要求）制作：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3、所投产品的环境标志产品认证证书原件的扫描件（如有）。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4、所投产品的节能产品认证证书原件的扫描件（如有）。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二、资格条件（必须提供，否则投标无效）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val="0"/>
                <w:bCs/>
                <w:color w:val="auto"/>
                <w:sz w:val="28"/>
                <w:szCs w:val="28"/>
                <w:highlight w:val="none"/>
                <w:lang w:eastAsia="zh-CN"/>
              </w:rPr>
              <w:t xml:space="preserve">；</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三</w:t>
            </w:r>
            <w:r>
              <w:rPr>
                <w:rFonts w:hint="eastAsia" w:ascii="宋体" w:hAnsi="宋体" w:eastAsia="宋体" w:cs="宋体"/>
                <w:b w:val="0"/>
                <w:bCs/>
                <w:color w:val="auto"/>
                <w:sz w:val="28"/>
                <w:szCs w:val="28"/>
                <w:highlight w:val="none"/>
              </w:rPr>
              <w:t xml:space="preserve">）投标人资格承诺，加盖电子签章，格式见本文件第七章《投标文件相关格式》。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三、符合条件（必须提供，否则投标无效）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(一)报价</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1、报价符合性审查</w:t>
            </w:r>
            <w:r>
              <w:rPr>
                <w:rFonts w:hint="eastAsia" w:ascii="宋体" w:hAnsi="宋体" w:cs="宋体"/>
                <w:b w:val="0"/>
                <w:bCs/>
                <w:color w:val="auto"/>
                <w:sz w:val="28"/>
                <w:szCs w:val="28"/>
                <w:highlight w:val="none"/>
                <w:lang w:eastAsia="zh-CN"/>
              </w:rPr>
              <w:t xml:space="preserve">。</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（①超预算/最高限价审查要求：投标（响应）报价不得超过采购项目预算/最高限价。</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65%的，即投标（响应）报价&lt;采购项目最高限价×65%，供应商可随投标（响应）文件一并提交相关书面说明及必要的证明材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《开标一览表》。（加盖电子签章，政府采购客户端工具输入报价自动生成）。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（二）商务资信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商务</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4、法律、法规和招标文件规定的无效情形。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（三）技术响应</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四、综合评审评分项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（一）技术部分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1、所投产品的技术规格（要求见招标文件第六章《采购需求》及第四章《评标标准》中《评分细则》）；</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2、重点功能演示</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实施方案（要求见招标文件第六章《采购需求》及第四章《评标标准》中《评分细则》）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项目实施方案（要求见招标文件第六章《采购需求》及第四章《评标标准》中《评分细则》）；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5、售后服务方案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、评分细则中评分得分需提供的相关证明文件扫描件。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（二）商务部分</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1、投标人评价</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2、投标人业绩</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28"/>
                <w:szCs w:val="28"/>
                <w:highlight w:val="none"/>
                <w:lang w:eastAsia="zh-CN"/>
              </w:rPr>
              <w:t xml:space="preserve">其他</w:t>
            </w:r>
            <w:r>
              <w:rPr>
                <w:rFonts w:hint="eastAsia" w:ascii="宋体" w:hAnsi="宋体" w:eastAsia="宋体" w:cs="宋体"/>
                <w:b w:val="0"/>
                <w:bCs/>
                <w:color w:val="auto"/>
                <w:sz w:val="28"/>
                <w:szCs w:val="28"/>
                <w:highlight w:val="none"/>
              </w:rPr>
              <w:t xml:space="preserve">证明文件及材料扫描件。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一</w:t>
            </w:r>
            <w:r>
              <w:rPr>
                <w:rFonts w:hint="eastAsia" w:ascii="宋体" w:hAnsi="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）企业报价折扣证明：</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本项目不属于专门面向中小微企业采购的项目。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投标人提供的货物全部由符合政策要求的：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w:t>
            </w:r>
            <w:r>
              <w:rPr>
                <w:rFonts w:hint="eastAsia" w:ascii="宋体" w:hAnsi="宋体" w:cs="宋体"/>
                <w:b w:val="0"/>
                <w:bCs/>
                <w:color w:val="auto"/>
                <w:sz w:val="28"/>
                <w:szCs w:val="28"/>
                <w:highlight w:val="none"/>
                <w:lang w:val="en-US" w:eastAsia="zh-CN"/>
              </w:rPr>
              <w:t xml:space="preserve">非小微企业。</w:t>
            </w:r>
            <w:r>
              <w:rPr>
                <w:rFonts w:hint="eastAsia" w:ascii="宋体" w:hAnsi="宋体" w:eastAsia="宋体" w:cs="宋体"/>
                <w:b w:val="0"/>
                <w:bCs/>
                <w:color w:val="auto"/>
                <w:sz w:val="28"/>
                <w:szCs w:val="28"/>
                <w:highlight w:val="none"/>
              </w:rPr>
              <w:t xml:space="preserve">非必须提供）。《中小企业声明函》查询渠道用微信搜索“中小企业规模类型自测小程序”。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享受政府采购支持政策的残疾人福利性单位应当同时满足以下条件：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②依法与安置的每位残疾人签订了一年以上（含一年）的劳动合同或服务协议；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商务条件见：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一、本文件第四章《评标标准》中《评分细则》。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本项目预算金额</w:t>
            </w:r>
            <w:r>
              <w:rPr>
                <w:rFonts w:hint="eastAsia" w:ascii="宋体" w:hAnsi="宋体" w:cs="宋体"/>
                <w:b w:val="0"/>
                <w:bCs/>
                <w:color w:val="auto"/>
                <w:sz w:val="28"/>
                <w:szCs w:val="28"/>
                <w:highlight w:val="none"/>
                <w:lang w:val="en-US" w:eastAsia="zh-CN"/>
              </w:rPr>
              <w:t xml:space="preserve">为</w:t>
            </w:r>
            <w:r>
              <w:rPr>
                <w:rFonts w:hint="eastAsia" w:ascii="宋体" w:hAnsi="宋体" w:eastAsia="宋体" w:cs="宋体"/>
                <w:b w:val="0"/>
                <w:bCs/>
                <w:color w:val="auto"/>
                <w:sz w:val="28"/>
                <w:szCs w:val="28"/>
                <w:highlight w:val="none"/>
              </w:rPr>
              <w:t xml:space="preserve">人民币</w:t>
            </w:r>
            <w:r>
              <w:rPr>
                <w:rFonts w:hint="eastAsia" w:ascii="宋体" w:hAnsi="宋体" w:cs="宋体"/>
                <w:b w:val="0"/>
                <w:bCs/>
                <w:color w:val="auto"/>
                <w:sz w:val="28"/>
                <w:szCs w:val="28"/>
                <w:highlight w:val="none"/>
                <w:lang w:val="en-US" w:eastAsia="zh-CN"/>
              </w:rPr>
              <w:t xml:space="preserve">186.50</w:t>
            </w:r>
            <w:r>
              <w:rPr>
                <w:rFonts w:hint="eastAsia" w:ascii="宋体" w:hAnsi="宋体" w:eastAsia="宋体" w:cs="宋体"/>
                <w:b w:val="0"/>
                <w:bCs/>
                <w:color w:val="auto"/>
                <w:sz w:val="28"/>
                <w:szCs w:val="28"/>
                <w:highlight w:val="none"/>
              </w:rPr>
              <w:t xml:space="preserve">万元</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最高限价为186.50万元，不接受超过人民币186.50万元的投标报价。</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报价包括项目配置所有</w:t>
            </w:r>
            <w:r>
              <w:rPr>
                <w:rFonts w:hint="eastAsia" w:ascii="宋体" w:hAnsi="宋体" w:cs="宋体"/>
                <w:b w:val="0"/>
                <w:bCs/>
                <w:color w:val="auto"/>
                <w:sz w:val="28"/>
                <w:szCs w:val="28"/>
                <w:highlight w:val="none"/>
                <w:lang w:val="en-US" w:eastAsia="zh-CN"/>
              </w:rPr>
              <w:t xml:space="preserve">设备</w:t>
            </w:r>
            <w:r>
              <w:rPr>
                <w:rFonts w:hint="eastAsia" w:ascii="宋体" w:hAnsi="宋体" w:eastAsia="宋体" w:cs="宋体"/>
                <w:b w:val="0"/>
                <w:bCs/>
                <w:color w:val="auto"/>
                <w:sz w:val="28"/>
                <w:szCs w:val="28"/>
                <w:highlight w:val="none"/>
              </w:rPr>
              <w:t xml:space="preserve">、项目实施过程中的必要指导、现状调研、差旅、利润、税费、运费、安装调试、检验、保险、售后运维、项目服务、技术支持与培训等以及完成该项目过程中所涉及到的不可预见费及其他一切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投标文件的提交与接收：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1、投标文件提交与接收时间：202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cs="宋体"/>
                <w:b w:val="0"/>
                <w:bCs/>
                <w:color w:val="auto"/>
                <w:sz w:val="28"/>
                <w:szCs w:val="28"/>
                <w:highlight w:val="none"/>
                <w:u w:val="single"/>
                <w:lang w:val="en-US" w:eastAsia="zh-CN"/>
              </w:rPr>
              <w:t xml:space="preserve"> 10</w:t>
            </w:r>
            <w:r>
              <w:rPr>
                <w:rFonts w:hint="eastAsia" w:ascii="宋体" w:hAnsi="宋体" w:eastAsia="宋体" w:cs="宋体"/>
                <w:b w:val="0"/>
                <w:bCs/>
                <w:color w:val="auto"/>
                <w:sz w:val="28"/>
                <w:szCs w:val="28"/>
                <w:highlight w:val="none"/>
              </w:rPr>
              <w:t xml:space="preserve">月</w:t>
            </w:r>
            <w:r>
              <w:rPr>
                <w:rFonts w:hint="eastAsia" w:ascii="宋体" w:hAnsi="宋体" w:cs="宋体"/>
                <w:b w:val="0"/>
                <w:bCs/>
                <w:color w:val="auto"/>
                <w:sz w:val="28"/>
                <w:szCs w:val="28"/>
                <w:highlight w:val="none"/>
                <w:u w:val="single"/>
                <w:lang w:val="en-US" w:eastAsia="zh-CN"/>
              </w:rPr>
              <w:t xml:space="preserve"> 16 </w:t>
            </w:r>
            <w:r>
              <w:rPr>
                <w:rFonts w:hint="eastAsia" w:ascii="宋体" w:hAnsi="宋体" w:eastAsia="宋体" w:cs="宋体"/>
                <w:b w:val="0"/>
                <w:bCs/>
                <w:color w:val="auto"/>
                <w:sz w:val="28"/>
                <w:szCs w:val="28"/>
                <w:highlight w:val="none"/>
              </w:rPr>
              <w:t xml:space="preserve">日北京时间09</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30前。</w:t>
            </w:r>
            <w:r/>
          </w:p>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2、投标文件提交与接收地点：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w:t>
            </w:r>
            <w:r/>
          </w:p>
        </w:tc>
      </w:tr>
      <w:tr>
        <w:trPr>
          <w:jc w:val="center"/>
          <w:trHeight w:val="249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开标时间及地点：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10 </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16 </w:t>
            </w:r>
            <w:r>
              <w:rPr>
                <w:rFonts w:hint="eastAsia" w:ascii="宋体" w:hAnsi="宋体" w:eastAsia="宋体" w:cs="宋体"/>
                <w:b w:val="0"/>
                <w:bCs/>
                <w:color w:val="auto"/>
                <w:sz w:val="28"/>
                <w:szCs w:val="28"/>
                <w:highlight w:val="none"/>
              </w:rPr>
              <w:t xml:space="preserve">日09：30（北京时间）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2、开标地点：</w:t>
            </w:r>
            <w:r/>
          </w:p>
          <w:p>
            <w:pPr>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“苏采云”系统（网址： http://jszfcg.jsczt.cn/）“开标大厅”或进入江苏政府采购网--办事指南--供应商--供应商进入，点击“苏采云”进入系统“开标大厅”。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2</w:t>
            </w:r>
            <w:r/>
          </w:p>
        </w:tc>
        <w:tc>
          <w:tcPr>
            <w:tcMar>
              <w:left w:w="108" w:type="dxa"/>
              <w:top w:w="0" w:type="dxa"/>
              <w:right w:w="108" w:type="dxa"/>
              <w:bottom w:w="0" w:type="dxa"/>
            </w:tcMar>
            <w:tcW w:w="8313" w:type="dxa"/>
            <w:vAlign w:val="center"/>
            <w:textDirection w:val="lrTb"/>
            <w:noWrap w:val="false"/>
          </w:tcPr>
          <w:p>
            <w:pPr>
              <w:ind w:firstLine="48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8"/>
                <w:szCs w:val="28"/>
                <w:highlight w:val="none"/>
              </w:rPr>
              <w:t xml:space="preserve">开标时间后</w:t>
            </w:r>
            <w:r>
              <w:rPr>
                <w:rFonts w:hint="eastAsia" w:ascii="宋体" w:hAnsi="宋体" w:cs="宋体"/>
                <w:color w:val="auto"/>
                <w:sz w:val="28"/>
                <w:szCs w:val="28"/>
                <w:highlight w:val="none"/>
              </w:rPr>
              <w:t xml:space="preserve">，通过“苏采云”系统（使用“CA数字证书”）解密。解密时限：进入解密环节后，</w:t>
            </w:r>
            <w:r>
              <w:rPr>
                <w:rFonts w:hint="eastAsia" w:ascii="宋体" w:hAnsi="宋体" w:cs="宋体"/>
                <w:b/>
                <w:bCs/>
                <w:color w:val="auto"/>
                <w:sz w:val="28"/>
                <w:szCs w:val="28"/>
                <w:highlight w:val="none"/>
              </w:rPr>
              <w:t xml:space="preserve">30分钟内。</w:t>
            </w:r>
            <w:r/>
          </w:p>
          <w:p>
            <w:pPr>
              <w:ind w:firstLine="48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rPr>
              <w:t xml:space="preserve">“苏采云”系统生成开标记录并向社会公众公布，但依法应当保密的除外。</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3</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“苏采云”系统生成开标记录并</w:t>
            </w:r>
            <w:r>
              <w:rPr>
                <w:rFonts w:hint="eastAsia" w:ascii="宋体" w:hAnsi="宋体" w:cs="宋体"/>
                <w:b/>
                <w:bCs/>
                <w:color w:val="auto"/>
                <w:sz w:val="28"/>
                <w:szCs w:val="28"/>
                <w:highlight w:val="none"/>
              </w:rPr>
              <w:t xml:space="preserve">向社会公众公布后5分钟内</w:t>
            </w:r>
            <w:r>
              <w:rPr>
                <w:rFonts w:hint="eastAsia" w:ascii="宋体" w:hAnsi="宋体" w:cs="宋体"/>
                <w:color w:val="auto"/>
                <w:sz w:val="28"/>
                <w:szCs w:val="28"/>
                <w:highlight w:val="none"/>
              </w:rPr>
              <w:t xml:space="preserve">，投标人通过“苏采云”系统（使用“CA数字证书”）</w:t>
            </w:r>
            <w:r>
              <w:rPr>
                <w:rFonts w:hint="eastAsia" w:ascii="宋体" w:hAnsi="宋体" w:cs="宋体"/>
                <w:b/>
                <w:bCs/>
                <w:color w:val="auto"/>
                <w:sz w:val="28"/>
                <w:szCs w:val="28"/>
                <w:highlight w:val="none"/>
              </w:rPr>
              <w:t xml:space="preserve">确认开标过程</w:t>
            </w:r>
            <w:r>
              <w:rPr>
                <w:rFonts w:hint="eastAsia" w:ascii="宋体" w:hAnsi="宋体" w:cs="宋体"/>
                <w:color w:val="auto"/>
                <w:sz w:val="28"/>
                <w:szCs w:val="28"/>
                <w:highlight w:val="none"/>
              </w:rPr>
              <w:t xml:space="preserve">。在以上时间内投标人没有确认的，视同该投标人认可开标结果。</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4</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因投标人原因造成投标文件未解密的，视为撤销其投标文件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5</w:t>
            </w:r>
            <w:r/>
          </w:p>
        </w:tc>
        <w:tc>
          <w:tcPr>
            <w:tcMar>
              <w:left w:w="108" w:type="dxa"/>
              <w:top w:w="0" w:type="dxa"/>
              <w:right w:w="108" w:type="dxa"/>
              <w:bottom w:w="0" w:type="dxa"/>
            </w:tcMar>
            <w:tcW w:w="8313" w:type="dxa"/>
            <w:vAlign w:val="center"/>
            <w:textDirection w:val="lrTb"/>
            <w:noWrap w:val="false"/>
          </w:tcPr>
          <w:p>
            <w:pPr>
              <w:pStyle w:val="794"/>
              <w:ind w:left="0" w:right="0"/>
              <w:jc w:val="left"/>
              <w:spacing w:before="0" w:beforeAutospacing="0" w:after="0" w:afterAutospacing="0"/>
              <w:shd w:val="clear" w:color="auto" w:fill="ffffff"/>
              <w:rPr>
                <w:rFonts w:hint="eastAsia" w:ascii="宋体" w:hAnsi="宋体" w:cs="宋体"/>
                <w:bCs/>
                <w:color w:val="auto"/>
                <w:sz w:val="28"/>
                <w:szCs w:val="28"/>
                <w:highlight w:val="none"/>
              </w:rPr>
            </w:pPr>
            <w:r>
              <w:rPr>
                <w:rFonts w:hint="eastAsia"/>
                <w:color w:val="auto"/>
                <w:sz w:val="28"/>
                <w:szCs w:val="28"/>
                <w:highlight w:val="none"/>
              </w:rPr>
              <w:t xml:space="preserve">投标文件解密失败的补救方案</w:t>
            </w:r>
            <w:r>
              <w:rPr>
                <w:rFonts w:hint="eastAsia"/>
                <w:color w:val="auto"/>
                <w:sz w:val="28"/>
                <w:szCs w:val="28"/>
                <w:highlight w:val="none"/>
                <w:lang w:eastAsia="zh-CN"/>
              </w:rPr>
              <w:t xml:space="preserve">：</w:t>
            </w:r>
            <w:r>
              <w:rPr>
                <w:rFonts w:hint="eastAsia"/>
                <w:color w:val="auto"/>
                <w:sz w:val="28"/>
                <w:szCs w:val="28"/>
                <w:highlight w:val="none"/>
              </w:rPr>
              <w:t xml:space="preserve">无。</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二、采用综合评分法的，按评审后得分由高到低顺序排列。得分相同的，按</w:t>
            </w:r>
            <w:r>
              <w:rPr>
                <w:rFonts w:hint="eastAsia" w:ascii="宋体" w:hAnsi="宋体" w:cs="宋体"/>
                <w:b w:val="0"/>
                <w:bCs/>
                <w:color w:val="auto"/>
                <w:sz w:val="28"/>
                <w:szCs w:val="28"/>
                <w:highlight w:val="none"/>
                <w:lang w:val="en-US" w:eastAsia="zh-CN"/>
              </w:rPr>
              <w:t xml:space="preserve">下列顺序确定:</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①</w:t>
            </w:r>
            <w:r>
              <w:rPr>
                <w:rFonts w:hint="eastAsia" w:ascii="宋体" w:hAnsi="宋体" w:cs="宋体"/>
                <w:bCs/>
                <w:color w:val="auto"/>
                <w:sz w:val="28"/>
                <w:szCs w:val="28"/>
                <w:highlight w:val="none"/>
              </w:rPr>
              <w:t xml:space="preserve">按投标报价由低到高顺序排列</w:t>
            </w:r>
            <w:r>
              <w:rPr>
                <w:rFonts w:hint="eastAsia" w:ascii="宋体" w:hAnsi="宋体" w:cs="宋体"/>
                <w:bCs/>
                <w:color w:val="auto"/>
                <w:sz w:val="28"/>
                <w:szCs w:val="28"/>
                <w:highlight w:val="none"/>
                <w:lang w:eastAsia="zh-CN"/>
              </w:rPr>
              <w:t xml:space="preserve">；</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②</w:t>
            </w:r>
            <w:r>
              <w:rPr>
                <w:rFonts w:hint="eastAsia" w:ascii="宋体" w:hAnsi="宋体" w:cs="宋体"/>
                <w:bCs/>
                <w:color w:val="auto"/>
                <w:sz w:val="28"/>
                <w:szCs w:val="28"/>
                <w:highlight w:val="none"/>
              </w:rPr>
              <w:t xml:space="preserve">投标报价</w:t>
            </w:r>
            <w:r>
              <w:rPr>
                <w:rFonts w:hint="eastAsia" w:ascii="宋体" w:hAnsi="宋体" w:cs="宋体"/>
                <w:bCs/>
                <w:color w:val="auto"/>
                <w:sz w:val="28"/>
                <w:szCs w:val="28"/>
                <w:highlight w:val="none"/>
                <w:lang w:val="en-US" w:eastAsia="zh-CN"/>
              </w:rPr>
              <w:t xml:space="preserve">也相同的，以</w:t>
            </w:r>
            <w:r>
              <w:rPr>
                <w:rFonts w:hint="eastAsia" w:ascii="宋体" w:hAnsi="宋体" w:cs="宋体"/>
                <w:bCs/>
                <w:color w:val="auto"/>
                <w:sz w:val="28"/>
                <w:szCs w:val="28"/>
                <w:highlight w:val="none"/>
              </w:rPr>
              <w:t xml:space="preserve">投标文件中提供所投产品的节能产品认证证书、所投产品的环境标志产品认证证书和所投产品的绿色产品认证证书，份数最多的，被</w:t>
            </w:r>
            <w:r>
              <w:rPr>
                <w:rFonts w:hint="eastAsia" w:ascii="宋体" w:hAnsi="宋体" w:cs="宋体"/>
                <w:bCs/>
                <w:color w:val="auto"/>
                <w:sz w:val="28"/>
                <w:szCs w:val="28"/>
                <w:highlight w:val="none"/>
                <w:lang w:val="en-US" w:eastAsia="zh-CN"/>
              </w:rPr>
              <w:t xml:space="preserve">优先推荐为中标候选人</w:t>
            </w:r>
            <w:r>
              <w:rPr>
                <w:rFonts w:hint="eastAsia" w:ascii="宋体" w:hAnsi="宋体" w:cs="宋体"/>
                <w:bCs/>
                <w:color w:val="auto"/>
                <w:sz w:val="28"/>
                <w:szCs w:val="28"/>
                <w:highlight w:val="none"/>
                <w:lang w:eastAsia="zh-CN"/>
              </w:rPr>
              <w:t xml:space="preserve">；</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③上述情形均相同的，以</w:t>
            </w:r>
            <w:r>
              <w:rPr>
                <w:rFonts w:hint="eastAsia" w:ascii="宋体" w:hAnsi="宋体" w:eastAsia="宋体" w:cs="宋体"/>
                <w:b w:val="0"/>
                <w:bCs/>
                <w:color w:val="auto"/>
                <w:sz w:val="28"/>
                <w:szCs w:val="28"/>
                <w:highlight w:val="none"/>
              </w:rPr>
              <w:t xml:space="preserve">技术</w:t>
            </w:r>
            <w:r>
              <w:rPr>
                <w:rFonts w:hint="eastAsia" w:ascii="宋体" w:hAnsi="宋体" w:cs="宋体"/>
                <w:b w:val="0"/>
                <w:bCs/>
                <w:color w:val="auto"/>
                <w:sz w:val="28"/>
                <w:szCs w:val="28"/>
                <w:highlight w:val="none"/>
                <w:lang w:val="en-US" w:eastAsia="zh-CN"/>
              </w:rPr>
              <w:t xml:space="preserve">参数</w:t>
            </w:r>
            <w:r>
              <w:rPr>
                <w:rFonts w:hint="eastAsia" w:ascii="宋体" w:hAnsi="宋体" w:eastAsia="宋体" w:cs="宋体"/>
                <w:b w:val="0"/>
                <w:bCs/>
                <w:color w:val="auto"/>
                <w:sz w:val="28"/>
                <w:szCs w:val="28"/>
                <w:highlight w:val="none"/>
              </w:rPr>
              <w:t xml:space="preserve">得分顺序排列</w:t>
            </w:r>
            <w:r>
              <w:rPr>
                <w:rFonts w:hint="eastAsia" w:ascii="宋体" w:hAnsi="宋体" w:cs="宋体"/>
                <w:b w:val="0"/>
                <w:bCs/>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④</w:t>
            </w:r>
            <w:r>
              <w:rPr>
                <w:rFonts w:hint="eastAsia" w:ascii="宋体" w:hAnsi="宋体" w:cs="宋体"/>
                <w:bCs/>
                <w:color w:val="auto"/>
                <w:sz w:val="28"/>
                <w:szCs w:val="28"/>
                <w:highlight w:val="none"/>
                <w:lang w:val="en-US" w:eastAsia="zh-CN"/>
              </w:rPr>
              <w:t xml:space="preserve">上述情形均相同的，</w:t>
            </w:r>
            <w:r>
              <w:rPr>
                <w:rFonts w:hint="eastAsia" w:ascii="宋体" w:hAnsi="宋体" w:cs="宋体"/>
                <w:b w:val="0"/>
                <w:bCs/>
                <w:color w:val="auto"/>
                <w:sz w:val="28"/>
                <w:szCs w:val="28"/>
                <w:highlight w:val="none"/>
                <w:lang w:val="en-US" w:eastAsia="zh-CN"/>
              </w:rPr>
              <w:t xml:space="preserve">以技术</w:t>
            </w:r>
            <w:r>
              <w:rPr>
                <w:rFonts w:hint="eastAsia" w:ascii="宋体" w:hAnsi="宋体" w:eastAsia="宋体" w:cs="宋体"/>
                <w:b w:val="0"/>
                <w:bCs/>
                <w:color w:val="auto"/>
                <w:sz w:val="28"/>
                <w:szCs w:val="28"/>
                <w:highlight w:val="none"/>
              </w:rPr>
              <w:t xml:space="preserve">实施方案得分顺序排列。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履约保证金：</w:t>
            </w:r>
            <w:r>
              <w:rPr>
                <w:rFonts w:hint="eastAsia" w:ascii="宋体" w:hAnsi="宋体" w:cs="宋体"/>
                <w:b w:val="0"/>
                <w:bCs/>
                <w:color w:val="auto"/>
                <w:sz w:val="28"/>
                <w:szCs w:val="28"/>
                <w:highlight w:val="none"/>
                <w:lang w:val="en-US" w:eastAsia="zh-CN"/>
              </w:rPr>
              <w:t xml:space="preserve">本项目不收取履约保证金</w:t>
            </w:r>
            <w:r>
              <w:rPr>
                <w:rFonts w:hint="eastAsia" w:ascii="宋体" w:hAnsi="宋体" w:cs="宋体"/>
                <w:b w:val="0"/>
                <w:bCs/>
                <w:color w:val="auto"/>
                <w:sz w:val="28"/>
                <w:szCs w:val="28"/>
                <w:highlight w:val="none"/>
                <w:lang w:eastAsia="zh-CN"/>
              </w:rPr>
              <w:t xml:space="preserve">。</w:t>
            </w:r>
            <w:r/>
          </w:p>
        </w:tc>
      </w:tr>
      <w:tr>
        <w:trPr>
          <w:jc w:val="center"/>
          <w:trHeight w:val="872"/>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质疑接收人：</w:t>
            </w:r>
            <w:r>
              <w:rPr>
                <w:rFonts w:hint="eastAsia" w:ascii="宋体" w:hAnsi="宋体" w:cs="宋体"/>
                <w:b w:val="0"/>
                <w:bCs/>
                <w:color w:val="auto"/>
                <w:sz w:val="28"/>
                <w:szCs w:val="28"/>
                <w:highlight w:val="none"/>
                <w:lang w:val="en-US" w:eastAsia="zh-CN"/>
              </w:rPr>
              <w:t xml:space="preserve">韩镇阳</w:t>
            </w:r>
            <w:r>
              <w:rPr>
                <w:rFonts w:hint="eastAsia" w:ascii="宋体" w:hAnsi="宋体" w:eastAsia="宋体" w:cs="宋体"/>
                <w:b w:val="0"/>
                <w:bCs/>
                <w:color w:val="auto"/>
                <w:sz w:val="28"/>
                <w:szCs w:val="28"/>
                <w:highlight w:val="none"/>
              </w:rPr>
              <w:t xml:space="preserve">      联系电话：0516-83999055</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地址：江苏省徐州市泉山区金山东路北侧徐州软件园C-11号楼1011室</w:t>
            </w:r>
            <w:r/>
          </w:p>
        </w:tc>
      </w:tr>
      <w:tr>
        <w:trPr>
          <w:jc w:val="center"/>
          <w:trHeight w:val="107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邮箱：jocxz03@jocite.com</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本章附件：招标代理服务收费标准</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p>
      <w:pPr>
        <w:numPr>
          <w:ilvl w:val="0"/>
          <w:numId w:val="1"/>
        </w:numPr>
        <w:ind w:left="0" w:right="0" w:firstLine="0"/>
        <w:jc w:val="both"/>
        <w:spacing w:before="0" w:after="0" w:line="240" w:lineRule="auto"/>
        <w:rPr>
          <w:rFonts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按上表计算的收费为代理服务全过程的收费金额。</w:t>
      </w:r>
      <w:r/>
    </w:p>
    <w:p>
      <w:pPr>
        <w:numPr>
          <w:ilvl w:val="0"/>
          <w:numId w:val="0"/>
        </w:numPr>
        <w:ind w:right="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代理服务费基准金额(按差额定率累进法计算的)=中标金额(按差额定率累进法计算的)*费率(%)</w:t>
      </w:r>
      <w:r>
        <w:rPr>
          <w:rFonts w:hint="eastAsia" w:ascii="宋体" w:hAnsi="宋体" w:cs="宋体"/>
          <w:b w:val="0"/>
          <w:bCs/>
          <w:color w:val="auto"/>
          <w:sz w:val="28"/>
          <w:szCs w:val="28"/>
          <w:highlight w:val="none"/>
          <w:lang w:val="en-US" w:eastAsia="zh-CN"/>
        </w:rPr>
        <w:t xml:space="preserve">*71%</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、账户信息：</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账号：11110154740005866</w:t>
      </w:r>
      <w:r/>
    </w:p>
    <w:p>
      <w:pPr>
        <w:pStyle w:val="779"/>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tbl>
      <w:tblPr>
        <w:tblStyle w:val="772"/>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7437"/>
      </w:tblGrid>
      <w:tr>
        <w:trPr>
          <w:jc w:val="center"/>
          <w:trHeight w:val="454"/>
        </w:trPr>
        <w:tc>
          <w:tcPr>
            <w:tcW w:w="807"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评分内容</w:t>
            </w:r>
            <w:r/>
          </w:p>
        </w:tc>
        <w:tc>
          <w:tcPr>
            <w:tcW w:w="4192"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评分标准</w:t>
            </w:r>
            <w:r/>
          </w:p>
        </w:tc>
      </w:tr>
      <w:tr>
        <w:trPr>
          <w:jc w:val="center"/>
          <w:trHeight w:val="2982"/>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投标报价（30分）</w:t>
            </w:r>
            <w:r/>
          </w:p>
        </w:tc>
        <w:tc>
          <w:tcPr>
            <w:tcW w:w="4192" w:type="pct"/>
            <w:vAlign w:val="center"/>
            <w:textDirection w:val="lrTb"/>
            <w:noWrap w:val="false"/>
          </w:tcPr>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各投标人价格得分=最低报价（投标人的最低评审价格）÷各投标人评审价格×30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该投标人的评审价格=《开标一览表》中的“总价”*（100%-10%）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该投标人的评审价格=《开标一览表》中的“总价”*（100%-20%）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3、上述1、2项评审优惠可同时享受，分别在供应商报价基础上予以扣除，用扣除后的价格参与评审，即该投标人的评审价格=《开标一览表》中的“总价”*（100%-30%）。</w:t>
            </w:r>
            <w:r/>
          </w:p>
          <w:p>
            <w:pPr>
              <w:rPr>
                <w:rFonts w:ascii="宋体" w:hAnsi="宋体" w:cs="宋体"/>
                <w:color w:val="auto"/>
                <w:sz w:val="28"/>
                <w:szCs w:val="28"/>
                <w:highlight w:val="none"/>
              </w:rPr>
            </w:pPr>
            <w:r>
              <w:rPr>
                <w:rFonts w:hint="eastAsia" w:ascii="宋体" w:hAnsi="宋体" w:cs="宋体"/>
                <w:bCs/>
                <w:color w:val="auto"/>
                <w:sz w:val="28"/>
                <w:szCs w:val="28"/>
                <w:highlight w:val="none"/>
              </w:rPr>
              <w:t xml:space="preserve">享受价格评审优惠不改变最终中标、成交价格，政府采购合同仍按照中标、成交供应商的报价签订。</w:t>
            </w:r>
            <w:r/>
          </w:p>
        </w:tc>
      </w:tr>
      <w:tr>
        <w:trPr>
          <w:jc w:val="center"/>
          <w:trHeight w:val="668"/>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技术参数（20分）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依据投标文件中偏离表、技术规格说明对招标文件《第六章 采购需求》中“技术参数”满足程度进行评分。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完全满足招标文件技术要求的得20分，次重要响应指标不满足或负偏离，每一项扣</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分，一般响应指标不满足或负偏离，每一项扣0.</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扣完为止，</w:t>
            </w:r>
            <w:r>
              <w:rPr>
                <w:rFonts w:hint="eastAsia" w:ascii="宋体" w:hAnsi="宋体" w:cs="宋体"/>
                <w:color w:val="auto"/>
                <w:sz w:val="28"/>
                <w:szCs w:val="28"/>
                <w:highlight w:val="none"/>
              </w:rPr>
              <w:t xml:space="preserve">本项最高得20分，最低得0分。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招标文件第六章《采购需求》中，“四、技术参数”中加“★”的为次重要响应指标，其他为一般响应指标，响应指标不满足或负偏离，或未按照招标文件要求提供证明材料或证明材料无法证明满足响应指标的视为负偏离，按扣分处理，响应指标如有偏离，应在偏离表中说明。</w:t>
            </w:r>
            <w:r/>
          </w:p>
        </w:tc>
      </w:tr>
      <w:tr>
        <w:trPr>
          <w:jc w:val="center"/>
          <w:trHeight w:val="148"/>
        </w:trPr>
        <w:tc>
          <w:tcPr>
            <w:tcW w:w="807" w:type="pct"/>
            <w:vAlign w:val="center"/>
            <w:textDirection w:val="lrTb"/>
            <w:noWrap w:val="false"/>
          </w:tcPr>
          <w:p>
            <w:pPr>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投标人评价</w:t>
            </w:r>
            <w:r/>
          </w:p>
          <w:p>
            <w:pPr>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（8分）</w:t>
            </w:r>
            <w:r/>
          </w:p>
        </w:tc>
        <w:tc>
          <w:tcPr>
            <w:tcW w:w="4192" w:type="pct"/>
            <w:vAlign w:val="center"/>
            <w:textDirection w:val="lrTb"/>
            <w:noWrap w:val="false"/>
          </w:tcPr>
          <w:p>
            <w:pP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1、投标人具有有效的ISO9001质量管理体系认证证书（认证业务范围需覆盖网络工程系统集成）得1分。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2、投标人具有有效的ISO27001信息安全管理体系认证证书（认证业务范围需覆盖计算机信息系统集成及运维）得1分。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3、投标人具有有效的ISO27701隐私安全管理体系认证证书（认证业务范围需覆盖计算机信息系统集成及运维）得1分。</w:t>
            </w:r>
            <w:r/>
          </w:p>
          <w:p>
            <w:pPr>
              <w:rPr>
                <w:rFonts w:hint="eastAsia" w:ascii="宋体" w:hAnsi="宋体" w:cs="宋体"/>
                <w:strike/>
                <w:color w:val="auto"/>
                <w:sz w:val="28"/>
                <w:szCs w:val="28"/>
                <w:highlight w:val="none"/>
                <w:lang w:val="en-US" w:eastAsia="zh-CN"/>
              </w:rPr>
            </w:pPr>
            <w:r>
              <w:rPr>
                <w:rFonts w:hint="eastAsia" w:ascii="宋体" w:hAnsi="宋体" w:cs="宋体"/>
                <w:b/>
                <w:bCs/>
                <w:strike w:val="0"/>
                <w:color w:val="auto"/>
                <w:sz w:val="28"/>
                <w:szCs w:val="28"/>
                <w:highlight w:val="none"/>
                <w:lang w:val="en-US" w:eastAsia="zh-CN"/>
              </w:rPr>
              <w:t xml:space="preserve">注：以上3项须在投标文件中同时提供认证证书扫描件及全国认证认可信息公共服务平台查询截图方为有效。内容清晰可辨，否则不予认可。</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4、投标文件中提供拟派项目经理1名，具有高级工程师或高级信息系统项目管理师或注册信息安全管理人员（CISO）或IT服务项目经理（ITSS）证书得2分。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5、投标文件中提供拟派技术负责人1名，具有CISAW信息安全保障人员或设备安装施工员或高级网络工程师或IT服务工程师证书得2分。</w:t>
            </w:r>
            <w:r/>
          </w:p>
          <w:p>
            <w:pPr>
              <w:rPr>
                <w:rFonts w:hint="eastAsia" w:ascii="宋体" w:hAnsi="宋体" w:cs="宋体"/>
                <w:b/>
                <w:bCs/>
                <w:color w:val="auto"/>
                <w:sz w:val="28"/>
                <w:szCs w:val="28"/>
                <w:highlight w:val="none"/>
                <w:lang w:val="en-US" w:eastAsia="zh-CN"/>
              </w:rPr>
            </w:pPr>
            <w:r>
              <w:rPr>
                <w:rFonts w:hint="eastAsia" w:ascii="宋体" w:hAnsi="宋体" w:cs="宋体"/>
                <w:b/>
                <w:bCs/>
                <w:strike w:val="0"/>
                <w:color w:val="auto"/>
                <w:sz w:val="28"/>
                <w:szCs w:val="28"/>
                <w:highlight w:val="none"/>
                <w:lang w:val="en-US" w:eastAsia="zh-CN"/>
              </w:rPr>
              <w:t xml:space="preserve">注：以上2项须在投标文件中同时提供上述人员证书复印件及投标人近6个月以来任意1个月为其缴纳社保的证明方为有效。内容清晰可辨，否则不予认可。</w:t>
            </w:r>
            <w:r/>
          </w:p>
          <w:p>
            <w:pPr>
              <w:rPr>
                <w:rFonts w:hint="eastAsia" w:ascii="宋体" w:hAnsi="宋体" w:cs="宋体"/>
                <w:b/>
                <w:bCs/>
                <w:color w:val="auto"/>
                <w:sz w:val="28"/>
                <w:szCs w:val="28"/>
                <w:highlight w:val="none"/>
              </w:rPr>
            </w:pPr>
            <w:r>
              <w:rPr>
                <w:rFonts w:hint="eastAsia" w:ascii="宋体" w:hAnsi="宋体" w:cs="宋体"/>
                <w:color w:val="auto"/>
                <w:sz w:val="28"/>
                <w:szCs w:val="28"/>
                <w:highlight w:val="none"/>
                <w:lang w:val="en-US" w:eastAsia="zh-CN"/>
              </w:rPr>
              <w:t xml:space="preserve">6、投标人所投“</w:t>
            </w:r>
            <w:r>
              <w:rPr>
                <w:rFonts w:hint="eastAsia" w:ascii="宋体" w:hAnsi="宋体" w:cs="宋体"/>
                <w:color w:val="auto"/>
                <w:sz w:val="28"/>
                <w:szCs w:val="28"/>
                <w:highlight w:val="none"/>
              </w:rPr>
              <w:t xml:space="preserve">六化智慧医院管理平台</w:t>
            </w:r>
            <w:r>
              <w:rPr>
                <w:rFonts w:hint="eastAsia" w:ascii="宋体" w:hAnsi="宋体" w:cs="宋体"/>
                <w:color w:val="auto"/>
                <w:sz w:val="28"/>
                <w:szCs w:val="28"/>
                <w:highlight w:val="none"/>
                <w:lang w:val="en-US" w:eastAsia="zh-CN"/>
              </w:rPr>
              <w:t xml:space="preserve">”制造商应具备较好的系统集成能力、系统服务能力、研发创新能力，可提供关键性技术支撑，</w:t>
            </w:r>
            <w:r>
              <w:rPr>
                <w:rFonts w:hint="eastAsia" w:ascii="宋体" w:hAnsi="宋体" w:cs="宋体"/>
                <w:b/>
                <w:bCs/>
                <w:color w:val="auto"/>
                <w:sz w:val="28"/>
                <w:szCs w:val="28"/>
                <w:highlight w:val="none"/>
                <w:lang w:val="en-US" w:eastAsia="zh-CN"/>
              </w:rPr>
              <w:t xml:space="preserve">投标文件中提供发展和改革委员会印发的国家地方联合工程研究中心或国家地方联合工程实验室的证明复印件</w:t>
            </w:r>
            <w:r>
              <w:rPr>
                <w:rFonts w:hint="eastAsia" w:ascii="宋体" w:hAnsi="宋体" w:cs="宋体"/>
                <w:b/>
                <w:bCs/>
                <w:strike w:val="0"/>
                <w:color w:val="auto"/>
                <w:sz w:val="28"/>
                <w:szCs w:val="28"/>
                <w:highlight w:val="none"/>
                <w:lang w:val="en-US" w:eastAsia="zh-CN"/>
              </w:rPr>
              <w:t xml:space="preserve">得1分，不提供不得分。内容清晰可辨，否则不予认可。</w:t>
            </w:r>
            <w:r/>
          </w:p>
        </w:tc>
      </w:tr>
      <w:tr>
        <w:trPr>
          <w:jc w:val="center"/>
          <w:trHeight w:val="2183"/>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重点功能演示</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投标人对所投系统进行功能演示（使用软件实操系统演示录屏，其他方式演示此项不得分），演示时间不超过</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分钟。根据投标人演示的整体效果进行评分，分为</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项演示内容。</w:t>
            </w:r>
            <w:r>
              <w:rPr>
                <w:rFonts w:hint="eastAsia" w:ascii="宋体" w:hAnsi="宋体" w:cs="宋体"/>
                <w:b w:val="0"/>
                <w:bCs w:val="0"/>
                <w:color w:val="auto"/>
                <w:sz w:val="28"/>
                <w:szCs w:val="28"/>
                <w:highlight w:val="none"/>
              </w:rPr>
              <w:t xml:space="preserve">未演示不得分</w:t>
            </w:r>
            <w:r>
              <w:rPr>
                <w:rFonts w:hint="eastAsia" w:ascii="宋体" w:hAnsi="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分。</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一：</w:t>
            </w:r>
            <w:r>
              <w:rPr>
                <w:rFonts w:hint="eastAsia" w:ascii="宋体" w:hAnsi="宋体" w:cs="宋体"/>
                <w:color w:val="auto"/>
                <w:sz w:val="28"/>
                <w:szCs w:val="28"/>
                <w:highlight w:val="none"/>
              </w:rPr>
              <w:t xml:space="preserve">风险安全管控图集中展示安全责任、风险管控、巡检任务、隐患整改、告警类型等业务数据，并在地图上展示物联设备、报警信息及风险区域分布。支持点击风险部位查看风险</w:t>
            </w:r>
            <w:r>
              <w:rPr>
                <w:rFonts w:hint="eastAsia" w:ascii="宋体" w:hAnsi="宋体" w:cs="宋体"/>
                <w:color w:val="auto"/>
                <w:sz w:val="28"/>
                <w:szCs w:val="28"/>
                <w:highlight w:val="none"/>
                <w:lang w:eastAsia="zh-CN"/>
              </w:rPr>
              <w:t xml:space="preserve">分级分布图</w:t>
            </w:r>
            <w:r>
              <w:rPr>
                <w:rFonts w:hint="eastAsia" w:ascii="宋体" w:hAnsi="宋体" w:cs="宋体"/>
                <w:color w:val="auto"/>
                <w:sz w:val="28"/>
                <w:szCs w:val="28"/>
                <w:highlight w:val="none"/>
              </w:rPr>
              <w:t xml:space="preserve">、风险责任清单及告警联动处置，实现医院安全风险一张图可视化管理</w:t>
            </w:r>
            <w:r>
              <w:rPr>
                <w:rFonts w:hint="eastAsia" w:ascii="宋体" w:hAnsi="宋体" w:cs="宋体"/>
                <w:color w:val="auto"/>
                <w:sz w:val="28"/>
                <w:szCs w:val="28"/>
                <w:highlight w:val="none"/>
                <w:lang w:eastAsia="zh-CN"/>
              </w:rPr>
              <w:t xml:space="preserve">；</w:t>
            </w:r>
            <w:r>
              <w:rPr>
                <w:rFonts w:hint="eastAsia" w:ascii="宋体" w:hAnsi="宋体" w:cs="宋体"/>
                <w:color w:val="auto"/>
                <w:sz w:val="28"/>
                <w:highlight w:val="none"/>
              </w:rPr>
              <w:t xml:space="preserve">平台界面布局完整规范，模块排布合理，菜单层级清晰，人机交互友好。</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二：</w:t>
            </w:r>
            <w:r>
              <w:rPr>
                <w:rFonts w:hint="eastAsia" w:ascii="宋体" w:hAnsi="宋体" w:cs="宋体"/>
                <w:color w:val="auto"/>
                <w:sz w:val="28"/>
                <w:szCs w:val="28"/>
                <w:highlight w:val="none"/>
              </w:rPr>
              <w:t xml:space="preserve">支持风险管控清单录入、导入管理，支持风险部位风险等级评估，内置评估模型并支持自定义配置。风险管控清单更新后，可同步在风险安全管控图中展示，如风险等级颜色。</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三：</w:t>
            </w:r>
            <w:r>
              <w:rPr>
                <w:rFonts w:hint="eastAsia" w:ascii="宋体" w:hAnsi="宋体" w:cs="宋体"/>
                <w:color w:val="auto"/>
                <w:sz w:val="28"/>
                <w:szCs w:val="28"/>
                <w:highlight w:val="none"/>
              </w:rPr>
              <w:t xml:space="preserve">支持在电脑端安装一键报警客户端，并支持打开配置界面配置快捷键、楼栋、楼层等信息；</w:t>
            </w:r>
            <w:r>
              <w:rPr>
                <w:rFonts w:hint="eastAsia" w:ascii="宋体" w:hAnsi="宋体" w:cs="宋体"/>
                <w:color w:val="auto"/>
                <w:sz w:val="28"/>
                <w:szCs w:val="28"/>
                <w:highlight w:val="none"/>
                <w:lang w:eastAsia="zh-CN"/>
              </w:rPr>
              <w:t xml:space="preserve">点</w:t>
            </w:r>
            <w:r>
              <w:rPr>
                <w:rFonts w:hint="eastAsia" w:ascii="宋体" w:hAnsi="宋体" w:cs="宋体"/>
                <w:color w:val="auto"/>
                <w:sz w:val="28"/>
                <w:szCs w:val="28"/>
                <w:highlight w:val="none"/>
              </w:rPr>
              <w:t xml:space="preserve">击一键报警图标后，弹出确定或者是取消的信息，平台自动弹出和播报报警事件，并联动周边视频资源，支持事件研判和提交。展示报警和紧急报警事件合并的功能，可将指定时间内的报警事件合并为一种事件类型。</w:t>
            </w:r>
            <w:r>
              <w:rPr>
                <w:rFonts w:hint="eastAsia" w:ascii="宋体" w:hAnsi="宋体" w:cs="宋体"/>
                <w:b/>
                <w:bCs/>
                <w:color w:val="auto"/>
                <w:sz w:val="28"/>
                <w:szCs w:val="28"/>
                <w:highlight w:val="none"/>
              </w:rPr>
              <w:t xml:space="preserve">演示满足要求得</w:t>
            </w: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分，演示内容有缺项不得分。 </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四：</w:t>
            </w:r>
            <w:r>
              <w:rPr>
                <w:rFonts w:hint="eastAsia" w:ascii="宋体" w:hAnsi="宋体" w:cs="宋体"/>
                <w:color w:val="auto"/>
                <w:sz w:val="28"/>
                <w:szCs w:val="28"/>
                <w:highlight w:val="none"/>
              </w:rPr>
              <w:t xml:space="preserve">本次所提供的管理平台支持地图融合检索，可检索热词、错别字纠错、关键词联想补全。按姓名、手机号、证件号检索内部人员</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支持按车牌、车主信息精准检索车辆数据，支持检索历史记录管理。支持图片上传检索，可手动框选目标，自动识别人脸、人体、车辆等特征，支持多类型目标快捷检索。</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五：</w:t>
            </w:r>
            <w:r>
              <w:rPr>
                <w:rFonts w:hint="eastAsia" w:ascii="宋体" w:hAnsi="宋体" w:cs="宋体"/>
                <w:color w:val="auto"/>
                <w:sz w:val="28"/>
                <w:szCs w:val="28"/>
                <w:highlight w:val="none"/>
              </w:rPr>
              <w:t xml:space="preserve">本次所提供的管理平台支持统一网络管理，支持网络及物联设备统一拓扑显示： 1）支持对包括交换机等网络设备和摄像头、NVR、门禁设备、报警设备等物联设备自动生成拓扑图并统一显示</w:t>
            </w:r>
            <w:r>
              <w:rPr>
                <w:rFonts w:hint="eastAsia" w:ascii="宋体" w:hAnsi="宋体" w:cs="宋体"/>
                <w:color w:val="auto"/>
                <w:sz w:val="28"/>
                <w:szCs w:val="28"/>
                <w:highlight w:val="none"/>
                <w:lang w:eastAsia="zh-CN"/>
              </w:rPr>
              <w:t xml:space="preserve">，</w:t>
            </w:r>
            <w:r>
              <w:rPr>
                <w:rFonts w:hint="eastAsia" w:ascii="宋体" w:hAnsi="宋体" w:cs="宋体"/>
                <w:color w:val="auto"/>
                <w:sz w:val="28"/>
                <w:highlight w:val="none"/>
              </w:rPr>
              <w:t xml:space="preserve">查看每个设备的使用时间、负责人。支持基于拓扑图进行监控和配置管理摄像头。支持一键生成交付报告，支持报告查看和导出功能。</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注：投标</w:t>
            </w:r>
            <w:r>
              <w:rPr>
                <w:rFonts w:hint="eastAsia" w:ascii="宋体" w:hAnsi="宋体" w:cs="宋体"/>
                <w:b/>
                <w:bCs/>
                <w:color w:val="auto"/>
                <w:sz w:val="28"/>
                <w:szCs w:val="28"/>
                <w:highlight w:val="none"/>
                <w:lang w:val="en-US" w:eastAsia="zh-CN"/>
              </w:rPr>
              <w:t xml:space="preserve">人</w:t>
            </w:r>
            <w:r>
              <w:rPr>
                <w:rFonts w:hint="eastAsia" w:ascii="宋体" w:hAnsi="宋体" w:cs="宋体"/>
                <w:b/>
                <w:bCs/>
                <w:color w:val="auto"/>
                <w:sz w:val="28"/>
                <w:szCs w:val="28"/>
                <w:highlight w:val="none"/>
              </w:rPr>
              <w:t xml:space="preserve">须自行录制演示视频，自行上传至“苏采云”系统，如因格式或内存大小原因，投标</w:t>
            </w:r>
            <w:r>
              <w:rPr>
                <w:rFonts w:hint="eastAsia" w:ascii="宋体" w:hAnsi="宋体" w:cs="宋体"/>
                <w:b/>
                <w:bCs/>
                <w:color w:val="auto"/>
                <w:sz w:val="28"/>
                <w:szCs w:val="28"/>
                <w:highlight w:val="none"/>
                <w:lang w:val="en-US" w:eastAsia="zh-CN"/>
              </w:rPr>
              <w:t xml:space="preserve">人</w:t>
            </w:r>
            <w:r>
              <w:rPr>
                <w:rFonts w:hint="eastAsia" w:ascii="宋体" w:hAnsi="宋体" w:cs="宋体"/>
                <w:b/>
                <w:bCs/>
                <w:color w:val="auto"/>
                <w:sz w:val="28"/>
                <w:szCs w:val="28"/>
                <w:highlight w:val="none"/>
              </w:rPr>
              <w:t xml:space="preserve">须于</w:t>
            </w:r>
            <w:r>
              <w:rPr>
                <w:rFonts w:hint="eastAsia" w:ascii="宋体" w:hAnsi="宋体" w:cs="宋体"/>
                <w:b/>
                <w:bCs/>
                <w:color w:val="auto"/>
                <w:sz w:val="28"/>
                <w:szCs w:val="28"/>
                <w:highlight w:val="none"/>
                <w:lang w:val="en-US" w:eastAsia="zh-CN"/>
              </w:rPr>
              <w:t xml:space="preserve">投标截止时间</w:t>
            </w:r>
            <w:r>
              <w:rPr>
                <w:rFonts w:hint="eastAsia" w:ascii="宋体" w:hAnsi="宋体" w:cs="宋体"/>
                <w:b/>
                <w:bCs/>
                <w:color w:val="auto"/>
                <w:sz w:val="28"/>
                <w:szCs w:val="28"/>
                <w:highlight w:val="none"/>
              </w:rPr>
              <w:t xml:space="preserve">前将密封的演示视频</w:t>
            </w:r>
            <w:r>
              <w:rPr>
                <w:rFonts w:hint="eastAsia" w:ascii="宋体" w:hAnsi="宋体" w:cs="宋体"/>
                <w:b/>
                <w:bCs/>
                <w:color w:val="auto"/>
                <w:sz w:val="28"/>
                <w:szCs w:val="28"/>
                <w:highlight w:val="none"/>
                <w:lang w:val="en-US" w:eastAsia="zh-CN"/>
              </w:rPr>
              <w:t xml:space="preserve">以</w:t>
            </w:r>
            <w:r>
              <w:rPr>
                <w:rFonts w:hint="eastAsia" w:ascii="宋体" w:hAnsi="宋体" w:cs="宋体"/>
                <w:b/>
                <w:bCs/>
                <w:color w:val="auto"/>
                <w:sz w:val="28"/>
                <w:szCs w:val="28"/>
                <w:highlight w:val="none"/>
              </w:rPr>
              <w:t xml:space="preserve">U盘形式提供，</w:t>
            </w:r>
            <w:r>
              <w:rPr>
                <w:rFonts w:hint="eastAsia" w:ascii="宋体" w:hAnsi="宋体" w:cs="宋体"/>
                <w:b/>
                <w:bCs/>
                <w:color w:val="auto"/>
                <w:sz w:val="28"/>
                <w:szCs w:val="28"/>
                <w:highlight w:val="none"/>
                <w:lang w:val="en-US" w:eastAsia="zh-CN"/>
              </w:rPr>
              <w:t xml:space="preserve">送达至</w:t>
            </w:r>
            <w:r>
              <w:rPr>
                <w:rFonts w:hint="eastAsia" w:ascii="宋体" w:hAnsi="宋体" w:cs="宋体"/>
                <w:b/>
                <w:bCs/>
                <w:color w:val="auto"/>
                <w:sz w:val="28"/>
                <w:szCs w:val="28"/>
                <w:highlight w:val="none"/>
              </w:rPr>
              <w:t xml:space="preserve">采购代理机构。</w:t>
            </w:r>
            <w:r/>
          </w:p>
        </w:tc>
      </w:tr>
      <w:tr>
        <w:trPr>
          <w:jc w:val="center"/>
          <w:trHeight w:val="3714"/>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技术实施方案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b/>
                <w:bCs/>
                <w:color w:val="auto"/>
                <w:sz w:val="28"/>
                <w:szCs w:val="28"/>
                <w:highlight w:val="none"/>
              </w:rPr>
            </w:pPr>
            <w:r>
              <w:rPr>
                <w:rFonts w:hint="eastAsia" w:ascii="宋体" w:hAnsi="宋体" w:cs="宋体"/>
                <w:color w:val="auto"/>
                <w:sz w:val="28"/>
                <w:szCs w:val="28"/>
                <w:highlight w:val="none"/>
              </w:rPr>
              <w:t xml:space="preserve">对投标文件中的《技术实施方案》中的需求分析、架构设计（业务、技术架构）、系统功能、部署方案、安全设计（网络安全、保密性等）、关键技术等进行综合评分。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3417"/>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项目实施方案</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对投标文件中的《项目实施方案》中的项目实施计划、人员安排和时间进度内容、所投产品的技术特点与功能、自行进行深化设计等内容进行综合评分。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pStyle w:val="806"/>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3255"/>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售后服务方案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pStyle w:val="806"/>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根据投标人投标文件中《售后服务方案》的服务方式、免费质保期限、响应时间、故障处理等内容进行综合评分。</w:t>
            </w:r>
            <w:r>
              <w:rPr>
                <w:rFonts w:hint="eastAsia" w:ascii="宋体" w:hAnsi="宋体" w:cs="宋体"/>
                <w:b/>
                <w:bCs/>
                <w:color w:val="auto"/>
                <w:sz w:val="28"/>
                <w:szCs w:val="28"/>
                <w:highlight w:val="none"/>
              </w:rPr>
              <w:t xml:space="preserve">无方案的不得分。</w:t>
            </w:r>
            <w:r>
              <w:rPr>
                <w:rFonts w:hint="eastAsia" w:ascii="宋体" w:hAnsi="宋体" w:cs="宋体"/>
                <w:color w:val="auto"/>
                <w:sz w:val="28"/>
                <w:szCs w:val="28"/>
                <w:highlight w:val="none"/>
              </w:rPr>
              <w:t xml:space="preserve"> </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pStyle w:val="806"/>
              <w:rPr>
                <w:rFonts w:hint="eastAsia"/>
                <w:color w:val="auto"/>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932"/>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投标人业绩</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（5分）</w:t>
            </w:r>
            <w:r/>
          </w:p>
        </w:tc>
        <w:tc>
          <w:tcPr>
            <w:tcW w:w="4192" w:type="pct"/>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投标文件中提供投标人为乙方，合同签订日期在2023年1月1日（含）以后，合同标的与本次采购标的同类或相似的合同，每项得1分，最高得5分。</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投标文件中需提供合同复印件，否则不予认可（内容须清晰可辨，否则不得分）。</w:t>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本章说明：本项目采用综合评分法</w:t>
      </w:r>
      <w:r>
        <w:rPr>
          <w:rFonts w:hint="eastAsia" w:ascii="宋体" w:hAnsi="宋体" w:eastAsia="宋体" w:cs="宋体"/>
          <w:b w:val="0"/>
          <w:bCs/>
          <w:color w:val="auto"/>
          <w:sz w:val="24"/>
          <w:szCs w:val="24"/>
          <w:highlight w:val="none"/>
        </w:rPr>
        <w:t xml:space="preserve">。</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pStyle w:val="814"/>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814"/>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814"/>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4"/>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814"/>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4"/>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4"/>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4"/>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814"/>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4"/>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4"/>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4"/>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814"/>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814"/>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814"/>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806"/>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806"/>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06"/>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777"/>
        <w:jc w:val="center"/>
        <w:rPr>
          <w:rFonts w:hint="eastAsia" w:ascii="宋体" w:hAnsi="宋体" w:cs="宋体"/>
          <w:color w:val="auto"/>
          <w:highlight w:val="none"/>
        </w:rPr>
      </w:pPr>
      <w:r>
        <w:rPr>
          <w:rFonts w:hint="eastAsia" w:ascii="宋体" w:hAnsi="宋体" w:cs="宋体"/>
          <w:color w:val="auto"/>
          <w:highlight w:val="none"/>
        </w:rPr>
        <w:br w:type="page" w:clear="all"/>
      </w:r>
      <w:r/>
    </w:p>
    <w:p>
      <w:pPr>
        <w:pStyle w:val="777"/>
        <w:jc w:val="center"/>
        <w:rPr>
          <w:rFonts w:hint="eastAsia" w:ascii="宋体" w:hAnsi="宋体" w:cs="宋体"/>
          <w:color w:val="auto"/>
          <w:highlight w:val="none"/>
        </w:rPr>
      </w:pPr>
      <w:r>
        <w:rPr>
          <w:rFonts w:hint="eastAsia" w:ascii="宋体" w:hAnsi="宋体" w:cs="宋体"/>
          <w:color w:val="auto"/>
          <w:highlight w:val="none"/>
        </w:rPr>
      </w:r>
      <w:r/>
    </w:p>
    <w:p>
      <w:pPr>
        <w:pStyle w:val="777"/>
        <w:jc w:val="center"/>
        <w:rPr>
          <w:rFonts w:hint="eastAsia" w:ascii="宋体" w:hAnsi="宋体" w:cs="宋体"/>
          <w:color w:val="auto"/>
          <w:highlight w:val="none"/>
        </w:rPr>
      </w:pPr>
      <w:r>
        <w:rPr>
          <w:rFonts w:hint="eastAsia" w:ascii="宋体" w:hAnsi="宋体" w:cs="宋体"/>
          <w:color w:val="auto"/>
          <w:highlight w:val="none"/>
        </w:rPr>
      </w:r>
      <w:r/>
    </w:p>
    <w:p>
      <w:pPr>
        <w:pStyle w:val="77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77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77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77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777"/>
        <w:jc w:val="center"/>
        <w:rPr>
          <w:rFonts w:hint="eastAsia" w:ascii="宋体" w:hAnsi="宋体" w:cs="宋体"/>
          <w:color w:val="auto"/>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904"/>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4"/>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4"/>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4"/>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4"/>
        <w:rPr>
          <w:rFonts w:hint="eastAsia"/>
          <w:color w:val="auto"/>
          <w:highlight w:val="none"/>
        </w:rPr>
      </w:pPr>
      <w:r>
        <w:rPr>
          <w:rFonts w:hint="eastAsia"/>
          <w:color w:val="auto"/>
          <w:highlight w:val="none"/>
        </w:rPr>
      </w:r>
      <w:r/>
    </w:p>
    <w:p>
      <w:pPr>
        <w:pStyle w:val="904"/>
        <w:rPr>
          <w:rFonts w:hint="eastAsia"/>
          <w:color w:val="auto"/>
          <w:highlight w:val="none"/>
        </w:rPr>
      </w:pPr>
      <w:r>
        <w:rPr>
          <w:rFonts w:hint="eastAsia"/>
          <w:color w:val="auto"/>
          <w:highlight w:val="none"/>
        </w:rPr>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  购  人：徐州医科大学附属医院</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  应  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806"/>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06"/>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794"/>
        <w:jc w:val="center"/>
        <w:spacing w:beforeAutospacing="0" w:afterAutospacing="0" w:line="480" w:lineRule="auto"/>
        <w:rPr>
          <w:rFonts w:ascii="仿宋" w:hAnsi="仿宋" w:eastAsia="仿宋" w:cs="仿宋"/>
          <w:b/>
          <w:color w:val="auto"/>
          <w:sz w:val="28"/>
          <w:highlight w:val="none"/>
        </w:rPr>
      </w:pPr>
      <w:r>
        <w:rPr>
          <w:rFonts w:ascii="仿宋" w:hAnsi="仿宋" w:eastAsia="仿宋" w:cs="仿宋"/>
          <w:b/>
          <w:color w:val="auto"/>
          <w:sz w:val="28"/>
          <w:highlight w:val="none"/>
        </w:rPr>
      </w:r>
      <w:r/>
    </w:p>
    <w:p>
      <w:pPr>
        <w:pStyle w:val="794"/>
        <w:jc w:val="left"/>
        <w:spacing w:beforeAutospacing="0" w:afterAutospacing="0" w:line="480" w:lineRule="auto"/>
        <w:rPr>
          <w:rFonts w:hint="eastAsia"/>
          <w:b/>
          <w:color w:val="auto"/>
          <w:sz w:val="22"/>
          <w:szCs w:val="22"/>
          <w:highlight w:val="none"/>
        </w:rPr>
      </w:pPr>
      <w:r>
        <w:rPr>
          <w:rFonts w:ascii="仿宋" w:hAnsi="仿宋" w:eastAsia="仿宋" w:cs="仿宋"/>
          <w:b/>
          <w:color w:val="auto"/>
          <w:sz w:val="28"/>
          <w:highlight w:val="none"/>
        </w:rPr>
        <w:t xml:space="preserve"> </w:t>
      </w:r>
      <w:r>
        <w:rPr>
          <w:rFonts w:hint="eastAsia"/>
          <w:b/>
          <w:color w:val="auto"/>
          <w:highlight w:val="none"/>
        </w:rPr>
        <w:t xml:space="preserve">                                       </w:t>
      </w:r>
      <w:r>
        <w:rPr>
          <w:rFonts w:hint="eastAsia"/>
          <w:b/>
          <w:color w:val="auto"/>
          <w:sz w:val="22"/>
          <w:szCs w:val="22"/>
          <w:highlight w:val="none"/>
        </w:rPr>
        <w:t xml:space="preserve"> </w:t>
      </w:r>
      <w:r/>
    </w:p>
    <w:p>
      <w:pPr>
        <w:pStyle w:val="794"/>
        <w:jc w:val="left"/>
        <w:spacing w:beforeAutospacing="0" w:afterAutospacing="0" w:line="480" w:lineRule="auto"/>
        <w:rPr>
          <w:rFonts w:hint="eastAsia"/>
          <w:b/>
          <w:color w:val="auto"/>
          <w:sz w:val="22"/>
          <w:szCs w:val="22"/>
          <w:highlight w:val="none"/>
        </w:rPr>
      </w:pPr>
      <w:r>
        <w:rPr>
          <w:rFonts w:hint="eastAsia"/>
          <w:b/>
          <w:color w:val="auto"/>
          <w:sz w:val="22"/>
          <w:szCs w:val="22"/>
          <w:highlight w:val="none"/>
        </w:rPr>
      </w:r>
      <w:r/>
    </w:p>
    <w:p>
      <w:pPr>
        <w:pStyle w:val="794"/>
        <w:jc w:val="left"/>
        <w:spacing w:beforeAutospacing="0" w:afterAutospacing="0" w:line="480" w:lineRule="auto"/>
        <w:rPr>
          <w:rFonts w:hint="eastAsia"/>
          <w:b/>
          <w:color w:val="auto"/>
          <w:sz w:val="22"/>
          <w:szCs w:val="22"/>
          <w:highlight w:val="none"/>
        </w:rPr>
      </w:pPr>
      <w:r>
        <w:rPr>
          <w:rFonts w:hint="eastAsia"/>
          <w:b/>
          <w:color w:val="auto"/>
          <w:sz w:val="22"/>
          <w:szCs w:val="22"/>
          <w:highlight w:val="none"/>
        </w:rPr>
      </w:r>
      <w:r/>
    </w:p>
    <w:p>
      <w:pPr>
        <w:pStyle w:val="794"/>
        <w:jc w:val="right"/>
        <w:spacing w:beforeAutospacing="0" w:afterAutospacing="0" w:line="480" w:lineRule="auto"/>
        <w:rPr>
          <w:b/>
          <w:color w:val="auto"/>
          <w:highlight w:val="none"/>
          <w:u w:val="single"/>
        </w:rPr>
      </w:pPr>
      <w:r>
        <w:rPr>
          <w:rFonts w:hint="eastAsia"/>
          <w:b/>
          <w:color w:val="auto"/>
          <w:highlight w:val="none"/>
        </w:rPr>
        <w:t xml:space="preserve">合同编号：</w:t>
      </w:r>
      <w:r>
        <w:rPr>
          <w:rFonts w:hint="eastAsia"/>
          <w:b/>
          <w:color w:val="auto"/>
          <w:sz w:val="22"/>
          <w:szCs w:val="22"/>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买方（甲方）：</w:t>
      </w:r>
      <w:r>
        <w:rPr>
          <w:rFonts w:hint="eastAsia" w:ascii="宋体" w:hAnsi="宋体" w:cs="宋体"/>
          <w:bCs/>
          <w:color w:val="auto"/>
          <w:sz w:val="24"/>
          <w:highlight w:val="none"/>
          <w:u w:val="single"/>
        </w:rPr>
        <w:t xml:space="preserve">徐州医科大学附属医院          </w:t>
      </w:r>
      <w:r/>
    </w:p>
    <w:p>
      <w:pPr>
        <w:spacing w:line="360" w:lineRule="auto"/>
        <w:tabs>
          <w:tab w:val="center" w:pos="4512"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卖方（乙方）：</w:t>
      </w:r>
      <w:r>
        <w:rPr>
          <w:rFonts w:hint="eastAsia" w:ascii="宋体" w:hAnsi="宋体" w:cs="宋体"/>
          <w:bCs/>
          <w:color w:val="auto"/>
          <w:sz w:val="24"/>
          <w:highlight w:val="none"/>
          <w:u w:val="single"/>
        </w:rPr>
        <w:t xml:space="preserve">                    </w:t>
      </w:r>
      <w:r/>
    </w:p>
    <w:p>
      <w:pPr>
        <w:pStyle w:val="80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依据《中华人民共和国民法典》和有关法律、法规，甲乙双方本着诚实信用、平等互利的原则，并通过友好协商，就_______________采购事宜，签订本合同。</w:t>
      </w:r>
      <w:r/>
    </w:p>
    <w:p>
      <w:pPr>
        <w:pStyle w:val="788"/>
        <w:numPr>
          <w:ilvl w:val="0"/>
          <w:numId w:val="2"/>
        </w:numPr>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合同标的</w:t>
      </w:r>
      <w:r/>
    </w:p>
    <w:p>
      <w:pPr>
        <w:ind w:firstLine="480"/>
        <w:spacing w:line="360" w:lineRule="auto"/>
        <w:rPr>
          <w:rFonts w:hint="eastAsia"/>
          <w:color w:val="auto"/>
          <w:highlight w:val="none"/>
        </w:rPr>
        <w:outlineLvl w:val="2"/>
      </w:pPr>
      <w:r>
        <w:rPr>
          <w:rFonts w:hint="eastAsia" w:ascii="宋体" w:hAnsi="宋体" w:cs="宋体"/>
          <w:bCs/>
          <w:color w:val="auto"/>
          <w:sz w:val="24"/>
          <w:highlight w:val="none"/>
        </w:rPr>
        <w:t xml:space="preserve">1.1本合同的标的为甲方向乙方采购，如下清单中的服务：</w:t>
      </w:r>
      <w:r/>
    </w:p>
    <w:tbl>
      <w:tblPr>
        <w:tblStyle w:val="772"/>
        <w:tblW w:w="4996" w:type="pct"/>
        <w:jc w:val="righ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1024"/>
        <w:gridCol w:w="1742"/>
        <w:gridCol w:w="1294"/>
        <w:gridCol w:w="357"/>
        <w:gridCol w:w="633"/>
        <w:gridCol w:w="1059"/>
        <w:gridCol w:w="1047"/>
      </w:tblGrid>
      <w:tr>
        <w:trPr>
          <w:jc w:val="right"/>
          <w:tblCellSpacing w:w="0" w:type="dxa"/>
          <w:trHeight w:val="1085"/>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产品名称</w:t>
            </w:r>
            <w:r/>
          </w:p>
        </w:tc>
        <w:tc>
          <w:tcPr>
            <w:tcW w:w="61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品牌名称</w:t>
            </w:r>
            <w:r/>
          </w:p>
        </w:tc>
        <w:tc>
          <w:tcPr>
            <w:tcW w:w="104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规格/型号</w:t>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生产厂家</w:t>
            </w:r>
            <w:r/>
          </w:p>
        </w:tc>
        <w:tc>
          <w:tcPr>
            <w:tcW w:w="215"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w:t>
            </w:r>
            <w:r/>
          </w:p>
        </w:tc>
        <w:tc>
          <w:tcPr>
            <w:tcW w:w="381"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633"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单价</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(元)</w:t>
            </w:r>
            <w:r/>
          </w:p>
        </w:tc>
        <w:tc>
          <w:tcPr>
            <w:tcW w:w="62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小计(￥元)</w:t>
            </w:r>
            <w:r/>
          </w:p>
        </w:tc>
      </w:tr>
      <w:tr>
        <w:trPr>
          <w:jc w:val="right"/>
          <w:tblCellSpacing w:w="0" w:type="dxa"/>
          <w:trHeight w:val="618"/>
        </w:trPr>
        <w:tc>
          <w:tcPr>
            <w:tcW w:w="696" w:type="pct"/>
            <w:vAlign w:val="center"/>
            <w:textDirection w:val="lrTb"/>
            <w:noWrap w:val="false"/>
          </w:tcPr>
          <w:p>
            <w:pPr>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616" w:type="pct"/>
            <w:vAlign w:val="center"/>
            <w:textDirection w:val="lrTb"/>
            <w:noWrap w:val="false"/>
          </w:tcPr>
          <w:p>
            <w:pPr>
              <w:ind w:left="480" w:hanging="480"/>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104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778" w:type="pct"/>
            <w:vAlign w:val="center"/>
            <w:textDirection w:val="lrTb"/>
            <w:noWrap w:val="false"/>
          </w:tcPr>
          <w:p>
            <w:pP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i/>
                <w:iCs/>
                <w:color w:val="auto"/>
                <w:sz w:val="24"/>
                <w:highlight w:val="none"/>
              </w:rPr>
            </w:pPr>
            <w:r>
              <w:rPr>
                <w:rFonts w:hint="eastAsia" w:ascii="宋体" w:hAnsi="宋体" w:cs="宋体"/>
                <w:bCs/>
                <w:i/>
                <w:iCs/>
                <w:color w:val="auto"/>
                <w:sz w:val="24"/>
                <w:highlight w:val="none"/>
              </w:rPr>
            </w:r>
            <w:r/>
          </w:p>
        </w:tc>
        <w:tc>
          <w:tcPr>
            <w:tcW w:w="381"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33"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2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r>
      <w:tr>
        <w:trPr>
          <w:jc w:val="right"/>
          <w:tblCellSpacing w:w="0" w:type="dxa"/>
          <w:trHeight w:val="641"/>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16"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04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381"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33"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80"/>
        </w:trPr>
        <w:tc>
          <w:tcPr>
            <w:gridSpan w:val="7"/>
            <w:tcW w:w="4371" w:type="pct"/>
            <w:vAlign w:val="center"/>
            <w:textDirection w:val="lrTb"/>
            <w:noWrap w:val="false"/>
          </w:tcPr>
          <w:p>
            <w:pPr>
              <w:ind w:left="480" w:hanging="48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合计（小写）</w:t>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9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总计人民币金额（大写）：人民币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tc>
      </w:tr>
      <w:tr>
        <w:trPr>
          <w:jc w:val="right"/>
          <w:tblCellSpacing w:w="0" w:type="dxa"/>
          <w:trHeight w:val="70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产品详细配置清单等见附件，附件与本合同有同等法律效力。</w:t>
            </w:r>
            <w:r/>
          </w:p>
        </w:tc>
      </w:tr>
    </w:tbl>
    <w:p>
      <w:pPr>
        <w:spacing w:line="360" w:lineRule="auto"/>
        <w:rPr>
          <w:rFonts w:hint="eastAsia"/>
          <w:color w:val="auto"/>
          <w:highlight w:val="none"/>
        </w:rPr>
      </w:pPr>
      <w:r>
        <w:rPr>
          <w:rFonts w:hint="eastAsia"/>
          <w:color w:val="auto"/>
          <w:highlight w:val="none"/>
        </w:rPr>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第二条 合同价格</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2.1本合同总金额为人民币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本合同价格包括技术支持与培训费、售后服务及相关劳务支出、提供符合甲方财务要求的正规发票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2.3合同价格形式：</w:t>
      </w:r>
      <w:r>
        <w:rPr>
          <w:rFonts w:hint="eastAsia" w:ascii="宋体" w:hAnsi="宋体" w:cs="宋体"/>
          <w:bCs/>
          <w:color w:val="auto"/>
          <w:sz w:val="24"/>
          <w:highlight w:val="none"/>
          <w:u w:val="single"/>
        </w:rPr>
        <w:t xml:space="preserve"> 固定</w:t>
      </w:r>
      <w:r>
        <w:rPr>
          <w:rFonts w:hint="eastAsia" w:ascii="宋体" w:hAnsi="宋体" w:cs="宋体"/>
          <w:bCs/>
          <w:color w:val="auto"/>
          <w:sz w:val="24"/>
          <w:highlight w:val="none"/>
          <w:u w:val="single"/>
          <w:lang w:val="en-US" w:eastAsia="zh-CN"/>
        </w:rPr>
        <w:t xml:space="preserve">总</w:t>
      </w:r>
      <w:r>
        <w:rPr>
          <w:rFonts w:hint="eastAsia" w:ascii="宋体" w:hAnsi="宋体" w:cs="宋体"/>
          <w:bCs/>
          <w:color w:val="auto"/>
          <w:sz w:val="24"/>
          <w:highlight w:val="none"/>
          <w:u w:val="single"/>
        </w:rPr>
        <w:t xml:space="preserve">价 ，甲方不再支付合同价格以外的任何费用</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2.4 产品安装地点：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第三条 付款方式和付款比例</w:t>
      </w:r>
      <w:r/>
    </w:p>
    <w:p>
      <w:pPr>
        <w:ind w:firstLine="484"/>
        <w:spacing w:line="360" w:lineRule="auto"/>
        <w:rPr>
          <w:rFonts w:hint="eastAsia"/>
          <w:color w:val="auto"/>
          <w:highlight w:val="none"/>
        </w:rPr>
        <w:outlineLvl w:val="2"/>
      </w:pPr>
      <w:r>
        <w:rPr>
          <w:rFonts w:hint="eastAsia" w:ascii="宋体" w:hAnsi="宋体" w:cs="宋体"/>
          <w:bCs/>
          <w:color w:val="auto"/>
          <w:sz w:val="24"/>
          <w:highlight w:val="none"/>
        </w:rPr>
        <w:t xml:space="preserve">3.1付款方式：</w:t>
      </w:r>
      <w:r/>
    </w:p>
    <w:p>
      <w:pPr>
        <w:ind w:firstLine="484"/>
        <w:spacing w:line="360" w:lineRule="auto"/>
        <w:rPr>
          <w:color w:val="auto"/>
          <w:highlight w:val="none"/>
        </w:rPr>
      </w:pPr>
      <w:r>
        <w:rPr>
          <w:rFonts w:hint="eastAsia" w:ascii="宋体" w:hAnsi="宋体" w:cs="宋体"/>
          <w:bCs/>
          <w:color w:val="auto"/>
          <w:sz w:val="24"/>
          <w:highlight w:val="none"/>
        </w:rPr>
        <w:t xml:space="preserve">合同付款方式：按项目实施进度节点进行付款。</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（1）合同签定完成后30日内支付合同总价的30%；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（2）项目实施验收后，乙方按要求提供发票，甲方查验合格后30日内支付合同总价的60%；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（3）其余10％部分作为项目尾款，项目验收合格后，按免费维保期的年数平均进行支付。</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3.2乙方提供的发票、产品、系统功能、规格等内容必须与合同完全一致，乙方未提供合规发票前，甲方有权拒绝付款，并不视为违约。</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3.3 甲方开票信息：</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名  称：</w:t>
      </w:r>
      <w:r>
        <w:rPr>
          <w:rFonts w:hint="eastAsia" w:ascii="宋体" w:hAnsi="宋体" w:cs="宋体"/>
          <w:bCs/>
          <w:color w:val="auto"/>
          <w:sz w:val="24"/>
          <w:highlight w:val="none"/>
          <w:u w:val="single"/>
        </w:rPr>
        <w:t xml:space="preserve">徐州医科大学附属医院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号：12320000466002657F</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开户行：中国农业银行徐州淮海路支行</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账  号：10230101040002600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电  话：0516-85802338、85802011(传真) </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址：江苏省徐州市淮海西路99号</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3.4乙方收付款信息：</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名  称：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账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联行号：</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第四条 产品交付</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 产品交付期：乙方</w:t>
      </w:r>
      <w:r>
        <w:rPr>
          <w:rFonts w:hint="eastAsia" w:ascii="宋体" w:hAnsi="宋体" w:cs="宋体"/>
          <w:bCs/>
          <w:color w:val="auto"/>
          <w:sz w:val="24"/>
          <w:highlight w:val="none"/>
          <w:lang w:eastAsia="zh-Hans"/>
        </w:rPr>
        <w:t xml:space="preserve">应</w:t>
      </w:r>
      <w:r>
        <w:rPr>
          <w:rFonts w:hint="eastAsia" w:ascii="宋体" w:hAnsi="宋体" w:cs="宋体"/>
          <w:bCs/>
          <w:color w:val="auto"/>
          <w:sz w:val="24"/>
          <w:highlight w:val="none"/>
        </w:rPr>
        <w:t xml:space="preserve">于</w:t>
      </w:r>
      <w:r>
        <w:rPr>
          <w:rFonts w:hint="eastAsia" w:ascii="宋体" w:hAnsi="宋体" w:cs="宋体"/>
          <w:bCs/>
          <w:color w:val="auto"/>
          <w:sz w:val="24"/>
          <w:highlight w:val="none"/>
          <w:lang w:val="en-US" w:eastAsia="zh-CN"/>
        </w:rPr>
        <w:t xml:space="preserve">合同签署后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90</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日</w:t>
      </w:r>
      <w:r>
        <w:rPr>
          <w:rFonts w:hint="eastAsia" w:ascii="宋体" w:hAnsi="宋体" w:cs="宋体"/>
          <w:bCs/>
          <w:color w:val="auto"/>
          <w:sz w:val="24"/>
          <w:highlight w:val="none"/>
          <w:lang w:val="en-US" w:eastAsia="zh-CN"/>
        </w:rPr>
        <w:t xml:space="preserve">内</w:t>
      </w:r>
      <w:r>
        <w:rPr>
          <w:rFonts w:hint="eastAsia" w:ascii="宋体" w:hAnsi="宋体" w:cs="宋体"/>
          <w:bCs/>
          <w:color w:val="auto"/>
          <w:sz w:val="24"/>
          <w:highlight w:val="none"/>
        </w:rPr>
        <w:t xml:space="preserve">向甲方交付产品。</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4.2 产品交付单位及地点: </w:t>
      </w:r>
      <w:r>
        <w:rPr>
          <w:rFonts w:hint="eastAsia" w:ascii="宋体" w:hAnsi="宋体" w:cs="宋体"/>
          <w:bCs/>
          <w:color w:val="auto"/>
          <w:sz w:val="24"/>
          <w:highlight w:val="none"/>
          <w:u w:val="single"/>
        </w:rPr>
        <w:t xml:space="preserve">                                      </w:t>
      </w:r>
      <w:r/>
    </w:p>
    <w:p>
      <w:pPr>
        <w:pStyle w:val="809"/>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4.3 交付的产品须符合卫生主管部门对于</w:t>
      </w:r>
      <w:r>
        <w:rPr>
          <w:rFonts w:hint="eastAsia" w:ascii="宋体" w:hAnsi="宋体" w:cs="宋体"/>
          <w:bCs/>
          <w:color w:val="auto"/>
          <w:sz w:val="24"/>
          <w:highlight w:val="none"/>
          <w:lang w:val="en-US" w:eastAsia="zh-CN"/>
        </w:rPr>
        <w:t xml:space="preserve">安防的相关要求</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4.4 乙方产品对接院内信息系统应首选通过集成平台对接，如因乙方原因无法通过集成平台对接，需要通过应用系统厂家进行对接服务的，相关费用由乙方承担。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乙方应派身体、心理健康、有经验和能力、具有相应资质的技术人员，负责产品的调试和安装。乙方人员应充分评估工作所具备的可能危害性，甲方不承担因工作造成的任何乙方技术人员意外伤害。</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 乙方技术人员要严格遵守甲方相关网络安全，施工规范要求，如应此而造成的甲方损失，均由乙方承担，且甲方有权解除合同、追回预付款且不承担任何责任。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4.7乙方需提供本项目信息技术应用创新部署所需的所有软件（包括但不限于操作系统、数据库、中间件、应用软件等）的终身永久授权及其终身技术支持服务。（认证费用和授权费用包含在投标报价中，需由投标人承担，被授权单位为甲方。</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第五条 技术、质量要求</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Hans"/>
        </w:rPr>
        <w:t xml:space="preserve">产品的</w:t>
      </w:r>
      <w:r>
        <w:rPr>
          <w:rFonts w:hint="eastAsia" w:ascii="宋体" w:hAnsi="宋体" w:cs="宋体"/>
          <w:bCs/>
          <w:color w:val="auto"/>
          <w:sz w:val="24"/>
          <w:highlight w:val="none"/>
        </w:rPr>
        <w:t xml:space="preserve">维保期</w:t>
      </w:r>
      <w:r>
        <w:rPr>
          <w:rFonts w:hint="eastAsia" w:ascii="宋体" w:hAnsi="宋体" w:cs="宋体"/>
          <w:bCs/>
          <w:color w:val="auto"/>
          <w:sz w:val="24"/>
          <w:highlight w:val="none"/>
          <w:lang w:eastAsia="zh-Hans"/>
        </w:rPr>
        <w:t xml:space="preserve">（以验收合格日算起）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 年，维保期内免费</w:t>
      </w:r>
      <w:r>
        <w:rPr>
          <w:rFonts w:hint="eastAsia" w:ascii="宋体" w:hAnsi="宋体" w:cs="宋体"/>
          <w:bCs/>
          <w:color w:val="auto"/>
          <w:sz w:val="24"/>
          <w:highlight w:val="none"/>
        </w:rPr>
        <w:t xml:space="preserve">维护</w:t>
      </w:r>
      <w:r>
        <w:rPr>
          <w:rFonts w:hint="eastAsia" w:ascii="宋体" w:hAnsi="宋体" w:cs="宋体"/>
          <w:bCs/>
          <w:color w:val="auto"/>
          <w:sz w:val="24"/>
          <w:highlight w:val="none"/>
          <w:lang w:eastAsia="zh-Hans"/>
        </w:rPr>
        <w:t xml:space="preserve">。</w:t>
      </w:r>
      <w:r/>
    </w:p>
    <w:p>
      <w:pPr>
        <w:ind w:firstLine="480"/>
        <w:spacing w:line="360" w:lineRule="auto"/>
        <w:rPr>
          <w:rFonts w:hint="eastAsia" w:ascii="宋体" w:hAnsi="宋体" w:cs="宋体"/>
          <w:bCs/>
          <w:color w:val="auto"/>
          <w:sz w:val="24"/>
          <w:highlight w:val="none"/>
          <w:lang w:eastAsia="zh-Hans"/>
        </w:rPr>
        <w:outlineLvl w:val="2"/>
      </w:pPr>
      <w:r>
        <w:rPr>
          <w:rFonts w:hint="eastAsia" w:ascii="宋体" w:hAnsi="宋体" w:cs="宋体"/>
          <w:bCs/>
          <w:color w:val="auto"/>
          <w:sz w:val="24"/>
          <w:highlight w:val="none"/>
          <w:lang w:eastAsia="zh-Hans"/>
        </w:rPr>
        <w:t xml:space="preserve">5.</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Hans"/>
        </w:rPr>
        <w:t xml:space="preserve">服务响应时间：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小时</w:t>
      </w:r>
      <w:r/>
    </w:p>
    <w:p>
      <w:pPr>
        <w:ind w:firstLine="480"/>
        <w:spacing w:line="360" w:lineRule="auto"/>
        <w:rPr>
          <w:rFonts w:ascii="宋体" w:hAnsi="宋体" w:cs="宋体"/>
          <w:i/>
          <w:iCs/>
          <w:color w:val="auto"/>
          <w:sz w:val="24"/>
          <w:highlight w:val="none"/>
        </w:rPr>
      </w:pPr>
      <w:r>
        <w:rPr>
          <w:rFonts w:hint="eastAsia" w:ascii="宋体" w:hAnsi="宋体" w:cs="宋体"/>
          <w:bCs/>
          <w:color w:val="auto"/>
          <w:sz w:val="24"/>
          <w:highlight w:val="none"/>
        </w:rPr>
        <w:t xml:space="preserve">5.3项目实施期间，乙方应派驻资深（在本公司3年以上）项目经理1名，且有独立现场实施经验；软件开发工程师不少于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名驻场工程师。</w:t>
      </w:r>
      <w:r/>
    </w:p>
    <w:p>
      <w:pPr>
        <w:pStyle w:val="809"/>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5.4免费维护期结束后，每年的维护费用为本合同总额的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第六条 实施、验收及技术文档</w:t>
      </w:r>
      <w:r/>
    </w:p>
    <w:p>
      <w:pPr>
        <w:pStyle w:val="77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6.1</w:t>
      </w:r>
      <w:bookmarkStart w:id="0" w:name="OLE_LINK10"/>
      <w:r>
        <w:rPr>
          <w:rFonts w:hint="eastAsia" w:ascii="宋体" w:hAnsi="宋体" w:cs="宋体"/>
          <w:bCs/>
          <w:color w:val="auto"/>
          <w:sz w:val="24"/>
          <w:highlight w:val="none"/>
        </w:rPr>
        <w:t xml:space="preserve">在项目安装、调试、上线、客户化修改等</w:t>
      </w:r>
      <w:bookmarkStart w:id="1" w:name="OLE_LINK6"/>
      <w:r>
        <w:rPr>
          <w:rFonts w:hint="eastAsia" w:ascii="宋体" w:hAnsi="宋体" w:cs="宋体"/>
          <w:bCs/>
          <w:color w:val="auto"/>
          <w:sz w:val="24"/>
          <w:highlight w:val="none"/>
        </w:rPr>
        <w:t xml:space="preserve">实施</w:t>
      </w:r>
      <w:bookmarkEnd w:id="1"/>
      <w:r>
        <w:rPr>
          <w:rFonts w:hint="eastAsia" w:ascii="宋体" w:hAnsi="宋体" w:cs="宋体"/>
          <w:bCs/>
          <w:color w:val="auto"/>
          <w:sz w:val="24"/>
          <w:highlight w:val="none"/>
        </w:rPr>
        <w:t xml:space="preserve">结束后，甲乙双方确认系</w:t>
      </w:r>
      <w:bookmarkStart w:id="2" w:name="OLE_LINK15"/>
      <w:r>
        <w:rPr>
          <w:rFonts w:hint="eastAsia" w:ascii="宋体" w:hAnsi="宋体" w:cs="宋体"/>
          <w:bCs/>
          <w:color w:val="auto"/>
          <w:sz w:val="24"/>
          <w:highlight w:val="none"/>
        </w:rPr>
        <w:t xml:space="preserve">统运行</w:t>
      </w:r>
      <w:bookmarkEnd w:id="2"/>
      <w:r>
        <w:rPr>
          <w:rFonts w:hint="eastAsia" w:ascii="宋体" w:hAnsi="宋体" w:cs="宋体"/>
          <w:bCs/>
          <w:color w:val="auto"/>
          <w:sz w:val="24"/>
          <w:highlight w:val="none"/>
        </w:rPr>
        <w:t xml:space="preserve">正常并完成各功能要</w:t>
      </w:r>
      <w:bookmarkEnd w:id="0"/>
      <w:r>
        <w:rPr>
          <w:rFonts w:hint="eastAsia" w:ascii="宋体" w:hAnsi="宋体" w:cs="宋体"/>
          <w:bCs/>
          <w:color w:val="auto"/>
          <w:sz w:val="24"/>
          <w:highlight w:val="none"/>
        </w:rPr>
        <w:t xml:space="preserve">求后，由乙方提出申请，甲方的归口管理部门组织相关科室部门与乙方进行交付验收，并出具验收报告。</w:t>
      </w:r>
      <w:bookmarkStart w:id="3" w:name="OLE_LINK1"/>
      <w:r>
        <w:rPr>
          <w:rFonts w:hint="eastAsia" w:ascii="宋体" w:hAnsi="宋体" w:cs="宋体"/>
          <w:bCs/>
          <w:color w:val="auto"/>
          <w:sz w:val="24"/>
          <w:highlight w:val="none"/>
        </w:rPr>
        <w:t xml:space="preserve">需要安装的平台，由乙方负责安装和调试工作</w:t>
      </w:r>
      <w:bookmarkEnd w:id="3"/>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6.2验收标准：（1）乙方应根据甲方验收部门的要求提供必要的技术资料。（2）系统正常运行后由甲方归口管理部门组织相关科室、部门会同乙方共同验收。</w:t>
      </w:r>
      <w:r/>
    </w:p>
    <w:p>
      <w:pPr>
        <w:pStyle w:val="776"/>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第七条 售后服务</w:t>
      </w:r>
      <w:r/>
    </w:p>
    <w:p>
      <w:pPr>
        <w:pStyle w:val="776"/>
        <w:spacing w:line="360" w:lineRule="auto"/>
        <w:rPr>
          <w:rFonts w:hint="eastAsia" w:ascii="宋体" w:hAnsi="宋体"/>
          <w:color w:val="auto"/>
          <w:sz w:val="24"/>
          <w:highlight w:val="none"/>
        </w:rPr>
      </w:pPr>
      <w:r>
        <w:rPr>
          <w:rFonts w:hint="eastAsia" w:ascii="宋体" w:hAnsi="宋体" w:cs="宋体"/>
          <w:bCs/>
          <w:i/>
          <w:iCs/>
          <w:color w:val="auto"/>
          <w:sz w:val="24"/>
          <w:highlight w:val="none"/>
        </w:rPr>
        <w:t xml:space="preserve"> </w:t>
      </w:r>
      <w:r>
        <w:rPr>
          <w:rFonts w:hint="eastAsia" w:ascii="宋体" w:hAnsi="宋体" w:cs="宋体"/>
          <w:bCs/>
          <w:color w:val="auto"/>
          <w:sz w:val="24"/>
          <w:highlight w:val="none"/>
        </w:rPr>
        <w:t xml:space="preserve">   7.1 乙方</w:t>
      </w:r>
      <w:r>
        <w:rPr>
          <w:rFonts w:hint="eastAsia" w:ascii="宋体" w:hAnsi="宋体"/>
          <w:color w:val="auto"/>
          <w:sz w:val="24"/>
          <w:highlight w:val="none"/>
        </w:rPr>
        <w:t xml:space="preserve">应提供自验收合格后不少于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年免费维护,所有软件产品的免费维保期自本项目终验合格书签订之日起开始计算。免费维保期内应定期</w:t>
      </w:r>
      <w:r>
        <w:rPr>
          <w:rFonts w:ascii="宋体" w:hAnsi="宋体"/>
          <w:color w:val="auto"/>
          <w:sz w:val="24"/>
          <w:highlight w:val="none"/>
        </w:rPr>
        <w:t xml:space="preserve">对系统进行巡检，保证系统在最优化的状态下稳定运行</w:t>
      </w:r>
      <w:r>
        <w:rPr>
          <w:rFonts w:hint="eastAsia" w:ascii="宋体" w:hAnsi="宋体"/>
          <w:color w:val="auto"/>
          <w:sz w:val="24"/>
          <w:highlight w:val="none"/>
        </w:rPr>
        <w:t xml:space="preserve">。</w:t>
      </w:r>
      <w:r/>
    </w:p>
    <w:p>
      <w:pPr>
        <w:pStyle w:val="825"/>
        <w:contextualSpacing/>
        <w:ind w:left="0"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7.2 售后服务期间的所有软件维护、软件升级等所产生的费用均由乙方承担。</w:t>
      </w:r>
      <w:r/>
    </w:p>
    <w:p>
      <w:pPr>
        <w:pStyle w:val="776"/>
        <w:ind w:firstLine="480"/>
        <w:spacing w:line="360" w:lineRule="auto"/>
        <w:rPr>
          <w:rFonts w:ascii="宋体" w:hAnsi="宋体"/>
          <w:color w:val="auto"/>
          <w:sz w:val="24"/>
          <w:highlight w:val="none"/>
        </w:rPr>
      </w:pPr>
      <w:r>
        <w:rPr>
          <w:rFonts w:hint="eastAsia" w:ascii="宋体" w:hAnsi="宋体"/>
          <w:color w:val="auto"/>
          <w:sz w:val="24"/>
          <w:highlight w:val="none"/>
        </w:rPr>
        <w:t xml:space="preserve">7.3 因卫生主管部门管理要求，原有政策的文书格式、内容、要求变动的，乙方应及时安排技术力量进行系统升级调整，保障我院系统及时完成调整。</w:t>
      </w:r>
      <w:r/>
    </w:p>
    <w:p>
      <w:pPr>
        <w:ind w:firstLine="420"/>
        <w:spacing w:line="360" w:lineRule="auto"/>
        <w:rPr>
          <w:rFonts w:hint="eastAsia" w:ascii="宋体" w:hAnsi="宋体"/>
          <w:color w:val="auto"/>
          <w:sz w:val="24"/>
          <w:highlight w:val="none"/>
        </w:rPr>
        <w:outlineLvl w:val="2"/>
      </w:pPr>
      <w:r>
        <w:rPr>
          <w:rFonts w:hint="eastAsia" w:ascii="宋体" w:hAnsi="宋体"/>
          <w:color w:val="auto"/>
          <w:sz w:val="24"/>
          <w:highlight w:val="none"/>
        </w:rPr>
        <w:t xml:space="preserve">7.4 售后质量考核</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7.4.1 甲方反馈问题后，乙方超过2小时未响应则扣项目尾款500元；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7.4.2 针对全院级故障，乙方在接到甲方通知后超过1小时未解决的扣尾款5000 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7.4.3 针对部门级故障，乙方在接到甲方通知后超过1小时未解决扣尾款500元。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7.4.4乙方在接到甲方提出的完善需求后，应积极主动配合甲方进行需求确认与需求实现。如果需求是按照主管部门要求提出的，并且限时整改，必须在截止日期前实现需求，超期一次扣尾款5000元。常规甲方提出的完善需求应在接到通知后7个工作日内完成，超期一次扣尾款1000元。</w:t>
      </w:r>
      <w:r/>
    </w:p>
    <w:p>
      <w:pPr>
        <w:pStyle w:val="809"/>
        <w:spacing w:after="0" w:line="360" w:lineRule="auto"/>
        <w:rPr>
          <w:rFonts w:hint="eastAsia" w:ascii="宋体" w:hAnsi="宋体"/>
          <w:color w:val="auto"/>
          <w:sz w:val="24"/>
          <w:highlight w:val="none"/>
        </w:rPr>
      </w:pPr>
      <w:r>
        <w:rPr>
          <w:rFonts w:hint="eastAsia" w:ascii="宋体" w:hAnsi="宋体"/>
          <w:color w:val="auto"/>
          <w:sz w:val="24"/>
          <w:highlight w:val="none"/>
        </w:rPr>
        <w:t xml:space="preserve">      7.4.5 乙方驻场售后服务人员应按照甲方作息时间开展工作，迟到、早退1次扣尾款500元，无故缺席1次扣尾款1000元。</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以上均按问题发生次数计算，尾款扣完为止。</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第八条 权利和义务</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8.1甲方权利义务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8.1.1甲方有按照本合同约定按时支付给乙方服务费的义务。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8.1.2甲方有义务协调组织系统的验收。</w:t>
      </w:r>
      <w:r/>
    </w:p>
    <w:p>
      <w:pPr>
        <w:pStyle w:val="904"/>
        <w:spacing w:line="360" w:lineRule="auto"/>
        <w:rPr>
          <w:rFonts w:hint="eastAsia"/>
          <w:color w:val="auto"/>
          <w:highlight w:val="none"/>
        </w:rPr>
      </w:pPr>
      <w:r>
        <w:rPr>
          <w:rFonts w:hint="eastAsia" w:ascii="宋体" w:hAnsi="宋体" w:cs="宋体"/>
          <w:bCs/>
          <w:color w:val="auto"/>
          <w:sz w:val="24"/>
          <w:highlight w:val="none"/>
        </w:rPr>
        <w:t xml:space="preserve">    8.1.3 在本项目验收前，甲方有权力按照合同协议内容要求乙方进行全部功能、技术、服务的提供，如核查发现乙方无法提供协议约定的内容，可以通过书面的形式通知乙方；如乙方在收到通知后30个工作日仍无法满足，则甲方有权利终止合同，并要求乙方返还全部预付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8.2 乙方权利义务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8.2.1乙方应按甲方提出的交付期限要求，根据国家标准和有关规定，组织开发，做到保质保量，不得无故拖延。</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8.2.2乙方交付的产品应符合国家相关规定等法律法规，产品质量合格，无任何知识产权争议问题，人员进入现场后，应服从甲方指定人员合理的统一指挥调度，积极配合甲方，提供优质服务。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8.2.3因服务质量问题或未在规定时间内实现产品上线运行导致</w:t>
      </w:r>
      <w:r>
        <w:rPr>
          <w:rFonts w:hint="eastAsia" w:ascii="宋体" w:hAnsi="宋体" w:cs="宋体"/>
          <w:bCs/>
          <w:color w:val="auto"/>
          <w:sz w:val="24"/>
          <w:highlight w:val="none"/>
          <w:lang w:eastAsia="zh-Hans"/>
        </w:rPr>
        <w:t xml:space="preserve">甲方遭受</w:t>
      </w:r>
      <w:r>
        <w:rPr>
          <w:rFonts w:hint="eastAsia" w:ascii="宋体" w:hAnsi="宋体" w:cs="宋体"/>
          <w:bCs/>
          <w:color w:val="auto"/>
          <w:sz w:val="24"/>
          <w:highlight w:val="none"/>
        </w:rPr>
        <w:t xml:space="preserve">的损失应按实赔偿给甲方。</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8.2.4乙方因不能提供合规发票给甲方带来税务风险时，乙方应承担由此带来的补缴税款、滞纳金等赔偿责任。</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第九条 合同解除</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9</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1合同有效期间，可通过书面协议解除本合同；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9.3甲方违约解除合同：在甲方违反本合同条款、债务或保证的情况下，乙方有权直接向甲方发出书面违约的通知书，提出解除部分或全部合同，通知到达甲方时发生解除的效力。同时，甲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9.4一方丧失或可能丧失履行能力解除合同：如果一方进入或者可能进入清算程序、一方经营状况严重恶化、无清偿能力、歇业、破产、转移财产、抽逃资金、逃避债务、发生罢工、被提起重大诉讼等的，另一方可在任何时候以书面方式通知一方，提出解除合同。该解除合同将不损害或影响甲方已采取或将要采取的任何行动或补救措施的权利；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9.5不可抗力解除合同：如发生不可抗力事故的，任何一方有权解除合同。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9.6如甲方根据法律法规的规定及本合同的约定解除合同的，相关的产品由乙方自费回收，所需要的费用乙方自行承担。若乙方未在甲方发出通知后30日历天内回收，则甲方可自行处理该合同产品，乙方应承担因此产生的所有费用与损失。</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第十条 不可抗力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第十一条 违约责任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11.1.如乙方逾期交付产品，每逾期1日历天，乙方按合同价款的万分之三向甲方支付违约金，并承担甲方因此所受的直接损失。</w:t>
      </w:r>
      <w:bookmarkStart w:id="4" w:name="OLE_LINK2"/>
      <w:r>
        <w:rPr>
          <w:rFonts w:hint="eastAsia" w:ascii="宋体" w:hAnsi="宋体" w:cs="宋体"/>
          <w:bCs/>
          <w:color w:val="auto"/>
          <w:sz w:val="24"/>
          <w:highlight w:val="none"/>
        </w:rPr>
        <w:t xml:space="preserve">逾期超过30天，甲方有权解除合同并要求乙方支付合同价款10%的违约金。</w:t>
      </w:r>
      <w:bookmarkEnd w:id="4"/>
      <w:r/>
      <w:r/>
    </w:p>
    <w:p>
      <w:pPr>
        <w:pStyle w:val="777"/>
        <w:ind w:firstLine="480"/>
        <w:spacing w:after="0" w:line="360" w:lineRule="auto"/>
        <w:rPr>
          <w:rFonts w:hint="eastAsia" w:ascii="宋体" w:hAnsi="宋体" w:cs="宋体"/>
          <w:color w:val="auto"/>
          <w:sz w:val="24"/>
          <w:highlight w:val="none"/>
        </w:rPr>
      </w:pPr>
      <w:r>
        <w:rPr>
          <w:rFonts w:hint="eastAsia" w:ascii="宋体" w:hAnsi="宋体" w:cs="宋体"/>
          <w:bCs/>
          <w:color w:val="auto"/>
          <w:position w:val="-10"/>
          <w:sz w:val="24"/>
          <w:highlight w:val="none"/>
        </w:rPr>
        <w:t xml:space="preserve">11.2.甲方应当按照合同约定的期限付款，每逾期1日历天，应当向乙方支付应付合同价款万分之三的违约金。</w:t>
      </w:r>
      <w:bookmarkStart w:id="5" w:name="OLE_LINK3"/>
      <w:r>
        <w:rPr>
          <w:rFonts w:hint="eastAsia" w:ascii="宋体" w:hAnsi="宋体" w:cs="宋体"/>
          <w:bCs/>
          <w:color w:val="auto"/>
          <w:position w:val="-10"/>
          <w:sz w:val="24"/>
          <w:highlight w:val="none"/>
        </w:rPr>
        <w:t xml:space="preserve">逾期超过30天，乙方有权解除合同并要求甲方支付合同价款10%的违约金。</w:t>
      </w:r>
      <w:bookmarkEnd w:id="5"/>
      <w:r>
        <w:rPr>
          <w:rFonts w:hint="eastAsia" w:ascii="宋体" w:hAnsi="宋体" w:cs="宋体"/>
          <w:bCs/>
          <w:color w:val="auto"/>
          <w:position w:val="-10"/>
          <w:sz w:val="24"/>
          <w:highlight w:val="none"/>
        </w:rPr>
        <w:t xml:space="preserve">因甲方迟延支付合同款，乙方有权中止服务，由此导致的延期交付，乙方不承担迟延交付的违约责任。</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Hans"/>
        </w:rPr>
        <w:t xml:space="preserve">乙方所提供产品必须满足第5条技术和质量条款的要求，否则由此引起的一切责任由乙方负责。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4.甲方未按合同规定的时间和要求提供相应的场地技术资料等，产品交付日期经双方协商可相应顺延。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5.乙方所交产品由于系统功能、规格、质量或其他问题不符合合同规定、验收不合格的，乙方应根据验收结论及甲方要求在限期内及时整改，因此所发生的一切费用损失，由乙方负责。</w:t>
      </w:r>
      <w:r/>
    </w:p>
    <w:p>
      <w:pPr>
        <w:ind w:firstLine="480"/>
        <w:spacing w:line="360" w:lineRule="auto"/>
        <w:rPr>
          <w:rFonts w:hint="eastAsia"/>
          <w:color w:val="auto"/>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6.如因一方违反本合同约定给守约方造成损失的，应当依法赔偿，赔偿的金额应包括但不限于守约方因维权需要所支付的律师费、鉴定费、诉讼费、诉讼担保费、交通费等。</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第十二条 通知和送达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1双方收件人、通讯（送达）地址、联系方式</w:t>
      </w:r>
      <w:r/>
    </w:p>
    <w:p>
      <w:pPr>
        <w:ind w:firstLine="480"/>
        <w:jc w:val="left"/>
        <w:spacing w:line="360" w:lineRule="auto"/>
        <w:rPr>
          <w:rFonts w:hint="eastAsia" w:ascii="宋体" w:hAnsi="宋体" w:cs="宋体"/>
          <w:bCs/>
          <w:color w:val="auto"/>
          <w:sz w:val="24"/>
          <w:highlight w:val="none"/>
        </w:rPr>
      </w:pPr>
      <w:r/>
      <w:bookmarkStart w:id="6" w:name="_Hlk83559552"/>
      <w:r>
        <w:rPr>
          <w:rFonts w:hint="eastAsia" w:ascii="宋体" w:hAnsi="宋体" w:cs="宋体"/>
          <w:bCs/>
          <w:color w:val="auto"/>
          <w:sz w:val="24"/>
          <w:highlight w:val="none"/>
        </w:rPr>
        <w:t xml:space="preserve">甲方项目负责人：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bookmarkEnd w:id="6"/>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12.2.1采用面呈传递时，被通知人(含其法定代表人、约定收件人、雇员或代理人，下同)签收视为送达。若被通知人拒绝签收的，通知留置被通知人通讯地址处视为送达。</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3上述通讯地址和联系方式适用至本合同履行完毕或争议经过一审、二审至案件执行终结时止，除非双方依下款告知变更。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第十三条 保密义务与权利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13.1 保密信息内容：保密信息包括但不限于以下内容甲方提供的OA、HIS、LIS、PACS、EMR、HRP、SPD、综合绩效和集成平台与数据中心等系统提供给乙方的所有数据，注册到软件中的甲方用户信息，组织架构及人员任命信息，涉及到甲方各个平台技术信息和网络拓扑信息，合作协议信息。上述保密信息可以以数据、文字及记载上述内容的文档、光盘、软件、图书等有形介质体现，也可通过口头等视听方式传递。</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13.2保密义务与权利：（1）乙方保证该保密信息仅用于与项目有关的用途。乙方不得将保密信息用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2）乙方保证对保密信息予以妥善保管，并对保密信息在乙方期间发生的因乙方员工导致的以下事项承担全部责任：</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①保密信息被盗、泄露，或者其他方式的泄露及/或毁损、灭失。</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②任何根据本协议有权从乙方获得保密信息的雇员（包括但不限于现有雇员及从前雇员）、股东、顾问和/或咨询人员等对保密信息未经授权的披露。</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③乙方对保密信息不正当披露对甲方造成损失的，乙方将负责赔偿，赔偿金额以实际造成的损失为准。</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④乙方对保密信息不正当披露对甲方造成负面影响的，应该及时积极处理并挽回甲方名誉，期间因为处理事件和挽回甲方名誉而发生的任何费用由乙方承担。</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⑤乙方保证仅为执行项目的目的向确有知悉必要的雇员、股东、董事、顾问和/或咨询人员披露保密信息，需要对保密信息的披露及利用符合甲方的利益。乙方如发现保密信息泄露，应采取有效措施防止泄密进一步扩大，并及时告知甲方。</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⑥项目终止后，乙方应及时将承载保密信息的介质原件及复制件全部返还甲方，最迟不得超过医院发出交还通知之日起30个自然日。</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解决争议方式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如果本合同发生纠纷，协商解决。不愿协商或通过协商仍未能解决的，则任何一方可向</w:t>
      </w:r>
      <w:r>
        <w:rPr>
          <w:rFonts w:hint="eastAsia" w:ascii="宋体" w:hAnsi="宋体" w:cs="宋体"/>
          <w:bCs/>
          <w:color w:val="auto"/>
          <w:sz w:val="24"/>
          <w:highlight w:val="none"/>
          <w:lang w:eastAsia="zh-Hans"/>
        </w:rPr>
        <w:t xml:space="preserve">甲方所在地</w:t>
      </w:r>
      <w:r>
        <w:rPr>
          <w:rFonts w:hint="eastAsia" w:ascii="宋体" w:hAnsi="宋体" w:cs="宋体"/>
          <w:bCs/>
          <w:color w:val="auto"/>
          <w:sz w:val="24"/>
          <w:highlight w:val="none"/>
        </w:rPr>
        <w:t xml:space="preserve">人民法院提起诉讼。</w:t>
      </w:r>
      <w:r/>
    </w:p>
    <w:p>
      <w:pPr>
        <w:pStyle w:val="788"/>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其他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1本合同一式陆份，甲方肆份、乙方贰份，每份均具同等法律效力。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14.2本合同经双方法定代表人或授权代表签字盖章（公章或合同专用章）后即行生效，至双方合同权利义务履行完成后终止。</w:t>
      </w:r>
      <w:r/>
    </w:p>
    <w:p>
      <w:pPr>
        <w:pStyle w:val="809"/>
        <w:ind w:firstLine="480"/>
        <w:spacing w:after="0" w:line="360" w:lineRule="auto"/>
        <w:rPr>
          <w:color w:val="auto"/>
          <w:highlight w:val="none"/>
        </w:rPr>
      </w:pPr>
      <w:r>
        <w:rPr>
          <w:rFonts w:hint="eastAsia" w:ascii="宋体" w:hAnsi="宋体" w:cs="宋体"/>
          <w:bCs/>
          <w:color w:val="auto"/>
          <w:sz w:val="24"/>
          <w:highlight w:val="none"/>
        </w:rPr>
        <w:t xml:space="preserve">14.3 投标文书与本合同同样具备法律效力，约定内容不一致的以本合同为准；本合同未尽事宜，但投标文书有承诺的，以投标文书为准。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14.3本合同未尽事宜，经双方共同协商后可作出补充说明，补充说明与本合同有同等法律效力。</w:t>
      </w:r>
      <w:r/>
    </w:p>
    <w:p>
      <w:pPr>
        <w:spacing w:line="360" w:lineRule="auto"/>
        <w:rPr>
          <w:color w:val="auto"/>
          <w:highlight w:val="none"/>
        </w:rPr>
      </w:pPr>
      <w:r>
        <w:rPr>
          <w:color w:val="auto"/>
          <w:highlight w:val="none"/>
        </w:rPr>
      </w:r>
      <w:r/>
    </w:p>
    <w:p>
      <w:pPr>
        <w:jc w:val="left"/>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徐州医科大学附属医院 </w:t>
      </w:r>
      <w:r>
        <w:rPr>
          <w:rFonts w:hint="eastAsia" w:ascii="宋体" w:hAnsi="宋体" w:cs="宋体"/>
          <w:b/>
          <w:color w:val="auto"/>
          <w:sz w:val="24"/>
          <w:highlight w:val="none"/>
        </w:rPr>
        <w:t xml:space="preserve">（盖章） 乙方：</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（盖章）</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16"/>
          <w:szCs w:val="16"/>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16"/>
          <w:szCs w:val="16"/>
          <w:highlight w:val="none"/>
          <w:u w:val="single"/>
        </w:rPr>
        <w:t xml:space="preserve">                       </w:t>
      </w:r>
      <w:r>
        <w:rPr>
          <w:rFonts w:hint="eastAsia" w:ascii="宋体" w:hAnsi="宋体" w:cs="宋体"/>
          <w:color w:val="auto"/>
          <w:sz w:val="16"/>
          <w:szCs w:val="16"/>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86"/>
        <w:spacing w:line="360" w:lineRule="auto"/>
        <w:rPr>
          <w:color w:val="auto"/>
          <w:highlight w:val="none"/>
        </w:rPr>
      </w:pPr>
      <w:r>
        <w:rPr>
          <w:color w:val="auto"/>
          <w:highlight w:val="none"/>
        </w:rPr>
      </w:r>
      <w:r/>
    </w:p>
    <w:p>
      <w:pPr>
        <w:rPr>
          <w:rFonts w:hint="eastAsia" w:ascii="宋体" w:hAnsi="宋体" w:cs="宋体"/>
          <w:b/>
          <w:color w:val="auto"/>
          <w:sz w:val="24"/>
          <w:highlight w:val="none"/>
          <w:u w:val="single"/>
        </w:rPr>
      </w:pPr>
      <w:r>
        <w:rPr>
          <w:rFonts w:hint="eastAsia" w:ascii="宋体" w:hAnsi="宋体" w:cs="宋体"/>
          <w:b/>
          <w:color w:val="auto"/>
          <w:sz w:val="24"/>
          <w:highlight w:val="none"/>
        </w:rPr>
        <w:t xml:space="preserve">合同签署地点：</w:t>
      </w:r>
      <w:r>
        <w:rPr>
          <w:rFonts w:hint="eastAsia" w:ascii="宋体" w:hAnsi="宋体" w:cs="宋体"/>
          <w:b/>
          <w:color w:val="auto"/>
          <w:sz w:val="24"/>
          <w:highlight w:val="none"/>
          <w:u w:val="single"/>
        </w:rPr>
        <w:t xml:space="preserve">江苏省徐州市泉山区 </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合同附件：</w:t>
      </w:r>
      <w:r/>
    </w:p>
    <w:p>
      <w:pPr>
        <w:ind w:left="1200" w:hanging="1200"/>
        <w:rPr>
          <w:rFonts w:ascii="宋体" w:hAnsi="宋体" w:cs="宋体"/>
          <w:color w:val="auto"/>
          <w:sz w:val="24"/>
          <w:highlight w:val="none"/>
        </w:rPr>
      </w:pPr>
      <w:r>
        <w:rPr>
          <w:rFonts w:hint="eastAsia" w:ascii="宋体" w:hAnsi="宋体" w:cs="宋体"/>
          <w:color w:val="auto"/>
          <w:sz w:val="24"/>
          <w:highlight w:val="none"/>
        </w:rPr>
        <w:t xml:space="preserve">合同附件1 供货范围和价格清单(见招标文件《开标一览表》和《分项价格表》及投标文件)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合同附件2 技术规格和性能指标(见招标文件《采购需求》及投标文件)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合同附件3 售后服务和技术培训(见招标文件《采购需求》及投标文件)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合同附件4 医疗卫生机构廉洁购销合同</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附件4：</w:t>
      </w:r>
      <w:r/>
    </w:p>
    <w:p>
      <w:pPr>
        <w:pStyle w:val="794"/>
        <w:jc w:val="center"/>
        <w:spacing w:before="0" w:beforeAutospacing="0" w:after="0" w:afterAutospacing="0"/>
        <w:rPr>
          <w:b/>
          <w:bCs/>
          <w:color w:val="auto"/>
          <w:sz w:val="44"/>
          <w:szCs w:val="44"/>
          <w:highlight w:val="none"/>
        </w:rPr>
      </w:pPr>
      <w:r>
        <w:rPr>
          <w:rFonts w:hint="eastAsia"/>
          <w:b/>
          <w:bCs/>
          <w:color w:val="auto"/>
          <w:sz w:val="44"/>
          <w:szCs w:val="44"/>
          <w:highlight w:val="none"/>
        </w:rPr>
        <w:t xml:space="preserve">医疗卫生机构廉洁购销合同</w:t>
      </w:r>
      <w:r>
        <w:rPr>
          <w:rStyle w:val="888"/>
          <w:rFonts w:hint="eastAsia"/>
          <w:b/>
          <w:color w:val="auto"/>
          <w:highlight w:val="none"/>
        </w:rPr>
        <w:t xml:space="preserve">：</w:t>
      </w:r>
      <w:r/>
    </w:p>
    <w:p>
      <w:pPr>
        <w:pStyle w:val="794"/>
        <w:ind w:firstLine="482"/>
        <w:spacing w:before="0" w:beforeAutospacing="0" w:after="0" w:afterAutospacing="0" w:line="360" w:lineRule="auto"/>
        <w:rPr>
          <w:b/>
          <w:color w:val="auto"/>
          <w:highlight w:val="none"/>
        </w:rPr>
      </w:pPr>
      <w:r>
        <w:rPr>
          <w:b/>
          <w:color w:val="auto"/>
          <w:highlight w:val="none"/>
        </w:rPr>
      </w:r>
      <w:r/>
    </w:p>
    <w:p>
      <w:pPr>
        <w:pStyle w:val="794"/>
        <w:ind w:firstLine="482"/>
        <w:spacing w:before="0" w:beforeAutospacing="0" w:after="0" w:afterAutospacing="0" w:line="360" w:lineRule="auto"/>
        <w:rPr>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徐州医科大学附属医院  </w:t>
      </w:r>
      <w:r>
        <w:rPr>
          <w:rFonts w:hint="eastAsia"/>
          <w:color w:val="auto"/>
          <w:highlight w:val="none"/>
        </w:rPr>
        <w:t xml:space="preserve">（以下简称甲方）</w:t>
      </w:r>
      <w:r/>
    </w:p>
    <w:p>
      <w:pPr>
        <w:pStyle w:val="794"/>
        <w:ind w:firstLine="482"/>
        <w:spacing w:before="0" w:beforeAutospacing="0" w:after="0" w:afterAutospacing="0" w:line="360" w:lineRule="auto"/>
        <w:rPr>
          <w:color w:val="auto"/>
          <w:highlight w:val="none"/>
        </w:rPr>
      </w:pPr>
      <w:r>
        <w:rPr>
          <w:rFonts w:hint="eastAsia"/>
          <w:b/>
          <w:color w:val="auto"/>
          <w:highlight w:val="none"/>
        </w:rPr>
        <w:t xml:space="preserve">供货单位</w:t>
      </w:r>
      <w:r>
        <w:rPr>
          <w:rFonts w:hint="eastAsia"/>
          <w:color w:val="auto"/>
          <w:highlight w:val="none"/>
        </w:rPr>
        <w:t xml:space="preserve">：（以下简称乙方）</w:t>
      </w:r>
      <w:r/>
    </w:p>
    <w:p>
      <w:pPr>
        <w:pStyle w:val="794"/>
        <w:ind w:firstLine="482"/>
        <w:spacing w:before="0" w:beforeAutospacing="0" w:after="0" w:afterAutospacing="0" w:line="360" w:lineRule="auto"/>
        <w:rPr>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一、</w:t>
      </w:r>
      <w:r>
        <w:rPr>
          <w:rFonts w:hint="eastAsia" w:ascii="宋体" w:hAnsi="宋体" w:cs="宋体"/>
          <w:color w:val="auto"/>
          <w:highlight w:val="none"/>
        </w:rPr>
        <w:t xml:space="preserve">甲乙双方按照《民法典》及购销合同约定购销药品、医用设备、医用耗材、检验检测试剂等货物、服务、工程类项目。</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二、</w:t>
      </w:r>
      <w:r>
        <w:rPr>
          <w:rFonts w:hint="eastAsia" w:ascii="宋体" w:hAnsi="宋体" w:cs="宋体"/>
          <w:color w:val="auto"/>
          <w:highlight w:val="none"/>
        </w:rPr>
        <w:t xml:space="preserve">甲方应当严格执行购销合同验收、入库制度，对采购项目及发票进行查验，不得违反有关规定合同外采购、违价采购或从非规定渠道采购。</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三、</w:t>
      </w:r>
      <w:r>
        <w:rPr>
          <w:rFonts w:hint="eastAsia" w:ascii="宋体" w:hAnsi="宋体" w:cs="宋体"/>
          <w:color w:val="auto"/>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四、</w:t>
      </w:r>
      <w:r>
        <w:rPr>
          <w:rFonts w:hint="eastAsia" w:ascii="宋体" w:hAnsi="宋体" w:cs="宋体"/>
          <w:color w:val="auto"/>
          <w:highlight w:val="none"/>
        </w:rPr>
        <w:t xml:space="preserve">严禁甲方工作人员利用任何途径和方式，为乙方统计医师个人及临床科室有关医药产品用量信息，或为乙方统计提供便利。</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五、</w:t>
      </w:r>
      <w:r>
        <w:rPr>
          <w:rFonts w:hint="eastAsia" w:ascii="宋体" w:hAnsi="宋体" w:cs="宋体"/>
          <w:color w:val="auto"/>
          <w:highlight w:val="none"/>
        </w:rPr>
        <w:t xml:space="preserve">乙方不得以回扣、宴请等方式影响甲方工作人员采购或使用医药产品的选择权，不得在学术活动中提供旅游、超标准支付食宿费用。</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六、乙方指定作为销售代表洽谈业务。销售代表必须在工作时间到甲方指定地点联系商谈，不</w:t>
      </w:r>
      <w:r>
        <w:rPr>
          <w:rFonts w:hint="eastAsia" w:ascii="宋体" w:hAnsi="宋体" w:cs="宋体"/>
          <w:color w:val="auto"/>
          <w:highlight w:val="none"/>
        </w:rPr>
        <w:t xml:space="preserve">得到住院部、门诊部、医技科室等推销医药产品，不得借故到甲方相关领导、部门负责人及相关工作人员家中访谈并提供任何好处费。</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七、乙方如违反本合同，一经发现，甲方有权终止购销合同，并向有关卫生计生行政部门报告</w:t>
      </w:r>
      <w:r>
        <w:rPr>
          <w:rFonts w:hint="eastAsia" w:ascii="宋体" w:hAnsi="宋体" w:cs="宋体"/>
          <w:color w:val="auto"/>
          <w:highlight w:val="none"/>
        </w:rPr>
        <w:t xml:space="preserve">。如乙方被列入商业贿赂不良记录则严格按照《国家卫生计生委关于建立医药购销领域商业贿赂不良记录的规定》（国卫法制发〔2013〕50号）相关规定处理。</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八、</w:t>
      </w:r>
      <w:r>
        <w:rPr>
          <w:rFonts w:hint="eastAsia" w:ascii="宋体" w:hAnsi="宋体" w:cs="宋体"/>
          <w:color w:val="auto"/>
          <w:highlight w:val="none"/>
        </w:rPr>
        <w:t xml:space="preserve">本合同作为医药产品购销合同的重要组成部分，与购销合同一并执行，具有同等的法律效力。</w:t>
      </w:r>
      <w:r/>
    </w:p>
    <w:p>
      <w:pPr>
        <w:ind w:firstLine="420"/>
        <w:spacing w:after="120" w:line="360" w:lineRule="exact"/>
        <w:rPr>
          <w:rFonts w:ascii="宋体" w:hAnsi="宋体" w:cs="宋体"/>
          <w:color w:val="auto"/>
          <w:highlight w:val="none"/>
        </w:rPr>
        <w:outlineLvl w:val="2"/>
      </w:pPr>
      <w:r>
        <w:rPr>
          <w:rFonts w:hint="eastAsia" w:ascii="宋体" w:hAnsi="宋体" w:cs="宋体"/>
          <w:bCs/>
          <w:color w:val="auto"/>
          <w:highlight w:val="none"/>
        </w:rPr>
        <w:t xml:space="preserve">九、本合同一式陆份，甲方肆份、乙方贰份</w:t>
      </w:r>
      <w:r>
        <w:rPr>
          <w:rFonts w:hint="eastAsia" w:ascii="宋体" w:hAnsi="宋体" w:cs="宋体"/>
          <w:color w:val="auto"/>
          <w:highlight w:val="none"/>
        </w:rPr>
        <w:t xml:space="preserve">，并从签订之日起生效。</w:t>
      </w:r>
      <w:r/>
    </w:p>
    <w:p>
      <w:pPr>
        <w:spacing w:after="120" w:line="360" w:lineRule="exact"/>
        <w:rPr>
          <w:rFonts w:ascii="宋体" w:hAnsi="宋体" w:cs="宋体"/>
          <w:b/>
          <w:color w:val="auto"/>
          <w:highlight w:val="none"/>
        </w:rPr>
      </w:pPr>
      <w:r>
        <w:rPr>
          <w:rFonts w:ascii="宋体" w:hAnsi="宋体" w:cs="宋体"/>
          <w:b/>
          <w:color w:val="auto"/>
          <w:highlight w:val="none"/>
        </w:rPr>
      </w:r>
      <w:r/>
    </w:p>
    <w:p>
      <w:pPr>
        <w:spacing w:after="120" w:line="360" w:lineRule="exact"/>
        <w:rPr>
          <w:rFonts w:ascii="宋体" w:hAnsi="宋体" w:cs="宋体"/>
          <w:b/>
          <w:color w:val="auto"/>
          <w:highlight w:val="none"/>
        </w:rPr>
      </w:pPr>
      <w:r>
        <w:rPr>
          <w:rFonts w:hint="eastAsia" w:ascii="宋体" w:hAnsi="宋体" w:cs="宋体"/>
          <w:b/>
          <w:color w:val="auto"/>
          <w:highlight w:val="none"/>
        </w:rPr>
        <w:t xml:space="preserve">甲方：</w:t>
      </w:r>
      <w:r>
        <w:rPr>
          <w:rFonts w:hint="eastAsia" w:ascii="宋体" w:hAnsi="宋体" w:cs="宋体"/>
          <w:b/>
          <w:color w:val="auto"/>
          <w:highlight w:val="none"/>
          <w:u w:val="single"/>
        </w:rPr>
        <w:t xml:space="preserve"> 徐州医科大学附属医院 </w:t>
      </w:r>
      <w:r>
        <w:rPr>
          <w:rFonts w:hint="eastAsia" w:ascii="宋体" w:hAnsi="宋体" w:cs="宋体"/>
          <w:b/>
          <w:color w:val="auto"/>
          <w:highlight w:val="none"/>
        </w:rPr>
        <w:t xml:space="preserve">（盖章）   乙方：（盖章）</w:t>
      </w:r>
      <w:r/>
    </w:p>
    <w:p>
      <w:pPr>
        <w:spacing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w:t>
      </w:r>
      <w:r/>
    </w:p>
    <w:p>
      <w:pPr>
        <w:spacing w:after="120"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w:t>
      </w:r>
      <w:r/>
    </w:p>
    <w:p>
      <w:pPr>
        <w:rPr>
          <w:rFonts w:ascii="宋体" w:hAnsi="宋体" w:cs="宋体"/>
          <w:b/>
          <w:color w:val="auto"/>
          <w:sz w:val="10"/>
          <w:szCs w:val="10"/>
          <w:highlight w:val="none"/>
        </w:rPr>
      </w:pPr>
      <w:r>
        <w:rPr>
          <w:rFonts w:ascii="宋体" w:hAnsi="宋体" w:cs="宋体"/>
          <w:b/>
          <w:color w:val="auto"/>
          <w:sz w:val="10"/>
          <w:szCs w:val="10"/>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日    期：  年  月  日                 日    期：  年  月  日</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keepLines w:val="0"/>
        <w:keepNext w:val="0"/>
        <w:pageBreakBefore w:val="0"/>
        <w:spacing w:line="440" w:lineRule="exact"/>
        <w:widowControl w:val="off"/>
        <w:rPr>
          <w:rStyle w:val="1057"/>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7" w:name="_Toc324452802"/>
      <w:r/>
      <w:bookmarkEnd w:id="7"/>
      <w:r/>
      <w:bookmarkStart w:id="8" w:name="_Toc322457054"/>
      <w:r/>
      <w:bookmarkEnd w:id="8"/>
      <w:r/>
      <w:r/>
    </w:p>
    <w:p>
      <w:pPr>
        <w:keepLines w:val="0"/>
        <w:keepNext w:val="0"/>
        <w:pageBreakBefore w:val="0"/>
        <w:spacing w:line="440" w:lineRule="exact"/>
        <w:widowControl w:val="off"/>
        <w:rPr>
          <w:rStyle w:val="1057"/>
          <w:rFonts w:hint="eastAsia" w:ascii="宋体" w:hAnsi="宋体" w:eastAsia="宋体" w:cs="宋体"/>
          <w:b/>
          <w:bCs/>
          <w:color w:val="auto"/>
          <w:sz w:val="24"/>
          <w:szCs w:val="24"/>
          <w:highlight w:val="none"/>
        </w:rPr>
      </w:pPr>
      <w:r>
        <w:rPr>
          <w:rStyle w:val="1057"/>
          <w:rFonts w:hint="eastAsia" w:ascii="宋体" w:hAnsi="宋体" w:eastAsia="宋体" w:cs="宋体"/>
          <w:b/>
          <w:bCs/>
          <w:color w:val="auto"/>
          <w:sz w:val="24"/>
          <w:szCs w:val="24"/>
          <w:highlight w:val="none"/>
        </w:rPr>
        <w:t xml:space="preserve">一、本项目不属于专门面向中小微企业采购的项目。</w:t>
      </w:r>
      <w:r/>
    </w:p>
    <w:p>
      <w:pPr>
        <w:keepLines w:val="0"/>
        <w:keepNext w:val="0"/>
        <w:pageBreakBefore w:val="0"/>
        <w:spacing w:line="440" w:lineRule="exact"/>
        <w:widowControl w:val="off"/>
        <w:rPr>
          <w:rStyle w:val="1057"/>
          <w:rFonts w:hint="eastAsia" w:ascii="宋体" w:hAnsi="宋体" w:eastAsia="宋体" w:cs="宋体"/>
          <w:b/>
          <w:bCs/>
          <w:color w:val="auto"/>
          <w:sz w:val="24"/>
          <w:szCs w:val="24"/>
          <w:highlight w:val="none"/>
        </w:rPr>
      </w:pPr>
      <w:r>
        <w:rPr>
          <w:rStyle w:val="1057"/>
          <w:rFonts w:hint="eastAsia" w:ascii="宋体" w:hAnsi="宋体" w:eastAsia="宋体" w:cs="宋体"/>
          <w:b/>
          <w:bCs/>
          <w:color w:val="auto"/>
          <w:sz w:val="24"/>
          <w:szCs w:val="24"/>
          <w:highlight w:val="none"/>
        </w:rPr>
        <w:t xml:space="preserve">二、本项目不接受超过</w:t>
      </w:r>
      <w:r>
        <w:rPr>
          <w:rStyle w:val="1057"/>
          <w:rFonts w:hint="eastAsia" w:ascii="宋体" w:hAnsi="宋体" w:cs="宋体"/>
          <w:b/>
          <w:bCs/>
          <w:color w:val="auto"/>
          <w:sz w:val="24"/>
          <w:szCs w:val="24"/>
          <w:highlight w:val="none"/>
          <w:lang w:val="en-US"/>
        </w:rPr>
        <w:t xml:space="preserve">186.50</w:t>
      </w:r>
      <w:r>
        <w:rPr>
          <w:rStyle w:val="1057"/>
          <w:rFonts w:hint="eastAsia" w:ascii="宋体" w:hAnsi="宋体" w:eastAsia="宋体" w:cs="宋体"/>
          <w:b/>
          <w:bCs/>
          <w:color w:val="auto"/>
          <w:sz w:val="24"/>
          <w:szCs w:val="24"/>
          <w:highlight w:val="none"/>
        </w:rPr>
        <w:t xml:space="preserve">万元人民币（采购项目预算金额）的投标报价。</w:t>
      </w:r>
      <w:r/>
    </w:p>
    <w:p>
      <w:pPr>
        <w:keepLines w:val="0"/>
        <w:keepNext w:val="0"/>
        <w:pageBreakBefore w:val="0"/>
        <w:spacing w:line="440" w:lineRule="exact"/>
        <w:widowControl w:val="off"/>
        <w:rPr>
          <w:rStyle w:val="1057"/>
          <w:rFonts w:hint="eastAsia" w:ascii="宋体" w:hAnsi="宋体" w:cs="宋体"/>
          <w:b/>
          <w:bCs/>
          <w:color w:val="auto"/>
          <w:sz w:val="24"/>
          <w:szCs w:val="24"/>
          <w:highlight w:val="none"/>
        </w:rPr>
        <w:outlineLvl w:val="1"/>
      </w:pPr>
      <w:r>
        <w:rPr>
          <w:rStyle w:val="1057"/>
          <w:rFonts w:hint="eastAsia" w:ascii="宋体" w:hAnsi="宋体" w:cs="宋体"/>
          <w:b/>
          <w:bCs/>
          <w:color w:val="auto"/>
          <w:sz w:val="24"/>
          <w:szCs w:val="24"/>
          <w:highlight w:val="none"/>
        </w:rPr>
        <w:t xml:space="preserve">三、项目说明：</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rPr>
        <w:t xml:space="preserve">1、项目名称：两院区新建楼宇新增安防监控项目。</w:t>
      </w:r>
      <w:r/>
    </w:p>
    <w:p>
      <w:pPr>
        <w:keepLines w:val="0"/>
        <w:keepNext w:val="0"/>
        <w:pageBreakBefore w:val="0"/>
        <w:spacing w:line="440" w:lineRule="exact"/>
        <w:widowControl w:val="off"/>
        <w:rPr>
          <w:rStyle w:val="1057"/>
          <w:rFonts w:hint="eastAsia" w:ascii="宋体" w:hAnsi="宋体" w:cs="宋体"/>
          <w:color w:val="auto"/>
          <w:sz w:val="24"/>
          <w:szCs w:val="24"/>
          <w:highlight w:val="none"/>
          <w:lang w:val="en-US"/>
        </w:rPr>
      </w:pPr>
      <w:r>
        <w:rPr>
          <w:rStyle w:val="1057"/>
          <w:rFonts w:hint="eastAsia" w:ascii="宋体" w:hAnsi="宋体" w:cs="宋体"/>
          <w:color w:val="auto"/>
          <w:sz w:val="24"/>
          <w:szCs w:val="24"/>
          <w:highlight w:val="none"/>
        </w:rPr>
        <w:t xml:space="preserve">2、</w:t>
      </w:r>
      <w:r>
        <w:rPr>
          <w:rStyle w:val="1057"/>
          <w:rFonts w:hint="eastAsia" w:ascii="宋体" w:hAnsi="宋体" w:cs="宋体"/>
          <w:color w:val="auto"/>
          <w:sz w:val="24"/>
          <w:szCs w:val="24"/>
          <w:highlight w:val="none"/>
          <w:lang w:val="en-US"/>
        </w:rPr>
        <w:t xml:space="preserve">项目概况：徐州医科大学附属医院新建医技楼地上6层，地下2层。总建筑面积约23228.47平米，其中，地上建筑面积约16624.93平米，地下建筑面积约6371.82平米，项目包含医学影像科、医学检验科、超声医学科、生殖医学中心及妇产科门诊等门诊医技检查功能科室。徐州医科大学附属医院鲲鹏院区新建药学楼地上5层，无地下室，建筑面积约8621.9㎡，建筑高度23.5m，包含制剂室、药物实验室、办公室、示教室和会议室。</w:t>
      </w:r>
      <w:r/>
    </w:p>
    <w:p>
      <w:pPr>
        <w:keepLines w:val="0"/>
        <w:keepNext w:val="0"/>
        <w:pageBreakBefore w:val="0"/>
        <w:spacing w:line="440" w:lineRule="exact"/>
        <w:widowControl w:val="off"/>
        <w:rPr>
          <w:rStyle w:val="1057"/>
          <w:rFonts w:hint="default" w:ascii="宋体" w:hAnsi="宋体" w:cs="宋体"/>
          <w:color w:val="auto"/>
          <w:sz w:val="24"/>
          <w:szCs w:val="24"/>
          <w:highlight w:val="none"/>
          <w:lang w:val="en-US"/>
        </w:rPr>
      </w:pPr>
      <w:r>
        <w:rPr>
          <w:rStyle w:val="1057"/>
          <w:rFonts w:hint="eastAsia" w:ascii="宋体" w:hAnsi="宋体" w:cs="宋体"/>
          <w:color w:val="auto"/>
          <w:sz w:val="24"/>
          <w:szCs w:val="24"/>
          <w:highlight w:val="none"/>
          <w:lang w:val="en-US"/>
        </w:rPr>
        <w:t xml:space="preserve">本次项目严格依据江苏省卫生健康委《关于推进全系统安全生产六化建设实施方案》核心要求，围绕医疗卫生机构安全生产网格化、专业化、数字化、全员化、实体化、手册化六大建设标准，结合医院门急诊区域改扩建工程实施建设。同时项目同步遵循《平安医院建设标准》《医院智能化系统工程技术规范》《医疗机构安全防范要求》，通过本次监控系统新建与整合升级，补齐门急诊安全防控短板</w:t>
      </w:r>
      <w:r>
        <w:rPr>
          <w:rStyle w:val="1057"/>
          <w:rFonts w:hint="eastAsia" w:ascii="宋体" w:hAnsi="宋体" w:cs="宋体"/>
          <w:color w:val="auto"/>
          <w:sz w:val="24"/>
          <w:szCs w:val="24"/>
          <w:highlight w:val="none"/>
          <w:lang w:val="en-US"/>
        </w:rPr>
        <w:t xml:space="preserve">，构建适配医疗场景的智能化安全防控体系，实现安全管理从被动处置向主动预判、从人工巡查向数字智控、从零散管控向网格化闭环治理转型，全面落实卫健系统安全生产六化建设落地要求，同步无缝对接医院现有全院安防监控平台，实现统一接入、统一管理、统一调度。为全面落实省卫健委安全生产六化建设部署，依托本次门急诊改扩建工程，搭建一体化安全生产综合管理平台，重构全院区域安全管控体系，推动医院安全管理从“人工巡查、被动整改”向“数字监测、主动预判、全员共治、标准落地”转型，实现全院区安全生产六化建设全面达标、全域落地、全程闭环。</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3、</w:t>
      </w:r>
      <w:r>
        <w:rPr>
          <w:rStyle w:val="1057"/>
          <w:rFonts w:hint="eastAsia" w:ascii="宋体" w:hAnsi="宋体" w:cs="宋体"/>
          <w:color w:val="auto"/>
          <w:sz w:val="24"/>
          <w:szCs w:val="24"/>
          <w:highlight w:val="none"/>
        </w:rPr>
        <w:t xml:space="preserve">本次医技楼建设覆盖全部区域，包含诊疗大厅、各专科诊区、护士站、收费窗口、检验采血区、公共通道、出入口、设备机房、弱电竖井等所</w:t>
      </w:r>
      <w:r>
        <w:rPr>
          <w:rStyle w:val="1057"/>
          <w:rFonts w:hint="eastAsia" w:ascii="宋体" w:hAnsi="宋体" w:cs="宋体"/>
          <w:color w:val="auto"/>
          <w:sz w:val="24"/>
          <w:szCs w:val="24"/>
          <w:highlight w:val="none"/>
        </w:rPr>
        <w:t xml:space="preserve">有公共及重点管控区域。建设徐州医科大学附属医院全院区综合管理平台，同步对接全院现有安防监控系统、消防系统、后勤设备物联网、隐患排查台账、应急管理体系，实现新旧区域安全数据一体化贯通。需建设前端摄像机264台（高空鹰眼、人脸识别、火焰探测等AI智能相机），一键报警34路，监控消防系统联动系统一套，六化智慧医院管理平台一套。本次药学楼建设覆盖全部区域，包含制剂室、药物实验室、办公室、示教室和会议室。本次安防项目需建设前端摄像机85台（包含高清摄像机、人脸识别、火焰探测等AI智能相机）、监控消防系统联动系统一套。</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4</w:t>
      </w:r>
      <w:r>
        <w:rPr>
          <w:rStyle w:val="1057"/>
          <w:rFonts w:hint="eastAsia" w:ascii="宋体" w:hAnsi="宋体" w:cs="宋体"/>
          <w:color w:val="auto"/>
          <w:sz w:val="24"/>
          <w:szCs w:val="24"/>
          <w:highlight w:val="none"/>
        </w:rPr>
        <w:t xml:space="preserve">、根据医院技防系统建设完善标准要求：“在重点区域如门诊、急诊、病区安装一键式报警装置，并与安全监控中心联网。”</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5</w:t>
      </w:r>
      <w:r>
        <w:rPr>
          <w:rStyle w:val="1057"/>
          <w:rFonts w:hint="eastAsia" w:ascii="宋体" w:hAnsi="宋体" w:cs="宋体"/>
          <w:color w:val="auto"/>
          <w:sz w:val="24"/>
          <w:szCs w:val="24"/>
          <w:highlight w:val="none"/>
        </w:rPr>
        <w:t xml:space="preserve">、安装用水检测、火焰检测、烟雾报警等物联设备，使用软件统一管理，与安防平台打通，实现安消一体化建设，实现安防和消防联动，一个平台管理，提高安消管理效率和响应速度将消防安全与安防监控系统集成在一个平台内，通过信息化、自动化手段实现定制化管理。</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6</w:t>
      </w:r>
      <w:r>
        <w:rPr>
          <w:rStyle w:val="1057"/>
          <w:rFonts w:hint="eastAsia" w:ascii="宋体" w:hAnsi="宋体" w:cs="宋体"/>
          <w:color w:val="auto"/>
          <w:sz w:val="24"/>
          <w:szCs w:val="24"/>
          <w:highlight w:val="none"/>
        </w:rPr>
        <w:t xml:space="preserve">、AI还可以根据火灾现场的烟雾、火焰等图像信息自动进行火灾类型的判别，触发触发相关的应急措施（如启动应急系统、打开疏散通道等）。</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7</w:t>
      </w:r>
      <w:r>
        <w:rPr>
          <w:rStyle w:val="1057"/>
          <w:rFonts w:hint="eastAsia" w:ascii="宋体" w:hAnsi="宋体" w:cs="宋体"/>
          <w:color w:val="auto"/>
          <w:sz w:val="24"/>
          <w:szCs w:val="24"/>
          <w:highlight w:val="none"/>
        </w:rPr>
        <w:t xml:space="preserve">、智能分析服务器是在AI大模型开始应用于安防行业背景下新出的智能分析产品。可以通过文字和图片搜索，直接锁定需要检索的目标，提高管理效率。根据我院对人员布控的要求，智能分析服务器可以实现人脸布控的功能。</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8</w:t>
      </w:r>
      <w:r>
        <w:rPr>
          <w:rStyle w:val="1057"/>
          <w:rFonts w:hint="eastAsia" w:ascii="宋体" w:hAnsi="宋体" w:cs="宋体"/>
          <w:color w:val="auto"/>
          <w:sz w:val="24"/>
          <w:szCs w:val="24"/>
          <w:highlight w:val="none"/>
        </w:rPr>
        <w:t xml:space="preserve">、新建平台系统需无条件与医院现有安防监控平台无缝对接，实现平台间的完整集成；同时平台还需要和医院的消防系统进行对接，实现安消一体化建设的要求。整合对接淮海路院区目前建设高清视频监控、一键报警系统（包括：前端点位摄像机2113</w:t>
      </w:r>
      <w:r>
        <w:rPr>
          <w:rStyle w:val="1057"/>
          <w:rFonts w:hint="eastAsia" w:ascii="宋体" w:hAnsi="宋体" w:cs="宋体"/>
          <w:color w:val="auto"/>
          <w:sz w:val="24"/>
          <w:szCs w:val="24"/>
          <w:highlight w:val="none"/>
        </w:rPr>
        <w:t xml:space="preserve">台（含科创中心、美容中心、欧洲商城药库），实现网格化：按功能分区划分安全监控网格，实现网格点位全覆盖、责任全覆盖、隐患可溯源； 数字化：依托智能AI监控、数据存储、平台联动，构建“监测-预警-处置-复盘”数字化安全闭环；全员化：适配医护、安保、运维管理人员日常应用，支撑全员参与安全巡查、隐患上报。全面满足医院日常安防巡查、安全生产隐患排查、突发事件应急处置、医患纠纷取证、人流风险管控需求。后期实现视频监控点位的统一接入、实时视频预览、录像检索与回放、黑名单报警、入侵检测报警、一键报警等功能的全面互通与联动。</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9</w:t>
      </w:r>
      <w:r>
        <w:rPr>
          <w:rStyle w:val="1057"/>
          <w:rFonts w:hint="eastAsia" w:ascii="宋体" w:hAnsi="宋体" w:cs="宋体"/>
          <w:color w:val="auto"/>
          <w:sz w:val="24"/>
          <w:szCs w:val="24"/>
          <w:highlight w:val="none"/>
        </w:rPr>
        <w:t xml:space="preserve">、高空智能全景摄像机加上实景地图，以高点视频为基础、增强现实技术为核心、实景地图引擎为支柱，结合前端多维感知设备和业务系统数据，将高点范围内的人、车、地、物、事等细节信息以点、线、面的标签形式在叠加到高点实时视频画面中进行展示和联动，为用户掌握重点区域的实时动向、及时响应指挥调度提供新方式。</w:t>
      </w:r>
      <w:r/>
    </w:p>
    <w:p>
      <w:pPr>
        <w:keepLines w:val="0"/>
        <w:keepNext w:val="0"/>
        <w:pageBreakBefore w:val="0"/>
        <w:spacing w:line="440" w:lineRule="exact"/>
        <w:widowControl w:val="off"/>
        <w:rPr>
          <w:rStyle w:val="1057"/>
          <w:rFonts w:hint="eastAsia" w:ascii="宋体" w:hAnsi="宋体" w:cs="宋体"/>
          <w:color w:val="auto"/>
          <w:sz w:val="24"/>
          <w:szCs w:val="24"/>
          <w:highlight w:val="none"/>
          <w:lang w:val="en-US"/>
        </w:rPr>
      </w:pPr>
      <w:r>
        <w:rPr>
          <w:rStyle w:val="1057"/>
          <w:rFonts w:hint="eastAsia" w:ascii="宋体" w:hAnsi="宋体" w:cs="宋体"/>
          <w:color w:val="auto"/>
          <w:sz w:val="24"/>
          <w:szCs w:val="24"/>
          <w:highlight w:val="none"/>
          <w:lang w:val="en-US"/>
        </w:rPr>
        <w:t xml:space="preserve">10</w:t>
      </w:r>
      <w:r>
        <w:rPr>
          <w:rStyle w:val="1057"/>
          <w:rFonts w:hint="eastAsia" w:ascii="宋体" w:hAnsi="宋体" w:cs="宋体"/>
          <w:color w:val="auto"/>
          <w:sz w:val="24"/>
          <w:szCs w:val="24"/>
          <w:highlight w:val="none"/>
        </w:rPr>
        <w:t xml:space="preserve">、鲲鹏院区药学楼要实现的消防联动系统需接入徐医附院淮海路院区六化智慧医院管理平台平台，实现安消一体化应用。</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11</w:t>
      </w:r>
      <w:r>
        <w:rPr>
          <w:rStyle w:val="1057"/>
          <w:rFonts w:hint="eastAsia" w:ascii="宋体" w:hAnsi="宋体" w:cs="宋体"/>
          <w:color w:val="auto"/>
          <w:sz w:val="24"/>
          <w:szCs w:val="24"/>
          <w:highlight w:val="none"/>
        </w:rPr>
        <w:t xml:space="preserve">、投标人应当在获取招标文件后自行对项目现场和周围环境进行实地踏勘，以了解现场的环境、范围、技术要求及相关服务，获取有所需的各项资料。投标人应承担现场踏勘的责任和风险，费用由投标人自己承担。成交后不得以未踏勘现场或不了解现场为由提出任何增加费用的要求。</w:t>
      </w:r>
      <w:r/>
    </w:p>
    <w:p>
      <w:pPr>
        <w:keepLines w:val="0"/>
        <w:keepNext w:val="0"/>
        <w:pageBreakBefore w:val="0"/>
        <w:spacing w:line="440" w:lineRule="exact"/>
        <w:widowControl w:val="off"/>
        <w:rPr>
          <w:rStyle w:val="1057"/>
          <w:rFonts w:hint="eastAsia" w:ascii="宋体" w:hAnsi="宋体" w:cs="宋体"/>
          <w:color w:val="auto"/>
          <w:sz w:val="24"/>
          <w:szCs w:val="24"/>
          <w:highlight w:val="none"/>
        </w:rPr>
      </w:pPr>
      <w:r>
        <w:rPr>
          <w:rStyle w:val="1057"/>
          <w:rFonts w:hint="eastAsia" w:ascii="宋体" w:hAnsi="宋体" w:cs="宋体"/>
          <w:color w:val="auto"/>
          <w:sz w:val="24"/>
          <w:szCs w:val="24"/>
          <w:highlight w:val="none"/>
          <w:lang w:val="en-US"/>
        </w:rPr>
        <w:t xml:space="preserve">12</w:t>
      </w:r>
      <w:r>
        <w:rPr>
          <w:rStyle w:val="1057"/>
          <w:rFonts w:hint="eastAsia" w:ascii="宋体" w:hAnsi="宋体" w:cs="宋体"/>
          <w:color w:val="auto"/>
          <w:sz w:val="24"/>
          <w:szCs w:val="24"/>
          <w:highlight w:val="none"/>
        </w:rPr>
        <w:t xml:space="preserve">、本项目不接受赠品或者与采购无关的其他商品、服务，投标人亦不得应采购人要求实施前述馈赠、回扣等行为。</w:t>
      </w:r>
      <w:r/>
    </w:p>
    <w:p>
      <w:pPr>
        <w:keepLines w:val="0"/>
        <w:keepNext w:val="0"/>
        <w:pageBreakBefore w:val="0"/>
        <w:spacing w:line="440" w:lineRule="exact"/>
        <w:widowControl w:val="off"/>
        <w:rPr>
          <w:rStyle w:val="1057"/>
          <w:rFonts w:ascii="宋体" w:hAnsi="宋体" w:cs="宋体"/>
          <w:b/>
          <w:bCs/>
          <w:color w:val="auto"/>
          <w:sz w:val="24"/>
          <w:szCs w:val="24"/>
          <w:highlight w:val="none"/>
        </w:rPr>
      </w:pPr>
      <w:r>
        <w:rPr>
          <w:rStyle w:val="1057"/>
          <w:rFonts w:hint="eastAsia" w:ascii="宋体" w:hAnsi="宋体" w:cs="宋体"/>
          <w:b/>
          <w:bCs/>
          <w:color w:val="auto"/>
          <w:sz w:val="24"/>
          <w:szCs w:val="24"/>
          <w:highlight w:val="none"/>
        </w:rPr>
        <w:t xml:space="preserve">四、技术参数（以下加“★”标志为次重要响应指标；其他为一般响应指标。未按照招标文件要求提供证明材料或证明材料无法证明满足响应指标的视为负偏离）</w:t>
      </w:r>
      <w:r>
        <w:rPr>
          <w:rStyle w:val="1057"/>
          <w:rFonts w:ascii="宋体" w:hAnsi="宋体" w:cs="宋体"/>
          <w:b/>
          <w:bCs/>
          <w:color w:val="auto"/>
          <w:sz w:val="24"/>
          <w:szCs w:val="24"/>
          <w:highlight w:val="none"/>
        </w:rPr>
        <w:t xml:space="preserve">：</w:t>
      </w:r>
      <w:r/>
    </w:p>
    <w:p>
      <w:pPr>
        <w:ind w:left="0"/>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1、采购清单</w:t>
      </w:r>
      <w:r/>
    </w:p>
    <w:p>
      <w:pPr>
        <w:ind w:firstLine="0"/>
        <w:spacing w:line="440" w:lineRule="exact"/>
        <w:rPr>
          <w:rFonts w:ascii="宋体" w:hAnsi="宋体" w:cs="宋体"/>
          <w:b/>
          <w:bCs/>
          <w:color w:val="auto"/>
          <w:sz w:val="24"/>
          <w:szCs w:val="24"/>
          <w:highlight w:val="none"/>
        </w:rPr>
      </w:pPr>
      <w:r>
        <w:rPr>
          <w:rFonts w:hint="default" w:ascii="宋体" w:hAnsi="宋体" w:cs="宋体"/>
          <w:b/>
          <w:bCs/>
          <w:color w:val="auto"/>
          <w:sz w:val="24"/>
          <w:szCs w:val="24"/>
          <w:highlight w:val="none"/>
        </w:rPr>
        <w:t xml:space="preserve">淮海路院区医技楼需求清单：</w:t>
      </w:r>
      <w:r/>
    </w:p>
    <w:tbl>
      <w:tblPr>
        <w:tblStyle w:val="77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21"/>
        <w:gridCol w:w="1747"/>
        <w:gridCol w:w="4864"/>
        <w:gridCol w:w="592"/>
        <w:gridCol w:w="592"/>
      </w:tblGrid>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徐州医科大学附属医院淮海路院区医技楼新建清单</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视频监控设备</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室内400万全彩AI智能筒机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金属壁装支架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压铸纯铝合金材质，表面做喷塑处理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支架带出线孔，安装更加美观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摄像机安装座表面有海绵垫，保证和摄像机底座结合更紧密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摄像机安装座可旋转，方便摄像机角度调整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重量：最大承受重量为2KG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角度：调整角度：水平：360°，垂直：-45°~45°</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室内400万全彩AI智能半球</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电梯专用无线网桥</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2.4GHz 100米电梯网桥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无线标准：IEEE 802.11b/g/n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工作频段：2400MHz ~ 2472 MHz</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信道宽度：10/20 MHz</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天线角度：水平天线角度：50° ± 5°,垂直天线角度：50° ± 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接收灵敏度：-86±1.5dBm@HT20 MCS0；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-68±1.5dBm@HT20 MCS7</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配对方式：自动上电配对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无线传输距离：100 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组网方式：点对点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带机量：100米支持：1路6MP IPC或2路2MP IPC；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防水防尘等级：IP41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整机功耗：整机最大功耗：2 W；带1路6MP IPC：1 W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网口：1个RJ45 ,10/100 Mbps自适应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LED指示灯：PWR电源指示灯,LAN口指示灯,信号强度指示灯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供电方式：支持12-24 V非标PoE供电,网线供电距离60 m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WiFi热点：支持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信号扫描：支持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支持SADP</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支持统一网络管理平台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高空智能全景摄像机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尺寸：160*124*398mm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壁装支架/白/铝合金</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可视化热成像感温型火灾探测器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压铸纯铝合金材质，表面做喷塑处理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支架带出线孔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摄像机安装座可旋转，方便摄像机角度调整</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拾音器信号线</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B1-RVV3*1.0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边缘智能计算主机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流媒体和平台服务器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六化智慧医院管理平台</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监控网络设备</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汇聚交换机（含统一网络管理）</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千兆10公里单模双纤模块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不分收发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TX1310nm/1.25G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RX1310nm/1.25G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SFP</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发射光功率:-9～-3dBm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接收灵敏度（低值）:-21dBm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监控布线系统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3.1水平区子系统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45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六类非屏蔽双绞线（B1燃烧等级）</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1、六类非屏蔽双绞线-B1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2、符合IS0/IEC11801、ANSI/TIA-568.2-D、EN50173、YD/T1019的Category 6/Class E标准；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3、采用0.57mm实心铜线，十字隔离，B1燃烧等级护套，支持250MHZ带宽，提供带有CMA、CNAS标识的 GB 31247 B1 (d0, t0*, a1*)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4、护套上印有型号、规格、码尺、防火等级等重要信息，有斯裂绳；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5、传输延时差≤45 ns/100 m，传输速度69%，电容≤5.6 nf/100 m，对地不平衡电容≤330 pf/100 m，直流电阻≤9.38 Ω/100 m，直流电阻不平衡≤5%，特性阻抗100±15 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箱/305米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6类非屏蔽RJ45水晶头</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19英寸隐藏式水平跳线管理环1U</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19英寸机架安装，前盖板可拆卸；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最多可安装管理多达五十条跳线；</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光纤尾纤,单模,OS2,9/125,LC,1米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高性能连接器，采用陶瓷接头材料，0.9mm紧套；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符合ANSI/TIA/EIA和ISO/IEC对耐用性、防潮、耦合应力、光纤拉伸力和对潮湿、极端温度、插拔力和线缆拉应力、撞击及震动等恶劣环境适应能力的要求；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环境特性符合Telcordia；采用优质环保材料，产品符合RoHS和REACH要求。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物理特性，光纤跳线外径：单芯：1.8mm/3.0mm、双芯：6.6mm / 3.6mm；最小弯曲半径：3.8cm；最大抗压强度：30N/cm；工作温度范围：-20°C~70°C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单模LC 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单模SC 插入损耗(dB)&lt;0.30；回波损耗（dB)&gt;50；500次插拔损耗变化值&lt;0.20；高低温损耗变化值&lt;0.20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w:t>
            </w:r>
            <w:r/>
          </w:p>
        </w:tc>
      </w:tr>
      <w:tr>
        <w:trPr>
          <w:trHeight w:val="3284"/>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光纤跳线,单模,OS2,9/125,LC/LC,2米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61754，YD/T 1272标准；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连接器采用高密度陶瓷内芯；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外护套采用低烟无卤（LSZH）阻燃材料；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化学特性符合RoHS 2002/95/EG有害物质限用指令；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跳线带有品牌、型号、生产日期等信息，100%原装出厂测试。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产品标签上贴有二维码防伪标签，提供真伪查询，确保用户使用原装合格产品；</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3.3垂直子系统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8芯,单模,OS2,紧套管,室内,LSZH</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60794、YD/T 1258.4-2019标准；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采用900μm紧套光纤纤芯，紧套管设计；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采用高强度芳纶加强件，保证光纤无拉伸应变，传输特性稳定；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满足IEC60332-1，60332-3和61034-2所规定的运行环境要求；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符合UL的LSZH防火等级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低烟无卤阻燃等级单根符合IEC 60332-1，多根符合IEC 60332-3C，低烟符合IEC 61034，无卤符合IEC 60754；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最大衰减（dB/km）3.0/1.5；最小LED带宽（MHz.Km）1500/500；最小EMB带宽（MHz.Km）2000/-；千兆以太网距离（m）1000/600；万兆以太网距离（m）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4800</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3.4设备间子系统</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48口ODF架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48口ODF架</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光纤配线箱6口双工LC耦合板，含耦合器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规格：光纤6口双工LC模块板；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材质：黑色钢铁材质,表面粉末涂层,坚固耐用；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端口类型：适用安装LC适配器,具有良好的可操作性；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设计：全模块化设计，自带耦合器</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光纤尾纤,单模,OS2,9/125,LC,1米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高性能连接器，采用陶瓷接头材料，0.9mm紧套；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符合ANSI/TIA/EIA和ISO/IEC对耐用性、防潮、耦合应力、光纤拉伸力和对潮湿、极端温度、插拔力和线缆拉应力、撞击及震动等恶劣环境适应能力的要求；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环境特性符合Telcordia；采用优质环保材料，产品符合RoHS和REACH要求。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物理特性，光纤跳线外径：单芯：1.8mm/3.0mm、双芯：6.6mm / 3.6mm；最小弯曲半径：3.8cm；最大抗压强度：30N/cm；工作温度范围：-20°C~70°C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单模LC 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单模SC 插入损耗(dB)&lt;0.30；回波损耗（dB)&gt;50；500次插拔损耗变化值&lt;0.20；高低温损耗变化值&lt;0.20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光纤跳线,单模,OS2,9/125,LC/LC,2米</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61754，YD/T 1272标准；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连接器采用高密度陶瓷内芯；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外护套采用低烟无卤（LSZH）阻燃材料；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化学特性符合RoHS 2002/95/EG有害物质限用指令；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跳线带有品牌、型号、生产日期等信息，100%原装出厂测试。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产品标签上贴有二维码防伪标签，提供真伪查询，确保用户使用原装合格产品；</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用户信息传输装置</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数据转换模块</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通讯方式 RS-485通信和RS-232通信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 并行26pin接口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 -10 ~ 55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工作湿度 5% ~ 95% RH（无凝露）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供电电压 DC 12 V或DC 24 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 150 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 IP30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1.用户信息传输系统套线，长度0.5m，包含一公转两母和一母转两公串口线；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2.双母头串口线，长度3m；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消防水系统监测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智慧用水采集终端</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压力变送器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测量范围：0~2.5MPa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输出信号类型：0.5-2.5VDC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功耗：≤1.2mA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响应时间：≤6mS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设备供电： 3.1-3.6VDC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测量精度：±0.5%FS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补偿温度：-10~70℃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介质温度：0~70℃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温度漂移：0.3%FS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零点漂移：0.2%/年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过载压力：200%FS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爆破压力：500%FS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液位变送器</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量程：0~5m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输出信号类型：0.5-2.5VDC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功耗：≤1.2mA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响应时间：≤6mS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设备供电： 3.1-3.6VDC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测量精度：±0.5%FS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补偿温度：0~60℃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介质温度：0~60℃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温度漂移：0.3%FS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零点漂移：0.2%/年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过载压力：300%FS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爆破压力：600%FS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防护等级：IP68</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水泵房控制柜状态监测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水泵房控制柜状态监测采集终端</w:t>
            </w:r>
            <w:r/>
          </w:p>
        </w:tc>
        <w:tc>
          <w:tcPr>
            <w:shd w:val="clear" w:color="auto" w:fill="auto"/>
            <w:tcBorders>
              <w:top w:val="single" w:color="000000" w:sz="4" w:space="0"/>
              <w:left w:val="single" w:color="000000" w:sz="4" w:space="0"/>
              <w:bottom w:val="single" w:color="000000" w:sz="4" w:space="0"/>
              <w:right w:val="single" w:color="000000" w:sz="4" w:space="0"/>
            </w:tcBorders>
            <w:tcW w:w="285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ff0000"/>
                <w:sz w:val="21"/>
                <w:szCs w:val="21"/>
                <w:highlight w:val="none"/>
              </w:rPr>
              <w:t xml:space="preserve">一键报警系统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一键报警对讲终端</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一键报警,金属机械按键，百万次使用寿命，支持G.711a,G.711U,PCM音频压缩标准，内置高灵敏麦克风，高清晰语音，支持数字降噪和回声抑制，可实现拾音距离5米，内置全频段</w:t>
            </w:r>
            <w:r>
              <w:rPr>
                <w:rFonts w:hint="eastAsia" w:ascii="宋体" w:hAnsi="宋体" w:eastAsia="宋体" w:cs="宋体"/>
                <w:color w:val="ff0000"/>
                <w:sz w:val="21"/>
                <w:szCs w:val="21"/>
                <w:highlight w:val="none"/>
              </w:rPr>
              <w:t xml:space="preserve">优质扬声器和拾音器，实现语音广播和监听功能</w:t>
            </w:r>
            <w:r>
              <w:rPr>
                <w:rFonts w:hint="eastAsia" w:ascii="宋体" w:hAnsi="宋体" w:eastAsia="宋体" w:cs="宋体"/>
                <w:color w:val="ff0000"/>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六类非屏蔽双绞线（B1燃烧等级）</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top"/>
            <w:textDirection w:val="lrTb"/>
            <w:noWrap w:val="false"/>
          </w:tcPr>
          <w:p>
            <w:pPr>
              <w:jc w:val="lef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1、六类非屏蔽双绞线-B1</w:t>
            </w:r>
            <w:r>
              <w:rPr>
                <w:rFonts w:hint="eastAsia" w:ascii="宋体" w:hAnsi="宋体" w:eastAsia="宋体" w:cs="宋体"/>
                <w:color w:val="ff0000"/>
                <w:sz w:val="21"/>
                <w:szCs w:val="21"/>
                <w:highlight w:val="none"/>
              </w:rPr>
              <w:t xml:space="preserve">；</w:t>
            </w:r>
            <w:r/>
          </w:p>
          <w:p>
            <w:pPr>
              <w:jc w:val="lef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2、符合IS0/IEC11801、ANSI/TIA-568.2-D、EN50173、YD/T1019的Category 6/Class E标准；</w:t>
            </w:r>
            <w:r/>
          </w:p>
          <w:p>
            <w:pPr>
              <w:jc w:val="lef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3、采用0.57mm实心铜线，十字隔离，B1燃烧等级护套，支持250MHZ带宽，提供带有CMA、CNAS标识的 GB 31247 B1 (d0, t0*, a1*)</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rPr>
              <w:t xml:space="preserve"> </w:t>
            </w:r>
            <w:r/>
          </w:p>
          <w:p>
            <w:pPr>
              <w:jc w:val="lef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4、护套上印有型号、规格、码尺、防火等级等重要信息，有斯裂绳；</w:t>
            </w:r>
            <w:r/>
          </w:p>
          <w:p>
            <w:pPr>
              <w:jc w:val="lef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5、传输延时差≤45 ns/100 m，传输速度69%，电容≤5.6 nf/100 m，对地不平衡电容≤330 pf/100 m，直流电阻≤9.38 Ω/100 m，直流电阻不平衡≤5%，特性阻抗100±15 Ω</w:t>
            </w:r>
            <w:r>
              <w:rPr>
                <w:rFonts w:hint="eastAsia" w:ascii="宋体" w:hAnsi="宋体" w:eastAsia="宋体" w:cs="宋体"/>
                <w:color w:val="ff0000"/>
                <w:sz w:val="21"/>
                <w:szCs w:val="21"/>
                <w:highlight w:val="none"/>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6</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rPr>
              <w:t xml:space="preserve">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等线" w:hAnsi="等线" w:eastAsia="等线" w:cs="等线"/>
                <w:i w:val="0"/>
                <w:iCs w:val="0"/>
                <w:color w:val="ff0000"/>
                <w:sz w:val="22"/>
                <w:szCs w:val="22"/>
                <w:u w:val="none"/>
                <w:lang w:val="en-US" w:eastAsia="zh-CN" w:bidi="ar"/>
              </w:rPr>
              <w:t xml:space="preserve">箱/305米</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right"/>
              <w:keepLines w:val="0"/>
              <w:keepNext w:val="0"/>
              <w:widowControl/>
              <w:rPr>
                <w:rFonts w:hint="eastAsia" w:ascii="宋体" w:hAnsi="宋体" w:eastAsia="宋体" w:cs="宋体"/>
                <w:color w:val="auto"/>
                <w:sz w:val="21"/>
                <w:szCs w:val="21"/>
                <w:highlight w:val="none"/>
              </w:rPr>
              <w:suppressLineNumbers w:val="0"/>
            </w:pPr>
            <w:r>
              <w:rPr>
                <w:rFonts w:hint="eastAsia" w:ascii="等线" w:hAnsi="等线" w:eastAsia="等线" w:cs="等线"/>
                <w:i w:val="0"/>
                <w:iCs w:val="0"/>
                <w:color w:val="ff0000"/>
                <w:sz w:val="22"/>
                <w:szCs w:val="22"/>
                <w:u w:val="none"/>
                <w:lang w:val="en-US" w:eastAsia="zh-CN" w:bidi="ar"/>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lang w:val="en-US" w:eastAsia="zh-CN"/>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lang w:val="en-US" w:eastAsia="zh-CN"/>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1700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lang w:val="en-US" w:eastAsia="zh-CN"/>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lang w:val="en-US" w:eastAsia="zh-CN"/>
              </w:rPr>
              <w:t xml:space="preserve">12V/50A</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lang w:val="en-US" w:eastAsia="zh-CN"/>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864"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lang w:val="en-US" w:eastAsia="zh-CN"/>
              </w:rPr>
              <w:t xml:space="preserve">千兆8口接入POE交换机</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ff0000"/>
                <w:sz w:val="21"/>
                <w:szCs w:val="21"/>
                <w:highlight w:val="none"/>
                <w:lang w:val="en-US" w:eastAsia="zh-CN"/>
              </w:rPr>
              <w:t xml:space="preserve">6</w:t>
            </w:r>
            <w:r/>
          </w:p>
        </w:tc>
      </w:tr>
    </w:tbl>
    <w:p>
      <w:pPr>
        <w:ind w:firstLine="0"/>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tabs>
          <w:tab w:val="left" w:pos="0" w:leader="none"/>
        </w:tabs>
        <w:rPr>
          <w:rFonts w:ascii="宋体" w:hAnsi="宋体" w:cs="宋体"/>
          <w:b/>
          <w:bCs/>
          <w:color w:val="auto"/>
          <w:szCs w:val="21"/>
          <w:highlight w:val="none"/>
        </w:rPr>
      </w:pPr>
      <w:r>
        <w:rPr>
          <w:rFonts w:hint="eastAsia" w:ascii="宋体" w:hAnsi="宋体" w:cs="宋体"/>
          <w:b/>
          <w:bCs/>
          <w:color w:val="auto"/>
          <w:sz w:val="24"/>
          <w:szCs w:val="24"/>
          <w:highlight w:val="none"/>
        </w:rPr>
        <w:t xml:space="preserve">鲲鹏路院区药学楼需求清单：</w:t>
      </w:r>
      <w:r/>
    </w:p>
    <w:tbl>
      <w:tblPr>
        <w:tblStyle w:val="772"/>
        <w:tblW w:w="8728" w:type="dxa"/>
        <w:jc w:val="right"/>
        <w:tblLayout w:type="fixed"/>
        <w:tblCellMar>
          <w:left w:w="108" w:type="dxa"/>
          <w:top w:w="0" w:type="dxa"/>
          <w:right w:w="108" w:type="dxa"/>
          <w:bottom w:w="0" w:type="dxa"/>
        </w:tblCellMar>
        <w:tblLook w:val="04A0" w:firstRow="1" w:lastRow="0" w:firstColumn="1" w:lastColumn="0" w:noHBand="0" w:noVBand="1"/>
      </w:tblPr>
      <w:tblGrid>
        <w:gridCol w:w="622"/>
        <w:gridCol w:w="1895"/>
        <w:gridCol w:w="4088"/>
        <w:gridCol w:w="717"/>
        <w:gridCol w:w="611"/>
        <w:gridCol w:w="795"/>
      </w:tblGrid>
      <w:tr>
        <w:trPr>
          <w:jc w:val="right"/>
          <w:trHeight w:val="312"/>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vMerge w:val="restart"/>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徐州医科大学附属医院鲲鹏路院区药学楼新建清单</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right"/>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监控系统</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边缘智能计算主机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400万高清半球型摄像机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400万变焦人脸半球型摄像机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电梯专用轻型无线网桥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壁装支架/白/铝合金/尺寸70×97.1×173.4mm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6类室内非屏蔽双绞线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6类网线,Cat6非屏蔽双绞线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标准：符合ISO/IEC 11801、TIA-568-C.2、GB/T 18015.5要求,所用材料符合RoHS要求,性能指标优于现行6类线缆250MHz标准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标准装箱长度:305m±1.5m；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线缆结构：4对8芯双绞线,每对之间采用十字骨架隔离,每芯均有颜色区分,外皮印有厂商标识 及电缆编码，有撕裂绳；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执行标准：ISO/IEC11801、TIA-568-C.2、GB/T 18015.5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性能等级：六类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是否屏蔽：非屏蔽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导体直径：0.53±0.01mm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芯线材料：无氧铜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芯线绝缘材料：高密度聚乙烯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撕裂绳：有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排流线：无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十字骨架：有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应用场景：室内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1.0-250.0MHz 特性阻抗(Ω)：100±15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1.0-250.0MHz 时延差 20℃(ns/100m)：≤45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直流电阻 20℃(Ω/100m) max：9.5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8口熔接盒</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8口金属光纤终端盒(含熔纤盘,无适配器)</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1米单模双芯LC-LC光纤跳线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单模双工2LC-2LC跳线   2米(LSZH)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支持即插即用，实现设备间光信号低损耗转接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抗电磁干扰，宽温环境适应性，保障信号传输稳定性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1272.1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芯数：2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长度：2 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接口类型：LC-LC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端面类型：UPC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插入损耗：≤0.2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回波损耗：≥50.0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外径：2 * 2.0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外护套材质：低烟无卤（LSZH）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外护套阻燃标准：LSZH阻燃；符合IEC60332-1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工作温度及湿度：-20℃～+65 ℃，湿度小于75%（无凝结）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存储温度及湿度：-20℃～+65 ℃，湿度小于75%（无凝结）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1米单模LC光纤尾纤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单模LC尾纤，2米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支持单模光纤信号传输，实现光缆与设备 / 配线设施的稳定连接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适配单模光缆使用，满足光纤通信链路的搭建与扩展需求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保障光纤连接的精准对接与信号传输可靠性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适配通信机房、数据中心等场景的光纤布线，满足基础连接需求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1272.1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芯数：1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长度：2 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接口类型：LC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端面类型：UPC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插入损耗：≤0.2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回波损耗：≥50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外径：0.9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外护套材质：PVC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外护套颜色：白色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工作温度及湿度：-20℃～+65 ℃，湿度小于75%（无凝结）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存储温度及湿度：-20℃～+65 ℃，湿度小于75%（无凝结）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室内4芯9/125μmOS2单模光缆，LSZH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支持万兆传输、支持长距离传输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支持桥架/管道敷设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抗电磁干扰能力强，保障室内复杂电磁环境下传输稳定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具有外径小、重量轻、阻燃、易剥离等优点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采用芳纶加强元件，使光缆具有优良的抗拉性能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1258.4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芯数：4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衰减值：≤0.36 dB/km (1310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≤0.22 dB/km (1550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外径：4.0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外护套厚度：0.5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外护套材质：低烟无卤（LSZH）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紧套外径：0.9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加强件材质：芳纶纱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阻燃标准：LSZH阻燃；符合IEC 60332-1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重量：14 kg/km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短期拉伸力：660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长期拉伸力：330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短期压扁力：1000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无明显附加衰减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长期压扁力：500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光纤无断裂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最小弯曲半径：10D (静态)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20D (动态)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安装温度及湿度：-5℃～50℃，湿度小于90%（无凝结）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包装方式：轴装，段长可定制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12芯光纤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室外铠装型12芯9/125μmOS2单模光缆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支持万兆传输、支持长距离传输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支持管道敷设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抗电磁干扰能力强，保障数据传输稳定，适用于强电磁户外环境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钢带铠装层能带来更好的防护效果，适配较恶劣的布放环境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901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芯数：12芯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衰减值： ≤0.36 dB/km (1310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≤0.22 dB/km (1550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外径：9.1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外护套厚度：1.6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外护套材质：聚乙烯（PE）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外护套颜色：黑色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松套管外径：1.8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加强件材质：钢丝（Ø1.4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纵包材料：钢带（0.20 mm × 22.00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重量：87 kg/km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短期拉伸力：1500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长期拉伸力：600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短期压扁力：1000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无明显附加衰减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长期压扁力：300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光纤无断裂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最小弯曲半径：10D (静态)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20D (动态)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安装温度及湿度：-5℃～50℃，湿度小于90%（无凝结）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工作温度及湿度：-40℃～70℃，湿度小于90%（无凝结）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存储温度及湿度：-40℃～70℃，湿度小于90%（无凝结）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包装方式：轴装，段长可定制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12U壁挂机柜</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12U壁挂机柜</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16A,8位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直径20mm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直径20mm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消防系统</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用户信息传输装置</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接入老院新建六化智慧医院管理平台，实现安消一体化应用</w:t>
            </w:r>
            <w:r/>
          </w:p>
        </w:tc>
      </w:tr>
      <w:tr>
        <w:trPr>
          <w:jc w:val="right"/>
          <w:trHeight w:val="1102"/>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数据转换模块</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通讯方式 RS-485通信和RS-232通信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 并行26pin接口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 -10 ~ 55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工作湿度 5% ~ 95% RH（无凝露）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供电电压 DC 12 V或DC 24 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 150 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 IP30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1019"/>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1.用户信息传输系统套线，长度0.5m，包含一公转两母和一母转两公串口线；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2.双母头串口线，长度3m；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可视化热成像感温型火灾探测器</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526"/>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施工一项</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04"/>
        <w:numPr>
          <w:ilvl w:val="0"/>
          <w:numId w:val="1"/>
        </w:numPr>
        <w:ind w:left="0" w:firstLine="0"/>
        <w:spacing w:line="400" w:lineRule="exact"/>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详细技术参数要求</w:t>
      </w:r>
      <w:r/>
    </w:p>
    <w:p>
      <w:pPr>
        <w:pStyle w:val="804"/>
        <w:ind w:left="0" w:firstLine="0"/>
        <w:spacing w:line="400" w:lineRule="exact"/>
        <w:rPr>
          <w:rFonts w:hint="default"/>
          <w:b/>
          <w:bCs/>
          <w:color w:val="auto"/>
          <w:highlight w:val="none"/>
          <w:lang w:val="en-US" w:eastAsia="zh-CN"/>
        </w:rPr>
      </w:pPr>
      <w:r>
        <w:rPr>
          <w:rFonts w:hint="eastAsia"/>
          <w:b/>
          <w:bCs/>
          <w:color w:val="auto"/>
          <w:highlight w:val="none"/>
          <w:lang w:val="en-US" w:eastAsia="zh-CN"/>
        </w:rPr>
        <w:t xml:space="preserve">2.1</w:t>
      </w:r>
      <w:r>
        <w:rPr>
          <w:rFonts w:hint="default"/>
          <w:b/>
          <w:bCs/>
          <w:color w:val="auto"/>
          <w:highlight w:val="none"/>
          <w:lang w:val="en-US" w:eastAsia="zh-CN"/>
        </w:rPr>
        <w:t xml:space="preserve">医技楼参数要求</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w:t>
      </w:r>
      <w:r>
        <w:rPr>
          <w:rFonts w:hint="eastAsia"/>
          <w:b/>
          <w:bCs/>
          <w:color w:val="auto"/>
          <w:highlight w:val="none"/>
        </w:rPr>
        <w:t xml:space="preserve">室内400万全彩AI智能筒机</w:t>
      </w:r>
      <w:r/>
    </w:p>
    <w:p>
      <w:pPr>
        <w:pStyle w:val="804"/>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w:t>
      </w:r>
      <w:r>
        <w:rPr>
          <w:rFonts w:hint="eastAsia"/>
          <w:b w:val="0"/>
          <w:bCs w:val="0"/>
          <w:color w:val="auto"/>
          <w:highlight w:val="none"/>
        </w:rPr>
        <w:t xml:space="preserve">支持输出图像分辨率不低于2560x1440，内置靶面尺寸为1/1.8英寸的CMOS图像传感器，光圈≥F1.0，最低照度：彩色：0.0005 Lux，宽动态：120dB</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.1.1.2</w:t>
      </w:r>
      <w:r>
        <w:rPr>
          <w:rFonts w:hint="eastAsia"/>
          <w:b w:val="0"/>
          <w:bCs w:val="0"/>
          <w:color w:val="auto"/>
          <w:highlight w:val="none"/>
        </w:rPr>
        <w:t xml:space="preserve">内置1颗CPU、GPU、NPU于一体的芯片。</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.1.1.3</w:t>
      </w:r>
      <w:r>
        <w:rPr>
          <w:rFonts w:hint="eastAsia"/>
          <w:b w:val="0"/>
          <w:bCs w:val="0"/>
          <w:color w:val="auto"/>
          <w:highlight w:val="none"/>
        </w:rPr>
        <w:t xml:space="preserve">内置麦克风&amp;扬声器</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.1.1.4</w:t>
      </w:r>
      <w:r>
        <w:rPr>
          <w:rFonts w:hint="eastAsia"/>
          <w:b w:val="0"/>
          <w:bCs w:val="0"/>
          <w:color w:val="auto"/>
          <w:highlight w:val="none"/>
        </w:rPr>
        <w:t xml:space="preserve">支持柔光灯补光，照射距离最远可达30m，在低照环境下，开启补光灯，样机可识别距离样机50m处人体轮廓。</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.1.1.5</w:t>
      </w:r>
      <w:r>
        <w:rPr>
          <w:rFonts w:hint="eastAsia"/>
          <w:b w:val="0"/>
          <w:bCs w:val="0"/>
          <w:color w:val="auto"/>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.1.1.6</w:t>
      </w:r>
      <w:r>
        <w:rPr>
          <w:rFonts w:hint="eastAsia"/>
          <w:b w:val="0"/>
          <w:bCs w:val="0"/>
          <w:color w:val="auto"/>
          <w:highlight w:val="none"/>
        </w:rPr>
        <w:t xml:space="preserve">具有日夜场景自适应功能，在白天和夜晚环境下，样机均可输出彩色图像，在夜晚自动开启补光灯条件下，夜晚图像清晰度应不低于白天图像清晰度的95%。</w:t>
      </w:r>
      <w:r/>
    </w:p>
    <w:p>
      <w:pPr>
        <w:pStyle w:val="804"/>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.1.1.7</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p>
    <w:p>
      <w:pPr>
        <w:pStyle w:val="804"/>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.1.1.8</w:t>
      </w:r>
      <w:r>
        <w:rPr>
          <w:rFonts w:hint="eastAsia"/>
          <w:b w:val="0"/>
          <w:bCs w:val="0"/>
          <w:color w:val="auto"/>
          <w:highlight w:val="none"/>
        </w:rPr>
        <w:t xml:space="preserve">可通过IE浏览器设置码流套餐为画质优先、均衡模式、存储优先及自定义4种类型。</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.1.1.9</w:t>
      </w:r>
      <w:r>
        <w:rPr>
          <w:rFonts w:hint="eastAsia"/>
          <w:b w:val="0"/>
          <w:bCs w:val="0"/>
          <w:color w:val="auto"/>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b w:val="0"/>
          <w:bCs w:val="0"/>
          <w:color w:val="auto"/>
          <w:highlight w:val="none"/>
          <w:lang w:eastAsia="zh-CN"/>
        </w:rPr>
        <w:t xml:space="preserve">。</w:t>
      </w:r>
      <w:r>
        <w:rPr>
          <w:rFonts w:hint="eastAsia"/>
          <w:b w:val="0"/>
          <w:bCs w:val="0"/>
          <w:color w:val="auto"/>
          <w:highlight w:val="none"/>
        </w:rPr>
        <w:t xml:space="preserve">（投标文件中提供公安部检验报告扫描件）</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.1.1.10</w:t>
      </w:r>
      <w:r>
        <w:rPr>
          <w:rFonts w:hint="eastAsia"/>
          <w:b w:val="0"/>
          <w:bCs w:val="0"/>
          <w:color w:val="auto"/>
          <w:highlight w:val="none"/>
        </w:rPr>
        <w:t xml:space="preserve">在同一监控场景下，AI编码功能开启并运行24h后，相比于不开启AI编码功能状态下的H.265编码，在目标清晰度无明显降低的条件下，码率节约不小于50％</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.1.1.11</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rPr>
          <w:rFonts w:hint="eastAsia"/>
          <w:b w:val="0"/>
          <w:bCs w:val="0"/>
          <w:color w:val="auto"/>
          <w:highlight w:val="none"/>
        </w:rPr>
        <w:t xml:space="preserve">（投标文件中提供公安部检验报告扫描件）</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.1.1.12</w:t>
      </w:r>
      <w:r>
        <w:rPr>
          <w:rFonts w:hint="eastAsia"/>
          <w:b w:val="0"/>
          <w:bCs w:val="0"/>
          <w:color w:val="auto"/>
          <w:highlight w:val="none"/>
        </w:rPr>
        <w:t xml:space="preserve">符合IP67防尘防水设计，支持DC12V/POE供电</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2.1.2</w:t>
      </w:r>
      <w:r>
        <w:rPr>
          <w:rFonts w:hint="eastAsia"/>
          <w:b/>
          <w:bCs/>
          <w:color w:val="auto"/>
          <w:highlight w:val="none"/>
        </w:rPr>
        <w:t xml:space="preserve">室内400万全彩AI智能半球</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w:t>
      </w:r>
      <w:r>
        <w:rPr>
          <w:rFonts w:hint="eastAsia"/>
          <w:b w:val="0"/>
          <w:bCs w:val="0"/>
          <w:color w:val="auto"/>
          <w:highlight w:val="none"/>
        </w:rPr>
        <w:t xml:space="preserve">支持输出图像分辨率不低于2560x1440，内置靶面尺寸为1/1.8英寸的CMOS图像传感器，光圈≥F1.0，最低照度：彩色：0.0005 Lux，宽动态：120dB </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2.1.2.2</w:t>
      </w:r>
      <w:r>
        <w:rPr>
          <w:rFonts w:hint="eastAsia"/>
          <w:b w:val="0"/>
          <w:bCs w:val="0"/>
          <w:color w:val="auto"/>
          <w:highlight w:val="none"/>
        </w:rPr>
        <w:t xml:space="preserve">内置1颗CPU、GPU、NPU于一体的芯片。</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2.1.2.3</w:t>
      </w:r>
      <w:r>
        <w:rPr>
          <w:rFonts w:hint="eastAsia"/>
          <w:b w:val="0"/>
          <w:bCs w:val="0"/>
          <w:color w:val="auto"/>
          <w:highlight w:val="none"/>
        </w:rPr>
        <w:t xml:space="preserve">内置麦克风&amp;扬声器</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2.1.2.4</w:t>
      </w:r>
      <w:r>
        <w:rPr>
          <w:rFonts w:hint="eastAsia"/>
          <w:b w:val="0"/>
          <w:bCs w:val="0"/>
          <w:color w:val="auto"/>
          <w:highlight w:val="none"/>
        </w:rPr>
        <w:t xml:space="preserve">支持柔光灯补光，照射距离最远可达30 m，在低照环境下，开启补光灯，样机可识别距离样机50m处人体轮廓。</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2.1.2.5</w:t>
      </w:r>
      <w:r>
        <w:rPr>
          <w:rFonts w:hint="eastAsia"/>
          <w:b w:val="0"/>
          <w:bCs w:val="0"/>
          <w:color w:val="auto"/>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2.1.2.6</w:t>
      </w:r>
      <w:r>
        <w:rPr>
          <w:rFonts w:hint="eastAsia"/>
          <w:b w:val="0"/>
          <w:bCs w:val="0"/>
          <w:color w:val="auto"/>
          <w:highlight w:val="none"/>
        </w:rPr>
        <w:t xml:space="preserve">具有日夜场景自适应功能，在白天和夜晚环境下，样机均可输出彩色图像，在夜晚自动开启补光灯条件下，夜晚图像清晰度应不低于白天图像清晰度的95%。</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2.1.2.7</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2.1.2.8</w:t>
      </w:r>
      <w:r>
        <w:rPr>
          <w:rFonts w:hint="eastAsia"/>
          <w:b w:val="0"/>
          <w:bCs w:val="0"/>
          <w:color w:val="auto"/>
          <w:highlight w:val="none"/>
        </w:rPr>
        <w:t xml:space="preserve">可通过IE浏览器设置码流套餐为画质优先、均衡模式、存储优先及自定义4种类型。</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2.1.2.9</w:t>
      </w:r>
      <w:r>
        <w:rPr>
          <w:rFonts w:hint="eastAsia"/>
          <w:b w:val="0"/>
          <w:bCs w:val="0"/>
          <w:color w:val="auto"/>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2.1.2.10</w:t>
      </w:r>
      <w:r>
        <w:rPr>
          <w:rFonts w:hint="eastAsia"/>
          <w:b w:val="0"/>
          <w:bCs w:val="0"/>
          <w:color w:val="auto"/>
          <w:highlight w:val="none"/>
        </w:rPr>
        <w:t xml:space="preserve">在同一监控场景下，AI编码功能开启并运行24h后，相比于不开启AI编码功能状态下的H.265编码，在目标清晰度无明显降低的条件下，码率节约不小于50％</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val="en-US" w:eastAsia="zh-CN"/>
        </w:rPr>
        <w:t xml:space="preserve">2.1.2.11</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2.1.2.12</w:t>
      </w:r>
      <w:r>
        <w:rPr>
          <w:rFonts w:hint="eastAsia"/>
          <w:b w:val="0"/>
          <w:bCs w:val="0"/>
          <w:color w:val="auto"/>
          <w:highlight w:val="none"/>
        </w:rPr>
        <w:t xml:space="preserve">符合IP67防尘防水设计，支持DC12V/POE供电</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2.1.3</w:t>
      </w:r>
      <w:r>
        <w:rPr>
          <w:rFonts w:hint="eastAsia"/>
          <w:b/>
          <w:bCs/>
          <w:color w:val="auto"/>
          <w:highlight w:val="none"/>
        </w:rPr>
        <w:t xml:space="preserve">电梯摄像机</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w:t>
      </w:r>
      <w:r>
        <w:rPr>
          <w:rFonts w:hint="eastAsia"/>
          <w:b w:val="0"/>
          <w:bCs w:val="0"/>
          <w:color w:val="auto"/>
          <w:highlight w:val="none"/>
        </w:rPr>
        <w:t xml:space="preserve">主码流支持2560x1440@25fps，子码流支持1280x720@25fps，第三码流支持1280x720。</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2.1.3.2</w:t>
      </w:r>
      <w:r>
        <w:rPr>
          <w:rFonts w:hint="eastAsia"/>
          <w:b w:val="0"/>
          <w:bCs w:val="0"/>
          <w:color w:val="auto"/>
          <w:highlight w:val="none"/>
        </w:rPr>
        <w:t xml:space="preserve">最低照度彩色0.005lx。</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2.1.3.3</w:t>
      </w:r>
      <w:r>
        <w:rPr>
          <w:rFonts w:hint="eastAsia"/>
          <w:b w:val="0"/>
          <w:bCs w:val="0"/>
          <w:color w:val="auto"/>
          <w:highlight w:val="none"/>
        </w:rPr>
        <w:t xml:space="preserve">内置1个GPU芯片，1个麦克风，1个扬声器。</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2.1.3.4</w:t>
      </w:r>
      <w:r>
        <w:rPr>
          <w:rFonts w:hint="eastAsia"/>
          <w:b w:val="0"/>
          <w:bCs w:val="0"/>
          <w:color w:val="auto"/>
          <w:highlight w:val="none"/>
        </w:rPr>
        <w:t xml:space="preserve">可通过IE浏览器或客户端软件开启/关闭电瓶车遗留侦测功能，可设置警戒区域，可对电瓶车停留时间进行设置，可对停留时间超过设置阈值的电瓶车进行检测，叠加目标提示框，并产生报警。</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2.1.3.5</w:t>
      </w:r>
      <w:r>
        <w:rPr>
          <w:rFonts w:hint="eastAsia"/>
          <w:b w:val="0"/>
          <w:bCs w:val="0"/>
          <w:color w:val="auto"/>
          <w:highlight w:val="none"/>
        </w:rPr>
        <w:t xml:space="preserve">可开启/关闭持续报警输出，启用后，电瓶车遗留侦测报警可联动持续的报警输出，在布控区域内会保持报警状态，电瓶车离开布防区域后报警输出可自动关闭。</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2.1.3.6</w:t>
      </w:r>
      <w:r>
        <w:rPr>
          <w:rFonts w:hint="eastAsia"/>
          <w:b w:val="0"/>
          <w:bCs w:val="0"/>
          <w:color w:val="auto"/>
          <w:highlight w:val="none"/>
        </w:rPr>
        <w:t xml:space="preserve">支持启用/关闭 OSD 叠加显示楼层信息，叠加位置可设置；可设置地下楼层数、地上楼层数、校准楼层等参数；支持智能填充功能，可对修改为纯数字的楼层名称进行连续编号。</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2.1.3.7</w:t>
      </w:r>
      <w:r>
        <w:rPr>
          <w:rFonts w:hint="eastAsia"/>
          <w:b w:val="0"/>
          <w:bCs w:val="0"/>
          <w:color w:val="auto"/>
          <w:highlight w:val="none"/>
        </w:rPr>
        <w:t xml:space="preserve">支持TOF遮挡报警功能，可通过IE浏览器或客户端软件开启/关闭TOF遮挡报警功能，对视频画面中的人为遮挡行为进行检测报警，可联动录像、抓图、声音报警，可设置过滤时间间隔。</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2.1.3.8</w:t>
      </w:r>
      <w:r>
        <w:rPr>
          <w:rFonts w:hint="eastAsia"/>
          <w:b w:val="0"/>
          <w:bCs w:val="0"/>
          <w:color w:val="auto"/>
          <w:highlight w:val="none"/>
        </w:rPr>
        <w:t xml:space="preserve">支持声音报警功能，当TOF遮挡报警、电瓶车遗留侦测报警产生报警时，可在报警布防时间内触发联动声音警报，报警声音模式可设置为警戒音和提示音两种。</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2.1.3.9</w:t>
      </w:r>
      <w:r>
        <w:rPr>
          <w:rFonts w:hint="eastAsia"/>
          <w:b w:val="0"/>
          <w:bCs w:val="0"/>
          <w:color w:val="auto"/>
          <w:highlight w:val="none"/>
        </w:rPr>
        <w:t xml:space="preserve">警戒音类型不低于10种语音播报种类可选，并支持自定义语音导入，报警音量和重复次数可设置。</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2.1.3.10</w:t>
      </w:r>
      <w:r>
        <w:rPr>
          <w:rFonts w:hint="eastAsia"/>
          <w:b w:val="0"/>
          <w:bCs w:val="0"/>
          <w:color w:val="auto"/>
          <w:highlight w:val="none"/>
        </w:rPr>
        <w:t xml:space="preserve">支持TOF遮挡防干扰功能，当视频画面中光线发生明暗变化时，不触发TOF遮挡报警。</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2.1.3.11</w:t>
      </w:r>
      <w:r>
        <w:rPr>
          <w:rFonts w:hint="eastAsia"/>
          <w:b w:val="0"/>
          <w:bCs w:val="0"/>
          <w:color w:val="auto"/>
          <w:highlight w:val="none"/>
        </w:rPr>
        <w:t xml:space="preserve">支持1路报警输入，1路报警输出，1个RS485接口，1个SD卡槽，支持DC12V或POE供电。</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2.1.3.12</w:t>
      </w:r>
      <w:r>
        <w:rPr>
          <w:rFonts w:hint="eastAsia"/>
          <w:b w:val="0"/>
          <w:bCs w:val="0"/>
          <w:color w:val="auto"/>
          <w:highlight w:val="none"/>
        </w:rPr>
        <w:t xml:space="preserve">碰撞防护等级IK08。</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2.1.4</w:t>
      </w:r>
      <w:r>
        <w:rPr>
          <w:rFonts w:hint="eastAsia"/>
          <w:b/>
          <w:bCs/>
          <w:color w:val="auto"/>
          <w:highlight w:val="none"/>
        </w:rPr>
        <w:t xml:space="preserve">高空智能全景摄像机</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w:t>
      </w:r>
      <w:r>
        <w:rPr>
          <w:rFonts w:hint="eastAsia"/>
          <w:b w:val="0"/>
          <w:bCs w:val="0"/>
          <w:color w:val="auto"/>
          <w:highlight w:val="none"/>
        </w:rPr>
        <w:t xml:space="preserve">全景通道：最高分辨率不小于9024 × 2656，细节通道：最高分辨率不小于2688 × 1520。</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2.1.4.2</w:t>
      </w:r>
      <w:r>
        <w:rPr>
          <w:rFonts w:hint="eastAsia"/>
          <w:b w:val="0"/>
          <w:bCs w:val="0"/>
          <w:color w:val="auto"/>
          <w:highlight w:val="none"/>
        </w:rPr>
        <w:t xml:space="preserve">全景通道内置6个镜头、靶面尺寸不小于1/1.8英寸的CMOS传感器，细节通道内置1个镜头，靶面尺寸不小于1/1.8英寸的CMOS传感器。</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2.1.4.3</w:t>
      </w:r>
      <w:r>
        <w:rPr>
          <w:rFonts w:hint="eastAsia"/>
          <w:b w:val="0"/>
          <w:bCs w:val="0"/>
          <w:color w:val="auto"/>
          <w:highlight w:val="none"/>
        </w:rPr>
        <w:t xml:space="preserve">设备在全景拼接模式下，垂直视场角不小于110°，水平视场角不小于270°。可将6个全景视频图像进行拼接，实现不小于270°拼接画面显示，并抓拍拼接后的图片。（</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2.1.4.4</w:t>
      </w:r>
      <w:r>
        <w:rPr>
          <w:rFonts w:hint="eastAsia"/>
          <w:b w:val="0"/>
          <w:bCs w:val="0"/>
          <w:color w:val="auto"/>
          <w:highlight w:val="none"/>
        </w:rPr>
        <w:t xml:space="preserve">细节通道内置镜头支持不小于40倍光学变倍，镜头最大焦距不小于240mm。</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2.1.4.5</w:t>
      </w:r>
      <w:r>
        <w:rPr>
          <w:rFonts w:hint="eastAsia"/>
          <w:b w:val="0"/>
          <w:bCs w:val="0"/>
          <w:color w:val="auto"/>
          <w:highlight w:val="none"/>
        </w:rPr>
        <w:t xml:space="preserve">设备内置2个雨刷器，雨刷器1可清洁全景通道镜头表面玻璃，雨刷器2可清洁细节通道镜头表面玻璃。</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2.1.4.6</w:t>
      </w:r>
      <w:r>
        <w:rPr>
          <w:rFonts w:hint="eastAsia"/>
          <w:b w:val="0"/>
          <w:bCs w:val="0"/>
          <w:color w:val="auto"/>
          <w:highlight w:val="none"/>
        </w:rPr>
        <w:t xml:space="preserve">设备细节通道水平手控最大速度不小于500°/s，垂直手控最大速度不小于350°/s。</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2.1.4.7</w:t>
      </w:r>
      <w:r>
        <w:rPr>
          <w:rFonts w:hint="eastAsia"/>
          <w:b w:val="0"/>
          <w:bCs w:val="0"/>
          <w:color w:val="auto"/>
          <w:highlight w:val="none"/>
        </w:rPr>
        <w:t xml:space="preserve">设备具备双安装接口，一个为快速旋转安装接口，一个为多孔稳定安装接口。（</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2.1.4.8</w:t>
      </w:r>
      <w:r>
        <w:rPr>
          <w:rFonts w:hint="eastAsia"/>
          <w:b w:val="0"/>
          <w:bCs w:val="0"/>
          <w:color w:val="auto"/>
          <w:highlight w:val="none"/>
        </w:rPr>
        <w:t xml:space="preserve">内置不少于3个GPU芯片。</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2.1.4.9</w:t>
      </w:r>
      <w:r>
        <w:rPr>
          <w:rFonts w:hint="eastAsia"/>
          <w:b w:val="0"/>
          <w:bCs w:val="0"/>
          <w:color w:val="auto"/>
          <w:highlight w:val="none"/>
        </w:rPr>
        <w:t xml:space="preserve">设备全景通道支持人员密度检测功能，可开启、关闭人员密度检测功能，最多可设置8个多边形（3～10条边）人员密度检测区域。每个区域的名称、人员数量报警阈值等级（低、中、高等级）可自定义。</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2.1.4.10</w:t>
      </w:r>
      <w:r>
        <w:rPr>
          <w:rFonts w:hint="eastAsia"/>
          <w:b w:val="0"/>
          <w:bCs w:val="0"/>
          <w:color w:val="auto"/>
          <w:highlight w:val="none"/>
        </w:rPr>
        <w:t xml:space="preserve">设备全景通道车辆拥堵检测功能，开启车辆拥堵检测功能后，当设置区域内的车辆滞留时间超过设定值时，可通过IE浏览器给出报警提示。</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2.1.4.11</w:t>
      </w:r>
      <w:r>
        <w:rPr>
          <w:rFonts w:hint="eastAsia"/>
          <w:b w:val="0"/>
          <w:bCs w:val="0"/>
          <w:color w:val="auto"/>
          <w:highlight w:val="none"/>
        </w:rPr>
        <w:t xml:space="preserve">支持全结构化：支持细节路混合目标检测，对检测区域内的人、非机动车、车进行同时抓拍上传，人脸人体关联输出，并实现对人脸、人体、车辆结构化属性特征信息提取</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2.1.4.12</w:t>
      </w:r>
      <w:r>
        <w:rPr>
          <w:rFonts w:hint="eastAsia"/>
          <w:b w:val="0"/>
          <w:bCs w:val="0"/>
          <w:color w:val="auto"/>
          <w:highlight w:val="none"/>
        </w:rPr>
        <w:t xml:space="preserve">支持GB35114A级安全加密</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2.1.4.13</w:t>
      </w:r>
      <w:r>
        <w:rPr>
          <w:rFonts w:hint="eastAsia"/>
          <w:b w:val="0"/>
          <w:bCs w:val="0"/>
          <w:color w:val="auto"/>
          <w:highlight w:val="none"/>
        </w:rPr>
        <w:t xml:space="preserve">设备具有AI-ISP图像质量提升功能，在低照度环境下，可自动调节预览场景视频画面中人脸、人体、车辆等目标及预览场景视频画面的区域曝光、亮度、色彩饱和度、对比度、锐度等。</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2.1.4.14</w:t>
      </w:r>
      <w:r>
        <w:rPr>
          <w:rFonts w:hint="eastAsia"/>
          <w:b w:val="0"/>
          <w:bCs w:val="0"/>
          <w:color w:val="auto"/>
          <w:highlight w:val="none"/>
        </w:rPr>
        <w:t xml:space="preserve">设备具有偏色矫正功能，可通过手动或自动的方式对采集到的视频进行偏色矫正。</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2.1.4.15</w:t>
      </w:r>
      <w:r>
        <w:rPr>
          <w:rFonts w:hint="eastAsia"/>
          <w:b w:val="0"/>
          <w:bCs w:val="0"/>
          <w:color w:val="auto"/>
          <w:highlight w:val="none"/>
        </w:rPr>
        <w:t xml:space="preserve">开启补光灯，可识别距设备不小于300m处的人体轮廓。</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2.1.4.16</w:t>
      </w:r>
      <w:r>
        <w:rPr>
          <w:rFonts w:hint="eastAsia"/>
          <w:b w:val="0"/>
          <w:bCs w:val="0"/>
          <w:color w:val="auto"/>
          <w:highlight w:val="none"/>
        </w:rPr>
        <w:t xml:space="preserve">设备具有不少于1个RJ45网络接口、1个光纤接口、7路报警输入、2路报警输出、1路音频输入、1路音频输出。内置的北斗定位模块，具有定位功能，可自动获取设备所在位置经纬度信息。</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2.1.4.17</w:t>
      </w:r>
      <w:r>
        <w:rPr>
          <w:rFonts w:hint="eastAsia"/>
          <w:b w:val="0"/>
          <w:bCs w:val="0"/>
          <w:color w:val="auto"/>
          <w:highlight w:val="none"/>
        </w:rPr>
        <w:t xml:space="preserve">防护等级不低于IP67。</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2.1.5</w:t>
      </w:r>
      <w:r>
        <w:rPr>
          <w:rFonts w:hint="eastAsia"/>
          <w:b/>
          <w:bCs/>
          <w:color w:val="auto"/>
          <w:highlight w:val="none"/>
        </w:rPr>
        <w:t xml:space="preserve">人脸识别半球摄像机</w:t>
      </w:r>
      <w:r/>
    </w:p>
    <w:p>
      <w:pPr>
        <w:pStyle w:val="804"/>
        <w:ind w:left="0" w:firstLine="0"/>
        <w:spacing w:line="400" w:lineRule="exact"/>
        <w:rPr>
          <w:rFonts w:hint="default" w:eastAsia="宋体"/>
          <w:b w:val="0"/>
          <w:bCs w:val="0"/>
          <w:color w:val="auto"/>
          <w:highlight w:val="none"/>
          <w:lang w:val="en-US" w:eastAsia="zh-CN"/>
        </w:rPr>
      </w:pPr>
      <w:r>
        <w:rPr>
          <w:rFonts w:hint="eastAsia"/>
          <w:b w:val="0"/>
          <w:bCs w:val="0"/>
          <w:color w:val="auto"/>
          <w:highlight w:val="none"/>
          <w:lang w:val="en-US" w:eastAsia="zh-CN"/>
        </w:rPr>
        <w:t xml:space="preserve">2.1.5.1</w:t>
      </w:r>
      <w:r>
        <w:rPr>
          <w:rFonts w:hint="eastAsia"/>
          <w:b w:val="0"/>
          <w:bCs w:val="0"/>
          <w:color w:val="auto"/>
          <w:highlight w:val="none"/>
        </w:rPr>
        <w:t xml:space="preserve">主码流视频分辨率不小于2560×1440</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2.1.5.2</w:t>
      </w:r>
      <w:r>
        <w:rPr>
          <w:rFonts w:hint="eastAsia"/>
          <w:b w:val="0"/>
          <w:bCs w:val="0"/>
          <w:color w:val="auto"/>
          <w:highlight w:val="none"/>
        </w:rPr>
        <w:t xml:space="preserve">摄像机图像传感器靶面尺寸不小于1/1.8英寸</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2.1.5.3</w:t>
      </w:r>
      <w:r>
        <w:rPr>
          <w:rFonts w:hint="eastAsia"/>
          <w:b w:val="0"/>
          <w:bCs w:val="0"/>
          <w:color w:val="auto"/>
          <w:highlight w:val="none"/>
        </w:rPr>
        <w:t xml:space="preserve">最低照度彩色：0.0005lx，黑白：0.0001lx</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2.1.5.4</w:t>
      </w:r>
      <w:r>
        <w:rPr>
          <w:rFonts w:hint="eastAsia"/>
          <w:b w:val="0"/>
          <w:bCs w:val="0"/>
          <w:color w:val="auto"/>
          <w:highlight w:val="none"/>
        </w:rPr>
        <w:t xml:space="preserve">内置1颗CPU、NPU、GPU三合一芯片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2.1.5.5</w:t>
      </w:r>
      <w:r>
        <w:rPr>
          <w:rFonts w:hint="eastAsia"/>
          <w:b w:val="0"/>
          <w:bCs w:val="0"/>
          <w:color w:val="auto"/>
          <w:highlight w:val="none"/>
        </w:rPr>
        <w:t xml:space="preserve">支持检出两眼瞳距20像素点以上的人脸图片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2.1.5.6</w:t>
      </w:r>
      <w:r>
        <w:rPr>
          <w:rFonts w:hint="eastAsia"/>
          <w:b w:val="0"/>
          <w:bCs w:val="0"/>
          <w:color w:val="auto"/>
          <w:highlight w:val="none"/>
        </w:rPr>
        <w:t xml:space="preserve">支持对运动人脸进行检测、抓拍、评分、筛选，输出优选的人脸</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2.1.5.7</w:t>
      </w:r>
      <w:r>
        <w:rPr>
          <w:rFonts w:hint="eastAsia"/>
          <w:b w:val="0"/>
          <w:bCs w:val="0"/>
          <w:color w:val="auto"/>
          <w:highlight w:val="none"/>
        </w:rPr>
        <w:t xml:space="preserve">支持人数统计功能，可通过IE浏览器或客户端设置最多8个多边形人数统计区域，可分别设置不同区域的报警类型、报警时间间隔</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2.1.5.8</w:t>
      </w:r>
      <w:r>
        <w:rPr>
          <w:rFonts w:hint="eastAsia"/>
          <w:b w:val="0"/>
          <w:bCs w:val="0"/>
          <w:color w:val="auto"/>
          <w:highlight w:val="none"/>
        </w:rPr>
        <w:t xml:space="preserve">当进入区域、离开区域、越界侦测或区域入侵报警产生时，可在报警布防时间内联动声音报警</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2.1.5.9</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2.1.5.10</w:t>
      </w:r>
      <w:r>
        <w:rPr>
          <w:rFonts w:hint="eastAsia"/>
          <w:b w:val="0"/>
          <w:bCs w:val="0"/>
          <w:color w:val="auto"/>
          <w:highlight w:val="none"/>
        </w:rPr>
        <w:t xml:space="preserve">支持单场景同时检出不少于30张人脸图片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2.1.5.11</w:t>
      </w:r>
      <w:r>
        <w:rPr>
          <w:rFonts w:hint="eastAsia"/>
          <w:b w:val="0"/>
          <w:bCs w:val="0"/>
          <w:color w:val="auto"/>
          <w:highlight w:val="none"/>
        </w:rPr>
        <w:t xml:space="preserve">内置3个双半弧形鳞片状镜面反射式补光灯，灯珠朝向与设备照射方向不同；补光灯开启后正面不可见补光灯灯珠</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2.1.5.12</w:t>
      </w:r>
      <w:r>
        <w:rPr>
          <w:rFonts w:hint="eastAsia"/>
          <w:b w:val="0"/>
          <w:bCs w:val="0"/>
          <w:color w:val="auto"/>
          <w:highlight w:val="none"/>
        </w:rPr>
        <w:t xml:space="preserve">内置2个麦克风、1个扬声器，3路报警输入、4路报警输出、2路音频输入、1路音频输出</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2.1.5.13</w:t>
      </w:r>
      <w:r>
        <w:rPr>
          <w:rFonts w:hint="eastAsia"/>
          <w:b w:val="0"/>
          <w:bCs w:val="0"/>
          <w:color w:val="auto"/>
          <w:highlight w:val="none"/>
        </w:rPr>
        <w:t xml:space="preserve">外壳防护能力不低于IP67</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2.1.5.14</w:t>
      </w:r>
      <w:r>
        <w:rPr>
          <w:rFonts w:hint="eastAsia"/>
          <w:b w:val="0"/>
          <w:bCs w:val="0"/>
          <w:color w:val="auto"/>
          <w:highlight w:val="none"/>
        </w:rPr>
        <w:t xml:space="preserve">支持对H.264、H.265编码格式的视频进行AI编码。开启AI编码功能后，视频编码格式、分辨率、帧率保持不变</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2.1.5.15</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2.1.5.16</w:t>
      </w:r>
      <w:r>
        <w:rPr>
          <w:rFonts w:hint="eastAsia"/>
          <w:b w:val="0"/>
          <w:bCs w:val="0"/>
          <w:color w:val="auto"/>
          <w:highlight w:val="none"/>
        </w:rPr>
        <w:t xml:space="preserve">内置MicroSD/MicroSDHC/MicroSDXC插槽，最大支持512GB</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2.1.6</w:t>
      </w:r>
      <w:r>
        <w:rPr>
          <w:rFonts w:hint="eastAsia"/>
          <w:b/>
          <w:bCs/>
          <w:color w:val="auto"/>
          <w:highlight w:val="none"/>
        </w:rPr>
        <w:t xml:space="preserve">人脸识别枪型摄像机</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w:t>
      </w:r>
      <w:r>
        <w:rPr>
          <w:rFonts w:hint="eastAsia"/>
          <w:b w:val="0"/>
          <w:bCs w:val="0"/>
          <w:color w:val="auto"/>
          <w:highlight w:val="none"/>
        </w:rPr>
        <w:t xml:space="preserve">主码流视频分辨率不小于2688×1520</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2.1.6.2</w:t>
      </w:r>
      <w:r>
        <w:rPr>
          <w:rFonts w:hint="eastAsia"/>
          <w:b w:val="0"/>
          <w:bCs w:val="0"/>
          <w:color w:val="auto"/>
          <w:highlight w:val="none"/>
        </w:rPr>
        <w:t xml:space="preserve">摄像机靶面尺寸不小于1/1.8英寸</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2.1.6.3</w:t>
      </w:r>
      <w:r>
        <w:rPr>
          <w:rFonts w:hint="eastAsia"/>
          <w:b w:val="0"/>
          <w:bCs w:val="0"/>
          <w:color w:val="auto"/>
          <w:highlight w:val="none"/>
        </w:rPr>
        <w:t xml:space="preserve">最低照度彩色：0.0002 lx，黑白:0.0001 lx</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2.1.6.4</w:t>
      </w:r>
      <w:r>
        <w:rPr>
          <w:rFonts w:hint="eastAsia"/>
          <w:b w:val="0"/>
          <w:bCs w:val="0"/>
          <w:color w:val="auto"/>
          <w:highlight w:val="none"/>
        </w:rPr>
        <w:t xml:space="preserve">主码流帧率分辨率：2.8-4mm\4-6mm\6-9mm</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2.1.6.5</w:t>
      </w:r>
      <w:r>
        <w:rPr>
          <w:rFonts w:hint="eastAsia"/>
          <w:b w:val="0"/>
          <w:bCs w:val="0"/>
          <w:color w:val="auto"/>
          <w:highlight w:val="none"/>
        </w:rPr>
        <w:t xml:space="preserve">内置1颗CPU、GPU、NPU三合一芯片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2.1.6.6</w:t>
      </w:r>
      <w:r>
        <w:rPr>
          <w:rFonts w:hint="eastAsia"/>
          <w:b w:val="0"/>
          <w:bCs w:val="0"/>
          <w:color w:val="auto"/>
          <w:highlight w:val="none"/>
        </w:rPr>
        <w:t xml:space="preserve">支持检出两眼瞳距20像素点以上的人脸图片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2.1.6.7</w:t>
      </w:r>
      <w:r>
        <w:rPr>
          <w:rFonts w:hint="eastAsia"/>
          <w:b w:val="0"/>
          <w:bCs w:val="0"/>
          <w:color w:val="auto"/>
          <w:highlight w:val="none"/>
        </w:rPr>
        <w:t xml:space="preserve">支持对运动人脸进行检测、抓拍、评分、筛选，输出优选的人脸；同时检测30个目标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2.1.6.8</w:t>
      </w:r>
      <w:r>
        <w:rPr>
          <w:rFonts w:hint="eastAsia"/>
          <w:b w:val="0"/>
          <w:bCs w:val="0"/>
          <w:color w:val="auto"/>
          <w:highlight w:val="none"/>
        </w:rPr>
        <w:t xml:space="preserve">支持属性：性别；年龄；年龄段；戴眼镜；口罩；表情；</w:t>
      </w:r>
      <w:r>
        <w:rPr>
          <w:rFonts w:hint="default"/>
          <w:color w:val="auto"/>
          <w:highlight w:val="none"/>
          <w:lang w:val="en-US" w:eastAsia="zh-CN"/>
        </w:rPr>
        <w:t xml:space="preserve">是否</w:t>
      </w:r>
      <w:r>
        <w:rPr>
          <w:rFonts w:hint="eastAsia"/>
          <w:color w:val="auto"/>
          <w:highlight w:val="none"/>
          <w:lang w:val="en-US" w:eastAsia="zh-CN"/>
        </w:rPr>
        <w:t xml:space="preserve">戴</w:t>
      </w:r>
      <w:r>
        <w:rPr>
          <w:rFonts w:hint="default"/>
          <w:color w:val="auto"/>
          <w:highlight w:val="none"/>
          <w:lang w:val="en-US" w:eastAsia="zh-CN"/>
        </w:rPr>
        <w:t xml:space="preserve">帽</w:t>
      </w:r>
      <w:r>
        <w:rPr>
          <w:rFonts w:hint="eastAsia"/>
          <w:color w:val="auto"/>
          <w:highlight w:val="none"/>
          <w:lang w:val="en-US" w:eastAsia="zh-CN"/>
        </w:rPr>
        <w:t xml:space="preserve">子</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2.1.6.9</w:t>
      </w:r>
      <w:r>
        <w:rPr>
          <w:rFonts w:hint="eastAsia"/>
          <w:b w:val="0"/>
          <w:bCs w:val="0"/>
          <w:color w:val="auto"/>
          <w:highlight w:val="none"/>
        </w:rPr>
        <w:t xml:space="preserve">支持人数统计功能，可通过IE浏览器或客户端设置最多8个多边形人数统计区域，可分别设置不同区域的报警类型、报警时间间隔</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2.1.6.10</w:t>
      </w:r>
      <w:r>
        <w:rPr>
          <w:rFonts w:hint="eastAsia"/>
          <w:b w:val="0"/>
          <w:bCs w:val="0"/>
          <w:color w:val="auto"/>
          <w:highlight w:val="none"/>
        </w:rPr>
        <w:t xml:space="preserve">当进入区域、离开区域、越界侦测或区域入侵报警产生时，可在报警布防时间内联动声音报警</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2.1.6.11</w:t>
      </w:r>
      <w:r>
        <w:rPr>
          <w:rFonts w:hint="eastAsia"/>
          <w:b w:val="0"/>
          <w:bCs w:val="0"/>
          <w:color w:val="auto"/>
          <w:highlight w:val="none"/>
        </w:rPr>
        <w:t xml:space="preserve">设备具有耀光抑制功能，耀光区域≤1%</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2.1.6.12</w:t>
      </w:r>
      <w:r>
        <w:rPr>
          <w:rFonts w:hint="eastAsia"/>
          <w:b w:val="0"/>
          <w:bCs w:val="0"/>
          <w:color w:val="auto"/>
          <w:highlight w:val="none"/>
        </w:rPr>
        <w:t xml:space="preserve">内置鳞镜式补光灯，灯珠朝向与设备照射方向不同，灯杯为半弧形网格鳞片状；补光灯开启后正面不可见补光灯灯珠</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2.1.6.13</w:t>
      </w:r>
      <w:r>
        <w:rPr>
          <w:rFonts w:hint="eastAsia"/>
          <w:b w:val="0"/>
          <w:bCs w:val="0"/>
          <w:color w:val="auto"/>
          <w:highlight w:val="none"/>
        </w:rPr>
        <w:t xml:space="preserve">支持大模型AI编码功能。可保持可视场景中目标（如人、车）的图像质量，并虚化背景以降低码率和存储空间</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2.1.6.14</w:t>
      </w:r>
      <w:r>
        <w:rPr>
          <w:rFonts w:hint="eastAsia"/>
          <w:b w:val="0"/>
          <w:bCs w:val="0"/>
          <w:color w:val="auto"/>
          <w:highlight w:val="none"/>
        </w:rPr>
        <w:t xml:space="preserve">支持对H.264、H.265编码格式的视频进行AI编码。开启AI编码功能后，视频编码格式、分辨率、帧率保持不变</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2.1.6.15</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2.1.6.16</w:t>
      </w:r>
      <w:r>
        <w:rPr>
          <w:rFonts w:hint="eastAsia"/>
          <w:b w:val="0"/>
          <w:bCs w:val="0"/>
          <w:color w:val="auto"/>
          <w:highlight w:val="none"/>
        </w:rPr>
        <w:t xml:space="preserve">内置2个麦克风、1个扬声器，具有3路报警输入、4路报警输出、2个音频输入接口、1个音频输出接口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2.1.6.17</w:t>
      </w:r>
      <w:r>
        <w:rPr>
          <w:rFonts w:hint="eastAsia"/>
          <w:b w:val="0"/>
          <w:bCs w:val="0"/>
          <w:color w:val="auto"/>
          <w:highlight w:val="none"/>
        </w:rPr>
        <w:t xml:space="preserve">内置MicroSD/MicroSDHC/MicroSDXC插槽，最大支持512GB</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2.1.7</w:t>
      </w:r>
      <w:r>
        <w:rPr>
          <w:rFonts w:hint="eastAsia"/>
          <w:b/>
          <w:bCs/>
          <w:color w:val="auto"/>
          <w:highlight w:val="none"/>
        </w:rPr>
        <w:t xml:space="preserve">可视化红外火焰探测器</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2.1.7.1</w:t>
      </w:r>
      <w:r>
        <w:rPr>
          <w:rFonts w:hint="eastAsia"/>
          <w:b w:val="0"/>
          <w:bCs w:val="0"/>
          <w:color w:val="auto"/>
          <w:highlight w:val="none"/>
        </w:rPr>
        <w:t xml:space="preserve">融合型智能摄像机，支持火焰检测，可感知火焰周围红外信号变化，并可通过视频复核。</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2.1.7.2</w:t>
      </w:r>
      <w:r>
        <w:rPr>
          <w:rFonts w:hint="eastAsia"/>
          <w:b w:val="0"/>
          <w:bCs w:val="0"/>
          <w:color w:val="auto"/>
          <w:highlight w:val="none"/>
        </w:rPr>
        <w:t xml:space="preserve">内置红外热释电火焰探测器，三波段火焰传感器，4.3um主探测+5.0um参比+3.8um参比</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2.1.7.3</w:t>
      </w:r>
      <w:r>
        <w:rPr>
          <w:rFonts w:hint="eastAsia"/>
          <w:b w:val="0"/>
          <w:bCs w:val="0"/>
          <w:color w:val="auto"/>
          <w:highlight w:val="none"/>
        </w:rPr>
        <w:t xml:space="preserve">最大图像尺寸：2688×1520，传感器类型：可见光：1/2.7"Progressive Scan CMOS，支持3D数字降噪，支持120 dB超宽动态。</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2.1.7.4</w:t>
      </w:r>
      <w:r>
        <w:rPr>
          <w:rFonts w:hint="eastAsia"/>
          <w:b w:val="0"/>
          <w:bCs w:val="0"/>
          <w:color w:val="auto"/>
          <w:highlight w:val="none"/>
        </w:rPr>
        <w:t xml:space="preserve">支持白色和红外双光补光，30m</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2.1.7.5</w:t>
      </w:r>
      <w:r>
        <w:rPr>
          <w:rFonts w:hint="eastAsia"/>
          <w:b w:val="0"/>
          <w:bCs w:val="0"/>
          <w:color w:val="auto"/>
          <w:highlight w:val="none"/>
        </w:rPr>
        <w:t xml:space="preserve">具有双向语音对讲和单向语音广播功能</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2.1.7.6</w:t>
      </w:r>
      <w:r>
        <w:rPr>
          <w:rFonts w:hint="eastAsia"/>
          <w:b w:val="0"/>
          <w:bCs w:val="0"/>
          <w:color w:val="auto"/>
          <w:highlight w:val="none"/>
        </w:rPr>
        <w:t xml:space="preserve">支持2路报警输入、2路报警输出，1路音频输入/输出，1路RS-485。</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2.1.7.7</w:t>
      </w:r>
      <w:r>
        <w:rPr>
          <w:rFonts w:hint="eastAsia"/>
          <w:b w:val="0"/>
          <w:bCs w:val="0"/>
          <w:color w:val="auto"/>
          <w:highlight w:val="none"/>
        </w:rPr>
        <w:t xml:space="preserve">支持microSD/SDHC/SDXC卡(512 G)本地存储。</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2.1.7.8</w:t>
      </w:r>
      <w:r>
        <w:rPr>
          <w:rFonts w:hint="eastAsia"/>
          <w:b w:val="0"/>
          <w:bCs w:val="0"/>
          <w:color w:val="auto"/>
          <w:highlight w:val="none"/>
        </w:rPr>
        <w:t xml:space="preserve">支持PoE供电、10M/100M自适应网口、IP67等级防水防尘。</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2.1.7.9</w:t>
      </w:r>
      <w:r>
        <w:rPr>
          <w:rFonts w:hint="eastAsia"/>
          <w:b w:val="0"/>
          <w:bCs w:val="0"/>
          <w:color w:val="auto"/>
          <w:highlight w:val="none"/>
        </w:rPr>
        <w:t xml:space="preserve">支持报警时联动报警图片和报警录像。</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2.1.7.10</w:t>
      </w:r>
      <w:r>
        <w:rPr>
          <w:rFonts w:hint="eastAsia"/>
          <w:b w:val="0"/>
          <w:bCs w:val="0"/>
          <w:color w:val="auto"/>
          <w:highlight w:val="none"/>
        </w:rPr>
        <w:t xml:space="preserve">智能报警：烟雾检测</w:t>
      </w:r>
      <w:r>
        <w:rPr>
          <w:rFonts w:hint="eastAsia"/>
          <w:b w:val="0"/>
          <w:bCs w:val="0"/>
          <w:color w:val="auto"/>
          <w:highlight w:val="none"/>
          <w:lang w:eastAsia="zh-CN"/>
        </w:rPr>
        <w:t xml:space="preserve">；</w:t>
      </w:r>
      <w:r>
        <w:rPr>
          <w:rFonts w:hint="eastAsia"/>
          <w:b w:val="0"/>
          <w:bCs w:val="0"/>
          <w:color w:val="auto"/>
          <w:highlight w:val="none"/>
        </w:rPr>
        <w:t xml:space="preserve">火焰检测</w:t>
      </w:r>
      <w:r>
        <w:rPr>
          <w:rFonts w:hint="eastAsia"/>
          <w:b w:val="0"/>
          <w:bCs w:val="0"/>
          <w:color w:val="auto"/>
          <w:highlight w:val="none"/>
          <w:lang w:eastAsia="zh-CN"/>
        </w:rPr>
        <w:t xml:space="preserve">；</w:t>
      </w:r>
      <w:r>
        <w:rPr>
          <w:rFonts w:hint="eastAsia"/>
          <w:b w:val="0"/>
          <w:bCs w:val="0"/>
          <w:color w:val="auto"/>
          <w:highlight w:val="none"/>
        </w:rPr>
        <w:t xml:space="preserve">室内通道堵塞检测</w:t>
      </w:r>
      <w:r>
        <w:rPr>
          <w:rFonts w:hint="eastAsia"/>
          <w:b w:val="0"/>
          <w:bCs w:val="0"/>
          <w:color w:val="auto"/>
          <w:highlight w:val="none"/>
          <w:lang w:eastAsia="zh-CN"/>
        </w:rPr>
        <w:t xml:space="preserve">；</w:t>
      </w:r>
      <w:r>
        <w:rPr>
          <w:rFonts w:hint="eastAsia"/>
          <w:b w:val="0"/>
          <w:bCs w:val="0"/>
          <w:color w:val="auto"/>
          <w:highlight w:val="none"/>
        </w:rPr>
        <w:t xml:space="preserve">灭火器丢失检测</w:t>
      </w:r>
      <w:r>
        <w:rPr>
          <w:rFonts w:hint="eastAsia"/>
          <w:b w:val="0"/>
          <w:bCs w:val="0"/>
          <w:color w:val="auto"/>
          <w:highlight w:val="none"/>
          <w:lang w:eastAsia="zh-CN"/>
        </w:rPr>
        <w:t xml:space="preserve">；</w:t>
      </w:r>
      <w:r>
        <w:rPr>
          <w:rFonts w:hint="eastAsia"/>
          <w:b w:val="0"/>
          <w:bCs w:val="0"/>
          <w:color w:val="auto"/>
          <w:highlight w:val="none"/>
        </w:rPr>
        <w:t xml:space="preserve">危险行为检测——抽烟</w:t>
      </w:r>
      <w:r>
        <w:rPr>
          <w:rFonts w:hint="eastAsia"/>
          <w:b w:val="0"/>
          <w:bCs w:val="0"/>
          <w:color w:val="auto"/>
          <w:highlight w:val="none"/>
          <w:lang w:eastAsia="zh-CN"/>
        </w:rPr>
        <w:t xml:space="preserve">；</w:t>
      </w:r>
      <w:r>
        <w:rPr>
          <w:rFonts w:hint="eastAsia"/>
          <w:b w:val="0"/>
          <w:bCs w:val="0"/>
          <w:color w:val="auto"/>
          <w:highlight w:val="none"/>
        </w:rPr>
        <w:t xml:space="preserve">危险行为检测——打电话</w:t>
      </w:r>
      <w:r>
        <w:rPr>
          <w:rFonts w:hint="eastAsia"/>
          <w:b w:val="0"/>
          <w:bCs w:val="0"/>
          <w:color w:val="auto"/>
          <w:highlight w:val="none"/>
          <w:lang w:eastAsia="zh-CN"/>
        </w:rPr>
        <w:t xml:space="preserve">；</w:t>
      </w:r>
      <w:r>
        <w:rPr>
          <w:rFonts w:hint="eastAsia"/>
          <w:b w:val="0"/>
          <w:bCs w:val="0"/>
          <w:color w:val="auto"/>
          <w:highlight w:val="none"/>
        </w:rPr>
        <w:t xml:space="preserve">遮挡检测</w:t>
      </w:r>
      <w:r>
        <w:rPr>
          <w:rFonts w:hint="eastAsia"/>
          <w:b w:val="0"/>
          <w:bCs w:val="0"/>
          <w:color w:val="auto"/>
          <w:highlight w:val="none"/>
          <w:lang w:eastAsia="zh-CN"/>
        </w:rPr>
        <w:t xml:space="preserve">；</w:t>
      </w:r>
      <w:r>
        <w:rPr>
          <w:rFonts w:hint="eastAsia"/>
          <w:b w:val="0"/>
          <w:bCs w:val="0"/>
          <w:color w:val="auto"/>
          <w:highlight w:val="none"/>
        </w:rPr>
        <w:t xml:space="preserve">区域入侵</w:t>
      </w:r>
      <w:r>
        <w:rPr>
          <w:rFonts w:hint="eastAsia"/>
          <w:b w:val="0"/>
          <w:bCs w:val="0"/>
          <w:color w:val="auto"/>
          <w:highlight w:val="none"/>
          <w:lang w:eastAsia="zh-CN"/>
        </w:rPr>
        <w:t xml:space="preserve">；</w:t>
      </w:r>
      <w:r>
        <w:rPr>
          <w:rFonts w:hint="eastAsia"/>
          <w:b w:val="0"/>
          <w:bCs w:val="0"/>
          <w:color w:val="auto"/>
          <w:highlight w:val="none"/>
        </w:rPr>
        <w:t xml:space="preserve">移动侦测;越界侦测</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2.1.7.11</w:t>
      </w:r>
      <w:r>
        <w:rPr>
          <w:rFonts w:hint="eastAsia"/>
          <w:b w:val="0"/>
          <w:bCs w:val="0"/>
          <w:color w:val="auto"/>
          <w:highlight w:val="none"/>
        </w:rPr>
        <w:t xml:space="preserve">具有烟雾触发报警功能，在设定的监控区域内，出现大于30个像素宽度的烟雾时，可触发烟雾报警，视频画面叠加烟雾报警信息，并录像及上传抓拍图片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2.1.7.12</w:t>
      </w:r>
      <w:r>
        <w:rPr>
          <w:rFonts w:hint="eastAsia"/>
          <w:b w:val="0"/>
          <w:bCs w:val="0"/>
          <w:color w:val="auto"/>
          <w:highlight w:val="none"/>
        </w:rPr>
        <w:t xml:space="preserve">具有火点触发报警功能，在设定的监控区域内，距离设备25m处出现火点，火点大小最小满足0.33m*0.33m（一级防火）大小尺寸，可触发火点报警，视频画面叠加火焰报警信息，同时录像及上传抓拍图片</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2.1.7.13</w:t>
      </w:r>
      <w:r>
        <w:rPr>
          <w:rFonts w:hint="eastAsia"/>
          <w:b w:val="0"/>
          <w:bCs w:val="0"/>
          <w:color w:val="auto"/>
          <w:highlight w:val="none"/>
        </w:rPr>
        <w:t xml:space="preserve">触发报警时，设备可将报警信息通过输入模块传输到火灾报警主机中，并在火灾报警主机中显示该报警信息</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2.1.7.14</w:t>
      </w:r>
      <w:r>
        <w:rPr>
          <w:rFonts w:hint="eastAsia"/>
          <w:b w:val="0"/>
          <w:bCs w:val="0"/>
          <w:color w:val="auto"/>
          <w:highlight w:val="none"/>
        </w:rPr>
        <w:t xml:space="preserve">异常侦测：移动侦测，遮挡报警，硬盘满，硬盘错误，网络断开，IP地址冲突，非法访问，外设故障</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2.1.7.15</w:t>
      </w:r>
      <w:r>
        <w:rPr>
          <w:rFonts w:hint="eastAsia"/>
          <w:b w:val="0"/>
          <w:bCs w:val="0"/>
          <w:color w:val="auto"/>
          <w:highlight w:val="none"/>
        </w:rPr>
        <w:t xml:space="preserve">探测范围：50m，0.1㎡火盘，燃烧物：正庚烷</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2.1.8</w:t>
      </w:r>
      <w:r>
        <w:rPr>
          <w:rFonts w:hint="eastAsia"/>
          <w:b/>
          <w:bCs/>
          <w:color w:val="auto"/>
          <w:highlight w:val="none"/>
        </w:rPr>
        <w:t xml:space="preserve">可视化热成像感温型火灾探测器</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w:t>
      </w:r>
      <w:r>
        <w:rPr>
          <w:rFonts w:hint="eastAsia"/>
          <w:b w:val="0"/>
          <w:bCs w:val="0"/>
          <w:color w:val="auto"/>
          <w:highlight w:val="none"/>
        </w:rPr>
        <w:t xml:space="preserve">可见光+热成像双传感器融合型智能摄像机，可感知温度进行报警，并可通过视频复核</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2.1.8.2 </w:t>
      </w:r>
      <w:r>
        <w:rPr>
          <w:rFonts w:hint="eastAsia"/>
          <w:b w:val="0"/>
          <w:bCs w:val="0"/>
          <w:color w:val="auto"/>
          <w:highlight w:val="none"/>
        </w:rPr>
        <w:t xml:space="preserve">400W定焦智能摄像机，传感器类型：1/2.7" Progressive Scan CMOS</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2.1.8.3</w:t>
      </w:r>
      <w:r>
        <w:rPr>
          <w:rFonts w:hint="eastAsia"/>
          <w:b w:val="0"/>
          <w:bCs w:val="0"/>
          <w:color w:val="auto"/>
          <w:highlight w:val="none"/>
        </w:rPr>
        <w:t xml:space="preserve">采用高亮三色指示灯，展示运行、故障、报警状态</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2.1.8.4</w:t>
      </w:r>
      <w:r>
        <w:rPr>
          <w:rFonts w:hint="eastAsia"/>
          <w:b w:val="0"/>
          <w:bCs w:val="0"/>
          <w:color w:val="auto"/>
          <w:highlight w:val="none"/>
        </w:rPr>
        <w:t xml:space="preserve">支持火焰检测，覆盖范围50m（燃烧物：正庚烷，0.1㎡火盘）</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2.1.8.5</w:t>
      </w:r>
      <w:r>
        <w:rPr>
          <w:rFonts w:hint="eastAsia"/>
          <w:b w:val="0"/>
          <w:bCs w:val="0"/>
          <w:color w:val="auto"/>
          <w:highlight w:val="none"/>
        </w:rPr>
        <w:t xml:space="preserve">支持温度异常（高温、温升）检测</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2.1.8.6</w:t>
      </w:r>
      <w:r>
        <w:rPr>
          <w:rFonts w:hint="eastAsia"/>
          <w:b w:val="0"/>
          <w:bCs w:val="0"/>
          <w:color w:val="auto"/>
          <w:highlight w:val="none"/>
        </w:rPr>
        <w:t xml:space="preserve">支持白光补光、支持PoE供电</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2.1.8.7</w:t>
      </w:r>
      <w:r>
        <w:rPr>
          <w:rFonts w:hint="eastAsia"/>
          <w:b w:val="0"/>
          <w:bCs w:val="0"/>
          <w:color w:val="auto"/>
          <w:highlight w:val="none"/>
        </w:rPr>
        <w:t xml:space="preserve">接口：1路485通讯接口，2路报警输入，2路报警输出，1路音频输入，1 路音频输出，1路内置麦克风，1路内置扬声器</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2.1.8.8</w:t>
      </w:r>
      <w:r>
        <w:rPr>
          <w:rFonts w:hint="eastAsia"/>
          <w:b w:val="0"/>
          <w:bCs w:val="0"/>
          <w:color w:val="auto"/>
          <w:highlight w:val="none"/>
        </w:rPr>
        <w:t xml:space="preserve">存储功能：支持MicroSD/MicroSDHC/MicroSDXC卡（最大支持512GB），断网本地存储</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2.1.8.9</w:t>
      </w:r>
      <w:r>
        <w:rPr>
          <w:rFonts w:hint="eastAsia"/>
          <w:b w:val="0"/>
          <w:bCs w:val="0"/>
          <w:color w:val="auto"/>
          <w:highlight w:val="none"/>
        </w:rPr>
        <w:t xml:space="preserve">异常侦测：移动侦测，遮挡报警，硬盘满，硬盘错误，网络断开，IP地址冲突，非法访问，外设故障</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2.1.8.10</w:t>
      </w:r>
      <w:r>
        <w:rPr>
          <w:rFonts w:hint="eastAsia"/>
          <w:b w:val="0"/>
          <w:bCs w:val="0"/>
          <w:color w:val="auto"/>
          <w:highlight w:val="none"/>
        </w:rPr>
        <w:t xml:space="preserve">最大图像尺寸：热成像分辨率256x192，传感器类型：氧化钒(VOx)微测辐射热计，像元尺寸：12μm  ，响应波段：8~14μm，热成像镜头焦距：3.2 mm</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2.1.8.11</w:t>
      </w:r>
      <w:r>
        <w:rPr>
          <w:rFonts w:hint="eastAsia"/>
          <w:b w:val="0"/>
          <w:bCs w:val="0"/>
          <w:color w:val="auto"/>
          <w:highlight w:val="none"/>
        </w:rPr>
        <w:t xml:space="preserve">伪彩模式：支持白热、黑热、融合1、彩虹、融合2、铁红1、铁红2等15种模式</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2.1.8.12</w:t>
      </w:r>
      <w:r>
        <w:rPr>
          <w:rFonts w:hint="eastAsia"/>
          <w:b w:val="0"/>
          <w:bCs w:val="0"/>
          <w:color w:val="auto"/>
          <w:highlight w:val="none"/>
        </w:rPr>
        <w:t xml:space="preserve">测温范围：-20 °C~550 °C ，测温精度：±2 °C或者读数的±2%（取最大值），NETD（噪声等效温差）：≤50 mK(@25°C</w:t>
      </w:r>
      <w:r>
        <w:rPr>
          <w:rFonts w:hint="eastAsia"/>
          <w:b w:val="0"/>
          <w:bCs w:val="0"/>
          <w:color w:val="auto"/>
          <w:highlight w:val="none"/>
          <w:lang w:eastAsia="zh-CN"/>
        </w:rPr>
        <w:t xml:space="preserve">，</w:t>
      </w:r>
      <w:r>
        <w:rPr>
          <w:rFonts w:hint="eastAsia"/>
          <w:b w:val="0"/>
          <w:bCs w:val="0"/>
          <w:color w:val="auto"/>
          <w:highlight w:val="none"/>
        </w:rPr>
        <w:t xml:space="preserve">F1.0)</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2.1.8.13</w:t>
      </w:r>
      <w:r>
        <w:rPr>
          <w:rFonts w:hint="eastAsia"/>
          <w:b w:val="0"/>
          <w:bCs w:val="0"/>
          <w:color w:val="auto"/>
          <w:highlight w:val="none"/>
        </w:rPr>
        <w:t xml:space="preserve">感温方式：支持非接触式感温</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2.1.8.14</w:t>
      </w:r>
      <w:r>
        <w:rPr>
          <w:rFonts w:hint="eastAsia"/>
          <w:b w:val="0"/>
          <w:bCs w:val="0"/>
          <w:color w:val="auto"/>
          <w:highlight w:val="none"/>
        </w:rPr>
        <w:t xml:space="preserve">检测算法：火焰、烟雾、危险行为（抽烟、打电话）、室内通道堵塞、灭火器丢失、呼救识别、区域入侵、越界侦测</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2.1.8.15</w:t>
      </w:r>
      <w:r>
        <w:rPr>
          <w:rFonts w:hint="eastAsia"/>
          <w:b w:val="0"/>
          <w:bCs w:val="0"/>
          <w:color w:val="auto"/>
          <w:highlight w:val="none"/>
        </w:rPr>
        <w:t xml:space="preserve">火灾报警信号传输功能：发生火灾时，探测器可将报警信息通过输入模块传输到火灾报警主机中，并在火灾报警主机中显示该报警信息</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2.1.9</w:t>
      </w:r>
      <w:r>
        <w:rPr>
          <w:rFonts w:hint="eastAsia"/>
          <w:b/>
          <w:bCs/>
          <w:color w:val="auto"/>
          <w:highlight w:val="none"/>
        </w:rPr>
        <w:t xml:space="preserve">拾音器</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w:t>
      </w:r>
      <w:r>
        <w:rPr>
          <w:rFonts w:hint="eastAsia"/>
          <w:b w:val="0"/>
          <w:bCs w:val="0"/>
          <w:color w:val="auto"/>
          <w:highlight w:val="none"/>
        </w:rPr>
        <w:t xml:space="preserve">指向特性：全指向</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2.1.9.2</w:t>
      </w:r>
      <w:r>
        <w:rPr>
          <w:rFonts w:hint="eastAsia"/>
          <w:b w:val="0"/>
          <w:bCs w:val="0"/>
          <w:color w:val="auto"/>
          <w:highlight w:val="none"/>
        </w:rPr>
        <w:t xml:space="preserve">采样率：8khz、16khz、32khz可选，默认16khz</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2.1.9.3</w:t>
      </w:r>
      <w:r>
        <w:rPr>
          <w:rFonts w:hint="eastAsia"/>
          <w:b w:val="0"/>
          <w:bCs w:val="0"/>
          <w:color w:val="auto"/>
          <w:highlight w:val="none"/>
        </w:rPr>
        <w:t xml:space="preserve">麦克风：一个高灵敏度全指向驻极体麦</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2.1.9.4</w:t>
      </w:r>
      <w:r>
        <w:rPr>
          <w:rFonts w:hint="eastAsia"/>
          <w:b w:val="0"/>
          <w:bCs w:val="0"/>
          <w:color w:val="auto"/>
          <w:highlight w:val="none"/>
        </w:rPr>
        <w:t xml:space="preserve">动态范围：0 dB~90dB</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2.1.9.5</w:t>
      </w:r>
      <w:r>
        <w:rPr>
          <w:rFonts w:hint="eastAsia"/>
          <w:b w:val="0"/>
          <w:bCs w:val="0"/>
          <w:color w:val="auto"/>
          <w:highlight w:val="none"/>
        </w:rPr>
        <w:t xml:space="preserve">最大承受音压：120dBSPL</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2.1.9.6</w:t>
      </w:r>
      <w:r>
        <w:rPr>
          <w:rFonts w:hint="eastAsia"/>
          <w:b w:val="0"/>
          <w:bCs w:val="0"/>
          <w:color w:val="auto"/>
          <w:highlight w:val="none"/>
        </w:rPr>
        <w:t xml:space="preserve">拾音范围：0 m~5m</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2.1.9.7</w:t>
      </w:r>
      <w:r>
        <w:rPr>
          <w:rFonts w:hint="eastAsia"/>
          <w:b w:val="0"/>
          <w:bCs w:val="0"/>
          <w:color w:val="auto"/>
          <w:highlight w:val="none"/>
        </w:rPr>
        <w:t xml:space="preserve">灵敏度：-32dB</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2.1.9.8</w:t>
      </w:r>
      <w:r>
        <w:rPr>
          <w:rFonts w:hint="eastAsia"/>
          <w:b w:val="0"/>
          <w:bCs w:val="0"/>
          <w:color w:val="auto"/>
          <w:highlight w:val="none"/>
        </w:rPr>
        <w:t xml:space="preserve">输出信号幅度：2.5Vpp</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2.1.9.9</w:t>
      </w:r>
      <w:r>
        <w:rPr>
          <w:rFonts w:hint="eastAsia"/>
          <w:b w:val="0"/>
          <w:bCs w:val="0"/>
          <w:color w:val="auto"/>
          <w:highlight w:val="none"/>
        </w:rPr>
        <w:t xml:space="preserve">信噪比：90dB</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2.1.9.10</w:t>
      </w:r>
      <w:r>
        <w:rPr>
          <w:rFonts w:hint="eastAsia"/>
          <w:b w:val="0"/>
          <w:bCs w:val="0"/>
          <w:color w:val="auto"/>
          <w:highlight w:val="none"/>
        </w:rPr>
        <w:t xml:space="preserve">频率响应：20Hz~20kHz</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2.1.9.11</w:t>
      </w:r>
      <w:r>
        <w:rPr>
          <w:rFonts w:hint="eastAsia"/>
          <w:b w:val="0"/>
          <w:bCs w:val="0"/>
          <w:color w:val="auto"/>
          <w:highlight w:val="none"/>
        </w:rPr>
        <w:t xml:space="preserve">音频传输距离：≥500m</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2.1.9.12</w:t>
      </w:r>
      <w:r>
        <w:rPr>
          <w:rFonts w:hint="eastAsia"/>
          <w:b w:val="0"/>
          <w:bCs w:val="0"/>
          <w:color w:val="auto"/>
          <w:highlight w:val="none"/>
        </w:rPr>
        <w:t xml:space="preserve">采用高灵敏度高保真麦克风，全向拾音、声音清晰、抗干扰能力强</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2.1.9.13</w:t>
      </w:r>
      <w:r>
        <w:rPr>
          <w:rFonts w:hint="eastAsia"/>
          <w:b w:val="0"/>
          <w:bCs w:val="0"/>
          <w:color w:val="auto"/>
          <w:highlight w:val="none"/>
        </w:rPr>
        <w:t xml:space="preserve">自带拾音距离调节旋钮，可根据现场需要调节音量</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2.1.9.14</w:t>
      </w:r>
      <w:r>
        <w:rPr>
          <w:rFonts w:hint="eastAsia"/>
          <w:b w:val="0"/>
          <w:bCs w:val="0"/>
          <w:color w:val="auto"/>
          <w:highlight w:val="none"/>
        </w:rPr>
        <w:t xml:space="preserve">拾音头内置雷击保护、电源极性反转保护和电源保护模块</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2.1.9.15</w:t>
      </w:r>
      <w:r>
        <w:rPr>
          <w:rFonts w:hint="eastAsia"/>
          <w:b w:val="0"/>
          <w:bCs w:val="0"/>
          <w:color w:val="auto"/>
          <w:highlight w:val="none"/>
        </w:rPr>
        <w:t xml:space="preserve">拾音器音频输出不应存在与拾音器环境不相符的音量变化、声音断续等现象，且能够清晰地探测到现场的语音和凿、锯、砸等动作发出的声音。</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2.1.9.16</w:t>
      </w:r>
      <w:r>
        <w:rPr>
          <w:rFonts w:hint="eastAsia"/>
          <w:b w:val="0"/>
          <w:bCs w:val="0"/>
          <w:color w:val="auto"/>
          <w:highlight w:val="none"/>
        </w:rPr>
        <w:t xml:space="preserve">拾音器典型频率响应曲线应至少覆盖100Hz~12000Hz频率范围，频率范围内典型频率响应相对于1kHz典型频率响应的偏离应不大于5dB。（</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2.1.9.17</w:t>
      </w:r>
      <w:r>
        <w:rPr>
          <w:rFonts w:hint="eastAsia"/>
          <w:b w:val="0"/>
          <w:bCs w:val="0"/>
          <w:color w:val="auto"/>
          <w:highlight w:val="none"/>
        </w:rPr>
        <w:t xml:space="preserve">对于灵敏度可调的拾音器，单只拾音器自由场灵敏度级调节范围应不小于30dB。（</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2.1.10</w:t>
      </w:r>
      <w:r>
        <w:rPr>
          <w:rFonts w:hint="eastAsia"/>
          <w:b/>
          <w:bCs/>
          <w:color w:val="auto"/>
          <w:highlight w:val="none"/>
        </w:rPr>
        <w:t xml:space="preserve">边缘智能计算主机</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 </w:t>
      </w:r>
      <w:r>
        <w:rPr>
          <w:rFonts w:hint="eastAsia"/>
          <w:b w:val="0"/>
          <w:bCs w:val="0"/>
          <w:color w:val="auto"/>
          <w:highlight w:val="none"/>
        </w:rPr>
        <w:t xml:space="preserve">4U标准机架式24盘位，含10块4TB容量企业级盘，采用无线缆模块化设计，1+1冗余电源，1+1冗余风扇，支持前置硬盘热插拔</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2.1.10.2</w:t>
      </w:r>
      <w:r>
        <w:rPr>
          <w:rFonts w:hint="eastAsia"/>
          <w:b w:val="0"/>
          <w:bCs w:val="0"/>
          <w:color w:val="auto"/>
          <w:highlight w:val="none"/>
        </w:rPr>
        <w:t xml:space="preserve">输入带宽：1Gbps；输出带宽：768Mbps；接入能力：256路H.264、H.265格式高清码流接入；解码能力：最大支持32×1080P</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2.1.10.3</w:t>
      </w:r>
      <w:r>
        <w:rPr>
          <w:rFonts w:hint="eastAsia"/>
          <w:b w:val="0"/>
          <w:bCs w:val="0"/>
          <w:color w:val="auto"/>
          <w:highlight w:val="none"/>
        </w:rPr>
        <w:t xml:space="preserve">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支持满配20TB硬盘</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2.1.10.4 </w:t>
      </w:r>
      <w:r>
        <w:rPr>
          <w:rFonts w:hint="eastAsia"/>
          <w:b w:val="0"/>
          <w:bCs w:val="0"/>
          <w:color w:val="auto"/>
          <w:highlight w:val="none"/>
        </w:rPr>
        <w:t xml:space="preserve">RAID模式：RAID0、RAID1、RAID5、RAID6、RAID10，支持全局热备盘</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2.1.10.5</w:t>
      </w:r>
      <w:r>
        <w:rPr>
          <w:rFonts w:hint="eastAsia"/>
          <w:b w:val="0"/>
          <w:bCs w:val="0"/>
          <w:color w:val="auto"/>
          <w:highlight w:val="none"/>
        </w:rPr>
        <w:t xml:space="preserve">整机搭载20颗AI引擎，应用支持智能文字搜图、目标识别、周界防范、周界大模型二次分析、视频结构化、以图搜图</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2.1.10.6</w:t>
      </w:r>
      <w:r>
        <w:rPr>
          <w:rFonts w:hint="eastAsia"/>
          <w:b w:val="0"/>
          <w:bCs w:val="0"/>
          <w:color w:val="auto"/>
          <w:highlight w:val="none"/>
        </w:rPr>
        <w:t xml:space="preserve">设备支持以文搜图功能，可通过文字语义描述，快速检索目标对象或内容；并可基于以文搜图快速检索的结果，对目标进行图搜的二次精准检索定位</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2.1.10.7</w:t>
      </w:r>
      <w:r>
        <w:rPr>
          <w:rFonts w:hint="eastAsia"/>
          <w:b w:val="0"/>
          <w:bCs w:val="0"/>
          <w:color w:val="auto"/>
          <w:highlight w:val="none"/>
        </w:rPr>
        <w:t xml:space="preserve">支持目标快速抓拍和最优抓拍、比对报警；支持以图搜图、按姓名检索、按属性检</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2.1.10.8</w:t>
      </w:r>
      <w:r>
        <w:rPr>
          <w:rFonts w:hint="eastAsia"/>
          <w:b w:val="0"/>
          <w:bCs w:val="0"/>
          <w:color w:val="auto"/>
          <w:highlight w:val="none"/>
        </w:rPr>
        <w:t xml:space="preserve">支持越界侦测、区域入侵、进入区域、离开区域智能事件报警及联动</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2.1.10.9</w:t>
      </w:r>
      <w:r>
        <w:rPr>
          <w:rFonts w:hint="eastAsia"/>
          <w:b w:val="0"/>
          <w:bCs w:val="0"/>
          <w:color w:val="auto"/>
          <w:highlight w:val="none"/>
        </w:rPr>
        <w:t xml:space="preserve">支持人体目标抓拍、以图搜图以及属性检索；支持车牌识别、车牌库报警以及属性检索</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2.1.10.10</w:t>
      </w:r>
      <w:r>
        <w:rPr>
          <w:rFonts w:hint="eastAsia"/>
          <w:b w:val="0"/>
          <w:bCs w:val="0"/>
          <w:color w:val="auto"/>
          <w:highlight w:val="none"/>
        </w:rPr>
        <w:t xml:space="preserve">支持独立的以文搜图应用展示界面，默认支持全通道录像检索，且通道和时间范围可设；支持自定义选择时间范围，可快速选择1天、3天、7天</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2.1.10.11</w:t>
      </w:r>
      <w:r>
        <w:rPr>
          <w:rFonts w:hint="eastAsia"/>
          <w:b w:val="0"/>
          <w:bCs w:val="0"/>
          <w:color w:val="auto"/>
          <w:highlight w:val="none"/>
        </w:rPr>
        <w:t xml:space="preserve">支持对智能IPC上报的人体，车辆等目标进行多模态大模型的建模并生成特征模型，也可接入普通IPC分析建模</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2.1.10.12</w:t>
      </w:r>
      <w:r>
        <w:rPr>
          <w:rFonts w:hint="eastAsia"/>
          <w:b w:val="0"/>
          <w:bCs w:val="0"/>
          <w:color w:val="auto"/>
          <w:highlight w:val="none"/>
        </w:rPr>
        <w:t xml:space="preserve">支持对人体、车辆、非机动车、物品、动物等类型的检索</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2.1.10.13</w:t>
      </w:r>
      <w:r>
        <w:rPr>
          <w:rFonts w:hint="eastAsia"/>
          <w:b w:val="0"/>
          <w:bCs w:val="0"/>
          <w:color w:val="auto"/>
          <w:highlight w:val="none"/>
        </w:rPr>
        <w:t xml:space="preserve">设备支持独立的智能以文搜图应用模块，应用内置以文搜图高频热词，如：人的上衣颜色、下装颜色、随身物品、性别；车的颜色、类型、品牌；其他的抽烟、打电话、玩手机等，支持用户选择高频词后，设备可自动填充描述成句</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2.1.10.14</w:t>
      </w:r>
      <w:r>
        <w:rPr>
          <w:rFonts w:hint="eastAsia"/>
          <w:b w:val="0"/>
          <w:bCs w:val="0"/>
          <w:color w:val="auto"/>
          <w:highlight w:val="none"/>
        </w:rPr>
        <w:t xml:space="preserve">支持64个人脸库，库容50万张人脸图片；支持路人库，库容30万张人脸抓拍图片</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2.1.10.15</w:t>
      </w:r>
      <w:r>
        <w:rPr>
          <w:rFonts w:hint="eastAsia"/>
          <w:b w:val="0"/>
          <w:bCs w:val="0"/>
          <w:color w:val="auto"/>
          <w:highlight w:val="none"/>
        </w:rPr>
        <w:t xml:space="preserve">支持人员档案聚合，一人一档功能，设备自动选取一张评分最高的人脸图片作为人员档案封面</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2.1.10.16</w:t>
      </w:r>
      <w:r>
        <w:rPr>
          <w:rFonts w:hint="eastAsia"/>
          <w:b w:val="0"/>
          <w:bCs w:val="0"/>
          <w:color w:val="auto"/>
          <w:highlight w:val="none"/>
        </w:rPr>
        <w:t xml:space="preserve">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2.1.11</w:t>
      </w:r>
      <w:r>
        <w:rPr>
          <w:rFonts w:hint="eastAsia"/>
          <w:b/>
          <w:bCs/>
          <w:color w:val="auto"/>
          <w:highlight w:val="none"/>
        </w:rPr>
        <w:t xml:space="preserve">流媒体和平台服务器</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2.1.11.1 </w:t>
      </w:r>
      <w:r>
        <w:rPr>
          <w:rFonts w:hint="eastAsia"/>
          <w:b w:val="0"/>
          <w:bCs w:val="0"/>
          <w:color w:val="auto"/>
          <w:highlight w:val="none"/>
        </w:rPr>
        <w:t xml:space="preserve">CPU：配置2颗 C86架构HG3350处理器，核数≥8核，主频≥3.0GHz</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2.1.11.2 </w:t>
      </w:r>
      <w:r>
        <w:rPr>
          <w:rFonts w:hint="eastAsia"/>
          <w:b w:val="0"/>
          <w:bCs w:val="0"/>
          <w:color w:val="auto"/>
          <w:highlight w:val="none"/>
        </w:rPr>
        <w:t xml:space="preserve">内存：配置4根32G DDR4，8根内存插槽，最大可支持扩展至1TB</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2.1.11.3 </w:t>
      </w:r>
      <w:r>
        <w:rPr>
          <w:rFonts w:hint="eastAsia"/>
          <w:b w:val="0"/>
          <w:bCs w:val="0"/>
          <w:color w:val="auto"/>
          <w:highlight w:val="none"/>
        </w:rPr>
        <w:t xml:space="preserve">硬盘：配置8盘位，系统盘1块480G SSD，数据盘1块960G SSD（无RAID)，备份盘1块4T 7.2K SATA</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2.1.11.4 </w:t>
      </w:r>
      <w:r>
        <w:rPr>
          <w:rFonts w:hint="eastAsia"/>
          <w:b w:val="0"/>
          <w:bCs w:val="0"/>
          <w:color w:val="auto"/>
          <w:highlight w:val="none"/>
        </w:rPr>
        <w:t xml:space="preserve">PCIE扩展：最大支持4个标准PCIE插槽</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2.1.11.5 </w:t>
      </w:r>
      <w:r>
        <w:rPr>
          <w:rFonts w:hint="eastAsia"/>
          <w:b w:val="0"/>
          <w:bCs w:val="0"/>
          <w:color w:val="auto"/>
          <w:highlight w:val="none"/>
        </w:rPr>
        <w:t xml:space="preserve">网口：2个千兆电口</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2.1.11.6 </w:t>
      </w:r>
      <w:r>
        <w:rPr>
          <w:rFonts w:hint="eastAsia"/>
          <w:b w:val="0"/>
          <w:bCs w:val="0"/>
          <w:color w:val="auto"/>
          <w:highlight w:val="none"/>
        </w:rPr>
        <w:t xml:space="preserve">其他接口：标配1个IPMI RJ-45管理接口；7个USB 3.0接口；2个VGA接口</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2.1.11.7 </w:t>
      </w:r>
      <w:r>
        <w:rPr>
          <w:rFonts w:hint="eastAsia"/>
          <w:b w:val="0"/>
          <w:bCs w:val="0"/>
          <w:color w:val="auto"/>
          <w:highlight w:val="none"/>
        </w:rPr>
        <w:t xml:space="preserve">电源：配置550W（1+1）高效铂金CRPS冗余电源</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2.1.11.8 </w:t>
      </w:r>
      <w:r>
        <w:rPr>
          <w:rFonts w:hint="eastAsia"/>
          <w:b w:val="0"/>
          <w:bCs w:val="0"/>
          <w:color w:val="auto"/>
          <w:highlight w:val="none"/>
        </w:rPr>
        <w:t xml:space="preserve">内置授权：服务器虚拟化服务*2</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2.1.11.9 </w:t>
      </w:r>
      <w:r>
        <w:rPr>
          <w:rFonts w:hint="eastAsia"/>
          <w:b w:val="0"/>
          <w:bCs w:val="0"/>
          <w:color w:val="auto"/>
          <w:highlight w:val="none"/>
        </w:rPr>
        <w:t xml:space="preserve">满足当前医院2100路监控摄像机的接入、预览、回放</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2.1.11.10 </w:t>
      </w:r>
      <w:r>
        <w:rPr>
          <w:rFonts w:hint="eastAsia"/>
          <w:b w:val="0"/>
          <w:bCs w:val="0"/>
          <w:color w:val="auto"/>
          <w:highlight w:val="none"/>
        </w:rPr>
        <w:t xml:space="preserve">关键功能特性：</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1）虚拟化：单台服务器可以虚拟多台虚拟机，每台虚拟机可以部署不同的平台、不同的操作系统，虚拟机之间相互隔离、互不影响</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2）数据保护：支持快照和回滚，避免病毒和软件升级失败等造成的数据损坏和丢失；支持数据备份，保护数据安全，避免硬件故障和误操作等造成的数据丢失</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3）简化管理与运维：服务器、网络、磁盘等故障自动检测和告警</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2.1.11.11 </w:t>
      </w:r>
      <w:r>
        <w:rPr>
          <w:rFonts w:hint="eastAsia"/>
          <w:b w:val="0"/>
          <w:bCs w:val="0"/>
          <w:color w:val="auto"/>
          <w:highlight w:val="none"/>
        </w:rPr>
        <w:t xml:space="preserve">内置备份模块，无需单独安装备份软件，在管理平台界面即可实现备份功能。备份时对业务运行无影响，支持按时间（按天/周/月）设置自动化备份策略。（</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2.1.11.12 </w:t>
      </w:r>
      <w:r>
        <w:rPr>
          <w:rFonts w:hint="eastAsia"/>
          <w:b w:val="0"/>
          <w:bCs w:val="0"/>
          <w:color w:val="auto"/>
          <w:highlight w:val="none"/>
        </w:rPr>
        <w:t xml:space="preserve">内置在线迁移工具，支 持业界主流的操作系统，支持将windows、linux物理机在线迁移至平台，支持通过本地套接字和ssh两种方式接入到源主机上进行迁移，迁移过程中支持对迁移数据进行压缩加密，支持控制迁移速率。</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2.1.11.13 </w:t>
      </w:r>
      <w:r>
        <w:rPr>
          <w:rFonts w:hint="eastAsia"/>
          <w:b w:val="0"/>
          <w:bCs w:val="0"/>
          <w:color w:val="auto"/>
          <w:highlight w:val="none"/>
        </w:rPr>
        <w:t xml:space="preserve">支持精简配置方式， 系统根据精简配置卷的实际使用情况动态分配空间</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2.1.12</w:t>
      </w:r>
      <w:r>
        <w:rPr>
          <w:rFonts w:hint="eastAsia"/>
          <w:b/>
          <w:bCs/>
          <w:color w:val="auto"/>
          <w:highlight w:val="none"/>
        </w:rPr>
        <w:t xml:space="preserve">网络存储服务器</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w:t>
      </w:r>
      <w:r>
        <w:rPr>
          <w:rFonts w:hint="eastAsia"/>
          <w:b w:val="0"/>
          <w:bCs w:val="0"/>
          <w:color w:val="auto"/>
          <w:highlight w:val="none"/>
        </w:rPr>
        <w:t xml:space="preserve">投标人需提供不低于视频监控290路，按照400万分辨率存储不低于90天，考虑冗余，提供能满足存储要求的相应存储容量，存储硬盘与主机同一品牌。</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2.1.12.2 </w:t>
      </w:r>
      <w:r>
        <w:rPr>
          <w:rFonts w:hint="eastAsia"/>
          <w:b w:val="0"/>
          <w:bCs w:val="0"/>
          <w:color w:val="auto"/>
          <w:highlight w:val="none"/>
        </w:rPr>
        <w:t xml:space="preserve">Linux存储专用操作系统，配置1颗64位多核处理器，配置16GB内存，并可扩展到64GB；支持不少于3个风扇，可热插拔冗余温控调速风扇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2.1.12.3</w:t>
      </w:r>
      <w:r>
        <w:rPr>
          <w:rFonts w:hint="eastAsia"/>
          <w:b w:val="0"/>
          <w:bCs w:val="0"/>
          <w:color w:val="auto"/>
          <w:highlight w:val="none"/>
        </w:rPr>
        <w:t xml:space="preserve">设备具有1个RS232串口/CONSOLE接口、1个VGA接口、1个HDMI、2个USB2.0接口、2个USB3.0接口、2个千兆网口、1个千兆管理网口、支持PCI-E3.0插槽，采用可热插拔1+1AC220V电源，机箱具备防尘滤网和双立柱</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2.1.12.4</w:t>
      </w:r>
      <w:r>
        <w:rPr>
          <w:rFonts w:hint="eastAsia"/>
          <w:b w:val="0"/>
          <w:bCs w:val="0"/>
          <w:color w:val="auto"/>
          <w:highlight w:val="none"/>
        </w:rPr>
        <w:t xml:space="preserve">以文字搜索图片：350路；检索数量：150W/天</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2.1.12.5</w:t>
      </w:r>
      <w:r>
        <w:rPr>
          <w:rFonts w:hint="eastAsia"/>
          <w:b w:val="0"/>
          <w:bCs w:val="0"/>
          <w:color w:val="auto"/>
          <w:highlight w:val="none"/>
        </w:rPr>
        <w:t xml:space="preserve">图片性能：最大支持30张/S（单张图片500KB）</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2.1.12.6</w:t>
      </w:r>
      <w:r>
        <w:rPr>
          <w:rFonts w:hint="eastAsia"/>
          <w:b w:val="0"/>
          <w:bCs w:val="0"/>
          <w:color w:val="auto"/>
          <w:highlight w:val="none"/>
        </w:rPr>
        <w:t xml:space="preserve">回放性能：最大支持35路2Mbps</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2.1.12.7</w:t>
      </w:r>
      <w:r>
        <w:rPr>
          <w:rFonts w:hint="eastAsia"/>
          <w:b w:val="0"/>
          <w:bCs w:val="0"/>
          <w:color w:val="auto"/>
          <w:highlight w:val="none"/>
        </w:rPr>
        <w:t xml:space="preserve">支持视频流、图片直写</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2.1.12.8</w:t>
      </w:r>
      <w:r>
        <w:rPr>
          <w:rFonts w:hint="eastAsia"/>
          <w:b w:val="0"/>
          <w:bCs w:val="0"/>
          <w:color w:val="auto"/>
          <w:highlight w:val="none"/>
        </w:rPr>
        <w:t xml:space="preserve">支持ONVIF、GB/T 28181、RTSP等标准协议</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2.1.12.9</w:t>
      </w:r>
      <w:r>
        <w:rPr>
          <w:rFonts w:hint="eastAsia"/>
          <w:b w:val="0"/>
          <w:bCs w:val="0"/>
          <w:color w:val="auto"/>
          <w:highlight w:val="none"/>
        </w:rPr>
        <w:t xml:space="preserve">支持VRAID2.0数据保护技术，实现空间和数据的精细化管理</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2.1.12.10</w:t>
      </w:r>
      <w:r>
        <w:rPr>
          <w:rFonts w:hint="eastAsia"/>
          <w:b w:val="0"/>
          <w:bCs w:val="0"/>
          <w:color w:val="auto"/>
          <w:highlight w:val="none"/>
        </w:rPr>
        <w:t xml:space="preserve">支持磁盘超容错处理，故障盘超过冗余限制，剩余硬盘数据可读，且新数据可正常写入</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2.1.12.11</w:t>
      </w:r>
      <w:r>
        <w:rPr>
          <w:rFonts w:hint="eastAsia"/>
          <w:b w:val="0"/>
          <w:bCs w:val="0"/>
          <w:color w:val="auto"/>
          <w:highlight w:val="none"/>
        </w:rPr>
        <w:t xml:space="preserve">支持定时录像、手动录像等多种录像方式</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2.1.12.12</w:t>
      </w:r>
      <w:r>
        <w:rPr>
          <w:rFonts w:hint="eastAsia"/>
          <w:b w:val="0"/>
          <w:bCs w:val="0"/>
          <w:color w:val="auto"/>
          <w:highlight w:val="none"/>
        </w:rPr>
        <w:t xml:space="preserve">支持关键视频数据的加锁保护功能，防止循环覆盖</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2.1.12.13</w:t>
      </w:r>
      <w:r>
        <w:rPr>
          <w:rFonts w:hint="eastAsia"/>
          <w:b w:val="0"/>
          <w:bCs w:val="0"/>
          <w:color w:val="auto"/>
          <w:highlight w:val="none"/>
        </w:rPr>
        <w:t xml:space="preserve">设备内置大模型算法引擎，支持对目标图像和自然语言的多模态大模型建模，建立目标图像和自然语言的对应关系，目标包括人、车、非机动车及其附属物品</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2.1.12.14</w:t>
      </w:r>
      <w:r>
        <w:rPr>
          <w:rFonts w:hint="eastAsia"/>
          <w:b w:val="0"/>
          <w:bCs w:val="0"/>
          <w:color w:val="auto"/>
          <w:highlight w:val="none"/>
        </w:rPr>
        <w:t xml:space="preserve">支持接入智能相机、结构化相机、抓拍机，对图片中的目标进行多模态大模型建模，目标图片大模型建模性能20张/s</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2.1.12.15</w:t>
      </w:r>
      <w:r>
        <w:rPr>
          <w:rFonts w:hint="eastAsia"/>
          <w:b w:val="0"/>
          <w:bCs w:val="0"/>
          <w:color w:val="auto"/>
          <w:highlight w:val="none"/>
        </w:rPr>
        <w:t xml:space="preserve">内置图文搜索引擎，支持开放式语义检索，输入文字描述即可查找人、车、非机动车及附属物等目标；搜索文本支持32个以内文字</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2.1.12.16</w:t>
      </w:r>
      <w:r>
        <w:rPr>
          <w:rFonts w:hint="eastAsia"/>
          <w:b w:val="0"/>
          <w:bCs w:val="0"/>
          <w:color w:val="auto"/>
          <w:highlight w:val="none"/>
        </w:rPr>
        <w:t xml:space="preserve">以文字搜索图片支持秒级检索，500w条目标数据3s内出结果，首页以文搜图结果正样本召回率大于90%</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2.1.12.17</w:t>
      </w:r>
      <w:r>
        <w:rPr>
          <w:rFonts w:hint="eastAsia"/>
          <w:b w:val="0"/>
          <w:bCs w:val="0"/>
          <w:color w:val="auto"/>
          <w:highlight w:val="none"/>
        </w:rPr>
        <w:t xml:space="preserve">支持独立的以文字搜索图片应用展示界面，默认支持全通道录像检索，且通道和时间范围可设</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2.1.12.18</w:t>
      </w:r>
      <w:r>
        <w:rPr>
          <w:rFonts w:hint="eastAsia"/>
          <w:b w:val="0"/>
          <w:bCs w:val="0"/>
          <w:color w:val="auto"/>
          <w:highlight w:val="none"/>
        </w:rPr>
        <w:t xml:space="preserve">支持搜索结果相似度自定义设置展示；支持自定义选择时间范围</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2.1.12.19</w:t>
      </w:r>
      <w:r>
        <w:rPr>
          <w:rFonts w:hint="eastAsia"/>
          <w:b w:val="0"/>
          <w:bCs w:val="0"/>
          <w:color w:val="auto"/>
          <w:highlight w:val="none"/>
        </w:rPr>
        <w:t xml:space="preserve">支持将搜索内容添加到历史记录，历史检索词条保持最近10条，通过直接点击该高频热词或历史记录可直接进行重复检索</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2.1.12.20</w:t>
      </w:r>
      <w:r>
        <w:rPr>
          <w:rFonts w:hint="eastAsia"/>
          <w:b w:val="0"/>
          <w:bCs w:val="0"/>
          <w:color w:val="auto"/>
          <w:highlight w:val="none"/>
        </w:rPr>
        <w:t xml:space="preserve">支持搜索结果按相似度排序展示，根据搜索结果，可一键关联录像片段及以图搜图，对目标进行二次精准检索定位，还原目标的跨通道行动轨迹</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2.1.12.21</w:t>
      </w:r>
      <w:r>
        <w:rPr>
          <w:rFonts w:hint="eastAsia"/>
          <w:b w:val="0"/>
          <w:bCs w:val="0"/>
          <w:color w:val="auto"/>
          <w:highlight w:val="none"/>
        </w:rPr>
        <w:t xml:space="preserve">以文搜图检索结果支持以相似度、时间、通道等条件对检出录像/图片进行排序或筛选</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2.1.13</w:t>
      </w:r>
      <w:r>
        <w:rPr>
          <w:rFonts w:hint="eastAsia"/>
          <w:b/>
          <w:bCs/>
          <w:color w:val="auto"/>
          <w:highlight w:val="none"/>
        </w:rPr>
        <w:t xml:space="preserve">管理工作站</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w:t>
      </w:r>
      <w:r>
        <w:rPr>
          <w:rFonts w:hint="eastAsia"/>
          <w:b w:val="0"/>
          <w:bCs w:val="0"/>
          <w:color w:val="auto"/>
          <w:highlight w:val="none"/>
        </w:rPr>
        <w:t xml:space="preserve">处理器：HG3350 (8核/16线程/3.0GHz）</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2.1.13.2</w:t>
      </w:r>
      <w:r>
        <w:rPr>
          <w:rFonts w:hint="eastAsia"/>
          <w:b w:val="0"/>
          <w:bCs w:val="0"/>
          <w:color w:val="auto"/>
          <w:highlight w:val="none"/>
        </w:rPr>
        <w:t xml:space="preserve">内存： 16GB，3200速率，DDR4，4个内存插槽，最大支持128 GB内存</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2.1.13.3 </w:t>
      </w:r>
      <w:r>
        <w:rPr>
          <w:rFonts w:hint="eastAsia"/>
          <w:b w:val="0"/>
          <w:bCs w:val="0"/>
          <w:color w:val="auto"/>
          <w:highlight w:val="none"/>
        </w:rPr>
        <w:t xml:space="preserve">SSD硬盘：1个 512 G SSD</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2.1.13.4</w:t>
      </w:r>
      <w:r>
        <w:rPr>
          <w:rFonts w:hint="eastAsia"/>
          <w:b w:val="0"/>
          <w:bCs w:val="0"/>
          <w:color w:val="auto"/>
          <w:highlight w:val="none"/>
        </w:rPr>
        <w:t xml:space="preserve">显卡：独立显卡，显存容量2 GB，视频接口1个HDMI，0个DP，1个VGA</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2.1.13.5</w:t>
      </w:r>
      <w:r>
        <w:rPr>
          <w:rFonts w:hint="eastAsia"/>
          <w:b w:val="0"/>
          <w:bCs w:val="0"/>
          <w:color w:val="auto"/>
          <w:highlight w:val="none"/>
        </w:rPr>
        <w:t xml:space="preserve">解码卡：2G</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2.1.13.6</w:t>
      </w:r>
      <w:r>
        <w:rPr>
          <w:rFonts w:hint="eastAsia"/>
          <w:b w:val="0"/>
          <w:bCs w:val="0"/>
          <w:color w:val="auto"/>
          <w:highlight w:val="none"/>
        </w:rPr>
        <w:t xml:space="preserve">键鼠：含USB有线键鼠</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2.1.13.7</w:t>
      </w:r>
      <w:r>
        <w:rPr>
          <w:rFonts w:hint="eastAsia"/>
          <w:b w:val="0"/>
          <w:bCs w:val="0"/>
          <w:color w:val="auto"/>
          <w:highlight w:val="none"/>
        </w:rPr>
        <w:t xml:space="preserve">显示器：23.8英寸，分辨率1920x1080，刷新率75Hz，1个HDMI，1个VGA视频接口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2.1.13.8</w:t>
      </w:r>
      <w:r>
        <w:rPr>
          <w:rFonts w:hint="eastAsia"/>
          <w:b w:val="0"/>
          <w:bCs w:val="0"/>
          <w:color w:val="auto"/>
          <w:highlight w:val="none"/>
        </w:rPr>
        <w:t xml:space="preserve">前置USB接口：2个USB 3.0,1个USB 2.0,1个Type-C</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2.1.13.9</w:t>
      </w:r>
      <w:r>
        <w:rPr>
          <w:rFonts w:hint="eastAsia"/>
          <w:b w:val="0"/>
          <w:bCs w:val="0"/>
          <w:color w:val="auto"/>
          <w:highlight w:val="none"/>
        </w:rPr>
        <w:t xml:space="preserve">后置USB接口：2个USB 2.0,4个USB 3.0,1个Type-C</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2.1.13.10</w:t>
      </w:r>
      <w:r>
        <w:rPr>
          <w:rFonts w:hint="eastAsia"/>
          <w:b w:val="0"/>
          <w:bCs w:val="0"/>
          <w:color w:val="auto"/>
          <w:highlight w:val="none"/>
        </w:rPr>
        <w:t xml:space="preserve">硬盘接口：支持4个SATA接口，1个M.2接口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2.1.13.11 </w:t>
      </w:r>
      <w:r>
        <w:rPr>
          <w:rFonts w:hint="eastAsia"/>
          <w:b w:val="0"/>
          <w:bCs w:val="0"/>
          <w:color w:val="auto"/>
          <w:highlight w:val="none"/>
        </w:rPr>
        <w:t xml:space="preserve">PCIe扩展：1个PCIE4.0 x16插槽,1个PCIE3.0 x16插槽,1个PCIE3.0 x8插槽,1个PCIE3.0 x4插槽</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2.1.13.12</w:t>
      </w:r>
      <w:r>
        <w:rPr>
          <w:rFonts w:hint="eastAsia"/>
          <w:b w:val="0"/>
          <w:bCs w:val="0"/>
          <w:color w:val="auto"/>
          <w:highlight w:val="none"/>
        </w:rPr>
        <w:t xml:space="preserve">音频接口：前置：1个Mic in，1个headphone out；后置：1个line in，1个line out，1个Mic in</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2.1.13.13</w:t>
      </w:r>
      <w:r>
        <w:rPr>
          <w:rFonts w:hint="eastAsia"/>
          <w:b w:val="0"/>
          <w:bCs w:val="0"/>
          <w:color w:val="auto"/>
          <w:highlight w:val="none"/>
        </w:rPr>
        <w:t xml:space="preserve">网络接口：1个RJ45 千 兆以太网口（10 M/100 M/1000 M自适应），支持网络唤醒；其他接口： 1个RS232串口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2.1.13.14</w:t>
      </w:r>
      <w:r>
        <w:rPr>
          <w:rFonts w:hint="eastAsia"/>
          <w:b w:val="0"/>
          <w:bCs w:val="0"/>
          <w:color w:val="auto"/>
          <w:highlight w:val="none"/>
        </w:rPr>
        <w:t xml:space="preserve">支持windows系统、UOS系统、麒麟系统、CentOS系统、Windows 7系统、LINUX系统安装;支持双系统、三系统、四系统安装</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2.1.13.15</w:t>
      </w:r>
      <w:r>
        <w:rPr>
          <w:rFonts w:hint="eastAsia"/>
          <w:b w:val="0"/>
          <w:bCs w:val="0"/>
          <w:color w:val="auto"/>
          <w:highlight w:val="none"/>
        </w:rPr>
        <w:t xml:space="preserve">可支持硬盘数据及时还原，还原到指定还原点</w:t>
      </w:r>
      <w:r>
        <w:rPr>
          <w:rFonts w:hint="eastAsia"/>
          <w:b w:val="0"/>
          <w:bCs w:val="0"/>
          <w:color w:val="auto"/>
          <w:highlight w:val="none"/>
          <w:lang w:eastAsia="zh-CN"/>
        </w:rPr>
        <w:t xml:space="preserve">；</w:t>
      </w:r>
      <w:r>
        <w:rPr>
          <w:rFonts w:hint="eastAsia"/>
          <w:b w:val="0"/>
          <w:bCs w:val="0"/>
          <w:color w:val="auto"/>
          <w:highlight w:val="none"/>
        </w:rPr>
        <w:t xml:space="preserve">支持硬盘断电保护;支持双网口绑定、双网口使用。</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2.1.13.16</w:t>
      </w:r>
      <w:r>
        <w:rPr>
          <w:rFonts w:hint="eastAsia"/>
          <w:b w:val="0"/>
          <w:bCs w:val="0"/>
          <w:color w:val="auto"/>
          <w:highlight w:val="none"/>
        </w:rPr>
        <w:t xml:space="preserve">支持超高清4K解码实景播放;支持多显卡调度，可在相同应用里使用双显卡，双显卡同时工作。（</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2.1.13.17</w:t>
      </w:r>
      <w:r>
        <w:rPr>
          <w:rFonts w:hint="eastAsia"/>
          <w:b w:val="0"/>
          <w:bCs w:val="0"/>
          <w:color w:val="auto"/>
          <w:highlight w:val="none"/>
        </w:rPr>
        <w:t xml:space="preserve">支持多窗口播放</w:t>
      </w:r>
      <w:r>
        <w:rPr>
          <w:rFonts w:hint="eastAsia"/>
          <w:b w:val="0"/>
          <w:bCs w:val="0"/>
          <w:color w:val="auto"/>
          <w:highlight w:val="none"/>
          <w:lang w:eastAsia="zh-CN"/>
        </w:rPr>
        <w:t xml:space="preserve">：</w:t>
      </w:r>
      <w:r>
        <w:rPr>
          <w:rFonts w:hint="eastAsia"/>
          <w:b w:val="0"/>
          <w:bCs w:val="0"/>
          <w:color w:val="auto"/>
          <w:highlight w:val="none"/>
        </w:rPr>
        <w:t xml:space="preserve">可进行16个窗口同时1或2倍速播放，9个窗口同时4倍速播放，4个窗口同时8倍速或16倍速播放。（</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2.1.13.18</w:t>
      </w:r>
      <w:r>
        <w:rPr>
          <w:rFonts w:hint="eastAsia"/>
          <w:b w:val="0"/>
          <w:bCs w:val="0"/>
          <w:color w:val="auto"/>
          <w:highlight w:val="none"/>
        </w:rPr>
        <w:t xml:space="preserve">系统支持GA/T1154.2-2014中4.4.2.1规定的70种视频格式文件功能，支持全屏、单屏2分屏、4分屏、9分屏、16分屏播放。</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2.1.14</w:t>
      </w:r>
      <w:r>
        <w:rPr>
          <w:rFonts w:hint="eastAsia"/>
          <w:b/>
          <w:bCs/>
          <w:color w:val="auto"/>
          <w:highlight w:val="none"/>
        </w:rPr>
        <w:t xml:space="preserve">防火墙</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w:t>
      </w:r>
      <w:r>
        <w:rPr>
          <w:rFonts w:hint="eastAsia"/>
          <w:b w:val="0"/>
          <w:bCs w:val="0"/>
          <w:color w:val="auto"/>
          <w:highlight w:val="none"/>
        </w:rPr>
        <w:t xml:space="preserve">网络层吞吐量≥300Mbps；IPS吞吐量≥250Mbps；AV吞吐量≥200Mbps；IPSec吞吐量≥300Mbps；IPSec 隧道数≥500；并发连接数≥60万；每秒新建连接数≥1万</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2.1.14.2</w:t>
      </w:r>
      <w:r>
        <w:rPr>
          <w:rFonts w:hint="eastAsia"/>
          <w:b w:val="0"/>
          <w:bCs w:val="0"/>
          <w:color w:val="auto"/>
          <w:highlight w:val="none"/>
        </w:rPr>
        <w:t xml:space="preserve">配置≥5个千兆电口，≥2个千兆光口；≥1个CON口；；≥1个USB口；交流单电源</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2.1.14.3</w:t>
      </w:r>
      <w:r>
        <w:rPr>
          <w:rFonts w:hint="eastAsia"/>
          <w:b w:val="0"/>
          <w:bCs w:val="0"/>
          <w:color w:val="auto"/>
          <w:highlight w:val="none"/>
        </w:rPr>
        <w:t xml:space="preserve">支持GB/T 28181协议准入、GB35114协议准入、支持RTSP协议准入、支持SIP协议准入、支持ONVIF协议准入、支持HIKSDK协议准入、支持DAHUASDK协议准入、支持SSH协议准入、支持GA/T1400协议准入控制</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2.1.14.4</w:t>
      </w:r>
      <w:r>
        <w:rPr>
          <w:rFonts w:hint="eastAsia"/>
          <w:b w:val="0"/>
          <w:bCs w:val="0"/>
          <w:color w:val="auto"/>
          <w:highlight w:val="none"/>
        </w:rPr>
        <w:t xml:space="preserve">支持NAT扩展和端口复用，可实现NAT地址的单个端口上建立多条会话</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2.1.14.5</w:t>
      </w:r>
      <w:r>
        <w:rPr>
          <w:rFonts w:hint="eastAsia"/>
          <w:b w:val="0"/>
          <w:bCs w:val="0"/>
          <w:color w:val="auto"/>
          <w:highlight w:val="none"/>
        </w:rPr>
        <w:t xml:space="preserve">支持外链检查防护，支持自定义外链特例防护动作，类型支持HTTP、HTTPS、FTP，支持记录日志或重置操作</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2.1.14.6</w:t>
      </w:r>
      <w:r>
        <w:rPr>
          <w:rFonts w:hint="eastAsia"/>
          <w:b w:val="0"/>
          <w:bCs w:val="0"/>
          <w:color w:val="auto"/>
          <w:highlight w:val="none"/>
        </w:rPr>
        <w:t xml:space="preserve">支持入站SmartDNS,能自动判断访问者的IP地址并解析出对应的IP地址,提升网站访问速度</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2.1.14.7</w:t>
      </w:r>
      <w:r>
        <w:rPr>
          <w:rFonts w:hint="eastAsia"/>
          <w:b w:val="0"/>
          <w:bCs w:val="0"/>
          <w:color w:val="auto"/>
          <w:highlight w:val="none"/>
        </w:rPr>
        <w:t xml:space="preserve">支持NetFlow技术，支持配置主动超时时间、源接口、模板刷新时间、数据包数量、企业字段等信息，实现对高速转发的IP数据流进行测量和统计</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2.1.14.8</w:t>
      </w:r>
      <w:r>
        <w:rPr>
          <w:rFonts w:hint="eastAsia"/>
          <w:b w:val="0"/>
          <w:bCs w:val="0"/>
          <w:color w:val="auto"/>
          <w:highlight w:val="none"/>
        </w:rPr>
        <w:t xml:space="preserve">支持流量自学习功能，可设置自学习时间，并自动生成DDoS防范策略</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2.1.14.9</w:t>
      </w:r>
      <w:r>
        <w:rPr>
          <w:rFonts w:hint="eastAsia"/>
          <w:b w:val="0"/>
          <w:bCs w:val="0"/>
          <w:color w:val="auto"/>
          <w:highlight w:val="none"/>
        </w:rPr>
        <w:t xml:space="preserve">支持HTTPS加密流量的安全检测，支持TCP代理和SSL代理，且代理策略中可同时配置多类过滤条件，具体包括：源安全域、目的安全域、源地址、目的地址、用户和服务。一类过滤条件可以配置多个匹配项</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2.1.14.10</w:t>
      </w:r>
      <w:r>
        <w:rPr>
          <w:rFonts w:hint="eastAsia"/>
          <w:b w:val="0"/>
          <w:bCs w:val="0"/>
          <w:color w:val="auto"/>
          <w:highlight w:val="none"/>
        </w:rPr>
        <w:t xml:space="preserve">支持抓取原始数据包，查看网络威胁详情及分析取证</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2.1.14.11</w:t>
      </w:r>
      <w:r>
        <w:rPr>
          <w:rFonts w:hint="eastAsia"/>
          <w:b w:val="0"/>
          <w:bCs w:val="0"/>
          <w:color w:val="auto"/>
          <w:highlight w:val="none"/>
        </w:rPr>
        <w:t xml:space="preserve">可基于每个SSL VPN用户的会话连接数、连接时间和流量阀值进行细颗粒度的管控</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2.1.14.12</w:t>
      </w:r>
      <w:r>
        <w:rPr>
          <w:rFonts w:hint="eastAsia"/>
          <w:b w:val="0"/>
          <w:bCs w:val="0"/>
          <w:color w:val="auto"/>
          <w:highlight w:val="none"/>
        </w:rPr>
        <w:t xml:space="preserve">支持IPsec VPN智能选路，根据应用和隧道质量调度流量</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2.1.14.13</w:t>
      </w:r>
      <w:r>
        <w:rPr>
          <w:rFonts w:hint="eastAsia"/>
          <w:b w:val="0"/>
          <w:bCs w:val="0"/>
          <w:color w:val="auto"/>
          <w:highlight w:val="none"/>
        </w:rPr>
        <w:t xml:space="preserve">支持防止共享上网功能，可识别共享上网终端的数量</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2.1.14.14</w:t>
      </w:r>
      <w:r>
        <w:rPr>
          <w:rFonts w:hint="eastAsia"/>
          <w:b w:val="0"/>
          <w:bCs w:val="0"/>
          <w:color w:val="auto"/>
          <w:highlight w:val="none"/>
        </w:rPr>
        <w:t xml:space="preserve">支持网页诊断功能，用于当内网用户访问网页出现故障时，对网络进行基本的诊断，并给出故障原因</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2.1.14.15</w:t>
      </w:r>
      <w:r>
        <w:rPr>
          <w:rFonts w:hint="eastAsia"/>
          <w:b w:val="0"/>
          <w:bCs w:val="0"/>
          <w:color w:val="auto"/>
          <w:highlight w:val="none"/>
        </w:rPr>
        <w:t xml:space="preserve">支持负载均衡功能，能根据安全策略将网络流量均衡到多台服务器上</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2.1.14.16</w:t>
      </w:r>
      <w:r>
        <w:rPr>
          <w:rFonts w:hint="eastAsia"/>
          <w:b w:val="0"/>
          <w:bCs w:val="0"/>
          <w:color w:val="auto"/>
          <w:highlight w:val="none"/>
        </w:rPr>
        <w:t xml:space="preserve">支持路由转发模式，其安全策略生效；支持透明传输模式，其安全策略生效</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2.1.14.17</w:t>
      </w:r>
      <w:r>
        <w:rPr>
          <w:rFonts w:hint="eastAsia"/>
          <w:b w:val="0"/>
          <w:bCs w:val="0"/>
          <w:color w:val="auto"/>
          <w:highlight w:val="none"/>
        </w:rPr>
        <w:t xml:space="preserve">支持基于源、目的IP策略路由；支持基于接口的策略路由；支持基于协议和端口的策略路由；支持基于应用类型的策略路由</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2.1.14.18</w:t>
      </w:r>
      <w:r>
        <w:rPr>
          <w:rFonts w:hint="eastAsia"/>
          <w:b w:val="0"/>
          <w:bCs w:val="0"/>
          <w:color w:val="auto"/>
          <w:highlight w:val="none"/>
        </w:rPr>
        <w:t xml:space="preserve">支持“多对一”的SNAT；支持“一对多”的DNAT；支持“多对多”的动态SNAT</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2.1.15 </w:t>
      </w:r>
      <w:r>
        <w:rPr>
          <w:rFonts w:hint="eastAsia"/>
          <w:b/>
          <w:bCs/>
          <w:color w:val="auto"/>
          <w:highlight w:val="none"/>
        </w:rPr>
        <w:t xml:space="preserve">24口POE交换机</w:t>
      </w:r>
      <w:r/>
    </w:p>
    <w:p>
      <w:pPr>
        <w:pStyle w:val="804"/>
        <w:ind w:left="0" w:firstLine="0"/>
        <w:spacing w:line="400" w:lineRule="exact"/>
        <w:rPr>
          <w:rFonts w:hint="eastAsia" w:eastAsia="宋体"/>
          <w:b w:val="0"/>
          <w:bCs w:val="0"/>
          <w:color w:val="auto"/>
          <w:highlight w:val="none"/>
          <w:lang w:val="en-US" w:eastAsia="zh-CN"/>
        </w:rPr>
      </w:pPr>
      <w:r>
        <w:rPr>
          <w:rFonts w:hint="eastAsia"/>
          <w:b w:val="0"/>
          <w:bCs w:val="0"/>
          <w:color w:val="auto"/>
          <w:highlight w:val="none"/>
          <w:lang w:val="en-US" w:eastAsia="zh-CN"/>
        </w:rPr>
        <w:t xml:space="preserve">2.1.15.1</w:t>
      </w:r>
      <w:r>
        <w:rPr>
          <w:rFonts w:hint="eastAsia"/>
          <w:b w:val="0"/>
          <w:bCs w:val="0"/>
          <w:color w:val="auto"/>
          <w:highlight w:val="none"/>
        </w:rPr>
        <w:t xml:space="preserve">二层网管型千兆POE交换机（24千兆POE电+4千兆光）</w:t>
      </w:r>
      <w:r>
        <w:rPr>
          <w:rFonts w:hint="eastAsia"/>
          <w:b w:val="0"/>
          <w:bCs w:val="0"/>
          <w:color w:val="auto"/>
          <w:highlight w:val="none"/>
          <w:lang w:val="en-US"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2.1.15.2</w:t>
      </w:r>
      <w:r>
        <w:rPr>
          <w:rFonts w:hint="eastAsia"/>
          <w:b w:val="0"/>
          <w:bCs w:val="0"/>
          <w:color w:val="auto"/>
          <w:highlight w:val="none"/>
        </w:rPr>
        <w:t xml:space="preserve">提供24个千兆PoE电口、4个千兆光口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2.1.15.3</w:t>
      </w:r>
      <w:r>
        <w:rPr>
          <w:rFonts w:hint="eastAsia"/>
          <w:b w:val="0"/>
          <w:bCs w:val="0"/>
          <w:color w:val="auto"/>
          <w:highlight w:val="none"/>
        </w:rPr>
        <w:t xml:space="preserve">交换容量：336 Gbps、包转发率：78 Mpps</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2.1.15.4</w:t>
      </w:r>
      <w:r>
        <w:rPr>
          <w:rFonts w:hint="eastAsia"/>
          <w:b w:val="0"/>
          <w:bCs w:val="0"/>
          <w:color w:val="auto"/>
          <w:highlight w:val="none"/>
        </w:rPr>
        <w:t xml:space="preserve">支持IEEE 802.3、IEEE 802.3u、IEEE802.3x、IEEE 802.3ab、IEEE 802.3z标准</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2.1.15.5 </w:t>
      </w:r>
      <w:r>
        <w:rPr>
          <w:rFonts w:hint="eastAsia"/>
          <w:b w:val="0"/>
          <w:bCs w:val="0"/>
          <w:color w:val="auto"/>
          <w:highlight w:val="none"/>
        </w:rPr>
        <w:t xml:space="preserve">PoE：1-24口支持PoE和PoE+</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2.1.15.6</w:t>
      </w:r>
      <w:r>
        <w:rPr>
          <w:rFonts w:hint="eastAsia"/>
          <w:b w:val="0"/>
          <w:bCs w:val="0"/>
          <w:color w:val="auto"/>
          <w:highlight w:val="none"/>
        </w:rPr>
        <w:t xml:space="preserve">整机最大输出功率370W，单端口最大输出功率30W</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2.1.15.7</w:t>
      </w:r>
      <w:r>
        <w:rPr>
          <w:rFonts w:hint="eastAsia"/>
          <w:b w:val="0"/>
          <w:bCs w:val="0"/>
          <w:color w:val="auto"/>
          <w:highlight w:val="none"/>
        </w:rPr>
        <w:t xml:space="preserve">支持统一网络管理平台管理</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2.1.15.8</w:t>
      </w:r>
      <w:r>
        <w:rPr>
          <w:rFonts w:hint="eastAsia"/>
          <w:b w:val="0"/>
          <w:bCs w:val="0"/>
          <w:color w:val="auto"/>
          <w:highlight w:val="none"/>
        </w:rPr>
        <w:t xml:space="preserve">支持端口隔离、风暴控制、MAC绑定、端口镜像</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2.1.15.9</w:t>
      </w:r>
      <w:r>
        <w:rPr>
          <w:rFonts w:hint="eastAsia"/>
          <w:b w:val="0"/>
          <w:bCs w:val="0"/>
          <w:color w:val="auto"/>
          <w:highlight w:val="none"/>
        </w:rPr>
        <w:t xml:space="preserve">支持STP/RSTP/MSTP，能够消除局域网中环路</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2.1.15.10</w:t>
      </w:r>
      <w:r>
        <w:rPr>
          <w:rFonts w:hint="eastAsia"/>
          <w:b w:val="0"/>
          <w:bCs w:val="0"/>
          <w:color w:val="auto"/>
          <w:highlight w:val="none"/>
        </w:rPr>
        <w:t xml:space="preserve">支持端口限速以及流限速功能，防止恶意侵占网络带宽。拥有丰富的队列调度算法，可以以不同的优先级将报文放入端口的输出队列</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2.1.15.11</w:t>
      </w:r>
      <w:r>
        <w:rPr>
          <w:rFonts w:hint="eastAsia"/>
          <w:b w:val="0"/>
          <w:bCs w:val="0"/>
          <w:color w:val="auto"/>
          <w:highlight w:val="none"/>
        </w:rPr>
        <w:t xml:space="preserve">采用专业的内置防雷技术，支持业界领先的6kV业务端口防雷能力，在恶劣的工作环境中也能极大的降低雷击对设备的损坏率</w:t>
      </w:r>
      <w:r>
        <w:rPr>
          <w:rFonts w:hint="eastAsia"/>
          <w:b w:val="0"/>
          <w:bCs w:val="0"/>
          <w:color w:val="auto"/>
          <w:highlight w:val="none"/>
          <w:lang w:eastAsia="zh-CN"/>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2.1.16 </w:t>
      </w:r>
      <w:r>
        <w:rPr>
          <w:rFonts w:hint="eastAsia"/>
          <w:b/>
          <w:bCs/>
          <w:color w:val="auto"/>
          <w:highlight w:val="none"/>
        </w:rPr>
        <w:t xml:space="preserve">48口POE交换机</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2.1.16.1</w:t>
      </w:r>
      <w:r>
        <w:rPr>
          <w:rFonts w:hint="eastAsia"/>
          <w:b w:val="0"/>
          <w:bCs w:val="0"/>
          <w:color w:val="auto"/>
          <w:highlight w:val="none"/>
        </w:rPr>
        <w:t xml:space="preserve">二层网管型千兆POE交换机（48个千兆POE电口+4个千兆光口）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2.1.16.2</w:t>
      </w:r>
      <w:r>
        <w:rPr>
          <w:rFonts w:hint="eastAsia"/>
          <w:b w:val="0"/>
          <w:bCs w:val="0"/>
          <w:color w:val="auto"/>
          <w:highlight w:val="none"/>
        </w:rPr>
        <w:t xml:space="preserve">整机最大功耗：473W（POE供电375W）</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2.1.16.3</w:t>
      </w:r>
      <w:r>
        <w:rPr>
          <w:rFonts w:hint="eastAsia"/>
          <w:b w:val="0"/>
          <w:bCs w:val="0"/>
          <w:color w:val="auto"/>
          <w:highlight w:val="none"/>
        </w:rPr>
        <w:t xml:space="preserve">交换容量：672Gbps/6.72Tbps</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2.1.16.4</w:t>
      </w:r>
      <w:r>
        <w:rPr>
          <w:rFonts w:hint="eastAsia"/>
          <w:b w:val="0"/>
          <w:bCs w:val="0"/>
          <w:color w:val="auto"/>
          <w:highlight w:val="none"/>
        </w:rPr>
        <w:t xml:space="preserve">包转发率：126/166Mpps</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2.1.16.5</w:t>
      </w:r>
      <w:r>
        <w:rPr>
          <w:rFonts w:hint="eastAsia"/>
          <w:b w:val="0"/>
          <w:bCs w:val="0"/>
          <w:color w:val="auto"/>
          <w:highlight w:val="none"/>
        </w:rPr>
        <w:t xml:space="preserve">支持所有端口线速转发，满足了用户对高带宽的需求。</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2.1.16.6</w:t>
      </w:r>
      <w:r>
        <w:rPr>
          <w:rFonts w:hint="eastAsia"/>
          <w:b w:val="0"/>
          <w:bCs w:val="0"/>
          <w:color w:val="auto"/>
          <w:highlight w:val="none"/>
        </w:rPr>
        <w:t xml:space="preserve">支持虚拟化技术，就是把多台物理设备互相连接起来，使其虚拟为一台逻辑设备，用户可以将这多台设备看成一台单一设备进行管理和使用。</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2.1.16.7</w:t>
      </w:r>
      <w:r>
        <w:rPr>
          <w:rFonts w:hint="eastAsia"/>
          <w:b w:val="0"/>
          <w:bCs w:val="0"/>
          <w:color w:val="auto"/>
          <w:highlight w:val="none"/>
        </w:rPr>
        <w:t xml:space="preserve">支持802.3at/POE+供电标准。</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2.1.16.8</w:t>
      </w:r>
      <w:r>
        <w:rPr>
          <w:rFonts w:hint="eastAsia"/>
          <w:b w:val="0"/>
          <w:bCs w:val="0"/>
          <w:color w:val="auto"/>
          <w:highlight w:val="none"/>
        </w:rPr>
        <w:t xml:space="preserve">支持ARP入侵检测功能，可</w:t>
      </w:r>
      <w:r>
        <w:rPr>
          <w:rFonts w:hint="eastAsia"/>
          <w:b w:val="0"/>
          <w:bCs w:val="0"/>
          <w:color w:val="auto"/>
          <w:highlight w:val="none"/>
        </w:rPr>
        <w:t xml:space="preserve">有效防止黑客或攻击者通过ARP报文实施日趋盛行的“ARP欺骗攻击”。支持IP Source Guard特性，防止包括MAC欺骗、IP欺骗、MAC/IP欺骗在内的非法地址仿冒，以及DoS攻击。另外，利用DHCP Snooping的信任端口特性还可以有效杜绝私设DHCP服务器，保证DHCP环境的真实性和一致性。支持端口安全特性族，可以有效防范基于MAC地址的攻击，实现基于MAC地址允许/限制流量。提供802.1X和MAC认证方式对接入的用户进行认证。通过这些功能的应用可以对接入用户的合法性进行充分的检查和控制。</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2.1.16.9</w:t>
      </w:r>
      <w:r>
        <w:rPr>
          <w:rFonts w:hint="eastAsia"/>
          <w:b w:val="0"/>
          <w:bCs w:val="0"/>
          <w:color w:val="auto"/>
          <w:highlight w:val="none"/>
        </w:rPr>
        <w:t xml:space="preserve">持SNMPv1/v2/v3（Simple Network Management Protocol）。支持CLI命令行，Web网管，TELNET，使设备管理更方便，并且支持SSH2.0等加密方式，使得管理更加安全。</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2.1.16.10</w:t>
      </w:r>
      <w:r>
        <w:rPr>
          <w:rFonts w:hint="eastAsia"/>
          <w:b w:val="0"/>
          <w:bCs w:val="0"/>
          <w:color w:val="auto"/>
          <w:highlight w:val="none"/>
        </w:rPr>
        <w:t xml:space="preserve">支持端口限速以及流限速功能，防止恶意侵占网络带宽，也为网络带宽的精细化管理提供了手段。</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2.1.16.11</w:t>
      </w:r>
      <w:r>
        <w:rPr>
          <w:rFonts w:hint="eastAsia"/>
          <w:b w:val="0"/>
          <w:bCs w:val="0"/>
          <w:color w:val="auto"/>
          <w:highlight w:val="none"/>
        </w:rPr>
        <w:t xml:space="preserve">支持L2（Layer 2）~L4（Layer 4）包过滤功能，提供流分类技术。提供灵活的对列调度算法，可以同时基于端口和队列进行设置，支持SP、WRR、SP+WRR三种模式。</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2.1.17</w:t>
      </w:r>
      <w:r>
        <w:rPr>
          <w:rFonts w:hint="eastAsia"/>
          <w:b/>
          <w:bCs/>
          <w:color w:val="auto"/>
          <w:highlight w:val="none"/>
        </w:rPr>
        <w:t xml:space="preserve">汇聚交换机（含统一网络管理）</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2.1.17.1</w:t>
      </w:r>
      <w:r>
        <w:rPr>
          <w:rFonts w:hint="eastAsia"/>
          <w:b w:val="0"/>
          <w:bCs w:val="0"/>
          <w:color w:val="auto"/>
          <w:highlight w:val="none"/>
        </w:rPr>
        <w:t xml:space="preserve">支持槽位数≥3</w:t>
      </w:r>
      <w:r>
        <w:rPr>
          <w:rFonts w:hint="eastAsia"/>
          <w:b w:val="0"/>
          <w:bCs w:val="0"/>
          <w:color w:val="auto"/>
          <w:highlight w:val="none"/>
          <w:lang w:eastAsia="zh-CN"/>
        </w:rPr>
        <w:t xml:space="preserve">，</w:t>
      </w:r>
      <w:r>
        <w:rPr>
          <w:rFonts w:hint="eastAsia"/>
          <w:b w:val="0"/>
          <w:bCs w:val="0"/>
          <w:color w:val="auto"/>
          <w:highlight w:val="none"/>
        </w:rPr>
        <w:t xml:space="preserve">3个业务板槽，业务板卡集成主控能力，无需独立主控板卡，支持电源冗余，整机高度≤4U，包含双电源，24千兆电+24千兆光+2万兆光</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2.1.17.2</w:t>
      </w:r>
      <w:r>
        <w:rPr>
          <w:rFonts w:hint="eastAsia"/>
          <w:b w:val="0"/>
          <w:bCs w:val="0"/>
          <w:color w:val="auto"/>
          <w:highlight w:val="none"/>
        </w:rPr>
        <w:t xml:space="preserve">支持独立的console管理串口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2.1.17.3</w:t>
      </w:r>
      <w:r>
        <w:rPr>
          <w:rFonts w:hint="eastAsia"/>
          <w:b w:val="0"/>
          <w:bCs w:val="0"/>
          <w:color w:val="auto"/>
          <w:highlight w:val="none"/>
        </w:rPr>
        <w:t xml:space="preserve">交换容量：38.4Tbps、转发性能：7200Mpps</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2.1.17.4</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提供工信部入网许可证，入网检测报告证明</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2.1.17.5</w:t>
      </w:r>
      <w:r>
        <w:rPr>
          <w:rFonts w:hint="eastAsia"/>
          <w:b w:val="0"/>
          <w:bCs w:val="0"/>
          <w:color w:val="auto"/>
          <w:highlight w:val="none"/>
        </w:rPr>
        <w:t xml:space="preserve">支持802.3ad规定的链路聚合功能、支持MAC地址绑定功能、支持按端口划分VLAN，支持VLAN TRUNK</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2.1.17.6</w:t>
      </w:r>
      <w:r>
        <w:rPr>
          <w:rFonts w:hint="eastAsia"/>
          <w:b w:val="0"/>
          <w:bCs w:val="0"/>
          <w:color w:val="auto"/>
          <w:highlight w:val="none"/>
        </w:rPr>
        <w:t xml:space="preserve">支持静态路由、支持OSPFv2、支持RIPv1/v2、支持等价路由，策略路由、支持VRRP</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2.1.17.7</w:t>
      </w:r>
      <w:r>
        <w:rPr>
          <w:rFonts w:hint="eastAsia"/>
          <w:b w:val="0"/>
          <w:bCs w:val="0"/>
          <w:color w:val="auto"/>
          <w:highlight w:val="none"/>
        </w:rPr>
        <w:t xml:space="preserve">支持通过平台进行区域分组管理，支持设备名称同步、设备名称下发、固件升级、一键免密远程跳转到设备web端、定位到拓扑图显示等操作</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2.1.17.8</w:t>
      </w:r>
      <w:r>
        <w:rPr>
          <w:rFonts w:hint="eastAsia"/>
          <w:b w:val="0"/>
          <w:bCs w:val="0"/>
          <w:color w:val="auto"/>
          <w:highlight w:val="none"/>
        </w:rPr>
        <w:t xml:space="preserve">支持通过平台对交换机与摄像头、NVR、DVR、门禁设备、报警设备、解码设备等物联设备进行资产统一管理，资产信息的导入和导出；查看每个设备的使用时间、负责人</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2.1.17.9</w:t>
      </w:r>
      <w:r>
        <w:rPr>
          <w:rFonts w:hint="eastAsia"/>
          <w:b w:val="0"/>
          <w:bCs w:val="0"/>
          <w:color w:val="auto"/>
          <w:highlight w:val="none"/>
        </w:rPr>
        <w:t xml:space="preserve">支持通过平台进行整网VLAN配置，支持基于拓扑可视化选择划分VLAN的设备端口，支持自动识别网络设备端口对端的物联设备业务类型</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2.1.17.10</w:t>
      </w:r>
      <w:r>
        <w:rPr>
          <w:rFonts w:hint="eastAsia"/>
          <w:b w:val="0"/>
          <w:bCs w:val="0"/>
          <w:color w:val="auto"/>
          <w:highlight w:val="none"/>
        </w:rPr>
        <w:t xml:space="preserve">支持通过平台进行拓扑图链路提供运行信息，信息包括： 1）支持链路的实时速率、带宽利用率信息； 2）支持链路过去24小时/7天带宽利用率运行趋势。</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2.1.17.11</w:t>
      </w:r>
      <w:r>
        <w:rPr>
          <w:rFonts w:hint="eastAsia"/>
          <w:b w:val="0"/>
          <w:bCs w:val="0"/>
          <w:color w:val="auto"/>
          <w:highlight w:val="none"/>
        </w:rPr>
        <w:t xml:space="preserve">支持网络及物联设备统一拓扑显示： 1）支持对包括交换机、无线网桥、光纤收发器、AC/AP等网络设备和摄像头、NVR、门禁设备、报警设备、音频设备、解码设备、服务器等物联设备自动生成拓扑图并统一显示。（</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2.1.17.12</w:t>
      </w:r>
      <w:r>
        <w:rPr>
          <w:rFonts w:hint="eastAsia"/>
          <w:b w:val="0"/>
          <w:bCs w:val="0"/>
          <w:color w:val="auto"/>
          <w:highlight w:val="none"/>
        </w:rPr>
        <w:t xml:space="preserve">支持基于拓扑图进行监控和配置管理摄像头： 1）支持实时画面预览，查看视频帧率、分辨率、码流格式、码率信息；云台相机，支持进行云台控制； 2）支持查看摄像头视频质量状态，可识别出图像模糊、亮度异常、图像偏色、雪花干扰、条纹干扰等23类画面质量异常.； 3）支持视频流畅度状态检测； 4）支持视频参数配置，包括码流类型、视频类型、分辨率、码率类型、图像质量、视频帧率、码率上限、视频编码、Smart265、编码复杂度、I帧间隔、SVC以及码流平滑度等参数配置。（</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2.1.17.13</w:t>
      </w:r>
      <w:r>
        <w:rPr>
          <w:rFonts w:hint="eastAsia"/>
          <w:b w:val="0"/>
          <w:bCs w:val="0"/>
          <w:color w:val="auto"/>
          <w:highlight w:val="none"/>
        </w:rPr>
        <w:t xml:space="preserve">支持一键生成交付报告：报告包含设备清单、上联设备信息、WIFI配置信息、网络拓扑等； 支持报告查看和导出功能。（</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2.1.18</w:t>
      </w:r>
      <w:r>
        <w:rPr>
          <w:rFonts w:hint="eastAsia"/>
          <w:b/>
          <w:bCs/>
          <w:color w:val="auto"/>
          <w:highlight w:val="none"/>
        </w:rPr>
        <w:t xml:space="preserve">用户信息传输装置</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2.1.18.1 </w:t>
      </w:r>
      <w:r>
        <w:rPr>
          <w:rFonts w:hint="eastAsia"/>
          <w:b w:val="0"/>
          <w:bCs w:val="0"/>
          <w:color w:val="auto"/>
          <w:highlight w:val="none"/>
        </w:rPr>
        <w:t xml:space="preserve">2路 RS-232通讯接口、2路RS-485通讯接口，1路CAN通讯接口、 1路RJ45网络通讯口</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2.1.18.2</w:t>
      </w:r>
      <w:r>
        <w:rPr>
          <w:rFonts w:hint="eastAsia"/>
          <w:b w:val="0"/>
          <w:bCs w:val="0"/>
          <w:color w:val="auto"/>
          <w:highlight w:val="none"/>
        </w:rPr>
        <w:t xml:space="preserve">手动报警：具有手动火警按钮，可以向管理平台上传人工火灾报警信息</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2.1.18.3</w:t>
      </w:r>
      <w:r>
        <w:rPr>
          <w:rFonts w:hint="eastAsia"/>
          <w:b w:val="0"/>
          <w:bCs w:val="0"/>
          <w:color w:val="auto"/>
          <w:highlight w:val="none"/>
        </w:rPr>
        <w:t xml:space="preserve">断网续传：网络断网恢复后，接续上传断网期间的数据</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2.1.18.4</w:t>
      </w:r>
      <w:r>
        <w:rPr>
          <w:rFonts w:hint="eastAsia"/>
          <w:b w:val="0"/>
          <w:bCs w:val="0"/>
          <w:color w:val="auto"/>
          <w:highlight w:val="none"/>
        </w:rPr>
        <w:t xml:space="preserve">值班查岗：支持值班查岗功能</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2.1.18.5 </w:t>
      </w:r>
      <w:r>
        <w:rPr>
          <w:rFonts w:hint="eastAsia"/>
          <w:b w:val="0"/>
          <w:bCs w:val="0"/>
          <w:color w:val="auto"/>
          <w:highlight w:val="none"/>
        </w:rPr>
        <w:t xml:space="preserve">1路开关量输入，2路常开输出</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2.1.18.6 </w:t>
      </w:r>
      <w:r>
        <w:rPr>
          <w:rFonts w:hint="eastAsia"/>
          <w:b w:val="0"/>
          <w:bCs w:val="0"/>
          <w:color w:val="auto"/>
          <w:highlight w:val="none"/>
        </w:rPr>
        <w:t xml:space="preserve">1个以太网接口，能够对目标 IP，目标机号，本机机号设置</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2.1.18.7</w:t>
      </w:r>
      <w:r>
        <w:rPr>
          <w:rFonts w:hint="eastAsia"/>
          <w:b w:val="0"/>
          <w:bCs w:val="0"/>
          <w:color w:val="auto"/>
          <w:highlight w:val="none"/>
        </w:rPr>
        <w:t xml:space="preserve">投标人所投消防主机联网装置的电路有亚克力板保护，印有警示提示语。</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2.1.18.8</w:t>
      </w:r>
      <w:r>
        <w:rPr>
          <w:rFonts w:hint="eastAsia"/>
          <w:b w:val="0"/>
          <w:bCs w:val="0"/>
          <w:color w:val="auto"/>
          <w:highlight w:val="none"/>
        </w:rPr>
        <w:t xml:space="preserve">设备内置软件需获得软件著作权证书及检验中心的软件评测报告。</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2.1.19</w:t>
      </w:r>
      <w:r>
        <w:rPr>
          <w:rFonts w:hint="eastAsia"/>
          <w:b/>
          <w:bCs/>
          <w:color w:val="auto"/>
          <w:highlight w:val="none"/>
        </w:rPr>
        <w:t xml:space="preserve">智慧用水采集终端</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2.1.19.1</w:t>
      </w:r>
      <w:r>
        <w:rPr>
          <w:rFonts w:hint="eastAsia"/>
          <w:b w:val="0"/>
          <w:bCs w:val="0"/>
          <w:color w:val="auto"/>
          <w:highlight w:val="none"/>
        </w:rPr>
        <w:t xml:space="preserve">通讯方式：上行：LAN 下行：RS485</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2.1.19.2</w:t>
      </w:r>
      <w:r>
        <w:rPr>
          <w:rFonts w:hint="eastAsia"/>
          <w:b w:val="0"/>
          <w:bCs w:val="0"/>
          <w:color w:val="auto"/>
          <w:highlight w:val="none"/>
        </w:rPr>
        <w:t xml:space="preserve">含适配器，适配器供电：12V 1A</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2.1.19.3</w:t>
      </w:r>
      <w:r>
        <w:rPr>
          <w:rFonts w:hint="eastAsia"/>
          <w:b w:val="0"/>
          <w:bCs w:val="0"/>
          <w:color w:val="auto"/>
          <w:highlight w:val="none"/>
        </w:rPr>
        <w:t xml:space="preserve">接口：两路传感器接口，1路RS485,1路输入接口，RJ45，电源接口</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2.1.19.4</w:t>
      </w:r>
      <w:r>
        <w:rPr>
          <w:rFonts w:hint="eastAsia"/>
          <w:b w:val="0"/>
          <w:bCs w:val="0"/>
          <w:color w:val="auto"/>
          <w:highlight w:val="none"/>
        </w:rPr>
        <w:t xml:space="preserve">工作温度：-20~70℃</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2.1.19.5</w:t>
      </w:r>
      <w:r>
        <w:rPr>
          <w:rFonts w:hint="eastAsia"/>
          <w:b w:val="0"/>
          <w:bCs w:val="0"/>
          <w:color w:val="auto"/>
          <w:highlight w:val="none"/>
        </w:rPr>
        <w:t xml:space="preserve">工作湿度：5%~95%RH（无凝露）</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2.1.19.6</w:t>
      </w:r>
      <w:r>
        <w:rPr>
          <w:rFonts w:hint="eastAsia"/>
          <w:b w:val="0"/>
          <w:bCs w:val="0"/>
          <w:color w:val="auto"/>
          <w:highlight w:val="none"/>
        </w:rPr>
        <w:t xml:space="preserve">防护等级：IP30</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2.1.19.7</w:t>
      </w:r>
      <w:r>
        <w:rPr>
          <w:rFonts w:hint="eastAsia"/>
          <w:b w:val="0"/>
          <w:bCs w:val="0"/>
          <w:color w:val="auto"/>
          <w:highlight w:val="none"/>
        </w:rPr>
        <w:t xml:space="preserve">多中心数据上报：能够同时向四个中心发送数据。</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2.1.19.8</w:t>
      </w:r>
      <w:r>
        <w:rPr>
          <w:rFonts w:hint="eastAsia"/>
          <w:b w:val="0"/>
          <w:bCs w:val="0"/>
          <w:color w:val="auto"/>
          <w:highlight w:val="none"/>
        </w:rPr>
        <w:t xml:space="preserve">分体式结构：采用航空接头对接方式。</w:t>
      </w:r>
      <w:r/>
    </w:p>
    <w:p>
      <w:pPr>
        <w:pStyle w:val="804"/>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2.1.19.9</w:t>
      </w:r>
      <w:r>
        <w:rPr>
          <w:rFonts w:hint="eastAsia"/>
          <w:b w:val="0"/>
          <w:bCs w:val="0"/>
          <w:color w:val="auto"/>
          <w:highlight w:val="none"/>
        </w:rPr>
        <w:t xml:space="preserve">设备内置软件需获得软件著作权证书及检验中心的软件评测报告。</w:t>
      </w:r>
      <w:r/>
    </w:p>
    <w:p>
      <w:pPr>
        <w:pStyle w:val="804"/>
        <w:ind w:left="0" w:firstLine="0"/>
        <w:spacing w:line="400" w:lineRule="exact"/>
        <w:rPr>
          <w:rFonts w:hint="eastAsia"/>
          <w:b/>
          <w:bCs/>
          <w:color w:val="auto"/>
          <w:highlight w:val="none"/>
        </w:rPr>
      </w:pPr>
      <w:r>
        <w:rPr>
          <w:rFonts w:hint="eastAsia"/>
          <w:b/>
          <w:bCs/>
          <w:color w:val="auto"/>
          <w:highlight w:val="none"/>
          <w:lang w:val="en-US" w:eastAsia="zh-CN"/>
        </w:rPr>
        <w:t xml:space="preserve">2.1.20</w:t>
      </w:r>
      <w:r>
        <w:rPr>
          <w:rFonts w:hint="eastAsia"/>
          <w:b/>
          <w:bCs/>
          <w:color w:val="auto"/>
          <w:highlight w:val="none"/>
        </w:rPr>
        <w:t xml:space="preserve">水泵房控制柜状态监测采集终端</w:t>
      </w:r>
      <w:r/>
    </w:p>
    <w:p>
      <w:pPr>
        <w:pStyle w:val="804"/>
        <w:ind w:left="0" w:firstLine="0"/>
        <w:spacing w:line="400" w:lineRule="exact"/>
        <w:rPr>
          <w:rFonts w:hint="eastAsia" w:eastAsia="宋体"/>
          <w:b w:val="0"/>
          <w:bCs w:val="0"/>
          <w:color w:val="auto"/>
          <w:highlight w:val="none"/>
          <w:lang w:val="en-US" w:eastAsia="zh-CN"/>
        </w:rPr>
      </w:pPr>
      <w:r>
        <w:rPr>
          <w:rFonts w:hint="eastAsia"/>
          <w:b w:val="0"/>
          <w:bCs w:val="0"/>
          <w:color w:val="auto"/>
          <w:highlight w:val="none"/>
          <w:lang w:val="en-US" w:eastAsia="zh-CN"/>
        </w:rPr>
        <w:t xml:space="preserve">2.1.20.1</w:t>
      </w:r>
      <w:r>
        <w:rPr>
          <w:rFonts w:hint="eastAsia"/>
          <w:b w:val="0"/>
          <w:bCs w:val="0"/>
          <w:color w:val="auto"/>
          <w:highlight w:val="none"/>
        </w:rPr>
        <w:t xml:space="preserve">通讯方式：有线网络</w:t>
      </w:r>
      <w:r>
        <w:rPr>
          <w:rFonts w:hint="eastAsia"/>
          <w:b w:val="0"/>
          <w:bCs w:val="0"/>
          <w:color w:val="auto"/>
          <w:highlight w:val="none"/>
          <w:lang w:val="en-US"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2.1.20.2</w:t>
      </w:r>
      <w:r>
        <w:rPr>
          <w:rFonts w:hint="eastAsia"/>
          <w:b w:val="0"/>
          <w:bCs w:val="0"/>
          <w:color w:val="auto"/>
          <w:highlight w:val="none"/>
        </w:rPr>
        <w:t xml:space="preserve">供电电压：AC 220V</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2.1.20.3</w:t>
      </w:r>
      <w:r>
        <w:rPr>
          <w:rFonts w:hint="eastAsia"/>
          <w:b w:val="0"/>
          <w:bCs w:val="0"/>
          <w:color w:val="auto"/>
          <w:highlight w:val="none"/>
        </w:rPr>
        <w:t xml:space="preserve">接口：10路模拟量输入、8路开关量输入、4路开关量输出、2路RS485</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2.1.20.4</w:t>
      </w:r>
      <w:r>
        <w:rPr>
          <w:rFonts w:hint="eastAsia"/>
          <w:b w:val="0"/>
          <w:bCs w:val="0"/>
          <w:color w:val="auto"/>
          <w:highlight w:val="none"/>
        </w:rPr>
        <w:t xml:space="preserve">功能：获取水泵控制柜状态、风系统状态等消防子系统状态，采集水压和液位的数据</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2.1.20.5</w:t>
      </w:r>
      <w:r>
        <w:rPr>
          <w:rFonts w:hint="eastAsia"/>
          <w:b w:val="0"/>
          <w:bCs w:val="0"/>
          <w:color w:val="auto"/>
          <w:highlight w:val="none"/>
        </w:rPr>
        <w:t xml:space="preserve">工作温度：-10~55℃</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2.1.20.6</w:t>
      </w:r>
      <w:r>
        <w:rPr>
          <w:rFonts w:hint="eastAsia"/>
          <w:b w:val="0"/>
          <w:bCs w:val="0"/>
          <w:color w:val="auto"/>
          <w:highlight w:val="none"/>
        </w:rPr>
        <w:t xml:space="preserve">工作湿度：5%~95%RH（无凝露）</w:t>
      </w:r>
      <w:r>
        <w:rPr>
          <w:rFonts w:hint="eastAsia"/>
          <w:b w:val="0"/>
          <w:bCs w:val="0"/>
          <w:color w:val="auto"/>
          <w:highlight w:val="none"/>
          <w:lang w:eastAsia="zh-CN"/>
        </w:rPr>
        <w:t xml:space="preserve">。</w:t>
      </w:r>
      <w:r/>
    </w:p>
    <w:p>
      <w:pPr>
        <w:pStyle w:val="804"/>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2.1.20.7</w:t>
      </w:r>
      <w:r>
        <w:rPr>
          <w:rFonts w:hint="eastAsia"/>
          <w:b w:val="0"/>
          <w:bCs w:val="0"/>
          <w:color w:val="auto"/>
          <w:highlight w:val="none"/>
        </w:rPr>
        <w:t xml:space="preserve">防护等级：IP30</w:t>
      </w:r>
      <w:r>
        <w:rPr>
          <w:rFonts w:hint="eastAsia"/>
          <w:b w:val="0"/>
          <w:bCs w:val="0"/>
          <w:color w:val="auto"/>
          <w:highlight w:val="none"/>
          <w:lang w:eastAsia="zh-CN"/>
        </w:rPr>
        <w:t xml:space="preserve">。</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2.1.20.8</w:t>
      </w:r>
      <w:r>
        <w:rPr>
          <w:rFonts w:hint="eastAsia"/>
          <w:b w:val="0"/>
          <w:bCs w:val="0"/>
          <w:color w:val="auto"/>
          <w:highlight w:val="none"/>
        </w:rPr>
        <w:t xml:space="preserve">支持远程控制水泵控制柜的启动和停止</w:t>
      </w:r>
      <w:r>
        <w:rPr>
          <w:rFonts w:hint="eastAsia"/>
          <w:b w:val="0"/>
          <w:bCs w:val="0"/>
          <w:color w:val="auto"/>
          <w:highlight w:val="none"/>
          <w:lang w:eastAsia="zh-CN"/>
        </w:rPr>
        <w:t xml:space="preserve">。</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提供检验机构</w:t>
      </w:r>
      <w:r>
        <w:rPr>
          <w:rFonts w:hint="eastAsia"/>
          <w:b w:val="0"/>
          <w:bCs w:val="0"/>
          <w:color w:val="auto"/>
          <w:highlight w:val="none"/>
          <w:lang w:val="en-US" w:eastAsia="zh-CN"/>
        </w:rPr>
        <w:t xml:space="preserve">出具的</w:t>
      </w:r>
      <w:r>
        <w:rPr>
          <w:rFonts w:hint="eastAsia"/>
          <w:b w:val="0"/>
          <w:bCs w:val="0"/>
          <w:color w:val="auto"/>
          <w:highlight w:val="none"/>
        </w:rPr>
        <w:t xml:space="preserve">检验报告复印件证明）</w:t>
      </w:r>
      <w:r/>
    </w:p>
    <w:p>
      <w:pPr>
        <w:pStyle w:val="804"/>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2.1.20.9</w:t>
      </w:r>
      <w:r>
        <w:rPr>
          <w:rFonts w:hint="eastAsia"/>
          <w:b w:val="0"/>
          <w:bCs w:val="0"/>
          <w:color w:val="auto"/>
          <w:highlight w:val="none"/>
        </w:rPr>
        <w:t xml:space="preserve">故障、报警、操作等各500条日志</w:t>
      </w:r>
      <w:r>
        <w:rPr>
          <w:rFonts w:hint="eastAsia"/>
          <w:b w:val="0"/>
          <w:bCs w:val="0"/>
          <w:color w:val="auto"/>
          <w:highlight w:val="none"/>
          <w:lang w:eastAsia="zh-CN"/>
        </w:rPr>
        <w:t xml:space="preserve">。</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提供检验机构</w:t>
      </w:r>
      <w:r>
        <w:rPr>
          <w:rFonts w:hint="eastAsia"/>
          <w:b w:val="0"/>
          <w:bCs w:val="0"/>
          <w:color w:val="auto"/>
          <w:highlight w:val="none"/>
          <w:lang w:val="en-US" w:eastAsia="zh-CN"/>
        </w:rPr>
        <w:t xml:space="preserve">出具的</w:t>
      </w:r>
      <w:r>
        <w:rPr>
          <w:rFonts w:hint="eastAsia"/>
          <w:b w:val="0"/>
          <w:bCs w:val="0"/>
          <w:color w:val="auto"/>
          <w:highlight w:val="none"/>
        </w:rPr>
        <w:t xml:space="preserve">检验报告复印件证明）</w:t>
      </w:r>
      <w:r/>
    </w:p>
    <w:p>
      <w:pPr>
        <w:pStyle w:val="804"/>
        <w:ind w:left="0" w:firstLine="0"/>
        <w:spacing w:line="400" w:lineRule="exact"/>
        <w:rPr>
          <w:rFonts w:hint="eastAsia"/>
          <w:b w:val="0"/>
          <w:bCs w:val="0"/>
          <w:color w:val="auto"/>
          <w:highlight w:val="none"/>
          <w:lang w:val="en-US" w:eastAsia="zh-CN"/>
        </w:rPr>
      </w:pPr>
      <w:r>
        <w:rPr>
          <w:rFonts w:hint="eastAsia"/>
          <w:b w:val="0"/>
          <w:bCs w:val="0"/>
          <w:color w:val="auto"/>
          <w:highlight w:val="none"/>
        </w:rPr>
        <w:t xml:space="preserve">★</w:t>
      </w:r>
      <w:r>
        <w:rPr>
          <w:rFonts w:hint="eastAsia"/>
          <w:b w:val="0"/>
          <w:bCs w:val="0"/>
          <w:color w:val="auto"/>
          <w:highlight w:val="none"/>
          <w:lang w:val="en-US" w:eastAsia="zh-CN"/>
        </w:rPr>
        <w:t xml:space="preserve">2.1.20.10</w:t>
      </w:r>
      <w:r>
        <w:rPr>
          <w:rFonts w:hint="eastAsia"/>
          <w:b w:val="0"/>
          <w:bCs w:val="0"/>
          <w:color w:val="auto"/>
          <w:highlight w:val="none"/>
        </w:rPr>
        <w:t xml:space="preserve">设备内置软件需获得软件著作权证书及检验中心的软件评测报告。（投标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提供软件著作权证书复印件和检验中心出具的评测报告复印件证明。）</w:t>
      </w:r>
      <w:r/>
    </w:p>
    <w:p>
      <w:pPr>
        <w:pStyle w:val="804"/>
        <w:ind w:left="0" w:firstLine="0"/>
        <w:rPr>
          <w:rFonts w:hint="default"/>
          <w:b/>
          <w:bCs/>
          <w:color w:val="auto"/>
          <w:highlight w:val="none"/>
          <w:lang w:val="en-US" w:eastAsia="zh-CN"/>
        </w:rPr>
      </w:pPr>
      <w:r>
        <w:rPr>
          <w:rFonts w:hint="eastAsia"/>
          <w:b/>
          <w:bCs/>
          <w:color w:val="auto"/>
          <w:highlight w:val="none"/>
          <w:lang w:val="en-US" w:eastAsia="zh-CN"/>
        </w:rPr>
        <w:t xml:space="preserve">2.1.21六化智慧医院管理平台（核心产品）</w:t>
      </w:r>
      <w:r/>
    </w:p>
    <w:tbl>
      <w:tblPr>
        <w:tblStyle w:val="772"/>
        <w:tblW w:w="5207" w:type="pct"/>
        <w:jc w:val="right"/>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1146"/>
        <w:gridCol w:w="1030"/>
        <w:gridCol w:w="1018"/>
        <w:gridCol w:w="5675"/>
      </w:tblGrid>
      <w:tr>
        <w:trPr>
          <w:jc w:val="right"/>
          <w:trHeight w:val="330"/>
        </w:trPr>
        <w:tc>
          <w:tcPr>
            <w:shd w:val="clear" w:color="auto" w:fill="auto"/>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模块</w:t>
            </w:r>
            <w:r/>
          </w:p>
        </w:tc>
        <w:tc>
          <w:tcPr>
            <w:shd w:val="clear" w:color="auto" w:fill="auto"/>
            <w:tcBorders>
              <w:top w:val="single" w:color="auto" w:sz="4" w:space="0"/>
              <w:left w:val="none" w:color="000000" w:sz="4" w:space="0"/>
              <w:bottom w:val="single" w:color="auto" w:sz="4" w:space="0"/>
              <w:right w:val="single" w:color="auto" w:sz="4" w:space="0"/>
            </w:tcBorders>
            <w:tcW w:w="580"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功能项</w:t>
            </w:r>
            <w:r/>
          </w:p>
        </w:tc>
        <w:tc>
          <w:tcPr>
            <w:shd w:val="clear" w:color="auto" w:fill="auto"/>
            <w:tcBorders>
              <w:top w:val="single" w:color="auto"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功能项目</w:t>
            </w:r>
            <w:r/>
          </w:p>
        </w:tc>
        <w:tc>
          <w:tcPr>
            <w:shd w:val="clear" w:color="auto" w:fill="auto"/>
            <w:tcBorders>
              <w:top w:val="single" w:color="auto" w:sz="4" w:space="0"/>
              <w:left w:val="single" w:color="auto" w:sz="4" w:space="0"/>
              <w:bottom w:val="single" w:color="auto" w:sz="4" w:space="0"/>
              <w:right w:val="single" w:color="auto" w:sz="4" w:space="0"/>
            </w:tcBorders>
            <w:tcW w:w="3199" w:type="pct"/>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功能描述</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网格化</w:t>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网格管理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网格管理</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1、综合各基层系统数据，科学划分网格管理单元，明确每个建筑、每个楼层、每个场所安全管理人员，明确责任。将分院、分部、以及小散远点位纳入一体化管理，检查督导。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网格基础信息管理，具备网格信息新增、编辑、删除、多条件查询、批量导入、导出功能；可依照建筑、楼栋、楼层、功能区逐级划分网格，构建层级规整、全域覆盖的网格化层级架构；支持网格化区域与前端设备、在岗人员、各类业务资源进行绑定关联建档，实现网格点位、管理责任人、设施设备、业务资源一一对应，满足网格化定岗、定责、定点的精细化管控要求。</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数字化</w:t>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智能化场景应用</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视频智能分析、历史轨迹分析系统获取并记录人员位置信息，在综合态势图上实时展示人员分布情况，支持查询单个人员的历史轨迹。支持人员体貌特征的图像对比分析，实现黑白名单报警、人员身份识别、人体人脸关联检索的功能，实时智能监测高风险场景；系统同时支持离线视频文件视频分析，检索识别文件内的人员数据。</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一键报警</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承诺此次建设的智慧管理平台可免费接入标准入侵报警设备，接入数量不受限制。且获取入侵报警数据接口后，基于场景展示营区所有入侵报警位置，点击可随时查看报警信息，报警位置附近视频监控画面。安防监控系统平台接收报警信号后，要进行声、光报警。支持安防监控系统平台远程控制，实现对电子围栏的整体布防、撤防、电压等级调节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投标文件提供承诺并加盖公章</w:t>
            </w:r>
            <w:r>
              <w:rPr>
                <w:rFonts w:hint="eastAsia" w:ascii="宋体" w:hAnsi="宋体" w:eastAsia="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本次提供200路授权。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投标人应建设入侵报警应用，具体如下：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1、支持报警子系统管理，可实现布防、撤防、消警控制；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2、支持防区管理，提供旁路、旁路恢复操作；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3、支持实时入侵报警上报；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4、支持历史入侵报警事件查询、导出。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★5、支持将指定时间内的入侵报警和其他报警事件做合并，减少报警冗余（</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投标人应建设一键报警软件客户端应用，实现院区突发事件快速上报与联动处置。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★支持院区一键报警客户端统一管理，包含客户端入网注册、在线状态监管等；支持报警快捷键、浮窗尺寸、楼栋、楼层、诊室等信息配置（</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★支持客户端上点击SOS报警按钮实现一键报警，支持二次确认信息发送，并支持报警是否成功状态显示（</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★系统支持上报医护人员所在楼栋、楼层、诊室位置信息，便于安保精准定位报警点位；支持在一键报警客户端配置诊室楼栋、楼层等基础信息，平台可实时查看各客户端在线状态（</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安消一体化</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通过接入安消监测、测温监测、视频监控、报警监测等设备，实现安防系统与消防系统集成联动，对各系统资源进行集中管理，实现统一部署、统一配置、统一调度；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可对现有的消防系统上报数据至现有的监控中心管理平台，在发生警情或异常时，可实时将各类消防控制器的报警信息、运行情况、故障上传至监控中心，实现消防数字化远程值守。同时支持报警联动视频（用户可自行配置）弹窗展示实时画面和警情信息，查看联动的视频、图片、平面图，快速、直观了解火警位置的现场情况。</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2、提供安防和消防报警统一接收、处理、审核的能力，实现报警处理闭环。提供按报警、区域、资源多维度监测预警的能力。提供对区域、点位打标签的能力，提供配置报警处理规则的能力，减少误报处理。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3、结合平台的报警复合策略、后端智能分析、联动服务，为用户提供周界安全、场所安全、环境安全、消防安全、设备设施安全等融合监测服务，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从消防报警预警、应急预案、消防规范管理全业务管理，实现对单位消防安全全局可知且实时可视。1）、支持消防设备接入、配置、查看、管理。2）、支持报警推送配置。3）、支持设备远程升级。4）、支持资源关联配置。5）、支持数据监测。6）、支持消防网管：对接入平台的所有消防设备运行状态进行统计与分析，从短期变化到长期趋势，全方位洞察设备健康状态。</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警预警：1）、消控工作台，为消控室工作人员提供一站式工作界面，可以接收实时报警信息、隐患信息并进行处理。2）、支持接入火灾报警控制器（消防国标协议）、用户信息传输装置（消防国标协议）、独立式烟感（NB、lora、433），主要接入设备型号为：火灾报警控制器、用户信息传输装置、独立式光电感烟探测器、独立式光电感烟火灾探测报警器（NB、lora、4</w:t>
            </w:r>
            <w:r>
              <w:rPr>
                <w:rFonts w:hint="eastAsia" w:ascii="宋体" w:hAnsi="宋体" w:eastAsia="宋体" w:cs="宋体"/>
                <w:color w:val="auto"/>
                <w:sz w:val="21"/>
                <w:szCs w:val="21"/>
                <w:highlight w:val="none"/>
              </w:rPr>
              <w:t xml:space="preserve">33）等。3）、支持用水主机、一体式液位、一体式压力、室外消火栓等设备的接入，主要接入设备型号为：无线数显压力表、无线数显液位表、智慧用水采集终端、压力变送器、液位变送器、室外消火栓智能采集终端。4）、设备接入：支持接入智能分析仪、安消智能相机、安消联动相机、可视化烟雾探测器、热成像感温探测器，按设备网络SDK协议、ISUP协议进行接入。支持接入烟火报警、温差报警、温度报警、呼救报警、火焰报警等智能报警事件。支持配置智能分析仪的轮询模式，在平台上按算法对监控点进行分组，从平台取视频流在分析仪上进行轮询分析。</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消防水系统组态，通过对消防管网和喷淋管网进行组态建模，展现了园区建筑物的消防水系统分布全景，包括消防喷淋管网、喷淋头、消防栓等设施的实时状态，以及水压、液位等关键数据，使管理人员能迅速定位问题区域，采取及时有效的措施。</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寻踪地图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在日常找人、找车、找物、案件回溯场景，以地图为中心,融合智能监控、视频、AI等多种能力,让目标寻踪一目了然，显示出人员、车辆的历史运动轨迹，还原历史时刻或时间段内行驶状态，有助于事故分析与追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一、图上资源管理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1、支持监控点、门禁点地图显示及聚合；支持基本信息包括点位名称、区域信息、设备状态展示。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2、支持针对监控点支持预览、回放。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支持地图框选检索，适配矩形、圆形、多边形选点，支持二次选择及清空操作。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二、地图融合检索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支持检索热词、错别字纠错、关键词联想补全，优化搜索体验。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支持按姓名、工学号、手机号、证件号检索内部人员，可整合门禁、访客、车辆通行数据统一检索，留存检索历史。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支持按车牌、车主信息精准检索车辆数据，支持检索历史记录管理。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支持图片上传检索，可手动框选目标，自动识别人脸、人体、车辆等特征，支持多类型目标快捷检索。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 支持跨多设备检索，兼容录像机、分析设备，可通过地图框选或区域目录灵活限定检索范围。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三、图上检索展示处置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检索结果支持地图列表展示，可展开/收起，支持多选结果快速生成多目标融合轨迹。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支持地图事件标记展示，可查看事件详情、回放视频等信息。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支持人车轨迹动画展示，按时间顺序播放轨迹，同步展示目标头像，直观呈现移动动线。</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融合检索</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利用院区摄像头，结合视频监控子系统提供的图像处理算法、人脸识别技术，智能采集、识别视频中出现的关键目标，用于院区找人、找车场景，基于智能视频设备、门禁设备、停车场、卡口等，以人员特征、车牌查询、以图搜图等方式找到目标，提高人员检索、车辆检索效率。同时支持移动端检索、1V1比对等扩展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一、人员检索：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支持多设备数据汇聚，可通过人员特征、人脸图片、门禁记录模糊检索人员通行数据。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支持按设备区域、性别、年龄、穿戴、携带物品、骑行等人员特征多维检索，支持包含下级区域设备检索。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支持重点目标库以图搜图，可生成时间轴及GIS地图动线，融合门禁通行数据。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支持人脸、人体特征关键词模糊检索，检索结果支持暂存、图片查看下载、录像回放、二次搜图。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 支持人员名单库检索，自带快捷检索标签，支持自定义检索时段、层级及搜索历史管理。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 支持自定义图片以图搜图，可调节相似度、时段、区域，支持多图组合检索及动线展示。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二、车辆检索：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支持按车牌、车辆颜色、品牌、车身特征等多维检索车辆通行及抓拍记录。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支持车辆信息快捷检索，可展示车辆、车主及部门信息，支持地图可视化展示。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支持车辆出入口、卡口通行动线回放，结果支持暂存、图片下载及录像回放。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支持搜索历史记录保存与删除管理。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三、1V1比对：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支持上传图片进行1V1比对，可计算选中图片的相似度；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四、H5及其它：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移动端H5支持人员信息、人体特征模糊检索，可筛选时段、门禁及监控点位，支持详情查看、地图动线回放及倍速调节。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移动端支持多条件车辆检索，卡片化展示车辆信息，支持地图动线查看与倍速调节。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移动端支持拍照识别车牌，快速检索车辆及车主信息。</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以文搜图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获取支撑子系统数据接口后，接收各类实时信息，以文本输入的方式，对智能视频系统中的目标进行快速查找。本次提供256路授权。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1、支持通过时间段、点位范围和相似度进行检索。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2、支持设置/修改医院场景的预置热词；支持展示/清除搜索历史记录，仅支持展示当前用户的搜索记录。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3、支持将用户的搜索记录和点位保存为模板；支持点击模板发起文搜。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4、支持设置错别字纠正库，可对预置的常用错别字进行自动纠正，当用户输入错别字时会提示纠正后的文本；支持关键词联想，可显示推荐的搜索词条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5、支持自定义设置热词，比如“戴口罩的人、戴眼镜的人、拉行李箱的人、独行的人、背书包骑车的人、奔跑的人、施工人员、登高人员、一起打伞、黑色越野车”等。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6、支持查看搜索结果列表，包括抓拍小图、相似度、时间，支持查看原始大图、录像和地图定位信息；支持基于文搜结果识别图中的特征进行图片二次检索；支持手动框选图片进行人脸、人体、车辆的检索。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7、支持文本标签找人，支持选择上衣、下装、配饰、行为、性别、职业等文本标签找人。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8、支持基于搜索结果重新检索，支持基于当前结果调整时间、相似度等条件后重新检索。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9、支持手动加入暂存架，支持选择暂存架内容绘制地图路线，暂存架内容支持创建文件夹，支持收藏人/车/门禁检索结果。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10、支持在以文搜图界面即时开启模型训练。，支持手动标记正确和错误样本，并发起训练迭代模型。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11、支持查看已有标注或取消训练；在标注过程中支持放大、缩小场景图，样本选择支持快捷键进行切换。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12、支持查看全部模型，包括启用停用模型；支持查看模型详情及复制模型；模型详情里可以查看全部的标注，包括正确和错误标注。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13、支持列表展示模型文本内容、创建时间、创建人、正确标注数、错误标注数。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14、支持上传图片素材新建模型，支持上传图片集、正报/误报素材，支持系统自动训练生成专属模型版本。</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风险分级管控</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风险识别管控图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搭建医院安全风险管控可视化地图，汇聚安全管控、隐患治理、智能巡检、监测预警、物联感知等各类业务数据，实现全院安全数据统一汇聚、分析、展示与管理。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2.支持安全责任体系可视化展示，分级展示院级、科室各级安全责任人信息，落实全员安全生产责任制。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3.支持风险分级数据汇总展示，直观呈现重大、较大、一般、低风险四类风险数量统计。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4.支持巡检执行情况可视化统计，展示巡检任务数量、异常数量、巡检完成率，支持按时间维度查询巡检数据。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5.支持设备运行总览展示，统一汇总消防、安防、视频、用电、用水、烟感、可燃气体等物联设备总量、在线率。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6.实时汇总告警数据，展示报警总数、新增报警、未处理报警、处置完成率；支持告警 TOP 排行、告警趋势图表分析，可切换今日、近 7 天、近 30 天统计周期。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7.支持隐患全维度数据展示，汇总隐患总数，可视化区分已整改、整改中、未整改、超期未整改隐患，展示隐患整改完成率；支持隐患随手拍数据统计。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8.支持地图分层浏览，可按楼栋楼层快速定位；支持智能轮巡、风险管控、AR 实景等功能快捷入口，联动各类感知监测设备。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★9.楼层平面采用二维模型展示房间、通道分区，结合不同颜色区块直观标注重大、较大、一般、低风险区域；风险点位、报警点位在平面图上直观标识，可快速定位风险与告警位置（</w:t>
            </w:r>
            <w:r>
              <w:rPr>
                <w:rFonts w:hint="eastAsia" w:ascii="宋体" w:hAnsi="宋体" w:eastAsia="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提供界面截图证明）。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10.支持地图展示报警列表，可依据报警状态、发生时间、事件等级多维度筛选查询，支持报警点位定位与事件处置。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11.支持地图点击设备，调取该设备历史报警记录，并在线开展处置操作。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12.设备产生报警时，系统弹窗提醒，展示设备名称、告警类型；支持一键定位，报警设备图标标红闪烁提示。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13.支持地图端直接处置报警事件，自动匹配对应处置预案，可联动视频监控查看实时画面、调取历史录像。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14.设备故障恢复后支持一键消警，系统自动留存全量操作日志。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15.报警处置过程中，支持一键生成处置工单，实现报警事件闭环管理。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风险识别</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1.支持结合预警信息开展动态风险分析，划分为重大风险、较大风险、一般风险、低风险四个等级;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★2.系统内置 LSR、LEC、MES、危险度评估模型，支持模型配置与维护（</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3.支持自定义新增风险评估模型，包含运算公式模型与定性描述模型;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★4.运算公式模型支持配置多项评估项、得分规则，依托四则运算计算总分判定风险等级；定性描述模型支持对各风险等级进行文字定义（</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5.支持风险管控清单统一维护，可导入存量风险清单，支持对危险有害因素、安全风险事件、管控分类、管控方法、管控措施、隐患排查内容、排查周期进行增删改管理;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6.支持可配置智能隐患排查策略，关联智能事件自动识别潜在隐患；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7.支持对双重预防机制运行成效进行评估，输出优良中差评价结果；</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风险清单</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风险四色图</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风险评估模型</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隐患排查治理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排查计划</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隐患排查清单管理：支持排查项管理，管理人员可依据医院安全管理要求手动新增排查项，也可从风险管控清单同步导入排查项；支持排查对象管理，可手动录入排查对象，或同步风险管控网格单元、风险点位作为排查对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2.隐患排查规则配置：支持巡检打卡规则配置，可设置现场打卡点位，支持二维码、NFC 标签、人脸门禁等多种打卡方式，保障巡检人员到位履职；支持配置系统通用参数，包括录像回放时长、巡检任务提醒规则等。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3.隐患排查计划配置：支持创建常态化隐患排查计划，可定义计划名称、有效周期、任务执行频次，绑定排查对象、排查项及排序，指定巡检执行人员。</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4.隐患排查任务执行：支持移动端 APP 执行巡检任务，巡检人员可查询全部待执行任务及详情；支持二维码、NFC 扫码快速定位排查点位；发现异常时，可通过文字、语音、拍照、图片涂鸦等方式记录隐患信息。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隐患闭环处置管理：支持临时随手上报隐患，上报内容可关联对应排查项，支持图片、视频、文字、语音多形式取证；模块与隐患治理功能打通，隐患自动按流程推送对应责任人，具备隐患确认、整改上报、整改验收全流程权限管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隐患排查台账记录：支持按任务维度查询隐患排查记录，可查看权限范围内各区域巡检明细，包含排查对象、排查项全过程记录，支持台账报告导出；支持按隐患维度查询隐患全生命周期记录，可查看图片、视频附件，支持隐患台账导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7.隐患排查数据统计分析:支持按院区、楼栋、楼层、风险部位、排查类型、时间周期开展统计，自动计算隐患检出率、任务超时率、任务过期率，为医院安全履职考核提供数据支撑。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1.隐患台账管理：支持全院隐患统一台账管理，依据流程自动派发隐患至对应责任人；隐患处置包含隐患确认派发、隐患登记、现场核准、维修整改、整改验收 5 个流程环节；支持 B/S 端、APP 端同步操作；可查询历史闭环隐患详情，典型隐患支持归档案例库；支持批量勾选隐患，批量下载图片、视频附件。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2.隐患案例库管理：支持归档典型隐患，长期保存隐患图片、录像等取证素材；支持批量选择案例，批量下载相关影像资料。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3.隐患分布分析：支持以风险单元（院区、楼层、科室、设备区域）为维度展示隐患状态，可查看未销项隐患明细清单。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4.移动端隐患治理：院内管理人员可通过 APP 接收隐患治理任务，完成隐患全流程各环节处置操作。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5.隐患流程自定义配置：支持针对不同等级、不同类型隐患配置独立处置流程；支持流程节点按需裁剪；流程节点可绑定多名处理人，支持按组织、角色、指定人员进行人员配置。</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排查任务</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排查记录</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隐患上报</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整改流程</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隐患台账</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全员化</w:t>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责任体系管理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组织管理</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组织责任管理：支持搭建医院层级化安全责任组织架构，可维护院级、科室、班组多级安全管理体系，支持安全分管领导、安全管理员、科室负责人等角色分级配置；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2.岗位责任管理：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（1）支持按组织架构分级管理岗位信息，可筛选所属组织，支持勾选包含下级组织，统一维护院内各类岗位，展示各岗位人员数量；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（2）支持点击岗位跳转人员信息页面，筛选对应组织下在岗人员。支持维护各岗位完整岗位职责文本，可在线编辑、更新岗位工作内容；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（3）支持配置岗位责任清单，可新增、编辑、删除责任事项，清单包含责任事项、责任内容、执行频率、考核标准字段；</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（4）支持按照执行频率检索岗位责任事项，清单数据分页展示，支持分页切换、调整每页展示条数、页面跳转；</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（5）支持岗位绑定安全管控事项，依托责任清单落实日常巡查、隐患上报等工作，实现岗位职责、安全任务、考核标准一一对应，支撑安全生产责任落地、履职考核追溯。</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岗位管理</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智能安全巡检</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智能安全巡检</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投标人应建设智能安全巡检应用，实现医院巡检业务数字化、智能化管理。系统支持巡检规则、巡检计划统一配置，可设置巡检打卡点、巡检周期、巡检对象、</w:t>
            </w:r>
            <w:r>
              <w:rPr>
                <w:rFonts w:hint="eastAsia" w:ascii="宋体" w:hAnsi="宋体" w:eastAsia="宋体" w:cs="宋体"/>
                <w:color w:val="auto"/>
                <w:sz w:val="21"/>
                <w:szCs w:val="21"/>
                <w:highlight w:val="none"/>
              </w:rPr>
              <w:t xml:space="preserve">巡检项、执行人员及问题处理流程，支持通过门禁、人脸、二维码、NFC等方式实现巡检人员精准签到。系统支持现场巡检、远程巡检及自动巡检多种模式，巡检人员可通过移动端快速定位巡检对象，对异常情况进行拍照、录像、文字、语音等方式记录上报；支持基于视频抓图、实时视频、录像分析及智能识别结果自动完成巡检判断。系统支持巡检问题闭环管理，实现问题上报、复核、整改、审核全过程跟踪，并支持巡检记录查询、报告导出及多维度统计分析，展示问题发生率、整改完成率、任务完成情况等巡检运营指标，提升医院安全巡检效率和风险隐患闭环管控能力。</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隐患激励上报</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隐患上报</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统一隐患上报闭环模块，支持移动端、公众号，PC端等多渠道随手上报隐患，上报内容可标注所属网格、隐患位置、隐患类型、风险等级、现场照片视频；系统自动生成整改工单，可分派至对应网格责任人、整改人员，全程留存上报、派单、整改、复查、销号全流程记录，支持隐患台账查询、统计、导出，实现隐患从发现上报到闭环治理的全生命周期网格化管控。</w:t>
            </w:r>
            <w:r/>
          </w:p>
        </w:tc>
      </w:tr>
      <w:tr>
        <w:trPr>
          <w:jc w:val="right"/>
          <w:trHeight w:val="330"/>
        </w:trPr>
        <w:tc>
          <w:tcPr>
            <w:shd w:val="clear" w:color="auto" w:fill="auto"/>
            <w:tcBorders>
              <w:top w:val="none" w:color="000000" w:sz="4" w:space="0"/>
              <w:left w:val="single" w:color="auto" w:sz="4" w:space="0"/>
              <w:bottom w:val="single" w:color="000000"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支撑子系统</w:t>
            </w:r>
            <w:r/>
          </w:p>
        </w:tc>
        <w:tc>
          <w:tcPr>
            <w:shd w:val="clear" w:color="auto" w:fill="auto"/>
            <w:tcBorders>
              <w:top w:val="none" w:color="000000" w:sz="4" w:space="0"/>
              <w:left w:val="single" w:color="auto" w:sz="4" w:space="0"/>
              <w:bottom w:val="single" w:color="000000" w:sz="4" w:space="0"/>
              <w:right w:val="single" w:color="000000" w:sz="4" w:space="0"/>
            </w:tcBorders>
            <w:tcW w:w="580" w:type="pct"/>
            <w:vAlign w:val="center"/>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系统管理</w:t>
            </w:r>
            <w:r/>
          </w:p>
        </w:tc>
        <w:tc>
          <w:tcPr>
            <w:shd w:val="clear" w:color="auto" w:fill="auto"/>
            <w:tcBorders>
              <w:top w:val="singl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系统管理</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投标人应提供系统管理功能，具体如下：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一、组织管理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系统应支持组织机构基础信息管理，具备组织机构信息新增、编辑、删除、查询、导入、导出等功能。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支持多级组织架构管理，满足院区多层级组织管理需求。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支持组织机构树形展示及层级维护。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二、区域管理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系统应支持区域基础信息管理，具备区域信息新增、编辑、删除、查询、导入、导出等功能。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支持按照建筑、楼栋、楼层、功能区等方式建立区域层级结构。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支持区域与设备、人员、业务资源的关联管理。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三、设备管理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系统应提供统一设备接入与管理能力，支持视频监控设备、出入口设备、门禁设备、梯控设备、可视对讲设备、车辆卡口设备、报警设备、智能设备等统一接入。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支持设备统一注册、配置、状态监测、在线管理及维护。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支持设备信息查询、分类管理及运行状态展示。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支持设备与组织、区域、业务资源关联管理。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四、用户管理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系统应支持用户账户及角色信息管理，具备账户及角色新增、编辑、删除、查询等功能。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支持基于角色的权限管理（RBAC），可配置菜单权限、组织权限、区域权限、资源权限及功能操作权限。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支持用户组管理及权限统一分配。</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支持用户安全管理，可绑定登录MAC地址及IP地址，支持用户自主修改密码及管理员重置密码。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支持与Windows Active Directory（AD）域集成，实现域用户同步及域账户统一认证登录。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支持用户登录日志、操作日志审计及安全追溯。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五、事件处理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系统应支持各类报警事件统一接收、分类管理、联动处置及全过程闭环管理。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支持报警事件确认、派发、处置、反馈、关闭等流程管理。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支持报警事件统计分析，包括事件类型分布、区域分布、时间趋势、处置效率等统计分析功能。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支持事件查询、检索、导出及历史事件追溯。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六、业务数据基础服务能力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（一）数据模型管理能力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系统应具备行业数据模型动态创建与管理能力，支持数据模型在线定义、属性新增、修改、删除及版本管理。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支持根据行业业务变化灵活扩展模型字段，无需修改系统核心代码即可完成模型调整。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支持PostgreSQL、MongoDB、ClickHouse等主流数据库的统一适配与管理。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（二）数据集成能力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系统应具备行业数据统一集成能力，支持资源数据、设备数据、事件数据及业务数据统一汇聚。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支持通过标准接口实现平台内部及第三方业务系统的数据集成。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支持结构化数据及非结构化数据统一管理，为行业应用提供数据支撑。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（三）数据服务能力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系统应提供统一的数据服务接口，支持行业模型数据的查询、统计及调用。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支持根据业务需求自定义配置数据查询接口及查询条件，无需二次开发即可完成接口调整。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支持数据分页查询、条件检索、排序、过滤及接口权限控制。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支持为上层业务应用提供标准化数据服务接口，满足行业应用快速开发及业务扩展需求。</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000000"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工作台</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投标人应建设工作台，具体如下：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1、系统支持千人千面个性化工作台自定义配置，可根据不同岗位及权限用户适配专属工作界面；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2、支持多维度应用分类导航，可按权限配置常用功能快捷入口，便捷办理各类业务；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3、支持展示待办审批中心，支持申请事项受理、退回、转办、反馈等全流程审批操作；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4、支持集成通知公告展示能力，可集中展示公告信息并支持详情查看，有效提升院区办公与运维管理效率。</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shd w:val="clear" w:color="auto" w:fill="auto"/>
            <w:tcBorders>
              <w:top w:val="single" w:color="auto" w:sz="4" w:space="0"/>
              <w:left w:val="none" w:color="000000" w:sz="4" w:space="0"/>
              <w:bottom w:val="single" w:color="auto"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提供视频管理服务，支持编码设备协议接入平台，实现视频预览、录像回放、视频上墙、视频事件监控服务能力，本次提供300路授权。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一、视频预览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1、支持视频实时预览能力，实现预览窗口布局切换、预览画面自适应及全屏切换；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2、支持云台控制、实时抓图、紧急录像、即时回放、主子码流切换、声音开启\关闭、辅屏预览（1个辅屏）、对讲、广播、报警输出控制的能力；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3、支持智能规则展示的能力；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4、支持资源视图管理能力，以视图形式管理监控点、视频预览轮巡等自定义资源组，其中视图类型包含公有视图和私有视图；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5、支持全景视频监控预览能力，支持球型鹰眼、全景摄像机的全景模式；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二、录像回放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1、支持录像计划管理能力，支持实时录像计划、录像回传计划；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2、支持录像回放能力，支持多画面同步回放和异步回放切换、超高倍速回放、分段回放、录像下载、录像剪辑、录像标签、录像锁定、录像抓图；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三、图片监控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1、支持视频预览与图片实时监控模式切换能力，实现图片监控模式；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2、支持图片查询回放能力，实现按监控点、时间段展示抓拍图片；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3、支持图片自动播放能力，支持图片自动播放速度可设置；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4、支持图片下载能力；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四、视频上墙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1、支持电视墙场景管理能力，实现场景窗口配置、场景切换计划配置以及轮巡计划的管理；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2、支持上墙控制能力，实现场景一键上墙、场景切换、电视墙切换、监控点上下墙、轮巡控制操作；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五、视频事件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1、支持视频事件布撤防能力，可按计划模版进行布防，事件类型包括移动侦测、视频丢失、视频遮挡、报警输入、报警输出；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六、事件录像管理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支持事件录像存储配置、事件录像检索和下载管理。</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视频联网汇聚</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管理视频联网汇聚监控点，通过级联点位授权，控制下级平台向上级平台推送的视频点位路数。本次提供1800路授权。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1、支持上下级域注册管理能力，实现平台数据级联；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2、支持资源同步能力；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3、支持级联视频点位实时预览、录像回放、录像下载、语音对讲能力；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4、支持级联视频点位设备操作控制能力；</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AR实景地图应用</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AR实景地图应用</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高点视频为基础、增强现实技术为核心、实景地图引擎为支柱，结合前端多维感知设备和业务系统数据，将高点范围内的人、车、地、物、事等细节信息以点、线、面的标签形式在叠加到高点实时视频画面中进行展示和联动。本次提供2路AR高空点位场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一、高点视频预览和回溯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1、高点视频预览: 支持预览高点视频，视频流畅，高点视频画面以画中画及点、线、面、图标的形式展示标签信息，可查看标签的详细信息，画面自适应和原始比例调整，标签位置根据比例自动调整。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2、低点视频预览: 支持在高点视频中以画中画形式展示低点视频画面，可同时播放多个标签的关联视频，可查看标签的详情信息。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3、云台控制: 支持对高点球机或云台设备进行云台方向控制，视频画面转动及缩放时，标签跟随视频画面调整显示位置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4、云台变倍: 支持在视频预览过程中通过鼠标滚轮控制设备进行变倍控制，倍率变动时，标签跟随视频画面调整显示位置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5、3D放大: 支持高点云台/球机设备、高点全景设备的特写球机进行3D缩放，由左上到右下框选时视频画面进行放大居中显示，由右下到左上框选时进行缩小居中显示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6、手动聚集: 支持高点全景特写球机手动聚集功能，支持框选移动的目标，特写球机将目标放置在画面中心并变倍放大，通过云台自动跟随移动目标对象转动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7、全景和特写球机视频预览: 支持同时预览全景画面和特写球机的画面，球机预览窗口支持缩放。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8、全景和特写球机视频切换: 支持高点全景设备的全景视频预览画面与特写球机预览画面进行切换显示，全景和特写球机画面都可以作为主画面显示，并且全景视频预览画面与特写球机预览画面中均可展示标签。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9、视频抓图:支持视频预览过程中进行视频抓图，图像保存至本地磁盘目录，并可打开图片库进行图片预览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10、视频录像: 支持视频预览过程中进行视频录像，录像保存至本地磁盘目录，并可打开录像存储库进行录像文件播放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二、标签管理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1、标签管理: 支持对高点视频画面中对标签信息进行添加、删除、修改，可基于点位在视频中的位置手动管理各类标签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2、标签资源统计: 支持展示当前场景中已添加的各类标签的统计数据，并可按标签数量降序排序，支持隐藏统计信息。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3、标签跟随: 支持高点视频云台转动或倍率放大缩小时，标签可跟随视频画面移动，实时调整显示位置。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4、标签防漂移防抖动: 支持标签与云台相机进行联动，云台转动或变倍时标签进行重新定位，标签伴随场景进行自适应变化，标签无漂移无抖动。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5、标签关注: 支持对标签设置为关注状态，关注的标签默认展示标签标题信息（非关注的标签默认不显示标签标题信息）显示为标签图标样式，点击图标可以查看标签标题及标签详情信息。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6、标签分类: 支持添加和显示标签时进行分类，不同类型标签显示为不同的标签类型和颜色。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7、标签过滤: 支持按照标签类型选择（全选、全不选、是否关注、是否本级标签、标签类型等）在视频画面中屏蔽或显示相应类型标签，能够按照过滤条件实现一键上图与下图，可过滤的标签类型均为当前高点视频中已添加类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8、标签搜索: 支持精准与模糊搜索标签信息，搜索结果以列表形式展示，选中其中一个标签标，球机可自动定位到标签位置同时居中显示，标签图标处于选中状态，并展示标签详情。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三、基础标签应用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1、视频标签: 支持在高点视频中管理视频标签，标签包含名称和关联视频定位，可预览关联视频，双击视频可以放大视频窗口，支持拖动视频窗口标题来移动窗口位置，支持在视频画面右下角位置展示云台控制窗口及控制云台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2、多路视频标签: 支持在高点视频中管理多路视频标签，支持添加标签时创建视频分组，在分组下关联多个视频点位。支持查看标签详情时，标签详情右侧展示添加的分组信息和分组下的点位，左侧展示视频。点击切换分组下的视频点位，左侧视频随之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3、文字标签: 支持在高点视频中管理文字标签，文字标签可配置文字内容、文字颜色、文字大小和文字旋转程度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线标签：支持在高点视频添加、删除和修改带方向指向的线段标签，支持在高点视频中绘制线形标签，可关联视频、景区、建筑物等类型的标签，用于标注画面中道路、疏散线路、管道或者其他物体的方向，可配置线标签的线条颜色，包括蓝色、绿色、橙色、紫色、红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面标签：支持在高点视频添加、删除和修改面标签，支持在高点视频中任意绘制多边形框定区域和标注信息，可关联视频、景区、建筑物等类型的标签。用于重点场所、重点区域、安保线路的绘制和标注。区域显示的区域颜色支持配置，包含蓝色，绿色，橙色，紫色，红色，黄色以及透明度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四、多维联动应用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1、高高联动：支持可以通过组织树上的高点监控列表点击切换高点视频实景地图。支持通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过电子地图点击高点监控图标切换高点视频实景地图。支持在高点视频中通过标签上的高点视频按钮，一键切换到关联的另外一个高点视频。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2、低高联动：支持在报警列表中选择低点标签的报警信息切换图标，可切换到报警所属的高点视频画面，球机可自动转向当前报警画面并进行变倍放大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3、预置点联动：支持在高点视频中提前设置预置点，点击预置点之后，云台或球机视频画面自动切换到该预置点位置示高点点位资源时按照配置的顺序进行展示。</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数据驾驶舱</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可视化展示</w:t>
            </w:r>
            <w:r/>
          </w:p>
        </w:tc>
        <w:tc>
          <w:tcPr>
            <w:shd w:val="clear" w:color="auto" w:fill="auto"/>
            <w:tcBorders>
              <w:top w:val="singl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可视化展示</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搭建医院安全管控可视化地图，汇聚安全管控、隐患治理、智能巡检、监测预警、物联感知等各类业务数据，实现全院安全数据统一汇聚、分析、展示与管理。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实时态势</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实时态势</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院区安防数据、车辆数据、告警统计、设备统计等数据以地图或平面形式展示，实时展示全区人员、车辆活动情况、报警信息及现场画面、安防设备数量状态及分布。实现多类设备的空间标注与状态可视化，支持点击查看详情、多条件检索、报警弹窗提醒、视频联动调取及工单闭环处理，全面覆盖安防、消防等设施的运行监控与事件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数据统计</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数据统计</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可查询统计全区或局部人员、各类警情数据、各类设备故障数据、消防报警数据等，并支持导出excel报表。</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消防态势</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消防态势</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院区消防运行状态的全面监控，提供设备报警、隐患统计、消防设施数量及在线率等实时数据展示，支持多周期趋势分析、系统排名与消控室视频轮巡，实现消防风险可感可知、异常情况及时预警、应急响应高效联动的可视化管理价值。</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系统对接需求</w:t>
            </w:r>
            <w:r/>
          </w:p>
        </w:tc>
        <w:tc>
          <w:tcPr>
            <w:shd w:val="clear" w:color="auto" w:fill="auto"/>
            <w:tcBorders>
              <w:top w:val="none" w:color="000000" w:sz="4" w:space="0"/>
              <w:left w:val="none" w:color="000000" w:sz="4" w:space="0"/>
              <w:bottom w:val="single" w:color="000000" w:sz="4" w:space="0"/>
              <w:right w:val="none" w:color="000000" w:sz="4" w:space="0"/>
            </w:tcBorders>
            <w:tcW w:w="58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w:t>
            </w:r>
            <w:r/>
          </w:p>
        </w:tc>
        <w:tc>
          <w:tcPr>
            <w:shd w:val="clear" w:color="auto" w:fill="auto"/>
            <w:tcBorders>
              <w:top w:val="none" w:color="000000" w:sz="4" w:space="0"/>
              <w:left w:val="singl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★支持与院方现有 OA 系统进行接口对接，实现组织架构、人员基础信息同步；安全责任书签订可对接 OA 系统，按照组织层级实现分级签署，不同层级人员自动匹配签署对应版本的安全责任书。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★本系统基于原有系统进行对接融合，升级后可全面支撑智能监控、智慧消防、报警管理等业务模块运行。融合对接原各系统数据并支持软件功能定制扩展开发，含三年免费维护升级。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（1）可支持对接整合报警系统数据对接，平台显示、预警、统计管理等功能，实时接收报警信号同时联动警号等设备，弹出对应位置实时视频图像。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（2）可支持对接整合存储系统数据对接，支持资源同步能力；支持级联视频点位实时预览、录像回放、录像下载、语音对讲能力；支持点位设备操作控制能力。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（3）可支持人脸抓拍相机无缝对接接入，实现人脸融合轨迹查询等，可实现医院全域人员轨迹精准回溯以及展示，实现新建平台的统一管理和部署。</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系统预留集成接口，能够与上一级管理系统和第三方系统对接，业务数据互通。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★为保障项目后续服务质量，本项目要求如下：</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提供制造厂家针对本项目的五年售后服务承诺函。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★为确保系统对接稳定、合规落地、技术方案可行，规避后续出现接口未开放、系统无法融合、无原厂技术支持等问题，</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提供原厂出具的专项承诺函原件，明确承诺本项目采购设备与平台可以与系统无缝对接、技术完全兼容、平台可深度融合，并提供全程技术配合保障。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★采购文件中要求的软件功能，如需与第三方系统进行对接或开发，一切与对接、研发相关的费用包含在本项目投标报价内，采购人不再另行支付。</w:t>
            </w:r>
            <w:r/>
          </w:p>
        </w:tc>
      </w:tr>
    </w:tbl>
    <w:p>
      <w:pPr>
        <w:keepLines w:val="0"/>
        <w:keepNext w:val="0"/>
        <w:pageBreakBefore w:val="0"/>
        <w:spacing w:line="4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2.2药学楼参数要求</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w:t>
      </w:r>
      <w:r>
        <w:rPr>
          <w:rFonts w:hint="eastAsia" w:ascii="宋体" w:hAnsi="宋体" w:eastAsia="宋体" w:cs="宋体"/>
          <w:b/>
          <w:bCs/>
          <w:color w:val="auto"/>
          <w:sz w:val="24"/>
          <w:szCs w:val="24"/>
          <w:highlight w:val="none"/>
        </w:rPr>
        <w:t xml:space="preserve">边缘智能计算主机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eastAsia="宋体" w:cs="宋体"/>
          <w:color w:val="auto"/>
          <w:sz w:val="24"/>
          <w:szCs w:val="24"/>
          <w:highlight w:val="none"/>
        </w:rPr>
        <w:t xml:space="preserve">投标人需提供不低于视频监控85路，按照400万分辨率存储不低于90天，考虑冗余，提供能满足存储要求的相应存储容量，存储硬盘与主机同一品牌。</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4U标准机架式24盘位，采用无线缆模块化设计，1+1冗余电源，1+1冗余风扇，支持前置硬盘热插拔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输入带宽：1Gbps；输出带宽：768Mbps；接入能力：256路H.264、H.265格式高清码流接入；解码能力：最大支持32×1080P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支持满配20TB硬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RAID模式：RAID0、RAID1、RAID5、RAID6、RAID10，支持全局热备盘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整机搭载20颗AI引擎，应用支持智能文搜、目标识别、周界防范、周界大模型二次分析、视频结构化、以图搜图</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设备支持以文搜图功能，可通过文字语义描述，快速检索目标对象或内容；并可基于以文搜图快速检索的结果，对目标进行图搜的二次精准检索定位</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支持目标快速抓拍和最优抓拍、比对报警；支持以图搜图、按姓名检索、按属性检</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支持越界侦测、区域入侵、进入区域、离开区域智能事件报警及联动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支持人体目标抓拍、以图搜图以及属性检索；支持车牌识别、车牌库报警以及属性检索</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支持独立的以文搜图应用展示界面，默认支持全通道录像检索，且通道和时间范围可设；支持自定义选择时间范围，可快速选择1天、3天、7天</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支持对智能IPC上报的人体，车辆等目标进行多模态大模型的建模并生成特征模型，也可接入普通IPC分析建模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支持对人体、车辆、非机动车、物品、动物等类型的检索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支持独立的智能以文搜图应用模块，应用内置以文搜图高频热词，如：人的上衣颜色、下装颜色、随身物品、性别；车的颜色、类型、品牌；其他的抽烟、打电话、玩手机等，支持用户选择高频词后，设备可自动填充描述成句</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支持64个人脸库，库容50万张人脸图片；支持路人库，库容30万张人脸抓拍图片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支持人员档案聚合，一人一档功能，可将陌生人自动归入到档案库，并统计和展示每个陌生人出现的次数，多次出现的陌生人，设备自动选取一张评分最高的人脸图片作为人员档案封面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可对接整合徐医附院淮海路院区新建平台系统进行数据对接，实现资源同步能力，实现视频点位实时预览、录像回放、录像下载、语音对讲，实现点位设备操作控制能力，实现人脸融合轨迹查询等，可实现医院全域人员轨迹精准回溯以及展示，实现新建平台的统一管理和部署。如需与第三方系统进行对接或开发，一切与对接、研发相关的费用包含在本项目投标报价内，采购人不再另行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提供承诺</w:t>
      </w:r>
      <w:r>
        <w:rPr>
          <w:rFonts w:hint="eastAsia" w:ascii="宋体" w:hAnsi="宋体" w:eastAsia="宋体" w:cs="宋体"/>
          <w:color w:val="auto"/>
          <w:sz w:val="24"/>
          <w:szCs w:val="24"/>
          <w:highlight w:val="none"/>
          <w:lang w:val="en-US" w:eastAsia="zh-CN"/>
        </w:rPr>
        <w:t xml:space="preserve">并加盖</w:t>
      </w:r>
      <w:r>
        <w:rPr>
          <w:rFonts w:hint="eastAsia" w:ascii="宋体" w:hAnsi="宋体" w:eastAsia="宋体" w:cs="宋体"/>
          <w:color w:val="auto"/>
          <w:sz w:val="24"/>
          <w:szCs w:val="24"/>
          <w:highlight w:val="none"/>
        </w:rPr>
        <w:t xml:space="preserve">公章）</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2.2.2</w:t>
      </w:r>
      <w:r>
        <w:rPr>
          <w:rFonts w:hint="eastAsia" w:ascii="宋体" w:hAnsi="宋体" w:eastAsia="宋体" w:cs="宋体"/>
          <w:b/>
          <w:bCs/>
          <w:color w:val="auto"/>
          <w:sz w:val="24"/>
          <w:szCs w:val="24"/>
          <w:highlight w:val="none"/>
        </w:rPr>
        <w:t xml:space="preserve">硬盘</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sz w:val="24"/>
          <w:szCs w:val="24"/>
          <w:highlight w:val="none"/>
        </w:rPr>
        <w:t xml:space="preserve">投标人需提供不低于视频监控85路，按照400万分辨率存储不低于90天，考虑冗余，提供能满足存储要求的相应存储容量，存储硬盘与主机同一品牌。</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12TB容量，3.5英寸，SATA3.0接口，7200RPM</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空气盘， CMR传统磁记录</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传输速率245 MB/s，流畅存储视频有效防止丢帧</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接口传输速率（最大值）：6.0Gb/s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支持5年免费质保服务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2.2.3 </w:t>
      </w:r>
      <w:r>
        <w:rPr>
          <w:rFonts w:hint="eastAsia" w:ascii="宋体" w:hAnsi="宋体" w:eastAsia="宋体" w:cs="宋体"/>
          <w:b/>
          <w:color w:val="auto"/>
          <w:sz w:val="24"/>
          <w:highlight w:val="none"/>
        </w:rPr>
        <w:t xml:space="preserve">400万高清半球型摄像机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2.2.3.1</w:t>
      </w:r>
      <w:r>
        <w:rPr>
          <w:rFonts w:hint="eastAsia" w:ascii="宋体" w:hAnsi="宋体" w:eastAsia="宋体" w:cs="宋体"/>
          <w:color w:val="auto"/>
          <w:sz w:val="24"/>
          <w:szCs w:val="24"/>
          <w:highlight w:val="none"/>
        </w:rPr>
        <w:t xml:space="preserve">支持输出图像分辨率不低于2560x1440，内置靶面尺寸为1/1.8英寸的CMOS图像传感器，光圈≥F1.0，最低照度：彩色：0.0005 Lux，宽动态：120 dB </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内置1颗CPU、GPU、NPU于一体的芯片。</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内置麦克风&amp;扬声器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支持柔光灯补光，照射距离最远可达30m，在低照环境下，开启补光灯，样机可识别距离样机50m处人体轮廓。</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具有日夜场景自适应功能，在白天和夜晚环境下，样机均可输出彩色图像，在夜晚自动开启补光灯条件下，夜晚图像清晰度应不低于白天图像清晰度的95%。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可通过IE浏览器设置码流套餐为画质优先、均衡模式、存储优先及自定义4种类型。</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2.2.3.10</w:t>
      </w:r>
      <w:r>
        <w:rPr>
          <w:rFonts w:hint="eastAsia" w:ascii="宋体" w:hAnsi="宋体" w:eastAsia="宋体" w:cs="宋体"/>
          <w:color w:val="auto"/>
          <w:sz w:val="24"/>
          <w:szCs w:val="24"/>
          <w:highlight w:val="none"/>
        </w:rPr>
        <w:t xml:space="preserve">在同一监控场景下，AI编码功能开启并运行24h后，相比于不开启AI编码功能状态下的H.265编码，在目标清晰度无明显降低的条件下，码率节约不小于50％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2.2.3.1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2.2.3.12</w:t>
      </w:r>
      <w:r>
        <w:rPr>
          <w:rFonts w:hint="eastAsia" w:ascii="宋体" w:hAnsi="宋体" w:eastAsia="宋体" w:cs="宋体"/>
          <w:color w:val="auto"/>
          <w:sz w:val="24"/>
          <w:szCs w:val="24"/>
          <w:highlight w:val="none"/>
        </w:rPr>
        <w:t xml:space="preserve">符合IP67防尘防水设计， 支持DC12V/POE供电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2.2.4 </w:t>
      </w:r>
      <w:r>
        <w:rPr>
          <w:rFonts w:hint="eastAsia" w:ascii="宋体" w:hAnsi="宋体" w:eastAsia="宋体" w:cs="宋体"/>
          <w:b/>
          <w:bCs/>
          <w:color w:val="auto"/>
          <w:sz w:val="24"/>
          <w:szCs w:val="24"/>
          <w:highlight w:val="none"/>
        </w:rPr>
        <w:t xml:space="preserve">400万变焦人脸半球型摄像机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eastAsia="宋体" w:cs="宋体"/>
          <w:color w:val="auto"/>
          <w:sz w:val="24"/>
          <w:szCs w:val="24"/>
          <w:highlight w:val="none"/>
        </w:rPr>
        <w:t xml:space="preserve">主码流视频分辨率不小于2560×1440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摄像机图像传感器靶面尺寸不小于1/2.7英寸，焦距：2.7~13.5 mm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最低照度彩色：0.0005lx，黑白：0.0001lx</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内置1颗CPU、NPU、GPU三合一芯片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支持检出两眼瞳距20像素点以上的人脸图片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支持对运动人脸进行检测、抓拍、评分、筛选，输出优选的人脸</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支持人数统计功能，可通过IE浏览器或客户端设置最多8个多边形人数统计区域，可分别设置不同区域的报警类型、报警时间间隔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当进入区域、离开区域、越界侦测或区域入侵报警产生时，可在报警布防时间内联动声音报警</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支持单场景同时检出不少于30张人脸图片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内置3个双半弧形鳞片状镜面反射式补光灯，灯珠朝向与设备照射方向不同；补光灯开启后正面不可见补光灯灯珠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内置2个麦克风、1个扬声器，3路报警输入、4路报警输出、2路音频输入、1路音频输出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外壳防护能力不低于IP67</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2.2.4.14</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内置MicroSD/MicroSDHC/MicroSDXC插槽，最大支持 512 GB</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2.2.5 </w:t>
      </w:r>
      <w:r>
        <w:rPr>
          <w:rFonts w:hint="eastAsia" w:ascii="宋体" w:hAnsi="宋体" w:eastAsia="宋体" w:cs="宋体"/>
          <w:b/>
          <w:bCs/>
          <w:color w:val="auto"/>
          <w:sz w:val="24"/>
          <w:szCs w:val="24"/>
          <w:highlight w:val="none"/>
        </w:rPr>
        <w:t xml:space="preserve">400万高清枪式摄像机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2.2.5.1</w:t>
      </w:r>
      <w:r>
        <w:rPr>
          <w:rFonts w:hint="eastAsia" w:ascii="宋体" w:hAnsi="宋体" w:eastAsia="宋体" w:cs="宋体"/>
          <w:color w:val="auto"/>
          <w:sz w:val="24"/>
          <w:szCs w:val="24"/>
          <w:highlight w:val="none"/>
        </w:rPr>
        <w:t xml:space="preserve">支持输出图像分辨率不低于2560x1440，内置靶面尺寸为1/1.8英寸的CMOS图像传感器，光圈≥F1.0，最低照度：彩色：0.0005 Lux，宽动态：120 dB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内置1颗CPU、GPU、NPU于一体的芯片。</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内置麦克风&amp;扬声器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支持柔光灯补光，照射距离最远可达30 m，在低照环境下，开启补光灯，样机可识别距离样机50m处人体轮廓。</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具有日夜场景自适应功能，在白天和夜晚环境下，样机均可输出彩色图像，在夜晚自动开启补光灯条件下，夜晚图像清晰度应不低于白天图像清晰度的95%。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可通过IE浏览器设置码流套餐为画质优先、均衡模式、存储优先及自定义4种类型。</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在同一监控场景下，AI编码功能开启并运行24h后，相比于不开启AI编码功能状态下的H.265编码，在目标清晰度无明显降低的条件下，码率节约不小于50％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2.2.5.12</w:t>
      </w:r>
      <w:r>
        <w:rPr>
          <w:rFonts w:hint="eastAsia" w:ascii="宋体" w:hAnsi="宋体" w:eastAsia="宋体" w:cs="宋体"/>
          <w:color w:val="auto"/>
          <w:sz w:val="24"/>
          <w:szCs w:val="24"/>
          <w:highlight w:val="none"/>
        </w:rPr>
        <w:t xml:space="preserve">符合IP67防尘防水设计， 支持DC12V/POE供电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2.2.6</w:t>
      </w:r>
      <w:r>
        <w:rPr>
          <w:rFonts w:hint="eastAsia" w:ascii="宋体" w:hAnsi="宋体" w:eastAsia="宋体" w:cs="宋体"/>
          <w:b/>
          <w:bCs/>
          <w:color w:val="auto"/>
          <w:sz w:val="24"/>
          <w:szCs w:val="24"/>
          <w:highlight w:val="none"/>
        </w:rPr>
        <w:t xml:space="preserve">电梯半球摄像机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eastAsia="宋体" w:cs="宋体"/>
          <w:color w:val="auto"/>
          <w:sz w:val="24"/>
          <w:szCs w:val="24"/>
          <w:highlight w:val="none"/>
        </w:rPr>
        <w:t xml:space="preserve">设备内置GPU芯片、1个麦克风、1个扬声器，1颗红外补光灯，1颗白光闪光灯，1颗ToF传感器、1个温湿度和楼层传感器，1个报警输入接口，1个报警输出接口，1个SD卡卡槽。</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设备在额定电源电压DC12V±25%范围内正常工作，且支持POE供电。</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支持2560x1440@25fps，中心水平分辨力不小于1500线。</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设备支持多码流同时输出访问，码流满足：主码流2560x1440、30fps，子码流704x576、25fps。</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最低照度彩色不大于0.005 Lux。</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支持H.265、H.264、MJPEG视频编码格式。</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设备水平视场角不小于120°，垂直视场角不小于75°。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支持视频遮挡检测功能，内置ToF传感器，可通过IE浏览器配置遮挡报警距离、时长及布防时间 ，在布防时间内检测到有物体距离摄像机距离低于设定阈值且达到设置遮挡时长时，可在客户端给出报警提示并可联动声音报警、上传中心、录像、发送邮件及触发报警输出。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支持声光报警功能，当报警输入报警产生时，可在报警布防时间内联动声音报警或白光灯闪烁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设备支持用户自定义AI算法库，可运行、停止算法库，可显示当前算法库的运行状态，并支持修改、删除算法库及自定义算法库名称。</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支持人数统计功能，支持多边形（最多允许10条边）人数检测区域，并可实时统计区域中的人员数量及位置，支持预览画面上实现显示统计的人数，支持将检测结果定时上传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支持楼层显示功能，支持电梯运行状态检测，包括电梯所在楼层检测、上下行状态检测、电梯运行速度检测，可将检测结果实时叠加在预览画面上，并支持将检测结果实时上传服务器。</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2.2.7</w:t>
      </w:r>
      <w:r>
        <w:rPr>
          <w:rFonts w:hint="eastAsia" w:ascii="宋体" w:hAnsi="宋体" w:eastAsia="宋体" w:cs="宋体"/>
          <w:b/>
          <w:bCs/>
          <w:color w:val="auto"/>
          <w:sz w:val="24"/>
          <w:szCs w:val="24"/>
          <w:highlight w:val="none"/>
        </w:rPr>
        <w:t xml:space="preserve">电梯专用轻型无线网桥</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2.2.7.1 </w:t>
      </w:r>
      <w:r>
        <w:rPr>
          <w:rFonts w:hint="eastAsia" w:ascii="宋体" w:hAnsi="宋体" w:eastAsia="宋体" w:cs="宋体"/>
          <w:color w:val="auto"/>
          <w:sz w:val="24"/>
          <w:szCs w:val="24"/>
          <w:highlight w:val="none"/>
        </w:rPr>
        <w:t xml:space="preserve">2.4GHz 100米电梯网桥</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无线标准：IEEE 802.11b/g/n</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工作频段：2400MHz~2472MHz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信道宽度：10/20 MHz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天线角度：水平天线角度：50°±5°,垂直天线角度：50°±5°</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接收灵敏度：-86±1.5dBm@HT20 MCS0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-68±1.5dBm@HT20 MCS7</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配对方式：自动上电配对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无线传输距离：100m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组网方式：点对点</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带机量：100米支持：1路6MP IPC或2路2MP IPC</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防水防尘等级：IP41</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整机功耗：整机最大功耗：2 W；带1路6MP IPC：1 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网口：1个RJ45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10/100 Mbps自适应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LED指示灯：PWR电源指示灯,LAN口指示灯,信号强度指示灯</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供电方式：支持12-24 V非标PoE供电,网线供电距离60 m </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17 </w:t>
      </w:r>
      <w:r>
        <w:rPr>
          <w:rFonts w:hint="eastAsia" w:ascii="宋体" w:hAnsi="宋体" w:eastAsia="宋体" w:cs="宋体"/>
          <w:color w:val="auto"/>
          <w:sz w:val="24"/>
          <w:szCs w:val="24"/>
          <w:highlight w:val="none"/>
        </w:rPr>
        <w:t xml:space="preserve">WiFi热点：支持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信号扫描：支持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支持SADP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支持统一网络管理平台</w:t>
      </w:r>
      <w:r>
        <w:rPr>
          <w:rFonts w:hint="eastAsia" w:ascii="宋体" w:hAnsi="宋体" w:eastAsia="宋体" w:cs="宋体"/>
          <w:color w:val="auto"/>
          <w:sz w:val="24"/>
          <w:szCs w:val="24"/>
          <w:highlight w:val="none"/>
          <w:lang w:eastAsia="zh-CN"/>
        </w:rPr>
        <w:t xml:space="preserve">。</w:t>
      </w:r>
      <w:r/>
    </w:p>
    <w:p>
      <w:pPr>
        <w:ind w:left="0"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2.2.8</w:t>
      </w:r>
      <w:r>
        <w:rPr>
          <w:rFonts w:hint="eastAsia" w:ascii="宋体" w:hAnsi="宋体" w:eastAsia="宋体" w:cs="宋体"/>
          <w:b/>
          <w:bCs/>
          <w:color w:val="auto"/>
          <w:sz w:val="24"/>
          <w:szCs w:val="24"/>
          <w:highlight w:val="none"/>
        </w:rPr>
        <w:t xml:space="preserve">管理工作站</w:t>
      </w:r>
      <w:r>
        <w:rPr>
          <w:rFonts w:hint="eastAsia" w:ascii="宋体" w:hAnsi="宋体" w:eastAsia="宋体" w:cs="宋体"/>
          <w:b/>
          <w:bCs/>
          <w:color w:val="auto"/>
          <w:sz w:val="24"/>
          <w:szCs w:val="24"/>
          <w:highlight w:val="none"/>
        </w:rPr>
        <w:br/>
      </w: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eastAsia="宋体" w:cs="宋体"/>
          <w:color w:val="auto"/>
          <w:sz w:val="24"/>
          <w:szCs w:val="24"/>
          <w:highlight w:val="none"/>
        </w:rPr>
        <w:t xml:space="preserve">处理器：HG3350 (8核/16线程/3.0GHz）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内存： 16GB，3200速率，DDR4，4个内存插槽，最大支持128 GB内存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SSD硬盘：1个 512G SSD</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显卡：独立显卡，显存容量2 GB，视频接口1个HDMI，0个DP，1个VGA</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解码卡：2G</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键鼠：含USB有线键鼠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显示器：23.8英寸，分辨率1920x1080，刷新率75Hz，1个HDMI，1个VGA视频接口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前置USB接口：2个USB 3.0,1个USB 2.0,1个Type-C</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后置USB接口：2个USB 2.0,4个USB 3.0,1个Type-C</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硬盘接口：支持4个SATA接口，1个M.2接口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PCIe扩展：1个PCIE4.0 x16插槽,1个PCIE3.0 x16插槽,1个PCIE3.0 x8插槽,1个PCIE3.0 x4插槽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音频接口：前置：1个Mic in，1个headphone out；后置：1个line in，1个line out，1个Mic in</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网络接口：1个RJ45 千 兆以太网口（10 M/100 M/1000 M自适应），支持网络唤醒；其他接口： 1个RS232串口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支持windows系统、UOS系统、麒麟系统、CentOS系统、Windows 7系统、LINUX系统安装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支持双系统、三系统、四系统安装</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可支持硬盘数据及时还原，还原到指定还原点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支持硬盘断电保护;支持双网口绑定、双网口使用。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★支持超高清4K解码实景播放;支持多显卡调度，可在相同应用里使用双显卡，双显卡同时工作。（</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★支持多窗口播放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可进行16个窗口同时1或2倍速播放，9个窗口同时4倍速播放，4个窗口同时8倍速或16倍速播放。（</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系统支持GA/T1154.2-2014中4.4.2.1规定的70种视频格式文件功能，支持全屏、单屏2分屏、4分屏、9分屏、16分屏播放。</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2.2.9</w:t>
      </w:r>
      <w:r>
        <w:rPr>
          <w:rFonts w:hint="eastAsia" w:ascii="宋体" w:hAnsi="宋体" w:eastAsia="宋体" w:cs="宋体"/>
          <w:b/>
          <w:bCs/>
          <w:color w:val="auto"/>
          <w:sz w:val="24"/>
          <w:szCs w:val="24"/>
          <w:highlight w:val="none"/>
        </w:rPr>
        <w:t xml:space="preserve">防火墙</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eastAsia="宋体" w:cs="宋体"/>
          <w:color w:val="auto"/>
          <w:sz w:val="24"/>
          <w:szCs w:val="24"/>
          <w:highlight w:val="none"/>
        </w:rPr>
        <w:t xml:space="preserve">网络层吞吐量≥300Mbps；IPS吞吐量≥250Mbps；AV吞吐量≥200Mbps；IPSec吞吐量≥300Mbps；IPSec 隧道数≥500；并发连接数≥60万；每秒新建连接数≥1万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配置≥5个千兆电口，≥2个千兆光口；≥1个CON口；；≥1个USB口；交流单电源</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支持GB/T 28181协议准入、GB35114协议准入、支持RTSP协议准入、支持SIP协议准入、支持ONVIF协议准入、支持HIKSDK协议准入、支持DAHUASDK协议准入、支持SSH协议准入、支持GA/T1400协议准入控制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支持NAT扩展和端口复用，可实现NAT地址的单个端口上建立多条会话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支持外链检查防护，支持自定义外链特例防护动作，类型支持HTTP、HTTPS、FTP，支持记录日志或重置操作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支持入站SmartDNS,能自动判断访问者的IP地址并解析出对应的IP地址,提升网站访问速度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支持NetFlow技术，支持配置主动超时时间、源接口、模板刷新时间、数据包数量、企业字段等信息，实现对高速转发的IP数据流进行测量和统计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支持流量自学习功能，可设置自学习时间，并自动生成DDoS防范策略</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支持HTTPS加密流量的安全检测，支持TCP代理和SSL代理，且代理策略中可同时配置多类过滤条件，具体包括：源安全域、目的安全域、源地址、目的地址、用户和服务。一类过滤条件可以配置多个匹配项</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支持抓取原始数据包，查看网络威胁详情及分析取证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可基于每个SSL VPN用户的会话连接数、连接时间和流量阀值进行细颗粒度的管控</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支持IPsec VPN智能选路，根据应用和隧道质量调度流量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支持防止共享上网功能，可识别共享上网终端的数量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支持网页诊断功能，用于当内网用户访问网页出现故障时，对网络进行基本的诊断，并给出故障原因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支持负载均衡功能，能根据安全策略将网络流量均衡到多台服务器上</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支持路由转发模式，其安全策略生效；支持透明传输模式，其安全策略生效</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支持基于源、目的IP策略路由；支持基于接口的策略路由；支持基于协议和端口的策略路由；支持基于应用类型的策略路由</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支持“多对一”的SNAT；支持“一对多”的DNAT；支持“多对多”的动态SNAT</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2.2.10</w:t>
      </w:r>
      <w:r>
        <w:rPr>
          <w:rFonts w:hint="eastAsia" w:ascii="宋体" w:hAnsi="宋体" w:eastAsia="宋体" w:cs="宋体"/>
          <w:b/>
          <w:bCs/>
          <w:color w:val="auto"/>
          <w:sz w:val="24"/>
          <w:szCs w:val="24"/>
          <w:highlight w:val="none"/>
        </w:rPr>
        <w:t xml:space="preserve">汇聚交换机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eastAsia="宋体" w:cs="宋体"/>
          <w:color w:val="auto"/>
          <w:sz w:val="24"/>
          <w:szCs w:val="24"/>
          <w:highlight w:val="none"/>
        </w:rPr>
        <w:t xml:space="preserve">二层千兆交换机（24千兆光(包含8千兆COMBO）+4万兆光）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主机固化4端口万兆，在实现高密千兆接入同时，可以为用户提供高性价比的万兆上行的能力，保护用户投资。</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交换容量：336Gbps/3.36Tbps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包转发率：126Mpps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MAC地址容量：16K</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VLAN容量：4K</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端口：24个100/1000Base-X SFP光口（8个Combo口）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4个10G/1G BASE-X SFP+万兆光口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链路聚合：支持 LACP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聚合组最大支持8个端口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端口镜像：支持端口镜像、支持流镜像</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2.2.11 </w:t>
      </w:r>
      <w:r>
        <w:rPr>
          <w:rFonts w:hint="eastAsia" w:ascii="宋体" w:hAnsi="宋体" w:eastAsia="宋体" w:cs="宋体"/>
          <w:b/>
          <w:bCs/>
          <w:color w:val="auto"/>
          <w:sz w:val="24"/>
          <w:szCs w:val="24"/>
          <w:highlight w:val="none"/>
        </w:rPr>
        <w:t xml:space="preserve">24口POE交换机</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eastAsia="宋体" w:cs="宋体"/>
          <w:color w:val="auto"/>
          <w:sz w:val="24"/>
          <w:szCs w:val="24"/>
          <w:highlight w:val="none"/>
        </w:rPr>
        <w:t xml:space="preserve">千兆POE交换机（24千兆POE电+2千兆光）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提供24个千兆PoE电口和2个千兆光口。</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支持IEEE 802.3at/af标准。</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支持IEEE 802.3、IEEE 802.3u、IEEE 802.3x、IEEE 802.3ab、IEEE 802.3z标准。</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支持安防网络拓扑管理、端口管理，支持远程升级。</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支持6 KV防浪涌（PoE口）。</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支持PoE输出功率管理，整机最大PoE输出功率370W。</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千兆网络接入设计、存储转发交换方式。</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坚固式高强度金属外壳。</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端口：24个千兆PoE电口 + 2个千兆光口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整机功耗：400W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浪涌防护：6KV</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PoE标准：IEEE 802.3af、IEEE 802.3at</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供电线芯：支持8芯供电，网线的1/2/3/6和4/5/7/8同时供电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PoE端口：端口1～24</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端口最大供电功率：30W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整机最大供电功率：370W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2.2.12 </w:t>
      </w:r>
      <w:r>
        <w:rPr>
          <w:rFonts w:hint="eastAsia" w:ascii="宋体" w:hAnsi="宋体" w:eastAsia="宋体" w:cs="宋体"/>
          <w:b/>
          <w:bCs/>
          <w:color w:val="auto"/>
          <w:sz w:val="24"/>
          <w:szCs w:val="24"/>
          <w:highlight w:val="none"/>
        </w:rPr>
        <w:t xml:space="preserve">8口POE交换机</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eastAsia="宋体" w:cs="宋体"/>
          <w:color w:val="auto"/>
          <w:sz w:val="24"/>
          <w:szCs w:val="24"/>
          <w:highlight w:val="none"/>
        </w:rPr>
        <w:t xml:space="preserve">千兆POE交换机（8千兆PoE，2千兆光）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提供8个千兆PoE电口，2个千兆光口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线速转发、无阻塞设计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整机功耗：≤120 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浪涌防护：支持6 kV防浪涌</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平均无故障工作时间（MTBF）：100000小时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拨码开关：不支持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端口：8个千兆PoE电口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交换容量：26Gbps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包转发率：19.34 Mpps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MAC地址容量：16 K</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PoE端口：端口1-8</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端口最大供电功率：端口1-8，单端口最大30W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整机最大供电功率：110W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供电线芯：支持4芯供电，网线的1/2/3/6同时供电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PoE远距离：端口1-8</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设备状态告警：支持设备状态告警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2.2.13</w:t>
      </w:r>
      <w:r>
        <w:rPr>
          <w:rFonts w:hint="eastAsia" w:ascii="宋体" w:hAnsi="宋体" w:eastAsia="宋体" w:cs="宋体"/>
          <w:b/>
          <w:bCs/>
          <w:color w:val="auto"/>
          <w:sz w:val="24"/>
          <w:szCs w:val="24"/>
          <w:highlight w:val="none"/>
        </w:rPr>
        <w:t xml:space="preserve">用户信息传输装置</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2.2.13.1 </w:t>
      </w:r>
      <w:r>
        <w:rPr>
          <w:rFonts w:hint="eastAsia" w:ascii="宋体" w:hAnsi="宋体" w:eastAsia="宋体" w:cs="宋体"/>
          <w:color w:val="auto"/>
          <w:sz w:val="24"/>
          <w:szCs w:val="24"/>
          <w:highlight w:val="none"/>
        </w:rPr>
        <w:t xml:space="preserve">2路RS-232通讯接口、2路RS-485通讯接口，1路CAN通讯接口、 1路RJ45网络通讯口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手动报警：具有手动火警按钮，可以向管理平台上传人工火灾报警信息</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断网续传：网络断网恢复后，接续上传断网期间的数据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值班查岗：支持值班查岗功能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1路开关量输入，2路常开输出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1个以太网接口，能够对目标IP，目标机号，本机机号设置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投标人所投消防主机联网装置的电路有亚克力板保护，印有警示提示语。</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设备内置软件需获得软件著作权证书及国家级检验中心的软件评测报告。</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2.2.14</w:t>
      </w:r>
      <w:r>
        <w:rPr>
          <w:rFonts w:hint="eastAsia" w:ascii="宋体" w:hAnsi="宋体" w:eastAsia="宋体" w:cs="宋体"/>
          <w:b/>
          <w:bCs/>
          <w:color w:val="auto"/>
          <w:sz w:val="24"/>
          <w:szCs w:val="24"/>
          <w:highlight w:val="none"/>
        </w:rPr>
        <w:t xml:space="preserve">可视化红外火焰探测器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2.2.14.1</w:t>
      </w:r>
      <w:r>
        <w:rPr>
          <w:rFonts w:hint="eastAsia" w:ascii="宋体" w:hAnsi="宋体" w:eastAsia="宋体" w:cs="宋体"/>
          <w:color w:val="auto"/>
          <w:sz w:val="24"/>
          <w:szCs w:val="24"/>
          <w:highlight w:val="none"/>
        </w:rPr>
        <w:t xml:space="preserve">融合型智能摄像机，支持火焰检测，可感知火焰周围红外信号变化，并可通过视频复核。</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内置红外热释电火焰探测器，三波段火焰传感器，4.3um主探测+5.0um参比+3.8um参比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最大图像尺寸：2688×1520，传感器类型：可见光：1/2.7" Progressive Scan CMOS，支持3D数字降噪，支持120 dB超宽动态。</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支持白色和红外双光补光，30m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具有双向语音对讲和单向语音广播功能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支持2路报警输入、2路报警输出，1路音频输入/输出，1路RS-485。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支持microSD/SDHC/SDXC卡(512 G)本地存储。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支持PoE供电、10M/100M自适应网口、IP67等级防水防尘。</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支持报警时联动报警图片和报警录像。</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智能报警：烟雾检测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火焰检测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室内通道堵塞检测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灭火器丢失检测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危险行为检测——抽烟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危险行为检测——打电话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遮挡检测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区域入侵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移动侦测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越界侦测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具有烟雾触发报警功能，在设定的监控区域内，出现大于30个像素宽度的烟雾时，可触发烟雾报警，视频画面叠加烟雾报警信息，并录像及上传抓拍图片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具有火点触发报警功能，在设定的监控区域内，距离设备25m处出现火点，火点大小最小满足0.33m*0.33m（一级防火）大小尺寸，可触发火点报警，视频画面叠加火焰报警信息，同时录像及上传抓拍图片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触发报警时，设备可将报警信息通过输入模块传输到火灾报警主机中，并在火灾报警主机中显示该报警信息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异常侦测：移动侦测，遮挡报警，硬盘满，硬盘错误，网络断开，IP地址冲突，非法访问，外设故障</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探测范围：50m，0.1㎡火盘，燃烧物：正庚烷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2.2.15</w:t>
      </w:r>
      <w:r>
        <w:rPr>
          <w:rFonts w:hint="eastAsia" w:ascii="宋体" w:hAnsi="宋体" w:eastAsia="宋体" w:cs="宋体"/>
          <w:b/>
          <w:bCs/>
          <w:color w:val="auto"/>
          <w:sz w:val="24"/>
          <w:szCs w:val="24"/>
          <w:highlight w:val="none"/>
        </w:rPr>
        <w:t xml:space="preserve">可视化热成像感温型火灾探测器</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eastAsia="宋体" w:cs="宋体"/>
          <w:color w:val="auto"/>
          <w:sz w:val="24"/>
          <w:szCs w:val="24"/>
          <w:highlight w:val="none"/>
        </w:rPr>
        <w:t xml:space="preserve">可见光+热成像双传感器融合型智能摄像机，可感知温度进行报警，并可通过视频复核</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400W定焦智能摄像机，传感器类型：1/2.7" Progressive Scan CMOS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采用高亮三色指示灯，展示运行、故障、报警状态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支持火焰检测，覆盖范围50m（燃烧物：正庚烷，0.1㎡火盘）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支持温度异常（高温、温升）检测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支持白光补光、支持PoE供电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接口：1路485通讯接口，2路报警输入， 2路报警输出，1路音频输入，1 路音频输出，1路内置麦克风，1路内置扬声器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存储功能：支持MicroSD/MicroSDHC/MicroSDXC卡（最大支持512GB），断网本地存储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异常侦测：移动侦测，遮挡报警，硬盘满，硬盘错误，网络断开，IP地址冲突，非法访问，外设故障</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最大图像尺寸：热成像分辨率256x192，传感器类型：氧化钒(VOx)微测辐射热计，像元尺寸：12 μm  ，响应波段：8~14 μm，热成像镜头焦距：3.2 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伪彩模式：支持白热、黑热、融合1、彩虹、融合2、铁红1、铁红2等15种模式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测温范围：-20 °C~550 °C ，测温精度：±2 °C或者读数的±2%（取最大值），NETD（噪声等效温差）：≤50 mK(@25 °C,F1.0)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感温方式：支持非接触式感温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检测算法：火焰、烟雾、危险行为（抽烟、打电话）、室内通道堵塞、灭火器丢失、呼救识别、区域入侵、越界侦测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keepLines w:val="0"/>
        <w:keepNext w:val="0"/>
        <w:pageBreakBefore w:val="0"/>
        <w:spacing w:line="400" w:lineRule="atLeast"/>
        <w:widowControl w:val="off"/>
        <w:rPr>
          <w:rFonts w:hint="eastAsia" w:ascii="宋体" w:hAnsi="宋体" w:eastAsia="宋体" w:cs="宋体"/>
          <w:b/>
          <w:bCs/>
          <w:color w:val="auto"/>
          <w:sz w:val="24"/>
          <w:szCs w:val="24"/>
          <w:highlight w:val="none"/>
          <w:lang w:val="en-US" w:eastAsia="zh-CN"/>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火灾报警信号传输功能：发生火灾时，探测器可将报警信息通过输入模块传输到火灾报警主机中，并在火灾报警主机中显示该报警信息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left="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、项目实施要求</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highlight w:val="none"/>
        </w:rPr>
        <w:t xml:space="preserve">以下带</w:t>
      </w:r>
      <w:r>
        <w:rPr>
          <w:rFonts w:hint="eastAsia" w:ascii="Courier New" w:hAnsi="Courier New" w:cs="Courier New"/>
          <w:b/>
          <w:bCs w:val="0"/>
          <w:color w:val="auto"/>
          <w:sz w:val="24"/>
          <w:szCs w:val="24"/>
          <w:highlight w:val="none"/>
        </w:rPr>
        <w:t xml:space="preserve">▲</w:t>
      </w:r>
      <w:r>
        <w:rPr>
          <w:rFonts w:hint="eastAsia" w:ascii="宋体" w:hAnsi="宋体" w:cs="宋体"/>
          <w:b/>
          <w:bCs/>
          <w:color w:val="auto"/>
          <w:sz w:val="24"/>
          <w:highlight w:val="none"/>
        </w:rPr>
        <w:t xml:space="preserve">号标志的为实质性响应指标，实质性响应指标不允许负偏离，未按采购文件要求提供证明材料的视为负偏离，负偏离或不满足作无效响应处理。</w:t>
      </w:r>
      <w:r>
        <w:rPr>
          <w:rFonts w:hint="eastAsia" w:ascii="宋体" w:hAnsi="宋体" w:cs="宋体"/>
          <w:b/>
          <w:bCs/>
          <w:color w:val="auto"/>
          <w:sz w:val="24"/>
          <w:szCs w:val="24"/>
          <w:highlight w:val="none"/>
          <w:lang w:eastAsia="zh-CN"/>
        </w:rPr>
        <w:t xml:space="preserve">）</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bookmarkStart w:id="9" w:name="_Toc323201209"/>
      <w:r/>
      <w:bookmarkStart w:id="10" w:name="_Toc227122394"/>
      <w:r/>
      <w:bookmarkStart w:id="11" w:name="_Toc512200702"/>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投标人成立项目小组,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有权指定选择项目负责人人选，派驻现场进行项目实施及服务。项目组成员中，必须有负责独立现场实施经验，且在公司任职三年以上的资深技术开发人员1名，资深项目经理1名，实施期间负责</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客户化修改工作，并提供简历。</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2、项目实施期间（包含免费质保期间）可能由于用户的需要及政策的变化而对系统进行相应的客户化修改，中标人必须无条件满足。</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3、中标人</w:t>
      </w:r>
      <w:r>
        <w:rPr>
          <w:rFonts w:hint="eastAsia" w:ascii="宋体" w:hAnsi="宋体" w:eastAsia="宋体" w:cs="宋体"/>
          <w:color w:val="auto"/>
          <w:sz w:val="24"/>
          <w:szCs w:val="24"/>
          <w:highlight w:val="none"/>
        </w:rPr>
        <w:t xml:space="preserve">须按照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w:t>
      </w:r>
      <w:r>
        <w:rPr>
          <w:rFonts w:hint="eastAsia" w:ascii="宋体" w:hAnsi="宋体" w:eastAsia="宋体" w:cs="宋体"/>
          <w:strike w:val="0"/>
          <w:color w:val="auto"/>
          <w:sz w:val="24"/>
          <w:szCs w:val="24"/>
          <w:highlight w:val="none"/>
          <w:lang w:val="en-US" w:eastAsia="zh-CN"/>
        </w:rPr>
        <w:t xml:space="preserve">工作</w:t>
      </w:r>
      <w:r>
        <w:rPr>
          <w:rFonts w:hint="eastAsia" w:ascii="宋体" w:hAnsi="宋体" w:eastAsia="宋体" w:cs="宋体"/>
          <w:strike w:val="0"/>
          <w:color w:val="auto"/>
          <w:sz w:val="24"/>
          <w:szCs w:val="24"/>
          <w:highlight w:val="none"/>
        </w:rPr>
        <w:t xml:space="preserve">作息</w:t>
      </w:r>
      <w:r>
        <w:rPr>
          <w:rFonts w:hint="eastAsia" w:ascii="宋体" w:hAnsi="宋体" w:eastAsia="宋体" w:cs="宋体"/>
          <w:color w:val="auto"/>
          <w:sz w:val="24"/>
          <w:szCs w:val="24"/>
          <w:highlight w:val="none"/>
        </w:rPr>
        <w:t xml:space="preserve">制度执行。</w:t>
      </w:r>
      <w:r/>
    </w:p>
    <w:p>
      <w:pPr>
        <w:pStyle w:val="825"/>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4</w:t>
      </w:r>
      <w:r>
        <w:rPr>
          <w:rFonts w:hint="eastAsia" w:ascii="宋体" w:hAnsi="宋体" w:cs="宋体"/>
          <w:color w:val="auto"/>
          <w:sz w:val="24"/>
          <w:highlight w:val="none"/>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825"/>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5</w:t>
      </w:r>
      <w:r>
        <w:rPr>
          <w:rFonts w:hint="eastAsia" w:ascii="宋体" w:hAnsi="宋体" w:cs="宋体"/>
          <w:color w:val="auto"/>
          <w:sz w:val="24"/>
          <w:highlight w:val="none"/>
        </w:rPr>
        <w:t xml:space="preserve">、为保证本项目的顺利实施，投标人应基于其投标产品的技术特点与功能，自行进行深化设计，编制详尽、可行、专属的《项目实施方案》。投标人必须在实施方案中明确列出为满足项目所有功能及性能要求所必须使用的一切硬件设备，并对其兼容性、可靠性及性能负责。投标人应足质足量提供上述全部硬件设备，确保其型号、规格、数量及性能完全满足项目长期、稳定、高效运行的需求，并保证所有设备均为原装正品、全新未使用。实施人员须按照采购人的作息制度执行。</w:t>
      </w:r>
      <w:r/>
    </w:p>
    <w:p>
      <w:pPr>
        <w:pStyle w:val="825"/>
        <w:numPr>
          <w:ilvl w:val="0"/>
          <w:numId w:val="0"/>
        </w:numPr>
        <w:contextualSpacing/>
        <w:jc w:val="left"/>
        <w:spacing w:line="360" w:lineRule="auto"/>
        <w:widowControl/>
        <w:rPr>
          <w:rFonts w:hint="eastAsia" w:ascii="宋体" w:hAnsi="宋体" w:cs="宋体"/>
          <w:b w:val="0"/>
          <w:bCs w:val="0"/>
          <w:color w:val="auto"/>
          <w:sz w:val="24"/>
          <w:highlight w:val="none"/>
        </w:rPr>
      </w:pPr>
      <w:r>
        <w:rPr>
          <w:rFonts w:hint="eastAsia" w:ascii="宋体" w:hAnsi="宋体" w:cs="宋体"/>
          <w:color w:val="auto"/>
          <w:sz w:val="24"/>
          <w:highlight w:val="none"/>
          <w:lang w:val="en-US"/>
        </w:rPr>
        <w:t xml:space="preserve">6</w:t>
      </w:r>
      <w:r>
        <w:rPr>
          <w:rFonts w:hint="eastAsia" w:ascii="宋体" w:hAnsi="宋体" w:cs="宋体"/>
          <w:color w:val="auto"/>
          <w:sz w:val="24"/>
          <w:highlight w:val="none"/>
        </w:rPr>
        <w:t xml:space="preserve">、</w:t>
      </w:r>
      <w:r>
        <w:rPr>
          <w:rFonts w:hint="eastAsia" w:ascii="宋体" w:hAnsi="宋体" w:cs="宋体"/>
          <w:b w:val="0"/>
          <w:bCs w:val="0"/>
          <w:color w:val="auto"/>
          <w:sz w:val="24"/>
          <w:highlight w:val="none"/>
        </w:rPr>
        <w:t xml:space="preserve">项目实施期限：投标人须在接到采购人要求进场实施之日起7日</w:t>
      </w:r>
      <w:r>
        <w:rPr>
          <w:rFonts w:hint="eastAsia" w:ascii="宋体" w:hAnsi="宋体" w:cs="宋体"/>
          <w:b w:val="0"/>
          <w:bCs w:val="0"/>
          <w:color w:val="auto"/>
          <w:sz w:val="24"/>
          <w:highlight w:val="none"/>
          <w:lang w:val="en-US"/>
        </w:rPr>
        <w:t xml:space="preserve">历天</w:t>
      </w:r>
      <w:r>
        <w:rPr>
          <w:rFonts w:hint="eastAsia" w:ascii="宋体" w:hAnsi="宋体" w:cs="宋体"/>
          <w:b w:val="0"/>
          <w:bCs w:val="0"/>
          <w:color w:val="auto"/>
          <w:sz w:val="24"/>
          <w:highlight w:val="none"/>
        </w:rPr>
        <w:t xml:space="preserve">内完成项目组人员调配工作并进场实施，自合同签订起，</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0日</w:t>
      </w:r>
      <w:r>
        <w:rPr>
          <w:rFonts w:hint="eastAsia" w:ascii="宋体" w:hAnsi="宋体" w:cs="宋体"/>
          <w:b w:val="0"/>
          <w:bCs w:val="0"/>
          <w:color w:val="auto"/>
          <w:sz w:val="24"/>
          <w:highlight w:val="none"/>
          <w:lang w:val="en-US"/>
        </w:rPr>
        <w:t xml:space="preserve">历天</w:t>
      </w:r>
      <w:r>
        <w:rPr>
          <w:rFonts w:hint="eastAsia" w:ascii="宋体" w:hAnsi="宋体" w:cs="宋体"/>
          <w:b w:val="0"/>
          <w:bCs w:val="0"/>
          <w:color w:val="auto"/>
          <w:sz w:val="24"/>
          <w:highlight w:val="none"/>
        </w:rPr>
        <w:t xml:space="preserve">内完成所需硬件配备安装，90</w:t>
      </w:r>
      <w:r>
        <w:rPr>
          <w:rFonts w:hint="eastAsia" w:ascii="宋体" w:hAnsi="宋体" w:cs="宋体"/>
          <w:b w:val="0"/>
          <w:bCs w:val="0"/>
          <w:strike w:val="0"/>
          <w:color w:val="auto"/>
          <w:sz w:val="24"/>
          <w:highlight w:val="none"/>
          <w:lang w:val="en-US"/>
        </w:rPr>
        <w:t xml:space="preserve">个</w:t>
      </w:r>
      <w:r>
        <w:rPr>
          <w:rFonts w:hint="eastAsia" w:ascii="宋体" w:hAnsi="宋体" w:cs="宋体"/>
          <w:b w:val="0"/>
          <w:bCs w:val="0"/>
          <w:color w:val="auto"/>
          <w:sz w:val="24"/>
          <w:highlight w:val="none"/>
          <w:lang w:val="en-US"/>
        </w:rPr>
        <w:t xml:space="preserve">工作日</w:t>
      </w:r>
      <w:r>
        <w:rPr>
          <w:rFonts w:hint="eastAsia" w:ascii="宋体" w:hAnsi="宋体" w:cs="宋体"/>
          <w:b w:val="0"/>
          <w:bCs w:val="0"/>
          <w:color w:val="auto"/>
          <w:sz w:val="24"/>
          <w:highlight w:val="none"/>
        </w:rPr>
        <w:t xml:space="preserve">内完成整体项目功能交付上线工作。</w:t>
      </w:r>
      <w:r/>
    </w:p>
    <w:p>
      <w:pPr>
        <w:pStyle w:val="825"/>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7</w:t>
      </w:r>
      <w:r>
        <w:rPr>
          <w:rFonts w:hint="eastAsia" w:ascii="宋体" w:hAnsi="宋体" w:cs="宋体"/>
          <w:color w:val="auto"/>
          <w:sz w:val="24"/>
          <w:highlight w:val="none"/>
        </w:rPr>
        <w:t xml:space="preserve">、投标人应列出详细项目安装调试方案，包括人员姓名、工作经验和在本项目中的职责分工以及项目管理方法、项目实施管理策略、项目进度控制、项目应急措施等。投标人在中标后，应允许采购人的工作人员及运维人员自实施工作开始即参与本项目的详细设计、测试、安装调试等工作并在实施方案中提出协同工作计划。</w:t>
      </w:r>
      <w:r/>
    </w:p>
    <w:p>
      <w:pPr>
        <w:pStyle w:val="825"/>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、所有接口费用（包括涉及到的前端接口，如需第三方改动额外产生的费用）、硬件设备费用及相关税费均已包含在成交总价中，由投标人承担，采购人不再支付任何额外费用。</w:t>
      </w:r>
      <w:r/>
    </w:p>
    <w:p>
      <w:pPr>
        <w:pStyle w:val="825"/>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投标</w:t>
      </w:r>
      <w:r>
        <w:rPr>
          <w:rFonts w:hint="eastAsia" w:ascii="宋体" w:hAnsi="宋体" w:cs="宋体"/>
          <w:color w:val="auto"/>
          <w:sz w:val="24"/>
          <w:highlight w:val="none"/>
        </w:rPr>
        <w:t xml:space="preserve">文件中需提供针对维保期满后的售后服务方式与价格说明函（以所占合同金额比例的方式报价）。</w:t>
      </w:r>
      <w:r/>
    </w:p>
    <w:p>
      <w:pPr>
        <w:pStyle w:val="825"/>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、系统建设期间所有对外接口按照采购人的要求提供免费对接。 </w:t>
      </w:r>
      <w:r/>
    </w:p>
    <w:p>
      <w:pPr>
        <w:pStyle w:val="825"/>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、系统建设期间的所有售后服务，包括软件维护、软件升级等所产生的费用均由投标人承担。</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、投标人必须对采购人所提出的维护需求作出实质性响应，提供各种突发情况的应急策略及备选方案（包括具体响应时间等），服务完成后，必须得到采购人对服务情况的检查和文字确认。</w:t>
      </w:r>
      <w:r/>
    </w:p>
    <w:p>
      <w:pPr>
        <w:keepLines w:val="0"/>
        <w:keepNext w:val="0"/>
        <w:pageBreakBefore w:val="0"/>
        <w:spacing w:line="360" w:lineRule="auto"/>
        <w:rPr>
          <w:rStyle w:val="1057"/>
          <w:rFonts w:hint="eastAsia" w:ascii="宋体" w:hAnsi="宋体" w:cs="宋体"/>
          <w:color w:val="auto"/>
          <w:sz w:val="24"/>
          <w:highlight w:val="none"/>
        </w:rPr>
      </w:pPr>
      <w:r>
        <w:rPr>
          <w:rStyle w:val="1057"/>
          <w:rFonts w:hint="eastAsia" w:ascii="宋体" w:hAnsi="宋体" w:cs="宋体"/>
          <w:color w:val="auto"/>
          <w:sz w:val="24"/>
          <w:highlight w:val="none"/>
        </w:rPr>
        <w:t xml:space="preserve">1</w:t>
      </w:r>
      <w:r>
        <w:rPr>
          <w:rStyle w:val="1057"/>
          <w:rFonts w:hint="eastAsia" w:ascii="宋体" w:hAnsi="宋体" w:cs="宋体"/>
          <w:color w:val="auto"/>
          <w:sz w:val="24"/>
          <w:highlight w:val="none"/>
          <w:lang w:val="en-US"/>
        </w:rPr>
        <w:t xml:space="preserve">3</w:t>
      </w:r>
      <w:r>
        <w:rPr>
          <w:rStyle w:val="1057"/>
          <w:rFonts w:hint="eastAsia" w:ascii="宋体" w:hAnsi="宋体" w:cs="宋体"/>
          <w:color w:val="auto"/>
          <w:sz w:val="24"/>
          <w:highlight w:val="none"/>
        </w:rPr>
        <w:t xml:space="preserve">、投标人必须为所有被培训人员进行现场培训，提供文字资料等相关用品。所有的资料必须是中文书写，相关费用包含在响应报价中，培训工作应在项目验收之前完成。</w:t>
      </w:r>
      <w:r/>
    </w:p>
    <w:p>
      <w:pPr>
        <w:keepLines w:val="0"/>
        <w:keepNext w:val="0"/>
        <w:pageBreakBefore w:val="0"/>
        <w:spacing w:line="360" w:lineRule="auto"/>
        <w:rPr>
          <w:rStyle w:val="1057"/>
          <w:rFonts w:hint="eastAsia" w:ascii="宋体" w:hAnsi="宋体" w:cs="宋体"/>
          <w:color w:val="auto"/>
          <w:sz w:val="24"/>
          <w:highlight w:val="none"/>
        </w:rPr>
      </w:pPr>
      <w:r>
        <w:rPr>
          <w:rStyle w:val="1057"/>
          <w:rFonts w:hint="eastAsia" w:ascii="宋体" w:hAnsi="宋体" w:cs="宋体"/>
          <w:color w:val="auto"/>
          <w:sz w:val="24"/>
          <w:highlight w:val="none"/>
        </w:rPr>
        <w:t xml:space="preserve">1</w:t>
      </w:r>
      <w:r>
        <w:rPr>
          <w:rStyle w:val="1057"/>
          <w:rFonts w:hint="eastAsia" w:ascii="宋体" w:hAnsi="宋体" w:cs="宋体"/>
          <w:color w:val="auto"/>
          <w:sz w:val="24"/>
          <w:highlight w:val="none"/>
          <w:lang w:val="en-US"/>
        </w:rPr>
        <w:t xml:space="preserve">4</w:t>
      </w:r>
      <w:r>
        <w:rPr>
          <w:rStyle w:val="1057"/>
          <w:rFonts w:hint="eastAsia" w:ascii="宋体" w:hAnsi="宋体" w:cs="宋体"/>
          <w:color w:val="auto"/>
          <w:sz w:val="24"/>
          <w:highlight w:val="none"/>
        </w:rPr>
        <w:t xml:space="preserve">、投标人应承诺在项目验收时移交所有的技术文档（包含但不限于数据结构与流程、数据字典、操作说明书、系统维护手册等），承诺采购人拥有整个系统的永久所有权（使用权和修改权）。</w:t>
      </w:r>
      <w:r/>
    </w:p>
    <w:p>
      <w:pPr>
        <w:keepLines w:val="0"/>
        <w:keepNext w:val="0"/>
        <w:pageBreakBefore w:val="0"/>
        <w:spacing w:line="360" w:lineRule="auto"/>
        <w:rPr>
          <w:rStyle w:val="1057"/>
          <w:rFonts w:hint="eastAsia" w:ascii="宋体" w:hAnsi="宋体" w:cs="宋体"/>
          <w:color w:val="auto"/>
          <w:sz w:val="24"/>
          <w:highlight w:val="none"/>
        </w:rPr>
      </w:pPr>
      <w:r>
        <w:rPr>
          <w:rStyle w:val="1057"/>
          <w:rFonts w:hint="eastAsia" w:ascii="宋体" w:hAnsi="宋体" w:cs="宋体"/>
          <w:color w:val="auto"/>
          <w:sz w:val="24"/>
          <w:highlight w:val="none"/>
        </w:rPr>
        <w:t xml:space="preserve">1</w:t>
      </w:r>
      <w:r>
        <w:rPr>
          <w:rStyle w:val="1057"/>
          <w:rFonts w:hint="eastAsia" w:ascii="宋体" w:hAnsi="宋体" w:cs="宋体"/>
          <w:color w:val="auto"/>
          <w:sz w:val="24"/>
          <w:highlight w:val="none"/>
          <w:lang w:val="en-US"/>
        </w:rPr>
        <w:t xml:space="preserve">5</w:t>
      </w:r>
      <w:r>
        <w:rPr>
          <w:rStyle w:val="1057"/>
          <w:rFonts w:hint="eastAsia" w:ascii="宋体" w:hAnsi="宋体" w:cs="宋体"/>
          <w:color w:val="auto"/>
          <w:sz w:val="24"/>
          <w:highlight w:val="none"/>
        </w:rPr>
        <w:t xml:space="preserve">、投标人需协助采购人进行本项目相关的科研工作，为科研人员完成高质量学术期刊的论文发表提供支持；协助采购人完成有关该项目技术创新相关的发明专利的申报工作；协助采购人进行有关该项目的示范工程、创新奖项的申报工作。</w:t>
      </w:r>
      <w:r/>
    </w:p>
    <w:p>
      <w:pPr>
        <w:keepLines w:val="0"/>
        <w:keepNext w:val="0"/>
        <w:pageBreakBefore w:val="0"/>
        <w:spacing w:line="360" w:lineRule="auto"/>
        <w:rPr>
          <w:rStyle w:val="1057"/>
          <w:rFonts w:hint="eastAsia" w:ascii="宋体" w:hAnsi="宋体" w:cs="宋体"/>
          <w:color w:val="auto"/>
          <w:sz w:val="24"/>
          <w:highlight w:val="none"/>
        </w:rPr>
      </w:pPr>
      <w:r>
        <w:rPr>
          <w:rStyle w:val="1057"/>
          <w:rFonts w:hint="eastAsia" w:ascii="宋体" w:hAnsi="宋体" w:cs="宋体"/>
          <w:color w:val="auto"/>
          <w:sz w:val="24"/>
          <w:highlight w:val="none"/>
        </w:rPr>
        <w:t xml:space="preserve">1</w:t>
      </w:r>
      <w:r>
        <w:rPr>
          <w:rStyle w:val="1057"/>
          <w:rFonts w:hint="eastAsia" w:ascii="宋体" w:hAnsi="宋体" w:cs="宋体"/>
          <w:color w:val="auto"/>
          <w:sz w:val="24"/>
          <w:highlight w:val="none"/>
          <w:lang w:val="en-US"/>
        </w:rPr>
        <w:t xml:space="preserve">6</w:t>
      </w:r>
      <w:r>
        <w:rPr>
          <w:rStyle w:val="1057"/>
          <w:rFonts w:hint="eastAsia" w:ascii="宋体" w:hAnsi="宋体" w:cs="宋体"/>
          <w:color w:val="auto"/>
          <w:sz w:val="24"/>
          <w:highlight w:val="none"/>
        </w:rPr>
        <w:t xml:space="preserve">、建立用户专项档案，实行质量跟踪服务。终身免费进行维护与升级。提供系统终身扩展、升级方面的技术支持服务。</w:t>
      </w:r>
      <w:r/>
    </w:p>
    <w:p>
      <w:pPr>
        <w:keepLines w:val="0"/>
        <w:keepNext w:val="0"/>
        <w:pageBreakBefore w:val="0"/>
        <w:spacing w:line="360" w:lineRule="auto"/>
        <w:rPr>
          <w:rStyle w:val="1057"/>
          <w:rFonts w:hint="eastAsia" w:ascii="宋体" w:hAnsi="宋体" w:cs="宋体"/>
          <w:color w:val="auto"/>
          <w:sz w:val="24"/>
          <w:highlight w:val="none"/>
        </w:rPr>
      </w:pPr>
      <w:r>
        <w:rPr>
          <w:rStyle w:val="1057"/>
          <w:rFonts w:hint="eastAsia" w:ascii="宋体" w:hAnsi="宋体" w:cs="宋体"/>
          <w:color w:val="auto"/>
          <w:sz w:val="24"/>
          <w:highlight w:val="none"/>
        </w:rPr>
        <w:t xml:space="preserve">1</w:t>
      </w:r>
      <w:r>
        <w:rPr>
          <w:rStyle w:val="1057"/>
          <w:rFonts w:hint="eastAsia" w:ascii="宋体" w:hAnsi="宋体" w:cs="宋体"/>
          <w:color w:val="auto"/>
          <w:sz w:val="24"/>
          <w:highlight w:val="none"/>
          <w:lang w:val="en-US"/>
        </w:rPr>
        <w:t xml:space="preserve">7</w:t>
      </w:r>
      <w:r>
        <w:rPr>
          <w:rStyle w:val="1057"/>
          <w:rFonts w:hint="eastAsia" w:ascii="宋体" w:hAnsi="宋体" w:cs="宋体"/>
          <w:color w:val="auto"/>
          <w:sz w:val="24"/>
          <w:highlight w:val="none"/>
        </w:rPr>
        <w:t xml:space="preserve">、良好的售后技术支持，投标人需提供临床系统运行时的相关工程师的现场指导。</w:t>
      </w:r>
      <w:r/>
    </w:p>
    <w:p>
      <w:pPr>
        <w:keepLines w:val="0"/>
        <w:keepNext w:val="0"/>
        <w:pageBreakBefore w:val="0"/>
        <w:spacing w:line="360" w:lineRule="auto"/>
        <w:rPr>
          <w:rStyle w:val="1057"/>
          <w:rFonts w:hint="default" w:ascii="宋体" w:hAnsi="宋体" w:cs="宋体"/>
          <w:color w:val="auto"/>
          <w:sz w:val="24"/>
          <w:highlight w:val="none"/>
          <w:lang w:val="en-US"/>
        </w:rPr>
      </w:pPr>
      <w:r>
        <w:rPr>
          <w:rFonts w:hint="eastAsia" w:ascii="Courier New" w:hAnsi="Courier New" w:cs="Courier New"/>
          <w:b/>
          <w:bCs w:val="0"/>
          <w:color w:val="auto"/>
          <w:sz w:val="24"/>
          <w:szCs w:val="24"/>
          <w:highlight w:val="none"/>
        </w:rPr>
        <w:t xml:space="preserve">▲</w:t>
      </w:r>
      <w:r>
        <w:rPr>
          <w:rStyle w:val="1057"/>
          <w:rFonts w:hint="eastAsia" w:ascii="宋体" w:hAnsi="宋体" w:cs="宋体"/>
          <w:b/>
          <w:bCs/>
          <w:color w:val="auto"/>
          <w:sz w:val="24"/>
          <w:highlight w:val="none"/>
          <w:lang w:val="en-US"/>
        </w:rPr>
        <w:t xml:space="preserve">18、中标人在签订采购合同前必须提供①所投</w:t>
      </w:r>
      <w:r>
        <w:rPr>
          <w:rStyle w:val="1057"/>
          <w:rFonts w:ascii="宋体" w:hAnsi="宋体" w:cs="宋体"/>
          <w:b/>
          <w:bCs/>
          <w:color w:val="auto"/>
          <w:sz w:val="24"/>
          <w:highlight w:val="none"/>
        </w:rPr>
        <w:t xml:space="preserve">产品生产厂商出具的针对本项目的售后服务承诺函和售后服务条款原件</w:t>
      </w:r>
      <w:r>
        <w:rPr>
          <w:rStyle w:val="1057"/>
          <w:rFonts w:hint="eastAsia" w:ascii="宋体" w:hAnsi="宋体" w:cs="宋体"/>
          <w:b/>
          <w:bCs/>
          <w:color w:val="auto"/>
          <w:sz w:val="24"/>
          <w:highlight w:val="none"/>
        </w:rPr>
        <w:t xml:space="preserve">；</w:t>
      </w:r>
      <w:r>
        <w:rPr>
          <w:rStyle w:val="1057"/>
          <w:rFonts w:hint="eastAsia" w:ascii="宋体" w:hAnsi="宋体" w:cs="宋体"/>
          <w:b/>
          <w:bCs/>
          <w:color w:val="auto"/>
          <w:sz w:val="24"/>
          <w:highlight w:val="none"/>
          <w:lang w:val="en-US"/>
        </w:rPr>
        <w:t xml:space="preserve">②针对AI智能编码技术需提供原厂出具的专项承诺函原件，明确承诺摄像机前端不抽帧、不改变分辨率和帧率，不改变编码和封装，在目标清晰度无明显降低的条件下，存储空间节约不小于50％，签订合同前配合专业工具实测验证，厂家全程安排技术人员和配套工具配合检测，同时提供制造商通过相关司法部门合规鉴定的证明材料；否则视同成交供应商放弃成交项目，采购人有权拒绝签订采购合同，成交供应商承担由此产生的一切责任。（投标文件中提供上述承诺书，否则按无效投标处理）</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培训要求</w:t>
      </w:r>
      <w:bookmarkEnd w:id="9"/>
      <w:r/>
      <w:bookmarkEnd w:id="10"/>
      <w:r/>
      <w:bookmarkEnd w:id="11"/>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免费培训，应针对系统使用人员、系统运行维护管理人员等不同对象制定有针对性的培训计划；提供主要面向医院信息管理技术人员的系统日常维护培训，使其具备独立进行系统日常维护、故障的诊断与处理等方面的能力。</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投标人派出的培训教员应具备丰富的相同课程教学经验。</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约定合理地安排培训时间。</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投标人须为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培养资深系统管理人员不少于2名。</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投标人须在采购人指定的地点提供操作及维护培训，投标人须在投标文件中提供详细的培训计划，内容包括但不限于培训内容、培训方式、讲师资质、培训教材、培训时间；培训地点场所由采购人提供。</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bookmarkStart w:id="12" w:name="_Toc323201211"/>
      <w:r/>
      <w:bookmarkStart w:id="13" w:name="_Toc512200704"/>
      <w:r/>
      <w:bookmarkStart w:id="14" w:name="_Toc227122396"/>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、售后服务</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要求</w:t>
      </w:r>
      <w:bookmarkEnd w:id="12"/>
      <w:r/>
      <w:bookmarkEnd w:id="13"/>
      <w:r/>
      <w:bookmarkEnd w:id="14"/>
      <w:r/>
      <w:r/>
    </w:p>
    <w:p>
      <w:pPr>
        <w:pStyle w:val="825"/>
        <w:numPr>
          <w:ilvl w:val="0"/>
          <w:numId w:val="0"/>
        </w:numPr>
        <w:contextualSpacing/>
        <w:ind w:left="0"/>
        <w:jc w:val="left"/>
        <w:keepLines w:val="0"/>
        <w:keepNext w:val="0"/>
        <w:pageBreakBefore w:val="0"/>
        <w:spacing w:line="360" w:lineRule="auto"/>
        <w:widowControl/>
        <w:rPr>
          <w:rStyle w:val="1057"/>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w:t>
      </w:r>
      <w:r>
        <w:rPr>
          <w:rStyle w:val="1057"/>
          <w:rFonts w:hint="eastAsia" w:ascii="宋体" w:hAnsi="宋体" w:cs="宋体"/>
          <w:color w:val="auto"/>
          <w:sz w:val="24"/>
          <w:highlight w:val="none"/>
        </w:rPr>
        <w:t xml:space="preserve">投标人</w:t>
      </w:r>
      <w:r>
        <w:rPr>
          <w:rStyle w:val="1057"/>
          <w:rFonts w:hint="eastAsia" w:ascii="宋体" w:hAnsi="宋体" w:cs="宋体"/>
          <w:b/>
          <w:bCs/>
          <w:color w:val="auto"/>
          <w:sz w:val="24"/>
          <w:highlight w:val="none"/>
        </w:rPr>
        <w:t xml:space="preserve">全套设备及软件至少提供的免费质保</w:t>
      </w:r>
      <w:r>
        <w:rPr>
          <w:rStyle w:val="1057"/>
          <w:rFonts w:hint="eastAsia" w:ascii="宋体" w:hAnsi="宋体" w:cs="宋体"/>
          <w:b/>
          <w:bCs/>
          <w:color w:val="auto"/>
          <w:sz w:val="24"/>
          <w:highlight w:val="none"/>
          <w:lang w:val="en-US"/>
        </w:rPr>
        <w:t xml:space="preserve">需满足技术参数中的要求</w:t>
      </w:r>
      <w:r>
        <w:rPr>
          <w:rStyle w:val="1057"/>
          <w:rFonts w:hint="eastAsia" w:ascii="宋体" w:hAnsi="宋体" w:cs="宋体"/>
          <w:color w:val="auto"/>
          <w:sz w:val="24"/>
          <w:highlight w:val="none"/>
        </w:rPr>
        <w:t xml:space="preserve">，所有软件产品的免费维保期自本项目终验合格书签订之日起开始计算，保修期内所有软硬件设备的维修均为免费（人为故意损坏除外）。免费维保期内应定期对系统进行巡检，保</w:t>
      </w:r>
      <w:r>
        <w:rPr>
          <w:rStyle w:val="1057"/>
          <w:rFonts w:hint="eastAsia" w:ascii="宋体" w:hAnsi="宋体" w:cs="宋体"/>
          <w:color w:val="auto"/>
          <w:sz w:val="24"/>
          <w:highlight w:val="none"/>
        </w:rPr>
        <w:t xml:space="preserve">证系统在最优化的状态下稳定运行，部门级故障应在2小时内排除，全院级故障应在1小时内响应解决，需提供全年7天24小时响应服务。重大系统问题及软件升级需中标人至现场解决的，中标人需在接到采购人通知后12小时内到达现场处理。维保范围包括软件、硬件设备及数据故障维护，对外数据接口，因国家、省、市各级管理部门政策要求，设备更换、升级等情况需要作出的软件客户化需求修改。涉及其他应用系统的整合、系统的升级或替换、集成平台和数据中心的建设等所涉及的接口。中标人不得再另行收取费用。项目验收合格后，中标人需按照采购人相关规定，</w:t>
      </w:r>
      <w:r>
        <w:rPr>
          <w:rFonts w:hint="eastAsia" w:ascii="宋体" w:hAnsi="宋体" w:eastAsia="宋体" w:cs="宋体"/>
          <w:color w:val="auto"/>
          <w:sz w:val="24"/>
          <w:szCs w:val="24"/>
          <w:highlight w:val="none"/>
        </w:rPr>
        <w:t xml:space="preserve">每年不低于2次的</w:t>
      </w:r>
      <w:r>
        <w:rPr>
          <w:rStyle w:val="1057"/>
          <w:rFonts w:hint="eastAsia" w:ascii="宋体" w:hAnsi="宋体" w:cs="宋体"/>
          <w:color w:val="auto"/>
          <w:sz w:val="24"/>
          <w:highlight w:val="none"/>
        </w:rPr>
        <w:t xml:space="preserve">系统</w:t>
      </w:r>
      <w:r>
        <w:rPr>
          <w:rFonts w:hint="eastAsia" w:ascii="宋体" w:hAnsi="宋体" w:eastAsia="宋体" w:cs="宋体"/>
          <w:color w:val="auto"/>
          <w:sz w:val="24"/>
          <w:szCs w:val="24"/>
          <w:highlight w:val="none"/>
        </w:rPr>
        <w:t xml:space="preserve">例行维护及巡检</w:t>
      </w:r>
      <w:r>
        <w:rPr>
          <w:rStyle w:val="1057"/>
          <w:rFonts w:hint="eastAsia" w:ascii="宋体" w:hAnsi="宋体" w:cs="宋体"/>
          <w:color w:val="auto"/>
          <w:sz w:val="24"/>
          <w:highlight w:val="none"/>
        </w:rPr>
        <w:t xml:space="preserve">。例行维护内容包括：软件的功能增强性维护等应用软件系统扩充升级（其中包括系统维护、跟踪检测），保证投标方所开发的软件正常运行；软件系统运行情况的现场巡检、数据库性能调整优化，并提交维护报告等。</w:t>
      </w:r>
      <w:r/>
    </w:p>
    <w:p>
      <w:pPr>
        <w:pStyle w:val="825"/>
        <w:numPr>
          <w:ilvl w:val="0"/>
          <w:numId w:val="0"/>
        </w:numPr>
        <w:contextualSpacing/>
        <w:ind w:left="0"/>
        <w:jc w:val="left"/>
        <w:keepLines w:val="0"/>
        <w:keepNext w:val="0"/>
        <w:pageBreakBefore w:val="0"/>
        <w:spacing w:line="360" w:lineRule="auto"/>
        <w:widowControl/>
        <w:rPr>
          <w:rStyle w:val="1057"/>
          <w:rFonts w:hint="eastAsia" w:ascii="宋体" w:hAnsi="宋体" w:cs="宋体"/>
          <w:color w:val="auto"/>
          <w:sz w:val="24"/>
          <w:highlight w:val="none"/>
        </w:rPr>
      </w:pPr>
      <w:r>
        <w:rPr>
          <w:rStyle w:val="1057"/>
          <w:rFonts w:hint="eastAsia" w:ascii="宋体" w:hAnsi="宋体" w:cs="宋体"/>
          <w:color w:val="auto"/>
          <w:sz w:val="24"/>
          <w:highlight w:val="none"/>
        </w:rPr>
        <w:t xml:space="preserve">2、维保期后服务：为保障采购人系统实现长期、持续、稳定的运行，在免费维护期满后，在同等条件下采购人可优先选择中标人继续负责本项目的维护、更新、扩展等后续服务工作，</w:t>
      </w:r>
      <w:r>
        <w:rPr>
          <w:rStyle w:val="1057"/>
          <w:rFonts w:hint="eastAsia" w:ascii="宋体" w:hAnsi="宋体" w:cs="宋体"/>
          <w:color w:val="auto"/>
          <w:sz w:val="24"/>
          <w:highlight w:val="none"/>
          <w:lang w:val="en-US"/>
        </w:rPr>
        <w:t xml:space="preserve">维保费用不高于投标文件中投标人承诺的比例</w:t>
      </w:r>
      <w:r>
        <w:rPr>
          <w:rStyle w:val="1057"/>
          <w:rFonts w:hint="eastAsia" w:ascii="宋体" w:hAnsi="宋体" w:cs="宋体"/>
          <w:color w:val="auto"/>
          <w:sz w:val="24"/>
          <w:highlight w:val="none"/>
        </w:rPr>
        <w:t xml:space="preserve">。</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3、项目</w:t>
      </w:r>
      <w:r>
        <w:rPr>
          <w:rFonts w:hint="eastAsia" w:ascii="宋体" w:hAnsi="宋体" w:eastAsia="宋体" w:cs="宋体"/>
          <w:color w:val="auto"/>
          <w:sz w:val="24"/>
          <w:szCs w:val="24"/>
          <w:highlight w:val="none"/>
        </w:rPr>
        <w:t xml:space="preserve">建设</w:t>
      </w:r>
      <w:r>
        <w:rPr>
          <w:rFonts w:hint="eastAsia" w:ascii="宋体" w:hAnsi="宋体" w:cs="宋体"/>
          <w:color w:val="auto"/>
          <w:sz w:val="24"/>
          <w:szCs w:val="24"/>
          <w:highlight w:val="none"/>
          <w:lang w:val="en-US" w:eastAsia="zh-CN"/>
        </w:rPr>
        <w:t xml:space="preserve">和维保期间</w:t>
      </w:r>
      <w:r>
        <w:rPr>
          <w:rFonts w:hint="eastAsia" w:ascii="宋体" w:hAnsi="宋体" w:eastAsia="宋体" w:cs="宋体"/>
          <w:color w:val="auto"/>
          <w:sz w:val="24"/>
          <w:szCs w:val="24"/>
          <w:highlight w:val="none"/>
        </w:rPr>
        <w:t xml:space="preserve">所有对外接口按照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要求提供免费对接。</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4、项目</w:t>
      </w:r>
      <w:r>
        <w:rPr>
          <w:rFonts w:hint="eastAsia" w:ascii="宋体" w:hAnsi="宋体" w:eastAsia="宋体" w:cs="宋体"/>
          <w:color w:val="auto"/>
          <w:sz w:val="24"/>
          <w:szCs w:val="24"/>
          <w:highlight w:val="none"/>
        </w:rPr>
        <w:t xml:space="preserve">建设期间的所有售后服务，包括软件维护、软件升级等所产生的费用均由中标人承担。</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项目实施完成，并同步按照《</w:t>
      </w:r>
      <w:r>
        <w:rPr>
          <w:rFonts w:hint="eastAsia" w:ascii="宋体" w:hAnsi="宋体" w:eastAsia="宋体" w:cs="宋体"/>
          <w:color w:val="auto"/>
          <w:sz w:val="24"/>
          <w:szCs w:val="24"/>
          <w:highlight w:val="none"/>
          <w:lang w:eastAsia="zh-CN"/>
        </w:rPr>
        <w:t xml:space="preserve">徐医附院</w:t>
      </w:r>
      <w:r>
        <w:rPr>
          <w:rFonts w:hint="eastAsia" w:ascii="宋体" w:hAnsi="宋体" w:eastAsia="宋体" w:cs="宋体"/>
          <w:color w:val="auto"/>
          <w:sz w:val="24"/>
          <w:szCs w:val="24"/>
          <w:highlight w:val="none"/>
        </w:rPr>
        <w:t xml:space="preserve">信息处软件项目开发和管理规范》的要求提供整个实施过程的所有实施技术文档及实施照片, 才能启动验收。</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完成省级以上技术改造升级工程或重大信息化建设项目的立项申报工作。</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完成该项目的技术创新相关发明专利的申报工作。</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进行相关的科研工作，为科研人员完成高质量学术期刊的论文发表提供相应的支持。</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进行有关该项目的示范工程、创新奖项的申报工作。</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投标人应建立故障应急响应机制，分级落实责任人，按照国家及行业标准对故障进行及时处理，确保系统正常运行。如系统出现故障不能正常运行，应在接到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的请求后，应立即安排相应技术人员进行故障分析及原因查找，提供合理有效的解决方案与建议，待双方沟通确定后排除故障。</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因卫生主管部门管理要求，原有政策的文书格式、内容、要求变动的，中标人应及时安排技术力量进行系统升级调整，保障</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系统及时完成调整。</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、技术文档要求</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投标人必须提供完整的软件安装、操作、使用、测试、数据库表结构说明文档、控制和维护手册。中标人必须保存实施过程中的方案、计划、实施过程、各类设置等书面文档。</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文档：包括但不限于：系统的体系架构及描述。提供的其它技术手册，包括：需求分析报告（含软件功能需求与数据要求）；系统实施确认书；软件培训资料；程序安装维护手册；软件使用操作手册；系统运维管理手册；数据库表结构说明文档；项目验收报告。</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、验收要求</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验收方法：验收将按模块上线情况和维护服务情况综合验收，按招标文件要求所有系统完成后，进行项目总验收。验收工作由中标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提出，</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组织相关人员组成评审组进行验收。</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验收时间：配套系统软件安装、调试完毕，并稳定运行后，由中标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提出验收申请。</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项目实施过程中，按照《</w:t>
      </w:r>
      <w:r>
        <w:rPr>
          <w:rFonts w:hint="eastAsia" w:ascii="宋体" w:hAnsi="宋体" w:eastAsia="宋体" w:cs="宋体"/>
          <w:bCs/>
          <w:color w:val="auto"/>
          <w:sz w:val="24"/>
          <w:szCs w:val="24"/>
          <w:highlight w:val="none"/>
          <w:lang w:eastAsia="zh-CN"/>
        </w:rPr>
        <w:t xml:space="preserve">徐医附院</w:t>
      </w:r>
      <w:r>
        <w:rPr>
          <w:rFonts w:hint="eastAsia" w:ascii="宋体" w:hAnsi="宋体" w:eastAsia="宋体" w:cs="宋体"/>
          <w:bCs/>
          <w:color w:val="auto"/>
          <w:sz w:val="24"/>
          <w:szCs w:val="24"/>
          <w:highlight w:val="none"/>
        </w:rPr>
        <w:t xml:space="preserve">项目实施管理规范》书写整个项目实施过程管理文档，重大议题的PDCA处理文档，组织验收前对文档进行交付。</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验收内容：按照招标文件、</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文件、合同、相关承诺和相关补充文件的内容进行。</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验收标准：</w:t>
      </w:r>
      <w:r>
        <w:rPr>
          <w:rFonts w:hint="eastAsia" w:ascii="宋体" w:hAnsi="宋体" w:eastAsia="宋体" w:cs="宋体"/>
          <w:color w:val="auto"/>
          <w:sz w:val="24"/>
          <w:szCs w:val="24"/>
          <w:highlight w:val="none"/>
        </w:rPr>
        <w:t xml:space="preserve">①产品所有技术性能规格及参数：应符合招标文件和中标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投标文件所要求的技术标准及服务标准。系统运行稳定，无故障，数据无错误。②验收工作由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共同进行。在验收时，中标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提供货物的相关资料，按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提出的方式验收。由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对货物的质量、规格和数量其他进行检验。如发现质量、规格和数量等任何一项与采购要求规定不符，</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有权拒绝接受。</w:t>
      </w:r>
      <w:r/>
    </w:p>
    <w:p>
      <w:pPr>
        <w:pStyle w:val="825"/>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验收文件的签署：由中标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撰写服务完成报告，由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委派的负责人在审核后签署。</w:t>
      </w:r>
      <w:r/>
    </w:p>
    <w:p>
      <w:pPr>
        <w:keepLines w:val="0"/>
        <w:keepNext w:val="0"/>
        <w:pageBreakBefore w:val="0"/>
        <w:spacing w:line="360" w:lineRule="auto"/>
        <w:rPr>
          <w:rStyle w:val="1057"/>
          <w:rFonts w:hint="eastAsia" w:ascii="宋体" w:hAnsi="宋体" w:cs="宋体"/>
          <w:b/>
          <w:bCs/>
          <w:color w:val="auto"/>
          <w:sz w:val="24"/>
          <w:highlight w:val="none"/>
        </w:rPr>
        <w:outlineLvl w:val="1"/>
      </w:pPr>
      <w:r>
        <w:rPr>
          <w:rStyle w:val="1057"/>
          <w:rFonts w:hint="eastAsia" w:ascii="宋体" w:hAnsi="宋体" w:cs="宋体"/>
          <w:b/>
          <w:bCs/>
          <w:color w:val="auto"/>
          <w:sz w:val="24"/>
          <w:highlight w:val="none"/>
        </w:rPr>
        <w:t xml:space="preserve">十、相关知识产权要求</w:t>
      </w:r>
      <w:r/>
    </w:p>
    <w:p>
      <w:pPr>
        <w:ind w:firstLine="480"/>
        <w:keepLines w:val="0"/>
        <w:keepNext w:val="0"/>
        <w:pageBreakBefore w:val="0"/>
        <w:spacing w:line="360" w:lineRule="auto"/>
        <w:rPr>
          <w:rStyle w:val="1057"/>
          <w:rFonts w:hint="eastAsia" w:ascii="宋体" w:hAnsi="宋体" w:cs="宋体"/>
          <w:color w:val="auto"/>
          <w:sz w:val="24"/>
          <w:highlight w:val="none"/>
        </w:rPr>
      </w:pPr>
      <w:r>
        <w:rPr>
          <w:rStyle w:val="1057"/>
          <w:rFonts w:hint="eastAsia" w:ascii="宋体" w:hAnsi="宋体" w:cs="宋体"/>
          <w:color w:val="auto"/>
          <w:sz w:val="24"/>
          <w:highlight w:val="none"/>
        </w:rPr>
        <w:t xml:space="preserve">本项目开发的产品、系统，采购人永久拥其所有权（使用权、修改权），该所有权不受合同执行状态影响。中标人具备产品的生产许可或版权证书，产品中使用的第三方的产品及插件合规合法，不需要采购人支付相关费用，使用的第三方产品如需费用，费用由中标人承担。保证采购人不收到相关方的侵犯专利权和专有技术等指控，任何第三方如提出相关指控，中标人应与第三方交涉，并承担可能发生的一切法律责任、费用和后果，并赔偿采购人的损失。</w:t>
      </w:r>
      <w:r/>
    </w:p>
    <w:p>
      <w:pPr>
        <w:keepLines w:val="0"/>
        <w:keepNext w:val="0"/>
        <w:pageBreakBefore w:val="0"/>
        <w:spacing w:line="360" w:lineRule="auto"/>
        <w:rPr>
          <w:rStyle w:val="1057"/>
          <w:rFonts w:hint="eastAsia" w:ascii="宋体" w:hAnsi="宋体" w:cs="宋体"/>
          <w:b/>
          <w:bCs/>
          <w:color w:val="auto"/>
          <w:sz w:val="24"/>
          <w:highlight w:val="none"/>
        </w:rPr>
        <w:outlineLvl w:val="1"/>
      </w:pPr>
      <w:r>
        <w:rPr>
          <w:rStyle w:val="1057"/>
          <w:rFonts w:hint="eastAsia" w:ascii="宋体" w:hAnsi="宋体" w:cs="宋体"/>
          <w:b/>
          <w:bCs/>
          <w:color w:val="auto"/>
          <w:sz w:val="24"/>
          <w:highlight w:val="none"/>
        </w:rPr>
        <w:t xml:space="preserve">十</w:t>
      </w:r>
      <w:r>
        <w:rPr>
          <w:rStyle w:val="1057"/>
          <w:rFonts w:hint="eastAsia" w:ascii="宋体" w:hAnsi="宋体" w:cs="宋体"/>
          <w:b/>
          <w:bCs/>
          <w:color w:val="auto"/>
          <w:sz w:val="24"/>
          <w:highlight w:val="none"/>
          <w:lang w:val="en-US"/>
        </w:rPr>
        <w:t xml:space="preserve">一</w:t>
      </w:r>
      <w:r>
        <w:rPr>
          <w:rStyle w:val="1057"/>
          <w:rFonts w:hint="eastAsia" w:ascii="宋体" w:hAnsi="宋体" w:cs="宋体"/>
          <w:b/>
          <w:bCs/>
          <w:color w:val="auto"/>
          <w:sz w:val="24"/>
          <w:highlight w:val="none"/>
        </w:rPr>
        <w:t xml:space="preserve">、演示要求</w:t>
      </w:r>
      <w:r/>
    </w:p>
    <w:p>
      <w:pPr>
        <w:keepLines w:val="0"/>
        <w:keepNext w:val="0"/>
        <w:pageBreakBefore w:val="0"/>
        <w:spacing w:line="360" w:lineRule="auto"/>
        <w:widowControl w:val="off"/>
        <w:rPr>
          <w:rStyle w:val="1057"/>
          <w:rFonts w:hint="eastAsia" w:ascii="宋体" w:hAnsi="宋体" w:cs="宋体"/>
          <w:color w:val="auto"/>
          <w:sz w:val="24"/>
          <w:highlight w:val="none"/>
        </w:rPr>
      </w:pPr>
      <w:r>
        <w:rPr>
          <w:rStyle w:val="1057"/>
          <w:rFonts w:hint="eastAsia" w:ascii="宋体" w:hAnsi="宋体" w:cs="宋体"/>
          <w:color w:val="auto"/>
          <w:sz w:val="24"/>
          <w:highlight w:val="none"/>
          <w:lang w:val="en-US"/>
        </w:rPr>
        <w:t xml:space="preserve">1、</w:t>
      </w:r>
      <w:r>
        <w:rPr>
          <w:rStyle w:val="1057"/>
          <w:rFonts w:hint="eastAsia" w:ascii="宋体" w:hAnsi="宋体" w:cs="宋体"/>
          <w:color w:val="auto"/>
          <w:sz w:val="24"/>
          <w:highlight w:val="none"/>
        </w:rPr>
        <w:t xml:space="preserve">投标</w:t>
      </w:r>
      <w:r>
        <w:rPr>
          <w:rStyle w:val="1057"/>
          <w:rFonts w:hint="eastAsia" w:ascii="宋体" w:hAnsi="宋体" w:cs="宋体"/>
          <w:color w:val="auto"/>
          <w:sz w:val="24"/>
          <w:highlight w:val="none"/>
          <w:lang w:val="en-US"/>
        </w:rPr>
        <w:t xml:space="preserve">人</w:t>
      </w:r>
      <w:r>
        <w:rPr>
          <w:rStyle w:val="1057"/>
          <w:rFonts w:hint="eastAsia" w:ascii="宋体" w:hAnsi="宋体" w:cs="宋体"/>
          <w:color w:val="auto"/>
          <w:sz w:val="24"/>
          <w:highlight w:val="none"/>
        </w:rPr>
        <w:t xml:space="preserve">需提供一个完整的</w:t>
      </w:r>
      <w:r>
        <w:rPr>
          <w:rStyle w:val="1057"/>
          <w:rFonts w:hint="eastAsia" w:ascii="宋体" w:hAnsi="宋体" w:cs="宋体"/>
          <w:color w:val="auto"/>
          <w:sz w:val="24"/>
          <w:highlight w:val="none"/>
          <w:lang w:val="en-US"/>
        </w:rPr>
        <w:t xml:space="preserve">系统</w:t>
      </w:r>
      <w:r>
        <w:rPr>
          <w:rStyle w:val="1057"/>
          <w:rFonts w:hint="eastAsia" w:ascii="宋体" w:hAnsi="宋体" w:cs="宋体"/>
          <w:color w:val="auto"/>
          <w:sz w:val="24"/>
          <w:highlight w:val="none"/>
        </w:rPr>
        <w:t xml:space="preserve">演示视频。</w:t>
      </w:r>
      <w:r/>
    </w:p>
    <w:p>
      <w:pPr>
        <w:keepLines w:val="0"/>
        <w:keepNext w:val="0"/>
        <w:pageBreakBefore w:val="0"/>
        <w:spacing w:line="360" w:lineRule="auto"/>
        <w:widowControl w:val="off"/>
        <w:rPr>
          <w:rStyle w:val="1057"/>
          <w:rFonts w:hint="eastAsia" w:ascii="宋体" w:hAnsi="宋体" w:cs="宋体"/>
          <w:color w:val="auto"/>
          <w:sz w:val="24"/>
          <w:highlight w:val="none"/>
        </w:rPr>
      </w:pPr>
      <w:r>
        <w:rPr>
          <w:rStyle w:val="1057"/>
          <w:rFonts w:hint="eastAsia" w:ascii="宋体" w:hAnsi="宋体" w:cs="宋体"/>
          <w:color w:val="auto"/>
          <w:sz w:val="24"/>
          <w:highlight w:val="none"/>
          <w:lang w:val="en-US"/>
        </w:rPr>
        <w:t xml:space="preserve">2、</w:t>
      </w:r>
      <w:r>
        <w:rPr>
          <w:rStyle w:val="1057"/>
          <w:rFonts w:hint="eastAsia" w:ascii="宋体" w:hAnsi="宋体" w:cs="宋体"/>
          <w:color w:val="auto"/>
          <w:sz w:val="24"/>
          <w:highlight w:val="none"/>
        </w:rPr>
        <w:t xml:space="preserve">视频技术要求：为保证视频来源的合法性、真实性及时效性，</w:t>
      </w:r>
      <w:r>
        <w:rPr>
          <w:rStyle w:val="1057"/>
          <w:rFonts w:hint="eastAsia" w:ascii="宋体" w:hAnsi="宋体" w:cs="宋体"/>
          <w:color w:val="auto"/>
          <w:sz w:val="24"/>
          <w:highlight w:val="none"/>
          <w:lang w:val="en-US"/>
        </w:rPr>
        <w:t xml:space="preserve">5</w:t>
      </w:r>
      <w:r>
        <w:rPr>
          <w:rStyle w:val="1057"/>
          <w:rFonts w:hint="eastAsia" w:ascii="宋体" w:hAnsi="宋体" w:cs="宋体"/>
          <w:color w:val="auto"/>
          <w:sz w:val="24"/>
          <w:highlight w:val="none"/>
        </w:rPr>
        <w:t xml:space="preserve">项演示内容需放在同一个系统内逐个拍摄，镜头一镜到底进行连续拍摄为一个完整视频，不接受剪辑或拼接（拍摄全程需同一解说人跟随镜头依次解说），视频时长不超过</w:t>
      </w:r>
      <w:r>
        <w:rPr>
          <w:rStyle w:val="1057"/>
          <w:rFonts w:hint="eastAsia" w:ascii="宋体" w:hAnsi="宋体" w:cs="宋体"/>
          <w:color w:val="auto"/>
          <w:sz w:val="24"/>
          <w:highlight w:val="none"/>
          <w:lang w:val="en-US"/>
        </w:rPr>
        <w:t xml:space="preserve">10</w:t>
      </w:r>
      <w:r>
        <w:rPr>
          <w:rStyle w:val="1057"/>
          <w:rFonts w:hint="eastAsia" w:ascii="宋体" w:hAnsi="宋体" w:cs="宋体"/>
          <w:color w:val="auto"/>
          <w:sz w:val="24"/>
          <w:highlight w:val="none"/>
        </w:rPr>
        <w:t xml:space="preserve">分钟，不满足以上条件不得分。</w:t>
      </w:r>
      <w:r/>
    </w:p>
    <w:p>
      <w:pPr>
        <w:keepLines w:val="0"/>
        <w:keepNext w:val="0"/>
        <w:pageBreakBefore w:val="0"/>
        <w:spacing w:line="360" w:lineRule="auto"/>
        <w:widowControl w:val="off"/>
        <w:rPr>
          <w:rStyle w:val="1057"/>
          <w:rFonts w:hint="eastAsia" w:ascii="宋体" w:hAnsi="宋体" w:cs="宋体"/>
          <w:b/>
          <w:bCs/>
          <w:color w:val="auto"/>
          <w:sz w:val="24"/>
          <w:szCs w:val="24"/>
          <w:highlight w:val="none"/>
          <w:lang w:val="en-US"/>
        </w:rPr>
      </w:pPr>
      <w:r>
        <w:rPr>
          <w:rStyle w:val="1057"/>
          <w:rFonts w:hint="eastAsia" w:ascii="宋体" w:hAnsi="宋体" w:cs="宋体"/>
          <w:color w:val="auto"/>
          <w:sz w:val="24"/>
          <w:szCs w:val="24"/>
          <w:highlight w:val="none"/>
          <w:lang w:val="en-US"/>
        </w:rPr>
        <w:t xml:space="preserve">3</w:t>
      </w:r>
      <w:r>
        <w:rPr>
          <w:rStyle w:val="1057"/>
          <w:rFonts w:hint="eastAsia" w:ascii="宋体" w:hAnsi="宋体" w:cs="宋体"/>
          <w:color w:val="auto"/>
          <w:sz w:val="24"/>
          <w:szCs w:val="24"/>
          <w:highlight w:val="none"/>
        </w:rPr>
        <w:t xml:space="preserve">、讲解演示具体内容见评标标准。</w:t>
      </w:r>
      <w:r/>
    </w:p>
    <w:p>
      <w:pPr>
        <w:keepLines w:val="0"/>
        <w:keepNext w:val="0"/>
        <w:pageBreakBefore w:val="0"/>
        <w:spacing w:line="360" w:lineRule="auto"/>
        <w:rPr>
          <w:rStyle w:val="889"/>
          <w:rFonts w:hint="eastAsia" w:ascii="宋体" w:hAnsi="宋体" w:eastAsia="宋体" w:cs="宋体"/>
          <w:b w:val="0"/>
          <w:bCs/>
          <w:color w:val="auto"/>
          <w:sz w:val="24"/>
          <w:szCs w:val="24"/>
          <w:highlight w:val="none"/>
        </w:rPr>
      </w:pPr>
      <w:r>
        <w:rPr>
          <w:rStyle w:val="1057"/>
          <w:rFonts w:hint="eastAsia" w:ascii="宋体" w:hAnsi="宋体" w:cs="宋体"/>
          <w:b/>
          <w:bCs/>
          <w:color w:val="auto"/>
          <w:sz w:val="24"/>
          <w:szCs w:val="24"/>
          <w:highlight w:val="none"/>
          <w:lang w:val="en-US"/>
        </w:rPr>
        <w:t xml:space="preserve">十二</w:t>
      </w:r>
      <w:r>
        <w:rPr>
          <w:rStyle w:val="1057"/>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其他要求见招标文件第五章《拟签订的合同文本》。</w:t>
      </w:r>
      <w:r/>
    </w:p>
    <w:p>
      <w:pPr>
        <w:jc w:val="center"/>
        <w:spacing w:line="239"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一、投标函格式</w:t>
      </w:r>
      <w:r/>
    </w:p>
    <w:p>
      <w:pPr>
        <w:spacing w:line="23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致：</w:t>
      </w:r>
      <w:r>
        <w:rPr>
          <w:rFonts w:hint="eastAsia" w:ascii="宋体" w:hAnsi="宋体" w:cs="宋体"/>
          <w:b w:val="0"/>
          <w:bCs/>
          <w:color w:val="auto"/>
          <w:sz w:val="30"/>
          <w:highlight w:val="none"/>
          <w:u w:val="single"/>
          <w:lang w:eastAsia="zh-CN"/>
        </w:rPr>
        <w:t xml:space="preserve">徐州医科大学附属医院</w:t>
      </w:r>
      <w:r/>
    </w:p>
    <w:p>
      <w:pPr>
        <w:ind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根据</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]招标文件，</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(姓名)代表我方</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据此函，投标人承诺并同意如下：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 投标人唯一投标报价见《开标一览表》。</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 投标有效期为开标之日后90天。</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 </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电话： </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ind w:firstLine="723"/>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政府采购客户端工具输入报价自动生成，加盖电子签章。</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77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ind w:firstLine="562"/>
        <w:jc w:val="left"/>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1、本表中“产品制造企业的划分”以《政府采购促进中小企业发展管理办法》（财库[2020]046号）</w:t>
      </w:r>
      <w:r>
        <w:rPr>
          <w:rFonts w:hint="eastAsia" w:ascii="宋体" w:hAnsi="宋体" w:cs="宋体"/>
          <w:color w:val="auto"/>
          <w:sz w:val="28"/>
          <w:szCs w:val="28"/>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3、享受政府采购支持政策的残疾人福利性单位的条件以《三部门联合发布关于促进残疾人就业政府采购政策的通知》（财库〔2017〕141号）规定为准。</w:t>
      </w:r>
      <w:r/>
    </w:p>
    <w:p>
      <w:pPr>
        <w:ind w:firstLine="562"/>
        <w:jc w:val="lef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4、投标报价须包含本项目要求的所有产品及相关服务，即完成本项目的全部费用，采购人不再另行支付任何费用。分项价格表中须详尽的列出本项目要求的各项产品。</w:t>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注：1、如果不提供详细分项报价将视为没有实质性响应招标文件。</w:t>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2、投标人对以上数据的真实性负责。</w:t>
      </w:r>
      <w:r/>
    </w:p>
    <w:p>
      <w:pPr>
        <w:jc w:val="left"/>
        <w:widowControl/>
        <w:rPr>
          <w:rFonts w:hint="eastAsia" w:ascii="宋体" w:hAnsi="宋体" w:eastAsia="宋体" w:cs="宋体"/>
          <w:b w:val="0"/>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四</w:t>
      </w:r>
      <w:r>
        <w:rPr>
          <w:rFonts w:hint="eastAsia" w:ascii="宋体" w:hAnsi="宋体" w:eastAsia="宋体" w:cs="宋体"/>
          <w:b w:val="0"/>
          <w:bCs/>
          <w:color w:val="auto"/>
          <w:sz w:val="32"/>
          <w:szCs w:val="32"/>
          <w:highlight w:val="none"/>
        </w:rPr>
        <w:t xml:space="preserve">、授权委托书格式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               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统一社会信用代码：</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        性别：男（女）</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年龄：  岁      民族：  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身份证号：</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兹委托（</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）全权代表我企业（公司）参与（</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）的招、投标活动及签订合同。（</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）无转委托权。</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委托期限自</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日起至</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日止。</w:t>
      </w:r>
      <w:r/>
    </w:p>
    <w:p>
      <w:pPr>
        <w:ind w:firstLine="63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特此授权委托。</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委托人（电子签章）：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法定代表人（签字或盖章）： </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受托人（签字或盖章）：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pStyle w:val="779"/>
        <w:ind w:left="0" w:firstLine="602"/>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受托人联系方式：</w:t>
      </w:r>
      <w:r>
        <w:rPr>
          <w:rFonts w:hint="eastAsia" w:ascii="宋体" w:hAnsi="宋体" w:eastAsia="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邮箱：</w:t>
      </w:r>
      <w:r/>
    </w:p>
    <w:p>
      <w:pPr>
        <w:ind w:right="600" w:firstLine="615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  月 日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jc w:val="center"/>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五、技术偏离表格式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77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highlight w:val="none"/>
        </w:rPr>
        <w:t xml:space="preserve"> </w:t>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六、商务偏离表格式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77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pStyle w:val="1065"/>
        <w:ind w:firstLine="0"/>
        <w:jc w:val="both"/>
        <w:rPr>
          <w:rFonts w:hint="eastAsia" w:ascii="宋体" w:hAnsi="宋体" w:cs="宋体"/>
          <w:b/>
          <w:color w:val="auto"/>
          <w:szCs w:val="24"/>
          <w:highlight w:val="none"/>
        </w:rPr>
      </w:pPr>
      <w:r>
        <w:rPr>
          <w:rFonts w:hint="eastAsia" w:ascii="宋体" w:hAnsi="宋体" w:cs="宋体"/>
          <w:color w:val="auto"/>
          <w:sz w:val="30"/>
          <w:highlight w:val="none"/>
        </w:rPr>
        <w:t xml:space="preserve">日期：  年  月  日</w:t>
      </w:r>
      <w:r/>
    </w:p>
    <w:p>
      <w:pPr>
        <w:pStyle w:val="1065"/>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pStyle w:val="1065"/>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七</w:t>
      </w:r>
      <w:r>
        <w:rPr>
          <w:rFonts w:hint="eastAsia" w:ascii="宋体" w:hAnsi="宋体" w:eastAsia="宋体" w:cs="宋体"/>
          <w:b w:val="0"/>
          <w:bCs/>
          <w:color w:val="auto"/>
          <w:sz w:val="32"/>
          <w:szCs w:val="32"/>
          <w:highlight w:val="none"/>
        </w:rPr>
        <w:t xml:space="preserve">、中小企业声明函格式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0" w:after="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项目编号：</w:t>
      </w:r>
      <w:r/>
    </w:p>
    <w:p>
      <w:pPr>
        <w:spacing w:before="0" w:after="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徐州医科大学附属医院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两院区新建楼宇新增安防监控项目</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14"/>
        <w:numPr>
          <w:ilvl w:val="0"/>
          <w:numId w:val="0"/>
        </w:numPr>
        <w:ind w:left="0" w:firstLine="560"/>
        <w:spacing w:after="0" w:line="360" w:lineRule="auto"/>
        <w:rPr>
          <w:rFonts w:hint="default" w:ascii="宋体" w:hAnsi="宋体" w:eastAsia="宋体" w:cs="宋体"/>
          <w:b/>
          <w:bCs w:val="0"/>
          <w:color w:val="auto"/>
          <w:sz w:val="28"/>
          <w:szCs w:val="28"/>
          <w:highlight w:val="none"/>
          <w:lang w:val="en-US" w:eastAsia="zh-CN" w:bidi="ar-SA"/>
        </w:rPr>
      </w:pPr>
      <w:r>
        <w:rPr>
          <w:rFonts w:hint="eastAsia" w:ascii="宋体" w:hAnsi="宋体" w:cs="宋体"/>
          <w:b/>
          <w:bCs w:val="0"/>
          <w:color w:val="auto"/>
          <w:sz w:val="28"/>
          <w:szCs w:val="28"/>
          <w:highlight w:val="none"/>
          <w:lang w:val="en-US" w:eastAsia="zh-CN" w:bidi="ar-SA"/>
        </w:rPr>
        <w:t xml:space="preserve">一、医技楼</w:t>
      </w:r>
      <w:r/>
    </w:p>
    <w:p>
      <w:pPr>
        <w:pStyle w:val="914"/>
        <w:numPr>
          <w:ilvl w:val="0"/>
          <w:numId w:val="0"/>
        </w:numPr>
        <w:ind w:left="0" w:firstLine="560"/>
        <w:spacing w:after="0" w:line="360" w:lineRule="auto"/>
        <w:rPr>
          <w:rFonts w:hint="eastAsia" w:ascii="宋体" w:hAnsi="宋体" w:eastAsia="宋体" w:cs="宋体"/>
          <w:b/>
          <w:bCs w:val="0"/>
          <w:color w:val="auto"/>
          <w:sz w:val="28"/>
          <w:szCs w:val="28"/>
          <w:highlight w:val="none"/>
          <w:lang w:val="en-US" w:eastAsia="zh-CN" w:bidi="ar-SA"/>
        </w:rPr>
      </w:pPr>
      <w:r>
        <w:rPr>
          <w:rFonts w:hint="eastAsia" w:ascii="宋体" w:hAnsi="宋体" w:cs="宋体"/>
          <w:b/>
          <w:bCs w:val="0"/>
          <w:color w:val="auto"/>
          <w:sz w:val="28"/>
          <w:szCs w:val="28"/>
          <w:highlight w:val="none"/>
          <w:lang w:val="en-US" w:eastAsia="zh-CN" w:bidi="ar-SA"/>
        </w:rPr>
        <w:t xml:space="preserve">（1）视频监控设备</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室内400万全彩AI智能筒机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bidi="ar-SA"/>
        </w:rPr>
        <w:t xml:space="preserve">2</w:t>
      </w:r>
      <w:r>
        <w:rPr>
          <w:rFonts w:hint="eastAsia" w:ascii="宋体" w:hAnsi="宋体" w:eastAsia="宋体" w:cs="宋体"/>
          <w:b w:val="0"/>
          <w:bCs/>
          <w:color w:val="auto"/>
          <w:sz w:val="28"/>
          <w:szCs w:val="28"/>
          <w:highlight w:val="none"/>
          <w:lang w:val="en-US" w:eastAsia="zh-CN" w:bidi="ar-SA"/>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bidi="ar-SA"/>
        </w:rPr>
        <w:t xml:space="preserve">3</w:t>
      </w:r>
      <w:r>
        <w:rPr>
          <w:rFonts w:hint="eastAsia" w:ascii="宋体" w:hAnsi="宋体" w:eastAsia="宋体" w:cs="宋体"/>
          <w:b w:val="0"/>
          <w:bCs/>
          <w:color w:val="auto"/>
          <w:sz w:val="28"/>
          <w:szCs w:val="28"/>
          <w:highlight w:val="none"/>
          <w:lang w:val="en-US" w:eastAsia="zh-CN" w:bidi="ar-SA"/>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室内400万全彩AI智能半球</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电梯专用无线网桥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高空智能全景摄像机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人脸识别半球摄像机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人脸识别枪型摄像机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可视化红外火焰探测器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可视化热成像感温型火灾探测器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拾音器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拾音器信号线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边缘智能计算主机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流媒体和平台服务器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网络存储服务器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六化智慧医院管理平台</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管理工作站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防火墙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监控网络设备</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48口POE交换机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汇聚交换机（含统一网络管理）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千兆单模光模块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三</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监控布线系统</w:t>
      </w:r>
      <w:r/>
    </w:p>
    <w:p>
      <w:pPr>
        <w:pStyle w:val="915"/>
        <w:ind w:firstLine="562"/>
        <w:spacing w:line="360" w:lineRule="auto"/>
        <w:rPr>
          <w:rFonts w:hint="default" w:ascii="Arial" w:hAnsi="Arial" w:eastAsia="宋体" w:cs="Times New Roman"/>
          <w:b w:val="0"/>
          <w:bCs w:val="0"/>
          <w:color w:val="auto"/>
          <w:sz w:val="24"/>
          <w:szCs w:val="20"/>
          <w:highlight w:val="none"/>
          <w:lang w:eastAsia="zh-CN"/>
        </w:rPr>
      </w:pPr>
      <w:r>
        <w:rPr>
          <w:rFonts w:hint="eastAsia" w:ascii="宋体" w:hAnsi="宋体" w:cs="宋体"/>
          <w:b/>
          <w:bCs w:val="0"/>
          <w:color w:val="auto"/>
          <w:sz w:val="28"/>
          <w:szCs w:val="28"/>
          <w:highlight w:val="none"/>
          <w:lang w:val="en-US" w:eastAsia="zh-CN"/>
        </w:rPr>
        <w:t xml:space="preserve">3.1</w:t>
      </w:r>
      <w:r>
        <w:rPr>
          <w:rFonts w:hint="eastAsia" w:ascii="宋体" w:hAnsi="宋体" w:cs="宋体"/>
          <w:b/>
          <w:color w:val="auto"/>
          <w:sz w:val="28"/>
          <w:szCs w:val="28"/>
          <w:highlight w:val="none"/>
        </w:rPr>
        <w:t xml:space="preserve">水平区子系统</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六类非屏蔽双绞线（B1燃烧等级）</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6类非屏蔽RJ45水晶头</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3.2</w:t>
      </w:r>
      <w:r>
        <w:rPr>
          <w:rFonts w:hint="eastAsia" w:ascii="宋体" w:hAnsi="宋体" w:cs="宋体"/>
          <w:b/>
          <w:bCs w:val="0"/>
          <w:color w:val="auto"/>
          <w:sz w:val="28"/>
          <w:szCs w:val="28"/>
          <w:highlight w:val="none"/>
        </w:rPr>
        <w:t xml:space="preserve">管理子系统</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19英寸隐藏式水平跳线管理环1U</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24口光纤配线架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光纤尾纤,单模,OS2,9/125,LC,1米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光纤跳线,单模,OS2,9/125,LC/LC,2米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3.3</w:t>
      </w:r>
      <w:r>
        <w:rPr>
          <w:rFonts w:hint="eastAsia" w:ascii="宋体" w:hAnsi="宋体" w:cs="宋体"/>
          <w:b/>
          <w:bCs w:val="0"/>
          <w:color w:val="auto"/>
          <w:sz w:val="28"/>
          <w:szCs w:val="28"/>
          <w:highlight w:val="none"/>
        </w:rPr>
        <w:t xml:space="preserve">垂直子系统</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8芯,单模,OS2,紧套管,室内,LSZH</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3.4</w:t>
      </w:r>
      <w:r>
        <w:rPr>
          <w:rFonts w:hint="eastAsia" w:ascii="宋体" w:hAnsi="宋体" w:cs="宋体"/>
          <w:b/>
          <w:bCs w:val="0"/>
          <w:color w:val="auto"/>
          <w:sz w:val="28"/>
          <w:szCs w:val="28"/>
          <w:highlight w:val="none"/>
        </w:rPr>
        <w:t xml:space="preserve">设备间子系统</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48口ODF架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光纤配线箱6口双工LC耦合板，含耦合器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光纤尾纤,单模,OS2,9/125,LC,1米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Cs/>
          <w:color w:val="auto"/>
          <w:sz w:val="28"/>
          <w:szCs w:val="28"/>
          <w:highlight w:val="none"/>
          <w:u w:val="single"/>
        </w:rPr>
        <w:t xml:space="preserve">光纤跳线,单模,OS2,9/125,LC/LC,2米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5"/>
        <w:ind w:firstLine="562"/>
        <w:spacing w:line="360" w:lineRule="auto"/>
        <w:rPr>
          <w:rFonts w:hint="eastAsia" w:eastAsia="宋体"/>
          <w:b/>
          <w:color w:val="auto"/>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四</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消防系统</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用户信息传输装置</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数据转换模块</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配件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五</w:t>
      </w:r>
      <w:r>
        <w:rPr>
          <w:rFonts w:hint="eastAsia" w:ascii="宋体" w:hAnsi="宋体" w:cs="宋体"/>
          <w:b/>
          <w:bCs w:val="0"/>
          <w:color w:val="auto"/>
          <w:sz w:val="28"/>
          <w:szCs w:val="28"/>
          <w:highlight w:val="none"/>
          <w:lang w:eastAsia="zh-CN"/>
        </w:rPr>
        <w:t xml:space="preserve">）消防水系统监测</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智慧用水采集终端</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压力变送器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液位变送器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六</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水泵房控制柜状态监测</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水泵房控制柜状态监测采集终端</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bCs w:val="0"/>
          <w:color w:val="ff0000"/>
          <w:sz w:val="28"/>
          <w:szCs w:val="28"/>
          <w:highlight w:val="none"/>
          <w:lang w:eastAsia="zh-CN"/>
        </w:rPr>
      </w:pPr>
      <w:r>
        <w:rPr>
          <w:rFonts w:hint="eastAsia" w:ascii="宋体" w:hAnsi="宋体" w:cs="宋体"/>
          <w:b/>
          <w:bCs w:val="0"/>
          <w:color w:val="ff0000"/>
          <w:sz w:val="28"/>
          <w:szCs w:val="28"/>
          <w:highlight w:val="none"/>
          <w:lang w:eastAsia="zh-CN"/>
        </w:rPr>
        <w:t xml:space="preserve">（</w:t>
      </w:r>
      <w:r>
        <w:rPr>
          <w:rFonts w:hint="eastAsia" w:ascii="宋体" w:hAnsi="宋体" w:cs="宋体"/>
          <w:b/>
          <w:bCs w:val="0"/>
          <w:color w:val="ff0000"/>
          <w:sz w:val="28"/>
          <w:szCs w:val="28"/>
          <w:highlight w:val="none"/>
          <w:lang w:val="en-US" w:eastAsia="zh-CN"/>
        </w:rPr>
        <w:t xml:space="preserve">七</w:t>
      </w:r>
      <w:r>
        <w:rPr>
          <w:rFonts w:hint="eastAsia" w:ascii="宋体" w:hAnsi="宋体" w:cs="宋体"/>
          <w:b/>
          <w:bCs w:val="0"/>
          <w:color w:val="ff0000"/>
          <w:sz w:val="28"/>
          <w:szCs w:val="28"/>
          <w:highlight w:val="none"/>
          <w:lang w:eastAsia="zh-CN"/>
        </w:rPr>
        <w:t xml:space="preserve">）</w:t>
      </w:r>
      <w:r>
        <w:rPr>
          <w:rFonts w:hint="eastAsia" w:ascii="宋体" w:hAnsi="宋体" w:cs="宋体"/>
          <w:b/>
          <w:bCs w:val="0"/>
          <w:color w:val="ff0000"/>
          <w:sz w:val="28"/>
          <w:szCs w:val="28"/>
          <w:highlight w:val="none"/>
        </w:rPr>
        <w:t xml:space="preserve">一键报警系统</w:t>
      </w:r>
      <w:r/>
    </w:p>
    <w:p>
      <w:pPr>
        <w:pStyle w:val="914"/>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eastAsia="宋体" w:cs="宋体"/>
          <w:b w:val="0"/>
          <w:bCs/>
          <w:color w:val="ff0000"/>
          <w:sz w:val="28"/>
          <w:szCs w:val="28"/>
          <w:highlight w:val="none"/>
        </w:rPr>
        <w:t xml:space="preserve">1</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一键报警对讲终端</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cs="宋体"/>
          <w:b w:val="0"/>
          <w:bCs/>
          <w:color w:val="ff0000"/>
          <w:sz w:val="28"/>
          <w:szCs w:val="28"/>
          <w:highlight w:val="none"/>
          <w:lang w:val="en-US" w:eastAsia="zh-CN"/>
        </w:rPr>
        <w:t xml:space="preserve">2</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六类非屏蔽双绞线（B1燃烧等级）</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cs="宋体"/>
          <w:b w:val="0"/>
          <w:bCs/>
          <w:color w:val="ff0000"/>
          <w:sz w:val="28"/>
          <w:szCs w:val="28"/>
          <w:highlight w:val="none"/>
          <w:lang w:val="en-US" w:eastAsia="zh-CN"/>
        </w:rPr>
        <w:t xml:space="preserve">3</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电源线</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ff0000"/>
          <w:sz w:val="28"/>
          <w:szCs w:val="28"/>
          <w:highlight w:val="none"/>
        </w:rPr>
      </w:pPr>
      <w:r>
        <w:rPr>
          <w:rFonts w:hint="eastAsia" w:ascii="宋体" w:hAnsi="宋体" w:cs="宋体"/>
          <w:b w:val="0"/>
          <w:bCs/>
          <w:color w:val="ff0000"/>
          <w:sz w:val="28"/>
          <w:szCs w:val="28"/>
          <w:highlight w:val="none"/>
          <w:lang w:val="en-US" w:eastAsia="zh-CN"/>
        </w:rPr>
        <w:t xml:space="preserve">4</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开关电源</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cs="宋体"/>
          <w:b/>
          <w:bCs w:val="0"/>
          <w:color w:val="auto"/>
          <w:sz w:val="28"/>
          <w:szCs w:val="28"/>
          <w:highlight w:val="none"/>
          <w:lang w:val="en-US" w:eastAsia="zh-CN"/>
        </w:rPr>
      </w:pPr>
      <w:r>
        <w:rPr>
          <w:rFonts w:hint="eastAsia" w:ascii="宋体" w:hAnsi="宋体" w:cs="宋体"/>
          <w:b w:val="0"/>
          <w:bCs/>
          <w:color w:val="ff0000"/>
          <w:sz w:val="28"/>
          <w:szCs w:val="28"/>
          <w:highlight w:val="none"/>
          <w:lang w:val="en-US" w:eastAsia="zh-CN"/>
        </w:rPr>
        <w:t xml:space="preserve">5</w:t>
      </w:r>
      <w:r>
        <w:rPr>
          <w:rFonts w:hint="eastAsia" w:ascii="宋体" w:hAnsi="宋体" w:cs="宋体"/>
          <w:b w:val="0"/>
          <w:bCs/>
          <w:color w:val="ff0000"/>
          <w:sz w:val="28"/>
          <w:szCs w:val="28"/>
          <w:highlight w:val="none"/>
          <w:lang w:eastAsia="zh-CN"/>
        </w:rPr>
        <w:t xml:space="preserve">、</w:t>
      </w:r>
      <w:r>
        <w:rPr>
          <w:rFonts w:hint="eastAsia" w:ascii="宋体" w:hAnsi="宋体" w:eastAsia="宋体" w:cs="宋体"/>
          <w:b w:val="0"/>
          <w:bCs/>
          <w:color w:val="ff0000"/>
          <w:sz w:val="28"/>
          <w:szCs w:val="28"/>
          <w:highlight w:val="none"/>
        </w:rPr>
        <w:t xml:space="preserve">（</w:t>
      </w:r>
      <w:r>
        <w:rPr>
          <w:rFonts w:hint="eastAsia" w:ascii="宋体" w:hAnsi="宋体" w:cs="宋体"/>
          <w:b w:val="0"/>
          <w:bCs/>
          <w:color w:val="ff0000"/>
          <w:sz w:val="28"/>
          <w:szCs w:val="28"/>
          <w:highlight w:val="none"/>
          <w:u w:val="single"/>
          <w:lang w:val="en-US" w:eastAsia="zh-CN"/>
        </w:rPr>
        <w:t xml:space="preserve"> </w:t>
      </w:r>
      <w:r>
        <w:rPr>
          <w:rFonts w:hint="eastAsia" w:ascii="宋体" w:hAnsi="宋体" w:cs="宋体"/>
          <w:bCs/>
          <w:color w:val="ff0000"/>
          <w:sz w:val="28"/>
          <w:szCs w:val="28"/>
          <w:highlight w:val="none"/>
          <w:u w:val="single"/>
        </w:rPr>
        <w:t xml:space="preserve">交换机</w:t>
      </w:r>
      <w:r>
        <w:rPr>
          <w:rFonts w:hint="eastAsia" w:ascii="宋体" w:hAnsi="宋体" w:cs="宋体"/>
          <w:b w:val="0"/>
          <w:bCs/>
          <w:color w:val="ff0000"/>
          <w:sz w:val="28"/>
          <w:szCs w:val="28"/>
          <w:highlight w:val="none"/>
          <w:u w:val="single"/>
          <w:lang w:val="en-US" w:eastAsia="zh-CN"/>
        </w:rPr>
        <w:t xml:space="preserve"> </w:t>
      </w:r>
      <w:r>
        <w:rPr>
          <w:rFonts w:hint="eastAsia" w:ascii="宋体" w:hAnsi="宋体" w:eastAsia="宋体" w:cs="宋体"/>
          <w:b w:val="0"/>
          <w:bCs/>
          <w:color w:val="ff0000"/>
          <w:sz w:val="28"/>
          <w:szCs w:val="28"/>
          <w:highlight w:val="none"/>
        </w:rPr>
        <w:t xml:space="preserve">），属于（</w:t>
      </w:r>
      <w:r>
        <w:rPr>
          <w:rFonts w:hint="eastAsia" w:ascii="宋体" w:hAnsi="宋体" w:eastAsia="宋体" w:cs="宋体"/>
          <w:b w:val="0"/>
          <w:bCs/>
          <w:color w:val="ff0000"/>
          <w:sz w:val="28"/>
          <w:szCs w:val="28"/>
          <w:highlight w:val="none"/>
          <w:u w:val="single"/>
        </w:rPr>
        <w:t xml:space="preserve">工业</w:t>
      </w:r>
      <w:r>
        <w:rPr>
          <w:rFonts w:hint="eastAsia" w:ascii="宋体" w:hAnsi="宋体" w:eastAsia="宋体" w:cs="宋体"/>
          <w:b w:val="0"/>
          <w:bCs/>
          <w:color w:val="ff0000"/>
          <w:sz w:val="28"/>
          <w:szCs w:val="28"/>
          <w:highlight w:val="none"/>
        </w:rPr>
        <w:t xml:space="preserve">）行业；制造商为（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）（企业名称），</w:t>
      </w:r>
      <w:r>
        <w:rPr>
          <w:rFonts w:hint="eastAsia" w:ascii="宋体" w:hAnsi="宋体" w:cs="宋体"/>
          <w:b w:val="0"/>
          <w:bCs/>
          <w:color w:val="ff0000"/>
          <w:sz w:val="28"/>
          <w:szCs w:val="28"/>
          <w:highlight w:val="none"/>
          <w:lang w:eastAsia="zh-CN"/>
        </w:rPr>
        <w:t xml:space="preserve">其</w:t>
      </w:r>
      <w:r>
        <w:rPr>
          <w:rFonts w:hint="eastAsia" w:ascii="宋体" w:hAnsi="宋体" w:eastAsia="宋体" w:cs="宋体"/>
          <w:b w:val="0"/>
          <w:bCs/>
          <w:color w:val="ff0000"/>
          <w:sz w:val="28"/>
          <w:szCs w:val="28"/>
          <w:highlight w:val="none"/>
        </w:rPr>
        <w:t xml:space="preserve">从业人员（</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）人，营业收入为（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万元），资产总额为（</w:t>
      </w:r>
      <w:r>
        <w:rPr>
          <w:rFonts w:hint="eastAsia" w:ascii="宋体" w:hAnsi="宋体" w:eastAsia="宋体" w:cs="宋体"/>
          <w:b w:val="0"/>
          <w:bCs/>
          <w:color w:val="ff0000"/>
          <w:sz w:val="28"/>
          <w:szCs w:val="28"/>
          <w:highlight w:val="none"/>
          <w:u w:val="single"/>
        </w:rPr>
        <w:t xml:space="preserve">    </w:t>
      </w:r>
      <w:r>
        <w:rPr>
          <w:rFonts w:hint="eastAsia" w:ascii="宋体" w:hAnsi="宋体" w:eastAsia="宋体" w:cs="宋体"/>
          <w:b w:val="0"/>
          <w:bCs/>
          <w:color w:val="ff0000"/>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二、</w:t>
      </w:r>
      <w:r>
        <w:rPr>
          <w:rFonts w:hint="eastAsia" w:ascii="宋体" w:hAnsi="宋体" w:cs="宋体"/>
          <w:b/>
          <w:bCs w:val="0"/>
          <w:color w:val="auto"/>
          <w:sz w:val="28"/>
          <w:szCs w:val="28"/>
          <w:highlight w:val="none"/>
        </w:rPr>
        <w:t xml:space="preserve">药学楼</w:t>
      </w:r>
      <w:r/>
    </w:p>
    <w:p>
      <w:pPr>
        <w:pStyle w:val="915"/>
        <w:ind w:firstLine="562"/>
        <w:spacing w:line="360" w:lineRule="auto"/>
        <w:rPr>
          <w:rFonts w:hint="default" w:ascii="Arial" w:hAnsi="Arial" w:eastAsia="宋体" w:cs="Times New Roman"/>
          <w:b w:val="0"/>
          <w:bCs w:val="0"/>
          <w:color w:val="auto"/>
          <w:sz w:val="24"/>
          <w:szCs w:val="20"/>
          <w:highlight w:val="none"/>
          <w:lang w:val="en-US" w:eastAsia="zh-CN"/>
        </w:rPr>
      </w:pPr>
      <w:r>
        <w:rPr>
          <w:rFonts w:hint="eastAsia" w:ascii="宋体" w:hAnsi="宋体" w:cs="宋体"/>
          <w:b/>
          <w:bCs w:val="0"/>
          <w:color w:val="auto"/>
          <w:sz w:val="28"/>
          <w:szCs w:val="28"/>
          <w:highlight w:val="none"/>
          <w:lang w:val="en-US" w:eastAsia="zh-CN"/>
        </w:rPr>
        <w:t xml:space="preserve">（1）监控系统</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边缘智能计算主机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硬盘</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400万高清半球型摄像机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400万变焦人脸半球型摄像机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400万高清枪式摄像机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电梯半球摄像机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电梯专用轻型无线网桥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枪机支架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六类4对非屏蔽双绞线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管理工作站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防火墙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汇聚交换机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8口POE交换机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8口熔接盒</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1米单模双芯LC-LC光纤跳线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1米单模LC光纤尾纤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光纤熔接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4芯单模光纤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12芯光纤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电源线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12U壁挂机柜</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室内400万全彩AI智能筒机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PDU</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KBG线管</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金属软管</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2</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消防系统</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用户信息传输装置</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数据转换模块</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配件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可视化红外火焰探测器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可视化热成像感温型火灾探测器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14"/>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pStyle w:val="914"/>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14"/>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企业名称（电子签章）：</w:t>
      </w:r>
      <w:r/>
    </w:p>
    <w:p>
      <w:pPr>
        <w:pStyle w:val="914"/>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pStyle w:val="914"/>
        <w:ind w:left="0"/>
        <w:jc w:val="left"/>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14"/>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1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1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w:t>
      </w:r>
      <w:r>
        <w:rPr>
          <w:rFonts w:hint="eastAsia" w:ascii="宋体" w:hAnsi="宋体" w:cs="宋体"/>
          <w:b w:val="0"/>
          <w:bCs/>
          <w:color w:val="auto"/>
          <w:sz w:val="28"/>
          <w:szCs w:val="28"/>
          <w:highlight w:val="none"/>
          <w:lang w:val="en-US" w:eastAsia="zh-CN"/>
        </w:rPr>
        <w:t xml:space="preserve">所投产品全部</w:t>
      </w:r>
      <w:r>
        <w:rPr>
          <w:rFonts w:hint="eastAsia" w:ascii="宋体" w:hAnsi="宋体" w:eastAsia="宋体" w:cs="宋体"/>
          <w:b w:val="0"/>
          <w:bCs/>
          <w:color w:val="auto"/>
          <w:sz w:val="28"/>
          <w:szCs w:val="28"/>
          <w:highlight w:val="none"/>
        </w:rPr>
        <w:t xml:space="preserve">为小型、微型企业</w:t>
      </w:r>
      <w:r>
        <w:rPr>
          <w:rFonts w:hint="eastAsia" w:ascii="宋体" w:hAnsi="宋体" w:cs="宋体"/>
          <w:b w:val="0"/>
          <w:bCs/>
          <w:color w:val="auto"/>
          <w:sz w:val="28"/>
          <w:szCs w:val="28"/>
          <w:highlight w:val="none"/>
          <w:lang w:val="en-US" w:eastAsia="zh-CN"/>
        </w:rPr>
        <w:t xml:space="preserve">制造</w:t>
      </w:r>
      <w:r>
        <w:rPr>
          <w:rFonts w:hint="eastAsia" w:ascii="宋体" w:hAnsi="宋体" w:eastAsia="宋体" w:cs="宋体"/>
          <w:b w:val="0"/>
          <w:bCs/>
          <w:color w:val="auto"/>
          <w:sz w:val="28"/>
          <w:szCs w:val="28"/>
          <w:highlight w:val="none"/>
        </w:rPr>
        <w:t xml:space="preserve">的，采购人或者其委托的采购代理机构有权随中标、成交结果同时公告其《中小企业声明函》，接受社会监督。</w:t>
      </w:r>
      <w:r/>
    </w:p>
    <w:p>
      <w:pPr>
        <w:pStyle w:val="91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14"/>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1888490" cy="3731895"/>
                <wp:effectExtent l="0" t="0" r="1651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1888490" cy="3731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8.7pt;height:293.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八</w:t>
      </w:r>
      <w:r>
        <w:rPr>
          <w:rFonts w:hint="eastAsia" w:ascii="宋体" w:hAnsi="宋体" w:eastAsia="宋体" w:cs="宋体"/>
          <w:b w:val="0"/>
          <w:bCs/>
          <w:color w:val="auto"/>
          <w:sz w:val="32"/>
          <w:szCs w:val="32"/>
          <w:highlight w:val="none"/>
        </w:rPr>
        <w:t xml:space="preserve">、残疾人福利性单位声明函格式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项目编号：</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项目名称：</w:t>
      </w:r>
      <w:r/>
    </w:p>
    <w:p>
      <w:pPr>
        <w:ind w:firstLine="624"/>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30"/>
          <w:highlight w:val="none"/>
        </w:rPr>
        <w:t xml:space="preserve">〔2017〕 141</w:t>
      </w:r>
      <w:r>
        <w:rPr>
          <w:rFonts w:hint="eastAsia" w:ascii="宋体" w:hAnsi="宋体" w:eastAsia="宋体" w:cs="宋体"/>
          <w:b w:val="0"/>
          <w:bCs/>
          <w:color w:val="auto"/>
          <w:spacing w:val="6"/>
          <w:sz w:val="30"/>
          <w:highlight w:val="none"/>
        </w:rPr>
        <w:t xml:space="preserve">号）的规定，本单位为符合条件的残疾人福利性单位，且本单位参加</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单位的</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25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726"/>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九</w:t>
      </w:r>
      <w:r>
        <w:rPr>
          <w:rFonts w:hint="eastAsia" w:ascii="宋体" w:hAnsi="宋体" w:eastAsia="宋体" w:cs="宋体"/>
          <w:b w:val="0"/>
          <w:bCs/>
          <w:color w:val="auto"/>
          <w:sz w:val="32"/>
          <w:szCs w:val="32"/>
          <w:highlight w:val="none"/>
          <w:lang w:val="en-US" w:eastAsia="zh-CN"/>
        </w:rPr>
        <w:t xml:space="preserve">、投标人资格承诺</w:t>
      </w:r>
      <w:r/>
    </w:p>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致(采购人、采购代理机构)：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按照《中华人民共和国政府采购法》第二十二条和招标文件的规定，我单位郑重声明如下：</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一、我单位是按照中华人民共和国法律规定登记注册的，注册地点为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，全称为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，统一社会信用代码为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，法定代表人（</w:t>
      </w:r>
      <w:r>
        <w:rPr>
          <w:rFonts w:hint="eastAsia" w:ascii="宋体" w:hAnsi="宋体" w:cs="宋体"/>
          <w:color w:val="auto"/>
          <w:spacing w:val="-2"/>
          <w:sz w:val="24"/>
          <w:szCs w:val="24"/>
          <w:highlight w:val="none"/>
        </w:rPr>
        <w:t xml:space="preserve">单</w:t>
      </w:r>
      <w:r>
        <w:rPr>
          <w:rFonts w:hint="eastAsia" w:ascii="宋体" w:hAnsi="宋体" w:cs="宋体"/>
          <w:color w:val="auto"/>
          <w:sz w:val="24"/>
          <w:szCs w:val="24"/>
          <w:highlight w:val="none"/>
        </w:rPr>
        <w:t xml:space="preserve">位</w:t>
      </w:r>
      <w:r>
        <w:rPr>
          <w:rFonts w:hint="eastAsia" w:ascii="宋体" w:hAnsi="宋体" w:cs="宋体"/>
          <w:color w:val="auto"/>
          <w:spacing w:val="-2"/>
          <w:sz w:val="24"/>
          <w:szCs w:val="24"/>
          <w:highlight w:val="none"/>
        </w:rPr>
        <w:t xml:space="preserve">负</w:t>
      </w:r>
      <w:r>
        <w:rPr>
          <w:rFonts w:hint="eastAsia" w:ascii="宋体" w:hAnsi="宋体" w:cs="宋体"/>
          <w:color w:val="auto"/>
          <w:sz w:val="24"/>
          <w:szCs w:val="24"/>
          <w:highlight w:val="none"/>
        </w:rPr>
        <w:t xml:space="preserve">责人</w:t>
      </w:r>
      <w:r>
        <w:rPr>
          <w:rFonts w:hint="eastAsia" w:ascii="宋体" w:hAnsi="宋体" w:cs="宋体"/>
          <w:color w:val="auto"/>
          <w:spacing w:val="-2"/>
          <w:sz w:val="24"/>
          <w:szCs w:val="24"/>
          <w:highlight w:val="none"/>
        </w:rPr>
        <w:t xml:space="preserve">）</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，具有独立承担民事责任的能力。</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二、我单位未被“国家企业信用信息系统”列入经营异常名录或者严重违法企业名单。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三、我单位具有良好的商业信誉和健全的财务会计制度。</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注：“良好的商业信誉”是指投标人经营状况良好，无本资格声明第十条情形。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四、我单位依法进行纳税和社会保险申报并实际履行了义务。</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五、我单位具有履行本项目采购合同所必需的设备和专业技术能力，并具有履行合同的良好记录。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投标人在参加政府采购活动前3年内因违法经营被禁止在一定期限内参加政府采购活动，期限届满的，可以参加政府采购活动。</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七、我单位具备法律、行政法规规定的其他条件。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八、与我单位存在“单位负责人为同一人或者存在直接控股、管理关系”的其他单位信息如下（如无，填写“无”）：</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1、与我单位的法定代表人（单位负责人）为同一人的其他单位如下：</w:t>
      </w:r>
      <w:r>
        <w:rPr>
          <w:rFonts w:hint="eastAsia" w:ascii="宋体" w:hAnsi="宋体" w:cs="宋体"/>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我单位直接控股的其他单位如下：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与我单位存在管理关系的其他单位如下：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九、我单位不属于为本项目提供整体设计、规范编制或者项目管理、监理、检测等服务的投标人。</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十、我单位无以下不良信用记录情形：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1、在“信用中国”网站被列入失信被执行人和重大税收违法案件当事人名单；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2、在“中国政府采购网”网站被列入政府采购严重违法失信行为记录名单；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3、不符合《政府采购法》第二十二条规定的条件。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我单位保证上述声明的事项都是真实的，如有虚假，我单位愿意承担相应的法律责任，并承担因此所造成的一切损失。</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十一、因本项目不收取保证金，我公司承诺，如有下列情形之一的，愿意承担相关的法律责任，并接受财政部门的相关处罚。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中标、成交后无正当理由不与采购人签订合同的；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未经采购人同意，将中标、成交项目分包方式履行合同的；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在提交投标文件截止时间后撤回投标文件的；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（四）在投标文件中提供虚假材料的；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（五）与采购人、其他投标人或者采购代理机构恶意串通的；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（六）法律法规或者采购文件规定的其他情形。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w:t>
      </w:r>
      <w:r/>
    </w:p>
    <w:p>
      <w:pPr>
        <w:ind w:firstLine="3900"/>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3667"/>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szCs w:val="24"/>
          <w:highlight w:val="none"/>
        </w:rPr>
        <w:t xml:space="preserve">日期：  年  月  日</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br w:type="page" w:clear="all"/>
      </w:r>
      <w:r/>
    </w:p>
    <w:p>
      <w:pPr>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809"/>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投标人（电子签章）：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1</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right"/>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rPr>
          <w:color w:val="auto"/>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楷体_GB2312">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pBdr>
        <w:bottom w:val="single" w:color="000000" w:sz="4" w:space="0"/>
      </w:pBdr>
    </w:pPr>
    <w:r>
      <w:rPr>
        <w:rFonts w:hint="eastAsia"/>
        <w:lang w:eastAsia="zh-CN"/>
      </w:rPr>
      <w:t xml:space="preserve">两院区新建楼宇新增安防监控项目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两院区新建楼宇新增安防监控项目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两院区新建楼宇新增安防监控项目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816"/>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817"/>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18"/>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19"/>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20"/>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21"/>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23"/>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24"/>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right="0" w:firstLine="0"/>
      <w:spacing w:after="57"/>
    </w:pPr>
  </w:style>
  <w:style w:type="paragraph" w:styleId="774">
    <w:name w:val="Normal Indent"/>
    <w:basedOn w:val="761"/>
    <w:uiPriority w:val="0"/>
    <w:qFormat/>
    <w:pPr>
      <w:ind w:firstLine="420"/>
    </w:pPr>
  </w:style>
  <w:style w:type="paragraph" w:styleId="775">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annotation text"/>
    <w:basedOn w:val="761"/>
    <w:uiPriority w:val="99"/>
    <w:semiHidden/>
    <w:unhideWhenUsed/>
    <w:qFormat/>
    <w:pPr>
      <w:jc w:val="left"/>
    </w:pPr>
  </w:style>
  <w:style w:type="paragraph" w:styleId="777">
    <w:name w:val="Body Text"/>
    <w:basedOn w:val="761"/>
    <w:next w:val="761"/>
    <w:uiPriority w:val="99"/>
    <w:qFormat/>
    <w:pPr>
      <w:spacing w:after="120"/>
    </w:pPr>
    <w:rPr>
      <w:rFonts w:ascii="Calibri" w:hAnsi="Calibri"/>
    </w:rPr>
  </w:style>
  <w:style w:type="paragraph" w:styleId="778">
    <w:name w:val="Body Text Indent"/>
    <w:basedOn w:val="761"/>
    <w:uiPriority w:val="0"/>
    <w:qFormat/>
    <w:pPr>
      <w:ind w:left="420"/>
      <w:spacing w:after="120"/>
    </w:pPr>
    <w:rPr>
      <w:rFonts w:ascii="Calibri" w:hAnsi="Calibri"/>
    </w:rPr>
  </w:style>
  <w:style w:type="paragraph" w:styleId="779">
    <w:name w:val="Block Text"/>
    <w:basedOn w:val="761"/>
    <w:uiPriority w:val="99"/>
    <w:unhideWhenUsed/>
    <w:qFormat/>
    <w:pPr>
      <w:ind w:left="1440" w:right="1440"/>
      <w:spacing w:after="120"/>
    </w:pPr>
  </w:style>
  <w:style w:type="paragraph" w:styleId="780">
    <w:name w:val="toc 5"/>
    <w:basedOn w:val="761"/>
    <w:next w:val="761"/>
    <w:uiPriority w:val="39"/>
    <w:unhideWhenUsed/>
    <w:qFormat/>
    <w:pPr>
      <w:ind w:left="1134" w:right="0" w:firstLine="0"/>
      <w:spacing w:after="57"/>
    </w:pPr>
  </w:style>
  <w:style w:type="paragraph" w:styleId="781">
    <w:name w:val="toc 3"/>
    <w:basedOn w:val="761"/>
    <w:next w:val="761"/>
    <w:uiPriority w:val="39"/>
    <w:unhideWhenUsed/>
    <w:qFormat/>
    <w:pPr>
      <w:ind w:left="567" w:right="0" w:firstLine="0"/>
      <w:spacing w:after="57"/>
    </w:pPr>
  </w:style>
  <w:style w:type="paragraph" w:styleId="782">
    <w:name w:val="toc 8"/>
    <w:basedOn w:val="761"/>
    <w:next w:val="761"/>
    <w:uiPriority w:val="39"/>
    <w:unhideWhenUsed/>
    <w:qFormat/>
    <w:pPr>
      <w:ind w:left="1984" w:right="0" w:firstLine="0"/>
      <w:spacing w:after="57"/>
    </w:pPr>
  </w:style>
  <w:style w:type="paragraph" w:styleId="783">
    <w:name w:val="endnote text"/>
    <w:basedOn w:val="761"/>
    <w:link w:val="836"/>
    <w:uiPriority w:val="99"/>
    <w:semiHidden/>
    <w:unhideWhenUsed/>
    <w:qFormat/>
    <w:pPr>
      <w:spacing w:after="0" w:line="240" w:lineRule="auto"/>
    </w:pPr>
    <w:rPr>
      <w:sz w:val="20"/>
    </w:rPr>
  </w:style>
  <w:style w:type="paragraph" w:styleId="784">
    <w:name w:val="Footer"/>
    <w:basedOn w:val="761"/>
    <w:link w:val="834"/>
    <w:uiPriority w:val="99"/>
    <w:unhideWhenUsed/>
    <w:qFormat/>
    <w:pPr>
      <w:spacing w:after="0" w:line="240" w:lineRule="auto"/>
      <w:tabs>
        <w:tab w:val="center" w:pos="7143" w:leader="none"/>
        <w:tab w:val="right" w:pos="14287" w:leader="none"/>
      </w:tabs>
    </w:pPr>
  </w:style>
  <w:style w:type="paragraph" w:styleId="785">
    <w:name w:val="Header"/>
    <w:basedOn w:val="761"/>
    <w:link w:val="833"/>
    <w:uiPriority w:val="99"/>
    <w:unhideWhenUsed/>
    <w:qFormat/>
    <w:pPr>
      <w:spacing w:after="0" w:line="240" w:lineRule="auto"/>
      <w:tabs>
        <w:tab w:val="center" w:pos="7143" w:leader="none"/>
        <w:tab w:val="right" w:pos="14287" w:leader="none"/>
      </w:tabs>
    </w:pPr>
  </w:style>
  <w:style w:type="paragraph" w:styleId="786">
    <w:name w:val="toc 1"/>
    <w:basedOn w:val="761"/>
    <w:next w:val="761"/>
    <w:uiPriority w:val="39"/>
    <w:unhideWhenUsed/>
    <w:qFormat/>
    <w:pPr>
      <w:ind w:left="0" w:right="0" w:firstLine="0"/>
      <w:spacing w:after="57"/>
    </w:pPr>
  </w:style>
  <w:style w:type="paragraph" w:styleId="787">
    <w:name w:val="toc 4"/>
    <w:basedOn w:val="761"/>
    <w:next w:val="761"/>
    <w:uiPriority w:val="39"/>
    <w:unhideWhenUsed/>
    <w:qFormat/>
    <w:pPr>
      <w:ind w:left="850" w:right="0" w:firstLine="0"/>
      <w:spacing w:after="57"/>
    </w:pPr>
  </w:style>
  <w:style w:type="paragraph" w:styleId="788">
    <w:name w:val="Subtitle"/>
    <w:basedOn w:val="761"/>
    <w:next w:val="761"/>
    <w:link w:val="828"/>
    <w:uiPriority w:val="11"/>
    <w:qFormat/>
    <w:pPr>
      <w:spacing w:before="200" w:after="200"/>
    </w:pPr>
    <w:rPr>
      <w:sz w:val="24"/>
      <w:szCs w:val="24"/>
    </w:rPr>
  </w:style>
  <w:style w:type="paragraph" w:styleId="789">
    <w:name w:val="footnote text"/>
    <w:basedOn w:val="761"/>
    <w:link w:val="835"/>
    <w:uiPriority w:val="99"/>
    <w:semiHidden/>
    <w:unhideWhenUsed/>
    <w:qFormat/>
    <w:pPr>
      <w:spacing w:after="40" w:line="240" w:lineRule="auto"/>
    </w:pPr>
    <w:rPr>
      <w:sz w:val="18"/>
    </w:rPr>
  </w:style>
  <w:style w:type="paragraph" w:styleId="790">
    <w:name w:val="toc 6"/>
    <w:basedOn w:val="761"/>
    <w:next w:val="761"/>
    <w:uiPriority w:val="39"/>
    <w:unhideWhenUsed/>
    <w:qFormat/>
    <w:pPr>
      <w:ind w:left="1417" w:right="0" w:firstLine="0"/>
      <w:spacing w:after="57"/>
    </w:pPr>
  </w:style>
  <w:style w:type="paragraph" w:styleId="791">
    <w:name w:val="table of figures"/>
    <w:basedOn w:val="761"/>
    <w:next w:val="761"/>
    <w:uiPriority w:val="99"/>
    <w:unhideWhenUsed/>
    <w:qFormat/>
    <w:pPr>
      <w:spacing w:after="0" w:afterAutospacing="0"/>
    </w:pPr>
  </w:style>
  <w:style w:type="paragraph" w:styleId="792">
    <w:name w:val="toc 2"/>
    <w:basedOn w:val="761"/>
    <w:next w:val="761"/>
    <w:uiPriority w:val="39"/>
    <w:unhideWhenUsed/>
    <w:qFormat/>
    <w:pPr>
      <w:ind w:left="283" w:right="0" w:firstLine="0"/>
      <w:spacing w:after="57"/>
    </w:pPr>
  </w:style>
  <w:style w:type="paragraph" w:styleId="793">
    <w:name w:val="toc 9"/>
    <w:basedOn w:val="761"/>
    <w:next w:val="761"/>
    <w:uiPriority w:val="39"/>
    <w:unhideWhenUsed/>
    <w:qFormat/>
    <w:pPr>
      <w:ind w:left="2268" w:right="0" w:firstLine="0"/>
      <w:spacing w:after="57"/>
    </w:pPr>
  </w:style>
  <w:style w:type="paragraph" w:styleId="794">
    <w:name w:val="Normal (Web)"/>
    <w:basedOn w:val="761"/>
    <w:uiPriority w:val="99"/>
    <w:semiHidden/>
    <w:unhideWhenUsed/>
    <w:qFormat/>
    <w:pPr>
      <w:ind w:left="0" w:right="0"/>
      <w:jc w:val="left"/>
      <w:spacing w:before="0" w:beforeAutospacing="1" w:after="0" w:afterAutospacing="1"/>
    </w:pPr>
    <w:rPr>
      <w:sz w:val="24"/>
      <w:lang w:val="en-US" w:eastAsia="zh-CN" w:bidi="ar"/>
    </w:rPr>
  </w:style>
  <w:style w:type="paragraph" w:styleId="795">
    <w:name w:val="Title"/>
    <w:basedOn w:val="761"/>
    <w:next w:val="761"/>
    <w:link w:val="827"/>
    <w:uiPriority w:val="10"/>
    <w:qFormat/>
    <w:pPr>
      <w:contextualSpacing/>
      <w:spacing w:before="300" w:after="200"/>
    </w:pPr>
    <w:rPr>
      <w:sz w:val="48"/>
      <w:szCs w:val="48"/>
    </w:rPr>
  </w:style>
  <w:style w:type="paragraph" w:styleId="796">
    <w:name w:val="Body Text First Indent"/>
    <w:basedOn w:val="777"/>
    <w:next w:val="797"/>
    <w:uiPriority w:val="0"/>
    <w:qFormat/>
    <w:pPr>
      <w:ind w:firstLine="420"/>
    </w:pPr>
  </w:style>
  <w:style w:type="paragraph" w:styleId="797">
    <w:name w:val="Body Text First Indent 2"/>
    <w:basedOn w:val="778"/>
    <w:uiPriority w:val="0"/>
    <w:qFormat/>
    <w:pPr>
      <w:ind w:firstLine="420"/>
      <w:spacing w:line="360" w:lineRule="auto"/>
    </w:pPr>
    <w:rPr>
      <w:color w:val="000000"/>
      <w:sz w:val="20"/>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71"/>
    <w:uiPriority w:val="0"/>
    <w:qFormat/>
    <w:rPr>
      <w:b/>
    </w:rPr>
  </w:style>
  <w:style w:type="character" w:styleId="800">
    <w:name w:val="endnote reference"/>
    <w:uiPriority w:val="99"/>
    <w:semiHidden/>
    <w:unhideWhenUsed/>
    <w:qFormat/>
    <w:rPr>
      <w:vertAlign w:val="superscript"/>
    </w:rPr>
  </w:style>
  <w:style w:type="character" w:styleId="801">
    <w:name w:val="Emphasis"/>
    <w:basedOn w:val="771"/>
    <w:uiPriority w:val="20"/>
    <w:qFormat/>
    <w:rPr>
      <w:i/>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列表段落1"/>
    <w:basedOn w:val="805"/>
    <w:next w:val="761"/>
    <w:uiPriority w:val="99"/>
    <w:qFormat/>
    <w:pPr>
      <w:ind w:firstLine="420"/>
    </w:pPr>
  </w:style>
  <w:style w:type="paragraph" w:styleId="805" w:customStyle="1">
    <w:name w:val="正文1"/>
    <w:basedOn w:val="806"/>
    <w:next w:val="814"/>
    <w:uiPriority w:val="0"/>
    <w:qFormat/>
    <w:pPr>
      <w:jc w:val="left"/>
      <w:spacing w:line="360" w:lineRule="atLeast"/>
    </w:pPr>
    <w:rPr>
      <w:rFonts w:ascii="宋体" w:hAnsi="Calibri" w:eastAsia="宋体" w:cs="Times New Roman"/>
      <w:sz w:val="24"/>
      <w:szCs w:val="20"/>
    </w:rPr>
  </w:style>
  <w:style w:type="paragraph" w:styleId="806" w:customStyle="1">
    <w:name w:val="正文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目录 11"/>
    <w:basedOn w:val="808"/>
    <w:next w:val="806"/>
    <w:uiPriority w:val="0"/>
    <w:qFormat/>
    <w:pPr>
      <w:jc w:val="left"/>
      <w:spacing w:after="100" w:line="259" w:lineRule="auto"/>
      <w:widowControl/>
    </w:pPr>
    <w:rPr>
      <w:rFonts w:ascii="Calibri" w:hAnsi="Calibri"/>
      <w:sz w:val="22"/>
      <w:szCs w:val="22"/>
    </w:rPr>
  </w:style>
  <w:style w:type="paragraph" w:styleId="808" w:customStyle="1">
    <w:name w:val="正文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文本11"/>
    <w:basedOn w:val="810"/>
    <w:next w:val="811"/>
    <w:uiPriority w:val="99"/>
    <w:qFormat/>
    <w:pPr>
      <w:spacing w:after="120"/>
    </w:pPr>
    <w:rPr>
      <w:rFonts w:ascii="Calibri" w:hAnsi="Calibri"/>
    </w:rPr>
  </w:style>
  <w:style w:type="paragraph" w:styleId="810" w:customStyle="1">
    <w:name w:val="正文1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一级条标题"/>
    <w:basedOn w:val="812"/>
    <w:next w:val="8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2"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3" w:customStyle="1">
    <w:name w:val="段"/>
    <w:basedOn w:val="805"/>
    <w:next w:val="761"/>
    <w:uiPriority w:val="0"/>
    <w:qFormat/>
    <w:pPr>
      <w:ind w:firstLine="200"/>
      <w:widowControl/>
    </w:pPr>
    <w:rPr>
      <w:sz w:val="20"/>
    </w:rPr>
  </w:style>
  <w:style w:type="paragraph" w:styleId="814" w:customStyle="1">
    <w:name w:val="正文文本1"/>
    <w:basedOn w:val="806"/>
    <w:next w:val="805"/>
    <w:uiPriority w:val="99"/>
    <w:qFormat/>
    <w:pPr>
      <w:spacing w:after="120"/>
    </w:pPr>
    <w:rPr>
      <w:rFonts w:ascii="Calibri" w:hAnsi="Calibri"/>
    </w:rPr>
  </w:style>
  <w:style w:type="paragraph" w:styleId="815" w:customStyle="1">
    <w:name w:val="正文缩进1"/>
    <w:basedOn w:val="761"/>
    <w:uiPriority w:val="0"/>
    <w:qFormat/>
    <w:pPr>
      <w:ind w:firstLine="420"/>
    </w:pPr>
  </w:style>
  <w:style w:type="character" w:styleId="816" w:customStyle="1">
    <w:name w:val="Heading 1 Char"/>
    <w:link w:val="762"/>
    <w:uiPriority w:val="9"/>
    <w:qFormat/>
    <w:rPr>
      <w:rFonts w:ascii="Arial" w:hAnsi="Arial" w:eastAsia="Arial" w:cs="Arial"/>
      <w:sz w:val="40"/>
      <w:szCs w:val="40"/>
    </w:rPr>
  </w:style>
  <w:style w:type="character" w:styleId="817" w:customStyle="1">
    <w:name w:val="Heading 2 Char"/>
    <w:link w:val="763"/>
    <w:uiPriority w:val="9"/>
    <w:qFormat/>
    <w:rPr>
      <w:rFonts w:ascii="Arial" w:hAnsi="Arial" w:eastAsia="Arial" w:cs="Arial"/>
      <w:sz w:val="34"/>
    </w:rPr>
  </w:style>
  <w:style w:type="character" w:styleId="818" w:customStyle="1">
    <w:name w:val="Heading 3 Char"/>
    <w:link w:val="764"/>
    <w:uiPriority w:val="9"/>
    <w:qFormat/>
    <w:rPr>
      <w:rFonts w:ascii="Arial" w:hAnsi="Arial" w:eastAsia="Arial" w:cs="Arial"/>
      <w:sz w:val="30"/>
      <w:szCs w:val="30"/>
    </w:rPr>
  </w:style>
  <w:style w:type="character" w:styleId="819" w:customStyle="1">
    <w:name w:val="Heading 4 Char"/>
    <w:link w:val="765"/>
    <w:uiPriority w:val="9"/>
    <w:qFormat/>
    <w:rPr>
      <w:rFonts w:ascii="Arial" w:hAnsi="Arial" w:eastAsia="Arial" w:cs="Arial"/>
      <w:b/>
      <w:bCs/>
      <w:sz w:val="26"/>
      <w:szCs w:val="26"/>
    </w:rPr>
  </w:style>
  <w:style w:type="character" w:styleId="820" w:customStyle="1">
    <w:name w:val="Heading 5 Char"/>
    <w:link w:val="766"/>
    <w:uiPriority w:val="9"/>
    <w:qFormat/>
    <w:rPr>
      <w:rFonts w:ascii="Arial" w:hAnsi="Arial" w:eastAsia="Arial" w:cs="Arial"/>
      <w:b/>
      <w:bCs/>
      <w:sz w:val="24"/>
      <w:szCs w:val="24"/>
    </w:rPr>
  </w:style>
  <w:style w:type="character" w:styleId="821" w:customStyle="1">
    <w:name w:val="Heading 6 Char"/>
    <w:link w:val="767"/>
    <w:uiPriority w:val="9"/>
    <w:qFormat/>
    <w:rPr>
      <w:rFonts w:ascii="Arial" w:hAnsi="Arial" w:eastAsia="Arial" w:cs="Arial"/>
      <w:b/>
      <w:bCs/>
      <w:sz w:val="22"/>
      <w:szCs w:val="22"/>
    </w:rPr>
  </w:style>
  <w:style w:type="character" w:styleId="822" w:customStyle="1">
    <w:name w:val="Heading 7 Char"/>
    <w:link w:val="768"/>
    <w:uiPriority w:val="9"/>
    <w:qFormat/>
    <w:rPr>
      <w:rFonts w:ascii="Arial" w:hAnsi="Arial" w:eastAsia="Arial" w:cs="Arial"/>
      <w:b/>
      <w:bCs/>
      <w:i/>
      <w:iCs/>
      <w:sz w:val="22"/>
      <w:szCs w:val="22"/>
    </w:rPr>
  </w:style>
  <w:style w:type="character" w:styleId="823" w:customStyle="1">
    <w:name w:val="Heading 8 Char"/>
    <w:link w:val="769"/>
    <w:uiPriority w:val="9"/>
    <w:qFormat/>
    <w:rPr>
      <w:rFonts w:ascii="Arial" w:hAnsi="Arial" w:eastAsia="Arial" w:cs="Arial"/>
      <w:i/>
      <w:iCs/>
      <w:sz w:val="22"/>
      <w:szCs w:val="22"/>
    </w:rPr>
  </w:style>
  <w:style w:type="character" w:styleId="824" w:customStyle="1">
    <w:name w:val="Heading 9 Char"/>
    <w:link w:val="770"/>
    <w:uiPriority w:val="9"/>
    <w:qFormat/>
    <w:rPr>
      <w:rFonts w:ascii="Arial" w:hAnsi="Arial" w:eastAsia="Arial" w:cs="Arial"/>
      <w:i/>
      <w:iCs/>
      <w:sz w:val="21"/>
      <w:szCs w:val="21"/>
    </w:rPr>
  </w:style>
  <w:style w:type="paragraph" w:styleId="825">
    <w:name w:val="List Paragraph"/>
    <w:basedOn w:val="761"/>
    <w:uiPriority w:val="34"/>
    <w:qFormat/>
    <w:pPr>
      <w:contextualSpacing/>
      <w:ind w:left="720"/>
    </w:p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character" w:styleId="827" w:customStyle="1">
    <w:name w:val="Title Char"/>
    <w:link w:val="795"/>
    <w:uiPriority w:val="10"/>
    <w:qFormat/>
    <w:rPr>
      <w:sz w:val="48"/>
      <w:szCs w:val="48"/>
    </w:rPr>
  </w:style>
  <w:style w:type="character" w:styleId="828" w:customStyle="1">
    <w:name w:val="Subtitle Char"/>
    <w:link w:val="788"/>
    <w:uiPriority w:val="11"/>
    <w:qFormat/>
    <w:rPr>
      <w:sz w:val="24"/>
      <w:szCs w:val="24"/>
    </w:rPr>
  </w:style>
  <w:style w:type="paragraph" w:styleId="829">
    <w:name w:val="Quote"/>
    <w:basedOn w:val="761"/>
    <w:next w:val="761"/>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61"/>
    <w:next w:val="761"/>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link w:val="785"/>
    <w:uiPriority w:val="99"/>
    <w:qFormat/>
  </w:style>
  <w:style w:type="character" w:styleId="834" w:customStyle="1">
    <w:name w:val="Caption Char"/>
    <w:link w:val="784"/>
    <w:uiPriority w:val="99"/>
    <w:qFormat/>
  </w:style>
  <w:style w:type="character" w:styleId="835" w:customStyle="1">
    <w:name w:val="Footnote Text Char"/>
    <w:link w:val="789"/>
    <w:uiPriority w:val="99"/>
    <w:qFormat/>
    <w:rPr>
      <w:sz w:val="18"/>
    </w:rPr>
  </w:style>
  <w:style w:type="character" w:styleId="836" w:customStyle="1">
    <w:name w:val="Endnote Text Char"/>
    <w:link w:val="783"/>
    <w:uiPriority w:val="99"/>
    <w:qFormat/>
    <w:rPr>
      <w:sz w:val="20"/>
    </w:rPr>
  </w:style>
  <w:style w:type="paragraph" w:styleId="837" w:customStyle="1">
    <w:name w:val="标题 111"/>
    <w:basedOn w:val="761"/>
    <w:next w:val="761"/>
    <w:link w:val="870"/>
    <w:uiPriority w:val="9"/>
    <w:qFormat/>
    <w:pPr>
      <w:keepLines/>
      <w:keepNext/>
      <w:spacing w:before="480" w:after="200"/>
      <w:outlineLvl w:val="0"/>
    </w:pPr>
    <w:rPr>
      <w:rFonts w:ascii="Arial" w:hAnsi="Arial" w:eastAsia="Arial" w:cs="Arial"/>
      <w:sz w:val="40"/>
      <w:szCs w:val="40"/>
    </w:rPr>
  </w:style>
  <w:style w:type="paragraph" w:styleId="838" w:customStyle="1">
    <w:name w:val="标题 211"/>
    <w:basedOn w:val="761"/>
    <w:next w:val="761"/>
    <w:link w:val="859"/>
    <w:uiPriority w:val="9"/>
    <w:qFormat/>
    <w:pPr>
      <w:keepLines/>
      <w:keepNext/>
      <w:spacing w:before="360" w:after="200"/>
      <w:outlineLvl w:val="1"/>
    </w:pPr>
    <w:rPr>
      <w:rFonts w:ascii="Arial" w:hAnsi="Arial" w:eastAsia="Arial" w:cs="Arial"/>
      <w:sz w:val="34"/>
    </w:rPr>
  </w:style>
  <w:style w:type="paragraph" w:styleId="839" w:customStyle="1">
    <w:name w:val="标题 31"/>
    <w:basedOn w:val="761"/>
    <w:next w:val="761"/>
    <w:link w:val="854"/>
    <w:uiPriority w:val="9"/>
    <w:qFormat/>
    <w:pPr>
      <w:keepLines/>
      <w:keepNext/>
      <w:spacing w:before="320" w:after="200"/>
      <w:outlineLvl w:val="2"/>
    </w:pPr>
    <w:rPr>
      <w:rFonts w:ascii="Arial" w:hAnsi="Arial" w:eastAsia="Arial" w:cs="Arial"/>
      <w:sz w:val="30"/>
      <w:szCs w:val="30"/>
    </w:rPr>
  </w:style>
  <w:style w:type="paragraph" w:styleId="840" w:customStyle="1">
    <w:name w:val="标题 41"/>
    <w:basedOn w:val="761"/>
    <w:next w:val="761"/>
    <w:link w:val="860"/>
    <w:uiPriority w:val="9"/>
    <w:qFormat/>
    <w:pPr>
      <w:keepLines/>
      <w:keepNext/>
      <w:spacing w:before="320" w:after="200"/>
      <w:outlineLvl w:val="3"/>
    </w:pPr>
    <w:rPr>
      <w:rFonts w:ascii="Arial" w:hAnsi="Arial" w:eastAsia="Arial" w:cs="Arial"/>
      <w:b/>
      <w:bCs/>
      <w:sz w:val="26"/>
      <w:szCs w:val="26"/>
    </w:rPr>
  </w:style>
  <w:style w:type="paragraph" w:styleId="841" w:customStyle="1">
    <w:name w:val="标题 51"/>
    <w:basedOn w:val="761"/>
    <w:next w:val="761"/>
    <w:link w:val="864"/>
    <w:uiPriority w:val="9"/>
    <w:qFormat/>
    <w:pPr>
      <w:keepLines/>
      <w:keepNext/>
      <w:spacing w:before="320" w:after="200"/>
      <w:outlineLvl w:val="4"/>
    </w:pPr>
    <w:rPr>
      <w:rFonts w:ascii="Arial" w:hAnsi="Arial" w:eastAsia="Arial" w:cs="Arial"/>
      <w:b/>
      <w:bCs/>
      <w:sz w:val="24"/>
      <w:szCs w:val="24"/>
    </w:rPr>
  </w:style>
  <w:style w:type="paragraph" w:styleId="842" w:customStyle="1">
    <w:name w:val="标题 61"/>
    <w:basedOn w:val="761"/>
    <w:next w:val="761"/>
    <w:link w:val="871"/>
    <w:uiPriority w:val="9"/>
    <w:qFormat/>
    <w:pPr>
      <w:keepLines/>
      <w:keepNext/>
      <w:spacing w:before="320" w:after="200"/>
      <w:outlineLvl w:val="5"/>
    </w:pPr>
    <w:rPr>
      <w:rFonts w:ascii="Arial" w:hAnsi="Arial" w:eastAsia="Arial" w:cs="Arial"/>
      <w:b/>
      <w:bCs/>
      <w:sz w:val="22"/>
      <w:szCs w:val="22"/>
    </w:rPr>
  </w:style>
  <w:style w:type="paragraph" w:styleId="843" w:customStyle="1">
    <w:name w:val="标题 71"/>
    <w:basedOn w:val="761"/>
    <w:next w:val="761"/>
    <w:link w:val="875"/>
    <w:uiPriority w:val="9"/>
    <w:qFormat/>
    <w:pPr>
      <w:keepLines/>
      <w:keepNext/>
      <w:spacing w:before="320" w:after="200"/>
      <w:outlineLvl w:val="6"/>
    </w:pPr>
    <w:rPr>
      <w:rFonts w:ascii="Arial" w:hAnsi="Arial" w:eastAsia="Arial" w:cs="Arial"/>
      <w:b/>
      <w:bCs/>
      <w:i/>
      <w:iCs/>
      <w:sz w:val="22"/>
      <w:szCs w:val="22"/>
    </w:rPr>
  </w:style>
  <w:style w:type="paragraph" w:styleId="844" w:customStyle="1">
    <w:name w:val="标题 81"/>
    <w:basedOn w:val="761"/>
    <w:next w:val="761"/>
    <w:link w:val="874"/>
    <w:uiPriority w:val="9"/>
    <w:qFormat/>
    <w:pPr>
      <w:keepLines/>
      <w:keepNext/>
      <w:spacing w:before="320" w:after="200"/>
      <w:outlineLvl w:val="7"/>
    </w:pPr>
    <w:rPr>
      <w:rFonts w:ascii="Arial" w:hAnsi="Arial" w:eastAsia="Arial" w:cs="Arial"/>
      <w:i/>
      <w:iCs/>
      <w:sz w:val="22"/>
      <w:szCs w:val="22"/>
    </w:rPr>
  </w:style>
  <w:style w:type="paragraph" w:styleId="845" w:customStyle="1">
    <w:name w:val="标题 91"/>
    <w:basedOn w:val="761"/>
    <w:next w:val="761"/>
    <w:link w:val="863"/>
    <w:uiPriority w:val="9"/>
    <w:qFormat/>
    <w:pPr>
      <w:keepLines/>
      <w:keepNext/>
      <w:spacing w:before="320" w:after="200"/>
      <w:outlineLvl w:val="8"/>
    </w:pPr>
    <w:rPr>
      <w:rFonts w:ascii="Arial" w:hAnsi="Arial" w:eastAsia="Arial" w:cs="Arial"/>
      <w:i/>
      <w:iCs/>
      <w:sz w:val="21"/>
      <w:szCs w:val="21"/>
    </w:rPr>
  </w:style>
  <w:style w:type="character" w:styleId="846" w:customStyle="1">
    <w:name w:val="默认段落字体11"/>
    <w:link w:val="761"/>
    <w:uiPriority w:val="1"/>
    <w:unhideWhenUsed/>
    <w:qFormat/>
  </w:style>
  <w:style w:type="table" w:styleId="847" w:customStyle="1">
    <w:name w:val="普通表格11"/>
    <w:uiPriority w:val="99"/>
    <w:unhideWhenUsed/>
    <w:qFormat/>
    <w:tblPr/>
  </w:style>
  <w:style w:type="character" w:styleId="848" w:customStyle="1">
    <w:name w:val="脚注引用1"/>
    <w:link w:val="761"/>
    <w:uiPriority w:val="99"/>
    <w:unhideWhenUsed/>
    <w:qFormat/>
    <w:rPr>
      <w:vertAlign w:val="superscript"/>
    </w:rPr>
  </w:style>
  <w:style w:type="character" w:styleId="849" w:customStyle="1">
    <w:name w:val="尾注引用1"/>
    <w:link w:val="761"/>
    <w:uiPriority w:val="99"/>
    <w:unhideWhenUsed/>
    <w:qFormat/>
    <w:rPr>
      <w:vertAlign w:val="superscript"/>
    </w:rPr>
  </w:style>
  <w:style w:type="character" w:styleId="850" w:customStyle="1">
    <w:name w:val="超链接11"/>
    <w:link w:val="761"/>
    <w:uiPriority w:val="99"/>
    <w:unhideWhenUsed/>
    <w:qFormat/>
    <w:rPr>
      <w:color w:val="0000ff"/>
      <w:u w:val="single"/>
    </w:rPr>
  </w:style>
  <w:style w:type="character" w:styleId="851" w:customStyle="1">
    <w:name w:val="Footer Char"/>
    <w:uiPriority w:val="99"/>
    <w:qFormat/>
  </w:style>
  <w:style w:type="character" w:styleId="852" w:customStyle="1">
    <w:name w:val="批注框文本 字符"/>
    <w:link w:val="853"/>
    <w:uiPriority w:val="0"/>
    <w:qFormat/>
    <w:rPr>
      <w:rFonts w:ascii="Times New Roman" w:hAnsi="Times New Roman" w:eastAsia="宋体" w:cs="Times New Roman"/>
      <w:sz w:val="18"/>
      <w:szCs w:val="18"/>
    </w:rPr>
  </w:style>
  <w:style w:type="paragraph" w:styleId="853" w:customStyle="1">
    <w:name w:val="批注框文本1"/>
    <w:basedOn w:val="761"/>
    <w:link w:val="852"/>
    <w:uiPriority w:val="0"/>
    <w:qFormat/>
    <w:rPr>
      <w:sz w:val="18"/>
      <w:szCs w:val="18"/>
    </w:rPr>
  </w:style>
  <w:style w:type="character" w:styleId="854" w:customStyle="1">
    <w:name w:val="标题 3 字符"/>
    <w:link w:val="839"/>
    <w:uiPriority w:val="9"/>
    <w:qFormat/>
    <w:rPr>
      <w:rFonts w:ascii="Arial" w:hAnsi="Arial" w:eastAsia="Arial" w:cs="Arial"/>
      <w:sz w:val="30"/>
      <w:szCs w:val="30"/>
    </w:rPr>
  </w:style>
  <w:style w:type="character" w:styleId="855" w:customStyle="1">
    <w:name w:val="标题 字符"/>
    <w:link w:val="856"/>
    <w:uiPriority w:val="10"/>
    <w:qFormat/>
    <w:rPr>
      <w:sz w:val="48"/>
      <w:szCs w:val="48"/>
    </w:rPr>
  </w:style>
  <w:style w:type="paragraph" w:styleId="856" w:customStyle="1">
    <w:name w:val="标题1"/>
    <w:basedOn w:val="761"/>
    <w:next w:val="761"/>
    <w:link w:val="855"/>
    <w:uiPriority w:val="10"/>
    <w:qFormat/>
    <w:pPr>
      <w:contextualSpacing/>
      <w:spacing w:before="300" w:after="200"/>
    </w:pPr>
    <w:rPr>
      <w:sz w:val="48"/>
      <w:szCs w:val="48"/>
    </w:rPr>
  </w:style>
  <w:style w:type="character" w:styleId="857" w:customStyle="1">
    <w:name w:val="副标题 字符"/>
    <w:link w:val="858"/>
    <w:uiPriority w:val="11"/>
    <w:qFormat/>
    <w:rPr>
      <w:sz w:val="24"/>
      <w:szCs w:val="24"/>
    </w:rPr>
  </w:style>
  <w:style w:type="paragraph" w:styleId="858" w:customStyle="1">
    <w:name w:val="副标题1"/>
    <w:basedOn w:val="761"/>
    <w:next w:val="761"/>
    <w:link w:val="857"/>
    <w:uiPriority w:val="11"/>
    <w:qFormat/>
    <w:pPr>
      <w:spacing w:before="200" w:after="200"/>
    </w:pPr>
    <w:rPr>
      <w:sz w:val="24"/>
      <w:szCs w:val="24"/>
    </w:rPr>
  </w:style>
  <w:style w:type="character" w:styleId="859" w:customStyle="1">
    <w:name w:val="标题 2 字符"/>
    <w:link w:val="838"/>
    <w:uiPriority w:val="9"/>
    <w:qFormat/>
    <w:rPr>
      <w:rFonts w:ascii="Arial" w:hAnsi="Arial" w:eastAsia="Arial" w:cs="Arial"/>
      <w:sz w:val="34"/>
    </w:rPr>
  </w:style>
  <w:style w:type="character" w:styleId="860" w:customStyle="1">
    <w:name w:val="标题 4 字符"/>
    <w:link w:val="840"/>
    <w:uiPriority w:val="9"/>
    <w:qFormat/>
    <w:rPr>
      <w:rFonts w:ascii="Arial" w:hAnsi="Arial" w:eastAsia="Arial" w:cs="Arial"/>
      <w:b/>
      <w:bCs/>
      <w:sz w:val="26"/>
      <w:szCs w:val="26"/>
    </w:rPr>
  </w:style>
  <w:style w:type="character" w:styleId="861" w:customStyle="1">
    <w:name w:val="页眉 字符"/>
    <w:link w:val="862"/>
    <w:uiPriority w:val="99"/>
    <w:qFormat/>
  </w:style>
  <w:style w:type="paragraph" w:styleId="862" w:customStyle="1">
    <w:name w:val="页眉11"/>
    <w:basedOn w:val="761"/>
    <w:link w:val="861"/>
    <w:uiPriority w:val="99"/>
    <w:unhideWhenUsed/>
    <w:qFormat/>
    <w:pPr>
      <w:spacing w:after="0" w:line="240" w:lineRule="auto"/>
      <w:tabs>
        <w:tab w:val="center" w:pos="7143" w:leader="none"/>
        <w:tab w:val="right" w:pos="14287" w:leader="none"/>
      </w:tabs>
    </w:pPr>
  </w:style>
  <w:style w:type="character" w:styleId="863" w:customStyle="1">
    <w:name w:val="标题 9 字符"/>
    <w:link w:val="845"/>
    <w:uiPriority w:val="9"/>
    <w:qFormat/>
    <w:rPr>
      <w:rFonts w:ascii="Arial" w:hAnsi="Arial" w:eastAsia="Arial" w:cs="Arial"/>
      <w:i/>
      <w:iCs/>
      <w:sz w:val="21"/>
      <w:szCs w:val="21"/>
    </w:rPr>
  </w:style>
  <w:style w:type="character" w:styleId="864" w:customStyle="1">
    <w:name w:val="标题 5 字符"/>
    <w:link w:val="841"/>
    <w:uiPriority w:val="9"/>
    <w:qFormat/>
    <w:rPr>
      <w:rFonts w:ascii="Arial" w:hAnsi="Arial" w:eastAsia="Arial" w:cs="Arial"/>
      <w:b/>
      <w:bCs/>
      <w:sz w:val="24"/>
      <w:szCs w:val="24"/>
    </w:rPr>
  </w:style>
  <w:style w:type="character" w:styleId="865" w:customStyle="1">
    <w:name w:val="font121"/>
    <w:link w:val="761"/>
    <w:uiPriority w:val="0"/>
    <w:qFormat/>
    <w:rPr>
      <w:rFonts w:hint="eastAsia" w:ascii="宋体" w:hAnsi="宋体" w:eastAsia="宋体" w:cs="宋体"/>
      <w:color w:val="000000"/>
      <w:sz w:val="18"/>
      <w:szCs w:val="18"/>
      <w:u w:val="none"/>
    </w:rPr>
  </w:style>
  <w:style w:type="character" w:styleId="866" w:customStyle="1">
    <w:name w:val="明显引用 字符"/>
    <w:link w:val="867"/>
    <w:uiPriority w:val="30"/>
    <w:qFormat/>
    <w:rPr>
      <w:i/>
    </w:rPr>
  </w:style>
  <w:style w:type="paragraph" w:styleId="867" w:customStyle="1">
    <w:name w:val="明显引用"/>
    <w:basedOn w:val="761"/>
    <w:next w:val="761"/>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引用 字符"/>
    <w:link w:val="869"/>
    <w:uiPriority w:val="29"/>
    <w:qFormat/>
    <w:rPr>
      <w:i/>
    </w:rPr>
  </w:style>
  <w:style w:type="paragraph" w:styleId="869" w:customStyle="1">
    <w:name w:val="引用"/>
    <w:basedOn w:val="761"/>
    <w:next w:val="761"/>
    <w:link w:val="868"/>
    <w:uiPriority w:val="29"/>
    <w:qFormat/>
    <w:pPr>
      <w:ind w:left="720" w:right="720"/>
    </w:pPr>
    <w:rPr>
      <w:i/>
    </w:rPr>
  </w:style>
  <w:style w:type="character" w:styleId="870" w:customStyle="1">
    <w:name w:val="标题 1 字符"/>
    <w:link w:val="837"/>
    <w:uiPriority w:val="9"/>
    <w:qFormat/>
    <w:rPr>
      <w:rFonts w:ascii="Arial" w:hAnsi="Arial" w:eastAsia="Arial" w:cs="Arial"/>
      <w:sz w:val="40"/>
      <w:szCs w:val="40"/>
    </w:rPr>
  </w:style>
  <w:style w:type="character" w:styleId="871" w:customStyle="1">
    <w:name w:val="标题 6 字符"/>
    <w:link w:val="842"/>
    <w:uiPriority w:val="9"/>
    <w:qFormat/>
    <w:rPr>
      <w:rFonts w:ascii="Arial" w:hAnsi="Arial" w:eastAsia="Arial" w:cs="Arial"/>
      <w:b/>
      <w:bCs/>
      <w:sz w:val="22"/>
      <w:szCs w:val="22"/>
    </w:rPr>
  </w:style>
  <w:style w:type="character" w:styleId="872" w:customStyle="1">
    <w:name w:val="页脚 字符"/>
    <w:link w:val="873"/>
    <w:uiPriority w:val="99"/>
    <w:qFormat/>
  </w:style>
  <w:style w:type="paragraph" w:styleId="873" w:customStyle="1">
    <w:name w:val="页脚11"/>
    <w:basedOn w:val="761"/>
    <w:link w:val="872"/>
    <w:uiPriority w:val="99"/>
    <w:unhideWhenUsed/>
    <w:qFormat/>
    <w:pPr>
      <w:spacing w:after="0" w:line="240" w:lineRule="auto"/>
      <w:tabs>
        <w:tab w:val="center" w:pos="7143" w:leader="none"/>
        <w:tab w:val="right" w:pos="14287" w:leader="none"/>
      </w:tabs>
    </w:pPr>
  </w:style>
  <w:style w:type="character" w:styleId="874" w:customStyle="1">
    <w:name w:val="标题 8 字符"/>
    <w:link w:val="844"/>
    <w:uiPriority w:val="9"/>
    <w:qFormat/>
    <w:rPr>
      <w:rFonts w:ascii="Arial" w:hAnsi="Arial" w:eastAsia="Arial" w:cs="Arial"/>
      <w:i/>
      <w:iCs/>
      <w:sz w:val="22"/>
      <w:szCs w:val="22"/>
    </w:rPr>
  </w:style>
  <w:style w:type="character" w:styleId="875" w:customStyle="1">
    <w:name w:val="标题 7 字符"/>
    <w:link w:val="843"/>
    <w:uiPriority w:val="9"/>
    <w:qFormat/>
    <w:rPr>
      <w:rFonts w:ascii="Arial" w:hAnsi="Arial" w:eastAsia="Arial" w:cs="Arial"/>
      <w:b/>
      <w:bCs/>
      <w:i/>
      <w:iCs/>
      <w:sz w:val="22"/>
      <w:szCs w:val="22"/>
    </w:rPr>
  </w:style>
  <w:style w:type="character" w:styleId="876" w:customStyle="1">
    <w:name w:val="脚注文本 字符"/>
    <w:link w:val="877"/>
    <w:uiPriority w:val="99"/>
    <w:qFormat/>
    <w:rPr>
      <w:sz w:val="18"/>
    </w:rPr>
  </w:style>
  <w:style w:type="paragraph" w:styleId="877" w:customStyle="1">
    <w:name w:val="脚注文本11"/>
    <w:basedOn w:val="761"/>
    <w:link w:val="876"/>
    <w:uiPriority w:val="99"/>
    <w:unhideWhenUsed/>
    <w:qFormat/>
    <w:pPr>
      <w:spacing w:after="40" w:line="240" w:lineRule="auto"/>
    </w:pPr>
    <w:rPr>
      <w:sz w:val="18"/>
    </w:rPr>
  </w:style>
  <w:style w:type="character" w:styleId="878" w:customStyle="1">
    <w:name w:val="尾注文本 字符"/>
    <w:link w:val="879"/>
    <w:uiPriority w:val="99"/>
    <w:qFormat/>
    <w:rPr>
      <w:sz w:val="20"/>
    </w:rPr>
  </w:style>
  <w:style w:type="paragraph" w:styleId="879" w:customStyle="1">
    <w:name w:val="尾注文本1"/>
    <w:basedOn w:val="761"/>
    <w:link w:val="878"/>
    <w:uiPriority w:val="99"/>
    <w:unhideWhenUsed/>
    <w:qFormat/>
    <w:pPr>
      <w:spacing w:after="0" w:line="240" w:lineRule="auto"/>
    </w:pPr>
    <w:rPr>
      <w:sz w:val="20"/>
    </w:rPr>
  </w:style>
  <w:style w:type="character" w:styleId="880" w:customStyle="1">
    <w:name w:val="默认段落字体1"/>
    <w:link w:val="761"/>
    <w:uiPriority w:val="1"/>
    <w:unhideWhenUsed/>
    <w:qFormat/>
  </w:style>
  <w:style w:type="character" w:styleId="881" w:customStyle="1">
    <w:name w:val="超链接1"/>
    <w:link w:val="761"/>
    <w:uiPriority w:val="99"/>
    <w:unhideWhenUsed/>
    <w:qFormat/>
    <w:rPr>
      <w:color w:val="0000ff"/>
      <w:u w:val="single"/>
    </w:rPr>
  </w:style>
  <w:style w:type="character" w:styleId="882" w:customStyle="1">
    <w:name w:val="批注引用1"/>
    <w:link w:val="761"/>
    <w:uiPriority w:val="0"/>
    <w:qFormat/>
    <w:rPr>
      <w:sz w:val="21"/>
      <w:szCs w:val="21"/>
    </w:rPr>
  </w:style>
  <w:style w:type="character" w:styleId="883" w:customStyle="1">
    <w:name w:val="批注文字 字符"/>
    <w:link w:val="884"/>
    <w:uiPriority w:val="0"/>
    <w:qFormat/>
    <w:rPr>
      <w:rFonts w:ascii="Times New Roman" w:hAnsi="Times New Roman" w:eastAsia="宋体" w:cs="Times New Roman"/>
      <w:sz w:val="21"/>
      <w:szCs w:val="24"/>
    </w:rPr>
  </w:style>
  <w:style w:type="paragraph" w:styleId="884" w:customStyle="1">
    <w:name w:val="批注文字1"/>
    <w:basedOn w:val="761"/>
    <w:link w:val="883"/>
    <w:uiPriority w:val="0"/>
    <w:qFormat/>
    <w:pPr>
      <w:jc w:val="left"/>
    </w:pPr>
  </w:style>
  <w:style w:type="character" w:styleId="885" w:customStyle="1">
    <w:name w:val="批注主题 字符"/>
    <w:link w:val="886"/>
    <w:uiPriority w:val="0"/>
    <w:qFormat/>
    <w:rPr>
      <w:rFonts w:ascii="Times New Roman" w:hAnsi="Times New Roman" w:eastAsia="宋体" w:cs="Times New Roman"/>
      <w:b/>
      <w:bCs/>
      <w:sz w:val="21"/>
      <w:szCs w:val="24"/>
    </w:rPr>
  </w:style>
  <w:style w:type="paragraph" w:styleId="886" w:customStyle="1">
    <w:name w:val="批注主题1"/>
    <w:basedOn w:val="884"/>
    <w:next w:val="884"/>
    <w:link w:val="885"/>
    <w:uiPriority w:val="0"/>
    <w:qFormat/>
    <w:rPr>
      <w:b/>
      <w:bCs/>
    </w:rPr>
  </w:style>
  <w:style w:type="character" w:styleId="887" w:customStyle="1">
    <w:name w:val="font11"/>
    <w:link w:val="761"/>
    <w:uiPriority w:val="0"/>
    <w:qFormat/>
    <w:rPr>
      <w:rFonts w:hint="eastAsia" w:ascii="黑体" w:hAnsi="宋体" w:eastAsia="黑体" w:cs="黑体"/>
      <w:color w:val="000000"/>
      <w:sz w:val="18"/>
      <w:szCs w:val="18"/>
      <w:u w:val="none"/>
    </w:rPr>
  </w:style>
  <w:style w:type="character" w:styleId="888" w:customStyle="1">
    <w:name w:val="wyg1"/>
    <w:link w:val="761"/>
    <w:uiPriority w:val="6"/>
    <w:qFormat/>
    <w:rPr>
      <w:color w:val="000000"/>
      <w:sz w:val="20"/>
      <w:szCs w:val="20"/>
      <w:u w:val="none"/>
    </w:rPr>
  </w:style>
  <w:style w:type="character" w:styleId="889" w:customStyle="1">
    <w:name w:val="NormalCharacter1"/>
    <w:link w:val="761"/>
    <w:uiPriority w:val="0"/>
    <w:semiHidden/>
    <w:qFormat/>
    <w:rPr>
      <w:sz w:val="28"/>
      <w:lang w:val="en-US" w:eastAsia="zh-CN" w:bidi="ar-SA"/>
    </w:rPr>
  </w:style>
  <w:style w:type="character" w:styleId="890" w:customStyle="1">
    <w:name w:val="font21"/>
    <w:basedOn w:val="771"/>
    <w:link w:val="761"/>
    <w:uiPriority w:val="0"/>
    <w:qFormat/>
    <w:rPr>
      <w:rFonts w:hint="eastAsia" w:ascii="宋体" w:hAnsi="宋体" w:eastAsia="宋体" w:cs="宋体"/>
      <w:b/>
      <w:bCs/>
      <w:color w:val="000000"/>
      <w:sz w:val="28"/>
      <w:szCs w:val="28"/>
      <w:u w:val="none"/>
    </w:rPr>
  </w:style>
  <w:style w:type="character" w:styleId="891" w:customStyle="1">
    <w:name w:val="font131"/>
    <w:link w:val="761"/>
    <w:uiPriority w:val="0"/>
    <w:qFormat/>
    <w:rPr>
      <w:rFonts w:hint="eastAsia" w:ascii="宋体" w:hAnsi="宋体" w:eastAsia="宋体" w:cs="宋体"/>
      <w:color w:val="000000"/>
      <w:sz w:val="20"/>
      <w:szCs w:val="20"/>
      <w:u w:val="none"/>
    </w:rPr>
  </w:style>
  <w:style w:type="character" w:styleId="892" w:customStyle="1">
    <w:name w:val="font41"/>
    <w:link w:val="761"/>
    <w:uiPriority w:val="0"/>
    <w:qFormat/>
    <w:rPr>
      <w:rFonts w:ascii="Arial" w:hAnsi="Arial" w:cs="Arial"/>
      <w:color w:val="000000"/>
      <w:sz w:val="22"/>
      <w:szCs w:val="22"/>
      <w:u w:val="none"/>
    </w:rPr>
  </w:style>
  <w:style w:type="character" w:styleId="893" w:customStyle="1">
    <w:name w:val="NormalCharacter11"/>
    <w:link w:val="761"/>
    <w:uiPriority w:val="0"/>
    <w:semiHidden/>
    <w:qFormat/>
    <w:rPr>
      <w:rFonts w:ascii="Times New Roman" w:hAnsi="Times New Roman"/>
      <w:sz w:val="21"/>
      <w:szCs w:val="24"/>
      <w:lang w:val="en-US" w:eastAsia="zh-CN" w:bidi="ar-SA"/>
    </w:rPr>
  </w:style>
  <w:style w:type="paragraph" w:styleId="894" w:customStyle="1">
    <w:name w:val="题注1"/>
    <w:basedOn w:val="761"/>
    <w:next w:val="761"/>
    <w:uiPriority w:val="35"/>
    <w:qFormat/>
    <w:pPr>
      <w:spacing w:line="276" w:lineRule="auto"/>
    </w:pPr>
    <w:rPr>
      <w:b/>
      <w:bCs/>
      <w:color w:val="4f81bd"/>
      <w:sz w:val="18"/>
      <w:szCs w:val="18"/>
    </w:rPr>
  </w:style>
  <w:style w:type="paragraph" w:styleId="895" w:customStyle="1">
    <w:name w:val="目录 91"/>
    <w:basedOn w:val="761"/>
    <w:next w:val="761"/>
    <w:uiPriority w:val="39"/>
    <w:unhideWhenUsed/>
    <w:qFormat/>
    <w:pPr>
      <w:ind w:left="2268" w:right="0" w:firstLine="0"/>
      <w:spacing w:after="57"/>
    </w:pPr>
  </w:style>
  <w:style w:type="paragraph" w:styleId="896" w:customStyle="1">
    <w:name w:val="正文缩进11"/>
    <w:basedOn w:val="761"/>
    <w:uiPriority w:val="0"/>
    <w:unhideWhenUsed/>
    <w:qFormat/>
    <w:pPr>
      <w:ind w:firstLine="420"/>
    </w:pPr>
  </w:style>
  <w:style w:type="paragraph" w:styleId="897" w:customStyle="1">
    <w:name w:val="目录 71"/>
    <w:basedOn w:val="761"/>
    <w:next w:val="761"/>
    <w:uiPriority w:val="39"/>
    <w:unhideWhenUsed/>
    <w:qFormat/>
    <w:pPr>
      <w:ind w:left="1701" w:right="0" w:firstLine="0"/>
      <w:spacing w:after="57"/>
    </w:pPr>
  </w:style>
  <w:style w:type="paragraph" w:styleId="898" w:customStyle="1">
    <w:name w:val="图表目录1"/>
    <w:basedOn w:val="761"/>
    <w:next w:val="761"/>
    <w:uiPriority w:val="99"/>
    <w:unhideWhenUsed/>
    <w:qFormat/>
    <w:pPr>
      <w:spacing w:after="0" w:afterAutospacing="0"/>
    </w:pPr>
  </w:style>
  <w:style w:type="paragraph" w:styleId="899" w:customStyle="1">
    <w:name w:val="目录 31"/>
    <w:basedOn w:val="761"/>
    <w:next w:val="761"/>
    <w:uiPriority w:val="39"/>
    <w:unhideWhenUsed/>
    <w:qFormat/>
    <w:pPr>
      <w:ind w:left="567" w:right="0" w:firstLine="0"/>
      <w:spacing w:after="57"/>
    </w:pPr>
  </w:style>
  <w:style w:type="paragraph" w:styleId="900" w:customStyle="1">
    <w:name w:val="目录 61"/>
    <w:basedOn w:val="761"/>
    <w:next w:val="761"/>
    <w:uiPriority w:val="39"/>
    <w:unhideWhenUsed/>
    <w:qFormat/>
    <w:pPr>
      <w:ind w:left="1417" w:right="0" w:firstLine="0"/>
      <w:spacing w:after="57"/>
    </w:pPr>
  </w:style>
  <w:style w:type="paragraph" w:styleId="901" w:customStyle="1">
    <w:name w:val="目录 41"/>
    <w:basedOn w:val="761"/>
    <w:next w:val="761"/>
    <w:uiPriority w:val="39"/>
    <w:unhideWhenUsed/>
    <w:qFormat/>
    <w:pPr>
      <w:ind w:left="850" w:right="0" w:firstLine="0"/>
      <w:spacing w:after="57"/>
    </w:pPr>
  </w:style>
  <w:style w:type="paragraph" w:styleId="902" w:customStyle="1">
    <w:name w:val="目录 21"/>
    <w:basedOn w:val="761"/>
    <w:next w:val="761"/>
    <w:uiPriority w:val="39"/>
    <w:unhideWhenUsed/>
    <w:qFormat/>
    <w:pPr>
      <w:ind w:left="283" w:right="0" w:firstLine="0"/>
      <w:spacing w:after="57"/>
    </w:pPr>
  </w:style>
  <w:style w:type="paragraph" w:styleId="903" w:customStyle="1">
    <w:name w:val="目录 51"/>
    <w:basedOn w:val="761"/>
    <w:next w:val="761"/>
    <w:uiPriority w:val="39"/>
    <w:unhideWhenUsed/>
    <w:qFormat/>
    <w:pPr>
      <w:ind w:left="1134" w:right="0" w:firstLine="0"/>
      <w:spacing w:after="57"/>
    </w:pPr>
  </w:style>
  <w:style w:type="paragraph" w:styleId="904" w:customStyle="1">
    <w:name w:val="目录 111"/>
    <w:basedOn w:val="808"/>
    <w:next w:val="761"/>
    <w:uiPriority w:val="39"/>
    <w:unhideWhenUsed/>
    <w:qFormat/>
    <w:pPr>
      <w:ind w:left="0" w:right="0" w:firstLine="0"/>
      <w:spacing w:after="57"/>
    </w:pPr>
  </w:style>
  <w:style w:type="paragraph" w:styleId="905" w:customStyle="1">
    <w:name w:val="文本块11"/>
    <w:basedOn w:val="808"/>
    <w:uiPriority w:val="0"/>
    <w:unhideWhenUsed/>
    <w:qFormat/>
    <w:pPr>
      <w:ind w:left="1440" w:right="1440"/>
      <w:spacing w:after="120"/>
    </w:pPr>
  </w:style>
  <w:style w:type="paragraph" w:styleId="906" w:customStyle="1">
    <w:name w:val="目录 81"/>
    <w:basedOn w:val="761"/>
    <w:next w:val="761"/>
    <w:uiPriority w:val="39"/>
    <w:unhideWhenUsed/>
    <w:qFormat/>
    <w:pPr>
      <w:ind w:left="1984" w:right="0" w:firstLine="0"/>
      <w:spacing w:after="57"/>
    </w:pPr>
  </w:style>
  <w:style w:type="paragraph" w:styleId="907" w:customStyle="1">
    <w:name w:val="普通(网站)1"/>
    <w:basedOn w:val="76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08" w:customStyle="1">
    <w:name w:val="列表段落"/>
    <w:basedOn w:val="761"/>
    <w:uiPriority w:val="34"/>
    <w:qFormat/>
    <w:pPr>
      <w:contextualSpacing/>
      <w:ind w:left="720"/>
    </w:pPr>
  </w:style>
  <w:style w:type="paragraph" w:styleId="909" w:customStyle="1">
    <w:name w:val="TOC Heading"/>
    <w:uiPriority w:val="39"/>
    <w:unhideWhenUsed/>
    <w:qFormat/>
    <w:rPr>
      <w:rFonts w:hint="default" w:ascii="Calibri" w:hAnsi="Calibri" w:eastAsia="宋体" w:cs="Times New Roman"/>
      <w:lang w:val="en-US" w:eastAsia="zh-CN" w:bidi="ar-SA"/>
    </w:rPr>
  </w:style>
  <w:style w:type="paragraph" w:styleId="910" w:customStyle="1">
    <w:name w:val="索引 51"/>
    <w:basedOn w:val="805"/>
    <w:next w:val="805"/>
    <w:uiPriority w:val="0"/>
    <w:qFormat/>
    <w:pPr>
      <w:ind w:left="798"/>
    </w:pPr>
    <w:rPr>
      <w:rFonts w:ascii="Calibri" w:hAnsi="Calibri"/>
    </w:rPr>
  </w:style>
  <w:style w:type="paragraph" w:styleId="911" w:customStyle="1">
    <w:name w:val="正文首行缩进 21"/>
    <w:basedOn w:val="912"/>
    <w:next w:val="761"/>
    <w:uiPriority w:val="0"/>
    <w:qFormat/>
    <w:pPr>
      <w:ind w:firstLine="420"/>
      <w:widowControl/>
    </w:pPr>
    <w:rPr>
      <w:rFonts w:ascii="仿宋_GB2312" w:eastAsia="仿宋_GB2312"/>
      <w:color w:val="ff6600"/>
    </w:rPr>
  </w:style>
  <w:style w:type="paragraph" w:styleId="912" w:customStyle="1">
    <w:name w:val="正文文本缩进11"/>
    <w:basedOn w:val="913"/>
    <w:next w:val="915"/>
    <w:uiPriority w:val="0"/>
    <w:qFormat/>
    <w:pPr>
      <w:ind w:firstLine="425"/>
      <w:spacing w:line="360" w:lineRule="auto"/>
    </w:pPr>
  </w:style>
  <w:style w:type="paragraph" w:styleId="913" w:customStyle="1">
    <w:name w:val="正文111"/>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文本缩进1"/>
    <w:basedOn w:val="761"/>
    <w:next w:val="915"/>
    <w:uiPriority w:val="0"/>
    <w:qFormat/>
    <w:pPr>
      <w:ind w:left="420"/>
      <w:spacing w:after="120"/>
    </w:pPr>
    <w:rPr>
      <w:rFonts w:ascii="Calibri" w:hAnsi="Calibri"/>
    </w:rPr>
  </w:style>
  <w:style w:type="paragraph" w:styleId="915" w:customStyle="1">
    <w:name w:val="寄信人地址1"/>
    <w:basedOn w:val="805"/>
    <w:uiPriority w:val="0"/>
    <w:qFormat/>
    <w:rPr>
      <w:rFonts w:ascii="Arial" w:hAnsi="Arial"/>
    </w:rPr>
  </w:style>
  <w:style w:type="paragraph" w:styleId="916" w:customStyle="1">
    <w:name w:val="脚注文本1"/>
    <w:basedOn w:val="805"/>
    <w:next w:val="910"/>
    <w:uiPriority w:val="0"/>
    <w:qFormat/>
    <w:rPr>
      <w:rFonts w:eastAsia="Times New Roman"/>
      <w:sz w:val="18"/>
      <w:szCs w:val="18"/>
    </w:rPr>
  </w:style>
  <w:style w:type="paragraph" w:styleId="917" w:customStyle="1">
    <w:name w:val="页眉1"/>
    <w:basedOn w:val="761"/>
    <w:uiPriority w:val="99"/>
    <w:qFormat/>
    <w:pPr>
      <w:jc w:val="center"/>
      <w:tabs>
        <w:tab w:val="center" w:pos="4153" w:leader="none"/>
        <w:tab w:val="right" w:pos="8306" w:leader="none"/>
      </w:tabs>
      <w:pBdr>
        <w:bottom w:val="single" w:color="000000" w:sz="6" w:space="1"/>
      </w:pBdr>
    </w:pPr>
    <w:rPr>
      <w:sz w:val="18"/>
      <w:szCs w:val="18"/>
    </w:rPr>
  </w:style>
  <w:style w:type="paragraph" w:styleId="918" w:customStyle="1">
    <w:name w:val="标题 21"/>
    <w:basedOn w:val="761"/>
    <w:next w:val="761"/>
    <w:uiPriority w:val="0"/>
    <w:qFormat/>
    <w:pPr>
      <w:jc w:val="left"/>
      <w:keepLines/>
      <w:keepNext/>
      <w:spacing w:before="50"/>
      <w:tabs>
        <w:tab w:val="left" w:pos="0" w:leader="none"/>
      </w:tabs>
    </w:pPr>
    <w:rPr>
      <w:rFonts w:ascii="Arial" w:hAnsi="Arial" w:eastAsia="黑体"/>
      <w:sz w:val="32"/>
      <w:szCs w:val="20"/>
    </w:rPr>
  </w:style>
  <w:style w:type="paragraph" w:styleId="919" w:customStyle="1">
    <w:name w:val="无间隔"/>
    <w:uiPriority w:val="1"/>
    <w:qFormat/>
    <w:rPr>
      <w:rFonts w:hint="default" w:ascii="Calibri" w:hAnsi="Calibri" w:eastAsia="宋体" w:cs="Times New Roman"/>
      <w:lang w:val="en-US" w:eastAsia="zh-CN" w:bidi="ar-SA"/>
    </w:rPr>
  </w:style>
  <w:style w:type="paragraph" w:styleId="920" w:customStyle="1">
    <w:name w:val="EnvelopeReturn1"/>
    <w:basedOn w:val="761"/>
    <w:uiPriority w:val="0"/>
    <w:qFormat/>
    <w:rPr>
      <w:rFonts w:ascii="Arial" w:hAnsi="Arial"/>
    </w:rPr>
  </w:style>
  <w:style w:type="paragraph" w:styleId="921" w:customStyle="1">
    <w:name w:val="EnvelopeReturn11"/>
    <w:basedOn w:val="761"/>
    <w:uiPriority w:val="0"/>
    <w:qFormat/>
    <w:rPr>
      <w:rFonts w:ascii="Arial" w:hAnsi="Arial"/>
    </w:rPr>
  </w:style>
  <w:style w:type="paragraph" w:styleId="922" w:customStyle="1">
    <w:name w:val="文本块1"/>
    <w:basedOn w:val="761"/>
    <w:uiPriority w:val="99"/>
    <w:unhideWhenUsed/>
    <w:qFormat/>
    <w:pPr>
      <w:ind w:left="1440" w:right="1440"/>
      <w:spacing w:after="120"/>
    </w:pPr>
  </w:style>
  <w:style w:type="paragraph" w:styleId="923" w:customStyle="1">
    <w:name w:val="标题 11"/>
    <w:basedOn w:val="761"/>
    <w:next w:val="761"/>
    <w:uiPriority w:val="0"/>
    <w:qFormat/>
    <w:pPr>
      <w:jc w:val="center"/>
      <w:keepLines/>
      <w:keepNext/>
      <w:spacing w:line="578" w:lineRule="auto"/>
      <w:outlineLvl w:val="0"/>
    </w:pPr>
    <w:rPr>
      <w:rFonts w:eastAsia="新宋体"/>
      <w:b/>
      <w:bCs/>
      <w:sz w:val="30"/>
      <w:szCs w:val="44"/>
    </w:rPr>
  </w:style>
  <w:style w:type="paragraph" w:styleId="924" w:customStyle="1">
    <w:name w:val="BodyTextIndent1"/>
    <w:basedOn w:val="761"/>
    <w:next w:val="920"/>
    <w:uiPriority w:val="0"/>
    <w:qFormat/>
    <w:pPr>
      <w:ind w:left="420"/>
      <w:spacing w:after="120"/>
    </w:pPr>
  </w:style>
  <w:style w:type="paragraph" w:styleId="925" w:customStyle="1">
    <w:name w:val="页脚1"/>
    <w:basedOn w:val="761"/>
    <w:uiPriority w:val="99"/>
    <w:qFormat/>
    <w:pPr>
      <w:jc w:val="left"/>
      <w:tabs>
        <w:tab w:val="center" w:pos="4153" w:leader="none"/>
        <w:tab w:val="right" w:pos="8306" w:leader="none"/>
      </w:tabs>
    </w:pPr>
    <w:rPr>
      <w:sz w:val="18"/>
      <w:szCs w:val="18"/>
    </w:rPr>
  </w:style>
  <w:style w:type="paragraph" w:styleId="926" w:customStyle="1">
    <w:name w:val="正文缩进2"/>
    <w:basedOn w:val="761"/>
    <w:uiPriority w:val="0"/>
    <w:qFormat/>
    <w:pPr>
      <w:ind w:firstLine="420"/>
    </w:pPr>
  </w:style>
  <w:style w:type="paragraph" w:styleId="927" w:customStyle="1">
    <w:name w:val="BodyTextIndent11"/>
    <w:basedOn w:val="761"/>
    <w:next w:val="921"/>
    <w:uiPriority w:val="0"/>
    <w:qFormat/>
    <w:pPr>
      <w:ind w:left="420"/>
      <w:spacing w:after="120"/>
    </w:pPr>
  </w:style>
  <w:style w:type="paragraph" w:styleId="928" w:customStyle="1">
    <w:name w:val="Body text|21"/>
    <w:basedOn w:val="76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29" w:customStyle="1">
    <w:name w:val="Grid Table 4 - Accent 2"/>
    <w:uiPriority w:val="59"/>
    <w:qFormat/>
    <w:rPr>
      <w:lang w:val="en-US" w:eastAsia="zh-CN" w:bidi="ar-SA"/>
    </w:rPr>
    <w:tblPr/>
  </w:style>
  <w:style w:type="table" w:styleId="930" w:customStyle="1">
    <w:name w:val="Lined - Accent 3"/>
    <w:uiPriority w:val="99"/>
    <w:qFormat/>
    <w:rPr>
      <w:color w:val="404040"/>
      <w:lang w:val="en-US" w:eastAsia="zh-CN" w:bidi="ar-SA"/>
    </w:rPr>
    <w:tblPr/>
  </w:style>
  <w:style w:type="table" w:styleId="931" w:customStyle="1">
    <w:name w:val="网格型11"/>
    <w:uiPriority w:val="59"/>
    <w:qFormat/>
    <w:rPr>
      <w:lang w:val="en-US" w:eastAsia="zh-CN" w:bidi="ar-SA"/>
    </w:rPr>
    <w:tblPr/>
  </w:style>
  <w:style w:type="table" w:styleId="932" w:customStyle="1">
    <w:name w:val="List Table 6 Colorful - Accent 1"/>
    <w:uiPriority w:val="99"/>
    <w:qFormat/>
    <w:rPr>
      <w:lang w:val="en-US" w:eastAsia="zh-CN" w:bidi="ar-SA"/>
    </w:rPr>
    <w:tblPr/>
  </w:style>
  <w:style w:type="table" w:styleId="933" w:customStyle="1">
    <w:name w:val="Grid Table 2 - Accent 4"/>
    <w:uiPriority w:val="99"/>
    <w:qFormat/>
    <w:rPr>
      <w:lang w:val="en-US" w:eastAsia="zh-CN" w:bidi="ar-SA"/>
    </w:rPr>
    <w:tblPr/>
  </w:style>
  <w:style w:type="table" w:styleId="934" w:customStyle="1">
    <w:name w:val="List Table 3 - Accent 5"/>
    <w:uiPriority w:val="99"/>
    <w:qFormat/>
    <w:rPr>
      <w:lang w:val="en-US" w:eastAsia="zh-CN" w:bidi="ar-SA"/>
    </w:rPr>
    <w:tblPr/>
  </w:style>
  <w:style w:type="table" w:styleId="935" w:customStyle="1">
    <w:name w:val="普通表格1"/>
    <w:uiPriority w:val="99"/>
    <w:unhideWhenUsed/>
    <w:qFormat/>
    <w:rPr>
      <w:lang w:val="en-US" w:eastAsia="zh-CN" w:bidi="ar-SA"/>
    </w:rPr>
    <w:tblPr/>
  </w:style>
  <w:style w:type="table" w:styleId="936" w:customStyle="1">
    <w:name w:val="List Table 3 - Accent 3"/>
    <w:uiPriority w:val="99"/>
    <w:qFormat/>
    <w:rPr>
      <w:lang w:val="en-US" w:eastAsia="zh-CN" w:bidi="ar-SA"/>
    </w:rPr>
    <w:tblPr/>
  </w:style>
  <w:style w:type="table" w:styleId="937" w:customStyle="1">
    <w:name w:val="List Table 4 - Accent 2"/>
    <w:uiPriority w:val="99"/>
    <w:qFormat/>
    <w:rPr>
      <w:lang w:val="en-US" w:eastAsia="zh-CN" w:bidi="ar-SA"/>
    </w:rPr>
    <w:tblPr/>
  </w:style>
  <w:style w:type="table" w:styleId="938" w:customStyle="1">
    <w:name w:val="List Table 6 Colorful - Accent 2"/>
    <w:uiPriority w:val="99"/>
    <w:qFormat/>
    <w:rPr>
      <w:lang w:val="en-US" w:eastAsia="zh-CN" w:bidi="ar-SA"/>
    </w:rPr>
    <w:tblPr/>
  </w:style>
  <w:style w:type="table" w:styleId="939" w:customStyle="1">
    <w:name w:val="List Table 4 - Accent 4"/>
    <w:uiPriority w:val="99"/>
    <w:qFormat/>
    <w:rPr>
      <w:lang w:val="en-US" w:eastAsia="zh-CN" w:bidi="ar-SA"/>
    </w:rPr>
    <w:tblPr/>
  </w:style>
  <w:style w:type="table" w:styleId="940" w:customStyle="1">
    <w:name w:val="List Table 5 Dark - Accent 3"/>
    <w:uiPriority w:val="99"/>
    <w:qFormat/>
    <w:rPr>
      <w:lang w:val="en-US" w:eastAsia="zh-CN" w:bidi="ar-SA"/>
    </w:rPr>
    <w:tblPr/>
  </w:style>
  <w:style w:type="table" w:styleId="941" w:customStyle="1">
    <w:name w:val="List Table 2"/>
    <w:uiPriority w:val="99"/>
    <w:qFormat/>
    <w:rPr>
      <w:lang w:val="en-US" w:eastAsia="zh-CN" w:bidi="ar-SA"/>
    </w:rPr>
    <w:tblPr/>
  </w:style>
  <w:style w:type="table" w:styleId="942" w:customStyle="1">
    <w:name w:val="List Table 5 Dark - Accent 1"/>
    <w:uiPriority w:val="99"/>
    <w:qFormat/>
    <w:rPr>
      <w:lang w:val="en-US" w:eastAsia="zh-CN" w:bidi="ar-SA"/>
    </w:rPr>
    <w:tblPr/>
  </w:style>
  <w:style w:type="table" w:styleId="943" w:customStyle="1">
    <w:name w:val="Grid Table 7 Colorful - Accent 5"/>
    <w:uiPriority w:val="99"/>
    <w:qFormat/>
    <w:rPr>
      <w:lang w:val="en-US" w:eastAsia="zh-CN" w:bidi="ar-SA"/>
    </w:rPr>
    <w:tblPr/>
  </w:style>
  <w:style w:type="table" w:styleId="944" w:customStyle="1">
    <w:name w:val="List Table 2 - Accent 5"/>
    <w:uiPriority w:val="99"/>
    <w:qFormat/>
    <w:rPr>
      <w:lang w:val="en-US" w:eastAsia="zh-CN" w:bidi="ar-SA"/>
    </w:rPr>
    <w:tblPr/>
  </w:style>
  <w:style w:type="table" w:styleId="945" w:customStyle="1">
    <w:name w:val="List Table 5 Dark"/>
    <w:uiPriority w:val="99"/>
    <w:qFormat/>
    <w:rPr>
      <w:lang w:val="en-US" w:eastAsia="zh-CN" w:bidi="ar-SA"/>
    </w:rPr>
    <w:tblPr/>
  </w:style>
  <w:style w:type="table" w:styleId="946" w:customStyle="1">
    <w:name w:val="List Table 1 Light - Accent 5"/>
    <w:uiPriority w:val="99"/>
    <w:qFormat/>
    <w:rPr>
      <w:lang w:val="en-US" w:eastAsia="zh-CN" w:bidi="ar-SA"/>
    </w:rPr>
    <w:tblPr/>
  </w:style>
  <w:style w:type="table" w:styleId="947" w:customStyle="1">
    <w:name w:val="Grid Table 7 Colorful - Accent 3"/>
    <w:uiPriority w:val="99"/>
    <w:qFormat/>
    <w:rPr>
      <w:lang w:val="en-US" w:eastAsia="zh-CN" w:bidi="ar-SA"/>
    </w:rPr>
    <w:tblPr/>
  </w:style>
  <w:style w:type="table" w:styleId="948" w:customStyle="1">
    <w:name w:val="List Table 3 - Accent 6"/>
    <w:uiPriority w:val="99"/>
    <w:qFormat/>
    <w:rPr>
      <w:lang w:val="en-US" w:eastAsia="zh-CN" w:bidi="ar-SA"/>
    </w:rPr>
    <w:tblPr/>
  </w:style>
  <w:style w:type="table" w:styleId="949" w:customStyle="1">
    <w:name w:val="List Table 5 Dark - Accent 6"/>
    <w:uiPriority w:val="99"/>
    <w:qFormat/>
    <w:rPr>
      <w:lang w:val="en-US" w:eastAsia="zh-CN" w:bidi="ar-SA"/>
    </w:rPr>
    <w:tblPr/>
  </w:style>
  <w:style w:type="table" w:styleId="950" w:customStyle="1">
    <w:name w:val="List Table 4 - Accent 3"/>
    <w:uiPriority w:val="99"/>
    <w:qFormat/>
    <w:rPr>
      <w:lang w:val="en-US" w:eastAsia="zh-CN" w:bidi="ar-SA"/>
    </w:rPr>
    <w:tblPr/>
  </w:style>
  <w:style w:type="table" w:styleId="951" w:customStyle="1">
    <w:name w:val="List Table 5 Dark - Accent 2"/>
    <w:uiPriority w:val="99"/>
    <w:qFormat/>
    <w:rPr>
      <w:lang w:val="en-US" w:eastAsia="zh-CN" w:bidi="ar-SA"/>
    </w:rPr>
    <w:tblPr/>
  </w:style>
  <w:style w:type="table" w:styleId="952" w:customStyle="1">
    <w:name w:val="List Table 2 - Accent 3"/>
    <w:uiPriority w:val="99"/>
    <w:qFormat/>
    <w:rPr>
      <w:lang w:val="en-US" w:eastAsia="zh-CN" w:bidi="ar-SA"/>
    </w:rPr>
    <w:tblPr/>
  </w:style>
  <w:style w:type="table" w:styleId="953" w:customStyle="1">
    <w:name w:val="Grid Table 7 Colorful"/>
    <w:uiPriority w:val="99"/>
    <w:qFormat/>
    <w:rPr>
      <w:lang w:val="en-US" w:eastAsia="zh-CN" w:bidi="ar-SA"/>
    </w:rPr>
    <w:tblPr/>
  </w:style>
  <w:style w:type="table" w:styleId="954" w:customStyle="1">
    <w:name w:val="List Table 4 - Accent 5"/>
    <w:uiPriority w:val="99"/>
    <w:qFormat/>
    <w:rPr>
      <w:lang w:val="en-US" w:eastAsia="zh-CN" w:bidi="ar-SA"/>
    </w:rPr>
    <w:tblPr/>
  </w:style>
  <w:style w:type="table" w:styleId="955" w:customStyle="1">
    <w:name w:val="网格型1"/>
    <w:basedOn w:val="935"/>
    <w:uiPriority w:val="39"/>
    <w:qFormat/>
    <w:tblPr/>
  </w:style>
  <w:style w:type="table" w:styleId="956" w:customStyle="1">
    <w:name w:val="List Table 1 Light - Accent 4"/>
    <w:uiPriority w:val="99"/>
    <w:qFormat/>
    <w:rPr>
      <w:lang w:val="en-US" w:eastAsia="zh-CN" w:bidi="ar-SA"/>
    </w:rPr>
    <w:tblPr/>
  </w:style>
  <w:style w:type="table" w:styleId="957" w:customStyle="1">
    <w:name w:val="List Table 6 Colorful - Accent 3"/>
    <w:uiPriority w:val="99"/>
    <w:qFormat/>
    <w:rPr>
      <w:lang w:val="en-US" w:eastAsia="zh-CN" w:bidi="ar-SA"/>
    </w:rPr>
    <w:tblPr/>
  </w:style>
  <w:style w:type="table" w:styleId="958" w:customStyle="1">
    <w:name w:val="List Table 3 - Accent 2"/>
    <w:uiPriority w:val="99"/>
    <w:qFormat/>
    <w:rPr>
      <w:lang w:val="en-US" w:eastAsia="zh-CN" w:bidi="ar-SA"/>
    </w:rPr>
    <w:tblPr/>
  </w:style>
  <w:style w:type="table" w:styleId="959" w:customStyle="1">
    <w:name w:val="List Table 1 Light"/>
    <w:uiPriority w:val="99"/>
    <w:qFormat/>
    <w:rPr>
      <w:lang w:val="en-US" w:eastAsia="zh-CN" w:bidi="ar-SA"/>
    </w:rPr>
    <w:tblPr/>
  </w:style>
  <w:style w:type="table" w:styleId="960" w:customStyle="1">
    <w:name w:val="List Table 6 Colorful"/>
    <w:uiPriority w:val="99"/>
    <w:qFormat/>
    <w:rPr>
      <w:lang w:val="en-US" w:eastAsia="zh-CN" w:bidi="ar-SA"/>
    </w:rPr>
    <w:tblPr/>
  </w:style>
  <w:style w:type="table" w:styleId="961" w:customStyle="1">
    <w:name w:val="Grid Table 7 Colorful - Accent 2"/>
    <w:uiPriority w:val="99"/>
    <w:qFormat/>
    <w:rPr>
      <w:lang w:val="en-US" w:eastAsia="zh-CN" w:bidi="ar-SA"/>
    </w:rPr>
    <w:tblPr/>
  </w:style>
  <w:style w:type="table" w:styleId="962" w:customStyle="1">
    <w:name w:val="List Table 2 - Accent 4"/>
    <w:uiPriority w:val="99"/>
    <w:qFormat/>
    <w:rPr>
      <w:lang w:val="en-US" w:eastAsia="zh-CN" w:bidi="ar-SA"/>
    </w:rPr>
    <w:tblPr/>
  </w:style>
  <w:style w:type="table" w:styleId="963" w:customStyle="1">
    <w:name w:val="Grid Table 6 Colorful - Accent 1"/>
    <w:uiPriority w:val="99"/>
    <w:qFormat/>
    <w:rPr>
      <w:lang w:val="en-US" w:eastAsia="zh-CN" w:bidi="ar-SA"/>
    </w:rPr>
    <w:tblPr/>
  </w:style>
  <w:style w:type="table" w:styleId="964" w:customStyle="1">
    <w:name w:val="Grid Table 3 - Accent 2"/>
    <w:uiPriority w:val="99"/>
    <w:qFormat/>
    <w:rPr>
      <w:lang w:val="en-US" w:eastAsia="zh-CN" w:bidi="ar-SA"/>
    </w:rPr>
    <w:tblPr/>
  </w:style>
  <w:style w:type="table" w:styleId="965" w:customStyle="1">
    <w:name w:val="Grid Table 5 Dark- Accent 4"/>
    <w:uiPriority w:val="99"/>
    <w:qFormat/>
    <w:rPr>
      <w:lang w:val="en-US" w:eastAsia="zh-CN" w:bidi="ar-SA"/>
    </w:rPr>
    <w:tblPr/>
  </w:style>
  <w:style w:type="table" w:styleId="966" w:customStyle="1">
    <w:name w:val="List Table 7 Colorful - Accent 2"/>
    <w:uiPriority w:val="99"/>
    <w:qFormat/>
    <w:rPr>
      <w:lang w:val="en-US" w:eastAsia="zh-CN" w:bidi="ar-SA"/>
    </w:rPr>
    <w:tblPr/>
  </w:style>
  <w:style w:type="table" w:styleId="967" w:customStyle="1">
    <w:name w:val="Grid Table 6 Colorful - Accent 4"/>
    <w:uiPriority w:val="99"/>
    <w:qFormat/>
    <w:rPr>
      <w:lang w:val="en-US" w:eastAsia="zh-CN" w:bidi="ar-SA"/>
    </w:rPr>
    <w:tblPr/>
  </w:style>
  <w:style w:type="table" w:styleId="968" w:customStyle="1">
    <w:name w:val="List Table 3"/>
    <w:uiPriority w:val="99"/>
    <w:qFormat/>
    <w:rPr>
      <w:lang w:val="en-US" w:eastAsia="zh-CN" w:bidi="ar-SA"/>
    </w:rPr>
    <w:tblPr/>
  </w:style>
  <w:style w:type="table" w:styleId="969" w:customStyle="1">
    <w:name w:val="Grid Table 2 - Accent 5"/>
    <w:uiPriority w:val="99"/>
    <w:qFormat/>
    <w:rPr>
      <w:lang w:val="en-US" w:eastAsia="zh-CN" w:bidi="ar-SA"/>
    </w:rPr>
    <w:tblPr/>
  </w:style>
  <w:style w:type="table" w:styleId="970" w:customStyle="1">
    <w:name w:val="Grid Table 5 Dark - Accent 3"/>
    <w:uiPriority w:val="99"/>
    <w:qFormat/>
    <w:rPr>
      <w:lang w:val="en-US" w:eastAsia="zh-CN" w:bidi="ar-SA"/>
    </w:rPr>
    <w:tblPr/>
  </w:style>
  <w:style w:type="table" w:styleId="971" w:customStyle="1">
    <w:name w:val="Grid Table 2"/>
    <w:uiPriority w:val="99"/>
    <w:qFormat/>
    <w:rPr>
      <w:lang w:val="en-US" w:eastAsia="zh-CN" w:bidi="ar-SA"/>
    </w:rPr>
    <w:tblPr/>
  </w:style>
  <w:style w:type="table" w:styleId="972" w:customStyle="1">
    <w:name w:val="Lined - Accent 5"/>
    <w:uiPriority w:val="99"/>
    <w:qFormat/>
    <w:rPr>
      <w:color w:val="404040"/>
      <w:lang w:val="en-US" w:eastAsia="zh-CN" w:bidi="ar-SA"/>
    </w:rPr>
    <w:tblPr/>
  </w:style>
  <w:style w:type="table" w:styleId="973" w:customStyle="1">
    <w:name w:val="Lined - Accent 4"/>
    <w:uiPriority w:val="99"/>
    <w:qFormat/>
    <w:rPr>
      <w:color w:val="404040"/>
      <w:lang w:val="en-US" w:eastAsia="zh-CN" w:bidi="ar-SA"/>
    </w:rPr>
    <w:tblPr/>
  </w:style>
  <w:style w:type="table" w:styleId="974" w:customStyle="1">
    <w:name w:val="Plain Table 2"/>
    <w:uiPriority w:val="59"/>
    <w:qFormat/>
    <w:rPr>
      <w:lang w:val="en-US" w:eastAsia="zh-CN" w:bidi="ar-SA"/>
    </w:rPr>
    <w:tblPr/>
  </w:style>
  <w:style w:type="table" w:styleId="975" w:customStyle="1">
    <w:name w:val="Bordered - Accent 6"/>
    <w:uiPriority w:val="99"/>
    <w:qFormat/>
    <w:rPr>
      <w:lang w:val="en-US" w:eastAsia="zh-CN" w:bidi="ar-SA"/>
    </w:rPr>
    <w:tblPr/>
  </w:style>
  <w:style w:type="table" w:styleId="976" w:customStyle="1">
    <w:name w:val="Grid Table 3 - Accent 3"/>
    <w:uiPriority w:val="99"/>
    <w:qFormat/>
    <w:rPr>
      <w:lang w:val="en-US" w:eastAsia="zh-CN" w:bidi="ar-SA"/>
    </w:rPr>
    <w:tblPr/>
  </w:style>
  <w:style w:type="table" w:styleId="977" w:customStyle="1">
    <w:name w:val="Table Grid Light"/>
    <w:uiPriority w:val="59"/>
    <w:qFormat/>
    <w:rPr>
      <w:lang w:val="en-US" w:eastAsia="zh-CN" w:bidi="ar-SA"/>
    </w:rPr>
    <w:tblPr/>
  </w:style>
  <w:style w:type="table" w:styleId="978" w:customStyle="1">
    <w:name w:val="List Table 3 - Accent 4"/>
    <w:uiPriority w:val="99"/>
    <w:qFormat/>
    <w:rPr>
      <w:lang w:val="en-US" w:eastAsia="zh-CN" w:bidi="ar-SA"/>
    </w:rPr>
    <w:tblPr/>
  </w:style>
  <w:style w:type="table" w:styleId="979" w:customStyle="1">
    <w:name w:val="List Table 7 Colorful - Accent 1"/>
    <w:uiPriority w:val="99"/>
    <w:qFormat/>
    <w:rPr>
      <w:lang w:val="en-US" w:eastAsia="zh-CN" w:bidi="ar-SA"/>
    </w:rPr>
    <w:tblPr/>
  </w:style>
  <w:style w:type="table" w:styleId="980" w:customStyle="1">
    <w:name w:val="Grid Table 1 Light - Accent 1"/>
    <w:uiPriority w:val="99"/>
    <w:qFormat/>
    <w:rPr>
      <w:lang w:val="en-US" w:eastAsia="zh-CN" w:bidi="ar-SA"/>
    </w:rPr>
    <w:tblPr/>
  </w:style>
  <w:style w:type="table" w:styleId="981" w:customStyle="1">
    <w:name w:val="Lined - Accent 1"/>
    <w:uiPriority w:val="99"/>
    <w:qFormat/>
    <w:rPr>
      <w:color w:val="404040"/>
      <w:lang w:val="en-US" w:eastAsia="zh-CN" w:bidi="ar-SA"/>
    </w:rPr>
    <w:tblPr/>
  </w:style>
  <w:style w:type="table" w:styleId="982" w:customStyle="1">
    <w:name w:val="Grid Table 3 - Accent 6"/>
    <w:uiPriority w:val="99"/>
    <w:qFormat/>
    <w:rPr>
      <w:lang w:val="en-US" w:eastAsia="zh-CN" w:bidi="ar-SA"/>
    </w:rPr>
    <w:tblPr/>
  </w:style>
  <w:style w:type="table" w:styleId="983" w:customStyle="1">
    <w:name w:val="Plain Table 3"/>
    <w:uiPriority w:val="99"/>
    <w:qFormat/>
    <w:rPr>
      <w:lang w:val="en-US" w:eastAsia="zh-CN" w:bidi="ar-SA"/>
    </w:rPr>
    <w:tblPr/>
  </w:style>
  <w:style w:type="table" w:styleId="984" w:customStyle="1">
    <w:name w:val="Grid Table 4 - Accent 4"/>
    <w:uiPriority w:val="59"/>
    <w:qFormat/>
    <w:rPr>
      <w:lang w:val="en-US" w:eastAsia="zh-CN" w:bidi="ar-SA"/>
    </w:rPr>
    <w:tblPr/>
  </w:style>
  <w:style w:type="table" w:styleId="985" w:customStyle="1">
    <w:name w:val="Grid Table 3 - Accent 5"/>
    <w:uiPriority w:val="99"/>
    <w:qFormat/>
    <w:rPr>
      <w:lang w:val="en-US" w:eastAsia="zh-CN" w:bidi="ar-SA"/>
    </w:rPr>
    <w:tblPr/>
  </w:style>
  <w:style w:type="table" w:styleId="986" w:customStyle="1">
    <w:name w:val="Plain Table 1"/>
    <w:uiPriority w:val="59"/>
    <w:qFormat/>
    <w:rPr>
      <w:lang w:val="en-US" w:eastAsia="zh-CN" w:bidi="ar-SA"/>
    </w:rPr>
    <w:tblPr/>
  </w:style>
  <w:style w:type="table" w:styleId="987" w:customStyle="1">
    <w:name w:val="Bordered - Accent 5"/>
    <w:uiPriority w:val="99"/>
    <w:qFormat/>
    <w:rPr>
      <w:lang w:val="en-US" w:eastAsia="zh-CN" w:bidi="ar-SA"/>
    </w:rPr>
    <w:tblPr/>
  </w:style>
  <w:style w:type="table" w:styleId="988" w:customStyle="1">
    <w:name w:val="Grid Table 1 Light"/>
    <w:uiPriority w:val="99"/>
    <w:qFormat/>
    <w:rPr>
      <w:lang w:val="en-US" w:eastAsia="zh-CN" w:bidi="ar-SA"/>
    </w:rPr>
    <w:tblPr/>
  </w:style>
  <w:style w:type="table" w:styleId="989" w:customStyle="1">
    <w:name w:val="Grid Table 6 Colorful - Accent 2"/>
    <w:uiPriority w:val="99"/>
    <w:qFormat/>
    <w:rPr>
      <w:lang w:val="en-US" w:eastAsia="zh-CN" w:bidi="ar-SA"/>
    </w:rPr>
    <w:tblPr/>
  </w:style>
  <w:style w:type="table" w:styleId="990" w:customStyle="1">
    <w:name w:val="Grid Table 1 Light - Accent 4"/>
    <w:uiPriority w:val="99"/>
    <w:qFormat/>
    <w:rPr>
      <w:lang w:val="en-US" w:eastAsia="zh-CN" w:bidi="ar-SA"/>
    </w:rPr>
    <w:tblPr/>
  </w:style>
  <w:style w:type="table" w:styleId="991" w:customStyle="1">
    <w:name w:val="Plain Table 4"/>
    <w:uiPriority w:val="99"/>
    <w:qFormat/>
    <w:rPr>
      <w:lang w:val="en-US" w:eastAsia="zh-CN" w:bidi="ar-SA"/>
    </w:rPr>
    <w:tblPr/>
  </w:style>
  <w:style w:type="table" w:styleId="992" w:customStyle="1">
    <w:name w:val="Grid Table 4 - Accent 6"/>
    <w:uiPriority w:val="59"/>
    <w:qFormat/>
    <w:rPr>
      <w:lang w:val="en-US" w:eastAsia="zh-CN" w:bidi="ar-SA"/>
    </w:rPr>
    <w:tblPr/>
  </w:style>
  <w:style w:type="table" w:styleId="993" w:customStyle="1">
    <w:name w:val="Grid Table 1 Light - Accent 3"/>
    <w:uiPriority w:val="99"/>
    <w:qFormat/>
    <w:rPr>
      <w:lang w:val="en-US" w:eastAsia="zh-CN" w:bidi="ar-SA"/>
    </w:rPr>
    <w:tblPr/>
  </w:style>
  <w:style w:type="table" w:styleId="994" w:customStyle="1">
    <w:name w:val="Grid Table 1 Light - Accent 2"/>
    <w:uiPriority w:val="99"/>
    <w:qFormat/>
    <w:rPr>
      <w:lang w:val="en-US" w:eastAsia="zh-CN" w:bidi="ar-SA"/>
    </w:rPr>
    <w:tblPr/>
  </w:style>
  <w:style w:type="table" w:styleId="995" w:customStyle="1">
    <w:name w:val="Grid Table 5 Dark- Accent 1"/>
    <w:uiPriority w:val="99"/>
    <w:qFormat/>
    <w:rPr>
      <w:lang w:val="en-US" w:eastAsia="zh-CN" w:bidi="ar-SA"/>
    </w:rPr>
    <w:tblPr/>
  </w:style>
  <w:style w:type="table" w:styleId="996" w:customStyle="1">
    <w:name w:val="Grid Table 3 - Accent 1"/>
    <w:uiPriority w:val="99"/>
    <w:qFormat/>
    <w:rPr>
      <w:lang w:val="en-US" w:eastAsia="zh-CN" w:bidi="ar-SA"/>
    </w:rPr>
    <w:tblPr/>
  </w:style>
  <w:style w:type="table" w:styleId="997" w:customStyle="1">
    <w:name w:val="Plain Table 5"/>
    <w:uiPriority w:val="99"/>
    <w:qFormat/>
    <w:rPr>
      <w:lang w:val="en-US" w:eastAsia="zh-CN" w:bidi="ar-SA"/>
    </w:rPr>
    <w:tblPr/>
  </w:style>
  <w:style w:type="table" w:styleId="998" w:customStyle="1">
    <w:name w:val="Grid Table 4 - Accent 5"/>
    <w:uiPriority w:val="59"/>
    <w:qFormat/>
    <w:rPr>
      <w:lang w:val="en-US" w:eastAsia="zh-CN" w:bidi="ar-SA"/>
    </w:rPr>
    <w:tblPr/>
  </w:style>
  <w:style w:type="table" w:styleId="999" w:customStyle="1">
    <w:name w:val="Grid Table 1 Light - Accent 5"/>
    <w:uiPriority w:val="99"/>
    <w:qFormat/>
    <w:rPr>
      <w:lang w:val="en-US" w:eastAsia="zh-CN" w:bidi="ar-SA"/>
    </w:rPr>
    <w:tblPr/>
  </w:style>
  <w:style w:type="table" w:styleId="1000" w:customStyle="1">
    <w:name w:val="List Table 7 Colorful - Accent 5"/>
    <w:uiPriority w:val="99"/>
    <w:qFormat/>
    <w:rPr>
      <w:lang w:val="en-US" w:eastAsia="zh-CN" w:bidi="ar-SA"/>
    </w:rPr>
    <w:tblPr/>
  </w:style>
  <w:style w:type="table" w:styleId="1001" w:customStyle="1">
    <w:name w:val="Grid Table 1 Light - Accent 6"/>
    <w:uiPriority w:val="99"/>
    <w:qFormat/>
    <w:rPr>
      <w:lang w:val="en-US" w:eastAsia="zh-CN" w:bidi="ar-SA"/>
    </w:rPr>
    <w:tblPr/>
  </w:style>
  <w:style w:type="table" w:styleId="1002" w:customStyle="1">
    <w:name w:val="Bordered &amp; Lined - Accent 5"/>
    <w:uiPriority w:val="99"/>
    <w:qFormat/>
    <w:rPr>
      <w:color w:val="404040"/>
      <w:lang w:val="en-US" w:eastAsia="zh-CN" w:bidi="ar-SA"/>
    </w:rPr>
    <w:tblPr/>
  </w:style>
  <w:style w:type="table" w:styleId="1003" w:customStyle="1">
    <w:name w:val="Lined - Accent"/>
    <w:uiPriority w:val="99"/>
    <w:qFormat/>
    <w:rPr>
      <w:color w:val="404040"/>
      <w:lang w:val="en-US" w:eastAsia="zh-CN" w:bidi="ar-SA"/>
    </w:rPr>
    <w:tblPr/>
  </w:style>
  <w:style w:type="table" w:styleId="1004" w:customStyle="1">
    <w:name w:val="Bordered &amp; Lined - Accent 4"/>
    <w:uiPriority w:val="99"/>
    <w:qFormat/>
    <w:rPr>
      <w:color w:val="404040"/>
      <w:lang w:val="en-US" w:eastAsia="zh-CN" w:bidi="ar-SA"/>
    </w:rPr>
    <w:tblPr/>
  </w:style>
  <w:style w:type="table" w:styleId="1005" w:customStyle="1">
    <w:name w:val="Grid Table 2 - Accent 1"/>
    <w:uiPriority w:val="99"/>
    <w:qFormat/>
    <w:rPr>
      <w:lang w:val="en-US" w:eastAsia="zh-CN" w:bidi="ar-SA"/>
    </w:rPr>
    <w:tblPr/>
  </w:style>
  <w:style w:type="table" w:styleId="1006" w:customStyle="1">
    <w:name w:val="List Table 5 Dark - Accent 5"/>
    <w:uiPriority w:val="99"/>
    <w:qFormat/>
    <w:rPr>
      <w:lang w:val="en-US" w:eastAsia="zh-CN" w:bidi="ar-SA"/>
    </w:rPr>
    <w:tblPr/>
  </w:style>
  <w:style w:type="table" w:styleId="1007" w:customStyle="1">
    <w:name w:val="List Table 7 Colorful - Accent 3"/>
    <w:uiPriority w:val="99"/>
    <w:qFormat/>
    <w:rPr>
      <w:lang w:val="en-US" w:eastAsia="zh-CN" w:bidi="ar-SA"/>
    </w:rPr>
    <w:tblPr/>
  </w:style>
  <w:style w:type="table" w:styleId="1008" w:customStyle="1">
    <w:name w:val="Bordered &amp; Lined - Accent 2"/>
    <w:uiPriority w:val="99"/>
    <w:qFormat/>
    <w:rPr>
      <w:color w:val="404040"/>
      <w:lang w:val="en-US" w:eastAsia="zh-CN" w:bidi="ar-SA"/>
    </w:rPr>
    <w:tblPr/>
  </w:style>
  <w:style w:type="table" w:styleId="1009" w:customStyle="1">
    <w:name w:val="Bordered &amp; Lined - Accent 6"/>
    <w:uiPriority w:val="99"/>
    <w:qFormat/>
    <w:rPr>
      <w:color w:val="404040"/>
      <w:lang w:val="en-US" w:eastAsia="zh-CN" w:bidi="ar-SA"/>
    </w:rPr>
    <w:tblPr/>
  </w:style>
  <w:style w:type="table" w:styleId="1010" w:customStyle="1">
    <w:name w:val="Grid Table 2 - Accent 2"/>
    <w:uiPriority w:val="99"/>
    <w:qFormat/>
    <w:rPr>
      <w:lang w:val="en-US" w:eastAsia="zh-CN" w:bidi="ar-SA"/>
    </w:rPr>
    <w:tblPr/>
  </w:style>
  <w:style w:type="table" w:styleId="1011" w:customStyle="1">
    <w:name w:val="Grid Table 6 Colorful - Accent 3"/>
    <w:uiPriority w:val="99"/>
    <w:qFormat/>
    <w:rPr>
      <w:lang w:val="en-US" w:eastAsia="zh-CN" w:bidi="ar-SA"/>
    </w:rPr>
    <w:tblPr/>
  </w:style>
  <w:style w:type="table" w:styleId="1012" w:customStyle="1">
    <w:name w:val="Grid Table 5 Dark - Accent 6"/>
    <w:uiPriority w:val="99"/>
    <w:qFormat/>
    <w:rPr>
      <w:lang w:val="en-US" w:eastAsia="zh-CN" w:bidi="ar-SA"/>
    </w:rPr>
    <w:tblPr/>
  </w:style>
  <w:style w:type="table" w:styleId="1013" w:customStyle="1">
    <w:name w:val="Grid Table 2 - Accent 3"/>
    <w:uiPriority w:val="99"/>
    <w:qFormat/>
    <w:rPr>
      <w:lang w:val="en-US" w:eastAsia="zh-CN" w:bidi="ar-SA"/>
    </w:rPr>
    <w:tblPr/>
  </w:style>
  <w:style w:type="table" w:styleId="1014" w:customStyle="1">
    <w:name w:val="Grid Table 5 Dark - Accent 2"/>
    <w:uiPriority w:val="99"/>
    <w:qFormat/>
    <w:rPr>
      <w:lang w:val="en-US" w:eastAsia="zh-CN" w:bidi="ar-SA"/>
    </w:rPr>
    <w:tblPr/>
  </w:style>
  <w:style w:type="table" w:styleId="1015" w:customStyle="1">
    <w:name w:val="Bordered &amp; Lined - Accent 3"/>
    <w:uiPriority w:val="99"/>
    <w:qFormat/>
    <w:rPr>
      <w:color w:val="404040"/>
      <w:lang w:val="en-US" w:eastAsia="zh-CN" w:bidi="ar-SA"/>
    </w:rPr>
    <w:tblPr/>
  </w:style>
  <w:style w:type="table" w:styleId="1016" w:customStyle="1">
    <w:name w:val="Grid Table 5 Dark - Accent 5"/>
    <w:uiPriority w:val="99"/>
    <w:qFormat/>
    <w:rPr>
      <w:lang w:val="en-US" w:eastAsia="zh-CN" w:bidi="ar-SA"/>
    </w:rPr>
    <w:tblPr/>
  </w:style>
  <w:style w:type="table" w:styleId="1017" w:customStyle="1">
    <w:name w:val="Grid Table 2 - Accent 6"/>
    <w:uiPriority w:val="99"/>
    <w:qFormat/>
    <w:rPr>
      <w:lang w:val="en-US" w:eastAsia="zh-CN" w:bidi="ar-SA"/>
    </w:rPr>
    <w:tblPr/>
  </w:style>
  <w:style w:type="table" w:styleId="1018" w:customStyle="1">
    <w:name w:val="Bordered &amp; Lined - Accent 1"/>
    <w:uiPriority w:val="99"/>
    <w:qFormat/>
    <w:rPr>
      <w:color w:val="404040"/>
      <w:lang w:val="en-US" w:eastAsia="zh-CN" w:bidi="ar-SA"/>
    </w:rPr>
    <w:tblPr/>
  </w:style>
  <w:style w:type="table" w:styleId="1019" w:customStyle="1">
    <w:name w:val="Bordered - Accent 3"/>
    <w:uiPriority w:val="99"/>
    <w:qFormat/>
    <w:rPr>
      <w:lang w:val="en-US" w:eastAsia="zh-CN" w:bidi="ar-SA"/>
    </w:rPr>
    <w:tblPr/>
  </w:style>
  <w:style w:type="table" w:styleId="1020" w:customStyle="1">
    <w:name w:val="Grid Table 4"/>
    <w:uiPriority w:val="59"/>
    <w:qFormat/>
    <w:rPr>
      <w:lang w:val="en-US" w:eastAsia="zh-CN" w:bidi="ar-SA"/>
    </w:rPr>
    <w:tblPr/>
  </w:style>
  <w:style w:type="table" w:styleId="1021" w:customStyle="1">
    <w:name w:val="Grid Table 3"/>
    <w:uiPriority w:val="99"/>
    <w:qFormat/>
    <w:rPr>
      <w:lang w:val="en-US" w:eastAsia="zh-CN" w:bidi="ar-SA"/>
    </w:rPr>
    <w:tblPr/>
  </w:style>
  <w:style w:type="table" w:styleId="1022" w:customStyle="1">
    <w:name w:val="Bordered &amp; Lined - Accent"/>
    <w:uiPriority w:val="99"/>
    <w:qFormat/>
    <w:rPr>
      <w:color w:val="404040"/>
      <w:lang w:val="en-US" w:eastAsia="zh-CN" w:bidi="ar-SA"/>
    </w:rPr>
    <w:tblPr/>
  </w:style>
  <w:style w:type="table" w:styleId="1023" w:customStyle="1">
    <w:name w:val="List Table 7 Colorful"/>
    <w:uiPriority w:val="99"/>
    <w:qFormat/>
    <w:rPr>
      <w:lang w:val="en-US" w:eastAsia="zh-CN" w:bidi="ar-SA"/>
    </w:rPr>
    <w:tblPr/>
  </w:style>
  <w:style w:type="table" w:styleId="1024" w:customStyle="1">
    <w:name w:val="Grid Table 6 Colorful"/>
    <w:uiPriority w:val="99"/>
    <w:qFormat/>
    <w:rPr>
      <w:lang w:val="en-US" w:eastAsia="zh-CN" w:bidi="ar-SA"/>
    </w:rPr>
    <w:tblPr/>
  </w:style>
  <w:style w:type="table" w:styleId="1025" w:customStyle="1">
    <w:name w:val="List Table 7 Colorful - Accent 6"/>
    <w:uiPriority w:val="99"/>
    <w:qFormat/>
    <w:rPr>
      <w:lang w:val="en-US" w:eastAsia="zh-CN" w:bidi="ar-SA"/>
    </w:rPr>
    <w:tblPr/>
  </w:style>
  <w:style w:type="table" w:styleId="1026" w:customStyle="1">
    <w:name w:val="Grid Table 4 - Accent 1"/>
    <w:uiPriority w:val="59"/>
    <w:qFormat/>
    <w:rPr>
      <w:lang w:val="en-US" w:eastAsia="zh-CN" w:bidi="ar-SA"/>
    </w:rPr>
    <w:tblPr/>
  </w:style>
  <w:style w:type="table" w:styleId="1027" w:customStyle="1">
    <w:name w:val="Bordered - Accent 1"/>
    <w:uiPriority w:val="99"/>
    <w:qFormat/>
    <w:rPr>
      <w:lang w:val="en-US" w:eastAsia="zh-CN" w:bidi="ar-SA"/>
    </w:rPr>
    <w:tblPr/>
  </w:style>
  <w:style w:type="table" w:styleId="1028" w:customStyle="1">
    <w:name w:val="Grid Table 5 Dark"/>
    <w:uiPriority w:val="99"/>
    <w:qFormat/>
    <w:rPr>
      <w:lang w:val="en-US" w:eastAsia="zh-CN" w:bidi="ar-SA"/>
    </w:rPr>
    <w:tblPr/>
  </w:style>
  <w:style w:type="table" w:styleId="1029" w:customStyle="1">
    <w:name w:val="Bordered - Accent 4"/>
    <w:uiPriority w:val="99"/>
    <w:qFormat/>
    <w:rPr>
      <w:lang w:val="en-US" w:eastAsia="zh-CN" w:bidi="ar-SA"/>
    </w:rPr>
    <w:tblPr/>
  </w:style>
  <w:style w:type="table" w:styleId="1030" w:customStyle="1">
    <w:name w:val="Grid Table 4 - Accent 3"/>
    <w:uiPriority w:val="59"/>
    <w:qFormat/>
    <w:rPr>
      <w:lang w:val="en-US" w:eastAsia="zh-CN" w:bidi="ar-SA"/>
    </w:rPr>
    <w:tblPr/>
  </w:style>
  <w:style w:type="table" w:styleId="1031" w:customStyle="1">
    <w:name w:val="Grid Table 3 - Accent 4"/>
    <w:uiPriority w:val="99"/>
    <w:qFormat/>
    <w:rPr>
      <w:lang w:val="en-US" w:eastAsia="zh-CN" w:bidi="ar-SA"/>
    </w:rPr>
    <w:tblPr/>
  </w:style>
  <w:style w:type="table" w:styleId="1032" w:customStyle="1">
    <w:name w:val="List Table 4 - Accent 6"/>
    <w:uiPriority w:val="99"/>
    <w:qFormat/>
    <w:rPr>
      <w:lang w:val="en-US" w:eastAsia="zh-CN" w:bidi="ar-SA"/>
    </w:rPr>
    <w:tblPr/>
  </w:style>
  <w:style w:type="table" w:styleId="1033" w:customStyle="1">
    <w:name w:val="Lined - Accent 2"/>
    <w:uiPriority w:val="99"/>
    <w:qFormat/>
    <w:rPr>
      <w:color w:val="404040"/>
      <w:lang w:val="en-US" w:eastAsia="zh-CN" w:bidi="ar-SA"/>
    </w:rPr>
    <w:tblPr/>
  </w:style>
  <w:style w:type="table" w:styleId="1034" w:customStyle="1">
    <w:name w:val="Grid Table 6 Colorful - Accent 5"/>
    <w:uiPriority w:val="99"/>
    <w:qFormat/>
    <w:rPr>
      <w:lang w:val="en-US" w:eastAsia="zh-CN" w:bidi="ar-SA"/>
    </w:rPr>
    <w:tblPr/>
  </w:style>
  <w:style w:type="table" w:styleId="1035" w:customStyle="1">
    <w:name w:val="List Table 5 Dark - Accent 4"/>
    <w:uiPriority w:val="99"/>
    <w:qFormat/>
    <w:rPr>
      <w:lang w:val="en-US" w:eastAsia="zh-CN" w:bidi="ar-SA"/>
    </w:rPr>
    <w:tblPr/>
  </w:style>
  <w:style w:type="table" w:styleId="1036" w:customStyle="1">
    <w:name w:val="Grid Table 6 Colorful - Accent 6"/>
    <w:uiPriority w:val="99"/>
    <w:qFormat/>
    <w:rPr>
      <w:lang w:val="en-US" w:eastAsia="zh-CN" w:bidi="ar-SA"/>
    </w:rPr>
    <w:tblPr/>
  </w:style>
  <w:style w:type="table" w:styleId="1037" w:customStyle="1">
    <w:name w:val="Bordered"/>
    <w:uiPriority w:val="99"/>
    <w:qFormat/>
    <w:rPr>
      <w:lang w:val="en-US" w:eastAsia="zh-CN" w:bidi="ar-SA"/>
    </w:rPr>
    <w:tblPr/>
  </w:style>
  <w:style w:type="table" w:styleId="1038" w:customStyle="1">
    <w:name w:val="Grid Table 7 Colorful - Accent 1"/>
    <w:uiPriority w:val="99"/>
    <w:qFormat/>
    <w:rPr>
      <w:lang w:val="en-US" w:eastAsia="zh-CN" w:bidi="ar-SA"/>
    </w:rPr>
    <w:tblPr/>
  </w:style>
  <w:style w:type="table" w:styleId="1039" w:customStyle="1">
    <w:name w:val="Bordered - Accent 2"/>
    <w:uiPriority w:val="99"/>
    <w:qFormat/>
    <w:rPr>
      <w:lang w:val="en-US" w:eastAsia="zh-CN" w:bidi="ar-SA"/>
    </w:rPr>
    <w:tblPr/>
  </w:style>
  <w:style w:type="table" w:styleId="1040" w:customStyle="1">
    <w:name w:val="List Table 6 Colorful - Accent 6"/>
    <w:uiPriority w:val="99"/>
    <w:qFormat/>
    <w:rPr>
      <w:lang w:val="en-US" w:eastAsia="zh-CN" w:bidi="ar-SA"/>
    </w:rPr>
    <w:tblPr/>
  </w:style>
  <w:style w:type="table" w:styleId="1041" w:customStyle="1">
    <w:name w:val="List Table 4"/>
    <w:uiPriority w:val="99"/>
    <w:qFormat/>
    <w:rPr>
      <w:lang w:val="en-US" w:eastAsia="zh-CN" w:bidi="ar-SA"/>
    </w:rPr>
    <w:tblPr/>
  </w:style>
  <w:style w:type="table" w:styleId="1042" w:customStyle="1">
    <w:name w:val="List Table 6 Colorful - Accent 5"/>
    <w:uiPriority w:val="99"/>
    <w:qFormat/>
    <w:rPr>
      <w:lang w:val="en-US" w:eastAsia="zh-CN" w:bidi="ar-SA"/>
    </w:rPr>
    <w:tblPr/>
  </w:style>
  <w:style w:type="table" w:styleId="1043" w:customStyle="1">
    <w:name w:val="List Table 2 - Accent 2"/>
    <w:uiPriority w:val="99"/>
    <w:qFormat/>
    <w:rPr>
      <w:lang w:val="en-US" w:eastAsia="zh-CN" w:bidi="ar-SA"/>
    </w:rPr>
    <w:tblPr/>
  </w:style>
  <w:style w:type="table" w:styleId="1044" w:customStyle="1">
    <w:name w:val="Grid Table 7 Colorful - Accent 4"/>
    <w:uiPriority w:val="99"/>
    <w:qFormat/>
    <w:rPr>
      <w:lang w:val="en-US" w:eastAsia="zh-CN" w:bidi="ar-SA"/>
    </w:rPr>
    <w:tblPr/>
  </w:style>
  <w:style w:type="table" w:styleId="1045" w:customStyle="1">
    <w:name w:val="List Table 1 Light - Accent 6"/>
    <w:uiPriority w:val="99"/>
    <w:qFormat/>
    <w:rPr>
      <w:lang w:val="en-US" w:eastAsia="zh-CN" w:bidi="ar-SA"/>
    </w:rPr>
    <w:tblPr/>
  </w:style>
  <w:style w:type="table" w:styleId="1046" w:customStyle="1">
    <w:name w:val="List Table 3 - Accent 1"/>
    <w:uiPriority w:val="99"/>
    <w:qFormat/>
    <w:rPr>
      <w:lang w:val="en-US" w:eastAsia="zh-CN" w:bidi="ar-SA"/>
    </w:rPr>
    <w:tblPr/>
  </w:style>
  <w:style w:type="table" w:styleId="1047" w:customStyle="1">
    <w:name w:val="List Table 2 - Accent 1"/>
    <w:uiPriority w:val="99"/>
    <w:qFormat/>
    <w:rPr>
      <w:lang w:val="en-US" w:eastAsia="zh-CN" w:bidi="ar-SA"/>
    </w:rPr>
    <w:tblPr/>
  </w:style>
  <w:style w:type="table" w:styleId="1048" w:customStyle="1">
    <w:name w:val="Grid Table 7 Colorful - Accent 6"/>
    <w:uiPriority w:val="99"/>
    <w:qFormat/>
    <w:rPr>
      <w:lang w:val="en-US" w:eastAsia="zh-CN" w:bidi="ar-SA"/>
    </w:rPr>
    <w:tblPr/>
  </w:style>
  <w:style w:type="table" w:styleId="1049" w:customStyle="1">
    <w:name w:val="List Table 2 - Accent 6"/>
    <w:uiPriority w:val="99"/>
    <w:qFormat/>
    <w:rPr>
      <w:lang w:val="en-US" w:eastAsia="zh-CN" w:bidi="ar-SA"/>
    </w:rPr>
    <w:tblPr/>
  </w:style>
  <w:style w:type="table" w:styleId="1050" w:customStyle="1">
    <w:name w:val="List Table 1 Light - Accent 1"/>
    <w:uiPriority w:val="99"/>
    <w:qFormat/>
    <w:rPr>
      <w:lang w:val="en-US" w:eastAsia="zh-CN" w:bidi="ar-SA"/>
    </w:rPr>
    <w:tblPr/>
  </w:style>
  <w:style w:type="table" w:styleId="1051" w:customStyle="1">
    <w:name w:val="List Table 6 Colorful - Accent 4"/>
    <w:uiPriority w:val="99"/>
    <w:qFormat/>
    <w:rPr>
      <w:lang w:val="en-US" w:eastAsia="zh-CN" w:bidi="ar-SA"/>
    </w:rPr>
    <w:tblPr/>
  </w:style>
  <w:style w:type="table" w:styleId="1052" w:customStyle="1">
    <w:name w:val="List Table 1 Light - Accent 2"/>
    <w:uiPriority w:val="99"/>
    <w:qFormat/>
    <w:rPr>
      <w:lang w:val="en-US" w:eastAsia="zh-CN" w:bidi="ar-SA"/>
    </w:rPr>
    <w:tblPr/>
  </w:style>
  <w:style w:type="table" w:styleId="1053" w:customStyle="1">
    <w:name w:val="List Table 7 Colorful - Accent 4"/>
    <w:uiPriority w:val="99"/>
    <w:qFormat/>
    <w:rPr>
      <w:lang w:val="en-US" w:eastAsia="zh-CN" w:bidi="ar-SA"/>
    </w:rPr>
    <w:tblPr/>
  </w:style>
  <w:style w:type="table" w:styleId="1054" w:customStyle="1">
    <w:name w:val="List Table 1 Light - Accent 3"/>
    <w:uiPriority w:val="99"/>
    <w:qFormat/>
    <w:rPr>
      <w:lang w:val="en-US" w:eastAsia="zh-CN" w:bidi="ar-SA"/>
    </w:rPr>
    <w:tblPr/>
  </w:style>
  <w:style w:type="table" w:styleId="1055" w:customStyle="1">
    <w:name w:val="List Table 4 - Accent 1"/>
    <w:uiPriority w:val="99"/>
    <w:qFormat/>
    <w:rPr>
      <w:lang w:val="en-US" w:eastAsia="zh-CN" w:bidi="ar-SA"/>
    </w:rPr>
    <w:tblPr/>
  </w:style>
  <w:style w:type="table" w:styleId="1056" w:customStyle="1">
    <w:name w:val="Lined - Accent 6"/>
    <w:uiPriority w:val="99"/>
    <w:qFormat/>
    <w:rPr>
      <w:color w:val="404040"/>
      <w:lang w:val="en-US" w:eastAsia="zh-CN" w:bidi="ar-SA"/>
    </w:rPr>
    <w:tblPr/>
  </w:style>
  <w:style w:type="character" w:styleId="1057" w:customStyle="1">
    <w:name w:val="NormalCharacter"/>
    <w:uiPriority w:val="0"/>
    <w:semiHidden/>
    <w:qFormat/>
    <w:rPr>
      <w:sz w:val="28"/>
      <w:lang w:val="en-US" w:eastAsia="zh-CN" w:bidi="ar-SA"/>
    </w:rPr>
  </w:style>
  <w:style w:type="character" w:styleId="1058" w:customStyle="1">
    <w:name w:val="font61"/>
    <w:basedOn w:val="771"/>
    <w:uiPriority w:val="0"/>
    <w:qFormat/>
    <w:rPr>
      <w:rFonts w:ascii="宋体" w:hAnsi="宋体" w:eastAsia="宋体" w:cs="宋体"/>
      <w:b/>
      <w:bCs/>
      <w:color w:val="000000"/>
      <w:sz w:val="22"/>
      <w:szCs w:val="22"/>
      <w:u w:val="none"/>
    </w:rPr>
  </w:style>
  <w:style w:type="character" w:styleId="1059" w:customStyle="1">
    <w:name w:val="font71"/>
    <w:basedOn w:val="771"/>
    <w:uiPriority w:val="0"/>
    <w:qFormat/>
    <w:rPr>
      <w:rFonts w:ascii="宋体" w:hAnsi="宋体" w:eastAsia="宋体" w:cs="宋体"/>
      <w:color w:val="000000"/>
      <w:sz w:val="22"/>
      <w:szCs w:val="22"/>
      <w:u w:val="none"/>
    </w:rPr>
  </w:style>
  <w:style w:type="character" w:styleId="1060" w:customStyle="1">
    <w:name w:val="font51"/>
    <w:basedOn w:val="771"/>
    <w:uiPriority w:val="0"/>
    <w:qFormat/>
    <w:rPr>
      <w:rFonts w:hint="default" w:ascii="Arial" w:hAnsi="Arial" w:cs="Arial"/>
      <w:color w:val="000000"/>
      <w:sz w:val="12"/>
      <w:szCs w:val="12"/>
      <w:u w:val="none"/>
    </w:rPr>
  </w:style>
  <w:style w:type="character" w:styleId="1061" w:customStyle="1">
    <w:name w:val="font81"/>
    <w:basedOn w:val="771"/>
    <w:uiPriority w:val="0"/>
    <w:qFormat/>
    <w:rPr>
      <w:rFonts w:hint="default" w:ascii="Arial" w:hAnsi="Arial" w:cs="Arial"/>
      <w:color w:val="000000"/>
      <w:sz w:val="15"/>
      <w:szCs w:val="15"/>
      <w:u w:val="none"/>
    </w:rPr>
  </w:style>
  <w:style w:type="character" w:styleId="1062" w:customStyle="1">
    <w:name w:val="font91"/>
    <w:basedOn w:val="771"/>
    <w:uiPriority w:val="0"/>
    <w:qFormat/>
    <w:rPr>
      <w:rFonts w:hint="default" w:ascii="Arial" w:hAnsi="Arial" w:cs="Arial"/>
      <w:color w:val="000000"/>
      <w:sz w:val="13"/>
      <w:szCs w:val="13"/>
      <w:u w:val="none"/>
    </w:rPr>
  </w:style>
  <w:style w:type="character" w:styleId="1063" w:customStyle="1">
    <w:name w:val="font101"/>
    <w:basedOn w:val="771"/>
    <w:uiPriority w:val="0"/>
    <w:qFormat/>
    <w:rPr>
      <w:rFonts w:hint="default" w:ascii="Arial" w:hAnsi="Arial" w:cs="Arial"/>
      <w:color w:val="000000"/>
      <w:sz w:val="18"/>
      <w:szCs w:val="18"/>
      <w:u w:val="none"/>
    </w:rPr>
  </w:style>
  <w:style w:type="character" w:styleId="1064" w:customStyle="1">
    <w:name w:val="font31"/>
    <w:basedOn w:val="771"/>
    <w:uiPriority w:val="0"/>
    <w:qFormat/>
    <w:rPr>
      <w:rFonts w:hint="eastAsia" w:ascii="宋体" w:hAnsi="宋体" w:eastAsia="宋体" w:cs="宋体"/>
      <w:b/>
      <w:bCs/>
      <w:color w:val="000000"/>
      <w:sz w:val="24"/>
      <w:szCs w:val="24"/>
      <w:u w:val="none"/>
    </w:rPr>
  </w:style>
  <w:style w:type="paragraph" w:styleId="1065" w:customStyle="1">
    <w:name w:val="+正文"/>
    <w:basedOn w:val="761"/>
    <w:uiPriority w:val="1624"/>
    <w:qFormat/>
    <w:pPr>
      <w:ind w:firstLine="200"/>
      <w:spacing w:line="360" w:lineRule="auto"/>
    </w:pPr>
  </w:style>
  <w:style w:type="paragraph" w:styleId="1066" w:customStyle="1">
    <w:name w:val="Plain Text*"/>
    <w:basedOn w:val="761"/>
    <w:uiPriority w:val="6"/>
    <w:qFormat/>
    <w:rPr>
      <w:rFonts w:ascii="宋体" w:hAnsi="宋体" w:eastAsia="楷体_GB2312" w:cs="Courier New"/>
      <w:sz w:val="26"/>
    </w:rPr>
  </w:style>
  <w:style w:type="paragraph" w:styleId="10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8" w:customStyle="1">
    <w:name w:val="Table Paragraph"/>
    <w:basedOn w:val="761"/>
    <w:uiPriority w:val="1"/>
    <w:unhideWhenUsed/>
    <w:qFormat/>
    <w:rPr>
      <w:sz w:val="24"/>
      <w:szCs w:val="20"/>
    </w:rPr>
  </w:style>
  <w:style w:type="numbering" w:styleId="222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28</cp:revision>
  <dcterms:created xsi:type="dcterms:W3CDTF">2023-11-15T03:32:00Z</dcterms:created>
  <dcterms:modified xsi:type="dcterms:W3CDTF">2026-09-29T08:20:03Z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3493F43D0E864ABC9FE463C92BECB433_13</vt:lpwstr>
  </property>
  <property fmtid="{D5CDD505-2E9C-101B-9397-08002B2CF9AE}" pid="4" name="KSOTemplateDocerSaveRecord">
    <vt:lpwstr>eyJoZGlkIjoiNTVjYjM4NTU1NzQ3Nzk2MWVkZWVlZjU5YWM1ZGEwMDYiLCJ1c2VySWQiOiI2MjAyNjAwNDcifQ==</vt:lpwstr>
  </property>
</Properties>
</file>