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JSZC-320500-JZCG-G2026-0209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苏州市吴中区甪直镇人民政府</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丰登佳苑（长虹二期）物业管理服务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8"/>
        <w:ind w:firstLine="0"/>
        <w:jc w:val="left"/>
        <w:spacing w:before="120" w:after="120"/>
        <w:tabs>
          <w:tab w:val="right" w:pos="9856" w:leader="dot"/>
        </w:tabs>
        <w:rPr>
          <w:rStyle w:val="1070"/>
          <w:rFonts w:ascii="宋体" w:hAnsi="宋体" w:cs="Calibri"/>
          <w:bCs/>
          <w:caps/>
          <w:color w:val="auto"/>
          <w:sz w:val="32"/>
          <w:szCs w:val="32"/>
        </w:rPr>
        <w:outlineLvl w:val="9"/>
      </w:pPr>
      <w:r>
        <w:rPr>
          <w:rFonts w:ascii="宋体" w:hAnsi="宋体" w:cs="Calibri"/>
          <w:bCs/>
          <w:caps/>
          <w:color w:val="auto"/>
          <w:sz w:val="32"/>
          <w:szCs w:val="32"/>
        </w:rPr>
      </w:r>
      <w:r/>
    </w:p>
    <w:p>
      <w:pPr>
        <w:pStyle w:val="1038"/>
        <w:ind w:firstLine="0"/>
        <w:tabs>
          <w:tab w:val="right" w:pos="9854" w:leader="dot"/>
        </w:tabs>
        <w:rPr>
          <w:rFonts w:ascii="宋体" w:hAnsi="宋体" w:cstheme="minorBidi"/>
          <w:sz w:val="32"/>
          <w:szCs w:val="32"/>
        </w:rPr>
      </w:pPr>
      <w:r>
        <w:rPr>
          <w:rStyle w:val="1070"/>
          <w:rFonts w:ascii="宋体" w:hAnsi="宋体" w:cs="Calibri"/>
          <w:bCs/>
          <w:caps/>
          <w:color w:val="auto"/>
          <w:sz w:val="32"/>
        </w:rPr>
        <w:fldChar w:fldCharType="begin"/>
      </w:r>
      <w:r>
        <w:rPr>
          <w:rStyle w:val="1070"/>
          <w:rFonts w:ascii="宋体" w:hAnsi="宋体" w:cs="Calibri"/>
          <w:bCs/>
          <w:caps/>
          <w:color w:val="auto"/>
          <w:sz w:val="32"/>
        </w:rPr>
        <w:instrText xml:space="preserve"> TOC \o "1-1" \h \z \u </w:instrText>
      </w:r>
      <w:r>
        <w:rPr>
          <w:rStyle w:val="1070"/>
          <w:rFonts w:ascii="宋体" w:hAnsi="宋体" w:cs="Calibri"/>
          <w:bCs/>
          <w:caps/>
          <w:color w:val="auto"/>
          <w:sz w:val="32"/>
        </w:rPr>
        <w:fldChar w:fldCharType="separate"/>
      </w:r>
      <w:hyperlink w:tooltip="#_Toc236986739" w:anchor="_Toc236986739" w:history="1">
        <w:r>
          <w:rPr>
            <w:rStyle w:val="1070"/>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_Toc236986739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40" w:anchor="_Toc236986740" w:history="1">
        <w:r>
          <w:rPr>
            <w:rStyle w:val="107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_Toc236986740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41" w:anchor="_Toc236986741" w:history="1">
        <w:r>
          <w:rPr>
            <w:rStyle w:val="107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22</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57" w:anchor="_Toc236986757" w:history="1">
        <w:r>
          <w:rPr>
            <w:rStyle w:val="1070"/>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_Toc236986757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58" w:anchor="_Toc236986758" w:history="1">
        <w:r>
          <w:rPr>
            <w:rStyle w:val="1070"/>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_Toc236986758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54</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59" w:anchor="_Toc236986759" w:history="1">
        <w:r>
          <w:rPr>
            <w:rStyle w:val="1070"/>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_Toc236986759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1038"/>
        <w:ind w:firstLine="0"/>
        <w:tabs>
          <w:tab w:val="right" w:pos="9854" w:leader="dot"/>
        </w:tabs>
        <w:rPr>
          <w:rFonts w:asciiTheme="minorHAnsi" w:hAnsiTheme="minorHAnsi" w:eastAsiaTheme="minorEastAsia" w:cstheme="minorBidi"/>
          <w:sz w:val="21"/>
          <w:szCs w:val="22"/>
        </w:rPr>
      </w:pPr>
      <w:r/>
      <w:hyperlink w:tooltip="#_Toc236986760" w:anchor="_Toc236986760" w:history="1">
        <w:r>
          <w:rPr>
            <w:rStyle w:val="1070"/>
            <w:rFonts w:ascii="宋体" w:hAnsi="宋体"/>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_Toc236986760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68</w:t>
        </w:r>
        <w:r>
          <w:rPr>
            <w:rFonts w:ascii="宋体" w:hAnsi="宋体"/>
            <w:sz w:val="32"/>
            <w:szCs w:val="32"/>
          </w:rPr>
          <w:fldChar w:fldCharType="end"/>
        </w:r>
      </w:hyperlink>
      <w:r/>
      <w:r/>
    </w:p>
    <w:p>
      <w:pPr>
        <w:pStyle w:val="1038"/>
        <w:ind w:firstLine="0"/>
        <w:jc w:val="left"/>
        <w:spacing w:before="120" w:after="120"/>
        <w:tabs>
          <w:tab w:val="right" w:pos="9856" w:leader="dot"/>
        </w:tabs>
        <w:rPr>
          <w:rFonts w:ascii="宋体" w:hAnsi="宋体"/>
          <w:sz w:val="32"/>
          <w:szCs w:val="32"/>
        </w:rPr>
        <w:outlineLvl w:val="9"/>
      </w:pPr>
      <w:r>
        <w:rPr>
          <w:rStyle w:val="107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28592"/>
            <w:r/>
            <w:bookmarkStart w:id="4"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sz w:val="21"/>
              </w:rPr>
              <w:t xml:space="preserve">JSZC-320500-JZCG-G2026-0209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afafa"/>
              </w:rPr>
              <w:t xml:space="preserve">丰登佳苑（长虹二期）物业管理服务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严工、王经理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w:t>
            </w:r>
            <w:r>
              <w:rPr>
                <w:rFonts w:hint="eastAsia" w:ascii="宋体" w:hAnsi="宋体" w:cs="Times New Roman"/>
                <w:sz w:val="21"/>
                <w:szCs w:val="21"/>
              </w:rPr>
              <w:t xml:space="preserve">0</w:t>
            </w:r>
            <w:r>
              <w:rPr>
                <w:rFonts w:ascii="宋体" w:hAnsi="宋体" w:cs="Times New Roman"/>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bookmarkStart w:id="5" w:name="OLE_LINK17"/>
            <w:r/>
            <w:bookmarkStart w:id="6" w:name="OLE_LINK18"/>
            <w:r>
              <w:rPr>
                <w:rFonts w:hint="eastAsia" w:ascii="宋体" w:hAnsi="宋体"/>
                <w:sz w:val="21"/>
                <w:szCs w:val="21"/>
              </w:rPr>
              <w:t xml:space="preserve">名称：</w:t>
            </w:r>
            <w:r>
              <w:rPr>
                <w:rFonts w:ascii="Segoe UI" w:hAnsi="Segoe UI" w:cs="Segoe UI"/>
                <w:sz w:val="21"/>
                <w:szCs w:val="21"/>
                <w:shd w:val="clear" w:color="auto" w:fill="fafafa"/>
              </w:rPr>
              <w:t xml:space="preserve">苏州市吴中区甪直镇人民政府</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苏州市吴中区甪直镇鸣市路21号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宋志刚</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7" w:name="OLE_LINK46"/>
            <w:r/>
            <w:bookmarkStart w:id="8" w:name="OLE_LINK47"/>
            <w:r>
              <w:rPr>
                <w:rFonts w:ascii="宋体" w:hAnsi="宋体"/>
                <w:sz w:val="21"/>
                <w:szCs w:val="21"/>
              </w:rPr>
              <w:t xml:space="preserve">15995892649</w:t>
            </w:r>
            <w:bookmarkEnd w:id="5"/>
            <w:r/>
            <w:bookmarkEnd w:id="6"/>
            <w:r/>
            <w:bookmarkEnd w:id="7"/>
            <w:r/>
            <w:bookmarkEnd w:id="8"/>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w:t>
            </w:r>
            <w:r>
              <w:rPr>
                <w:rFonts w:hint="eastAsia" w:ascii="宋体" w:hAnsi="宋体" w:cs="Times New Roman"/>
                <w:sz w:val="21"/>
                <w:szCs w:val="21"/>
              </w:rPr>
              <w:t xml:space="preserve">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bookmarkEnd w:id="3"/>
            <w:r/>
            <w:bookmarkEnd w:id="4"/>
            <w:r/>
            <w:r/>
          </w:p>
        </w:tc>
      </w:tr>
    </w:tbl>
    <w:p>
      <w:pPr>
        <w:pStyle w:val="1017"/>
        <w:ind w:left="0" w:firstLine="0"/>
        <w:rPr>
          <w:rFonts w:ascii="Calibri" w:hAnsi="Calibri" w:cs="宋体"/>
          <w:b/>
          <w:sz w:val="44"/>
          <w:szCs w:val="22"/>
        </w:rPr>
      </w:pPr>
      <w:r>
        <w:rPr>
          <w:rFonts w:ascii="Calibri" w:hAnsi="Calibri" w:cs="宋体"/>
          <w:b/>
          <w:sz w:val="44"/>
          <w:szCs w:val="22"/>
        </w:rPr>
      </w:r>
      <w:r/>
    </w:p>
    <w:p>
      <w:pPr>
        <w:pStyle w:val="1017"/>
        <w:rPr>
          <w:rStyle w:val="1135"/>
          <w:i w:val="0"/>
          <w:sz w:val="20"/>
        </w:rPr>
      </w:pPr>
      <w:r>
        <w:br w:type="page" w:clear="all"/>
      </w:r>
      <w:r/>
    </w:p>
    <w:p>
      <w:pPr>
        <w:pStyle w:val="1005"/>
        <w:ind w:left="431" w:firstLine="17"/>
        <w:jc w:val="center"/>
        <w:spacing w:before="0" w:after="0" w:line="360" w:lineRule="auto"/>
        <w:rPr>
          <w:rStyle w:val="1135"/>
          <w:rFonts w:ascii="宋体" w:hAnsi="宋体"/>
        </w:rPr>
      </w:pPr>
      <w:r/>
      <w:bookmarkStart w:id="9" w:name="_Toc236986739"/>
      <w:r>
        <w:rPr>
          <w:rFonts w:hint="eastAsia" w:ascii="宋体" w:hAnsi="宋体"/>
          <w:b/>
          <w:sz w:val="44"/>
          <w:szCs w:val="22"/>
        </w:rPr>
        <w:t xml:space="preserve">第一章  投标邀请函</w:t>
      </w:r>
      <w:bookmarkEnd w:id="9"/>
      <w:r/>
      <w:r/>
    </w:p>
    <w:p>
      <w:pPr>
        <w:ind w:left="0" w:firstLine="422"/>
        <w:spacing w:line="360" w:lineRule="auto"/>
        <w:rPr>
          <w:rFonts w:ascii="宋体" w:hAnsi="宋体"/>
          <w:b/>
          <w:sz w:val="21"/>
          <w:szCs w:val="21"/>
        </w:rPr>
      </w:pPr>
      <w:r/>
      <w:bookmarkStart w:id="10" w:name="OLE_LINK21"/>
      <w:r/>
      <w:bookmarkStart w:id="11" w:name="OLE_LINK23"/>
      <w:r>
        <w:rPr>
          <w:rFonts w:hint="eastAsia" w:ascii="宋体" w:hAnsi="宋体"/>
          <w:b/>
          <w:sz w:val="21"/>
          <w:szCs w:val="21"/>
        </w:rPr>
        <w:t xml:space="preserve">项目概况：</w:t>
      </w:r>
      <w:r>
        <w:rPr>
          <w:rFonts w:hint="eastAsia" w:ascii="宋体" w:hAnsi="宋体"/>
          <w:b/>
          <w:sz w:val="21"/>
          <w:szCs w:val="21"/>
          <w:u w:val="single"/>
        </w:rPr>
        <w:t xml:space="preserve">丰登佳苑（长虹二期）物业管理服务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09月02日09点30分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rPr>
        <w:t xml:space="preserve">JSZC-320500-JZCG-G2026-0209</w:t>
      </w:r>
      <w:r/>
    </w:p>
    <w:p>
      <w:pPr>
        <w:pStyle w:val="1023"/>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afafa"/>
        </w:rPr>
        <w:t xml:space="preserve">丰登佳苑（长虹二期）物业管理服务</w:t>
      </w:r>
      <w:r/>
    </w:p>
    <w:p>
      <w:pPr>
        <w:pStyle w:val="102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人民币肆佰捌拾壹万</w:t>
      </w:r>
      <w:r>
        <w:rPr>
          <w:rFonts w:hint="eastAsia" w:ascii="宋体" w:hAnsi="宋体"/>
          <w:sz w:val="21"/>
        </w:rPr>
        <w:t xml:space="preserve">元</w:t>
      </w:r>
      <w:r>
        <w:rPr>
          <w:rFonts w:hint="eastAsia" w:ascii="宋体" w:hAnsi="宋体"/>
          <w:sz w:val="21"/>
        </w:rPr>
        <w:t xml:space="preserve">整（￥4</w:t>
      </w:r>
      <w:r>
        <w:rPr>
          <w:rFonts w:ascii="宋体" w:hAnsi="宋体"/>
          <w:sz w:val="21"/>
        </w:rPr>
        <w:t xml:space="preserve">,810,000.00</w:t>
      </w:r>
      <w:r>
        <w:rPr>
          <w:rFonts w:hint="eastAsia" w:ascii="宋体" w:hAnsi="宋体"/>
          <w:sz w:val="21"/>
        </w:rPr>
        <w:t xml:space="preserve">元）</w:t>
      </w:r>
      <w:r/>
    </w:p>
    <w:p>
      <w:pPr>
        <w:pStyle w:val="102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人民币肆佰捌拾壹万</w:t>
      </w:r>
      <w:r>
        <w:rPr>
          <w:rFonts w:hint="eastAsia" w:ascii="宋体" w:hAnsi="宋体"/>
          <w:sz w:val="21"/>
        </w:rPr>
        <w:t xml:space="preserve">元</w:t>
      </w:r>
      <w:r>
        <w:rPr>
          <w:rFonts w:hint="eastAsia" w:ascii="宋体" w:hAnsi="宋体"/>
          <w:sz w:val="21"/>
        </w:rPr>
        <w:t xml:space="preserve">整（￥4</w:t>
      </w:r>
      <w:r>
        <w:rPr>
          <w:rFonts w:ascii="宋体" w:hAnsi="宋体"/>
          <w:sz w:val="21"/>
        </w:rPr>
        <w:t xml:space="preserve">,810,000.00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自合同签订之日起</w:t>
      </w:r>
      <w:r>
        <w:rPr>
          <w:rFonts w:hint="eastAsia" w:ascii="宋体" w:hAnsi="宋体"/>
          <w:sz w:val="21"/>
        </w:rPr>
        <w:t xml:space="preserve">三</w:t>
      </w:r>
      <w:r>
        <w:rPr>
          <w:rFonts w:hint="eastAsia" w:ascii="宋体" w:hAnsi="宋体"/>
          <w:sz w:val="21"/>
        </w:rPr>
        <w:t xml:space="preserve">年。</w:t>
      </w:r>
      <w:r/>
    </w:p>
    <w:p>
      <w:pPr>
        <w:pStyle w:val="1023"/>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cs="Segoe UI"/>
          <w:sz w:val="21"/>
          <w:szCs w:val="21"/>
          <w:shd w:val="clear" w:color="auto" w:fill="fafafa"/>
        </w:rPr>
        <w:t xml:space="preserve">丰登佳苑（长虹二期）物业管理服务</w:t>
      </w:r>
      <w:r>
        <w:rPr>
          <w:rFonts w:hint="eastAsia" w:ascii="Segoe UI" w:hAnsi="Segoe UI" w:cs="Segoe UI"/>
          <w:sz w:val="21"/>
          <w:szCs w:val="21"/>
          <w:shd w:val="clear" w:color="auto" w:fill="fafafa"/>
        </w:rPr>
        <w:t xml:space="preserve">（具体详见招标文件第四章）。</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ascii="宋体" w:hAnsi="宋体"/>
          <w:b/>
          <w:bCs/>
          <w:spacing w:val="-2"/>
          <w:sz w:val="21"/>
          <w:szCs w:val="21"/>
        </w:rPr>
        <w:t xml:space="preserve">本项目包含电梯维保工作内容，投标单位需持特种设备安装改造维修许可证</w:t>
      </w:r>
      <w:r>
        <w:rPr>
          <w:rFonts w:ascii="宋体" w:hAnsi="宋体"/>
          <w:b/>
          <w:bCs/>
          <w:spacing w:val="-7"/>
          <w:sz w:val="21"/>
          <w:szCs w:val="21"/>
        </w:rPr>
        <w:t xml:space="preserve">（旧证</w:t>
      </w:r>
      <w:r>
        <w:rPr>
          <w:rFonts w:ascii="宋体" w:hAnsi="宋体"/>
          <w:b/>
          <w:bCs/>
          <w:spacing w:val="1"/>
          <w:sz w:val="21"/>
          <w:szCs w:val="21"/>
        </w:rPr>
        <w:t xml:space="preserve">），</w:t>
      </w:r>
      <w:r>
        <w:rPr>
          <w:rFonts w:ascii="宋体" w:hAnsi="宋体"/>
          <w:b/>
          <w:bCs/>
          <w:spacing w:val="-7"/>
          <w:sz w:val="21"/>
          <w:szCs w:val="21"/>
        </w:rPr>
        <w:t xml:space="preserve">或特种设备生产许可证【电梯制造（含安装、修理、改造）</w:t>
      </w:r>
      <w:r>
        <w:rPr>
          <w:rFonts w:ascii="宋体" w:hAnsi="宋体"/>
          <w:spacing w:val="-7"/>
          <w:sz w:val="21"/>
          <w:szCs w:val="21"/>
        </w:rPr>
        <w:t xml:space="preserve"> </w:t>
      </w:r>
      <w:r>
        <w:rPr>
          <w:rFonts w:ascii="宋体" w:hAnsi="宋体"/>
          <w:b/>
          <w:bCs/>
          <w:spacing w:val="-7"/>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spacing w:val="-7"/>
          <w:sz w:val="21"/>
          <w:szCs w:val="21"/>
        </w:rPr>
        <w:t xml:space="preserve"> </w:t>
      </w:r>
      <w:r>
        <w:rPr>
          <w:rFonts w:ascii="宋体" w:hAnsi="宋体"/>
          <w:b/>
          <w:bCs/>
          <w:spacing w:val="-7"/>
          <w:sz w:val="21"/>
          <w:szCs w:val="21"/>
        </w:rPr>
        <w:t xml:space="preserve">。若投标单位并未持有证</w:t>
      </w:r>
      <w:r>
        <w:rPr>
          <w:rFonts w:ascii="宋体" w:hAnsi="宋体"/>
          <w:b/>
          <w:bCs/>
          <w:spacing w:val="2"/>
          <w:sz w:val="21"/>
          <w:szCs w:val="21"/>
        </w:rPr>
        <w:t xml:space="preserve">件可将相关工作内容分包给持证单位进行相关工作，接受分包单位需持特种设备安装</w:t>
      </w:r>
      <w:r>
        <w:rPr>
          <w:rFonts w:ascii="宋体" w:hAnsi="宋体"/>
          <w:b/>
          <w:bCs/>
          <w:spacing w:val="1"/>
          <w:sz w:val="21"/>
          <w:szCs w:val="21"/>
        </w:rPr>
        <w:t xml:space="preserve">改造维修许可证（旧</w:t>
      </w:r>
      <w:r>
        <w:rPr>
          <w:rFonts w:ascii="宋体" w:hAnsi="宋体"/>
          <w:b/>
          <w:bCs/>
          <w:spacing w:val="-2"/>
          <w:sz w:val="21"/>
          <w:szCs w:val="21"/>
        </w:rPr>
        <w:t xml:space="preserve">证），或特种设备生产许可证【电梯制造（含安装、修理、改造）】（</w:t>
      </w:r>
      <w:r>
        <w:rPr>
          <w:rFonts w:ascii="宋体" w:hAnsi="宋体"/>
          <w:b/>
          <w:bCs/>
          <w:spacing w:val="-3"/>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b/>
          <w:bCs/>
          <w:spacing w:val="-3"/>
          <w:sz w:val="21"/>
          <w:szCs w:val="21"/>
        </w:rPr>
        <w:t xml:space="preserve">。</w:t>
      </w:r>
      <w:r/>
    </w:p>
    <w:p>
      <w:pPr>
        <w:pStyle w:val="1023"/>
        <w:ind w:left="0" w:firstLine="422"/>
        <w:spacing w:line="360" w:lineRule="auto"/>
        <w:rPr>
          <w:rFonts w:ascii="宋体" w:hAnsi="宋体"/>
          <w:b/>
          <w:sz w:val="21"/>
          <w:szCs w:val="21"/>
        </w:rPr>
      </w:pPr>
      <w:r>
        <w:rPr>
          <w:rFonts w:hint="eastAsia" w:ascii="宋体" w:hAnsi="宋体"/>
          <w:b/>
          <w:sz w:val="21"/>
          <w:szCs w:val="21"/>
        </w:rPr>
        <w:t xml:space="preserve">小微企业不得将合同分包给中型企业。</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允许分包内容：电梯维保</w:t>
      </w:r>
      <w:r>
        <w:rPr>
          <w:rFonts w:hint="eastAsia" w:ascii="宋体" w:hAnsi="宋体"/>
          <w:b/>
          <w:sz w:val="21"/>
          <w:szCs w:val="21"/>
        </w:rPr>
        <w:t xml:space="preserve">和消防维保</w:t>
      </w:r>
      <w:r>
        <w:rPr>
          <w:rFonts w:hint="eastAsia" w:ascii="宋体" w:hAnsi="宋体"/>
          <w:b/>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w:t>
      </w:r>
      <w:r>
        <w:rPr>
          <w:rFonts w:hint="eastAsia" w:ascii="宋体" w:hAnsi="宋体"/>
          <w:sz w:val="21"/>
          <w:szCs w:val="21"/>
        </w:rPr>
        <w:t xml:space="preserve">，本项目接受分包。</w:t>
      </w:r>
      <w:r/>
    </w:p>
    <w:p>
      <w:pPr>
        <w:pStyle w:val="102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w:t>
      </w:r>
      <w:r>
        <w:rPr>
          <w:rFonts w:hint="eastAsia" w:ascii="宋体" w:hAnsi="宋体"/>
          <w:sz w:val="21"/>
          <w:szCs w:val="21"/>
        </w:rPr>
        <w:t xml:space="preserve">、行政法规以及国务院有关部门明确规定相关领域“较大数额罚款”标准高于200万元的，从其规定。</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3"/>
        <w:ind w:left="0" w:firstLine="420"/>
        <w:spacing w:line="360" w:lineRule="auto"/>
        <w:rPr>
          <w:rFonts w:ascii="宋体" w:hAnsi="宋体"/>
          <w:sz w:val="21"/>
          <w:szCs w:val="21"/>
        </w:rPr>
      </w:pPr>
      <w:r>
        <w:rPr>
          <w:rFonts w:hint="eastAsia" w:ascii="宋体" w:hAnsi="宋体"/>
          <w:sz w:val="21"/>
          <w:szCs w:val="21"/>
        </w:rPr>
        <w:t xml:space="preserve">3.方式：</w:t>
      </w:r>
      <w:r/>
    </w:p>
    <w:p>
      <w:pPr>
        <w:pStyle w:val="102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102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w:t>
      </w:r>
      <w:r>
        <w:rPr>
          <w:rFonts w:ascii="宋体" w:hAnsi="宋体"/>
          <w:sz w:val="21"/>
          <w:szCs w:val="21"/>
        </w:rPr>
        <w:t xml:space="preserve">苏州市吴中区甪直镇人民政府</w:t>
      </w:r>
      <w:r/>
    </w:p>
    <w:p>
      <w:pPr>
        <w:pStyle w:val="10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苏州市吴中区甪直镇鸣市路21号</w:t>
      </w:r>
      <w:r/>
    </w:p>
    <w:p>
      <w:pPr>
        <w:pStyle w:val="102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宋志刚</w:t>
      </w:r>
      <w:r/>
    </w:p>
    <w:p>
      <w:pPr>
        <w:pStyle w:val="1023"/>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15995892649</w:t>
      </w:r>
      <w:r>
        <w:rPr>
          <w:rFonts w:hint="eastAsia"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3"/>
        <w:ind w:left="0" w:firstLine="420"/>
        <w:spacing w:line="360" w:lineRule="auto"/>
        <w:rPr>
          <w:rFonts w:ascii="宋体" w:hAnsi="宋体"/>
          <w:sz w:val="21"/>
          <w:szCs w:val="21"/>
        </w:rPr>
      </w:pPr>
      <w:r>
        <w:rPr>
          <w:rFonts w:hint="eastAsia" w:ascii="宋体" w:hAnsi="宋体"/>
          <w:sz w:val="21"/>
          <w:szCs w:val="21"/>
        </w:rPr>
        <w:t xml:space="preserve">项目联系人：严工、王经理</w:t>
      </w:r>
      <w:r/>
    </w:p>
    <w:p>
      <w:pPr>
        <w:pStyle w:val="102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bookmarkEnd w:id="10"/>
      <w:r/>
      <w:bookmarkEnd w:id="11"/>
      <w:r/>
      <w:r/>
    </w:p>
    <w:p>
      <w:pPr>
        <w:pStyle w:val="1017"/>
      </w:pPr>
      <w:r>
        <w:br w:type="page" w:clear="all"/>
      </w:r>
      <w:r/>
    </w:p>
    <w:p>
      <w:pPr>
        <w:pStyle w:val="1005"/>
        <w:ind w:left="0" w:firstLine="0"/>
        <w:jc w:val="center"/>
        <w:rPr>
          <w:rFonts w:ascii="宋体" w:hAnsi="宋体"/>
          <w:b/>
          <w:sz w:val="44"/>
          <w:szCs w:val="22"/>
        </w:rPr>
      </w:pPr>
      <w:r/>
      <w:bookmarkStart w:id="14" w:name="_Toc2412"/>
      <w:r/>
      <w:bookmarkStart w:id="15" w:name="_Toc6217"/>
      <w:r/>
      <w:bookmarkStart w:id="16" w:name="_Toc23698674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1023"/>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1023"/>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102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3"/>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102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4976"/>
      <w:r/>
      <w:bookmarkStart w:id="23" w:name="_Toc13350"/>
      <w:r/>
      <w:r/>
    </w:p>
    <w:p>
      <w:pPr>
        <w:pStyle w:val="1023"/>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102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ind w:left="0" w:firstLine="420"/>
        <w:spacing w:line="360" w:lineRule="auto"/>
        <w:rPr>
          <w:rFonts w:ascii="宋体" w:hAnsi="宋体"/>
          <w:b/>
          <w:bCs/>
          <w:spacing w:val="-3"/>
          <w:sz w:val="21"/>
          <w:szCs w:val="21"/>
        </w:rPr>
      </w:pPr>
      <w:r>
        <w:rPr>
          <w:rFonts w:hint="eastAsia" w:ascii="宋体" w:hAnsi="宋体"/>
          <w:sz w:val="21"/>
          <w:szCs w:val="21"/>
        </w:rPr>
        <w:t xml:space="preserve">3.3本项目的特定资格要求：</w:t>
      </w:r>
      <w:r>
        <w:rPr>
          <w:rFonts w:hint="eastAsia" w:ascii="宋体" w:hAnsi="宋体"/>
          <w:b/>
          <w:bCs/>
          <w:spacing w:val="-2"/>
          <w:sz w:val="21"/>
          <w:szCs w:val="21"/>
        </w:rPr>
        <w:t xml:space="preserve">本项</w:t>
      </w:r>
      <w:r>
        <w:rPr>
          <w:rFonts w:hint="eastAsia" w:ascii="宋体" w:hAnsi="宋体"/>
          <w:b/>
          <w:bCs/>
          <w:spacing w:val="-2"/>
          <w:sz w:val="21"/>
          <w:szCs w:val="21"/>
        </w:rPr>
        <w:t xml:space="preserve">目包含电梯维保工作内容，投标单位需持特种设备安装改造维修许可证</w:t>
      </w:r>
      <w:r>
        <w:rPr>
          <w:rFonts w:hint="eastAsia" w:ascii="宋体" w:hAnsi="宋体"/>
          <w:b/>
          <w:bCs/>
          <w:spacing w:val="-7"/>
          <w:sz w:val="21"/>
          <w:szCs w:val="21"/>
        </w:rPr>
        <w:t xml:space="preserve">（旧证</w:t>
      </w:r>
      <w:r>
        <w:rPr>
          <w:rFonts w:hint="eastAsia" w:ascii="宋体" w:hAnsi="宋体"/>
          <w:b/>
          <w:bCs/>
          <w:spacing w:val="1"/>
          <w:sz w:val="21"/>
          <w:szCs w:val="21"/>
        </w:rPr>
        <w:t xml:space="preserve">），</w:t>
      </w:r>
      <w:r>
        <w:rPr>
          <w:rFonts w:hint="eastAsia" w:ascii="宋体" w:hAnsi="宋体"/>
          <w:b/>
          <w:bCs/>
          <w:spacing w:val="-7"/>
          <w:sz w:val="21"/>
          <w:szCs w:val="21"/>
        </w:rPr>
        <w:t xml:space="preserve">或特种设备生产许可证【电梯制造（含安装、修理、改造）</w:t>
      </w:r>
      <w:r>
        <w:rPr>
          <w:rFonts w:hint="eastAsia" w:ascii="宋体" w:hAnsi="宋体"/>
          <w:spacing w:val="-7"/>
          <w:sz w:val="21"/>
          <w:szCs w:val="21"/>
        </w:rPr>
        <w:t xml:space="preserve"> </w:t>
      </w:r>
      <w:r>
        <w:rPr>
          <w:rFonts w:hint="eastAsia" w:ascii="宋体" w:hAnsi="宋体"/>
          <w:b/>
          <w:bCs/>
          <w:spacing w:val="-7"/>
          <w:sz w:val="21"/>
          <w:szCs w:val="21"/>
        </w:rPr>
        <w:t xml:space="preserve">】（新证）</w:t>
      </w:r>
      <w:r>
        <w:rPr>
          <w:rFonts w:hint="eastAsia" w:ascii="宋体" w:hAnsi="宋体"/>
          <w:b/>
          <w:bCs/>
          <w:spacing w:val="-3"/>
          <w:sz w:val="21"/>
          <w:szCs w:val="21"/>
        </w:rPr>
        <w:t xml:space="preserve">或</w:t>
      </w:r>
      <w:r>
        <w:rPr>
          <w:rFonts w:hint="eastAsia"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hint="eastAsia" w:ascii="宋体" w:hAnsi="宋体"/>
          <w:spacing w:val="-7"/>
          <w:sz w:val="21"/>
          <w:szCs w:val="21"/>
        </w:rPr>
        <w:t xml:space="preserve"> </w:t>
      </w:r>
      <w:r>
        <w:rPr>
          <w:rFonts w:hint="eastAsia" w:ascii="宋体" w:hAnsi="宋体"/>
          <w:b/>
          <w:bCs/>
          <w:spacing w:val="-7"/>
          <w:sz w:val="21"/>
          <w:szCs w:val="21"/>
        </w:rPr>
        <w:t xml:space="preserve">。若投标单位并未持有证</w:t>
      </w:r>
      <w:r>
        <w:rPr>
          <w:rFonts w:hint="eastAsia" w:ascii="宋体" w:hAnsi="宋体"/>
          <w:b/>
          <w:bCs/>
          <w:spacing w:val="2"/>
          <w:sz w:val="21"/>
          <w:szCs w:val="21"/>
        </w:rPr>
        <w:t xml:space="preserve">件可将相关工作内容分包给持证单位进行相关工作，接受分包单位需持特种设备安装</w:t>
      </w:r>
      <w:r>
        <w:rPr>
          <w:rFonts w:hint="eastAsia" w:ascii="宋体" w:hAnsi="宋体"/>
          <w:b/>
          <w:bCs/>
          <w:spacing w:val="1"/>
          <w:sz w:val="21"/>
          <w:szCs w:val="21"/>
        </w:rPr>
        <w:t xml:space="preserve">改造维修许可证（旧</w:t>
      </w:r>
      <w:r>
        <w:rPr>
          <w:rFonts w:hint="eastAsia" w:ascii="宋体" w:hAnsi="宋体"/>
          <w:b/>
          <w:bCs/>
          <w:spacing w:val="-2"/>
          <w:sz w:val="21"/>
          <w:szCs w:val="21"/>
        </w:rPr>
        <w:t xml:space="preserve">证），或特种设备生产许可证【电梯制造（含安装、修理、改造）】（</w:t>
      </w:r>
      <w:r>
        <w:rPr>
          <w:rFonts w:hint="eastAsia" w:ascii="宋体" w:hAnsi="宋体"/>
          <w:b/>
          <w:bCs/>
          <w:spacing w:val="-3"/>
          <w:sz w:val="21"/>
          <w:szCs w:val="21"/>
        </w:rPr>
        <w:t xml:space="preserve">新证）或</w:t>
      </w:r>
      <w:r>
        <w:rPr>
          <w:rFonts w:hint="eastAsia" w:ascii="宋体" w:hAnsi="宋体"/>
          <w:b/>
          <w:bCs/>
          <w:spacing w:val="-7"/>
          <w:sz w:val="21"/>
          <w:szCs w:val="21"/>
        </w:rPr>
        <w:t xml:space="preserve">【</w:t>
      </w:r>
      <w:r>
        <w:rPr>
          <w:rFonts w:hint="eastAsia" w:ascii="宋体" w:hAnsi="宋体"/>
          <w:b/>
          <w:bCs/>
          <w:spacing w:val="-3"/>
          <w:sz w:val="21"/>
          <w:szCs w:val="21"/>
        </w:rPr>
        <w:t xml:space="preserve">电梯安装（含修理）】（新证）。</w:t>
      </w:r>
      <w:r/>
    </w:p>
    <w:p>
      <w:pPr>
        <w:pStyle w:val="1062"/>
        <w:ind w:left="0" w:firstLine="422"/>
        <w:spacing w:line="360" w:lineRule="auto"/>
        <w:rPr>
          <w:rFonts w:ascii="宋体" w:hAnsi="宋体"/>
          <w:b/>
          <w:sz w:val="21"/>
          <w:szCs w:val="21"/>
        </w:rPr>
      </w:pPr>
      <w:r>
        <w:rPr>
          <w:rFonts w:hint="eastAsia" w:ascii="宋体" w:hAnsi="宋体"/>
          <w:b/>
          <w:sz w:val="21"/>
          <w:szCs w:val="21"/>
        </w:rPr>
        <w:t xml:space="preserve">小微企业不得将合同分包给中型企业。</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允许分包内容：电梯维保</w:t>
      </w:r>
      <w:r>
        <w:rPr>
          <w:rFonts w:hint="eastAsia" w:ascii="宋体" w:hAnsi="宋体"/>
          <w:b/>
          <w:sz w:val="21"/>
          <w:szCs w:val="21"/>
        </w:rPr>
        <w:t xml:space="preserve">和消防维保</w:t>
      </w:r>
      <w:r>
        <w:rPr>
          <w:rFonts w:hint="eastAsia" w:ascii="宋体" w:hAnsi="宋体"/>
          <w:b/>
          <w:sz w:val="21"/>
          <w:szCs w:val="21"/>
        </w:rPr>
        <w:t xml:space="preserve">。</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4" w:name="_Toc5764"/>
      <w:r/>
      <w:bookmarkStart w:id="25" w:name="_Toc31958"/>
      <w:r/>
      <w:r/>
    </w:p>
    <w:p>
      <w:pPr>
        <w:pStyle w:val="1023"/>
        <w:ind w:left="0" w:firstLine="420"/>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6.3 本项目接受分包。</w:t>
      </w:r>
      <w:r>
        <w:rPr>
          <w:rFonts w:hint="eastAsia" w:ascii="宋体" w:hAnsi="宋体"/>
          <w:b/>
          <w:color w:val="000000" w:themeColor="text1"/>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依据《政府采购促进中小企业发展管理办法》（财库〔2020〕46号）规定，依据本办法规定享受扶持政策获得政府采购合同的，小微企业不得将合同分包给中型企业。</w:t>
      </w:r>
      <w:r/>
    </w:p>
    <w:p>
      <w:pPr>
        <w:pStyle w:val="1023"/>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若投标单位采取分包，则需要在投标文件中提供明确的分包方案，未提供则为非实质性响应。</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102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3"/>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请将合法获取招标文件的证明材料（即《投标供应商确认函》）、</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3"/>
        <w:ind w:left="0" w:firstLine="422"/>
        <w:spacing w:line="360" w:lineRule="auto"/>
        <w:rPr>
          <w:rFonts w:ascii="宋体" w:hAnsi="宋体"/>
          <w:b/>
          <w:sz w:val="21"/>
          <w:szCs w:val="21"/>
        </w:rPr>
      </w:pPr>
      <w:r/>
      <w:bookmarkStart w:id="32" w:name="OLE_LINK22"/>
      <w:r/>
      <w:bookmarkStart w:id="33" w:name="OLE_LINK32"/>
      <w:r/>
      <w:bookmarkStart w:id="34" w:name="OLE_LINK33"/>
      <w:r/>
      <w:bookmarkStart w:id="35"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2"/>
      <w:r/>
      <w:bookmarkEnd w:id="33"/>
      <w:r/>
      <w:bookmarkEnd w:id="34"/>
      <w:r/>
      <w:bookmarkEnd w:id="35"/>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102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b/>
          <w:bCs/>
          <w:spacing w:val="-3"/>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本项目的特定资格要求：</w:t>
      </w:r>
      <w:r>
        <w:rPr>
          <w:rFonts w:hint="eastAsia" w:ascii="宋体" w:hAnsi="宋体"/>
          <w:b/>
          <w:bCs/>
          <w:spacing w:val="-2"/>
          <w:sz w:val="21"/>
          <w:szCs w:val="21"/>
        </w:rPr>
        <w:t xml:space="preserve">本项</w:t>
      </w:r>
      <w:r>
        <w:rPr>
          <w:rFonts w:hint="eastAsia" w:ascii="宋体" w:hAnsi="宋体"/>
          <w:b/>
          <w:bCs/>
          <w:spacing w:val="-2"/>
          <w:sz w:val="21"/>
          <w:szCs w:val="21"/>
        </w:rPr>
        <w:t xml:space="preserve">目包含电梯维保工作内容，投标单位需持特种设备安装改造维修许可证</w:t>
      </w:r>
      <w:r>
        <w:rPr>
          <w:rFonts w:hint="eastAsia" w:ascii="宋体" w:hAnsi="宋体"/>
          <w:b/>
          <w:bCs/>
          <w:spacing w:val="-7"/>
          <w:sz w:val="21"/>
          <w:szCs w:val="21"/>
        </w:rPr>
        <w:t xml:space="preserve">（旧证</w:t>
      </w:r>
      <w:r>
        <w:rPr>
          <w:rFonts w:hint="eastAsia" w:ascii="宋体" w:hAnsi="宋体"/>
          <w:b/>
          <w:bCs/>
          <w:spacing w:val="1"/>
          <w:sz w:val="21"/>
          <w:szCs w:val="21"/>
        </w:rPr>
        <w:t xml:space="preserve">），</w:t>
      </w:r>
      <w:r>
        <w:rPr>
          <w:rFonts w:hint="eastAsia" w:ascii="宋体" w:hAnsi="宋体"/>
          <w:b/>
          <w:bCs/>
          <w:spacing w:val="-7"/>
          <w:sz w:val="21"/>
          <w:szCs w:val="21"/>
        </w:rPr>
        <w:t xml:space="preserve">或特种设备生产许可证【电梯制造（含安装、修理、改造）</w:t>
      </w:r>
      <w:r>
        <w:rPr>
          <w:rFonts w:hint="eastAsia" w:ascii="宋体" w:hAnsi="宋体"/>
          <w:spacing w:val="-7"/>
          <w:sz w:val="21"/>
          <w:szCs w:val="21"/>
        </w:rPr>
        <w:t xml:space="preserve"> </w:t>
      </w:r>
      <w:r>
        <w:rPr>
          <w:rFonts w:hint="eastAsia" w:ascii="宋体" w:hAnsi="宋体"/>
          <w:b/>
          <w:bCs/>
          <w:spacing w:val="-7"/>
          <w:sz w:val="21"/>
          <w:szCs w:val="21"/>
        </w:rPr>
        <w:t xml:space="preserve">】（新证）</w:t>
      </w:r>
      <w:r>
        <w:rPr>
          <w:rFonts w:hint="eastAsia" w:ascii="宋体" w:hAnsi="宋体"/>
          <w:b/>
          <w:bCs/>
          <w:spacing w:val="-3"/>
          <w:sz w:val="21"/>
          <w:szCs w:val="21"/>
        </w:rPr>
        <w:t xml:space="preserve">或</w:t>
      </w:r>
      <w:r>
        <w:rPr>
          <w:rFonts w:hint="eastAsia"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hint="eastAsia" w:ascii="宋体" w:hAnsi="宋体"/>
          <w:spacing w:val="-7"/>
          <w:sz w:val="21"/>
          <w:szCs w:val="21"/>
        </w:rPr>
        <w:t xml:space="preserve"> </w:t>
      </w:r>
      <w:r>
        <w:rPr>
          <w:rFonts w:hint="eastAsia" w:ascii="宋体" w:hAnsi="宋体"/>
          <w:b/>
          <w:bCs/>
          <w:spacing w:val="-7"/>
          <w:sz w:val="21"/>
          <w:szCs w:val="21"/>
        </w:rPr>
        <w:t xml:space="preserve">。若投标单位并未持有证</w:t>
      </w:r>
      <w:r>
        <w:rPr>
          <w:rFonts w:hint="eastAsia" w:ascii="宋体" w:hAnsi="宋体"/>
          <w:b/>
          <w:bCs/>
          <w:spacing w:val="2"/>
          <w:sz w:val="21"/>
          <w:szCs w:val="21"/>
        </w:rPr>
        <w:t xml:space="preserve">件可将相关工作内容分包给持证单位进行相关工作，接受分包单位需持特种设备安装</w:t>
      </w:r>
      <w:r>
        <w:rPr>
          <w:rFonts w:hint="eastAsia" w:ascii="宋体" w:hAnsi="宋体"/>
          <w:b/>
          <w:bCs/>
          <w:spacing w:val="1"/>
          <w:sz w:val="21"/>
          <w:szCs w:val="21"/>
        </w:rPr>
        <w:t xml:space="preserve">改造维修许可证（旧</w:t>
      </w:r>
      <w:r>
        <w:rPr>
          <w:rFonts w:hint="eastAsia" w:ascii="宋体" w:hAnsi="宋体"/>
          <w:b/>
          <w:bCs/>
          <w:spacing w:val="-2"/>
          <w:sz w:val="21"/>
          <w:szCs w:val="21"/>
        </w:rPr>
        <w:t xml:space="preserve">证），或特种设备生产许可证【电梯制造（含安装、修理、改造）】（</w:t>
      </w:r>
      <w:r>
        <w:rPr>
          <w:rFonts w:hint="eastAsia" w:ascii="宋体" w:hAnsi="宋体"/>
          <w:b/>
          <w:bCs/>
          <w:spacing w:val="-3"/>
          <w:sz w:val="21"/>
          <w:szCs w:val="21"/>
        </w:rPr>
        <w:t xml:space="preserve">新证）或</w:t>
      </w:r>
      <w:r>
        <w:rPr>
          <w:rFonts w:hint="eastAsia" w:ascii="宋体" w:hAnsi="宋体"/>
          <w:b/>
          <w:bCs/>
          <w:spacing w:val="-7"/>
          <w:sz w:val="21"/>
          <w:szCs w:val="21"/>
        </w:rPr>
        <w:t xml:space="preserve">【</w:t>
      </w:r>
      <w:r>
        <w:rPr>
          <w:rFonts w:hint="eastAsia" w:ascii="宋体" w:hAnsi="宋体"/>
          <w:b/>
          <w:bCs/>
          <w:spacing w:val="-3"/>
          <w:sz w:val="21"/>
          <w:szCs w:val="21"/>
        </w:rPr>
        <w:t xml:space="preserve">电梯安装（含修理）】（新证）。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14.1.5.4分包意向协议（如投标人进行分包，格式见第三章）；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14.1.5.5分包方案（如投标人进行分包）；</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w:t>
      </w:r>
      <w:r>
        <w:rPr>
          <w:rFonts w:hint="eastAsia" w:ascii="宋体" w:hAnsi="宋体" w:cs="宋体"/>
          <w:b/>
          <w:bCs/>
          <w:sz w:val="21"/>
          <w:szCs w:val="21"/>
        </w:rPr>
        <w:t xml:space="preserve">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25608"/>
      <w:r/>
      <w:bookmarkStart w:id="37"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2837"/>
      <w:r/>
      <w:bookmarkStart w:id="3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cs="宋体"/>
          <w:b/>
          <w:color w:val="000000" w:themeColor="text1"/>
          <w:sz w:val="21"/>
          <w:szCs w:val="21"/>
        </w:rPr>
      </w:pPr>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9"/>
        <w:ind w:left="0" w:firstLine="422"/>
        <w:spacing w:line="360" w:lineRule="auto"/>
        <w:rPr>
          <w:color w:val="333333"/>
          <w:shd w:val="clear" w:color="auto" w:fill="ffffff"/>
        </w:rPr>
      </w:pPr>
      <w:r/>
      <w:bookmarkStart w:id="43" w:name="OLE_LINK3"/>
      <w:r/>
      <w:bookmarkStart w:id="44"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3"/>
      <w:r/>
      <w:bookmarkEnd w:id="44"/>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1005"/>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236986741"/>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3821"/>
      <w:r/>
      <w:bookmarkStart w:id="58" w:name="_Toc105397779"/>
      <w:r/>
      <w:bookmarkStart w:id="59" w:name="_Toc17036"/>
      <w:r/>
      <w:bookmarkStart w:id="60" w:name="_Toc71810480"/>
      <w:r/>
      <w:bookmarkStart w:id="61" w:name="_Toc236403867"/>
      <w:r/>
      <w:bookmarkStart w:id="62" w:name="_Toc236986742"/>
      <w:r>
        <w:rPr>
          <w:rFonts w:hint="eastAsia" w:ascii="宋体" w:hAnsi="宋体"/>
          <w:b/>
          <w:sz w:val="21"/>
          <w:szCs w:val="21"/>
        </w:rPr>
        <w:t xml:space="preserve">附件1.投标函</w:t>
      </w:r>
      <w:bookmarkEnd w:id="57"/>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color w:val="000000"/>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color w:val="000000"/>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color w:val="000000"/>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color w:val="000000"/>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71810481"/>
      <w:r/>
      <w:bookmarkStart w:id="64" w:name="_Toc105397780"/>
      <w:r/>
      <w:bookmarkStart w:id="65" w:name="_Toc236403868"/>
      <w:r/>
      <w:bookmarkStart w:id="66" w:name="_Toc23698674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bookmarkEnd w:id="6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7" w:name="TBR"/>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8" w:name="XMBH"/>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9" w:name="FBH"/>
      <w:r/>
      <w:bookmarkEnd w:id="6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0" w:name="XMMC"/>
            <w:r/>
            <w:bookmarkEnd w:id="7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1" w:name="JEXX"/>
            <w:r/>
            <w:bookmarkEnd w:id="7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2" w:name="JEDX"/>
            <w:r/>
            <w:bookmarkEnd w:id="7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3" w:name="NF"/>
      <w:r/>
      <w:bookmarkEnd w:id="73"/>
      <w:r>
        <w:rPr>
          <w:rFonts w:hint="eastAsia" w:ascii="宋体" w:hAnsi="宋体"/>
          <w:sz w:val="21"/>
          <w:szCs w:val="21"/>
        </w:rPr>
        <w:t xml:space="preserve"> 年 </w:t>
      </w:r>
      <w:bookmarkStart w:id="74" w:name="YF"/>
      <w:r/>
      <w:bookmarkEnd w:id="7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5" w:name="RI"/>
      <w:r/>
      <w:bookmarkEnd w:id="7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31"/>
        <w:rPr>
          <w:rFonts w:ascii="宋体" w:hAnsi="宋体"/>
        </w:rPr>
      </w:pPr>
      <w:r>
        <w:rPr>
          <w:rFonts w:ascii="宋体" w:hAnsi="宋体"/>
        </w:rPr>
      </w:r>
      <w:r/>
    </w:p>
    <w:p>
      <w:pPr>
        <w:ind w:left="0"/>
        <w:spacing w:line="440" w:lineRule="exact"/>
        <w:rPr>
          <w:rFonts w:ascii="宋体" w:hAnsi="宋体"/>
          <w:b/>
          <w:sz w:val="21"/>
          <w:szCs w:val="21"/>
        </w:rPr>
      </w:pPr>
      <w:r/>
      <w:bookmarkStart w:id="76" w:name="_Toc241"/>
      <w:r/>
      <w:bookmarkStart w:id="77" w:name="_Toc7945"/>
      <w:r/>
      <w:bookmarkStart w:id="7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9" w:name="_Toc105397781"/>
      <w:r/>
      <w:bookmarkStart w:id="80" w:name="_Toc236403869"/>
      <w:r/>
      <w:bookmarkStart w:id="81" w:name="_Toc236986744"/>
      <w:r>
        <w:rPr>
          <w:rFonts w:ascii="宋体" w:hAnsi="宋体"/>
          <w:b/>
          <w:sz w:val="21"/>
          <w:szCs w:val="21"/>
        </w:rPr>
        <w:t xml:space="preserve">附件3</w:t>
      </w:r>
      <w:bookmarkEnd w:id="76"/>
      <w:r/>
      <w:bookmarkEnd w:id="77"/>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8"/>
      <w:r/>
      <w:bookmarkEnd w:id="79"/>
      <w:r/>
      <w:bookmarkEnd w:id="80"/>
      <w:r/>
      <w:bookmarkEnd w:id="8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和住房公积金，社会保险缴纳基数应符合人力资源和社会保障主管部门相关规定，住房公积金缴纳基数和缴纳比例须符合住房公积金现行管理规定。</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投标报价如未能涵盖签订劳动合同的服务人员工资、社会保险及住房公积金费用且投标人不能证明其报价合理性的，评标委员会应当认定该投标报价无效。</w:t>
      </w:r>
      <w:r/>
    </w:p>
    <w:p>
      <w:pPr>
        <w:ind w:left="0" w:firstLine="422"/>
        <w:spacing w:line="360" w:lineRule="exact"/>
        <w:widowControl w:val="off"/>
        <w:rPr>
          <w:rFonts w:ascii="宋体" w:hAnsi="宋体"/>
          <w:b/>
          <w:sz w:val="21"/>
          <w:szCs w:val="21"/>
        </w:rPr>
      </w:pPr>
      <w:r>
        <w:rPr>
          <w:rFonts w:ascii="宋体" w:hAnsi="宋体"/>
          <w:b/>
          <w:sz w:val="21"/>
          <w:szCs w:val="21"/>
        </w:rPr>
        <w:t xml:space="preserve">6</w:t>
      </w:r>
      <w:r>
        <w:rPr>
          <w:rFonts w:ascii="宋体" w:hAnsi="宋体"/>
          <w:b/>
          <w:sz w:val="21"/>
          <w:szCs w:val="21"/>
        </w:rPr>
        <w:t xml:space="preserve">.</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firstLine="420"/>
        <w:spacing w:line="340" w:lineRule="exact"/>
        <w:widowControl w:val="off"/>
        <w:rPr>
          <w:rFonts w:ascii="宋体" w:hAnsi="宋体"/>
          <w:bCs/>
          <w:sz w:val="21"/>
          <w:szCs w:val="21"/>
        </w:rPr>
      </w:pPr>
      <w:r>
        <w:rPr>
          <w:rFonts w:ascii="宋体" w:hAnsi="宋体"/>
          <w:bCs/>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105397782"/>
      <w:r/>
      <w:bookmarkStart w:id="83" w:name="_Toc71810483"/>
      <w:r/>
      <w:bookmarkStart w:id="84" w:name="_Toc236403870"/>
      <w:r/>
      <w:bookmarkStart w:id="85" w:name="_Toc23698674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6" w:name="_Toc19621"/>
      <w:r/>
      <w:bookmarkStart w:id="87" w:name="_Toc105397783"/>
      <w:r/>
      <w:bookmarkStart w:id="88" w:name="_Toc71810484"/>
      <w:r/>
      <w:bookmarkStart w:id="89" w:name="_Toc21574"/>
      <w:r/>
      <w:bookmarkStart w:id="90" w:name="_Toc236403871"/>
      <w:r/>
      <w:bookmarkStart w:id="91" w:name="_Toc23698674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6"/>
      <w:r/>
      <w:bookmarkEnd w:id="87"/>
      <w:r/>
      <w:bookmarkEnd w:id="88"/>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苏州市吴中区甪直镇人民政府</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丰登佳苑（长虹二期）物业管理服务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丰登佳苑（长虹二期）物业管理服务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3" w:name="_Toc105397784"/>
      <w:r/>
      <w:bookmarkStart w:id="94" w:name="_Toc236403872"/>
      <w:r/>
      <w:bookmarkStart w:id="95" w:name="_Toc23698674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2"/>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869"/>
      <w:r/>
      <w:bookmarkStart w:id="97" w:name="_Toc32206"/>
      <w:r/>
      <w:bookmarkStart w:id="9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4"/>
        <w:ind w:left="0" w:firstLine="0"/>
        <w:rPr>
          <w:rFonts w:ascii="宋体" w:hAnsi="宋体"/>
          <w:b/>
          <w:lang w:val="zh-CN"/>
        </w:rPr>
      </w:pPr>
      <w:r>
        <w:rPr>
          <w:rFonts w:ascii="宋体" w:hAnsi="宋体"/>
          <w:b/>
          <w:lang w:val="zh-CN"/>
        </w:rPr>
      </w:r>
      <w:r/>
    </w:p>
    <w:p>
      <w:pPr>
        <w:pStyle w:val="106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9" w:name="_Toc71810487"/>
      <w:r/>
      <w:bookmarkStart w:id="100" w:name="_Toc105397785"/>
      <w:r/>
      <w:bookmarkStart w:id="101" w:name="_Toc236403873"/>
      <w:r/>
      <w:bookmarkStart w:id="102" w:name="_Toc236986748"/>
      <w:r>
        <w:rPr>
          <w:rFonts w:ascii="宋体" w:hAnsi="宋体"/>
          <w:b/>
          <w:sz w:val="21"/>
          <w:szCs w:val="21"/>
        </w:rPr>
        <w:t xml:space="preserve">附件7</w:t>
      </w:r>
      <w:r>
        <w:rPr>
          <w:rFonts w:hint="eastAsia" w:ascii="宋体" w:hAnsi="宋体"/>
          <w:b/>
          <w:sz w:val="21"/>
          <w:szCs w:val="21"/>
        </w:rPr>
        <w:t xml:space="preserve">.</w:t>
      </w:r>
      <w:bookmarkEnd w:id="99"/>
      <w:r>
        <w:rPr>
          <w:rFonts w:hint="eastAsia" w:ascii="宋体" w:hAnsi="宋体"/>
        </w:rPr>
        <w:t xml:space="preserve"> </w:t>
      </w:r>
      <w:r>
        <w:rPr>
          <w:rFonts w:hint="eastAsia" w:ascii="宋体" w:hAnsi="宋体"/>
          <w:b/>
          <w:sz w:val="21"/>
          <w:szCs w:val="21"/>
        </w:rPr>
        <w:t xml:space="preserve">偏离表（技术、商务）</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3" w:name="_Toc31973"/>
      <w:r/>
      <w:bookmarkStart w:id="104" w:name="_Toc27138"/>
      <w:r>
        <w:rPr>
          <w:rFonts w:ascii="宋体" w:hAnsi="宋体"/>
          <w:sz w:val="21"/>
          <w:szCs w:val="21"/>
        </w:rPr>
        <w:t xml:space="preserve"> </w:t>
      </w:r>
      <w:r/>
    </w:p>
    <w:p>
      <w:pPr>
        <w:pStyle w:val="103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05397786"/>
      <w:r/>
      <w:bookmarkStart w:id="106" w:name="_Toc236403874"/>
      <w:r/>
      <w:bookmarkStart w:id="107" w:name="_Toc236986749"/>
      <w:r>
        <w:rPr>
          <w:rFonts w:ascii="宋体" w:hAnsi="宋体"/>
          <w:b/>
          <w:sz w:val="21"/>
          <w:szCs w:val="21"/>
        </w:rPr>
        <w:t xml:space="preserve">附件8</w:t>
      </w:r>
      <w:r>
        <w:rPr>
          <w:rFonts w:hint="eastAsia" w:ascii="宋体" w:hAnsi="宋体"/>
          <w:b/>
          <w:sz w:val="21"/>
          <w:szCs w:val="21"/>
        </w:rPr>
        <w:t xml:space="preserve">.项目服务人员配置表</w:t>
      </w:r>
      <w:bookmarkEnd w:id="105"/>
      <w:r/>
      <w:bookmarkEnd w:id="106"/>
      <w:r/>
      <w:bookmarkEnd w:id="10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说明：打★项为本项目实质性响应条款，需按照要求提供相应材料，其中：（</w:t>
      </w:r>
      <w:r>
        <w:rPr>
          <w:rFonts w:ascii="宋体" w:hAnsi="宋体"/>
          <w:b/>
          <w:sz w:val="21"/>
          <w:szCs w:val="21"/>
        </w:rPr>
        <w:t xml:space="preserve">1</w:t>
      </w:r>
      <w:r>
        <w:rPr>
          <w:rFonts w:hint="eastAsia" w:ascii="宋体" w:hAnsi="宋体"/>
          <w:b/>
          <w:sz w:val="21"/>
          <w:szCs w:val="21"/>
        </w:rPr>
        <w:t xml:space="preserve">）项目经理：需持有公安部门颁发的保安员证，未提供视为非实质性响应；（2）保安队长：需持有公安部门颁发的保安员证以及消防设施操作员或建（构）筑物消防员证书，未提供视为非实质性响应；（</w:t>
      </w:r>
      <w:r>
        <w:rPr>
          <w:rFonts w:ascii="宋体" w:hAnsi="宋体"/>
          <w:b/>
          <w:sz w:val="21"/>
          <w:szCs w:val="21"/>
        </w:rPr>
        <w:t xml:space="preserve">3</w:t>
      </w:r>
      <w:r>
        <w:rPr>
          <w:rFonts w:hint="eastAsia" w:ascii="宋体" w:hAnsi="宋体"/>
          <w:b/>
          <w:sz w:val="21"/>
          <w:szCs w:val="21"/>
        </w:rPr>
        <w:t xml:space="preserve">）保安人员（含门岗、巡逻岗等）：需持有公安部门颁发的保安员证，其中4人需持有消防设施操作员或建（构）筑物消防员证书，未提供视为非实质性响应；（</w:t>
      </w:r>
      <w:r>
        <w:rPr>
          <w:rFonts w:ascii="宋体" w:hAnsi="宋体"/>
          <w:b/>
          <w:sz w:val="21"/>
          <w:szCs w:val="21"/>
        </w:rPr>
        <w:t xml:space="preserve">4</w:t>
      </w:r>
      <w:r>
        <w:rPr>
          <w:rFonts w:hint="eastAsia" w:ascii="宋体" w:hAnsi="宋体"/>
          <w:b/>
          <w:sz w:val="21"/>
          <w:szCs w:val="21"/>
        </w:rPr>
        <w:t xml:space="preserve">）工程维修人员：需持有特种作业操作证（准操项目：高压电工作业），未提供视为非实质性响应。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rPr>
          <w:rFonts w:ascii="宋体" w:hAnsi="宋体"/>
          <w:b/>
          <w:sz w:val="21"/>
          <w:szCs w:val="21"/>
        </w:rPr>
        <w:br/>
      </w:r>
      <w:r>
        <w:rPr>
          <w:rFonts w:ascii="宋体" w:hAnsi="宋体"/>
          <w:b/>
          <w:sz w:val="21"/>
          <w:szCs w:val="21"/>
        </w:rPr>
        <w:t xml:space="preserve">    3.</w:t>
      </w:r>
      <w:r>
        <w:rPr>
          <w:rFonts w:hint="eastAsia" w:ascii="宋体" w:hAnsi="宋体"/>
          <w:b/>
          <w:sz w:val="21"/>
          <w:szCs w:val="21"/>
        </w:rPr>
        <w:t xml:space="preserve">保安人员中55周岁及以下人员占比不得少于6人，需要在第三章附件8 项目服务人员配置表中体现，未提供视为非实质性响应。</w:t>
      </w:r>
      <w:r/>
    </w:p>
    <w:p>
      <w:pPr>
        <w:ind w:left="0" w:firstLine="6300"/>
        <w:spacing w:line="360" w:lineRule="auto"/>
        <w:widowControl w:val="off"/>
        <w:rPr>
          <w:rFonts w:ascii="Times New Roman" w:hAnsi="Times New Roman"/>
          <w:sz w:val="21"/>
        </w:rPr>
      </w:pPr>
      <w:r>
        <w:rPr>
          <w:rFonts w:ascii="Times New Roman" w:hAnsi="Times New Roman"/>
          <w:sz w:val="21"/>
        </w:rPr>
      </w:r>
      <w:r/>
    </w:p>
    <w:p>
      <w:pPr>
        <w:pStyle w:val="1017"/>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8" w:name="_Toc105397787"/>
      <w:r/>
      <w:bookmarkStart w:id="109" w:name="_Toc71810489"/>
      <w:r>
        <w:rPr>
          <w:rFonts w:ascii="宋体" w:hAnsi="宋体"/>
          <w:b/>
          <w:sz w:val="21"/>
          <w:szCs w:val="21"/>
        </w:rPr>
        <w:br w:type="page" w:clear="all"/>
      </w:r>
      <w:bookmarkStart w:id="110" w:name="_Toc236403875"/>
      <w:r/>
      <w:bookmarkStart w:id="111" w:name="_Toc236986750"/>
      <w:r>
        <w:rPr>
          <w:rFonts w:ascii="宋体" w:hAnsi="宋体"/>
          <w:b/>
          <w:sz w:val="21"/>
          <w:szCs w:val="21"/>
        </w:rPr>
        <w:t xml:space="preserve">附件9</w:t>
      </w:r>
      <w:r>
        <w:rPr>
          <w:rFonts w:hint="eastAsia" w:ascii="宋体" w:hAnsi="宋体"/>
          <w:b/>
          <w:sz w:val="21"/>
          <w:szCs w:val="21"/>
        </w:rPr>
        <w:t xml:space="preserve">.相关业绩一览表</w:t>
      </w:r>
      <w:bookmarkEnd w:id="108"/>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2" w:name="_Toc105397788"/>
      <w:r/>
      <w:bookmarkStart w:id="113" w:name="_Toc236403876"/>
      <w:r/>
      <w:bookmarkStart w:id="114" w:name="_Toc236986751"/>
      <w:r/>
      <w:bookmarkStart w:id="115" w:name="_Toc71810490"/>
      <w:r/>
      <w:bookmarkEnd w:id="103"/>
      <w:r/>
      <w:bookmarkEnd w:id="10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2"/>
      <w:r/>
      <w:bookmarkEnd w:id="113"/>
      <w:r/>
      <w:bookmarkEnd w:id="11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olor w:val="000000"/>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color w:val="000000"/>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9"/>
      <w:r/>
      <w:bookmarkStart w:id="117" w:name="_Toc236403877"/>
      <w:r/>
      <w:bookmarkStart w:id="118" w:name="_Toc23698675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5"/>
      <w:r/>
      <w:bookmarkEnd w:id="116"/>
      <w:r/>
      <w:bookmarkEnd w:id="117"/>
      <w:r/>
      <w:bookmarkEnd w:id="11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9" w:name="_Toc105397791"/>
      <w:r/>
      <w:bookmarkStart w:id="120" w:name="_Toc103258863"/>
      <w:r/>
      <w:bookmarkStart w:id="121" w:name="_Toc236403878"/>
      <w:r/>
      <w:bookmarkStart w:id="122" w:name="_Toc23698675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9"/>
      <w:r/>
      <w:bookmarkEnd w:id="120"/>
      <w:r/>
      <w:bookmarkEnd w:id="121"/>
      <w:r/>
      <w:bookmarkEnd w:id="12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0" w:firstLine="0"/>
      </w:pPr>
      <w:r/>
      <w:r/>
    </w:p>
    <w:p>
      <w:pPr>
        <w:ind w:left="0"/>
        <w:rPr>
          <w:rFonts w:ascii="宋体" w:hAnsi="宋体"/>
          <w:b/>
          <w:bCs/>
          <w:sz w:val="21"/>
          <w:szCs w:val="21"/>
        </w:rPr>
        <w:outlineLvl w:val="0"/>
      </w:pPr>
      <w:r/>
      <w:bookmarkStart w:id="123" w:name="_Toc105397792"/>
      <w:r/>
      <w:bookmarkStart w:id="124" w:name="_Toc103258864"/>
      <w:r/>
      <w:bookmarkStart w:id="125" w:name="_Toc236403879"/>
      <w:r/>
      <w:bookmarkStart w:id="126" w:name="_Toc23698675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23"/>
      <w:r/>
      <w:bookmarkEnd w:id="124"/>
      <w:r/>
      <w:bookmarkEnd w:id="125"/>
      <w:r/>
      <w:bookmarkEnd w:id="12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pPr>
      <w:r>
        <w:br w:type="page" w:clear="all"/>
      </w:r>
      <w:r/>
    </w:p>
    <w:p>
      <w:pPr>
        <w:ind w:left="0"/>
        <w:rPr>
          <w:rFonts w:ascii="宋体" w:hAnsi="宋体"/>
          <w:b/>
          <w:bCs/>
          <w:sz w:val="21"/>
          <w:szCs w:val="21"/>
        </w:rPr>
        <w:outlineLvl w:val="0"/>
      </w:pPr>
      <w:r/>
      <w:bookmarkStart w:id="127" w:name="_Toc236986755"/>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7"/>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1017"/>
        <w:ind w:left="400"/>
      </w:pPr>
      <w:r/>
      <w:r/>
    </w:p>
    <w:p>
      <w:pPr>
        <w:pStyle w:val="1017"/>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17"/>
      </w:pPr>
      <w:r>
        <w:br w:type="page" w:clear="all"/>
      </w:r>
      <w:r/>
    </w:p>
    <w:p>
      <w:pPr>
        <w:ind w:left="0"/>
        <w:jc w:val="left"/>
        <w:rPr>
          <w:rFonts w:ascii="宋体" w:hAnsi="宋体"/>
          <w:b/>
          <w:sz w:val="21"/>
          <w:szCs w:val="21"/>
        </w:rPr>
        <w:outlineLvl w:val="0"/>
      </w:pPr>
      <w:r/>
      <w:bookmarkStart w:id="128" w:name="_Toc236403880"/>
      <w:r/>
      <w:bookmarkStart w:id="129" w:name="_Toc236986756"/>
      <w:r>
        <w:rPr>
          <w:rFonts w:ascii="宋体" w:hAnsi="宋体"/>
          <w:b/>
          <w:sz w:val="21"/>
          <w:szCs w:val="21"/>
        </w:rPr>
        <w:t xml:space="preserve">附件1</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8"/>
      <w:r/>
      <w:bookmarkEnd w:id="12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30" w:name="OLE_LINK7"/>
      <w:r/>
      <w:bookmarkStart w:id="131" w:name="OLE_LINK8"/>
      <w:r/>
      <w:bookmarkStart w:id="132" w:name="OLE_LINK13"/>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33"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34" w:name="OLE_LINK16"/>
      <w:r>
        <w:rPr>
          <w:rFonts w:hint="eastAsia" w:ascii="宋体" w:hAnsi="宋体"/>
          <w:b/>
          <w:color w:val="ff0000"/>
          <w:sz w:val="21"/>
          <w:szCs w:val="21"/>
          <w:lang w:val="zh-CN"/>
        </w:rPr>
        <w:t xml:space="preserve">的</w:t>
      </w:r>
      <w:bookmarkEnd w:id="133"/>
      <w:r/>
      <w:bookmarkEnd w:id="13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30"/>
      <w:r/>
      <w:bookmarkEnd w:id="131"/>
      <w:r/>
      <w:bookmarkEnd w:id="132"/>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7"/>
        <w:ind w:left="0" w:firstLine="0"/>
        <w:rPr>
          <w:lang w:val="zh-CN"/>
        </w:rPr>
      </w:pPr>
      <w:r>
        <w:rPr>
          <w:lang w:val="zh-CN"/>
        </w:rPr>
      </w:r>
      <w:r/>
    </w:p>
    <w:p>
      <w:pPr>
        <w:pStyle w:val="1005"/>
        <w:ind w:left="0" w:firstLine="0"/>
        <w:jc w:val="center"/>
        <w:rPr>
          <w:rFonts w:ascii="宋体" w:hAnsi="宋体"/>
          <w:b/>
          <w:sz w:val="44"/>
          <w:szCs w:val="22"/>
        </w:rPr>
      </w:pPr>
      <w:r/>
      <w:bookmarkStart w:id="135" w:name="_Toc4098"/>
      <w:r/>
      <w:bookmarkStart w:id="136" w:name="_Toc23660"/>
      <w:r/>
      <w:bookmarkStart w:id="137" w:name="_Toc236986757"/>
      <w:r/>
      <w:bookmarkStart w:id="138" w:name="_Toc5111"/>
      <w:r/>
      <w:bookmarkStart w:id="139" w:name="_Toc11789"/>
      <w:r/>
      <w:bookmarkStart w:id="140" w:name="_Hlk55741158"/>
      <w:r>
        <w:rPr>
          <w:rFonts w:hint="eastAsia" w:ascii="宋体" w:hAnsi="宋体"/>
          <w:b/>
          <w:sz w:val="44"/>
          <w:szCs w:val="22"/>
        </w:rPr>
        <w:t xml:space="preserve">第四章  </w:t>
      </w:r>
      <w:bookmarkStart w:id="141" w:name="招标书"/>
      <w:r/>
      <w:bookmarkEnd w:id="141"/>
      <w:r>
        <w:rPr>
          <w:rFonts w:hint="eastAsia" w:ascii="宋体" w:hAnsi="宋体"/>
          <w:b/>
          <w:sz w:val="44"/>
          <w:szCs w:val="22"/>
        </w:rPr>
        <w:t xml:space="preserve">招标书</w:t>
      </w:r>
      <w:bookmarkEnd w:id="135"/>
      <w:r/>
      <w:bookmarkEnd w:id="136"/>
      <w:r/>
      <w:bookmarkEnd w:id="137"/>
      <w:r/>
      <w:r/>
    </w:p>
    <w:p>
      <w:pPr>
        <w:ind w:left="0" w:firstLine="420"/>
        <w:spacing w:line="360" w:lineRule="auto"/>
        <w:tabs>
          <w:tab w:val="left" w:pos="0" w:leader="none"/>
        </w:tabs>
        <w:rPr>
          <w:rFonts w:ascii="宋体" w:hAnsi="宋体"/>
          <w:sz w:val="21"/>
        </w:rPr>
      </w:pPr>
      <w:r/>
      <w:bookmarkStart w:id="142" w:name="OLE_LINK24"/>
      <w:r/>
      <w:bookmarkStart w:id="143" w:name="OLE_LINK25"/>
      <w:r/>
      <w:bookmarkStart w:id="144" w:name="OLE_LINK26"/>
      <w:r>
        <w:rPr>
          <w:rFonts w:hint="eastAsia" w:ascii="宋体" w:hAnsi="宋体"/>
          <w:sz w:val="21"/>
        </w:rPr>
        <w:t xml:space="preserve">苏州市政府集中采购中心</w:t>
      </w:r>
      <w:r>
        <w:rPr>
          <w:rFonts w:ascii="宋体" w:hAnsi="宋体"/>
          <w:sz w:val="21"/>
        </w:rPr>
        <w:t xml:space="preserve">受</w:t>
      </w:r>
      <w:r>
        <w:rPr>
          <w:rFonts w:ascii="Segoe UI" w:hAnsi="Segoe UI" w:cs="Segoe UI"/>
          <w:sz w:val="21"/>
          <w:szCs w:val="21"/>
          <w:u w:val="single"/>
          <w:shd w:val="clear" w:color="auto" w:fill="fafafa"/>
        </w:rPr>
        <w:t xml:space="preserve">苏州市吴中区甪直镇人民政府</w:t>
      </w:r>
      <w:r>
        <w:rPr>
          <w:rFonts w:ascii="宋体" w:hAnsi="宋体"/>
          <w:sz w:val="21"/>
        </w:rPr>
        <w:t xml:space="preserve">的委托，就</w:t>
      </w:r>
      <w:r>
        <w:rPr>
          <w:rFonts w:hint="eastAsia" w:ascii="宋体" w:hAnsi="宋体"/>
          <w:sz w:val="21"/>
          <w:u w:val="single"/>
        </w:rPr>
        <w:t xml:space="preserve">丰登佳苑（长虹二期）物业管理服务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JSZC-320500-JZCG-G2026-0209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afafa"/>
        </w:rPr>
        <w:t xml:space="preserve">丰登佳苑（长虹二期）物业管理服务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三、预算金额：人民币肆佰捌拾壹万元整（￥4</w:t>
      </w:r>
      <w:r>
        <w:rPr>
          <w:rFonts w:ascii="宋体" w:hAnsi="宋体"/>
          <w:sz w:val="21"/>
        </w:rPr>
        <w:t xml:space="preserve">,810,000.00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四、最高限价：人民币肆佰捌拾壹万元整（￥4</w:t>
      </w:r>
      <w:r>
        <w:rPr>
          <w:rFonts w:ascii="宋体" w:hAnsi="宋体"/>
          <w:sz w:val="21"/>
        </w:rPr>
        <w:t xml:space="preserve">,810,000.00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w:t>
      </w:r>
      <w:bookmarkStart w:id="145" w:name="OLE_LINK29"/>
      <w:r/>
      <w:bookmarkStart w:id="146" w:name="OLE_LINK37"/>
      <w:r>
        <w:rPr>
          <w:rFonts w:hint="eastAsia" w:ascii="宋体" w:hAnsi="宋体"/>
          <w:sz w:val="21"/>
        </w:rPr>
        <w:t xml:space="preserve">合同履行期限</w:t>
      </w:r>
      <w:bookmarkEnd w:id="145"/>
      <w:r/>
      <w:bookmarkEnd w:id="146"/>
      <w:r>
        <w:rPr>
          <w:rFonts w:hint="eastAsia" w:ascii="宋体" w:hAnsi="宋体"/>
          <w:sz w:val="21"/>
        </w:rPr>
        <w:t xml:space="preserve">：自合同签订之日起三年。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szCs w:val="21"/>
        </w:rPr>
      </w:pPr>
      <w:r>
        <w:rPr>
          <w:rFonts w:hint="eastAsia" w:ascii="宋体" w:hAnsi="宋体"/>
          <w:sz w:val="21"/>
          <w:szCs w:val="21"/>
        </w:rPr>
        <w:t xml:space="preserve">（一）项目简介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本项目位于长虹花园二期。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长虹花园二期共676套住房，占地面积46.62，建筑面积107090.63平方米，地上77013.35平方米，地上30077.28平方米，最终以实际为准。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物业管理服务包括：</w:t>
      </w:r>
      <w:bookmarkStart w:id="147" w:name="OLE_LINK60"/>
      <w:r>
        <w:rPr>
          <w:rFonts w:hint="eastAsia" w:ascii="宋体" w:hAnsi="宋体"/>
          <w:sz w:val="21"/>
          <w:szCs w:val="21"/>
        </w:rPr>
        <w:t xml:space="preserve">保安、保洁、客服服务、绿化养护</w:t>
      </w:r>
      <w:bookmarkEnd w:id="147"/>
      <w:r>
        <w:rPr>
          <w:rFonts w:hint="eastAsia" w:ascii="宋体" w:hAnsi="宋体"/>
          <w:sz w:val="21"/>
          <w:szCs w:val="21"/>
        </w:rPr>
        <w:t xml:space="preserve">及物业费、停车费收缴、零星维修。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现场存在各类设施设备，包括但不限于：排烟风机48台、补风机35台、加压送风机22台、电梯32</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（二）服务人员配置要求表（人员最低配置25人）</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8"/>
        <w:gridCol w:w="1535"/>
        <w:gridCol w:w="959"/>
        <w:gridCol w:w="1744"/>
        <w:gridCol w:w="887"/>
        <w:gridCol w:w="4227"/>
      </w:tblGrid>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工作要求</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男60周岁</w:t>
            </w:r>
            <w:r>
              <w:rPr>
                <w:rFonts w:hint="eastAsia" w:ascii="宋体" w:hAnsi="宋体"/>
                <w:sz w:val="21"/>
                <w:szCs w:val="21"/>
              </w:rPr>
              <w:t xml:space="preserve">及</w:t>
            </w:r>
            <w:r>
              <w:rPr>
                <w:rFonts w:hint="eastAsia" w:ascii="宋体" w:hAnsi="宋体"/>
                <w:sz w:val="21"/>
                <w:szCs w:val="21"/>
              </w:rPr>
              <w:t xml:space="preserve">以下，女50周岁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w:t>
            </w:r>
            <w:r>
              <w:rPr>
                <w:rFonts w:hint="eastAsia" w:ascii="宋体" w:hAnsi="宋体"/>
                <w:sz w:val="21"/>
                <w:szCs w:val="21"/>
              </w:rPr>
              <w:t xml:space="preserve">对保洁、保安、工程、客服总体进行管理。兼职消防管理负责人，需具备一定消防及急救知识，项目内突发情况须对人员进行初步急救。</w:t>
            </w:r>
            <w:r/>
          </w:p>
          <w:p>
            <w:pPr>
              <w:pStyle w:val="1017"/>
              <w:ind w:left="0" w:firstLine="0"/>
            </w:pPr>
            <w:r>
              <w:rPr>
                <w:rFonts w:hint="eastAsia" w:ascii="宋体" w:hAnsi="宋体"/>
                <w:b/>
                <w:sz w:val="21"/>
                <w:szCs w:val="21"/>
              </w:rPr>
              <w:t xml:space="preserve">★</w:t>
            </w:r>
            <w:r>
              <w:rPr>
                <w:rFonts w:hint="eastAsia"/>
                <w:b/>
                <w:sz w:val="21"/>
                <w:szCs w:val="21"/>
              </w:rPr>
              <w:t xml:space="preserve">需持有</w:t>
            </w:r>
            <w:r>
              <w:rPr>
                <w:rFonts w:hint="eastAsia" w:ascii="宋体" w:hAnsi="宋体"/>
                <w:b/>
                <w:bCs/>
                <w:sz w:val="21"/>
                <w:szCs w:val="21"/>
              </w:rPr>
              <w:t xml:space="preserve">公安部门颁发的保安员证。</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客服人员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男60周岁</w:t>
            </w:r>
            <w:r>
              <w:rPr>
                <w:rFonts w:hint="eastAsia" w:ascii="宋体" w:hAnsi="宋体"/>
                <w:sz w:val="21"/>
                <w:szCs w:val="21"/>
              </w:rPr>
              <w:t xml:space="preserve">及</w:t>
            </w:r>
            <w:r>
              <w:rPr>
                <w:rFonts w:hint="eastAsia" w:ascii="宋体" w:hAnsi="宋体"/>
                <w:sz w:val="21"/>
                <w:szCs w:val="21"/>
              </w:rPr>
              <w:t xml:space="preserve">以下，女50</w:t>
            </w:r>
            <w:r>
              <w:rPr>
                <w:rFonts w:hint="eastAsia" w:ascii="宋体" w:hAnsi="宋体"/>
                <w:sz w:val="21"/>
                <w:szCs w:val="21"/>
              </w:rPr>
              <w:t xml:space="preserve">及</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w:t>
            </w:r>
            <w:r>
              <w:rPr>
                <w:rFonts w:hint="eastAsia" w:ascii="宋体" w:hAnsi="宋体"/>
                <w:sz w:val="21"/>
                <w:szCs w:val="21"/>
              </w:rPr>
              <w:t xml:space="preserve">普通话良好，有一定的沟通能力。</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保安队长</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男60周岁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lang w:bidi="ar"/>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，有一定的保安工作经验，</w:t>
            </w:r>
            <w:r>
              <w:rPr>
                <w:rFonts w:hint="eastAsia" w:ascii="宋体" w:hAnsi="宋体"/>
                <w:sz w:val="21"/>
                <w:szCs w:val="21"/>
                <w:lang w:bidi="ar"/>
              </w:rPr>
              <w:t xml:space="preserve">具有一定的应急救护能力。</w:t>
            </w:r>
            <w:r/>
          </w:p>
          <w:p>
            <w:pPr>
              <w:pStyle w:val="1017"/>
              <w:ind w:left="0" w:firstLine="0"/>
              <w:rPr>
                <w:b/>
                <w:sz w:val="21"/>
                <w:szCs w:val="21"/>
              </w:rPr>
            </w:pPr>
            <w:r>
              <w:rPr>
                <w:rFonts w:hint="eastAsia" w:ascii="宋体" w:hAnsi="宋体"/>
                <w:b/>
                <w:sz w:val="21"/>
                <w:szCs w:val="21"/>
              </w:rPr>
              <w:t xml:space="preserve">★</w:t>
            </w:r>
            <w:r>
              <w:rPr>
                <w:rFonts w:hint="eastAsia"/>
                <w:b/>
                <w:sz w:val="21"/>
                <w:szCs w:val="21"/>
              </w:rPr>
              <w:t xml:space="preserve">需持有</w:t>
            </w:r>
            <w:r>
              <w:rPr>
                <w:rFonts w:hint="eastAsia" w:ascii="宋体" w:hAnsi="宋体"/>
                <w:b/>
                <w:bCs/>
                <w:sz w:val="21"/>
                <w:szCs w:val="21"/>
              </w:rPr>
              <w:t xml:space="preserve">公安部门颁发的保安员证</w:t>
            </w:r>
            <w:r>
              <w:rPr>
                <w:rFonts w:hint="eastAsia"/>
                <w:b/>
                <w:sz w:val="21"/>
                <w:szCs w:val="21"/>
              </w:rPr>
              <w:t xml:space="preserve">以及</w:t>
            </w:r>
            <w:r>
              <w:rPr>
                <w:rFonts w:hint="eastAsia" w:ascii="宋体" w:hAnsi="宋体"/>
                <w:b/>
                <w:bCs/>
                <w:sz w:val="21"/>
                <w:szCs w:val="21"/>
              </w:rPr>
              <w:t xml:space="preserve">消防设施操作员或建（构）筑物消防员证书</w:t>
            </w:r>
            <w:r>
              <w:rPr>
                <w:rFonts w:hint="eastAsia" w:ascii="宋体" w:hAnsi="宋体"/>
                <w:b/>
                <w:bCs/>
                <w:sz w:val="21"/>
                <w:szCs w:val="21"/>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szCs w:val="21"/>
              </w:rPr>
              <w:t xml:space="preserve">保安</w:t>
            </w:r>
            <w:r>
              <w:rPr>
                <w:rFonts w:hint="eastAsia" w:ascii="宋体" w:hAnsi="宋体"/>
                <w:bCs/>
                <w:sz w:val="21"/>
                <w:szCs w:val="21"/>
              </w:rPr>
              <w:t xml:space="preserve">人员</w:t>
            </w:r>
            <w:r>
              <w:rPr>
                <w:rFonts w:hint="eastAsia" w:ascii="宋体" w:hAnsi="宋体"/>
                <w:sz w:val="21"/>
                <w:szCs w:val="21"/>
              </w:rPr>
              <w:t xml:space="preserve">（含门岗、巡逻岗</w:t>
            </w:r>
            <w:r>
              <w:rPr>
                <w:rFonts w:hint="eastAsia" w:ascii="宋体" w:hAnsi="宋体"/>
                <w:sz w:val="21"/>
                <w:szCs w:val="21"/>
              </w:rPr>
              <w:t xml:space="preserve">等</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65周岁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有一定的保安工作经验，</w:t>
            </w:r>
            <w:r>
              <w:rPr>
                <w:rFonts w:hint="eastAsia" w:ascii="宋体" w:hAnsi="宋体"/>
                <w:sz w:val="21"/>
                <w:szCs w:val="21"/>
                <w:lang w:bidi="ar"/>
              </w:rPr>
              <w:t xml:space="preserve">具有一定的应急救护能力。</w:t>
            </w:r>
            <w:r>
              <w:rPr>
                <w:rFonts w:hint="eastAsia" w:ascii="宋体" w:hAnsi="宋体"/>
                <w:b/>
                <w:sz w:val="21"/>
                <w:szCs w:val="21"/>
              </w:rPr>
              <w:t xml:space="preserve">★</w:t>
            </w:r>
            <w:r>
              <w:rPr>
                <w:rFonts w:hint="eastAsia" w:ascii="宋体" w:hAnsi="宋体"/>
                <w:b/>
                <w:sz w:val="21"/>
                <w:szCs w:val="21"/>
              </w:rPr>
              <w:t xml:space="preserve">所有保安人员</w:t>
            </w:r>
            <w:r>
              <w:rPr>
                <w:rFonts w:hint="eastAsia" w:ascii="宋体" w:hAnsi="宋体"/>
                <w:b/>
                <w:bCs/>
                <w:sz w:val="21"/>
                <w:szCs w:val="21"/>
              </w:rPr>
              <w:t xml:space="preserve">需持有公安部门颁发的保安员证</w:t>
            </w:r>
            <w:r>
              <w:rPr>
                <w:rFonts w:hint="eastAsia" w:ascii="宋体" w:hAnsi="宋体"/>
                <w:b/>
                <w:bCs/>
                <w:sz w:val="21"/>
                <w:szCs w:val="21"/>
              </w:rPr>
              <w:t xml:space="preserve">。</w:t>
            </w:r>
            <w:r>
              <w:rPr>
                <w:rFonts w:hint="eastAsia" w:ascii="宋体" w:hAnsi="宋体"/>
                <w:sz w:val="21"/>
                <w:szCs w:val="21"/>
              </w:rPr>
              <w:t xml:space="preserve">其中4人</w:t>
            </w:r>
            <w:r>
              <w:rPr>
                <w:rFonts w:hint="eastAsia" w:ascii="宋体" w:hAnsi="宋体"/>
                <w:sz w:val="21"/>
                <w:szCs w:val="21"/>
              </w:rPr>
              <w:t xml:space="preserve">负责项目上消</w:t>
            </w:r>
            <w:r>
              <w:rPr>
                <w:rFonts w:hint="eastAsia" w:ascii="宋体" w:hAnsi="宋体"/>
                <w:sz w:val="21"/>
                <w:szCs w:val="21"/>
              </w:rPr>
              <w:t xml:space="preserve">防相关的管理工作，有一定的消防管理工作经验，掌握各类消防知识，熟悉各类消防器材的使用，</w:t>
            </w:r>
            <w:r>
              <w:rPr>
                <w:rFonts w:hint="eastAsia" w:ascii="宋体" w:hAnsi="宋体"/>
                <w:b/>
                <w:sz w:val="21"/>
                <w:szCs w:val="21"/>
              </w:rPr>
              <w:t xml:space="preserve">★</w:t>
            </w:r>
            <w:r>
              <w:rPr>
                <w:rFonts w:hint="eastAsia" w:ascii="宋体" w:hAnsi="宋体"/>
                <w:b/>
                <w:sz w:val="21"/>
                <w:szCs w:val="21"/>
              </w:rPr>
              <w:t xml:space="preserve">4人</w:t>
            </w:r>
            <w:r>
              <w:rPr>
                <w:rFonts w:hint="eastAsia" w:ascii="宋体" w:hAnsi="宋体"/>
                <w:b/>
                <w:sz w:val="21"/>
                <w:szCs w:val="21"/>
              </w:rPr>
              <w:t xml:space="preserve">需</w:t>
            </w:r>
            <w:r>
              <w:rPr>
                <w:rFonts w:hint="eastAsia" w:ascii="宋体" w:hAnsi="宋体"/>
                <w:b/>
                <w:bCs/>
                <w:sz w:val="21"/>
                <w:szCs w:val="21"/>
              </w:rPr>
              <w:t xml:space="preserve">持有消防设施操作员或建（构）筑物消防员证书</w:t>
            </w:r>
            <w:r>
              <w:rPr>
                <w:rFonts w:hint="eastAsia" w:ascii="宋体" w:hAnsi="宋体"/>
                <w:b/>
                <w:bCs/>
                <w:sz w:val="21"/>
                <w:szCs w:val="21"/>
                <w:lang w:bidi="ar"/>
              </w:rPr>
              <w:t xml:space="preserve">。</w:t>
            </w:r>
            <w:r/>
          </w:p>
          <w:p>
            <w:pPr>
              <w:ind w:left="0"/>
              <w:spacing w:line="360" w:lineRule="auto"/>
              <w:widowControl w:val="off"/>
              <w:rPr>
                <w:rFonts w:ascii="宋体" w:hAnsi="宋体"/>
                <w:b/>
                <w:bCs/>
                <w:sz w:val="21"/>
                <w:szCs w:val="21"/>
              </w:rPr>
            </w:pPr>
            <w:r>
              <w:rPr>
                <w:rFonts w:hint="eastAsia" w:ascii="宋体" w:hAnsi="宋体"/>
                <w:b/>
                <w:bCs/>
                <w:sz w:val="21"/>
                <w:szCs w:val="21"/>
              </w:rPr>
              <w:t xml:space="preserve">保安人员中</w:t>
            </w:r>
            <w:r>
              <w:rPr>
                <w:rFonts w:hint="eastAsia" w:ascii="宋体" w:hAnsi="宋体"/>
                <w:b/>
                <w:bCs/>
                <w:sz w:val="21"/>
                <w:szCs w:val="21"/>
              </w:rPr>
              <w:t xml:space="preserve">55</w:t>
            </w:r>
            <w:r>
              <w:rPr>
                <w:rFonts w:hint="eastAsia" w:ascii="宋体" w:hAnsi="宋体"/>
                <w:b/>
                <w:bCs/>
                <w:sz w:val="21"/>
                <w:szCs w:val="21"/>
              </w:rPr>
              <w:t xml:space="preserve">周</w:t>
            </w:r>
            <w:r>
              <w:rPr>
                <w:rFonts w:hint="eastAsia" w:ascii="宋体" w:hAnsi="宋体"/>
                <w:b/>
                <w:bCs/>
                <w:sz w:val="21"/>
                <w:szCs w:val="21"/>
              </w:rPr>
              <w:t xml:space="preserve">岁及以下人员占比不得少于</w:t>
            </w:r>
            <w:r>
              <w:rPr>
                <w:rFonts w:hint="eastAsia" w:ascii="宋体" w:hAnsi="宋体"/>
                <w:b/>
                <w:bCs/>
                <w:sz w:val="21"/>
                <w:szCs w:val="21"/>
              </w:rPr>
              <w:t xml:space="preserve">6人。</w:t>
            </w:r>
            <w:r/>
          </w:p>
        </w:tc>
      </w:tr>
      <w:tr>
        <w:trPr>
          <w:jc w:val="center"/>
          <w:trHeight w:val="742"/>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保洁人员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7</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70周岁及以下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有一定的保洁工作经验。</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工程维修人员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男60周岁</w:t>
            </w:r>
            <w:r>
              <w:rPr>
                <w:rFonts w:hint="eastAsia" w:ascii="宋体" w:hAnsi="宋体"/>
                <w:sz w:val="21"/>
                <w:szCs w:val="21"/>
              </w:rPr>
              <w:t xml:space="preserve">及</w:t>
            </w:r>
            <w:r>
              <w:rPr>
                <w:rFonts w:hint="eastAsia" w:ascii="宋体" w:hAnsi="宋体"/>
                <w:sz w:val="21"/>
                <w:szCs w:val="21"/>
              </w:rPr>
              <w:t xml:space="preserve">以下，女50周岁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w:t>
            </w:r>
            <w:r>
              <w:rPr>
                <w:rFonts w:hint="eastAsia" w:ascii="宋体" w:hAnsi="宋体"/>
                <w:sz w:val="21"/>
                <w:szCs w:val="21"/>
              </w:rPr>
              <w:t xml:space="preserve">有变电房，高低压配电柜的运行、维保、值班，暖通，弱电，维修经验。</w:t>
            </w:r>
            <w:r/>
          </w:p>
          <w:p>
            <w:pPr>
              <w:pStyle w:val="1017"/>
              <w:ind w:left="0" w:firstLine="0"/>
              <w:rPr>
                <w:rFonts w:ascii="宋体" w:hAnsi="宋体"/>
                <w:sz w:val="21"/>
                <w:szCs w:val="21"/>
              </w:rPr>
            </w:pPr>
            <w:r>
              <w:rPr>
                <w:rFonts w:hint="eastAsia" w:ascii="宋体" w:hAnsi="宋体" w:cs="宋体"/>
                <w:b/>
                <w:sz w:val="21"/>
                <w:szCs w:val="21"/>
              </w:rPr>
              <w:t xml:space="preserve">★</w:t>
            </w:r>
            <w:r>
              <w:rPr>
                <w:rFonts w:hint="eastAsia" w:ascii="宋体" w:hAnsi="宋体"/>
                <w:b/>
                <w:bCs/>
                <w:sz w:val="21"/>
                <w:szCs w:val="21"/>
              </w:rPr>
              <w:t xml:space="preserve">需</w:t>
            </w:r>
            <w:r>
              <w:rPr>
                <w:rFonts w:hint="eastAsia" w:ascii="宋体" w:hAnsi="宋体"/>
                <w:b/>
                <w:sz w:val="21"/>
                <w:szCs w:val="21"/>
              </w:rPr>
              <w:t xml:space="preserve">持有</w:t>
            </w:r>
            <w:bookmarkStart w:id="148" w:name="OLE_LINK63"/>
            <w:r/>
            <w:bookmarkStart w:id="149" w:name="OLE_LINK64"/>
            <w:r>
              <w:rPr>
                <w:rFonts w:hint="eastAsia" w:ascii="宋体" w:hAnsi="宋体"/>
                <w:b/>
                <w:sz w:val="21"/>
                <w:szCs w:val="21"/>
              </w:rPr>
              <w:t xml:space="preserve">特种作业操作证（准操项目：</w:t>
            </w:r>
            <w:r>
              <w:rPr>
                <w:rFonts w:hint="eastAsia" w:ascii="宋体" w:hAnsi="宋体"/>
                <w:b/>
                <w:sz w:val="21"/>
                <w:szCs w:val="21"/>
              </w:rPr>
              <w:t xml:space="preserve">高</w:t>
            </w:r>
            <w:r>
              <w:rPr>
                <w:rFonts w:hint="eastAsia" w:ascii="宋体" w:hAnsi="宋体"/>
                <w:b/>
                <w:sz w:val="21"/>
                <w:szCs w:val="21"/>
              </w:rPr>
              <w:t xml:space="preserve">压电工作业）</w:t>
            </w:r>
            <w:bookmarkEnd w:id="148"/>
            <w:r/>
            <w:bookmarkEnd w:id="149"/>
            <w:r>
              <w:rPr>
                <w:rFonts w:hint="eastAsia" w:ascii="宋体" w:hAnsi="宋体"/>
                <w:b/>
                <w:sz w:val="21"/>
                <w:szCs w:val="21"/>
              </w:rPr>
              <w:t xml:space="preserve">上岗。</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w:t>
            </w:r>
            <w:r/>
          </w:p>
        </w:tc>
        <w:tc>
          <w:tcPr>
            <w:gridSpan w:val="3"/>
            <w:tcBorders>
              <w:top w:val="single" w:color="auto" w:sz="4" w:space="0"/>
              <w:left w:val="single" w:color="auto" w:sz="4" w:space="0"/>
              <w:bottom w:val="single" w:color="auto" w:sz="4" w:space="0"/>
              <w:right w:val="single" w:color="auto" w:sz="4" w:space="0"/>
            </w:tcBorders>
            <w:tcW w:w="685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tabs>
          <w:tab w:val="left" w:pos="420" w:leader="none"/>
        </w:tabs>
        <w:rPr>
          <w:rFonts w:ascii="宋体" w:hAnsi="宋体"/>
          <w:b/>
          <w:bCs/>
          <w:sz w:val="21"/>
          <w:szCs w:val="21"/>
        </w:rPr>
      </w:pPr>
      <w:r/>
      <w:bookmarkStart w:id="150" w:name="OLE_LINK84"/>
      <w:r/>
      <w:bookmarkStart w:id="151" w:name="OLE_LINK83"/>
      <w:r>
        <w:rPr>
          <w:rFonts w:hint="eastAsia" w:ascii="宋体" w:hAnsi="宋体"/>
          <w:b/>
          <w:bCs/>
          <w:sz w:val="21"/>
        </w:rPr>
        <w:t xml:space="preserve">说明：1</w:t>
      </w:r>
      <w:r>
        <w:rPr>
          <w:rFonts w:ascii="宋体" w:hAnsi="宋体"/>
          <w:b/>
          <w:bCs/>
          <w:sz w:val="21"/>
        </w:rPr>
        <w:t xml:space="preserve">.</w:t>
      </w:r>
      <w:r>
        <w:rPr>
          <w:rFonts w:hint="eastAsia" w:ascii="宋体" w:hAnsi="宋体"/>
          <w:b/>
          <w:bCs/>
          <w:sz w:val="21"/>
        </w:rPr>
        <w:t xml:space="preserve">打★项为本项目实质性响应条款，需按照要求提供相应材料，其中：（</w:t>
      </w:r>
      <w:r>
        <w:rPr>
          <w:rFonts w:ascii="宋体" w:hAnsi="宋体"/>
          <w:b/>
          <w:bCs/>
          <w:sz w:val="21"/>
        </w:rPr>
        <w:t xml:space="preserve">1</w:t>
      </w:r>
      <w:r>
        <w:rPr>
          <w:rFonts w:hint="eastAsia" w:ascii="宋体" w:hAnsi="宋体"/>
          <w:b/>
          <w:bCs/>
          <w:sz w:val="21"/>
        </w:rPr>
        <w:t xml:space="preserve">）项目经理：</w:t>
      </w:r>
      <w:r>
        <w:rPr>
          <w:rFonts w:hint="eastAsia" w:ascii="宋体" w:hAnsi="宋体"/>
          <w:b/>
          <w:bCs/>
          <w:sz w:val="21"/>
          <w:szCs w:val="21"/>
        </w:rPr>
        <w:t xml:space="preserve">需持有公安部门颁发的保安员证</w:t>
      </w:r>
      <w:r>
        <w:rPr>
          <w:rFonts w:hint="eastAsia" w:ascii="宋体" w:hAnsi="宋体"/>
          <w:b/>
          <w:bCs/>
          <w:sz w:val="21"/>
          <w:szCs w:val="21"/>
        </w:rPr>
        <w:t xml:space="preserve">，</w:t>
      </w:r>
      <w:r>
        <w:rPr>
          <w:rFonts w:hint="eastAsia" w:ascii="宋体" w:hAnsi="宋体"/>
          <w:b/>
          <w:bCs/>
          <w:sz w:val="21"/>
        </w:rPr>
        <w:t xml:space="preserve">未提供视为非实质性响应</w:t>
      </w:r>
      <w:r>
        <w:rPr>
          <w:rFonts w:hint="eastAsia" w:ascii="宋体" w:hAnsi="宋体"/>
          <w:b/>
          <w:bCs/>
          <w:sz w:val="21"/>
          <w:szCs w:val="21"/>
        </w:rPr>
        <w:t xml:space="preserve">；</w:t>
      </w:r>
      <w:r>
        <w:rPr>
          <w:rFonts w:hint="eastAsia" w:ascii="宋体" w:hAnsi="宋体"/>
          <w:b/>
          <w:bCs/>
          <w:sz w:val="21"/>
        </w:rPr>
        <w:t xml:space="preserve">（2）保安队长：</w:t>
      </w:r>
      <w:r>
        <w:rPr>
          <w:rFonts w:hint="eastAsia"/>
          <w:b/>
          <w:sz w:val="21"/>
          <w:szCs w:val="21"/>
        </w:rPr>
        <w:t xml:space="preserve">需持有</w:t>
      </w:r>
      <w:r>
        <w:rPr>
          <w:rFonts w:hint="eastAsia" w:ascii="宋体" w:hAnsi="宋体"/>
          <w:b/>
          <w:bCs/>
          <w:sz w:val="21"/>
          <w:szCs w:val="21"/>
        </w:rPr>
        <w:t xml:space="preserve">公安部门颁发的保安员证</w:t>
      </w:r>
      <w:r>
        <w:rPr>
          <w:rFonts w:hint="eastAsia"/>
          <w:b/>
          <w:sz w:val="21"/>
          <w:szCs w:val="21"/>
        </w:rPr>
        <w:t xml:space="preserve">以及</w:t>
      </w:r>
      <w:r>
        <w:rPr>
          <w:rFonts w:hint="eastAsia" w:ascii="宋体" w:hAnsi="宋体"/>
          <w:b/>
          <w:bCs/>
          <w:sz w:val="21"/>
          <w:szCs w:val="21"/>
        </w:rPr>
        <w:t xml:space="preserve">消防设施操作员或建（构）筑物消防员证书</w:t>
      </w:r>
      <w:r>
        <w:rPr>
          <w:rFonts w:hint="eastAsia" w:ascii="宋体" w:hAnsi="宋体"/>
          <w:b/>
          <w:sz w:val="21"/>
          <w:szCs w:val="21"/>
        </w:rPr>
        <w:t xml:space="preserve">，</w:t>
      </w:r>
      <w:r>
        <w:rPr>
          <w:rFonts w:hint="eastAsia" w:ascii="宋体" w:hAnsi="宋体"/>
          <w:b/>
          <w:bCs/>
          <w:sz w:val="21"/>
        </w:rPr>
        <w:t xml:space="preserve">未提供视为非实质性响应；（</w:t>
      </w:r>
      <w:r>
        <w:rPr>
          <w:rFonts w:ascii="宋体" w:hAnsi="宋体"/>
          <w:b/>
          <w:bCs/>
          <w:sz w:val="21"/>
        </w:rPr>
        <w:t xml:space="preserve">3</w:t>
      </w:r>
      <w:r>
        <w:rPr>
          <w:rFonts w:hint="eastAsia" w:ascii="宋体" w:hAnsi="宋体"/>
          <w:b/>
          <w:bCs/>
          <w:sz w:val="21"/>
        </w:rPr>
        <w:t xml:space="preserve">）</w:t>
      </w:r>
      <w:r>
        <w:rPr>
          <w:rFonts w:hint="eastAsia" w:ascii="宋体" w:hAnsi="宋体"/>
          <w:b/>
          <w:bCs/>
          <w:sz w:val="21"/>
        </w:rPr>
        <w:t xml:space="preserve">保安</w:t>
      </w:r>
      <w:r>
        <w:rPr>
          <w:rFonts w:hint="eastAsia" w:ascii="宋体" w:hAnsi="宋体"/>
          <w:b/>
          <w:bCs/>
          <w:sz w:val="21"/>
        </w:rPr>
        <w:t xml:space="preserve">人员</w:t>
      </w:r>
      <w:r>
        <w:rPr>
          <w:rFonts w:hint="eastAsia" w:ascii="宋体" w:hAnsi="宋体"/>
          <w:b/>
          <w:bCs/>
          <w:sz w:val="21"/>
        </w:rPr>
        <w:t xml:space="preserve">（含门岗、巡逻岗</w:t>
      </w:r>
      <w:r>
        <w:rPr>
          <w:rFonts w:hint="eastAsia" w:ascii="宋体" w:hAnsi="宋体"/>
          <w:b/>
          <w:bCs/>
          <w:sz w:val="21"/>
        </w:rPr>
        <w:t xml:space="preserve">等</w:t>
      </w:r>
      <w:r>
        <w:rPr>
          <w:rFonts w:hint="eastAsia" w:ascii="宋体" w:hAnsi="宋体"/>
          <w:b/>
          <w:bCs/>
          <w:sz w:val="21"/>
        </w:rPr>
        <w:t xml:space="preserve">）</w:t>
      </w:r>
      <w:r>
        <w:rPr>
          <w:rFonts w:hint="eastAsia" w:ascii="宋体" w:hAnsi="宋体"/>
          <w:b/>
          <w:bCs/>
          <w:sz w:val="21"/>
        </w:rPr>
        <w:t xml:space="preserve">：</w:t>
      </w:r>
      <w:r>
        <w:rPr>
          <w:rFonts w:hint="eastAsia" w:ascii="宋体" w:hAnsi="宋体"/>
          <w:b/>
          <w:bCs/>
          <w:sz w:val="21"/>
          <w:szCs w:val="21"/>
        </w:rPr>
        <w:t xml:space="preserve">需持有公安部门颁发的保安员证</w:t>
      </w:r>
      <w:r>
        <w:rPr>
          <w:rFonts w:hint="eastAsia" w:ascii="宋体" w:hAnsi="宋体"/>
          <w:b/>
          <w:bCs/>
          <w:sz w:val="21"/>
          <w:szCs w:val="21"/>
        </w:rPr>
        <w:t xml:space="preserve">，其中</w:t>
      </w:r>
      <w:r>
        <w:rPr>
          <w:rFonts w:hint="eastAsia" w:ascii="宋体" w:hAnsi="宋体"/>
          <w:b/>
          <w:sz w:val="21"/>
          <w:szCs w:val="21"/>
        </w:rPr>
        <w:t xml:space="preserve">4人</w:t>
      </w:r>
      <w:r>
        <w:rPr>
          <w:rFonts w:hint="eastAsia" w:ascii="宋体" w:hAnsi="宋体"/>
          <w:b/>
          <w:sz w:val="21"/>
          <w:szCs w:val="21"/>
        </w:rPr>
        <w:t xml:space="preserve">需</w:t>
      </w:r>
      <w:r>
        <w:rPr>
          <w:rFonts w:hint="eastAsia" w:ascii="宋体" w:hAnsi="宋体"/>
          <w:b/>
          <w:bCs/>
          <w:sz w:val="21"/>
          <w:szCs w:val="21"/>
        </w:rPr>
        <w:t xml:space="preserve">持有消防设施操作员或建（构）筑物消防员证书</w:t>
      </w:r>
      <w:r>
        <w:rPr>
          <w:rFonts w:hint="eastAsia" w:ascii="宋体" w:hAnsi="宋体"/>
          <w:b/>
          <w:bCs/>
          <w:sz w:val="21"/>
          <w:szCs w:val="21"/>
        </w:rPr>
        <w:t xml:space="preserve">，</w:t>
      </w:r>
      <w:r>
        <w:rPr>
          <w:rFonts w:hint="eastAsia" w:ascii="宋体" w:hAnsi="宋体"/>
          <w:b/>
          <w:bCs/>
          <w:sz w:val="21"/>
        </w:rPr>
        <w:t xml:space="preserve">未提供视为非实质性响应</w:t>
      </w:r>
      <w:r>
        <w:rPr>
          <w:rFonts w:hint="eastAsia" w:ascii="宋体" w:hAnsi="宋体"/>
          <w:b/>
          <w:bCs/>
          <w:sz w:val="21"/>
          <w:szCs w:val="21"/>
        </w:rPr>
        <w:t xml:space="preserve">；</w:t>
      </w:r>
      <w:r>
        <w:rPr>
          <w:rFonts w:hint="eastAsia" w:ascii="宋体" w:hAnsi="宋体"/>
          <w:b/>
          <w:bCs/>
          <w:sz w:val="21"/>
        </w:rPr>
        <w:t xml:space="preserve">（</w:t>
      </w:r>
      <w:r>
        <w:rPr>
          <w:rFonts w:ascii="宋体" w:hAnsi="宋体"/>
          <w:b/>
          <w:bCs/>
          <w:sz w:val="21"/>
        </w:rPr>
        <w:t xml:space="preserve">4</w:t>
      </w:r>
      <w:r>
        <w:rPr>
          <w:rFonts w:hint="eastAsia" w:ascii="宋体" w:hAnsi="宋体"/>
          <w:b/>
          <w:bCs/>
          <w:sz w:val="21"/>
        </w:rPr>
        <w:t xml:space="preserve">）</w:t>
      </w:r>
      <w:r>
        <w:rPr>
          <w:rFonts w:hint="eastAsia" w:ascii="宋体" w:hAnsi="宋体"/>
          <w:b/>
          <w:bCs/>
          <w:sz w:val="21"/>
        </w:rPr>
        <w:t xml:space="preserve">工程维修人员</w:t>
      </w:r>
      <w:r>
        <w:rPr>
          <w:rFonts w:hint="eastAsia" w:ascii="宋体" w:hAnsi="宋体"/>
          <w:b/>
          <w:bCs/>
          <w:sz w:val="21"/>
        </w:rPr>
        <w:t xml:space="preserve">：</w:t>
      </w:r>
      <w:r>
        <w:rPr>
          <w:rFonts w:hint="eastAsia" w:ascii="宋体" w:hAnsi="宋体"/>
          <w:b/>
          <w:bCs/>
          <w:sz w:val="21"/>
          <w:szCs w:val="21"/>
        </w:rPr>
        <w:t xml:space="preserve">需</w:t>
      </w:r>
      <w:r>
        <w:rPr>
          <w:rFonts w:hint="eastAsia" w:ascii="宋体" w:hAnsi="宋体"/>
          <w:b/>
          <w:sz w:val="21"/>
          <w:szCs w:val="21"/>
        </w:rPr>
        <w:t xml:space="preserve">持有特种作业操作证（准操项目：</w:t>
      </w:r>
      <w:r>
        <w:rPr>
          <w:rFonts w:hint="eastAsia" w:ascii="宋体" w:hAnsi="宋体"/>
          <w:b/>
          <w:sz w:val="21"/>
          <w:szCs w:val="21"/>
        </w:rPr>
        <w:t xml:space="preserve">高</w:t>
      </w:r>
      <w:r>
        <w:rPr>
          <w:rFonts w:hint="eastAsia" w:ascii="宋体" w:hAnsi="宋体"/>
          <w:b/>
          <w:sz w:val="21"/>
          <w:szCs w:val="21"/>
        </w:rPr>
        <w:t xml:space="preserve">压电工作业）</w:t>
      </w:r>
      <w:r>
        <w:rPr>
          <w:rFonts w:hint="eastAsia" w:ascii="宋体" w:hAnsi="宋体"/>
          <w:b/>
          <w:sz w:val="21"/>
          <w:szCs w:val="21"/>
        </w:rPr>
        <w:t xml:space="preserve">，</w:t>
      </w:r>
      <w:r>
        <w:rPr>
          <w:rFonts w:hint="eastAsia" w:ascii="宋体" w:hAnsi="宋体"/>
          <w:b/>
          <w:bCs/>
          <w:sz w:val="21"/>
        </w:rPr>
        <w:t xml:space="preserve">未提供视为非实质性响应。</w:t>
      </w:r>
      <w:r>
        <w:rPr>
          <w:rFonts w:hint="eastAsia" w:ascii="宋体" w:hAnsi="宋体"/>
          <w:b/>
          <w:bCs/>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rPr>
          <w:rFonts w:ascii="宋体" w:hAnsi="宋体"/>
          <w:b/>
          <w:bCs/>
          <w:sz w:val="21"/>
        </w:rPr>
        <w:br/>
      </w:r>
      <w:bookmarkEnd w:id="150"/>
      <w:r/>
      <w:bookmarkEnd w:id="151"/>
      <w:r>
        <w:rPr>
          <w:rFonts w:ascii="宋体" w:hAnsi="宋体"/>
          <w:b/>
          <w:bCs/>
          <w:sz w:val="21"/>
        </w:rPr>
        <w:t xml:space="preserve">    2.</w:t>
      </w:r>
      <w:r>
        <w:rPr>
          <w:rFonts w:hint="eastAsia" w:ascii="宋体" w:hAnsi="宋体"/>
          <w:b/>
          <w:bCs/>
          <w:sz w:val="21"/>
          <w:szCs w:val="21"/>
        </w:rPr>
        <w:t xml:space="preserve">保安人员中</w:t>
      </w:r>
      <w:r>
        <w:rPr>
          <w:rFonts w:hint="eastAsia" w:ascii="宋体" w:hAnsi="宋体"/>
          <w:b/>
          <w:bCs/>
          <w:sz w:val="21"/>
          <w:szCs w:val="21"/>
        </w:rPr>
        <w:t xml:space="preserve">55</w:t>
      </w:r>
      <w:r>
        <w:rPr>
          <w:rFonts w:hint="eastAsia" w:ascii="宋体" w:hAnsi="宋体"/>
          <w:b/>
          <w:bCs/>
          <w:sz w:val="21"/>
          <w:szCs w:val="21"/>
        </w:rPr>
        <w:t xml:space="preserve">周</w:t>
      </w:r>
      <w:r>
        <w:rPr>
          <w:rFonts w:hint="eastAsia" w:ascii="宋体" w:hAnsi="宋体"/>
          <w:b/>
          <w:bCs/>
          <w:sz w:val="21"/>
          <w:szCs w:val="21"/>
        </w:rPr>
        <w:t xml:space="preserve">岁及以下人员占比不得少于</w:t>
      </w:r>
      <w:r>
        <w:rPr>
          <w:rFonts w:hint="eastAsia" w:ascii="宋体" w:hAnsi="宋体"/>
          <w:b/>
          <w:bCs/>
          <w:sz w:val="21"/>
          <w:szCs w:val="21"/>
        </w:rPr>
        <w:t xml:space="preserve">6人，需要在第三章附件8 项目服务人员配置表中体现，未提供视为非实质性响应。</w:t>
      </w:r>
      <w:r/>
    </w:p>
    <w:p>
      <w:pPr>
        <w:ind w:left="0" w:firstLine="422"/>
        <w:spacing w:line="360" w:lineRule="auto"/>
        <w:tabs>
          <w:tab w:val="left" w:pos="420" w:leader="none"/>
        </w:tabs>
        <w:rPr>
          <w:rFonts w:ascii="宋体" w:hAnsi="宋体"/>
          <w:b/>
          <w:bCs/>
          <w:sz w:val="21"/>
        </w:rPr>
      </w:pPr>
      <w:r>
        <w:rPr>
          <w:rFonts w:hint="eastAsia" w:ascii="宋体" w:hAnsi="宋体"/>
          <w:sz w:val="21"/>
          <w:szCs w:val="21"/>
        </w:rPr>
        <w:t xml:space="preserve">（三）物业管理服务要求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1.项目经理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工作职责和范围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（1）领导全体项目服务部员工完成公司下达的责任目标；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（2）对项目的收支情况负责；</w:t>
      </w:r>
      <w:r/>
    </w:p>
    <w:p>
      <w:pPr>
        <w:ind w:left="0" w:firstLine="420"/>
        <w:spacing w:line="360" w:lineRule="auto"/>
        <w:tabs>
          <w:tab w:val="left" w:pos="0" w:leader="none"/>
        </w:tabs>
        <w:rPr>
          <w:rFonts w:ascii="宋体" w:hAnsi="宋体"/>
          <w:sz w:val="21"/>
          <w:szCs w:val="21"/>
        </w:rPr>
      </w:pPr>
      <w:r/>
      <w:bookmarkStart w:id="152" w:name="OLE_LINK151"/>
      <w:r/>
      <w:bookmarkStart w:id="153" w:name="OLE_LINK152"/>
      <w:r>
        <w:rPr>
          <w:rFonts w:hint="eastAsia" w:ascii="宋体" w:hAnsi="宋体"/>
          <w:sz w:val="21"/>
          <w:szCs w:val="21"/>
        </w:rPr>
        <w:t xml:space="preserve">（3）</w:t>
      </w:r>
      <w:bookmarkEnd w:id="152"/>
      <w:r/>
      <w:bookmarkEnd w:id="153"/>
      <w:r>
        <w:rPr>
          <w:rFonts w:hint="eastAsia" w:ascii="宋体" w:hAnsi="宋体"/>
          <w:sz w:val="21"/>
          <w:szCs w:val="21"/>
        </w:rPr>
        <w:t xml:space="preserve">对项目部的整体服务质量安全生产负责；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）对项目的内部运作负责；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）负责项目不合格服务的处理及纠正、预防措施和跟踪；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）制定各月工作计划和总结；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）按要求收集业主相关需求信息；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）对项目员工进行考核，并据实进行奖罚；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）根据公司的相关规定对有关合同及分供方进行评审；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）根据国家、市及公司的决定，制定并批准本项目的管理运作制度，计划周密安排得体；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11</w:t>
      </w:r>
      <w:r>
        <w:rPr>
          <w:rFonts w:hint="eastAsia" w:ascii="宋体" w:hAnsi="宋体"/>
          <w:sz w:val="21"/>
          <w:szCs w:val="21"/>
        </w:rPr>
        <w:t xml:space="preserve">）每年组织项目对业主进行书面回访满意度调查；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12</w:t>
      </w:r>
      <w:r>
        <w:rPr>
          <w:rFonts w:hint="eastAsia" w:ascii="宋体" w:hAnsi="宋体"/>
          <w:sz w:val="21"/>
          <w:szCs w:val="21"/>
        </w:rPr>
        <w:t xml:space="preserve">）督导各部门做好相关体系资料的建立和存档；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13</w:t>
      </w:r>
      <w:r>
        <w:rPr>
          <w:rFonts w:hint="eastAsia" w:ascii="宋体" w:hAnsi="宋体"/>
          <w:sz w:val="21"/>
          <w:szCs w:val="21"/>
        </w:rPr>
        <w:t xml:space="preserve">）检查和组织相关部门人员进行业务培训并定期考核存档；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14</w:t>
      </w:r>
      <w:r>
        <w:rPr>
          <w:rFonts w:hint="eastAsia" w:ascii="宋体" w:hAnsi="宋体"/>
          <w:sz w:val="21"/>
          <w:szCs w:val="21"/>
        </w:rPr>
        <w:t xml:space="preserve">）组织管理人员做好日检，周检，月评工作并存档；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2.保安人员</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2.1</w:t>
      </w:r>
      <w:r>
        <w:rPr>
          <w:rFonts w:hint="eastAsia" w:ascii="宋体" w:hAnsi="宋体"/>
          <w:sz w:val="21"/>
          <w:szCs w:val="21"/>
        </w:rPr>
        <w:t xml:space="preserve">门卫岗位职责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（1）应严格遵守公司各项规章制度；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）值班时不准擅自离岗、嬉笑打闹、看书报、吃东西、睡觉、不做收听录音机等与工作无关的事；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）严格执行车辆出入规定，发现可疑情况及时报告，并认真做好交接班工作，因交接班不清而造成事故时，追究交接班双方责任；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文明执勤、礼貌待人，不允许与业主争吵，更不允许与业主辱骂斗殴。遇业主刁难或羞辱时，应保持冷静，克制自己的情绪，确实无法处理的事情，应迅速报告队长处理。如业主不听劝阻，无理取闹，甚至态度蛮横，动手打人，应通知领导，将肇事者送交公安机关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）凡装有易燃、易爆、剧毒物品或装有污染性物品的车辆、大货车、大拖车（经公司领导同意的除外）等，严禁驶入住宅区内；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）监督、控制出入的施工人员、房产中介、拾荒者和推销人员入内；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）对驶出的可疑车辆，一律停车进行检查，如发现可疑物品应立即上报当班队长进行处理；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）按规定对外来车辆和访客进行盘查、确认、登记。对带入、带出的可疑物品进行检查、并对来访人员确认清楚，登记，减少不必要的人员进入小区；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）与内部的巡逻员及其他岗位人员紧密协作与交流，最大限度地保障生命和财产安全；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）认真填写各种登记，要求字迹清楚，内容详细准确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2.2</w:t>
      </w:r>
      <w:r>
        <w:rPr>
          <w:rFonts w:hint="eastAsia" w:ascii="宋体" w:hAnsi="宋体"/>
          <w:sz w:val="21"/>
          <w:szCs w:val="21"/>
        </w:rPr>
        <w:t xml:space="preserve">巡逻岗岗位职责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（1）监视管区内的人员、车辆情况，维护管理区域内秩序，防止发生事故；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）巡查、登记公共部位设施、设备完好情况；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）对管区内的可疑人员和物品进行盘问和检查，制止管区内发生的打架、滋扰事件；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）制止并劝离管区内的摆卖、乞讨、散发广告等闲杂人员；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）应仔细检查各类消防、防盗设施是否完好无损，及时发现和消 除各种隐患。若有异常情况应作好记录，并上报当班队长进行处理；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按小区巡逻方案的路线及规定时间对小区进行巡逻，每班对小区内每栋各单元巡楼不少于两次，在《巡查记录表》上登记。对小区内的闲杂人员进行盘问或驱赶，对业主（住户）违反管理规定影响他人工作、休息的行为要进行劝阻和制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）对小区的车辆严格排查，对违规停车的现象及时坚决制止，保证消防通道畅通，发现可疑情况及时汇报当班队长；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）负责记录业主反映的各种信息，并及时报告；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）负责监督管区内的清洁卫生及垃圾清运管理检查；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）服从领导的安排，认真完成上级领导交办的其他工作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着装要求：保安人员上岗执勤， 必须身着统一的保安服装，佩戴统一的标志符号。保安服装、标志符号和证件的设计、制作和供应，按国家规定执行。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3.保洁人员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工作职责和范围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（1）遵守物业管理公司各项管理制度，统一着装上岗，树立良好形象；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）听从上级领导指挥，按照公司管理规定及项目服务标准，保证质量地完成本人所分管区域内的保洁工作；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）遵守职员纪律，坚守工作岗位，工作时间不准干私活或做与工作无关的事情；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）工作时要细心、不开小差，发扬互助精神，防止事故的发生，支持同时工作，以礼相待；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）清洁过程若发现异常现场，如跑、冒、漏水和设备设施损坏、故障等，及时报告主管领导或专管人员，必要时积极协助专业人员排除故障；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）发现事故隐患和可以迹象，立即上报领导，并有义务监视事态过程或采取有效措施，控制事态发展，维护小区公共秩序的正常；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）认真填写好材料收发、妥善保管好清洁工具和用品，不得丢失和人为损坏，不得将清洁工具和用品送人、私借他人或带回家中使用；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）及时办理业主对保洁质量提出的意见和建议，不得与其发生争执；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）拾金不昧，拾到物品立即上交或送还失主；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）认真完成公司及上级主管临时交办的其它任务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.2</w:t>
      </w:r>
      <w:r>
        <w:rPr>
          <w:rFonts w:hint="eastAsia" w:ascii="宋体" w:hAnsi="宋体"/>
          <w:sz w:val="21"/>
          <w:szCs w:val="21"/>
        </w:rPr>
        <w:t xml:space="preserve">着装要求：保洁人员上岗必须身着统一的保洁服装，佩戴统一的标志符号。保洁服装、标志符号和证件的设计、制作和供应，按国家规定执行。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.3</w:t>
      </w:r>
      <w:r>
        <w:rPr>
          <w:rFonts w:hint="eastAsia" w:ascii="宋体" w:hAnsi="宋体"/>
          <w:sz w:val="21"/>
          <w:szCs w:val="21"/>
        </w:rPr>
        <w:t xml:space="preserve">工作时间和要求：在保证小区洁净的前提下，具体保洁时间自定。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.4</w:t>
      </w:r>
      <w:r>
        <w:rPr>
          <w:rFonts w:hint="eastAsia" w:ascii="宋体" w:hAnsi="宋体"/>
          <w:sz w:val="21"/>
          <w:szCs w:val="21"/>
        </w:rPr>
        <w:t xml:space="preserve">遇突击任务及重大活动时应无条件按招标单位要求完成布置的工作，服从安排，同时要准备好一支突击保洁队伍，随时应付各种突击保洁工作。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工程维修人员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w:t>
      </w:r>
      <w:r>
        <w:rPr>
          <w:rFonts w:hint="eastAsia" w:ascii="宋体" w:hAnsi="宋体"/>
          <w:sz w:val="21"/>
          <w:szCs w:val="21"/>
        </w:rPr>
        <w:t xml:space="preserve">工作职责和范围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（1）负责辖区设施设备、计量器具管理；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（2）负责房屋及配套设施的维护工作；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（3）负责客户装修申请、巡查、违规装修整改、复查；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（4）经常巡视管理处内外各场所情况，检查服务质量，及时发现问题，积极解决问题；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（5）负责制订所辖小区全年维修养护计划，物业管理合同、管理方案及中心工作计划；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（6）对管辖小区范围内的房屋结构、设施、设备、外墙外观、清洁卫生、绿化、治安、交通、消防等管理项目进行技术指导，监督、监管。确保为业主提供安全、舒适、优美的生活和居住环境；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（7）负责制定物业管理小区全年维修、养护计划;物业管理合同、管理方案以及总结当月工作、制定下月工作计划；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（8）按时、按质、按量完成上级领导交办的其它各项工作任务。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2必须持有相关操作上岗证。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3积极主动与采购单位协调做好工作。建立日常的保养、保修制度，定期进行保养，保证公用设备设施的正常运行。做好安全生产、节能减排工作。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4中标单位需向采购单位提供维保计划，服务期限内每次更换维修的相关内容需向采购单位提供书面报表。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5中标单位在服务期间内需做到：保养到位、不延误。人员齐全、不脱岗。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5.客服人员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5.1工作职责和范围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（1）接待小区居民咨询，耐心解答各类相关疑问；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（2）受理居民报修、投诉及诉求，做好详细登记；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（3）跟踪诉求处理进度，及时向居民反馈结果；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（4）协助办理小区居民相关入住及登记手续；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（5）整理客服台账，做好各类资料归档留存；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（6）传达物业及社区相关通知、政策给居民。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（7）协助组织小区便民、宣传等相关活动；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（8）维护居民关系，提升安置居民满意度；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（9）完成领导交办的其他客服相关工作。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消防人员岗位职责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（1）消防管理工作</w:t>
      </w:r>
      <w:bookmarkStart w:id="154" w:name="OLE_LINK72"/>
      <w:r>
        <w:rPr>
          <w:rFonts w:hint="eastAsia" w:ascii="宋体" w:hAnsi="宋体"/>
          <w:sz w:val="21"/>
          <w:szCs w:val="21"/>
        </w:rPr>
        <w:t xml:space="preserve">实行24小时值班制度</w:t>
      </w:r>
      <w:bookmarkEnd w:id="15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（2）值岗人员必须熟练掌握各项消防设施、设备的操作和应用及各区域基本状况及布点情况；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（3）值班人员着装要整洁、整齐，注意自己的仪容仪表；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（4）值班人员在岗期间，要做到“五不准”：不准脱岗和睡岗；不准在玩游戏；不准看与工作无关的书籍；不准听各种音乐；不准随意更改设备运行参数；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（5）值班人员要随时清理值班室垃圾、灰尘，并保持设备表面无灰尘；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（6）值班人员要时刻注意消防设施、设备，如发现异常现象或有警情等意外情况发生，应立即报告当值班长及主管领导；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（7）值班人员在交接班时要做好详细的交接班记录。接班人员不到岗不得私自下班； </w:t>
      </w:r>
      <w:r/>
    </w:p>
    <w:p>
      <w:pPr>
        <w:ind w:left="0" w:firstLine="420"/>
        <w:spacing w:line="360" w:lineRule="auto"/>
        <w:tabs>
          <w:tab w:val="left" w:pos="0" w:leader="none"/>
        </w:tabs>
        <w:rPr>
          <w:rFonts w:ascii="宋体" w:hAnsi="宋体"/>
          <w:sz w:val="21"/>
          <w:szCs w:val="21"/>
        </w:rPr>
      </w:pPr>
      <w:r/>
      <w:bookmarkStart w:id="155" w:name="OLE_LINK75"/>
      <w:r/>
      <w:bookmarkStart w:id="156" w:name="OLE_LINK74"/>
      <w:r>
        <w:rPr>
          <w:rFonts w:hint="eastAsia" w:ascii="宋体" w:hAnsi="宋体"/>
          <w:sz w:val="21"/>
          <w:szCs w:val="21"/>
        </w:rPr>
        <w:t xml:space="preserve">（9）着装要求：保安人员上岗执勤， 必须身着统一的保安服装，佩戴统一的标志符号。保安服装、标志符号和证件的设计、制作和供应，按国家规定执行。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）工作时间和要求：全天候服务，24小时值班</w:t>
      </w:r>
      <w:bookmarkEnd w:id="155"/>
      <w:r/>
      <w:bookmarkEnd w:id="156"/>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根据《普通住宅物业公共分类分项分级标准》（苏价服字【2014】86号），按照地方住建局的核定，本项目物业管理服</w:t>
      </w:r>
      <w:r>
        <w:rPr>
          <w:rFonts w:hint="eastAsia" w:ascii="宋体" w:hAnsi="宋体"/>
          <w:sz w:val="21"/>
          <w:szCs w:val="21"/>
        </w:rPr>
        <w:t xml:space="preserve">务为</w:t>
      </w:r>
      <w:r>
        <w:rPr>
          <w:rFonts w:hint="eastAsia" w:ascii="宋体" w:hAnsi="宋体"/>
          <w:bCs/>
          <w:sz w:val="21"/>
          <w:szCs w:val="21"/>
        </w:rPr>
        <w:t xml:space="preserve">三级标准</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四</w:t>
      </w:r>
      <w:r>
        <w:rPr>
          <w:rFonts w:hint="eastAsia" w:ascii="宋体" w:hAnsi="宋体"/>
          <w:sz w:val="21"/>
          <w:szCs w:val="21"/>
        </w:rPr>
        <w:t xml:space="preserve">）综合服务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设置专门的服务接待处，配有专人值守，</w:t>
      </w:r>
      <w:r>
        <w:rPr>
          <w:rFonts w:hint="eastAsia" w:ascii="宋体" w:hAnsi="宋体"/>
          <w:sz w:val="21"/>
          <w:szCs w:val="21"/>
        </w:rPr>
        <w:t xml:space="preserve">办公设施及办公用品配置完备；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2.每日不少于 8 小时在服务接待处进行业务受理；其他时间设置联系人员并公示其联系方式；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3.对业主（使用人）的求助、咨询及时处理；对业主（使用人）的投诉在 24 小时内答复；做到有受理、有记录、有处理、有回访；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急修服务 45 分钟内到位，24 小时内修复，若不能，要有紧急处理措施，并对业主（使用人）做出合解释和限时承诺；小修 3 日内修复，特殊情况必须做出说明和限时承诺。服务时限不得以节假日和休息日顺延；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5.告知业主（使用人）装修须知，监督装修过程，对违规装修、违章搭建及时劝阻、制止或报告；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制定小区物业管理与物业服务工作计划并组织实施，每年向委托方报告 1 次计划准备和实施情况；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采取走访、恳谈会、通讯或问卷调查等形式与业主（使用人）进行沟通。每年沟通面不低于小区住户的 70%；业主对服务总体满意率不低于70%,对调查结果进行分析并采取改进措施并向业主反馈；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8.能根据业主需求提供特约服务和不少于2 种以上的便民（无偿）服务； 9.节假日有专题布置，每年织不少于 2次社区活动。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五</w:t>
      </w:r>
      <w:r>
        <w:rPr>
          <w:rFonts w:hint="eastAsia" w:ascii="宋体" w:hAnsi="宋体"/>
          <w:sz w:val="21"/>
          <w:szCs w:val="21"/>
        </w:rPr>
        <w:t xml:space="preserve">）物业共用部位和共用设施设备维护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1.每月巡检公共部位、公用设施、重点部位，特殊天气加强检查，发现问题及时处理；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2.生活水泵每日巡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查 1 次并填写运行记录；排污泵每月巡查启动 1次；生活泵房每季度清洗1 次；每年全面检查 1 次给水管道，对跑冒滴漏现象及时处理，对锈蚀部分及时刷涂防锈；饮用水池每年消毒 2 次；水质每半年检测 1 次；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3.每月清扫 2 次排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水明沟，保证排水通畅、无积水；每年疏通地下管井 1 次，发现堵塞及时处理。排污泵每月巡查启动1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4.建立供配电管理维护制度；配电设施按规定进行安检；避雷安全每年检测 1 次；照明系统的完好率达到 90%以上；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5.弱电2 个月进行 1 次保养检修，发现问题及时处理，完好率达到 90%以上；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6.建立电梯管理维护制度；公示安全使用许可；每日巡查记录电梯使用安全状况，建档备案；安全设施检查保养每月不少于 2 次；每年全面综合调整与测试 1 次；每 2年进行 1 次负荷校调试验。维保停梯提前一天通知；遇困人 35 分内到位救援；全年故障率低于5%；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7.消防系统每日巡检 1 次，各类仪表稳定正常；消防泵、喷淋泵每月启动 1 次，保证正常运行，水泵运行部件保持润灵活；消火栓、灭器每月巡检 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8.消防设施设备按国家规定维护，按时年检。其他设备综合完好率达到 90%以上；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9.工程人员人均服务建筑面积为 2 万㎡以下；服务建筑面积低于7.5 万㎡，工程人员不得少于 4 名；服务建筑面积超过 12 万㎡的，每超过2.5 万㎡增加 1 名工程人员。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）公共秩序维护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1.小区配备的电子巡更、录像监控、楼宇对讲、周界报警、住户报警、门锁智能卡等技防设施，24 小时开通；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2.小区主出入口 24小时值班看守，次出入口早 6：00 至晚 22：00 有1 个值守，并有交接班记录和外来访客及车辆的登记记录；谢绝业主拒绝访问人员和未经业主委员会批准的商贩入内，大件物品搬出实行登记；对车辆实施有效管理，制定小区车辆管理制度、及时处理车辆停放不规范的现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3.白天巡逻不少于4 次，夜间巡逻不少于 6次，重点部位（指小区道路、单元出入口、主要楼层等，下同）、重点时间以及特殊情况加强巡逻，并有巡逻记录；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监控室、消控室24 小时专人值守，人员持有效证件上岗，工作记录完善；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5.每年组织有业主或非业主使用人参与的消防演练不少于 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6.接到火警、警情、异常情况或住户紧急求助信号后，秩序维护员应按规定及时赶到现场进行处理；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7.定期进行安全防范知识的学习，能正确使用消防器材、技防设施；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8.对居住满 1 年的业主（使用人），识别率到 75%以上。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七</w:t>
      </w:r>
      <w:r>
        <w:rPr>
          <w:rFonts w:hint="eastAsia" w:ascii="宋体" w:hAnsi="宋体"/>
          <w:sz w:val="21"/>
          <w:szCs w:val="21"/>
        </w:rPr>
        <w:t xml:space="preserve">）保洁服务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1.生活垃圾由居民送到楼下垃圾桶，垃圾收集每日 2 次，垃圾桶配有垃圾袋，每日清运 2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2.道路、绿化带、停车场地等公共部位的清洁每日 2 次，目视干净、整洁；地面垃圾滞留不超过 12 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3.电梯轿厢清扫每日 2 次，每月对电梯轿厢内全面擦试清洗 1 次；每季度打蜡上光 2 次；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楼道每周清扫 3次，拖洗 1 次；扶手保洁每周 1 次；楼梯间墙面每季度除尘 1 次；楼道共用玻璃门每季度擦试 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5.休闲、健身设施每周清洁 3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标识、宣传牌每周清洁 1 次；公共垃圾房每周冲洗 1 次；根据季节情况每年灭鼠消杀至少2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7.路灯每年清理 2次，目视无积灰；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有天台、屋顶的，根据季节情况每半年至少清扫 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9.清洁卫生人员人均管理建筑面积为 1.0万㎡以下。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八</w:t>
      </w:r>
      <w:r>
        <w:rPr>
          <w:rFonts w:hint="eastAsia" w:ascii="宋体" w:hAnsi="宋体"/>
          <w:sz w:val="21"/>
          <w:szCs w:val="21"/>
        </w:rPr>
        <w:t xml:space="preserve">）绿化养护服务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小区绿化成活率85%以上，长势良好；缺株适时进行补种；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乔、灌木、攀缘植物每年修剪 2 次以上，无枯枝、缺枝，每年中耕除草 5 次以上，土壤基本疏松；按植物品种、生长状况、土壤条件适时施肥，每年普施基肥 1 遍，部分花灌木增施追肥 1次；及时灌溉，保证有效供水，有积水采取排除措施；发生倒伏及时扶正、抢救；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草坪每年修剪 4遍以上，清除杂草 4 遍以上，整块草地没有已开花杂草，没有明显阔叶杂草，按肥力、草种、生长等情况及时施肥、淋水、修剪和灭虫；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花坛及时清除枯萎的花蒂、黄叶、杂草、垃圾；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绿化带中无明显的堆物、搭棚、践踏、侵占等现象；无明显的人为破坏；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每年有 1 次以上花卉、景点布置；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水景每周打捞漂浮物 1 次，保持水面清洁；喷水池每季度全面清洁 1 次，池底无沉淀物、池边无污迹；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8.假山、亭廊等建筑小品每日巡视 1 次，每半年全面检查 1 次，损坏部位及时修复；保持清洁卫生。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九</w:t>
      </w:r>
      <w:r>
        <w:rPr>
          <w:rFonts w:hint="eastAsia" w:ascii="宋体" w:hAnsi="宋体"/>
          <w:sz w:val="21"/>
          <w:szCs w:val="21"/>
        </w:rPr>
        <w:t xml:space="preserve">）其他服务要求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bookmarkStart w:id="157" w:name="OLE_LINK44"/>
      <w:r/>
      <w:bookmarkStart w:id="158" w:name="OLE_LINK45"/>
      <w:r>
        <w:rPr>
          <w:rFonts w:hint="eastAsia" w:ascii="宋体" w:hAnsi="宋体"/>
          <w:sz w:val="21"/>
          <w:szCs w:val="21"/>
        </w:rPr>
        <w:t xml:space="preserve">消防维保</w:t>
      </w:r>
      <w:bookmarkEnd w:id="157"/>
      <w:r/>
      <w:bookmarkEnd w:id="158"/>
      <w:r>
        <w:rPr>
          <w:rFonts w:hint="eastAsia" w:ascii="宋体" w:hAnsi="宋体"/>
          <w:sz w:val="21"/>
          <w:szCs w:val="21"/>
        </w:rPr>
        <w:t xml:space="preserve">维修（单件2000元以下）、包括消防应急灯更换、烟感、灭火器、消防板配件、水带、枪头、软管、消防柜玻璃等；</w:t>
      </w:r>
      <w:r>
        <w:rPr>
          <w:rFonts w:hint="eastAsia" w:ascii="宋体" w:hAnsi="宋体"/>
          <w:sz w:val="21"/>
          <w:szCs w:val="21"/>
        </w:rPr>
        <w:t xml:space="preserve">如涉及</w:t>
      </w:r>
      <w:r>
        <w:rPr>
          <w:rFonts w:hint="eastAsia" w:ascii="宋体" w:hAnsi="宋体"/>
          <w:sz w:val="21"/>
          <w:szCs w:val="21"/>
        </w:rPr>
        <w:t xml:space="preserve">消防维保</w:t>
      </w:r>
      <w:r>
        <w:rPr>
          <w:rFonts w:hint="eastAsia" w:ascii="宋体" w:hAnsi="宋体"/>
          <w:sz w:val="21"/>
          <w:szCs w:val="21"/>
        </w:rPr>
        <w:t xml:space="preserve">分包的，分包单位需要</w:t>
      </w:r>
      <w:r>
        <w:rPr>
          <w:rFonts w:hint="eastAsia" w:ascii="宋体" w:hAnsi="宋体"/>
          <w:sz w:val="21"/>
          <w:szCs w:val="21"/>
        </w:rPr>
        <w:t xml:space="preserve">在《社会消防技术服务信息系统》中进行备案</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设施设备维修更换（单件2000元以下），包括楼道灯、插座、电线、门窗玻璃等；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垃圾清运服务（包括生活垃圾、大件垃圾）；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物业档案资料的管理；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公共能耗、电梯维保、消防维保由中标单位承担；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小区物业费由小区物业代收：中标单位积极开展物业费收缴工作。如果当年度出现动迁户房屋所有权发生转移且已变更不动产登记权证的，自变更之日起不再进行物业服务费补贴。甲方向中标供应商支付费用时，统一扣减交易房对应的物业管理服务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如未按约定配备人员的，按缺少人数数量扣除当月对应岗位的补贴费用，超过三次的，扣除一年度对应岗位缺少人数的补贴费用；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礼堂进行一年两次消杀。</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bookmarkEnd w:id="142"/>
      <w:r/>
      <w:bookmarkEnd w:id="143"/>
      <w:r/>
      <w:bookmarkEnd w:id="144"/>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（十）项目服务人员其他要求</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1、本项目供应商如为享受小微企业评审优惠中标的，中标供应商</w:t>
      </w:r>
      <w:r>
        <w:rPr>
          <w:rFonts w:hint="eastAsia" w:ascii="宋体" w:hAnsi="宋体"/>
          <w:b/>
          <w:sz w:val="21"/>
          <w:szCs w:val="21"/>
        </w:rPr>
        <w:t xml:space="preserve">（含分包单位）</w:t>
      </w:r>
      <w:r>
        <w:rPr>
          <w:rFonts w:hint="eastAsia" w:ascii="宋体" w:hAnsi="宋体"/>
          <w:b/>
          <w:sz w:val="21"/>
          <w:szCs w:val="21"/>
        </w:rPr>
        <w:t xml:space="preserve">派驻本项目全部服务人员，必须为与中标供应商</w:t>
      </w:r>
      <w:r>
        <w:rPr>
          <w:rFonts w:hint="eastAsia" w:ascii="宋体" w:hAnsi="宋体"/>
          <w:b/>
          <w:sz w:val="21"/>
          <w:szCs w:val="21"/>
        </w:rPr>
        <w:t xml:space="preserve">（含分包单位）</w:t>
      </w:r>
      <w:r>
        <w:rPr>
          <w:rFonts w:hint="eastAsia" w:ascii="宋体" w:hAnsi="宋体"/>
          <w:b/>
          <w:sz w:val="21"/>
          <w:szCs w:val="21"/>
        </w:rPr>
        <w:t xml:space="preserve">签订正式劳动合同、建立合法劳动关系的在岗员工。</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本项目禁止劳务派遣、劳务外包、第三方借调、临时外聘等第三方用工模式，严禁非中标供应商在岗员工进场开展本项目服务工作。</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2、中标供应商</w:t>
      </w:r>
      <w:r>
        <w:rPr>
          <w:rFonts w:ascii="宋体" w:hAnsi="宋体"/>
          <w:b/>
          <w:sz w:val="21"/>
          <w:szCs w:val="21"/>
        </w:rPr>
        <w:t xml:space="preserve">派驻</w:t>
      </w:r>
      <w:r>
        <w:rPr>
          <w:rFonts w:hint="eastAsia" w:ascii="宋体" w:hAnsi="宋体"/>
          <w:b/>
          <w:sz w:val="21"/>
          <w:szCs w:val="21"/>
        </w:rPr>
        <w:t xml:space="preserve">本项目的</w:t>
      </w:r>
      <w:r>
        <w:rPr>
          <w:rFonts w:ascii="宋体" w:hAnsi="宋体"/>
          <w:b/>
          <w:sz w:val="21"/>
          <w:szCs w:val="21"/>
        </w:rPr>
        <w:t xml:space="preserve">服务人员仅可服务本项目，严禁跨其他项目混用、串岗、兼职、兼任其他项目服务岗位。</w:t>
      </w:r>
      <w:r/>
    </w:p>
    <w:p>
      <w:pPr>
        <w:ind w:left="0" w:firstLine="420"/>
        <w:spacing w:line="360" w:lineRule="auto"/>
        <w:tabs>
          <w:tab w:val="left" w:pos="0" w:leader="none"/>
        </w:tabs>
        <w:rPr>
          <w:rFonts w:ascii="宋体" w:hAnsi="宋体"/>
          <w:b/>
          <w:sz w:val="21"/>
          <w:szCs w:val="21"/>
        </w:rPr>
      </w:pPr>
      <w:r>
        <w:rPr>
          <w:rFonts w:ascii="宋体" w:hAnsi="宋体"/>
          <w:b/>
          <w:sz w:val="21"/>
          <w:szCs w:val="21"/>
        </w:rPr>
        <w:t xml:space="preserve">若采购人</w:t>
      </w:r>
      <w:r>
        <w:rPr>
          <w:rFonts w:hint="eastAsia" w:ascii="宋体" w:hAnsi="宋体"/>
          <w:b/>
          <w:sz w:val="21"/>
          <w:szCs w:val="21"/>
        </w:rPr>
        <w:t xml:space="preserve">发现中标供应商</w:t>
      </w:r>
      <w:r>
        <w:rPr>
          <w:rFonts w:ascii="宋体" w:hAnsi="宋体"/>
          <w:b/>
          <w:sz w:val="21"/>
          <w:szCs w:val="21"/>
        </w:rPr>
        <w:t xml:space="preserve">存在人员混用、跨项目兼职等违规情形，</w:t>
      </w:r>
      <w:r>
        <w:rPr>
          <w:rFonts w:hint="eastAsia" w:ascii="宋体" w:hAnsi="宋体"/>
          <w:b/>
          <w:sz w:val="21"/>
          <w:szCs w:val="21"/>
        </w:rPr>
        <w:t xml:space="preserve">将</w:t>
      </w:r>
      <w:r>
        <w:rPr>
          <w:rFonts w:ascii="宋体" w:hAnsi="宋体"/>
          <w:b/>
          <w:sz w:val="21"/>
          <w:szCs w:val="21"/>
        </w:rPr>
        <w:t xml:space="preserve">认定供应商用工及履约不合规，严格按照采购合同违约条款追究责任。</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3、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w:t>
      </w:r>
      <w:r>
        <w:rPr>
          <w:rFonts w:hint="eastAsia" w:ascii="宋体" w:hAnsi="宋体"/>
          <w:b/>
          <w:sz w:val="21"/>
          <w:szCs w:val="21"/>
        </w:rPr>
        <w:t xml:space="preserve">岗位要求，确保项目服务质量不降低。未经采购方审核同意，供应商不得私自更换项目服务人员，否则将视作供应商违约，采购人有权依据相关约定追究其违约责任。</w:t>
      </w:r>
      <w:r/>
    </w:p>
    <w:p>
      <w:pPr>
        <w:ind w:left="0" w:firstLine="420"/>
        <w:spacing w:line="360" w:lineRule="auto"/>
        <w:tabs>
          <w:tab w:val="left" w:pos="0" w:leader="none"/>
        </w:tabs>
        <w:rPr>
          <w:rFonts w:ascii="宋体" w:hAnsi="宋体"/>
          <w:b/>
          <w:sz w:val="21"/>
          <w:szCs w:val="21"/>
        </w:rPr>
      </w:pPr>
      <w:r>
        <w:rPr>
          <w:rFonts w:ascii="宋体" w:hAnsi="宋体"/>
          <w:b/>
          <w:sz w:val="21"/>
          <w:szCs w:val="21"/>
        </w:rPr>
        <w:t xml:space="preserve">4</w:t>
      </w:r>
      <w:r>
        <w:rPr>
          <w:rFonts w:hint="eastAsia" w:ascii="宋体" w:hAnsi="宋体"/>
          <w:b/>
          <w:sz w:val="21"/>
          <w:szCs w:val="21"/>
        </w:rPr>
        <w:t xml:space="preserve">、在本项目</w:t>
      </w:r>
      <w:r>
        <w:rPr>
          <w:rFonts w:ascii="宋体" w:hAnsi="宋体"/>
          <w:b/>
          <w:sz w:val="21"/>
          <w:szCs w:val="21"/>
        </w:rPr>
        <w:t xml:space="preserve">履约全程</w:t>
      </w:r>
      <w:r>
        <w:rPr>
          <w:rFonts w:hint="eastAsia" w:ascii="宋体" w:hAnsi="宋体"/>
          <w:b/>
          <w:sz w:val="21"/>
          <w:szCs w:val="21"/>
        </w:rPr>
        <w:t xml:space="preserve">中，</w:t>
      </w:r>
      <w:r>
        <w:rPr>
          <w:rFonts w:ascii="宋体" w:hAnsi="宋体"/>
          <w:b/>
          <w:sz w:val="21"/>
          <w:szCs w:val="21"/>
        </w:rPr>
        <w:t xml:space="preserve">采购人可常态化核查劳动合同、社保、公积金等用工材料，</w:t>
      </w:r>
      <w:r>
        <w:rPr>
          <w:rFonts w:hint="eastAsia" w:ascii="宋体" w:hAnsi="宋体"/>
          <w:b/>
          <w:sz w:val="21"/>
          <w:szCs w:val="21"/>
        </w:rPr>
        <w:t xml:space="preserve">中标供应商</w:t>
      </w:r>
      <w:r>
        <w:rPr>
          <w:rFonts w:ascii="宋体" w:hAnsi="宋体"/>
          <w:b/>
          <w:sz w:val="21"/>
          <w:szCs w:val="21"/>
        </w:rPr>
        <w:t xml:space="preserve">须无条件配合。</w:t>
      </w:r>
      <w:r>
        <w:rPr>
          <w:rFonts w:hint="eastAsia" w:ascii="宋体" w:hAnsi="宋体"/>
          <w:b/>
          <w:sz w:val="21"/>
          <w:szCs w:val="21"/>
        </w:rPr>
        <w:t xml:space="preserve">如</w:t>
      </w:r>
      <w:r>
        <w:rPr>
          <w:rFonts w:ascii="宋体" w:hAnsi="宋体"/>
          <w:b/>
          <w:sz w:val="21"/>
          <w:szCs w:val="21"/>
        </w:rPr>
        <w:t xml:space="preserve">发现用工违规、人员混岗等问题，视为违约，采购人可追究违约责任、扣除履约保证金</w:t>
      </w:r>
      <w:r>
        <w:rPr>
          <w:rFonts w:hint="eastAsia" w:ascii="宋体" w:hAnsi="宋体"/>
          <w:b/>
          <w:sz w:val="21"/>
          <w:szCs w:val="21"/>
        </w:rPr>
        <w:t xml:space="preserve">（如有）</w:t>
      </w:r>
      <w:r>
        <w:rPr>
          <w:rFonts w:ascii="宋体" w:hAnsi="宋体"/>
          <w:b/>
          <w:sz w:val="21"/>
          <w:szCs w:val="21"/>
        </w:rPr>
        <w:t xml:space="preserve">；情节严重</w:t>
      </w:r>
      <w:r>
        <w:rPr>
          <w:rFonts w:hint="eastAsia" w:ascii="宋体" w:hAnsi="宋体"/>
          <w:b/>
          <w:sz w:val="21"/>
          <w:szCs w:val="21"/>
        </w:rPr>
        <w:t xml:space="preserve">的有权解除合同</w:t>
      </w:r>
      <w:r>
        <w:rPr>
          <w:rFonts w:ascii="宋体" w:hAnsi="宋体"/>
          <w:b/>
          <w:sz w:val="21"/>
          <w:szCs w:val="21"/>
        </w:rPr>
        <w:t xml:space="preserve">，并上报监管部门。</w:t>
      </w:r>
      <w:r/>
    </w:p>
    <w:p>
      <w:pPr>
        <w:pStyle w:val="103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5"/>
        <w:ind w:left="0" w:firstLine="0"/>
        <w:jc w:val="center"/>
        <w:rPr>
          <w:rFonts w:ascii="宋体" w:hAnsi="宋体"/>
          <w:b/>
          <w:sz w:val="44"/>
          <w:szCs w:val="22"/>
        </w:rPr>
      </w:pPr>
      <w:r>
        <w:rPr>
          <w:rFonts w:hint="eastAsia" w:ascii="宋体" w:hAnsi="宋体"/>
          <w:b/>
          <w:sz w:val="44"/>
          <w:szCs w:val="22"/>
        </w:rPr>
        <w:br w:type="page" w:clear="all"/>
      </w:r>
      <w:bookmarkStart w:id="159" w:name="_Toc236986758"/>
      <w:r>
        <w:rPr>
          <w:rFonts w:hint="eastAsia" w:ascii="宋体" w:hAnsi="宋体"/>
          <w:b/>
          <w:sz w:val="44"/>
          <w:szCs w:val="22"/>
        </w:rPr>
        <w:t xml:space="preserve">第五章 </w:t>
      </w:r>
      <w:bookmarkStart w:id="160" w:name="合同的特殊条款"/>
      <w:r/>
      <w:bookmarkEnd w:id="160"/>
      <w:r>
        <w:rPr>
          <w:rFonts w:hint="eastAsia" w:ascii="宋体" w:hAnsi="宋体"/>
          <w:b/>
          <w:sz w:val="44"/>
          <w:szCs w:val="22"/>
        </w:rPr>
        <w:t xml:space="preserve">合同及主要条款</w:t>
      </w:r>
      <w:bookmarkStart w:id="161" w:name="_Toc57376410"/>
      <w:r/>
      <w:bookmarkStart w:id="162" w:name="_Toc27667"/>
      <w:r/>
      <w:bookmarkStart w:id="163" w:name="_Toc8564"/>
      <w:r/>
      <w:bookmarkEnd w:id="138"/>
      <w:r/>
      <w:bookmarkEnd w:id="139"/>
      <w:r/>
      <w:bookmarkEnd w:id="140"/>
      <w:r/>
      <w:bookmarkEnd w:id="159"/>
      <w:r/>
      <w:r/>
    </w:p>
    <w:p>
      <w:pPr>
        <w:ind w:left="0"/>
        <w:jc w:val="center"/>
        <w:rPr>
          <w:rFonts w:ascii="宋体" w:hAnsi="宋体"/>
          <w:b/>
          <w:sz w:val="32"/>
          <w:szCs w:val="32"/>
        </w:rPr>
      </w:pPr>
      <w:r/>
      <w:bookmarkStart w:id="164" w:name="OLE_LINK14"/>
      <w:r/>
      <w:bookmarkStart w:id="165" w:name="OLE_LINK15"/>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丰登佳苑（长虹二期）物业管理服务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JSZC-320500-JZCG-G2026-0209</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bookmarkStart w:id="166" w:name="OLE_LINK49"/>
      <w:r>
        <w:rPr>
          <w:rFonts w:ascii="Wingdings 2" w:hAnsi="Wingdings 2" w:eastAsia="Wingdings 2" w:cs="Wingdings 2"/>
          <w:b/>
          <w:sz w:val="21"/>
          <w:szCs w:val="21"/>
        </w:rPr>
        <w:t xml:space="preserve">R</w:t>
      </w:r>
      <w:bookmarkEnd w:id="166"/>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按季度付款，每次付款金额为合同金额的1/12，根据《</w:t>
      </w:r>
      <w:r>
        <w:rPr>
          <w:rFonts w:hint="eastAsia" w:ascii="宋体" w:hAnsi="宋体"/>
          <w:sz w:val="21"/>
          <w:szCs w:val="21"/>
          <w:u w:val="single"/>
        </w:rPr>
        <w:t xml:space="preserve">甪直镇动迁安置小区物业管理考评细则（建管办考评）</w:t>
      </w:r>
      <w:r>
        <w:rPr>
          <w:rFonts w:hint="eastAsia" w:ascii="宋体" w:hAnsi="宋体"/>
          <w:sz w:val="21"/>
          <w:szCs w:val="21"/>
          <w:u w:val="single"/>
        </w:rPr>
        <w:t xml:space="preserve">》及《</w:t>
      </w:r>
      <w:r>
        <w:rPr>
          <w:rFonts w:hint="eastAsia" w:ascii="宋体" w:hAnsi="宋体"/>
          <w:sz w:val="21"/>
          <w:szCs w:val="21"/>
          <w:u w:val="single"/>
        </w:rPr>
        <w:t xml:space="preserve">甪直镇动迁安置小区物业管理考评细则（村（社区）、物管会考评）</w:t>
      </w:r>
      <w:r>
        <w:rPr>
          <w:rFonts w:hint="eastAsia" w:ascii="宋体" w:hAnsi="宋体"/>
          <w:sz w:val="21"/>
          <w:szCs w:val="21"/>
          <w:u w:val="single"/>
        </w:rPr>
        <w:t xml:space="preserve">》进行服务履约考核验收。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10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（共分</w:t>
      </w:r>
      <w:r>
        <w:rPr>
          <w:rFonts w:ascii="宋体" w:hAnsi="宋体"/>
          <w:bCs/>
          <w:sz w:val="21"/>
          <w:szCs w:val="21"/>
          <w:u w:val="single"/>
        </w:rPr>
        <w:t xml:space="preserve">12</w:t>
      </w:r>
      <w:r>
        <w:rPr>
          <w:rFonts w:hint="eastAsia" w:ascii="宋体" w:hAnsi="宋体"/>
          <w:bCs/>
          <w:sz w:val="21"/>
          <w:szCs w:val="21"/>
          <w:u w:val="single"/>
        </w:rPr>
        <w:t xml:space="preserve">期（段）</w:t>
      </w:r>
      <w:r>
        <w:rPr>
          <w:rFonts w:hint="eastAsia" w:ascii="宋体" w:hAnsi="宋体"/>
          <w:bCs/>
          <w:sz w:val="21"/>
          <w:szCs w:val="21"/>
          <w:u w:val="single"/>
        </w:rPr>
        <w:t xml:space="preserve">验收</w:t>
      </w:r>
      <w:r>
        <w:rPr>
          <w:rFonts w:hint="eastAsia" w:ascii="宋体" w:hAnsi="宋体"/>
          <w:bCs/>
          <w:sz w:val="21"/>
          <w:szCs w:val="21"/>
          <w:u w:val="single"/>
        </w:rPr>
        <w:t xml:space="preserve">，</w:t>
      </w:r>
      <w:r>
        <w:rPr>
          <w:rFonts w:hint="eastAsia" w:ascii="宋体" w:hAnsi="宋体"/>
          <w:bCs/>
          <w:sz w:val="21"/>
          <w:szCs w:val="21"/>
          <w:u w:val="single"/>
        </w:rPr>
        <w:t xml:space="preserve">在乙方完成了</w:t>
      </w:r>
      <w:r>
        <w:rPr>
          <w:rFonts w:hint="eastAsia" w:ascii="宋体" w:hAnsi="宋体"/>
          <w:bCs/>
          <w:sz w:val="21"/>
          <w:szCs w:val="21"/>
          <w:u w:val="single"/>
        </w:rPr>
        <w:t xml:space="preserve">上个季</w:t>
      </w:r>
      <w:r>
        <w:rPr>
          <w:rFonts w:hint="eastAsia" w:ascii="宋体" w:hAnsi="宋体"/>
          <w:bCs/>
          <w:sz w:val="21"/>
          <w:szCs w:val="21"/>
          <w:u w:val="single"/>
        </w:rPr>
        <w:t xml:space="preserve">度的物业服务后，甲方组织人员对乙方的服务质量进行验收。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64"/>
            <w:r/>
            <w:bookmarkEnd w:id="165"/>
            <w:r/>
            <w:r/>
          </w:p>
        </w:tc>
      </w:tr>
    </w:tbl>
    <w:p>
      <w:pPr>
        <w:ind w:left="0"/>
      </w:pPr>
      <w:r/>
      <w:r/>
    </w:p>
    <w:p>
      <w:pPr>
        <w:ind w:left="0"/>
        <w:jc w:val="center"/>
        <w:spacing w:line="360" w:lineRule="auto"/>
        <w:rPr>
          <w:rFonts w:ascii="宋体" w:hAnsi="宋体"/>
          <w:b/>
          <w:sz w:val="44"/>
          <w:szCs w:val="22"/>
        </w:rPr>
      </w:pPr>
      <w:r>
        <w:rPr>
          <w:rFonts w:hint="eastAsia" w:ascii="宋体" w:hAnsi="宋体"/>
          <w:b/>
          <w:sz w:val="44"/>
          <w:szCs w:val="22"/>
        </w:rPr>
        <w:br w:type="page" w:clear="all"/>
      </w:r>
      <w:r/>
    </w:p>
    <w:p>
      <w:pPr>
        <w:ind w:left="0"/>
        <w:spacing w:line="360" w:lineRule="auto"/>
        <w:rPr>
          <w:rFonts w:ascii="宋体" w:hAnsi="宋体"/>
          <w:sz w:val="21"/>
          <w:szCs w:val="21"/>
        </w:rPr>
      </w:pPr>
      <w:r>
        <w:rPr>
          <w:rFonts w:hint="eastAsia" w:ascii="宋体" w:hAnsi="宋体"/>
          <w:sz w:val="21"/>
          <w:szCs w:val="21"/>
        </w:rPr>
        <w:t xml:space="preserve">附件一：</w:t>
      </w:r>
      <w:r/>
    </w:p>
    <w:p>
      <w:pPr>
        <w:ind w:left="0"/>
        <w:jc w:val="center"/>
        <w:spacing w:line="360" w:lineRule="auto"/>
        <w:rPr>
          <w:rFonts w:ascii="宋体" w:hAnsi="宋体"/>
          <w:b/>
          <w:sz w:val="30"/>
          <w:szCs w:val="30"/>
        </w:rPr>
      </w:pPr>
      <w:r>
        <w:rPr>
          <w:rFonts w:hint="eastAsia" w:ascii="宋体" w:hAnsi="宋体"/>
          <w:b/>
          <w:sz w:val="30"/>
          <w:szCs w:val="30"/>
        </w:rPr>
        <w:t xml:space="preserve">甪直镇动迁安置小区物业服务企业维修项目清单</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一、</w:t>
      </w:r>
      <w:r>
        <w:rPr>
          <w:rFonts w:ascii="宋体" w:hAnsi="宋体"/>
          <w:sz w:val="21"/>
        </w:rPr>
        <w:t xml:space="preserve">设施设备：消防、电梯、智能化、风机、水泵给排水系统、供电系统、安防系统等设施设备，单件单价（含人工）2000元以内的维修项目。</w:t>
      </w:r>
      <w:r/>
    </w:p>
    <w:p>
      <w:pPr>
        <w:ind w:left="0" w:firstLine="420"/>
        <w:spacing w:line="360" w:lineRule="auto"/>
        <w:rPr>
          <w:rFonts w:ascii="宋体" w:hAnsi="宋体"/>
          <w:sz w:val="21"/>
        </w:rPr>
      </w:pPr>
      <w:r>
        <w:rPr>
          <w:rFonts w:hint="eastAsia" w:ascii="宋体" w:hAnsi="宋体"/>
          <w:sz w:val="21"/>
        </w:rPr>
        <w:t xml:space="preserve">二、</w:t>
      </w:r>
      <w:r>
        <w:rPr>
          <w:rFonts w:ascii="宋体" w:hAnsi="宋体"/>
          <w:sz w:val="21"/>
        </w:rPr>
        <w:t xml:space="preserve">公区易损设施：吸顶灯、人员疏散指示灯、应急照明灯、开关、插座；单元门、防火门及设施设备房门的闭合器及门锁等配件；公区玻璃、拉手等配件；灭火器充装；公共楼道、楼梯间、电梯厅、大堂区域的地面修复；墙面、天花板局部破损修复；小区内雨污水井盖破损维修及更换；小区内停车位局部破损维修；公区绿化补种等。</w:t>
      </w:r>
      <w:r/>
    </w:p>
    <w:p>
      <w:pPr>
        <w:ind w:left="0" w:firstLine="420"/>
        <w:spacing w:line="360" w:lineRule="auto"/>
        <w:rPr>
          <w:rFonts w:ascii="宋体" w:hAnsi="宋体"/>
          <w:sz w:val="21"/>
        </w:rPr>
      </w:pPr>
      <w:r>
        <w:rPr>
          <w:rFonts w:hint="eastAsia" w:ascii="宋体" w:hAnsi="宋体"/>
          <w:sz w:val="21"/>
        </w:rPr>
        <w:t xml:space="preserve">三、</w:t>
      </w:r>
      <w:r>
        <w:rPr>
          <w:rFonts w:ascii="宋体" w:hAnsi="宋体"/>
          <w:sz w:val="21"/>
        </w:rPr>
        <w:t xml:space="preserve">其他因物业管理原因，产生公区问题后导致房屋的内部受损。</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szCs w:val="21"/>
        </w:rPr>
      </w:pPr>
      <w:r>
        <w:rPr>
          <w:rFonts w:hint="eastAsia" w:ascii="宋体" w:hAnsi="宋体"/>
          <w:sz w:val="21"/>
          <w:szCs w:val="21"/>
        </w:rPr>
        <w:t xml:space="preserve">附件</w:t>
      </w:r>
      <w:r>
        <w:rPr>
          <w:rFonts w:hint="eastAsia" w:ascii="宋体" w:hAnsi="宋体"/>
          <w:sz w:val="21"/>
          <w:szCs w:val="21"/>
        </w:rPr>
        <w:t xml:space="preserve">二</w:t>
      </w:r>
      <w:r>
        <w:rPr>
          <w:rFonts w:hint="eastAsia" w:ascii="宋体" w:hAnsi="宋体"/>
          <w:sz w:val="21"/>
          <w:szCs w:val="21"/>
        </w:rPr>
        <w:t xml:space="preserve">：</w:t>
      </w:r>
      <w:r/>
    </w:p>
    <w:p>
      <w:pPr>
        <w:ind w:left="0"/>
        <w:jc w:val="center"/>
        <w:spacing w:line="360" w:lineRule="auto"/>
        <w:rPr>
          <w:rFonts w:ascii="宋体" w:hAnsi="宋体"/>
          <w:b/>
          <w:sz w:val="30"/>
          <w:szCs w:val="30"/>
        </w:rPr>
      </w:pPr>
      <w:r>
        <w:rPr>
          <w:rFonts w:hint="eastAsia" w:ascii="宋体" w:hAnsi="宋体"/>
          <w:b/>
          <w:sz w:val="30"/>
          <w:szCs w:val="30"/>
        </w:rPr>
        <w:t xml:space="preserve">甪直镇动迁安置小区公共收益项目清单</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t xml:space="preserve">一、利用公共场地、道路停放车辆收取的场地占用费。</w:t>
      </w:r>
      <w:r/>
    </w:p>
    <w:p>
      <w:pPr>
        <w:ind w:left="0" w:firstLine="420"/>
        <w:spacing w:line="360" w:lineRule="auto"/>
        <w:rPr>
          <w:rFonts w:ascii="宋体" w:hAnsi="宋体"/>
          <w:sz w:val="21"/>
        </w:rPr>
      </w:pPr>
      <w:r>
        <w:rPr>
          <w:rFonts w:ascii="宋体" w:hAnsi="宋体"/>
          <w:sz w:val="21"/>
        </w:rPr>
        <w:t xml:space="preserve">二、利用小区围墙、小区出入口或大门、建筑物外立面、楼道、屋面、电梯轿厢、外墙等设置广告所得收益。</w:t>
      </w:r>
      <w:r/>
    </w:p>
    <w:p>
      <w:pPr>
        <w:ind w:left="0" w:firstLine="420"/>
        <w:spacing w:line="360" w:lineRule="auto"/>
        <w:rPr>
          <w:rFonts w:ascii="宋体" w:hAnsi="宋体"/>
          <w:sz w:val="21"/>
        </w:rPr>
      </w:pPr>
      <w:r>
        <w:rPr>
          <w:rFonts w:ascii="宋体" w:hAnsi="宋体"/>
          <w:sz w:val="21"/>
        </w:rPr>
        <w:t xml:space="preserve">三、利用公共场地引入的通信基站、旧衣物回收、快递驿站、快递柜、自助售卖机、充电桩等收取的场地占用费或摊位租赁费。</w:t>
      </w:r>
      <w:r/>
    </w:p>
    <w:p>
      <w:pPr>
        <w:ind w:left="0" w:firstLine="420"/>
        <w:spacing w:line="360" w:lineRule="auto"/>
        <w:rPr>
          <w:rFonts w:ascii="宋体" w:hAnsi="宋体"/>
          <w:sz w:val="21"/>
        </w:rPr>
      </w:pPr>
      <w:r>
        <w:rPr>
          <w:rFonts w:ascii="宋体" w:hAnsi="宋体"/>
          <w:sz w:val="21"/>
        </w:rPr>
        <w:t xml:space="preserve">四、处理报废的共用设施设备回收残值产生的收益。</w:t>
      </w:r>
      <w:r/>
    </w:p>
    <w:p>
      <w:pPr>
        <w:ind w:left="0" w:firstLine="420"/>
        <w:spacing w:line="360" w:lineRule="auto"/>
        <w:rPr>
          <w:rFonts w:ascii="宋体" w:hAnsi="宋体"/>
          <w:sz w:val="21"/>
        </w:rPr>
      </w:pPr>
      <w:r>
        <w:rPr>
          <w:rFonts w:ascii="宋体" w:hAnsi="宋体"/>
          <w:sz w:val="21"/>
        </w:rPr>
        <w:t xml:space="preserve">五、公共收益利息所得。</w:t>
      </w:r>
      <w:r/>
    </w:p>
    <w:p>
      <w:pPr>
        <w:ind w:left="0" w:firstLine="420"/>
        <w:spacing w:line="360" w:lineRule="auto"/>
        <w:rPr>
          <w:rFonts w:ascii="宋体" w:hAnsi="宋体"/>
          <w:sz w:val="21"/>
        </w:rPr>
      </w:pPr>
      <w:r>
        <w:rPr>
          <w:rFonts w:ascii="宋体" w:hAnsi="宋体"/>
          <w:sz w:val="21"/>
        </w:rPr>
        <w:t xml:space="preserve">其他未明确的收益由甪直物业公司和村（社区）、物管会及建管办根据实际情况协商确定。</w:t>
      </w:r>
      <w:r/>
    </w:p>
    <w:p>
      <w:pPr>
        <w:pStyle w:val="1064"/>
        <w:ind w:left="400" w:firstLine="883"/>
        <w:rPr>
          <w:rFonts w:ascii="宋体" w:hAnsi="宋体"/>
          <w:b/>
          <w:sz w:val="44"/>
          <w:szCs w:val="22"/>
        </w:rPr>
      </w:pPr>
      <w:r>
        <w:rPr>
          <w:rFonts w:ascii="宋体" w:hAnsi="宋体"/>
          <w:b/>
          <w:sz w:val="44"/>
          <w:szCs w:val="22"/>
        </w:rPr>
      </w:r>
      <w:r/>
    </w:p>
    <w:p>
      <w:pPr>
        <w:ind w:left="0"/>
        <w:jc w:val="left"/>
        <w:rPr>
          <w:rFonts w:ascii="宋体" w:hAnsi="宋体"/>
          <w:b/>
          <w:sz w:val="44"/>
          <w:szCs w:val="22"/>
        </w:rPr>
      </w:pPr>
      <w:r>
        <w:rPr>
          <w:rFonts w:ascii="宋体" w:hAnsi="宋体"/>
          <w:b/>
          <w:sz w:val="44"/>
          <w:szCs w:val="22"/>
        </w:rPr>
        <w:br w:type="page" w:clear="all"/>
      </w:r>
      <w:r/>
    </w:p>
    <w:p>
      <w:pPr>
        <w:pStyle w:val="1005"/>
        <w:ind w:left="0" w:firstLine="0"/>
        <w:jc w:val="center"/>
        <w:rPr>
          <w:rFonts w:ascii="宋体" w:hAnsi="宋体"/>
          <w:b/>
          <w:sz w:val="44"/>
          <w:szCs w:val="22"/>
        </w:rPr>
      </w:pPr>
      <w:r/>
      <w:bookmarkStart w:id="167" w:name="_Toc236986759"/>
      <w:r>
        <w:rPr>
          <w:rFonts w:hint="eastAsia" w:ascii="宋体" w:hAnsi="宋体"/>
          <w:b/>
          <w:sz w:val="44"/>
          <w:szCs w:val="22"/>
        </w:rPr>
        <w:t xml:space="preserve">第六章 </w:t>
      </w:r>
      <w:bookmarkStart w:id="168" w:name="评分要点"/>
      <w:r/>
      <w:bookmarkEnd w:id="168"/>
      <w:r>
        <w:rPr>
          <w:rFonts w:hint="eastAsia" w:ascii="宋体" w:hAnsi="宋体"/>
          <w:b/>
          <w:sz w:val="44"/>
          <w:szCs w:val="22"/>
        </w:rPr>
        <w:t xml:space="preserve">评标办法和评分标准</w:t>
      </w:r>
      <w:bookmarkEnd w:id="161"/>
      <w:r/>
      <w:bookmarkEnd w:id="162"/>
      <w:r/>
      <w:bookmarkEnd w:id="163"/>
      <w:r/>
      <w:bookmarkEnd w:id="167"/>
      <w:r/>
      <w:r/>
    </w:p>
    <w:p>
      <w:pPr>
        <w:ind w:left="0" w:firstLine="422"/>
        <w:spacing w:line="360" w:lineRule="auto"/>
        <w:rPr>
          <w:rFonts w:ascii="宋体" w:hAnsi="宋体"/>
          <w:b/>
          <w:sz w:val="21"/>
          <w:szCs w:val="21"/>
        </w:rPr>
      </w:pPr>
      <w:r/>
      <w:bookmarkStart w:id="169" w:name="_Toc698"/>
      <w:r/>
      <w:bookmarkStart w:id="170" w:name="_Toc17476"/>
      <w:r/>
      <w:bookmarkStart w:id="171" w:name="_Toc16264"/>
      <w:r>
        <w:rPr>
          <w:rFonts w:hint="eastAsia" w:ascii="宋体" w:hAnsi="宋体"/>
          <w:b/>
          <w:sz w:val="21"/>
          <w:szCs w:val="21"/>
        </w:rPr>
        <w:t xml:space="preserve">一、评标办法：</w:t>
      </w:r>
      <w:bookmarkEnd w:id="169"/>
      <w:r/>
      <w:bookmarkEnd w:id="170"/>
      <w:r/>
      <w:bookmarkEnd w:id="17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7"/>
      </w:pPr>
      <w:r/>
      <w:r/>
    </w:p>
    <w:p>
      <w:pPr>
        <w:pStyle w:val="102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1285"/>
        <w:gridCol w:w="6095"/>
        <w:gridCol w:w="1072"/>
      </w:tblGrid>
      <w:tr>
        <w:trPr>
          <w:jc w:val="center"/>
          <w:trHeight w:val="113"/>
        </w:trPr>
        <w:tc>
          <w:tcPr>
            <w:tcW w:w="140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285"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095"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07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jc w:val="center"/>
          <w:trHeight w:val="113"/>
        </w:trPr>
        <w:tc>
          <w:tcPr>
            <w:tcW w:w="1404"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firstLine="211"/>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25</w:t>
            </w:r>
            <w:r>
              <w:rPr>
                <w:rFonts w:hint="eastAsia" w:ascii="宋体" w:hAnsi="宋体" w:cs="Tahoma"/>
                <w:b/>
                <w:sz w:val="21"/>
                <w:szCs w:val="21"/>
              </w:rPr>
              <w:t xml:space="preserve">分）</w:t>
            </w:r>
            <w:r/>
          </w:p>
        </w:tc>
        <w:tc>
          <w:tcPr>
            <w:tcW w:w="1285"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609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lang w:bidi="ar"/>
              </w:rPr>
              <w:t xml:space="preserve">磋商报价得分＝（磋商基准价/最终磋商报价）×价格权值×100（价格权值为</w:t>
            </w:r>
            <w:r>
              <w:rPr>
                <w:rFonts w:ascii="宋体" w:hAnsi="宋体"/>
                <w:sz w:val="21"/>
                <w:szCs w:val="21"/>
                <w:lang w:bidi="ar"/>
              </w:rPr>
              <w:t xml:space="preserve">25</w:t>
            </w:r>
            <w:r>
              <w:rPr>
                <w:rFonts w:hint="eastAsia" w:ascii="宋体" w:hAnsi="宋体"/>
                <w:sz w:val="21"/>
                <w:szCs w:val="21"/>
                <w:lang w:bidi="ar"/>
              </w:rPr>
              <w:t xml:space="preserve">%）</w:t>
            </w:r>
            <w:r/>
          </w:p>
        </w:tc>
        <w:tc>
          <w:tcPr>
            <w:tcW w:w="1072"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25</w:t>
            </w:r>
            <w:r/>
          </w:p>
        </w:tc>
      </w:tr>
      <w:tr>
        <w:trPr>
          <w:jc w:val="center"/>
          <w:trHeight w:val="113"/>
        </w:trPr>
        <w:tc>
          <w:tcPr>
            <w:tcW w:w="1404"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（7</w:t>
            </w:r>
            <w:r>
              <w:rPr>
                <w:rFonts w:ascii="宋体" w:hAnsi="宋体" w:cs="Tahoma"/>
                <w:b/>
                <w:sz w:val="21"/>
                <w:szCs w:val="21"/>
              </w:rPr>
              <w:t xml:space="preserve">5</w:t>
            </w:r>
            <w:r>
              <w:rPr>
                <w:rFonts w:hint="eastAsia" w:ascii="宋体" w:hAnsi="宋体" w:cs="Tahoma"/>
                <w:b/>
                <w:sz w:val="21"/>
                <w:szCs w:val="21"/>
              </w:rPr>
              <w:t xml:space="preserve">分）</w:t>
            </w:r>
            <w:r/>
          </w:p>
        </w:tc>
        <w:tc>
          <w:tcPr>
            <w:tcW w:w="1285"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项目管理工作的具体制度</w:t>
            </w:r>
            <w:r/>
          </w:p>
        </w:tc>
        <w:tc>
          <w:tcPr>
            <w:tcW w:w="609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投标人提供针对本项目管理工作的特点的具体实施方案，总体性描述各项工作制度，需包括：</w:t>
            </w:r>
            <w:r/>
          </w:p>
          <w:p>
            <w:pPr>
              <w:ind w:left="0"/>
              <w:widowControl w:val="off"/>
              <w:rPr>
                <w:rFonts w:ascii="宋体" w:hAnsi="宋体"/>
                <w:sz w:val="21"/>
                <w:szCs w:val="21"/>
                <w:lang w:bidi="ar"/>
              </w:rPr>
            </w:pPr>
            <w:r>
              <w:rPr>
                <w:rFonts w:hint="eastAsia" w:ascii="宋体" w:hAnsi="宋体"/>
                <w:sz w:val="21"/>
                <w:szCs w:val="21"/>
                <w:lang w:bidi="ar"/>
              </w:rPr>
              <w:t xml:space="preserve">（1）工作组织设计</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（2）项目管理制度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（3）日常修缮制度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（4）保洁管理制度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（5）日常巡视制度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（6）专项维修制度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（7）档案信息制度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（8）人员服务制度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（9）档案信息制度</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（10）业主上门回访制度</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每项叙述内容完全脱离采购需求或未作完整叙述的不得分。本项最高得</w:t>
            </w:r>
            <w:r>
              <w:rPr>
                <w:rFonts w:ascii="宋体" w:hAnsi="宋体"/>
                <w:color w:val="000000"/>
                <w:sz w:val="21"/>
                <w:szCs w:val="21"/>
                <w:lang w:bidi="ar"/>
              </w:rPr>
              <w:t xml:space="preserve">20</w:t>
            </w:r>
            <w:r>
              <w:rPr>
                <w:rFonts w:hint="eastAsia" w:ascii="宋体" w:hAnsi="宋体"/>
                <w:color w:val="000000"/>
                <w:sz w:val="21"/>
                <w:szCs w:val="21"/>
                <w:lang w:bidi="ar"/>
              </w:rPr>
              <w:t xml:space="preserve">分。</w:t>
            </w:r>
            <w:r/>
          </w:p>
        </w:tc>
        <w:tc>
          <w:tcPr>
            <w:tcW w:w="1072" w:type="dxa"/>
            <w:vAlign w:val="center"/>
            <w:textDirection w:val="lrTb"/>
            <w:noWrap w:val="false"/>
          </w:tcPr>
          <w:p>
            <w:pPr>
              <w:ind w:left="0"/>
              <w:jc w:val="center"/>
              <w:rPr>
                <w:rFonts w:ascii="宋体" w:hAnsi="宋体"/>
                <w:sz w:val="21"/>
                <w:szCs w:val="21"/>
              </w:rPr>
            </w:pPr>
            <w:r>
              <w:rPr>
                <w:rFonts w:ascii="宋体" w:hAnsi="宋体"/>
                <w:sz w:val="21"/>
                <w:szCs w:val="21"/>
              </w:rPr>
              <w:t xml:space="preserve">20</w:t>
            </w:r>
            <w:r/>
          </w:p>
        </w:tc>
      </w:tr>
      <w:tr>
        <w:trPr>
          <w:jc w:val="center"/>
          <w:trHeight w:val="90"/>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项目管理方案</w:t>
            </w:r>
            <w:r/>
          </w:p>
        </w:tc>
        <w:tc>
          <w:tcPr>
            <w:tcW w:w="609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投标人根据本项目特点编制具体项目管理方案，</w:t>
            </w:r>
            <w:bookmarkStart w:id="172" w:name="OLE_LINK68"/>
            <w:r/>
            <w:bookmarkStart w:id="173" w:name="OLE_LINK69"/>
            <w:r>
              <w:rPr>
                <w:rFonts w:hint="eastAsia" w:ascii="宋体" w:hAnsi="宋体"/>
                <w:sz w:val="21"/>
                <w:szCs w:val="21"/>
                <w:lang w:bidi="ar"/>
              </w:rPr>
              <w:t xml:space="preserve">需</w:t>
            </w:r>
            <w:r>
              <w:rPr>
                <w:rFonts w:hint="eastAsia" w:ascii="宋体" w:hAnsi="宋体"/>
                <w:sz w:val="21"/>
                <w:szCs w:val="21"/>
                <w:lang w:bidi="ar"/>
              </w:rPr>
              <w:t xml:space="preserve">包括：</w:t>
            </w:r>
            <w:bookmarkEnd w:id="172"/>
            <w:r/>
            <w:bookmarkEnd w:id="173"/>
            <w:r/>
            <w:r/>
          </w:p>
          <w:p>
            <w:pPr>
              <w:ind w:left="0"/>
              <w:widowControl w:val="off"/>
              <w:rPr>
                <w:rFonts w:ascii="宋体" w:hAnsi="宋体"/>
                <w:sz w:val="21"/>
                <w:szCs w:val="21"/>
                <w:lang w:bidi="ar"/>
              </w:rPr>
            </w:pPr>
            <w:r>
              <w:rPr>
                <w:rFonts w:hint="eastAsia" w:ascii="宋体" w:hAnsi="宋体"/>
                <w:sz w:val="21"/>
                <w:szCs w:val="21"/>
                <w:lang w:bidi="ar"/>
              </w:rPr>
              <w:t xml:space="preserve">（1）综合安保管理方案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（2）绿化养护方案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（3）客服管理方案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（4）保洁服务方案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lang w:bidi="ar"/>
              </w:rPr>
              <w:t xml:space="preserve">（5）公区设备工程维护方案</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（6）项目交接方案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.5分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8</w:t>
            </w:r>
            <w:r/>
          </w:p>
        </w:tc>
      </w:tr>
      <w:tr>
        <w:trPr>
          <w:jc w:val="center"/>
          <w:trHeight w:val="113"/>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应急</w:t>
            </w:r>
            <w:r>
              <w:rPr>
                <w:rFonts w:hint="eastAsia" w:ascii="宋体" w:hAnsi="宋体"/>
                <w:sz w:val="21"/>
                <w:szCs w:val="21"/>
              </w:rPr>
              <w:t xml:space="preserve">预案措施</w:t>
            </w:r>
            <w:r/>
          </w:p>
        </w:tc>
        <w:tc>
          <w:tcPr>
            <w:tcW w:w="609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针对本项目应急预案措施</w:t>
            </w:r>
            <w:r>
              <w:rPr>
                <w:rFonts w:hint="eastAsia" w:ascii="宋体" w:hAnsi="宋体"/>
                <w:sz w:val="21"/>
                <w:szCs w:val="21"/>
                <w:lang w:bidi="ar"/>
              </w:rPr>
              <w:t xml:space="preserve">，需包括</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（1）包括协调</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（2）意见建议</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（3）矛盾纠纷</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（4）投诉处理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（5）突发事件处理方案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每项叙述内容完全脱离采购需求或未作完整叙述的不得分。本项最高得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0分。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p>
        </w:tc>
      </w:tr>
      <w:tr>
        <w:trPr>
          <w:jc w:val="center"/>
          <w:trHeight w:val="782"/>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6095" w:type="dxa"/>
            <w:vAlign w:val="center"/>
            <w:textDirection w:val="lrTb"/>
            <w:noWrap w:val="false"/>
          </w:tcPr>
          <w:p>
            <w:pPr>
              <w:ind w:left="0"/>
              <w:widowControl w:val="off"/>
              <w:rPr>
                <w:rFonts w:ascii="宋体" w:hAnsi="宋体"/>
                <w:sz w:val="21"/>
                <w:szCs w:val="21"/>
              </w:rPr>
            </w:pPr>
            <w:r/>
            <w:bookmarkStart w:id="174" w:name="OLE_LINK19"/>
            <w:r/>
            <w:bookmarkStart w:id="175" w:name="OLE_LINK20"/>
            <w:r>
              <w:rPr>
                <w:rFonts w:hint="eastAsia" w:ascii="宋体" w:hAnsi="宋体"/>
                <w:sz w:val="21"/>
                <w:szCs w:val="21"/>
              </w:rPr>
              <w:t xml:space="preserve">投标人</w:t>
            </w:r>
            <w:bookmarkEnd w:id="174"/>
            <w:r/>
            <w:bookmarkEnd w:id="175"/>
            <w:r>
              <w:rPr>
                <w:rFonts w:hint="eastAsia" w:ascii="宋体" w:hAnsi="宋体"/>
                <w:sz w:val="21"/>
                <w:szCs w:val="21"/>
              </w:rPr>
              <w:t xml:space="preserve">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本科及以上学历</w:t>
            </w:r>
            <w:r>
              <w:rPr>
                <w:rFonts w:hint="eastAsia" w:ascii="宋体" w:hAnsi="宋体"/>
                <w:sz w:val="21"/>
                <w:szCs w:val="21"/>
              </w:rPr>
              <w:t xml:space="preserve">证书</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中级（国家职业资格四级）及以上保安员职业资格证书；</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3</w:t>
            </w:r>
            <w:r>
              <w:rPr>
                <w:rFonts w:ascii="宋体" w:hAnsi="宋体"/>
                <w:color w:val="000000" w:themeColor="text1"/>
                <w:sz w:val="21"/>
                <w:szCs w:val="22"/>
              </w:rPr>
              <w:t xml:space="preserve">.</w:t>
            </w:r>
            <w:r>
              <w:rPr>
                <w:rFonts w:hint="eastAsia" w:ascii="宋体" w:hAnsi="宋体"/>
                <w:color w:val="000000" w:themeColor="text1"/>
                <w:sz w:val="21"/>
                <w:szCs w:val="22"/>
              </w:rPr>
              <w:t xml:space="preserve">物业项目经理证或物业管理从业人员岗位证书</w:t>
            </w:r>
            <w:r>
              <w:rPr>
                <w:rFonts w:hint="eastAsia" w:ascii="宋体" w:hAnsi="宋体"/>
                <w:sz w:val="21"/>
                <w:szCs w:val="21"/>
              </w:rPr>
              <w:t xml:space="preserve">。</w:t>
            </w:r>
            <w:r/>
          </w:p>
          <w:p>
            <w:pPr>
              <w:ind w:left="0"/>
              <w:widowControl w:val="off"/>
              <w:rPr>
                <w:rFonts w:ascii="宋体" w:hAnsi="宋体"/>
                <w:color w:val="000000"/>
                <w:sz w:val="21"/>
                <w:szCs w:val="21"/>
                <w:lang w:bidi="ar"/>
              </w:rPr>
            </w:pPr>
            <w:r>
              <w:rPr>
                <w:rFonts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具有红十字会颁发的救护培训合格证书。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每项得1分，共</w:t>
            </w:r>
            <w:r>
              <w:rPr>
                <w:rFonts w:hint="eastAsia"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内提供身份证扫描件、有效证书或证明扫描件</w:t>
            </w:r>
            <w:bookmarkStart w:id="176" w:name="OLE_LINK70"/>
            <w:r/>
            <w:bookmarkStart w:id="177" w:name="OLE_LINK71"/>
            <w:r>
              <w:rPr>
                <w:rFonts w:hint="eastAsia" w:ascii="宋体" w:hAnsi="宋体"/>
                <w:b/>
                <w:sz w:val="21"/>
                <w:szCs w:val="21"/>
              </w:rPr>
              <w:t xml:space="preserve">以及投标</w:t>
            </w:r>
            <w:bookmarkEnd w:id="176"/>
            <w:r/>
            <w:bookmarkEnd w:id="177"/>
            <w:r>
              <w:rPr>
                <w:rFonts w:hint="eastAsia" w:ascii="宋体" w:hAnsi="宋体"/>
                <w:b/>
                <w:sz w:val="21"/>
                <w:szCs w:val="21"/>
              </w:rPr>
              <w:t xml:space="preserve">单位为其缴纳的最新一期社保证明资料并加盖</w:t>
            </w:r>
            <w:r>
              <w:rPr>
                <w:rFonts w:hint="eastAsia" w:ascii="宋体" w:hAnsi="宋体"/>
                <w:b/>
                <w:sz w:val="21"/>
                <w:szCs w:val="21"/>
              </w:rPr>
              <w:t xml:space="preserve">投标</w:t>
            </w:r>
            <w:r>
              <w:rPr>
                <w:rFonts w:hint="eastAsia" w:ascii="宋体" w:hAnsi="宋体"/>
                <w:b/>
                <w:sz w:val="21"/>
                <w:szCs w:val="21"/>
              </w:rPr>
              <w:t xml:space="preserve">单位公章，其中国家职业资格等级证书必须提供网上查询截图，否则不得分。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 </w:t>
            </w:r>
            <w:r/>
          </w:p>
        </w:tc>
      </w:tr>
      <w:tr>
        <w:trPr>
          <w:jc w:val="center"/>
          <w:trHeight w:val="782"/>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w:t>
            </w:r>
            <w:r>
              <w:rPr>
                <w:rFonts w:hint="eastAsia" w:ascii="宋体" w:hAnsi="宋体"/>
                <w:sz w:val="21"/>
                <w:szCs w:val="21"/>
              </w:rPr>
              <w:t xml:space="preserve">队长</w:t>
            </w:r>
            <w:r/>
          </w:p>
        </w:tc>
        <w:tc>
          <w:tcPr>
            <w:tcW w:w="6095" w:type="dxa"/>
            <w:vAlign w:val="center"/>
            <w:textDirection w:val="lrTb"/>
            <w:noWrap w:val="false"/>
          </w:tcPr>
          <w:p>
            <w:pPr>
              <w:ind w:left="0"/>
              <w:widowControl w:val="off"/>
              <w:rPr>
                <w:rFonts w:ascii="宋体" w:hAnsi="宋体"/>
                <w:sz w:val="21"/>
                <w:szCs w:val="21"/>
              </w:rPr>
            </w:pPr>
            <w:r/>
            <w:bookmarkStart w:id="178" w:name="OLE_LINK27"/>
            <w:r/>
            <w:bookmarkStart w:id="179" w:name="OLE_LINK28"/>
            <w:r>
              <w:rPr>
                <w:rFonts w:hint="eastAsia" w:ascii="宋体" w:hAnsi="宋体"/>
                <w:sz w:val="21"/>
                <w:szCs w:val="21"/>
              </w:rPr>
              <w:t xml:space="preserve">投标人</w:t>
            </w:r>
            <w:bookmarkEnd w:id="178"/>
            <w:r/>
            <w:bookmarkEnd w:id="179"/>
            <w:r>
              <w:rPr>
                <w:rFonts w:hint="eastAsia" w:ascii="宋体" w:hAnsi="宋体"/>
                <w:sz w:val="21"/>
                <w:szCs w:val="21"/>
              </w:rPr>
              <w:t xml:space="preserve">拟派本项目保安</w:t>
            </w:r>
            <w:r>
              <w:rPr>
                <w:rFonts w:hint="eastAsia" w:ascii="宋体" w:hAnsi="宋体"/>
                <w:sz w:val="21"/>
                <w:szCs w:val="21"/>
              </w:rPr>
              <w:t xml:space="preserve">队长</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numPr>
                <w:ilvl w:val="0"/>
                <w:numId w:val="2"/>
              </w:numPr>
              <w:widowControl w:val="off"/>
              <w:rPr>
                <w:rFonts w:ascii="宋体" w:hAnsi="宋体"/>
                <w:sz w:val="21"/>
                <w:szCs w:val="21"/>
                <w:lang w:bidi="ar"/>
              </w:rPr>
            </w:pPr>
            <w:r/>
            <w:bookmarkStart w:id="180" w:name="OLE_LINK48"/>
            <w:r/>
            <w:bookmarkStart w:id="181" w:name="OLE_LINK52"/>
            <w:r>
              <w:rPr>
                <w:rFonts w:hint="eastAsia" w:ascii="宋体" w:hAnsi="宋体"/>
                <w:sz w:val="21"/>
                <w:szCs w:val="21"/>
                <w:lang w:bidi="ar"/>
              </w:rPr>
              <w:t xml:space="preserve">中</w:t>
            </w:r>
            <w:r>
              <w:rPr>
                <w:rFonts w:hint="eastAsia" w:ascii="宋体" w:hAnsi="宋体"/>
                <w:sz w:val="21"/>
                <w:szCs w:val="21"/>
                <w:lang w:bidi="ar"/>
              </w:rPr>
              <w:t xml:space="preserve">级（国家职业资格</w:t>
            </w:r>
            <w:r>
              <w:rPr>
                <w:rFonts w:hint="eastAsia" w:ascii="宋体" w:hAnsi="宋体"/>
                <w:sz w:val="21"/>
                <w:szCs w:val="21"/>
                <w:lang w:bidi="ar"/>
              </w:rPr>
              <w:t xml:space="preserve">四</w:t>
            </w:r>
            <w:r>
              <w:rPr>
                <w:rFonts w:hint="eastAsia" w:ascii="宋体" w:hAnsi="宋体"/>
                <w:sz w:val="21"/>
                <w:szCs w:val="21"/>
                <w:lang w:bidi="ar"/>
              </w:rPr>
              <w:t xml:space="preserve">级）及以上保安员职业资格证书；</w:t>
            </w:r>
            <w:bookmarkEnd w:id="180"/>
            <w:r/>
            <w:bookmarkEnd w:id="181"/>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具有</w:t>
            </w:r>
            <w:r>
              <w:rPr>
                <w:rFonts w:hint="eastAsia" w:ascii="宋体" w:hAnsi="宋体"/>
                <w:sz w:val="21"/>
                <w:szCs w:val="21"/>
                <w:lang w:bidi="ar"/>
              </w:rPr>
              <w:t xml:space="preserve">中级（国家职业资格四级）及以上消防设施操作员或中级（国家职业资格四级）及以上建（构）筑物消防员证书；</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本科及以上学历</w:t>
            </w:r>
            <w:r>
              <w:rPr>
                <w:rFonts w:hint="eastAsia" w:ascii="宋体" w:hAnsi="宋体"/>
                <w:sz w:val="21"/>
                <w:szCs w:val="21"/>
                <w:lang w:bidi="ar"/>
              </w:rPr>
              <w:t xml:space="preserve">证书</w:t>
            </w:r>
            <w:r>
              <w:rPr>
                <w:rFonts w:hint="eastAsia" w:ascii="宋体" w:hAnsi="宋体"/>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具有</w:t>
            </w:r>
            <w:r>
              <w:rPr>
                <w:rFonts w:hint="eastAsia" w:ascii="宋体" w:hAnsi="宋体"/>
                <w:sz w:val="21"/>
                <w:szCs w:val="21"/>
                <w:lang w:bidi="ar"/>
              </w:rPr>
              <w:t xml:space="preserve">红十字会颁发的救护培训合格证书</w:t>
            </w:r>
            <w:r>
              <w:rPr>
                <w:rFonts w:hint="eastAsia" w:ascii="宋体" w:hAnsi="宋体"/>
                <w:sz w:val="21"/>
                <w:szCs w:val="21"/>
                <w:lang w:bidi="ar"/>
              </w:rPr>
              <w:t xml:space="preserve">。</w:t>
            </w:r>
            <w:bookmarkStart w:id="182" w:name="_GoBack"/>
            <w:r/>
            <w:bookmarkEnd w:id="182"/>
            <w:r/>
            <w:r/>
          </w:p>
          <w:p>
            <w:pPr>
              <w:ind w:left="0"/>
              <w:widowControl w:val="off"/>
              <w:rPr>
                <w:rFonts w:ascii="宋体" w:hAnsi="宋体"/>
                <w:sz w:val="21"/>
                <w:szCs w:val="21"/>
                <w:lang w:bidi="ar"/>
              </w:rPr>
            </w:pPr>
            <w:r>
              <w:rPr>
                <w:rFonts w:hint="eastAsia" w:ascii="宋体" w:hAnsi="宋体"/>
                <w:sz w:val="21"/>
                <w:szCs w:val="21"/>
                <w:lang w:bidi="ar"/>
              </w:rPr>
              <w:t xml:space="preserve">每项得1分，共</w:t>
            </w:r>
            <w:r>
              <w:rPr>
                <w:rFonts w:hint="eastAsia" w:ascii="宋体" w:hAnsi="宋体"/>
                <w:sz w:val="21"/>
                <w:szCs w:val="21"/>
                <w:lang w:bidi="ar"/>
              </w:rPr>
              <w:t xml:space="preserve">4</w:t>
            </w:r>
            <w:r>
              <w:rPr>
                <w:rFonts w:hint="eastAsia" w:ascii="宋体" w:hAnsi="宋体"/>
                <w:sz w:val="21"/>
                <w:szCs w:val="21"/>
                <w:lang w:bidi="ar"/>
              </w:rPr>
              <w:t xml:space="preserve">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内提供身份证扫描件、有效证书或证明扫描件</w:t>
            </w:r>
            <w:r>
              <w:rPr>
                <w:rFonts w:hint="eastAsia" w:ascii="宋体" w:hAnsi="宋体"/>
                <w:b/>
                <w:sz w:val="21"/>
                <w:szCs w:val="21"/>
              </w:rPr>
              <w:t xml:space="preserve">以及</w:t>
            </w:r>
            <w:r>
              <w:rPr>
                <w:rFonts w:hint="eastAsia" w:ascii="宋体" w:hAnsi="宋体"/>
                <w:b/>
                <w:sz w:val="21"/>
                <w:szCs w:val="21"/>
              </w:rPr>
              <w:t xml:space="preserve">投标</w:t>
            </w:r>
            <w:r>
              <w:rPr>
                <w:rFonts w:hint="eastAsia" w:ascii="宋体" w:hAnsi="宋体"/>
                <w:b/>
                <w:sz w:val="21"/>
                <w:szCs w:val="21"/>
              </w:rPr>
              <w:t xml:space="preserve">单位为其缴纳的最新一期社保证明资料并加盖</w:t>
            </w:r>
            <w:r>
              <w:rPr>
                <w:rFonts w:hint="eastAsia" w:ascii="宋体" w:hAnsi="宋体"/>
                <w:b/>
                <w:sz w:val="21"/>
                <w:szCs w:val="21"/>
              </w:rPr>
              <w:t xml:space="preserve">投标</w:t>
            </w:r>
            <w:r>
              <w:rPr>
                <w:rFonts w:hint="eastAsia" w:ascii="宋体" w:hAnsi="宋体"/>
                <w:b/>
                <w:sz w:val="21"/>
                <w:szCs w:val="21"/>
              </w:rPr>
              <w:t xml:space="preserve">单位公章，其中国家职业资格等级证书必须提供网上查询截图，否则不得分。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jc w:val="center"/>
          <w:trHeight w:val="274"/>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bCs/>
                <w:sz w:val="21"/>
                <w:szCs w:val="21"/>
              </w:rPr>
              <w:t xml:space="preserve">保安</w:t>
            </w:r>
            <w:r>
              <w:rPr>
                <w:rFonts w:hint="eastAsia" w:ascii="宋体" w:hAnsi="宋体"/>
                <w:bCs/>
                <w:sz w:val="21"/>
                <w:szCs w:val="21"/>
              </w:rPr>
              <w:t xml:space="preserve">人员</w:t>
            </w:r>
            <w:r/>
          </w:p>
        </w:tc>
        <w:tc>
          <w:tcPr>
            <w:tcW w:w="609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拟派本项目</w:t>
            </w:r>
            <w:r>
              <w:rPr>
                <w:rFonts w:hint="eastAsia" w:ascii="宋体" w:hAnsi="宋体"/>
                <w:sz w:val="21"/>
                <w:szCs w:val="21"/>
              </w:rPr>
              <w:t xml:space="preserve">保安</w:t>
            </w:r>
            <w:r>
              <w:rPr>
                <w:rFonts w:hint="eastAsia" w:ascii="宋体" w:hAnsi="宋体"/>
                <w:sz w:val="21"/>
                <w:szCs w:val="21"/>
              </w:rPr>
              <w:t xml:space="preserve">人员</w:t>
            </w:r>
            <w:r>
              <w:rPr>
                <w:rFonts w:hint="eastAsia" w:ascii="宋体" w:hAnsi="宋体"/>
                <w:sz w:val="21"/>
                <w:szCs w:val="21"/>
              </w:rPr>
              <w:t xml:space="preserve">具备：</w:t>
            </w:r>
            <w:r/>
          </w:p>
          <w:p>
            <w:pPr>
              <w:ind w:left="0"/>
              <w:widowControl w:val="off"/>
              <w:rPr>
                <w:rStyle w:val="1071"/>
              </w:rPr>
            </w:pPr>
            <w:r>
              <w:rPr>
                <w:rFonts w:hint="eastAsia" w:ascii="宋体" w:hAnsi="宋体"/>
                <w:sz w:val="21"/>
                <w:szCs w:val="21"/>
                <w:lang w:bidi="ar"/>
              </w:rPr>
              <w:t xml:space="preserve">中级（国家职业资格四级）及以上保安员职业资格证书</w:t>
            </w:r>
            <w:r>
              <w:rPr>
                <w:rFonts w:hint="eastAsia" w:ascii="宋体" w:hAnsi="宋体"/>
                <w:sz w:val="21"/>
                <w:szCs w:val="21"/>
                <w:lang w:bidi="ar"/>
              </w:rPr>
              <w:t xml:space="preserve">，每有1人得1分，最高可得4分。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color w:val="000000"/>
                <w:sz w:val="21"/>
                <w:szCs w:val="21"/>
              </w:rPr>
              <w:t xml:space="preserve">文件内提供身份证扫描件、有效证书或证明扫描件</w:t>
            </w:r>
            <w:r>
              <w:rPr>
                <w:rFonts w:hint="eastAsia" w:ascii="宋体" w:hAnsi="宋体"/>
                <w:b/>
                <w:sz w:val="21"/>
                <w:szCs w:val="21"/>
              </w:rPr>
              <w:t xml:space="preserve">以及</w:t>
            </w:r>
            <w:r>
              <w:rPr>
                <w:rFonts w:hint="eastAsia" w:ascii="宋体" w:hAnsi="宋体"/>
                <w:b/>
                <w:sz w:val="21"/>
                <w:szCs w:val="21"/>
              </w:rPr>
              <w:t xml:space="preserve">投标单位</w:t>
            </w:r>
            <w:r>
              <w:rPr>
                <w:rFonts w:hint="eastAsia" w:ascii="宋体" w:hAnsi="宋体"/>
                <w:b/>
                <w:color w:val="000000"/>
                <w:sz w:val="21"/>
                <w:szCs w:val="21"/>
              </w:rPr>
              <w:t xml:space="preserve">为其缴纳的最新一期社保证明资料并加盖</w:t>
            </w:r>
            <w:r>
              <w:rPr>
                <w:rFonts w:hint="eastAsia" w:ascii="宋体" w:hAnsi="宋体"/>
                <w:b/>
                <w:color w:val="000000"/>
                <w:sz w:val="21"/>
                <w:szCs w:val="21"/>
              </w:rPr>
              <w:t xml:space="preserve">投标单位</w:t>
            </w:r>
            <w:r>
              <w:rPr>
                <w:rFonts w:hint="eastAsia" w:ascii="宋体" w:hAnsi="宋体"/>
                <w:b/>
                <w:color w:val="000000"/>
                <w:sz w:val="21"/>
                <w:szCs w:val="21"/>
              </w:rPr>
              <w:t xml:space="preserve">公章</w:t>
            </w:r>
            <w:r>
              <w:rPr>
                <w:rFonts w:hint="eastAsia" w:ascii="宋体" w:hAnsi="宋体"/>
                <w:b/>
                <w:color w:val="000000"/>
                <w:sz w:val="21"/>
                <w:szCs w:val="21"/>
              </w:rPr>
              <w:t xml:space="preserve">，</w:t>
            </w:r>
            <w:r>
              <w:rPr>
                <w:rFonts w:hint="eastAsia" w:ascii="宋体" w:hAnsi="宋体"/>
                <w:b/>
                <w:sz w:val="21"/>
                <w:szCs w:val="21"/>
              </w:rPr>
              <w:t xml:space="preserve">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jc w:val="center"/>
          <w:trHeight w:val="699"/>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bCs/>
                <w:sz w:val="21"/>
                <w:szCs w:val="21"/>
              </w:rPr>
            </w:pPr>
            <w:r>
              <w:rPr>
                <w:rFonts w:hint="eastAsia" w:ascii="宋体" w:hAnsi="宋体"/>
                <w:sz w:val="21"/>
                <w:szCs w:val="21"/>
              </w:rPr>
              <w:t xml:space="preserve">▲</w:t>
            </w:r>
            <w:bookmarkStart w:id="183" w:name="OLE_LINK30"/>
            <w:r/>
            <w:bookmarkStart w:id="184" w:name="OLE_LINK31"/>
            <w:r>
              <w:rPr>
                <w:rFonts w:hint="eastAsia" w:ascii="宋体" w:hAnsi="宋体"/>
                <w:sz w:val="21"/>
                <w:szCs w:val="21"/>
              </w:rPr>
              <w:t xml:space="preserve">客服</w:t>
            </w:r>
            <w:r>
              <w:rPr>
                <w:rFonts w:hint="eastAsia" w:ascii="宋体" w:hAnsi="宋体"/>
                <w:sz w:val="21"/>
                <w:szCs w:val="21"/>
              </w:rPr>
              <w:t xml:space="preserve">人员</w:t>
            </w:r>
            <w:bookmarkEnd w:id="183"/>
            <w:r/>
            <w:bookmarkEnd w:id="184"/>
            <w:r/>
            <w:r/>
          </w:p>
        </w:tc>
        <w:tc>
          <w:tcPr>
            <w:tcW w:w="609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拟派本项目</w:t>
            </w:r>
            <w:r>
              <w:rPr>
                <w:rFonts w:hint="eastAsia" w:ascii="宋体" w:hAnsi="宋体"/>
                <w:sz w:val="21"/>
                <w:szCs w:val="21"/>
              </w:rPr>
              <w:t xml:space="preserve">客服</w:t>
            </w:r>
            <w:r>
              <w:rPr>
                <w:rFonts w:hint="eastAsia" w:ascii="宋体" w:hAnsi="宋体"/>
                <w:sz w:val="21"/>
                <w:szCs w:val="21"/>
              </w:rPr>
              <w:t xml:space="preserve">人员</w:t>
            </w:r>
            <w:r>
              <w:rPr>
                <w:rFonts w:hint="eastAsia" w:ascii="宋体" w:hAnsi="宋体"/>
                <w:sz w:val="21"/>
                <w:szCs w:val="21"/>
              </w:rPr>
              <w:t xml:space="preserve">具有</w:t>
            </w:r>
            <w:r/>
          </w:p>
          <w:p>
            <w:pPr>
              <w:ind w:left="0"/>
              <w:widowControl w:val="off"/>
              <w:tabs>
                <w:tab w:val="left" w:pos="312"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普通话水平测试等级证书</w:t>
            </w:r>
            <w:r>
              <w:rPr>
                <w:rFonts w:hint="eastAsia" w:ascii="宋体" w:hAnsi="宋体"/>
                <w:sz w:val="21"/>
                <w:szCs w:val="21"/>
              </w:rPr>
              <w:t xml:space="preserve">。</w:t>
            </w:r>
            <w:r/>
          </w:p>
          <w:p>
            <w:pPr>
              <w:ind w:left="0"/>
              <w:widowControl w:val="off"/>
              <w:tabs>
                <w:tab w:val="left" w:pos="312"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具有本科及以上学历。</w:t>
            </w:r>
            <w:r/>
          </w:p>
          <w:p>
            <w:pPr>
              <w:ind w:left="0"/>
              <w:widowControl w:val="off"/>
              <w:rPr>
                <w:rFonts w:ascii="宋体" w:hAnsi="宋体"/>
                <w:sz w:val="21"/>
                <w:szCs w:val="21"/>
              </w:rPr>
            </w:pPr>
            <w:r>
              <w:rPr>
                <w:rFonts w:hint="eastAsia" w:ascii="宋体" w:hAnsi="宋体"/>
                <w:sz w:val="21"/>
                <w:szCs w:val="21"/>
              </w:rPr>
              <w:t xml:space="preserve">每项得1分，共2分</w:t>
            </w:r>
            <w:r>
              <w:rPr>
                <w:rFonts w:hint="eastAsia" w:ascii="宋体" w:hAnsi="宋体"/>
                <w:sz w:val="21"/>
                <w:szCs w:val="21"/>
              </w:rPr>
              <w:t xml:space="preserve">。</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内须提供身份证扫描件、有效证书或证明扫描件</w:t>
            </w:r>
            <w:r>
              <w:rPr>
                <w:rFonts w:hint="eastAsia" w:ascii="宋体" w:hAnsi="宋体"/>
                <w:b/>
                <w:sz w:val="21"/>
                <w:szCs w:val="21"/>
              </w:rPr>
              <w:t xml:space="preserve">以及</w:t>
            </w:r>
            <w:r>
              <w:rPr>
                <w:rFonts w:hint="eastAsia" w:ascii="宋体" w:hAnsi="宋体"/>
                <w:b/>
                <w:sz w:val="21"/>
                <w:szCs w:val="21"/>
              </w:rPr>
              <w:t xml:space="preserve">投标</w:t>
            </w:r>
            <w:r>
              <w:rPr>
                <w:rFonts w:hint="eastAsia" w:ascii="宋体" w:hAnsi="宋体"/>
                <w:b/>
                <w:sz w:val="21"/>
                <w:szCs w:val="21"/>
              </w:rPr>
              <w:t xml:space="preserve">单位为其缴纳的最新一期社保证明资料并加盖</w:t>
            </w:r>
            <w:r>
              <w:rPr>
                <w:rFonts w:hint="eastAsia" w:ascii="宋体" w:hAnsi="宋体"/>
                <w:b/>
                <w:sz w:val="21"/>
                <w:szCs w:val="21"/>
              </w:rPr>
              <w:t xml:space="preserve">投标</w:t>
            </w:r>
            <w:r>
              <w:rPr>
                <w:rFonts w:hint="eastAsia" w:ascii="宋体" w:hAnsi="宋体"/>
                <w:b/>
                <w:sz w:val="21"/>
                <w:szCs w:val="21"/>
              </w:rPr>
              <w:t xml:space="preserve">单位公章</w:t>
            </w:r>
            <w:r>
              <w:rPr>
                <w:rFonts w:hint="eastAsia" w:ascii="宋体" w:hAnsi="宋体"/>
                <w:b/>
                <w:sz w:val="21"/>
                <w:szCs w:val="21"/>
                <w:lang w:val="zh-CN" w:bidi="zh-CN"/>
              </w:rPr>
              <w:t xml:space="preserve">，未提供不得分。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jc w:val="center"/>
          <w:trHeight w:val="977"/>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工程维修人员</w:t>
            </w:r>
            <w:r/>
          </w:p>
        </w:tc>
        <w:tc>
          <w:tcPr>
            <w:tcW w:w="609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拟派本项目</w:t>
            </w:r>
            <w:r>
              <w:rPr>
                <w:rFonts w:hint="eastAsia" w:ascii="宋体" w:hAnsi="宋体"/>
                <w:sz w:val="21"/>
                <w:szCs w:val="21"/>
              </w:rPr>
              <w:t xml:space="preserve">工程维修人员</w:t>
            </w:r>
            <w:r>
              <w:rPr>
                <w:rFonts w:hint="eastAsia" w:ascii="宋体" w:hAnsi="宋体"/>
                <w:sz w:val="21"/>
                <w:szCs w:val="21"/>
              </w:rPr>
              <w:t xml:space="preserve">具</w:t>
            </w:r>
            <w:r>
              <w:rPr>
                <w:rFonts w:hint="eastAsia" w:ascii="宋体" w:hAnsi="宋体"/>
                <w:sz w:val="21"/>
                <w:szCs w:val="21"/>
              </w:rPr>
              <w:t xml:space="preserve">备：</w:t>
            </w:r>
            <w:r/>
          </w:p>
          <w:p>
            <w:pPr>
              <w:ind w:left="0"/>
              <w:widowControl w:val="off"/>
              <w:rPr>
                <w:rFonts w:ascii="宋体" w:hAnsi="宋体"/>
                <w:sz w:val="21"/>
                <w:szCs w:val="21"/>
              </w:rPr>
            </w:pPr>
            <w:r>
              <w:rPr>
                <w:rFonts w:hint="eastAsia" w:ascii="宋体" w:hAnsi="宋体"/>
                <w:sz w:val="21"/>
                <w:szCs w:val="21"/>
              </w:rPr>
              <w:t xml:space="preserve">本科及以上学历，</w:t>
            </w:r>
            <w:r>
              <w:rPr>
                <w:rFonts w:hint="eastAsia" w:ascii="宋体" w:hAnsi="宋体"/>
                <w:sz w:val="21"/>
                <w:szCs w:val="21"/>
                <w:lang w:bidi="ar"/>
              </w:rPr>
              <w:t xml:space="preserve">每有1人得1分，最高可得4分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内须提供身份证扫描件、有效证书或证明扫描件</w:t>
            </w:r>
            <w:r>
              <w:rPr>
                <w:rFonts w:hint="eastAsia" w:ascii="宋体" w:hAnsi="宋体"/>
                <w:b/>
                <w:sz w:val="21"/>
                <w:szCs w:val="21"/>
              </w:rPr>
              <w:t xml:space="preserve">以及</w:t>
            </w:r>
            <w:r>
              <w:rPr>
                <w:rFonts w:hint="eastAsia" w:ascii="宋体" w:hAnsi="宋体"/>
                <w:b/>
                <w:sz w:val="21"/>
                <w:szCs w:val="21"/>
              </w:rPr>
              <w:t xml:space="preserve">投标</w:t>
            </w:r>
            <w:r>
              <w:rPr>
                <w:rFonts w:hint="eastAsia" w:ascii="宋体" w:hAnsi="宋体"/>
                <w:b/>
                <w:sz w:val="21"/>
                <w:szCs w:val="21"/>
              </w:rPr>
              <w:t xml:space="preserve">单位为其缴纳的最新一期社保证明资料并加盖</w:t>
            </w:r>
            <w:r>
              <w:rPr>
                <w:rFonts w:hint="eastAsia" w:ascii="宋体" w:hAnsi="宋体"/>
                <w:b/>
                <w:sz w:val="21"/>
                <w:szCs w:val="21"/>
              </w:rPr>
              <w:t xml:space="preserve">投标</w:t>
            </w:r>
            <w:r>
              <w:rPr>
                <w:rFonts w:hint="eastAsia" w:ascii="宋体" w:hAnsi="宋体"/>
                <w:b/>
                <w:sz w:val="21"/>
                <w:szCs w:val="21"/>
              </w:rPr>
              <w:t xml:space="preserve">单位公章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jc w:val="center"/>
          <w:trHeight w:val="391"/>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w:t>
            </w:r>
            <w:r>
              <w:rPr>
                <w:rFonts w:hint="eastAsia" w:ascii="宋体" w:hAnsi="宋体"/>
                <w:bCs/>
                <w:sz w:val="21"/>
                <w:szCs w:val="21"/>
              </w:rPr>
              <w:t xml:space="preserve">履约能力</w:t>
            </w:r>
            <w:r/>
          </w:p>
        </w:tc>
        <w:tc>
          <w:tcPr>
            <w:tcW w:w="6095"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 </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 </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内须提供有效证书扫描件及国家认证认可监督管理委员会官方网站上的查询截图并加盖</w:t>
            </w:r>
            <w:r>
              <w:rPr>
                <w:rFonts w:hint="eastAsia" w:ascii="宋体" w:hAnsi="宋体"/>
                <w:b/>
                <w:sz w:val="21"/>
                <w:szCs w:val="21"/>
              </w:rPr>
              <w:t xml:space="preserve">投标</w:t>
            </w:r>
            <w:r>
              <w:rPr>
                <w:rFonts w:hint="eastAsia" w:ascii="宋体" w:hAnsi="宋体"/>
                <w:b/>
                <w:sz w:val="21"/>
                <w:szCs w:val="21"/>
              </w:rPr>
              <w:t xml:space="preserve">单位公章，未提供不得分。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jc w:val="center"/>
          <w:trHeight w:val="391"/>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荣誉</w:t>
            </w:r>
            <w:r/>
          </w:p>
        </w:tc>
        <w:tc>
          <w:tcPr>
            <w:tcW w:w="6095" w:type="dxa"/>
            <w:vAlign w:val="center"/>
            <w:textDirection w:val="lrTb"/>
            <w:noWrap w:val="false"/>
          </w:tcPr>
          <w:p>
            <w:pPr>
              <w:ind w:left="0"/>
              <w:widowControl w:val="off"/>
              <w:rPr>
                <w:rFonts w:ascii="宋体" w:hAnsi="宋体"/>
                <w:sz w:val="21"/>
                <w:szCs w:val="21"/>
                <w:lang w:bidi="zh-CN"/>
              </w:rPr>
            </w:pPr>
            <w:r>
              <w:rPr>
                <w:rFonts w:hint="eastAsia" w:ascii="宋体" w:hAnsi="宋体"/>
                <w:sz w:val="21"/>
                <w:szCs w:val="21"/>
                <w:lang w:bidi="zh-CN"/>
              </w:rPr>
              <w:t xml:space="preserve">投标人自2023年1月1日以来获得过政府部门颁发的荣誉或表彰，每有一项得1分，最高得</w:t>
            </w:r>
            <w:r>
              <w:rPr>
                <w:rFonts w:ascii="宋体" w:hAnsi="宋体"/>
                <w:sz w:val="21"/>
                <w:szCs w:val="21"/>
                <w:lang w:bidi="zh-CN"/>
              </w:rPr>
              <w:t xml:space="preserve">3</w:t>
            </w:r>
            <w:r>
              <w:rPr>
                <w:rFonts w:hint="eastAsia" w:ascii="宋体" w:hAnsi="宋体"/>
                <w:sz w:val="21"/>
                <w:szCs w:val="21"/>
                <w:lang w:bidi="zh-CN"/>
              </w:rPr>
              <w:t xml:space="preserve">分。</w:t>
            </w:r>
            <w:r/>
          </w:p>
          <w:p>
            <w:pPr>
              <w:pStyle w:val="1017"/>
              <w:ind w:left="0" w:firstLine="0"/>
              <w:rPr>
                <w:lang w:bidi="zh-CN"/>
              </w:rPr>
            </w:pPr>
            <w:r>
              <w:rPr>
                <w:rFonts w:hint="eastAsia" w:ascii="宋体" w:hAnsi="宋体" w:cs="宋体"/>
                <w:b/>
                <w:sz w:val="21"/>
                <w:szCs w:val="21"/>
              </w:rPr>
              <w:t xml:space="preserve">注</w:t>
            </w:r>
            <w:r>
              <w:rPr>
                <w:rFonts w:hint="eastAsia" w:ascii="宋体" w:hAnsi="宋体" w:cs="宋体"/>
                <w:b/>
                <w:sz w:val="21"/>
                <w:szCs w:val="21"/>
              </w:rPr>
              <w:t xml:space="preserve">：投标文件内须提供以上证书或证明复印件并加盖投标单位</w:t>
            </w:r>
            <w:r>
              <w:rPr>
                <w:rFonts w:hint="eastAsia" w:ascii="宋体" w:hAnsi="宋体" w:cs="宋体"/>
                <w:b/>
                <w:sz w:val="21"/>
                <w:szCs w:val="21"/>
              </w:rPr>
              <w:t xml:space="preserve">公章或网络查询截图并加盖投标</w:t>
            </w:r>
            <w:r>
              <w:rPr>
                <w:rFonts w:hint="eastAsia" w:ascii="宋体" w:hAnsi="宋体" w:cs="宋体"/>
                <w:b/>
                <w:sz w:val="21"/>
                <w:szCs w:val="21"/>
              </w:rPr>
              <w:t xml:space="preserve">单位</w:t>
            </w:r>
            <w:r>
              <w:rPr>
                <w:rFonts w:hint="eastAsia" w:ascii="宋体" w:hAnsi="宋体" w:cs="宋体"/>
                <w:b/>
                <w:sz w:val="21"/>
                <w:szCs w:val="21"/>
              </w:rPr>
              <w:t xml:space="preserve">公章，未提供不得分。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jc w:val="center"/>
          <w:trHeight w:val="977"/>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bCs/>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6095"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zh-CN"/>
              </w:rPr>
              <w:t xml:space="preserve">投标人</w:t>
            </w:r>
            <w:r>
              <w:rPr>
                <w:rFonts w:hint="eastAsia" w:ascii="宋体" w:hAnsi="宋体"/>
                <w:sz w:val="21"/>
                <w:szCs w:val="21"/>
              </w:rPr>
              <w:t xml:space="preserve">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w:t>
            </w:r>
            <w:r>
              <w:rPr>
                <w:rFonts w:hint="eastAsia" w:ascii="宋体" w:hAnsi="宋体"/>
                <w:sz w:val="21"/>
                <w:szCs w:val="21"/>
              </w:rPr>
              <w:t xml:space="preserve">一</w:t>
            </w:r>
            <w:r>
              <w:rPr>
                <w:rFonts w:hint="eastAsia" w:ascii="宋体" w:hAnsi="宋体"/>
                <w:sz w:val="21"/>
                <w:szCs w:val="21"/>
              </w:rPr>
              <w:t xml:space="preserve">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投标文件内须提供有效合同及合同期内任意一张发票扫描件</w:t>
            </w:r>
            <w:r>
              <w:rPr>
                <w:rFonts w:hint="eastAsia" w:ascii="宋体" w:hAnsi="宋体"/>
                <w:b/>
                <w:sz w:val="21"/>
                <w:szCs w:val="21"/>
              </w:rPr>
              <w:t xml:space="preserve">并加盖</w:t>
            </w:r>
            <w:bookmarkStart w:id="185" w:name="OLE_LINK34"/>
            <w:r/>
            <w:bookmarkStart w:id="186" w:name="OLE_LINK36"/>
            <w:r>
              <w:rPr>
                <w:rFonts w:hint="eastAsia" w:ascii="宋体" w:hAnsi="宋体"/>
                <w:b/>
                <w:sz w:val="21"/>
                <w:szCs w:val="21"/>
              </w:rPr>
              <w:t xml:space="preserve">投标</w:t>
            </w:r>
            <w:bookmarkEnd w:id="185"/>
            <w:r/>
            <w:bookmarkEnd w:id="186"/>
            <w:r>
              <w:rPr>
                <w:rFonts w:hint="eastAsia" w:ascii="宋体" w:hAnsi="宋体"/>
                <w:b/>
                <w:sz w:val="21"/>
                <w:szCs w:val="21"/>
              </w:rPr>
              <w:t xml:space="preserve">单位公章</w:t>
            </w:r>
            <w:r>
              <w:rPr>
                <w:rFonts w:hint="eastAsia" w:ascii="宋体" w:hAnsi="宋体"/>
                <w:b/>
                <w:sz w:val="21"/>
                <w:szCs w:val="21"/>
              </w:rPr>
              <w:t xml:space="preserve">，未提供不得分</w:t>
            </w:r>
            <w:r>
              <w:rPr>
                <w:rFonts w:hint="eastAsia" w:ascii="宋体" w:hAnsi="宋体"/>
                <w:b/>
                <w:bCs/>
                <w:sz w:val="21"/>
                <w:szCs w:val="21"/>
              </w:rPr>
              <w:t xml:space="preserve">。</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0"/>
        <w:spacing w:line="360" w:lineRule="auto"/>
        <w:rPr>
          <w:rFonts w:ascii="宋体" w:hAnsi="宋体"/>
          <w:sz w:val="21"/>
        </w:rPr>
      </w:pPr>
      <w:r>
        <w:rPr>
          <w:rFonts w:hint="eastAsia" w:ascii="宋体" w:hAnsi="宋体"/>
          <w:sz w:val="21"/>
        </w:rPr>
        <w:t xml:space="preserve">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05"/>
        <w:ind w:left="0" w:firstLine="0"/>
        <w:jc w:val="center"/>
        <w:rPr>
          <w:rFonts w:ascii="宋体" w:hAnsi="宋体"/>
          <w:b/>
          <w:sz w:val="44"/>
          <w:szCs w:val="22"/>
        </w:rPr>
      </w:pPr>
      <w:r/>
      <w:bookmarkStart w:id="187" w:name="_Toc232668482"/>
      <w:r/>
      <w:bookmarkStart w:id="188" w:name="_Toc236986760"/>
      <w:r>
        <w:rPr>
          <w:rFonts w:hint="eastAsia" w:ascii="宋体" w:hAnsi="宋体"/>
          <w:b/>
          <w:sz w:val="44"/>
          <w:szCs w:val="22"/>
        </w:rPr>
        <w:t xml:space="preserve">第七章 物业管理考核办法</w:t>
      </w:r>
      <w:bookmarkEnd w:id="187"/>
      <w:r/>
      <w:bookmarkEnd w:id="188"/>
      <w:r/>
      <w:r/>
    </w:p>
    <w:p>
      <w:pPr>
        <w:ind w:left="0" w:firstLine="422"/>
        <w:spacing w:line="360" w:lineRule="auto"/>
        <w:rPr>
          <w:rFonts w:ascii="宋体" w:hAnsi="宋体"/>
          <w:b/>
          <w:sz w:val="21"/>
        </w:rPr>
      </w:pPr>
      <w:r>
        <w:rPr>
          <w:rFonts w:hint="eastAsia" w:ascii="宋体" w:hAnsi="宋体"/>
          <w:b/>
          <w:sz w:val="21"/>
        </w:rPr>
        <w:t xml:space="preserve">（一）</w:t>
      </w:r>
      <w:r>
        <w:rPr>
          <w:rFonts w:ascii="宋体" w:hAnsi="宋体"/>
          <w:b/>
          <w:sz w:val="21"/>
        </w:rPr>
        <w:t xml:space="preserve">考核标准</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考评权重设置为：建管办考评占30%，村（社区）及物管会考评占70%。</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物业服务费补贴经费与物业管理考核挂钩，每季度物业服务费补贴中的30%作为考核经费，将根据汇总后的综合考评得分进行差异化支付。</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对综合考评得分达到90分及以上的小区，物业管理考核经费按照当季度金额全额支付。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w:t>
      </w:r>
      <w:r>
        <w:rPr>
          <w:rFonts w:hint="eastAsia" w:ascii="宋体" w:hAnsi="宋体"/>
          <w:sz w:val="21"/>
        </w:rPr>
        <w:t xml:space="preserve">对考评综合得分达到85分—89分的小区，物业管理考核经费按照当季度考核经费的90%—94%比例支付。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对于考评综合得分达到80分—84分的小区，物业管理考核经费按照当季度考核经费的85%—89%比例支付。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对于考评综合得分达到75分—79分的小区，物业管理考核经费按照当季度考核经费的80%—84%比例支付。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对于考评综合得分达到70分—74分的小区，物业管理考核经费按照当季度考核经费的75%—79%比例支付。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对于考评综合得分低于70分的小区，直接扣除当季度考核30%经费。</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严格执行退出机制。对连续两个季度综合考评得分低于70分的物业服务企业，经约谈督促整改后仍未达标的，物业服务企业必须无条件撤出。建管办重新组织公开招标选聘新物业服务企业。退出的物业服务企业，自退出之日起一年内不得参与甪直镇辖区内安置小区的物业服务投标。</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hint="eastAsia" w:ascii="宋体" w:hAnsi="宋体"/>
          <w:b/>
          <w:sz w:val="21"/>
        </w:rPr>
        <w:t xml:space="preserve">（二）考核细则</w:t>
      </w:r>
      <w:r/>
    </w:p>
    <w:p>
      <w:pPr>
        <w:ind w:left="0" w:firstLine="562"/>
        <w:jc w:val="center"/>
        <w:spacing w:line="360" w:lineRule="auto"/>
        <w:rPr>
          <w:rFonts w:ascii="宋体" w:hAnsi="宋体"/>
          <w:b/>
          <w:sz w:val="28"/>
          <w:szCs w:val="28"/>
        </w:rPr>
      </w:pPr>
      <w:r>
        <w:rPr>
          <w:rFonts w:hint="eastAsia" w:ascii="宋体" w:hAnsi="宋体"/>
          <w:b/>
          <w:sz w:val="28"/>
          <w:szCs w:val="28"/>
        </w:rPr>
        <w:t xml:space="preserve">甪直镇动迁安置小区物业管理考评细则（建管办考评）</w:t>
      </w:r>
      <w:r/>
    </w:p>
    <w:p>
      <w:pPr>
        <w:ind w:left="0" w:firstLine="420"/>
        <w:spacing w:line="360" w:lineRule="auto"/>
        <w:rPr>
          <w:rFonts w:ascii="宋体" w:hAnsi="宋体"/>
          <w:sz w:val="21"/>
        </w:rPr>
      </w:pPr>
      <w:r>
        <w:rPr>
          <w:rFonts w:hint="eastAsia" w:ascii="宋体" w:hAnsi="宋体"/>
          <w:sz w:val="21"/>
        </w:rPr>
        <w:t xml:space="preserve">物业企业名称：                  小区名称：                    日期：</w:t>
      </w:r>
      <w:r/>
    </w:p>
    <w:tbl>
      <w:tblPr>
        <w:tblStyle w:val="1426"/>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19"/>
        <w:gridCol w:w="4405"/>
        <w:gridCol w:w="708"/>
        <w:gridCol w:w="2835"/>
        <w:gridCol w:w="851"/>
      </w:tblGrid>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pStyle w:val="1425"/>
              <w:jc w:val="center"/>
              <w:spacing w:before="101"/>
              <w:rPr>
                <w:rFonts w:hint="default"/>
                <w:b/>
              </w:rPr>
            </w:pPr>
            <w:r>
              <w:rPr>
                <w:b/>
                <w:bCs/>
                <w:spacing w:val="-4"/>
              </w:rPr>
              <w:t xml:space="preserve">评议内容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ind w:firstLine="219"/>
              <w:jc w:val="center"/>
              <w:spacing w:before="101"/>
              <w:tabs>
                <w:tab w:val="left" w:pos="3780" w:leader="none"/>
              </w:tabs>
              <w:rPr>
                <w:rFonts w:hint="default"/>
                <w:b/>
              </w:rPr>
            </w:pPr>
            <w:r>
              <w:rPr>
                <w:b/>
                <w:bCs/>
                <w:spacing w:val="-2"/>
              </w:rPr>
              <w:t xml:space="preserve">目标要求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spacing w:before="101"/>
              <w:rPr>
                <w:rFonts w:hint="default"/>
                <w:b/>
              </w:rPr>
            </w:pPr>
            <w:r>
              <w:rPr>
                <w:b/>
                <w:bCs/>
                <w:spacing w:val="-6"/>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center"/>
              <w:spacing w:before="101"/>
              <w:rPr>
                <w:rFonts w:hint="default"/>
                <w:b/>
              </w:rPr>
            </w:pPr>
            <w:r>
              <w:rPr>
                <w:b/>
                <w:bCs/>
                <w:spacing w:val="2"/>
              </w:rPr>
              <w:t xml:space="preserve">评分说明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pStyle w:val="1425"/>
              <w:jc w:val="center"/>
              <w:spacing w:before="101"/>
              <w:rPr>
                <w:rFonts w:hint="default"/>
                <w:b/>
              </w:rPr>
            </w:pPr>
            <w:r>
              <w:rPr>
                <w:b/>
                <w:bCs/>
                <w:spacing w:val="-5"/>
              </w:rPr>
              <w:t xml:space="preserve">得分</w:t>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rPr>
                <w:rFonts w:hint="default"/>
                <w:sz w:val="21"/>
              </w:rPr>
            </w:pPr>
            <w:r>
              <w:rPr>
                <w:spacing w:val="-2"/>
                <w:sz w:val="21"/>
              </w:rPr>
              <w:t xml:space="preserve">环境绿化</w:t>
            </w:r>
            <w:r/>
          </w:p>
          <w:p>
            <w:pPr>
              <w:pStyle w:val="1425"/>
              <w:jc w:val="center"/>
              <w:rPr>
                <w:rFonts w:hint="default"/>
                <w:sz w:val="21"/>
              </w:rPr>
            </w:pPr>
            <w:r>
              <w:rPr>
                <w:spacing w:val="-2"/>
                <w:sz w:val="21"/>
              </w:rPr>
              <w:t xml:space="preserve">卫生管理</w:t>
            </w:r>
            <w:r/>
          </w:p>
          <w:p>
            <w:pPr>
              <w:pStyle w:val="1425"/>
              <w:jc w:val="center"/>
              <w:rPr>
                <w:rFonts w:hint="default"/>
                <w:sz w:val="21"/>
              </w:rPr>
            </w:pPr>
            <w:r>
              <w:rPr>
                <w:spacing w:val="9"/>
                <w:sz w:val="21"/>
              </w:rPr>
              <w:t xml:space="preserve">（25分）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有专职绿化养护人员，制定小区绿化养护计划，保持小区</w:t>
            </w:r>
            <w:r>
              <w:rPr>
                <w:spacing w:val="1"/>
                <w:sz w:val="21"/>
                <w:szCs w:val="21"/>
              </w:rPr>
              <w:t xml:space="preserve">绿化良好生长</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z w:val="21"/>
                <w:szCs w:val="21"/>
              </w:rPr>
              <w:t xml:space="preserve">无绿化养护计划及实施记</w:t>
            </w:r>
            <w:r>
              <w:rPr>
                <w:spacing w:val="-1"/>
                <w:sz w:val="21"/>
                <w:szCs w:val="21"/>
              </w:rPr>
              <w:t xml:space="preserve">录扣3分；未修剪、未清理杂草、枯死等，每处扣1分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对小区生活垃圾、装修垃圾制定专项清洁处理方案，始终保持垃圾丢放点周围卫生整洁</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1"/>
                <w:sz w:val="21"/>
                <w:szCs w:val="21"/>
              </w:rPr>
              <w:t xml:space="preserve">无垃圾处理方案的扣3分，</w:t>
            </w:r>
            <w:r>
              <w:rPr>
                <w:spacing w:val="10"/>
                <w:sz w:val="21"/>
                <w:szCs w:val="21"/>
              </w:rPr>
              <w:t xml:space="preserve"> </w:t>
            </w:r>
            <w:r>
              <w:rPr>
                <w:spacing w:val="-1"/>
                <w:sz w:val="21"/>
                <w:szCs w:val="21"/>
              </w:rPr>
              <w:t xml:space="preserve">存在不整洁现象每处扣1分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9"/>
                <w:sz w:val="21"/>
                <w:szCs w:val="21"/>
              </w:rPr>
              <w:t xml:space="preserve">针对小区共用部位、设施设备、道路、绿地、小区</w:t>
            </w:r>
            <w:r>
              <w:rPr>
                <w:spacing w:val="-10"/>
                <w:sz w:val="21"/>
                <w:szCs w:val="21"/>
              </w:rPr>
              <w:t xml:space="preserve">内道路、</w:t>
            </w:r>
            <w:r>
              <w:rPr>
                <w:sz w:val="21"/>
                <w:szCs w:val="21"/>
              </w:rPr>
              <w:t xml:space="preserve"> </w:t>
            </w:r>
            <w:r>
              <w:rPr>
                <w:spacing w:val="-2"/>
                <w:sz w:val="21"/>
                <w:szCs w:val="21"/>
              </w:rPr>
              <w:t xml:space="preserve">绿化带、停车场（地下车库）等共用场地有清扫</w:t>
            </w:r>
            <w:r>
              <w:rPr>
                <w:spacing w:val="-3"/>
                <w:sz w:val="21"/>
                <w:szCs w:val="21"/>
              </w:rPr>
              <w:t xml:space="preserve">保洁方案，</w:t>
            </w:r>
            <w:r>
              <w:rPr>
                <w:sz w:val="21"/>
                <w:szCs w:val="21"/>
              </w:rPr>
              <w:t xml:space="preserve">有专职清洁人员，明确职责范围</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1"/>
                <w:sz w:val="21"/>
                <w:szCs w:val="21"/>
              </w:rPr>
              <w:t xml:space="preserve">无小区保洁方案的扣3分，</w:t>
            </w:r>
            <w:r>
              <w:rPr>
                <w:spacing w:val="10"/>
                <w:sz w:val="21"/>
                <w:szCs w:val="21"/>
              </w:rPr>
              <w:t xml:space="preserve"> </w:t>
            </w:r>
            <w:r>
              <w:rPr>
                <w:spacing w:val="1"/>
                <w:sz w:val="21"/>
                <w:szCs w:val="21"/>
              </w:rPr>
              <w:t xml:space="preserve">共用场地保洁不到位的每</w:t>
            </w:r>
            <w:r>
              <w:rPr>
                <w:spacing w:val="2"/>
                <w:sz w:val="21"/>
                <w:szCs w:val="21"/>
              </w:rPr>
              <w:t xml:space="preserve">处扣1分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负责小区内雨污水管网维护，加强日常宣传和监管，发现管网混接问题及时劝阻并要求整改，确保小区雨污不合流</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1"/>
                <w:sz w:val="21"/>
                <w:szCs w:val="21"/>
              </w:rPr>
              <w:t xml:space="preserve">发现1处出水口雨污混流扣</w:t>
            </w:r>
            <w:r>
              <w:rPr>
                <w:spacing w:val="4"/>
                <w:sz w:val="21"/>
                <w:szCs w:val="21"/>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tabs>
                <w:tab w:val="left" w:pos="215" w:leader="none"/>
              </w:tabs>
              <w:rPr>
                <w:rFonts w:hint="default"/>
                <w:sz w:val="21"/>
              </w:rPr>
            </w:pPr>
            <w:r>
              <w:rPr>
                <w:spacing w:val="3"/>
                <w:sz w:val="21"/>
              </w:rPr>
              <w:t xml:space="preserve">区域秩序</w:t>
            </w:r>
            <w:r>
              <w:rPr>
                <w:sz w:val="21"/>
              </w:rPr>
              <w:t xml:space="preserve"> </w:t>
            </w:r>
            <w:r>
              <w:rPr>
                <w:spacing w:val="-3"/>
                <w:sz w:val="21"/>
              </w:rPr>
              <w:t xml:space="preserve">车辆管理</w:t>
            </w:r>
            <w:r>
              <w:rPr>
                <w:sz w:val="21"/>
              </w:rPr>
              <w:t xml:space="preserve"> </w:t>
            </w:r>
            <w:r>
              <w:rPr>
                <w:sz w:val="21"/>
              </w:rPr>
              <w:tab/>
              <w:t xml:space="preserve">（</w:t>
            </w:r>
            <w:r>
              <w:rPr>
                <w:spacing w:val="9"/>
                <w:sz w:val="21"/>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建立小区机动车、非机动车管理制度，车辆按规定停放，管理有效，责任明确，保证消防通道畅通，按规定收取车位</w:t>
            </w:r>
            <w:r>
              <w:rPr>
                <w:spacing w:val="14"/>
                <w:sz w:val="21"/>
                <w:szCs w:val="21"/>
              </w:rPr>
              <w:t xml:space="preserve">管理费、租金</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9"/>
                <w:sz w:val="21"/>
                <w:szCs w:val="21"/>
              </w:rPr>
              <w:t xml:space="preserve">无车辆管理制度扣3分；</w:t>
            </w:r>
            <w:r>
              <w:rPr>
                <w:spacing w:val="-1"/>
                <w:sz w:val="21"/>
                <w:szCs w:val="21"/>
              </w:rPr>
              <w:t xml:space="preserve">其余每处不符扣1分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z w:val="21"/>
                <w:szCs w:val="21"/>
              </w:rPr>
              <w:t xml:space="preserve">无乱搭乱建、擅自破墙开门（窗）的行为，危及人身安全处有明显标识和具体的防范措施</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restart"/>
            <w:textDirection w:val="lrTb"/>
            <w:noWrap w:val="false"/>
          </w:tcPr>
          <w:p>
            <w:pPr>
              <w:pStyle w:val="1425"/>
              <w:jc w:val="both"/>
              <w:rPr>
                <w:rFonts w:hint="default"/>
                <w:sz w:val="21"/>
                <w:szCs w:val="21"/>
              </w:rPr>
            </w:pPr>
            <w:r>
              <w:rPr>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根据合同服务标准，实行保安值班及巡逻，发现违规行为</w:t>
            </w:r>
            <w:r>
              <w:rPr>
                <w:spacing w:val="-2"/>
                <w:sz w:val="21"/>
                <w:szCs w:val="21"/>
              </w:rPr>
              <w:t xml:space="preserve">及时劝阻，并记录</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rPr>
                <w:rFonts w:hint="default"/>
                <w:sz w:val="21"/>
              </w:rPr>
            </w:pPr>
            <w:r>
              <w:rPr>
                <w:spacing w:val="1"/>
                <w:sz w:val="21"/>
              </w:rPr>
              <w:t xml:space="preserve">安全管理</w:t>
            </w:r>
            <w:r/>
          </w:p>
          <w:p>
            <w:pPr>
              <w:pStyle w:val="1425"/>
              <w:jc w:val="center"/>
              <w:rPr>
                <w:rFonts w:hint="default"/>
                <w:sz w:val="21"/>
              </w:rPr>
            </w:pPr>
            <w:r>
              <w:rPr>
                <w:spacing w:val="9"/>
                <w:sz w:val="21"/>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有效管理，维护小区住户的人身和一般财产安全，偷盗派</w:t>
            </w:r>
            <w:r>
              <w:rPr>
                <w:sz w:val="21"/>
                <w:szCs w:val="21"/>
              </w:rPr>
              <w:t xml:space="preserve">出所报案率低，及时上报发生的违纪违法案件</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restart"/>
            <w:textDirection w:val="lrTb"/>
            <w:noWrap w:val="false"/>
          </w:tcPr>
          <w:p>
            <w:pPr>
              <w:pStyle w:val="1425"/>
              <w:jc w:val="both"/>
              <w:rPr>
                <w:rFonts w:hint="default"/>
                <w:sz w:val="21"/>
                <w:szCs w:val="21"/>
              </w:rPr>
            </w:pPr>
            <w:r>
              <w:rPr>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保证房屋供水、供电、供气、电梯、监控、安保等主要共用设施设备的安全，维护业主和使用人正常生活</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pacing w:val="-7"/>
                <w:sz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按合同要求开展设施设备、公共部位的维修养护，制定养</w:t>
            </w:r>
            <w:r>
              <w:rPr>
                <w:sz w:val="21"/>
                <w:szCs w:val="21"/>
              </w:rPr>
              <w:t xml:space="preserve">护台账，督促第三方单位履职</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pacing w:val="-7"/>
                <w:sz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rPr>
                <w:rFonts w:hint="default"/>
                <w:sz w:val="21"/>
              </w:rPr>
            </w:pPr>
            <w:r>
              <w:rPr>
                <w:spacing w:val="-2"/>
                <w:sz w:val="21"/>
              </w:rPr>
              <w:t xml:space="preserve">配合管理</w:t>
            </w:r>
            <w:r/>
          </w:p>
          <w:p>
            <w:pPr>
              <w:pStyle w:val="1425"/>
              <w:jc w:val="center"/>
              <w:rPr>
                <w:rFonts w:hint="default"/>
                <w:sz w:val="21"/>
              </w:rPr>
            </w:pPr>
            <w:r>
              <w:rPr>
                <w:spacing w:val="1"/>
                <w:sz w:val="21"/>
              </w:rPr>
              <w:t xml:space="preserve">纠纷处理</w:t>
            </w:r>
            <w:r/>
          </w:p>
          <w:p>
            <w:pPr>
              <w:pStyle w:val="1425"/>
              <w:jc w:val="center"/>
              <w:rPr>
                <w:rFonts w:hint="default"/>
                <w:sz w:val="21"/>
              </w:rPr>
            </w:pPr>
            <w:r>
              <w:rPr>
                <w:spacing w:val="9"/>
                <w:sz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尽职尽责做好小区物业的各项管理工作，积极响应政府号召，配合政府创建各项荣誉称号，接受属地政府的监督和指</w:t>
            </w:r>
            <w:r>
              <w:rPr>
                <w:spacing w:val="6"/>
                <w:sz w:val="21"/>
                <w:szCs w:val="21"/>
              </w:rPr>
              <w:t xml:space="preserve">导，积极配合协助小区开展各项工作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restart"/>
            <w:textDirection w:val="lrTb"/>
            <w:noWrap w:val="false"/>
          </w:tcPr>
          <w:p>
            <w:pPr>
              <w:pStyle w:val="1425"/>
              <w:jc w:val="both"/>
              <w:rPr>
                <w:rFonts w:hint="default"/>
                <w:sz w:val="21"/>
                <w:szCs w:val="21"/>
              </w:rPr>
            </w:pPr>
            <w:r>
              <w:rPr>
                <w:sz w:val="21"/>
                <w:szCs w:val="21"/>
              </w:rPr>
              <w:t xml:space="preserve">不配合不得分；有违规或被</w:t>
            </w:r>
            <w:r>
              <w:rPr>
                <w:spacing w:val="-1"/>
                <w:sz w:val="21"/>
                <w:szCs w:val="21"/>
              </w:rPr>
              <w:t xml:space="preserve">媒体曝光的不得分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3"/>
                <w:sz w:val="21"/>
                <w:szCs w:val="21"/>
              </w:rPr>
              <w:t xml:space="preserve">积极配合社区做好防汛防台等宣传，对发生在小区内的事件第一时间上报相关部门。无因违规违约而被主要新闻媒体曝光的。</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对住建、消防、派出所、城管等主管部门的整改意见、工作建议能整改到位、按时完成</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rPr>
                <w:rFonts w:hint="default"/>
                <w:sz w:val="21"/>
              </w:rPr>
            </w:pPr>
            <w:r>
              <w:rPr>
                <w:spacing w:val="-3"/>
                <w:sz w:val="21"/>
              </w:rPr>
              <w:t xml:space="preserve">项目管理</w:t>
            </w:r>
            <w:r/>
          </w:p>
          <w:p>
            <w:pPr>
              <w:pStyle w:val="1425"/>
              <w:jc w:val="center"/>
              <w:rPr>
                <w:rFonts w:hint="default"/>
                <w:sz w:val="21"/>
              </w:rPr>
            </w:pPr>
            <w:r>
              <w:rPr>
                <w:spacing w:val="9"/>
                <w:sz w:val="21"/>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对各单向发包项目、劳务派遣单位等定期考核，严格按照</w:t>
            </w:r>
            <w:r>
              <w:rPr>
                <w:spacing w:val="4"/>
                <w:sz w:val="21"/>
                <w:szCs w:val="21"/>
              </w:rPr>
              <w:t xml:space="preserve">约定扣减费用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1"/>
                <w:sz w:val="21"/>
                <w:szCs w:val="21"/>
              </w:rPr>
              <w:t xml:space="preserve">未按规定考核扣2分；未按</w:t>
            </w:r>
            <w:r>
              <w:rPr>
                <w:sz w:val="21"/>
                <w:szCs w:val="21"/>
              </w:rPr>
              <w:t xml:space="preserve"> 约定扣减费用每项扣1分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制定详细的公共收益、垃圾清运等台账，停车位、广告费</w:t>
            </w:r>
            <w:r>
              <w:rPr>
                <w:sz w:val="21"/>
                <w:szCs w:val="21"/>
              </w:rPr>
              <w:t xml:space="preserve">等公共收益及时收取、上缴，单独列账</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z w:val="21"/>
                <w:szCs w:val="21"/>
              </w:rPr>
              <w:t xml:space="preserve">公共收益未单独列账不得分，台账不详细扣1分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rHeight w:val="57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4" w:type="dxa"/>
            <w:vAlign w:val="center"/>
            <w:textDirection w:val="lrTb"/>
            <w:noWrap w:val="false"/>
          </w:tcPr>
          <w:p>
            <w:pPr>
              <w:pStyle w:val="1425"/>
              <w:jc w:val="both"/>
              <w:rPr>
                <w:rFonts w:hint="default"/>
                <w:b/>
                <w:sz w:val="21"/>
              </w:rPr>
            </w:pPr>
            <w:r>
              <w:rPr>
                <w:b/>
                <w:spacing w:val="-3"/>
                <w:sz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b/>
                <w:sz w:val="21"/>
              </w:rPr>
            </w:pPr>
            <w:r>
              <w:rPr>
                <w:b/>
                <w:spacing w:val="-6"/>
                <w:sz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b/>
                <w:sz w:val="21"/>
              </w:rPr>
            </w:pPr>
            <w:r>
              <w:rPr>
                <w:b/>
                <w:spacing w:val="-3"/>
                <w:sz w:val="21"/>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b/>
                <w:szCs w:val="21"/>
              </w:rPr>
            </w:pPr>
            <w:r>
              <w:rPr>
                <w:rFonts w:ascii="宋体" w:hAnsi="Arial" w:cs="宋体"/>
                <w:b/>
                <w:szCs w:val="21"/>
              </w:rPr>
            </w:r>
            <w:r/>
          </w:p>
        </w:tc>
      </w:tr>
    </w:tbl>
    <w:p>
      <w:pPr>
        <w:ind w:left="0" w:firstLine="420"/>
        <w:spacing w:line="360" w:lineRule="auto"/>
        <w:rPr>
          <w:rFonts w:ascii="宋体" w:hAnsi="宋体"/>
          <w:sz w:val="21"/>
        </w:rPr>
      </w:pPr>
      <w:r>
        <w:rPr>
          <w:rFonts w:hint="eastAsia" w:ascii="宋体" w:hAnsi="宋体"/>
          <w:sz w:val="21"/>
        </w:rPr>
        <w:t xml:space="preserve">物业项目负责人： </w:t>
      </w:r>
      <w:r>
        <w:rPr>
          <w:rFonts w:ascii="宋体" w:hAnsi="宋体"/>
          <w:sz w:val="21"/>
        </w:rPr>
        <w:t xml:space="preserve">                               </w:t>
      </w:r>
      <w:r>
        <w:rPr>
          <w:rFonts w:hint="eastAsia" w:ascii="宋体" w:hAnsi="宋体"/>
          <w:sz w:val="21"/>
        </w:rPr>
        <w:t xml:space="preserve">考评人员：</w:t>
      </w:r>
      <w:r/>
    </w:p>
    <w:p>
      <w:pPr>
        <w:pStyle w:val="1017"/>
        <w:ind w:left="400"/>
      </w:pPr>
      <w:r>
        <w:br w:type="page" w:clear="all"/>
      </w:r>
      <w:r/>
    </w:p>
    <w:p>
      <w:pPr>
        <w:ind w:left="0" w:firstLine="562"/>
        <w:jc w:val="center"/>
        <w:spacing w:line="360" w:lineRule="auto"/>
        <w:rPr>
          <w:rFonts w:ascii="宋体" w:hAnsi="宋体"/>
          <w:b/>
          <w:sz w:val="28"/>
          <w:szCs w:val="28"/>
        </w:rPr>
      </w:pPr>
      <w:r>
        <w:rPr>
          <w:rFonts w:hint="eastAsia" w:ascii="宋体" w:hAnsi="宋体"/>
          <w:b/>
          <w:sz w:val="28"/>
          <w:szCs w:val="28"/>
        </w:rPr>
        <w:t xml:space="preserve">甪直镇动迁安置小区物业管理考评细则（村（社区）、物管会考评）</w:t>
      </w:r>
      <w:r/>
    </w:p>
    <w:p>
      <w:pPr>
        <w:ind w:left="0"/>
        <w:spacing w:line="360" w:lineRule="auto"/>
        <w:rPr>
          <w:rFonts w:ascii="宋体" w:hAnsi="宋体"/>
          <w:sz w:val="21"/>
        </w:rPr>
      </w:pPr>
      <w:r>
        <w:rPr>
          <w:rFonts w:hint="eastAsia" w:ascii="宋体" w:hAnsi="宋体"/>
          <w:sz w:val="21"/>
        </w:rPr>
        <w:t xml:space="preserve">物业企业名称：                 小区名称：                 日期：</w:t>
      </w:r>
      <w:r/>
    </w:p>
    <w:tbl>
      <w:tblPr>
        <w:tblStyle w:val="1426"/>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9"/>
        <w:gridCol w:w="4516"/>
        <w:gridCol w:w="851"/>
        <w:gridCol w:w="2551"/>
        <w:gridCol w:w="851"/>
      </w:tblGrid>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1149" w:type="dxa"/>
            <w:textDirection w:val="lrTb"/>
            <w:noWrap w:val="false"/>
          </w:tcPr>
          <w:p>
            <w:pPr>
              <w:pStyle w:val="1425"/>
              <w:jc w:val="center"/>
              <w:spacing w:before="101" w:line="218" w:lineRule="auto"/>
              <w:rPr>
                <w:rFonts w:hint="default"/>
              </w:rPr>
            </w:pPr>
            <w:r>
              <w:rPr>
                <w:b/>
                <w:bCs/>
                <w:spacing w:val="-4"/>
              </w:rPr>
              <w:t xml:space="preserve">评议内容</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textDirection w:val="lrTb"/>
            <w:noWrap w:val="false"/>
          </w:tcPr>
          <w:p>
            <w:pPr>
              <w:pStyle w:val="1425"/>
              <w:jc w:val="center"/>
              <w:spacing w:before="101" w:line="218" w:lineRule="auto"/>
              <w:rPr>
                <w:rFonts w:hint="default"/>
              </w:rPr>
            </w:pPr>
            <w:r>
              <w:rPr>
                <w:b/>
                <w:bCs/>
                <w:spacing w:val="-2"/>
              </w:rPr>
              <w:t xml:space="preserve">目标要求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425"/>
              <w:jc w:val="center"/>
              <w:spacing w:before="101" w:line="218" w:lineRule="auto"/>
              <w:rPr>
                <w:rFonts w:hint="default"/>
              </w:rPr>
            </w:pPr>
            <w:r>
              <w:rPr>
                <w:b/>
                <w:bCs/>
                <w:spacing w:val="-6"/>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textDirection w:val="lrTb"/>
            <w:noWrap w:val="false"/>
          </w:tcPr>
          <w:p>
            <w:pPr>
              <w:pStyle w:val="1425"/>
              <w:jc w:val="center"/>
              <w:spacing w:before="101" w:line="218" w:lineRule="auto"/>
              <w:rPr>
                <w:rFonts w:hint="default"/>
              </w:rPr>
            </w:pPr>
            <w:r>
              <w:rPr>
                <w:b/>
                <w:bCs/>
                <w:spacing w:val="2"/>
              </w:rPr>
              <w:t xml:space="preserve">评分说明</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425"/>
              <w:jc w:val="center"/>
              <w:spacing w:before="101" w:line="218" w:lineRule="auto"/>
              <w:rPr>
                <w:rFonts w:hint="default"/>
              </w:rPr>
            </w:pPr>
            <w:r>
              <w:rPr>
                <w:b/>
                <w:bCs/>
                <w:spacing w:val="-5"/>
              </w:rPr>
              <w:t xml:space="preserve">得分</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pStyle w:val="1425"/>
              <w:jc w:val="center"/>
              <w:spacing w:before="72" w:line="218" w:lineRule="auto"/>
              <w:rPr>
                <w:rFonts w:hint="default"/>
                <w:spacing w:val="-2"/>
              </w:rPr>
            </w:pPr>
            <w:r>
              <w:rPr>
                <w:spacing w:val="-2"/>
              </w:rPr>
              <w:t xml:space="preserve">环境绿化</w:t>
            </w:r>
            <w:r/>
          </w:p>
          <w:p>
            <w:pPr>
              <w:pStyle w:val="1425"/>
              <w:jc w:val="center"/>
              <w:spacing w:before="72" w:line="218" w:lineRule="auto"/>
              <w:rPr>
                <w:rFonts w:hint="default"/>
                <w:spacing w:val="-2"/>
              </w:rPr>
            </w:pPr>
            <w:r>
              <w:rPr>
                <w:spacing w:val="-2"/>
              </w:rPr>
              <w:t xml:space="preserve">卫生管理</w:t>
            </w:r>
            <w:r/>
          </w:p>
          <w:p>
            <w:pPr>
              <w:pStyle w:val="1425"/>
              <w:jc w:val="center"/>
              <w:spacing w:before="72" w:line="218" w:lineRule="auto"/>
              <w:rPr>
                <w:rFonts w:hint="default"/>
              </w:rPr>
            </w:pPr>
            <w:r>
              <w:rPr>
                <w:spacing w:val="9"/>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8"/>
                <w:sz w:val="21"/>
                <w:szCs w:val="21"/>
              </w:rPr>
              <w:t xml:space="preserve">生活垃圾日产日清；已实行垃圾分类的按规定分类；装修垃</w:t>
            </w:r>
            <w:r>
              <w:rPr>
                <w:sz w:val="21"/>
                <w:szCs w:val="21"/>
              </w:rPr>
              <w:t xml:space="preserve">圾定点堆放，环卫设施完好，无破损、脏污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30"/>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1425"/>
              <w:jc w:val="both"/>
              <w:rPr>
                <w:rFonts w:hint="default"/>
                <w:spacing w:val="-7"/>
                <w:sz w:val="21"/>
                <w:szCs w:val="21"/>
              </w:rPr>
            </w:pPr>
            <w:r>
              <w:rPr>
                <w:spacing w:val="-7"/>
                <w:sz w:val="21"/>
                <w:szCs w:val="21"/>
              </w:rPr>
              <w:t xml:space="preserve">每发现一处不符合扣 1 分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90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小区内路灯、楼道灯等公共照明设备完好；道路</w:t>
            </w:r>
            <w:r>
              <w:rPr>
                <w:spacing w:val="-8"/>
                <w:sz w:val="21"/>
                <w:szCs w:val="21"/>
              </w:rPr>
              <w:t xml:space="preserve">、绿化带、</w:t>
            </w:r>
            <w:r>
              <w:rPr>
                <w:sz w:val="21"/>
                <w:szCs w:val="21"/>
              </w:rPr>
              <w:t xml:space="preserve">停车场（地下车库）等共用场地无垃圾、杂物及大块乱</w:t>
            </w:r>
            <w:r>
              <w:rPr>
                <w:spacing w:val="-1"/>
                <w:sz w:val="21"/>
                <w:szCs w:val="21"/>
              </w:rPr>
              <w:t xml:space="preserve">石，</w:t>
            </w:r>
            <w:r>
              <w:rPr>
                <w:spacing w:val="-2"/>
                <w:sz w:val="21"/>
                <w:szCs w:val="21"/>
              </w:rPr>
              <w:t xml:space="preserve">干净、整洁、无死角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1"/>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标识标牌无污渍、无乱贴乱画小广告，景观、娱乐设施表面</w:t>
            </w:r>
            <w:r>
              <w:rPr>
                <w:spacing w:val="-1"/>
                <w:sz w:val="21"/>
                <w:szCs w:val="21"/>
              </w:rPr>
              <w:t xml:space="preserve">基本干净，无污渍、锈迹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31"/>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1"/>
                <w:sz w:val="21"/>
                <w:szCs w:val="21"/>
              </w:rPr>
              <w:t xml:space="preserve">绿化长势良好，修剪整齐美观，无病虫害，无折损等现象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2"/>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无绿化养护计划及实施记 录扣2分；其余每处扣1分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1185" w:hRule="exact"/>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绿地无改变使用用途和破坏、践踏、占用现象。对违反规定</w:t>
            </w:r>
            <w:r>
              <w:rPr>
                <w:sz w:val="21"/>
                <w:szCs w:val="21"/>
              </w:rPr>
              <w:t xml:space="preserve">的及时有效阻止或报送管理部门请求处理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1"/>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未有效阻止，报送相关管理 部门请求处理记录的，每处 扣1分；未报送相关管理部门请求处理扣2分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94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pStyle w:val="1425"/>
              <w:ind w:right="105"/>
              <w:jc w:val="center"/>
              <w:spacing w:before="72" w:line="261" w:lineRule="auto"/>
              <w:rPr>
                <w:rFonts w:hint="default"/>
                <w:spacing w:val="3"/>
              </w:rPr>
            </w:pPr>
            <w:r>
              <w:rPr>
                <w:spacing w:val="3"/>
              </w:rPr>
              <w:t xml:space="preserve">区域秩序</w:t>
            </w:r>
            <w:r/>
          </w:p>
          <w:p>
            <w:pPr>
              <w:pStyle w:val="1425"/>
              <w:ind w:right="105"/>
              <w:jc w:val="center"/>
              <w:spacing w:before="72" w:line="261" w:lineRule="auto"/>
              <w:rPr>
                <w:rFonts w:hint="default"/>
              </w:rPr>
            </w:pPr>
            <w:r>
              <w:rPr>
                <w:spacing w:val="-3"/>
              </w:rPr>
              <w:t xml:space="preserve">车辆管理</w:t>
            </w:r>
            <w:r/>
          </w:p>
          <w:p>
            <w:pPr>
              <w:pStyle w:val="1425"/>
              <w:ind w:right="105"/>
              <w:jc w:val="center"/>
              <w:spacing w:before="72" w:line="261" w:lineRule="auto"/>
              <w:rPr>
                <w:rFonts w:hint="default"/>
              </w:rPr>
            </w:pPr>
            <w:r>
              <w:rPr>
                <w:spacing w:val="31"/>
              </w:rPr>
              <w:t xml:space="preserve">（40分）</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11"/>
                <w:sz w:val="21"/>
                <w:szCs w:val="21"/>
              </w:rPr>
              <w:t xml:space="preserve">有秩序维护队伍，服装统一，佩戴明显标志，熟悉小区的环</w:t>
            </w:r>
            <w:r>
              <w:rPr>
                <w:spacing w:val="-15"/>
                <w:sz w:val="21"/>
                <w:szCs w:val="21"/>
              </w:rPr>
              <w:t xml:space="preserve">境，文明值勤，训练有素，言语规范，认真负责，专人值</w:t>
            </w:r>
            <w:r>
              <w:rPr>
                <w:spacing w:val="-16"/>
                <w:sz w:val="21"/>
                <w:szCs w:val="21"/>
              </w:rPr>
              <w:t xml:space="preserve">班，</w:t>
            </w:r>
            <w:r>
              <w:rPr>
                <w:spacing w:val="-2"/>
                <w:sz w:val="21"/>
                <w:szCs w:val="21"/>
              </w:rPr>
              <w:t xml:space="preserve">定时巡逻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2"/>
              <w:rPr>
                <w:rFonts w:hint="default"/>
              </w:rPr>
            </w:pPr>
            <w:r>
              <w:rPr>
                <w:spacing w:val="-7"/>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未统一服装，管理人员不熟悉工作内容扣2分，其余每处不符合扣1分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机动车按规定位置停放，无乱停乱放现象，外来</w:t>
            </w:r>
            <w:r>
              <w:rPr>
                <w:spacing w:val="-8"/>
                <w:sz w:val="21"/>
                <w:szCs w:val="21"/>
              </w:rPr>
              <w:t xml:space="preserve">机动车进出</w:t>
            </w:r>
            <w:r>
              <w:rPr>
                <w:spacing w:val="-2"/>
                <w:sz w:val="21"/>
                <w:szCs w:val="21"/>
              </w:rPr>
              <w:t xml:space="preserve">有登记，对搬运大件物品有询问记录或实行通行管理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2"/>
              <w:rPr>
                <w:rFonts w:hint="default"/>
              </w:rPr>
            </w:pPr>
            <w:r>
              <w:rPr>
                <w:spacing w:val="-7"/>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每发现1辆车乱停乱放扣1 分；无车辆管理制度扣3 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1"/>
                <w:sz w:val="21"/>
                <w:szCs w:val="21"/>
              </w:rPr>
              <w:t xml:space="preserve">无乱搭乱建、擅自破墙开门（窗）的行为，危及人身安全处有明显标识和具体的防范措施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25"/>
              <w:rPr>
                <w:rFonts w:hint="default"/>
              </w:rPr>
            </w:pPr>
            <w:r>
              <w:rPr>
                <w:spacing w:val="-7"/>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划定非机动车停放位置，按序停放，管理责任明</w:t>
            </w:r>
            <w:r>
              <w:rPr>
                <w:spacing w:val="-8"/>
                <w:sz w:val="21"/>
                <w:szCs w:val="21"/>
              </w:rPr>
              <w:t xml:space="preserve">确，保证公</w:t>
            </w:r>
            <w:r>
              <w:rPr>
                <w:sz w:val="21"/>
                <w:szCs w:val="21"/>
              </w:rPr>
              <w:t xml:space="preserve">共充电设施安全，无业主私拉电线现象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26"/>
              <w:rPr>
                <w:rFonts w:hint="default"/>
              </w:rPr>
            </w:pPr>
            <w:r>
              <w:rPr>
                <w:spacing w:val="-7"/>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未划定扣3分，私拉电线每 处扣1分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pStyle w:val="1425"/>
              <w:jc w:val="center"/>
              <w:spacing w:before="72" w:line="218" w:lineRule="auto"/>
              <w:rPr>
                <w:rFonts w:hint="default"/>
                <w:spacing w:val="1"/>
              </w:rPr>
            </w:pPr>
            <w:r>
              <w:rPr>
                <w:spacing w:val="1"/>
              </w:rPr>
              <w:t xml:space="preserve">安全管理</w:t>
            </w:r>
            <w:r/>
          </w:p>
          <w:p>
            <w:pPr>
              <w:pStyle w:val="1425"/>
              <w:jc w:val="center"/>
              <w:spacing w:before="72" w:line="218" w:lineRule="auto"/>
              <w:rPr>
                <w:rFonts w:hint="default"/>
              </w:rPr>
            </w:pPr>
            <w:r>
              <w:rPr>
                <w:spacing w:val="9"/>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小区室内消防柜干净整洁有巡检记录卡，无生锈</w:t>
            </w:r>
            <w:r>
              <w:rPr>
                <w:spacing w:val="-8"/>
                <w:sz w:val="21"/>
                <w:szCs w:val="21"/>
              </w:rPr>
              <w:t xml:space="preserve">、漏水、器</w:t>
            </w:r>
            <w:r>
              <w:rPr>
                <w:spacing w:val="5"/>
                <w:sz w:val="21"/>
                <w:szCs w:val="21"/>
              </w:rPr>
              <w:t xml:space="preserve">械缺损</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37"/>
              <w:rPr>
                <w:rFonts w:hint="default"/>
              </w:rPr>
            </w:pPr>
            <w: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1425"/>
              <w:jc w:val="both"/>
              <w:rPr>
                <w:rFonts w:hint="default"/>
                <w:spacing w:val="-7"/>
                <w:sz w:val="21"/>
                <w:szCs w:val="21"/>
              </w:rPr>
            </w:pPr>
            <w:r>
              <w:rPr>
                <w:spacing w:val="-7"/>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z w:val="21"/>
                <w:szCs w:val="21"/>
              </w:rPr>
              <w:t xml:space="preserve">电梯正常运行，干净整洁，按照服务标准定期维护保养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38"/>
              <w:rPr>
                <w:rFonts w:hint="default"/>
              </w:rPr>
            </w:pPr>
            <w: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pStyle w:val="1425"/>
              <w:jc w:val="center"/>
              <w:spacing w:before="72" w:line="218" w:lineRule="auto"/>
              <w:rPr>
                <w:rFonts w:hint="default"/>
                <w:spacing w:val="-2"/>
              </w:rPr>
            </w:pPr>
            <w:r>
              <w:rPr>
                <w:spacing w:val="-2"/>
              </w:rPr>
              <w:t xml:space="preserve">配合管理</w:t>
            </w:r>
            <w:r/>
          </w:p>
          <w:p>
            <w:pPr>
              <w:pStyle w:val="1425"/>
              <w:jc w:val="center"/>
              <w:spacing w:before="72" w:line="218" w:lineRule="auto"/>
              <w:rPr>
                <w:rFonts w:hint="default"/>
                <w:spacing w:val="1"/>
              </w:rPr>
            </w:pPr>
            <w:r>
              <w:rPr>
                <w:spacing w:val="1"/>
              </w:rPr>
              <w:t xml:space="preserve">纠纷处理</w:t>
            </w:r>
            <w:r/>
          </w:p>
          <w:p>
            <w:pPr>
              <w:pStyle w:val="1425"/>
              <w:jc w:val="center"/>
              <w:spacing w:before="72" w:line="218" w:lineRule="auto"/>
              <w:rPr>
                <w:rFonts w:hint="default"/>
              </w:rPr>
            </w:pPr>
            <w:r>
              <w:rPr>
                <w:spacing w:val="9"/>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z w:val="21"/>
                <w:szCs w:val="21"/>
              </w:rPr>
              <w:t xml:space="preserve">积极响应政府、社区号召，配合协助小区开展各项工作</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28"/>
              <w:rPr>
                <w:rFonts w:hint="default"/>
              </w:rPr>
            </w:pPr>
            <w: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不配合不得分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z w:val="21"/>
                <w:szCs w:val="21"/>
              </w:rPr>
              <w:t xml:space="preserve">积极妥善处置各项纠纷事宜，无业主群访造成不良影响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29"/>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1425"/>
              <w:jc w:val="both"/>
              <w:rPr>
                <w:rFonts w:hint="default"/>
                <w:spacing w:val="-7"/>
                <w:sz w:val="21"/>
                <w:szCs w:val="21"/>
              </w:rPr>
            </w:pPr>
            <w:r>
              <w:rPr>
                <w:spacing w:val="-7"/>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1"/>
                <w:sz w:val="21"/>
                <w:szCs w:val="21"/>
              </w:rPr>
              <w:t xml:space="preserve">及时有效地解决业主或使用人多次有效投诉</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40"/>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5665" w:type="dxa"/>
            <w:textDirection w:val="lrTb"/>
            <w:noWrap w:val="false"/>
          </w:tcPr>
          <w:p>
            <w:pPr>
              <w:pStyle w:val="1425"/>
              <w:jc w:val="center"/>
              <w:spacing w:before="151" w:line="220" w:lineRule="auto"/>
              <w:rPr>
                <w:rFonts w:hint="default"/>
              </w:rPr>
            </w:pPr>
            <w:r>
              <w:rPr>
                <w:spacing w:val="-3"/>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rPr>
                <w:rFonts w:hint="default"/>
              </w:rPr>
            </w:pPr>
            <w:r>
              <w:rPr>
                <w:spacing w:val="-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textDirection w:val="lrTb"/>
            <w:noWrap w:val="false"/>
          </w:tcPr>
          <w:p>
            <w:pPr>
              <w:pStyle w:val="1425"/>
              <w:ind w:left="1087"/>
              <w:spacing w:before="150" w:line="218" w:lineRule="auto"/>
              <w:rPr>
                <w:rFonts w:hint="default"/>
              </w:rPr>
            </w:pPr>
            <w:r>
              <w:rPr>
                <w:spacing w:val="-3"/>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bl>
    <w:p>
      <w:pPr>
        <w:ind w:left="0"/>
        <w:spacing w:line="360" w:lineRule="auto"/>
        <w:rPr>
          <w:rFonts w:ascii="宋体" w:hAnsi="宋体"/>
          <w:sz w:val="21"/>
        </w:rPr>
      </w:pPr>
      <w:r>
        <w:rPr>
          <w:rFonts w:hint="eastAsia" w:ascii="宋体" w:hAnsi="宋体"/>
          <w:sz w:val="21"/>
        </w:rPr>
        <w:t xml:space="preserve">物业项目负责人：              </w:t>
      </w:r>
      <w:r>
        <w:rPr>
          <w:rFonts w:ascii="宋体" w:hAnsi="宋体"/>
          <w:sz w:val="21"/>
        </w:rPr>
        <w:t xml:space="preserve">      </w:t>
      </w:r>
      <w:r>
        <w:rPr>
          <w:rFonts w:hint="eastAsia" w:ascii="宋体" w:hAnsi="宋体"/>
          <w:sz w:val="21"/>
        </w:rPr>
        <w:t xml:space="preserve">考评单位：           </w:t>
      </w:r>
      <w:r>
        <w:rPr>
          <w:rFonts w:ascii="宋体" w:hAnsi="宋体"/>
          <w:sz w:val="21"/>
        </w:rPr>
        <w:t xml:space="preserve">      </w:t>
      </w:r>
      <w:r>
        <w:rPr>
          <w:rFonts w:hint="eastAsia" w:ascii="宋体" w:hAnsi="宋体"/>
          <w:sz w:val="21"/>
        </w:rPr>
        <w:t xml:space="preserve"> 考评人员：</w:t>
      </w:r>
      <w:r/>
    </w:p>
    <w:p>
      <w:pPr>
        <w:pStyle w:val="1017"/>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256"/>
    <w:uiPriority w:val="29"/>
    <w:rPr>
      <w:i/>
    </w:rPr>
  </w:style>
  <w:style w:type="character" w:styleId="870">
    <w:name w:val="Intense Quote Char"/>
    <w:link w:val="1382"/>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4"/>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basedOn w:val="1004"/>
    <w:next w:val="1004"/>
    <w:link w:val="1424"/>
    <w:qFormat/>
    <w:pPr>
      <w:ind w:left="432" w:firstLine="18"/>
      <w:spacing w:before="340" w:after="330" w:line="578" w:lineRule="auto"/>
      <w:outlineLvl w:val="0"/>
    </w:pPr>
  </w:style>
  <w:style w:type="paragraph" w:styleId="1006">
    <w:name w:val="Heading 2"/>
    <w:basedOn w:val="1004"/>
    <w:next w:val="1004"/>
    <w:qFormat/>
    <w:pPr>
      <w:ind w:left="576" w:firstLine="24"/>
      <w:spacing w:before="260" w:after="260" w:line="416" w:lineRule="auto"/>
      <w:outlineLvl w:val="1"/>
    </w:pPr>
    <w:rPr>
      <w:rFonts w:ascii="Times New Roman" w:hAnsi="Times New Roman" w:cs="Times New Roman"/>
    </w:rPr>
  </w:style>
  <w:style w:type="paragraph" w:styleId="1007">
    <w:name w:val="Heading 3"/>
    <w:basedOn w:val="1004"/>
    <w:next w:val="1018"/>
    <w:qFormat/>
    <w:pPr>
      <w:ind w:left="720"/>
      <w:spacing w:before="260" w:after="260" w:line="416" w:lineRule="auto"/>
      <w:outlineLvl w:val="2"/>
    </w:pPr>
    <w:rPr>
      <w:rFonts w:ascii="Times New Roman" w:hAnsi="Times New Roman" w:cs="Times New Roman"/>
    </w:rPr>
  </w:style>
  <w:style w:type="paragraph" w:styleId="1008">
    <w:name w:val="Heading 4"/>
    <w:basedOn w:val="1005"/>
    <w:next w:val="1004"/>
    <w:qFormat/>
    <w:pPr>
      <w:ind w:left="864" w:firstLine="24"/>
      <w:spacing w:before="280" w:after="290" w:line="376" w:lineRule="auto"/>
      <w:outlineLvl w:val="3"/>
    </w:pPr>
    <w:rPr>
      <w:rFonts w:ascii="Times New Roman" w:hAnsi="Times New Roman" w:cs="Times New Roman"/>
    </w:rPr>
  </w:style>
  <w:style w:type="paragraph" w:styleId="1009">
    <w:name w:val="Heading 5"/>
    <w:basedOn w:val="1005"/>
    <w:next w:val="1004"/>
    <w:qFormat/>
    <w:pPr>
      <w:ind w:left="1008"/>
      <w:spacing w:before="280" w:after="290" w:line="376" w:lineRule="auto"/>
      <w:outlineLvl w:val="4"/>
    </w:pPr>
    <w:rPr>
      <w:rFonts w:ascii="Times New Roman" w:hAnsi="Times New Roman" w:cs="Times New Roman"/>
    </w:rPr>
  </w:style>
  <w:style w:type="paragraph" w:styleId="1010">
    <w:name w:val="Heading 6"/>
    <w:basedOn w:val="1005"/>
    <w:next w:val="1004"/>
    <w:qFormat/>
    <w:pPr>
      <w:ind w:left="1152" w:firstLine="20"/>
      <w:spacing w:before="240" w:after="64" w:line="320" w:lineRule="auto"/>
      <w:outlineLvl w:val="5"/>
    </w:pPr>
    <w:rPr>
      <w:rFonts w:ascii="Times New Roman" w:hAnsi="Times New Roman" w:cs="Times New Roman"/>
    </w:rPr>
  </w:style>
  <w:style w:type="paragraph" w:styleId="1011">
    <w:name w:val="Heading 7"/>
    <w:basedOn w:val="1005"/>
    <w:next w:val="1004"/>
    <w:qFormat/>
    <w:pPr>
      <w:ind w:left="1296" w:firstLine="14"/>
      <w:spacing w:before="240" w:after="64" w:line="320" w:lineRule="auto"/>
      <w:outlineLvl w:val="6"/>
    </w:pPr>
    <w:rPr>
      <w:rFonts w:ascii="Times New Roman" w:hAnsi="Times New Roman" w:cs="Times New Roman"/>
    </w:rPr>
  </w:style>
  <w:style w:type="paragraph" w:styleId="1012">
    <w:name w:val="Heading 8"/>
    <w:basedOn w:val="1005"/>
    <w:next w:val="1004"/>
    <w:qFormat/>
    <w:pPr>
      <w:ind w:left="1440"/>
      <w:spacing w:before="240" w:after="64" w:line="320" w:lineRule="auto"/>
      <w:outlineLvl w:val="7"/>
    </w:pPr>
    <w:rPr>
      <w:rFonts w:ascii="Times New Roman" w:hAnsi="Times New Roman" w:cs="Times New Roman"/>
    </w:rPr>
  </w:style>
  <w:style w:type="paragraph" w:styleId="1013">
    <w:name w:val="Heading 9"/>
    <w:basedOn w:val="1005"/>
    <w:next w:val="1004"/>
    <w:qFormat/>
    <w:pPr>
      <w:ind w:left="1584" w:firstLine="22"/>
      <w:spacing w:before="240" w:after="64" w:line="320" w:lineRule="auto"/>
      <w:outlineLvl w:val="8"/>
    </w:pPr>
    <w:rPr>
      <w:rFonts w:ascii="Times New Roman" w:hAnsi="Times New Roman" w:cs="Times New Roman"/>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Indent"/>
    <w:basedOn w:val="1004"/>
    <w:next w:val="1004"/>
    <w:link w:val="1427"/>
    <w:qFormat/>
    <w:pPr>
      <w:ind w:left="420" w:firstLine="1188"/>
      <w:spacing w:line="360" w:lineRule="exact"/>
    </w:pPr>
    <w:rPr>
      <w:rFonts w:ascii="Times New Roman" w:hAnsi="Times New Roman" w:cs="Times New Roman"/>
    </w:rPr>
  </w:style>
  <w:style w:type="paragraph" w:styleId="1018" w:customStyle="1">
    <w:name w:val="正文2"/>
    <w:basedOn w:val="1004"/>
    <w:next w:val="1004"/>
    <w:qFormat/>
    <w:pPr>
      <w:ind w:left="0" w:hanging="2155"/>
      <w:spacing w:line="360" w:lineRule="auto"/>
      <w:shd w:val="clear" w:color="auto" w:fill="ffffff"/>
    </w:pPr>
    <w:rPr>
      <w:rFonts w:ascii="宋体" w:hAnsi="宋体"/>
    </w:rPr>
  </w:style>
  <w:style w:type="paragraph" w:styleId="1019">
    <w:name w:val="toc 7"/>
    <w:basedOn w:val="1005"/>
    <w:next w:val="1004"/>
    <w:qFormat/>
    <w:pPr>
      <w:ind w:left="1640" w:firstLine="3784"/>
      <w:spacing w:before="0" w:after="0" w:line="360" w:lineRule="auto"/>
    </w:pPr>
    <w:rPr>
      <w:rFonts w:ascii="Times New Roman" w:hAnsi="Times New Roman" w:cs="Times New Roman"/>
    </w:rPr>
  </w:style>
  <w:style w:type="paragraph" w:styleId="1020">
    <w:name w:val="List Bullet 4"/>
    <w:basedOn w:val="1005"/>
    <w:next w:val="1021"/>
    <w:qFormat/>
    <w:pPr>
      <w:ind w:left="1620" w:firstLine="2652"/>
      <w:spacing w:before="0" w:after="0" w:line="360" w:lineRule="auto"/>
    </w:pPr>
    <w:rPr>
      <w:rFonts w:ascii="Times New Roman" w:hAnsi="Times New Roman" w:cs="Times New Roman"/>
    </w:rPr>
  </w:style>
  <w:style w:type="paragraph" w:styleId="1021">
    <w:name w:val="List Bullet 2"/>
    <w:basedOn w:val="1005"/>
    <w:next w:val="1004"/>
    <w:qFormat/>
    <w:pPr>
      <w:ind w:left="900" w:firstLine="2652"/>
      <w:spacing w:before="0" w:after="0" w:line="360" w:lineRule="auto"/>
    </w:pPr>
    <w:rPr>
      <w:rFonts w:ascii="Times New Roman" w:hAnsi="Times New Roman" w:cs="Times New Roman"/>
    </w:rPr>
  </w:style>
  <w:style w:type="paragraph" w:styleId="1022">
    <w:name w:val="List Number"/>
    <w:basedOn w:val="1005"/>
    <w:next w:val="1004"/>
    <w:qFormat/>
    <w:pPr>
      <w:ind w:left="454" w:firstLine="2788"/>
      <w:spacing w:before="0" w:after="0" w:line="240" w:lineRule="auto"/>
    </w:pPr>
    <w:rPr>
      <w:rFonts w:ascii="Times New Roman" w:hAnsi="Times New Roman" w:cs="Times New Roman"/>
    </w:rPr>
  </w:style>
  <w:style w:type="paragraph" w:styleId="1023">
    <w:name w:val="Normal Indent"/>
    <w:basedOn w:val="1004"/>
    <w:next w:val="1004"/>
    <w:link w:val="1073"/>
    <w:qFormat/>
    <w:pPr>
      <w:ind w:left="420" w:firstLine="4772"/>
    </w:pPr>
  </w:style>
  <w:style w:type="paragraph" w:styleId="1024">
    <w:name w:val="Caption"/>
    <w:basedOn w:val="1005"/>
    <w:next w:val="1004"/>
    <w:qFormat/>
    <w:pPr>
      <w:ind w:left="200" w:firstLine="2248"/>
      <w:jc w:val="center"/>
      <w:spacing w:before="0" w:after="0" w:line="240" w:lineRule="auto"/>
    </w:pPr>
    <w:rPr>
      <w:rFonts w:ascii="Times New Roman" w:hAnsi="Times New Roman" w:cs="Times New Roman"/>
    </w:rPr>
  </w:style>
  <w:style w:type="paragraph" w:styleId="1025">
    <w:name w:val="List Bullet"/>
    <w:basedOn w:val="1005"/>
    <w:next w:val="1004"/>
    <w:qFormat/>
    <w:pPr>
      <w:ind w:left="900" w:firstLine="2652"/>
      <w:spacing w:before="0" w:after="0" w:line="360" w:lineRule="auto"/>
    </w:pPr>
    <w:rPr>
      <w:rFonts w:ascii="Times New Roman" w:hAnsi="Times New Roman" w:cs="Times New Roman"/>
    </w:rPr>
  </w:style>
  <w:style w:type="paragraph" w:styleId="1026">
    <w:name w:val="Document Map"/>
    <w:basedOn w:val="1005"/>
    <w:next w:val="1027"/>
    <w:qFormat/>
    <w:pPr>
      <w:ind w:left="0" w:firstLine="4"/>
      <w:spacing w:before="0" w:after="0" w:line="240" w:lineRule="auto"/>
      <w:shd w:val="clear" w:color="000000" w:fill="000080"/>
    </w:pPr>
    <w:rPr>
      <w:rFonts w:ascii="Times New Roman" w:hAnsi="Times New Roman" w:cs="Times New Roman"/>
    </w:rPr>
  </w:style>
  <w:style w:type="paragraph" w:styleId="1027">
    <w:name w:val="annotation subject"/>
    <w:next w:val="1004"/>
    <w:qFormat/>
    <w:pPr>
      <w:ind w:firstLine="4608"/>
      <w:spacing w:line="360" w:lineRule="auto"/>
    </w:pPr>
    <w:rPr>
      <w:rFonts w:ascii="Calibri" w:hAnsi="Calibri"/>
    </w:rPr>
  </w:style>
  <w:style w:type="paragraph" w:styleId="1028">
    <w:name w:val="annotation text"/>
    <w:basedOn w:val="1005"/>
    <w:next w:val="1004"/>
    <w:qFormat/>
    <w:pPr>
      <w:ind w:left="0" w:firstLine="3584"/>
      <w:spacing w:before="0" w:after="0" w:line="360" w:lineRule="auto"/>
    </w:pPr>
    <w:rPr>
      <w:rFonts w:ascii="Times New Roman" w:hAnsi="Times New Roman" w:cs="Times New Roman"/>
    </w:rPr>
  </w:style>
  <w:style w:type="paragraph" w:styleId="1029">
    <w:name w:val="Body Text 3"/>
    <w:basedOn w:val="1005"/>
    <w:next w:val="1004"/>
    <w:qFormat/>
    <w:pPr>
      <w:ind w:left="0" w:firstLine="2048"/>
      <w:spacing w:before="0" w:after="0" w:line="500" w:lineRule="exact"/>
    </w:pPr>
    <w:rPr>
      <w:rFonts w:ascii="Times New Roman" w:hAnsi="Times New Roman" w:cs="Times New Roman"/>
    </w:rPr>
  </w:style>
  <w:style w:type="paragraph" w:styleId="1030">
    <w:name w:val="List Bullet 3"/>
    <w:basedOn w:val="1005"/>
    <w:next w:val="1004"/>
    <w:qFormat/>
    <w:pPr>
      <w:ind w:left="900" w:firstLine="2652"/>
      <w:spacing w:before="0" w:after="0" w:line="360" w:lineRule="auto"/>
    </w:pPr>
    <w:rPr>
      <w:rFonts w:ascii="Times New Roman" w:hAnsi="Times New Roman" w:cs="Times New Roman"/>
    </w:rPr>
  </w:style>
  <w:style w:type="paragraph" w:styleId="1031">
    <w:name w:val="Body Text"/>
    <w:basedOn w:val="1004"/>
    <w:next w:val="1004"/>
    <w:qFormat/>
    <w:pPr>
      <w:ind w:left="0" w:firstLine="2560"/>
    </w:pPr>
    <w:rPr>
      <w:rFonts w:ascii="Times New Roman" w:hAnsi="Times New Roman" w:cs="Times New Roman"/>
    </w:rPr>
  </w:style>
  <w:style w:type="paragraph" w:styleId="1032">
    <w:name w:val="List Number 3"/>
    <w:basedOn w:val="1005"/>
    <w:next w:val="1004"/>
    <w:qFormat/>
    <w:pPr>
      <w:ind w:left="420" w:firstLine="3584"/>
      <w:spacing w:before="0" w:after="0" w:line="240" w:lineRule="auto"/>
    </w:pPr>
    <w:rPr>
      <w:rFonts w:ascii="Times New Roman" w:hAnsi="Times New Roman" w:cs="Times New Roman"/>
    </w:rPr>
  </w:style>
  <w:style w:type="paragraph" w:styleId="1033">
    <w:name w:val="List 2"/>
    <w:basedOn w:val="1005"/>
    <w:next w:val="1019"/>
    <w:qFormat/>
    <w:pPr>
      <w:ind w:left="100" w:firstLine="3640"/>
      <w:spacing w:before="0" w:after="0" w:line="240" w:lineRule="auto"/>
    </w:pPr>
    <w:rPr>
      <w:rFonts w:ascii="Times New Roman" w:hAnsi="Times New Roman" w:cs="Times New Roman"/>
    </w:rPr>
  </w:style>
  <w:style w:type="paragraph" w:styleId="1034">
    <w:name w:val="Block Text"/>
    <w:basedOn w:val="1005"/>
    <w:next w:val="1004"/>
    <w:qFormat/>
    <w:pPr>
      <w:ind w:left="420" w:right="33" w:firstLine="2560"/>
      <w:spacing w:before="0" w:after="0" w:line="240" w:lineRule="auto"/>
    </w:pPr>
    <w:rPr>
      <w:rFonts w:ascii="Times New Roman" w:hAnsi="Times New Roman" w:cs="Times New Roman"/>
    </w:rPr>
  </w:style>
  <w:style w:type="paragraph" w:styleId="1035">
    <w:name w:val="toc 5"/>
    <w:basedOn w:val="1005"/>
    <w:next w:val="1004"/>
    <w:qFormat/>
    <w:pPr>
      <w:ind w:left="1160" w:firstLine="3784"/>
      <w:spacing w:before="0" w:after="0" w:line="360" w:lineRule="auto"/>
    </w:pPr>
    <w:rPr>
      <w:rFonts w:ascii="Times New Roman" w:hAnsi="Times New Roman" w:cs="Times New Roman"/>
    </w:rPr>
  </w:style>
  <w:style w:type="paragraph" w:styleId="1036">
    <w:name w:val="toc 3"/>
    <w:basedOn w:val="1005"/>
    <w:next w:val="1004"/>
    <w:qFormat/>
    <w:pPr>
      <w:ind w:left="0" w:firstLine="1024"/>
      <w:spacing w:before="0" w:after="0" w:line="360" w:lineRule="auto"/>
    </w:pPr>
    <w:rPr>
      <w:rFonts w:ascii="Times New Roman" w:hAnsi="Times New Roman" w:cs="Times New Roman"/>
    </w:rPr>
  </w:style>
  <w:style w:type="paragraph" w:styleId="1037">
    <w:name w:val="Plain Text"/>
    <w:basedOn w:val="1005"/>
    <w:next w:val="1038"/>
    <w:qFormat/>
    <w:pPr>
      <w:ind w:left="0" w:firstLine="2048"/>
      <w:spacing w:before="0" w:after="0" w:line="240" w:lineRule="auto"/>
    </w:pPr>
    <w:rPr>
      <w:rFonts w:ascii="Times New Roman" w:hAnsi="Times New Roman" w:cs="Times New Roman"/>
    </w:rPr>
  </w:style>
  <w:style w:type="paragraph" w:styleId="1038">
    <w:name w:val="toc 1"/>
    <w:basedOn w:val="1005"/>
    <w:next w:val="1004"/>
    <w:uiPriority w:val="39"/>
    <w:qFormat/>
    <w:pPr>
      <w:ind w:left="0" w:firstLine="4608"/>
      <w:spacing w:before="0" w:after="0" w:line="240" w:lineRule="auto"/>
    </w:pPr>
    <w:rPr>
      <w:rFonts w:ascii="Times New Roman" w:hAnsi="Times New Roman" w:cs="Times New Roman"/>
    </w:rPr>
  </w:style>
  <w:style w:type="paragraph" w:styleId="1039">
    <w:name w:val="List Bullet 5"/>
    <w:basedOn w:val="1005"/>
    <w:next w:val="1040"/>
    <w:qFormat/>
    <w:pPr>
      <w:ind w:left="2040" w:firstLine="2560"/>
      <w:spacing w:before="0" w:after="0" w:line="360" w:lineRule="auto"/>
    </w:pPr>
    <w:rPr>
      <w:rFonts w:ascii="Times New Roman" w:hAnsi="Times New Roman" w:cs="Times New Roman"/>
    </w:r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880" w:firstLine="3784"/>
      <w:spacing w:before="0" w:after="0" w:line="360" w:lineRule="auto"/>
    </w:pPr>
    <w:rPr>
      <w:rFonts w:ascii="Times New Roman" w:hAnsi="Times New Roman" w:cs="Times New Roman"/>
    </w:rPr>
  </w:style>
  <w:style w:type="paragraph" w:styleId="1042">
    <w:name w:val="Date"/>
    <w:basedOn w:val="1005"/>
    <w:next w:val="1004"/>
    <w:qFormat/>
    <w:pPr>
      <w:ind w:left="0" w:firstLine="2560"/>
      <w:spacing w:before="0" w:after="0" w:line="240" w:lineRule="auto"/>
    </w:pPr>
    <w:rPr>
      <w:rFonts w:ascii="Times New Roman" w:hAnsi="Times New Roman" w:cs="Times New Roman"/>
    </w:rPr>
  </w:style>
  <w:style w:type="paragraph" w:styleId="1043">
    <w:name w:val="Body Text Indent 2"/>
    <w:basedOn w:val="1005"/>
    <w:next w:val="1017"/>
    <w:qFormat/>
    <w:pPr>
      <w:ind w:left="481" w:firstLine="2784"/>
      <w:spacing w:before="0" w:after="0" w:line="400" w:lineRule="exact"/>
    </w:pPr>
    <w:rPr>
      <w:rFonts w:ascii="Times New Roman" w:hAnsi="Times New Roman" w:cs="Times New Roman"/>
    </w:rPr>
  </w:style>
  <w:style w:type="paragraph" w:styleId="1044">
    <w:name w:val="endnote text"/>
    <w:basedOn w:val="1005"/>
    <w:next w:val="1045"/>
    <w:qFormat/>
    <w:pPr>
      <w:ind w:left="0" w:firstLine="2560"/>
      <w:spacing w:before="0" w:after="0" w:line="360" w:lineRule="auto"/>
    </w:pPr>
    <w:rPr>
      <w:rFonts w:ascii="Times New Roman" w:hAnsi="Times New Roman" w:cs="Times New Roman"/>
    </w:rPr>
  </w:style>
  <w:style w:type="paragraph" w:styleId="1045" w:customStyle="1">
    <w:name w:val="Char11"/>
    <w:basedOn w:val="1005"/>
    <w:next w:val="1004"/>
    <w:qFormat/>
    <w:pPr>
      <w:ind w:left="0" w:firstLine="3584"/>
      <w:spacing w:before="0" w:after="0" w:line="240" w:lineRule="auto"/>
    </w:pPr>
    <w:rPr>
      <w:rFonts w:ascii="Times New Roman" w:hAnsi="Times New Roman" w:cs="Times New Roman"/>
    </w:rPr>
  </w:style>
  <w:style w:type="paragraph" w:styleId="1046">
    <w:name w:val="Balloon Text"/>
    <w:basedOn w:val="1005"/>
    <w:next w:val="1022"/>
    <w:qFormat/>
    <w:pPr>
      <w:ind w:left="0" w:firstLine="2048"/>
      <w:spacing w:before="0" w:after="0" w:line="240" w:lineRule="auto"/>
    </w:pPr>
    <w:rPr>
      <w:rFonts w:ascii="Times New Roman" w:hAnsi="Times New Roman" w:cs="Times New Roman"/>
    </w:rPr>
  </w:style>
  <w:style w:type="paragraph" w:styleId="1047">
    <w:name w:val="Footer"/>
    <w:basedOn w:val="1004"/>
    <w:next w:val="1048"/>
    <w:link w:val="1074"/>
    <w:qFormat/>
    <w:pPr>
      <w:ind w:left="0" w:firstLine="3584"/>
    </w:pPr>
  </w:style>
  <w:style w:type="paragraph" w:styleId="1048" w:customStyle="1">
    <w:name w:val="Char Char Char Char Char Char Char Char Char Char Char Char Char"/>
    <w:basedOn w:val="1005"/>
    <w:next w:val="1004"/>
    <w:qFormat/>
    <w:pPr>
      <w:ind w:left="0" w:firstLine="3584"/>
      <w:spacing w:before="0" w:after="160" w:line="240" w:lineRule="exact"/>
    </w:pPr>
    <w:rPr>
      <w:rFonts w:ascii="Times New Roman" w:hAnsi="Times New Roman" w:cs="Times New Roman"/>
    </w:rPr>
  </w:style>
  <w:style w:type="paragraph" w:styleId="1049">
    <w:name w:val="Header"/>
    <w:basedOn w:val="1005"/>
    <w:next w:val="1042"/>
    <w:link w:val="1075"/>
    <w:qFormat/>
    <w:pPr>
      <w:ind w:left="0" w:firstLine="3584"/>
      <w:jc w:val="center"/>
      <w:spacing w:before="0" w:after="0" w:line="240" w:lineRule="auto"/>
    </w:pPr>
  </w:style>
  <w:style w:type="paragraph" w:styleId="1050">
    <w:name w:val="toc 4"/>
    <w:basedOn w:val="1005"/>
    <w:next w:val="1004"/>
    <w:qFormat/>
    <w:pPr>
      <w:ind w:left="1260" w:firstLine="1024"/>
      <w:spacing w:before="0" w:after="0" w:line="240" w:lineRule="auto"/>
    </w:pPr>
    <w:rPr>
      <w:rFonts w:ascii="Times New Roman" w:hAnsi="Times New Roman" w:cs="Times New Roman"/>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rPr>
      <w:rFonts w:ascii="Times New Roman" w:hAnsi="Times New Roman" w:cs="Times New Roman"/>
    </w:r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link w:val="1423"/>
    <w:qFormat/>
    <w:pPr>
      <w:ind w:left="0" w:firstLine="3584"/>
      <w:spacing w:before="0" w:after="0" w:line="360" w:lineRule="auto"/>
    </w:pPr>
    <w:rPr>
      <w:rFonts w:ascii="Times New Roman" w:hAnsi="Times New Roman" w:cs="Times New Roman"/>
    </w:rPr>
  </w:style>
  <w:style w:type="paragraph" w:styleId="1055">
    <w:name w:val="toc 6"/>
    <w:basedOn w:val="1005"/>
    <w:next w:val="1004"/>
    <w:qFormat/>
    <w:pPr>
      <w:ind w:left="1400" w:firstLine="3784"/>
      <w:spacing w:before="0" w:after="0" w:line="360" w:lineRule="auto"/>
    </w:pPr>
    <w:rPr>
      <w:rFonts w:ascii="Times New Roman" w:hAnsi="Times New Roman" w:cs="Times New Roman"/>
    </w:rPr>
  </w:style>
  <w:style w:type="paragraph" w:styleId="1056">
    <w:name w:val="List 5"/>
    <w:basedOn w:val="1005"/>
    <w:next w:val="1031"/>
    <w:qFormat/>
    <w:pPr>
      <w:ind w:left="2100" w:firstLine="3676"/>
      <w:spacing w:before="0" w:after="0" w:line="240" w:lineRule="auto"/>
    </w:pPr>
    <w:rPr>
      <w:rFonts w:ascii="Times New Roman" w:hAnsi="Times New Roman" w:cs="Times New Roman"/>
    </w:rPr>
  </w:style>
  <w:style w:type="paragraph" w:styleId="1057">
    <w:name w:val="Body Text Indent 3"/>
    <w:basedOn w:val="1005"/>
    <w:next w:val="1055"/>
    <w:qFormat/>
    <w:pPr>
      <w:ind w:left="480" w:firstLine="2784"/>
      <w:spacing w:before="0" w:after="0" w:line="400" w:lineRule="exact"/>
    </w:pPr>
    <w:rPr>
      <w:rFonts w:ascii="Times New Roman" w:hAnsi="Times New Roman" w:cs="Times New Roman"/>
    </w:rPr>
  </w:style>
  <w:style w:type="paragraph" w:styleId="1058">
    <w:name w:val="toc 2"/>
    <w:basedOn w:val="1005"/>
    <w:next w:val="1004"/>
    <w:qFormat/>
    <w:pPr>
      <w:ind w:left="0" w:firstLine="1024"/>
      <w:spacing w:before="0" w:after="0" w:line="360" w:lineRule="auto"/>
    </w:pPr>
    <w:rPr>
      <w:rFonts w:ascii="Times New Roman" w:hAnsi="Times New Roman" w:cs="Times New Roman"/>
    </w:rPr>
  </w:style>
  <w:style w:type="paragraph" w:styleId="1059">
    <w:name w:val="toc 9"/>
    <w:basedOn w:val="1005"/>
    <w:next w:val="1004"/>
    <w:qFormat/>
    <w:pPr>
      <w:ind w:left="2120" w:firstLine="3784"/>
      <w:spacing w:before="0" w:after="0" w:line="360" w:lineRule="auto"/>
    </w:pPr>
    <w:rPr>
      <w:rFonts w:ascii="Times New Roman" w:hAnsi="Times New Roman" w:cs="Times New Roman"/>
    </w:rPr>
  </w:style>
  <w:style w:type="paragraph" w:styleId="1060">
    <w:name w:val="Body Text 2"/>
    <w:basedOn w:val="1005"/>
    <w:next w:val="1025"/>
    <w:qFormat/>
    <w:pPr>
      <w:ind w:left="0" w:firstLine="1024"/>
      <w:spacing w:before="0" w:after="120" w:line="480" w:lineRule="auto"/>
    </w:pPr>
    <w:rPr>
      <w:rFonts w:ascii="Times New Roman" w:hAnsi="Times New Roman" w:cs="Times New Roman"/>
    </w:rPr>
  </w:style>
  <w:style w:type="paragraph" w:styleId="1061">
    <w:name w:val="HTML Preformatted"/>
    <w:basedOn w:val="1005"/>
    <w:next w:val="1024"/>
    <w:qFormat/>
    <w:pPr>
      <w:ind w:left="0" w:firstLine="2048"/>
      <w:spacing w:before="0" w:after="0" w:line="253" w:lineRule="atLeast"/>
    </w:pPr>
    <w:rPr>
      <w:rFonts w:ascii="Times New Roman" w:hAnsi="Times New Roman" w:cs="Times New Roman"/>
    </w:rPr>
  </w:style>
  <w:style w:type="paragraph" w:styleId="1062">
    <w:name w:val="Normal (Web)"/>
    <w:basedOn w:val="1004"/>
    <w:next w:val="1033"/>
    <w:qFormat/>
    <w:pPr>
      <w:ind w:left="15" w:right="15" w:firstLine="4608"/>
      <w:spacing w:before="60" w:after="60" w:line="312" w:lineRule="auto"/>
    </w:pPr>
    <w:rPr>
      <w:rFonts w:ascii="Times New Roman" w:hAnsi="Times New Roman" w:cs="Times New Roman"/>
    </w:rPr>
  </w:style>
  <w:style w:type="paragraph" w:styleId="1063">
    <w:name w:val="index 1"/>
    <w:basedOn w:val="1005"/>
    <w:next w:val="1004"/>
    <w:qFormat/>
    <w:pPr>
      <w:ind w:left="0" w:firstLine="3584"/>
      <w:spacing w:before="0" w:after="0" w:line="240" w:lineRule="auto"/>
    </w:pPr>
    <w:rPr>
      <w:rFonts w:ascii="Times New Roman" w:hAnsi="Times New Roman" w:cs="Times New Roman"/>
    </w:rPr>
  </w:style>
  <w:style w:type="paragraph" w:styleId="1064">
    <w:name w:val="Body Text First Indent 2"/>
    <w:basedOn w:val="1017"/>
    <w:unhideWhenUsed/>
    <w:qFormat/>
    <w:pPr>
      <w:ind w:firstLine="420"/>
    </w:pPr>
  </w:style>
  <w:style w:type="table" w:styleId="106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qFormat/>
    <w:rPr>
      <w:rFonts w:ascii="Times New Roman" w:hAnsi="Times New Roman" w:eastAsia="宋体" w:cs="Times New Roman"/>
      <w:b/>
      <w:sz w:val="20"/>
    </w:rPr>
  </w:style>
  <w:style w:type="character" w:styleId="1067">
    <w:name w:val="page number"/>
    <w:qFormat/>
    <w:rPr>
      <w:rFonts w:ascii="Times New Roman" w:hAnsi="Times New Roman" w:eastAsia="宋体" w:cs="Times New Roman"/>
      <w:sz w:val="20"/>
    </w:rPr>
  </w:style>
  <w:style w:type="character" w:styleId="1068">
    <w:name w:val="FollowedHyperlink"/>
    <w:qFormat/>
    <w:rPr>
      <w:rFonts w:ascii="Times New Roman" w:hAnsi="Times New Roman" w:eastAsia="宋体" w:cs="Times New Roman"/>
      <w:color w:val="800080"/>
      <w:sz w:val="20"/>
      <w:u w:val="single"/>
    </w:rPr>
  </w:style>
  <w:style w:type="character" w:styleId="1069">
    <w:name w:val="Emphasis"/>
    <w:qFormat/>
    <w:rPr>
      <w:rFonts w:ascii="Times New Roman" w:hAnsi="Times New Roman" w:eastAsia="宋体" w:cs="Times New Roman"/>
      <w:i/>
      <w:sz w:val="21"/>
    </w:rPr>
  </w:style>
  <w:style w:type="character" w:styleId="1070">
    <w:name w:val="Hyperlink"/>
    <w:uiPriority w:val="99"/>
    <w:qFormat/>
    <w:rPr>
      <w:rFonts w:ascii="Times New Roman" w:hAnsi="Times New Roman" w:eastAsia="宋体" w:cs="Times New Roman"/>
      <w:color w:val="0000ff"/>
      <w:sz w:val="20"/>
      <w:u w:val="single"/>
    </w:rPr>
  </w:style>
  <w:style w:type="character" w:styleId="1071">
    <w:name w:val="annotation reference"/>
    <w:qFormat/>
    <w:rPr>
      <w:rFonts w:ascii="Times New Roman" w:hAnsi="Times New Roman" w:eastAsia="宋体" w:cs="Times New Roman"/>
      <w:sz w:val="20"/>
    </w:rPr>
  </w:style>
  <w:style w:type="character" w:styleId="1072">
    <w:name w:val="footnote reference"/>
    <w:qFormat/>
    <w:rPr>
      <w:rFonts w:ascii="Times New Roman" w:hAnsi="Times New Roman" w:eastAsia="宋体" w:cs="Times New Roman"/>
      <w:vertAlign w:val="superscript"/>
    </w:rPr>
  </w:style>
  <w:style w:type="character" w:styleId="1073" w:customStyle="1">
    <w:name w:val="正文缩进 字符"/>
    <w:link w:val="1023"/>
    <w:qFormat/>
    <w:rPr>
      <w:rFonts w:ascii="Calibri" w:hAnsi="Calibri" w:eastAsia="宋体" w:cs="Times New Roman"/>
    </w:rPr>
  </w:style>
  <w:style w:type="character" w:styleId="1074" w:customStyle="1">
    <w:name w:val="页脚 字符"/>
    <w:link w:val="1047"/>
    <w:qFormat/>
    <w:rPr>
      <w:rFonts w:ascii="Calibri" w:hAnsi="Calibri" w:eastAsia="宋体" w:cs="Times New Roman"/>
    </w:rPr>
  </w:style>
  <w:style w:type="character" w:styleId="1075" w:customStyle="1">
    <w:name w:val="页眉 字符"/>
    <w:link w:val="104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1005"/>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11"/>
    <w:next w:val="1004"/>
    <w:qFormat/>
    <w:pPr>
      <w:ind w:left="1134" w:firstLine="20"/>
      <w:spacing w:before="280" w:after="280" w:line="360" w:lineRule="auto"/>
      <w:outlineLvl w:val="5"/>
    </w:pPr>
  </w:style>
  <w:style w:type="paragraph" w:styleId="1187" w:customStyle="1">
    <w:name w:val="正文段"/>
    <w:basedOn w:val="1005"/>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1004"/>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1005"/>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1005"/>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7"/>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1005"/>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1005"/>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1005"/>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1005"/>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8"/>
    <w:next w:val="1063"/>
    <w:qFormat/>
    <w:pPr>
      <w:ind w:left="200" w:firstLine="18"/>
      <w:spacing w:before="0" w:after="0" w:line="360" w:lineRule="auto"/>
      <w:outlineLvl w:val="2"/>
    </w:pPr>
  </w:style>
  <w:style w:type="paragraph" w:styleId="1201" w:customStyle="1">
    <w:name w:val="xl76"/>
    <w:basedOn w:val="1005"/>
    <w:next w:val="106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1005"/>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1005"/>
    <w:next w:val="1043"/>
    <w:qFormat/>
    <w:pPr>
      <w:ind w:left="0" w:firstLine="2560"/>
      <w:spacing w:before="0" w:after="0" w:line="240" w:lineRule="auto"/>
    </w:pPr>
    <w:rPr>
      <w:rFonts w:ascii="Times New Roman" w:hAnsi="Times New Roman" w:cs="Times New Roman"/>
    </w:rPr>
  </w:style>
  <w:style w:type="paragraph" w:styleId="1204" w:customStyle="1">
    <w:name w:val="纯文本2"/>
    <w:basedOn w:val="1005"/>
    <w:next w:val="1205"/>
    <w:qFormat/>
    <w:pPr>
      <w:ind w:left="0" w:firstLine="3584"/>
      <w:spacing w:before="0" w:after="0" w:line="240" w:lineRule="auto"/>
    </w:pPr>
    <w:rPr>
      <w:rFonts w:ascii="Times New Roman" w:hAnsi="Times New Roman" w:cs="Times New Roman"/>
    </w:rPr>
  </w:style>
  <w:style w:type="paragraph" w:styleId="1205" w:customStyle="1">
    <w:name w:val="xl69"/>
    <w:basedOn w:val="1005"/>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1005"/>
    <w:next w:val="1207"/>
    <w:qFormat/>
    <w:pPr>
      <w:ind w:left="0" w:firstLine="2560"/>
      <w:spacing w:before="0" w:after="0" w:line="240" w:lineRule="auto"/>
    </w:pPr>
    <w:rPr>
      <w:rFonts w:ascii="Times New Roman" w:hAnsi="Times New Roman" w:cs="Times New Roman"/>
    </w:rPr>
  </w:style>
  <w:style w:type="paragraph" w:styleId="1207" w:customStyle="1">
    <w:name w:val="表格"/>
    <w:basedOn w:val="1005"/>
    <w:next w:val="1202"/>
    <w:qFormat/>
    <w:pPr>
      <w:ind w:left="0" w:firstLine="2560"/>
      <w:spacing w:before="0" w:after="0" w:line="360" w:lineRule="auto"/>
    </w:pPr>
    <w:rPr>
      <w:rFonts w:ascii="Times New Roman" w:hAnsi="Times New Roman" w:cs="Times New Roman"/>
    </w:rPr>
  </w:style>
  <w:style w:type="paragraph" w:styleId="1208" w:customStyle="1">
    <w:name w:val="xl68"/>
    <w:basedOn w:val="1005"/>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1005"/>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1005"/>
    <w:next w:val="1211"/>
    <w:qFormat/>
    <w:pPr>
      <w:ind w:left="437" w:firstLine="2741"/>
      <w:spacing w:before="0" w:after="0" w:line="360" w:lineRule="auto"/>
    </w:pPr>
    <w:rPr>
      <w:rFonts w:ascii="Times New Roman" w:hAnsi="Times New Roman" w:cs="Times New Roman"/>
    </w:rPr>
  </w:style>
  <w:style w:type="paragraph" w:styleId="1211" w:customStyle="1">
    <w:name w:val="xl74"/>
    <w:basedOn w:val="1005"/>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1005"/>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1005"/>
    <w:next w:val="1059"/>
    <w:qFormat/>
    <w:pPr>
      <w:ind w:left="0" w:firstLine="1024"/>
      <w:spacing w:before="280" w:after="280" w:line="240" w:lineRule="auto"/>
    </w:pPr>
    <w:rPr>
      <w:rFonts w:ascii="Times New Roman" w:hAnsi="Times New Roman" w:cs="Times New Roman"/>
    </w:rPr>
  </w:style>
  <w:style w:type="paragraph" w:styleId="1214" w:customStyle="1">
    <w:name w:val="文档标题5"/>
    <w:basedOn w:val="1010"/>
    <w:next w:val="1004"/>
    <w:qFormat/>
    <w:pPr>
      <w:ind w:left="992" w:firstLine="18"/>
      <w:spacing w:before="280" w:after="280" w:line="360" w:lineRule="auto"/>
      <w:outlineLvl w:val="4"/>
    </w:pPr>
  </w:style>
  <w:style w:type="paragraph" w:styleId="1215" w:customStyle="1">
    <w:name w:val="样式 加粗 居中"/>
    <w:basedOn w:val="1005"/>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1005"/>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1005"/>
    <w:next w:val="1061"/>
    <w:qFormat/>
    <w:pPr>
      <w:ind w:left="1200" w:firstLine="2712"/>
      <w:spacing w:before="0" w:after="0" w:line="360" w:lineRule="auto"/>
    </w:pPr>
    <w:rPr>
      <w:rFonts w:ascii="Times New Roman" w:hAnsi="Times New Roman" w:cs="Times New Roman"/>
    </w:rPr>
  </w:style>
  <w:style w:type="paragraph" w:styleId="1219" w:customStyle="1">
    <w:name w:val="三号 居中"/>
    <w:basedOn w:val="1005"/>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1005"/>
    <w:next w:val="1221"/>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1005"/>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1005"/>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1005"/>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1005"/>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1005"/>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1005"/>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1005"/>
    <w:next w:val="1004"/>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1005"/>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1005"/>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1005"/>
    <w:next w:val="1004"/>
    <w:qFormat/>
    <w:pPr>
      <w:ind w:left="425" w:firstLine="1111"/>
      <w:spacing w:before="0" w:after="0" w:line="360" w:lineRule="auto"/>
    </w:pPr>
    <w:rPr>
      <w:rFonts w:ascii="Times New Roman" w:hAnsi="Times New Roman" w:cs="Times New Roman"/>
    </w:rPr>
  </w:style>
  <w:style w:type="paragraph" w:styleId="1234" w:customStyle="1">
    <w:name w:val="Default"/>
    <w:next w:val="1039"/>
    <w:qFormat/>
    <w:pPr>
      <w:ind w:firstLine="5120"/>
      <w:widowControl w:val="off"/>
    </w:pPr>
    <w:rPr>
      <w:rFonts w:ascii="Calibri" w:hAnsi="Calibri"/>
    </w:rPr>
  </w:style>
  <w:style w:type="paragraph" w:styleId="1235" w:customStyle="1">
    <w:name w:val="xl84"/>
    <w:basedOn w:val="1005"/>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1007"/>
    <w:next w:val="1237"/>
    <w:qFormat/>
    <w:pPr>
      <w:ind w:left="0" w:firstLine="24"/>
      <w:jc w:val="center"/>
      <w:spacing w:before="0" w:after="0" w:line="360" w:lineRule="auto"/>
      <w:outlineLvl w:val="1"/>
    </w:pPr>
  </w:style>
  <w:style w:type="paragraph" w:styleId="1237" w:customStyle="1">
    <w:name w:val="应答文本"/>
    <w:basedOn w:val="1005"/>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1005"/>
    <w:next w:val="1004"/>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1004"/>
    <w:qFormat/>
    <w:pPr>
      <w:ind w:firstLine="480"/>
    </w:pPr>
    <w:rPr>
      <w:rFonts w:ascii="Times New Roman" w:hAnsi="Times New Roman" w:cs="Times New Roman"/>
      <w:lang w:val="zh-CN"/>
    </w:rPr>
  </w:style>
  <w:style w:type="paragraph" w:styleId="1240" w:customStyle="1">
    <w:name w:val="font9"/>
    <w:basedOn w:val="1005"/>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8"/>
    <w:next w:val="1242"/>
    <w:qFormat/>
    <w:pPr>
      <w:ind w:left="0"/>
      <w:spacing w:before="0" w:after="0" w:line="400" w:lineRule="exact"/>
      <w:outlineLvl w:val="2"/>
    </w:pPr>
  </w:style>
  <w:style w:type="paragraph" w:styleId="1242" w:customStyle="1">
    <w:name w:val="标书正文"/>
    <w:basedOn w:val="1005"/>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1005"/>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1005"/>
    <w:next w:val="1004"/>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1005"/>
    <w:next w:val="1004"/>
    <w:qFormat/>
    <w:pPr>
      <w:ind w:left="419" w:firstLine="5283"/>
      <w:spacing w:before="0" w:after="0" w:line="317" w:lineRule="atLeast"/>
    </w:pPr>
    <w:rPr>
      <w:rFonts w:ascii="Times New Roman" w:hAnsi="Times New Roman" w:cs="Times New Roman"/>
    </w:rPr>
  </w:style>
  <w:style w:type="paragraph" w:styleId="1246" w:customStyle="1">
    <w:name w:val="xl90"/>
    <w:basedOn w:val="1005"/>
    <w:next w:val="1247"/>
    <w:pPr>
      <w:ind w:left="0" w:firstLine="3584"/>
      <w:spacing w:before="280" w:after="280" w:line="240" w:lineRule="auto"/>
    </w:pPr>
    <w:rPr>
      <w:rFonts w:ascii="Times New Roman" w:hAnsi="Times New Roman" w:cs="Times New Roman"/>
    </w:rPr>
  </w:style>
  <w:style w:type="paragraph" w:styleId="1247" w:customStyle="1">
    <w:name w:val="列表框1"/>
    <w:next w:val="1238"/>
    <w:pPr>
      <w:ind w:firstLine="2048"/>
      <w:spacing w:line="460" w:lineRule="exact"/>
    </w:pPr>
    <w:rPr>
      <w:rFonts w:ascii="Calibri" w:hAnsi="Calibri"/>
    </w:rPr>
  </w:style>
  <w:style w:type="paragraph" w:styleId="1248" w:customStyle="1">
    <w:name w:val="1ji"/>
    <w:basedOn w:val="1006"/>
    <w:next w:val="1227"/>
    <w:qFormat/>
    <w:pPr>
      <w:ind w:left="0" w:firstLine="18"/>
      <w:jc w:val="center"/>
      <w:spacing w:before="0" w:after="0" w:line="240" w:lineRule="auto"/>
      <w:outlineLvl w:val="0"/>
    </w:pPr>
  </w:style>
  <w:style w:type="paragraph" w:styleId="1249" w:customStyle="1">
    <w:name w:val="索引 81"/>
    <w:basedOn w:val="1005"/>
    <w:next w:val="1004"/>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1004"/>
    <w:next w:val="1004"/>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1005"/>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1005"/>
    <w:next w:val="1253"/>
    <w:pPr>
      <w:ind w:left="0" w:firstLine="2560"/>
      <w:jc w:val="center"/>
      <w:spacing w:before="0" w:after="0" w:line="360" w:lineRule="auto"/>
    </w:pPr>
    <w:rPr>
      <w:rFonts w:ascii="Times New Roman" w:hAnsi="Times New Roman" w:cs="Times New Roman"/>
    </w:rPr>
  </w:style>
  <w:style w:type="paragraph" w:styleId="1253" w:customStyle="1">
    <w:name w:val="xl89"/>
    <w:basedOn w:val="100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1005"/>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1005"/>
    <w:next w:val="1005"/>
    <w:qFormat/>
    <w:pPr>
      <w:ind w:left="0" w:firstLine="5120"/>
      <w:jc w:val="center"/>
      <w:spacing w:before="187" w:after="175" w:line="374" w:lineRule="atLeast"/>
    </w:pPr>
    <w:rPr>
      <w:rFonts w:ascii="Times New Roman" w:hAnsi="Times New Roman" w:cs="Times New Roman"/>
    </w:rPr>
  </w:style>
  <w:style w:type="paragraph" w:styleId="1256">
    <w:name w:val="Quote"/>
    <w:next w:val="1004"/>
    <w:qFormat/>
    <w:pPr>
      <w:ind w:left="3680" w:right="864"/>
      <w:jc w:val="center"/>
      <w:spacing w:before="200" w:after="160"/>
    </w:pPr>
    <w:rPr>
      <w:rFonts w:ascii="Calibri" w:hAnsi="Calibri"/>
      <w:i/>
    </w:rPr>
  </w:style>
  <w:style w:type="paragraph" w:styleId="1257" w:customStyle="1">
    <w:name w:val="Default Paragraph Font Para Char Char Char Char Char Char"/>
    <w:basedOn w:val="1005"/>
    <w:next w:val="1258"/>
    <w:qFormat/>
    <w:pPr>
      <w:ind w:left="0" w:firstLine="3584"/>
      <w:spacing w:before="0" w:after="160" w:line="240" w:lineRule="exact"/>
    </w:pPr>
    <w:rPr>
      <w:rFonts w:ascii="Times New Roman" w:hAnsi="Times New Roman" w:cs="Times New Roman"/>
    </w:rPr>
  </w:style>
  <w:style w:type="paragraph" w:styleId="1258" w:customStyle="1">
    <w:name w:val="xl23"/>
    <w:basedOn w:val="1005"/>
    <w:next w:val="1041"/>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1005"/>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1007"/>
    <w:next w:val="1261"/>
    <w:qFormat/>
    <w:pPr>
      <w:ind w:left="0" w:firstLine="24"/>
      <w:jc w:val="center"/>
      <w:spacing w:line="412" w:lineRule="auto"/>
      <w:outlineLvl w:val="1"/>
    </w:pPr>
  </w:style>
  <w:style w:type="paragraph" w:styleId="1261" w:customStyle="1">
    <w:name w:val="页脚 Char Char"/>
    <w:basedOn w:val="1005"/>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1006"/>
    <w:next w:val="1263"/>
    <w:qFormat/>
    <w:pPr>
      <w:ind w:left="0" w:firstLine="18"/>
      <w:jc w:val="center"/>
      <w:spacing w:before="120" w:after="0" w:line="360" w:lineRule="auto"/>
      <w:outlineLvl w:val="0"/>
    </w:pPr>
  </w:style>
  <w:style w:type="paragraph" w:styleId="1263" w:customStyle="1">
    <w:name w:val="Char1 Char Char Char Char Char Char"/>
    <w:basedOn w:val="1005"/>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9"/>
    <w:next w:val="1004"/>
    <w:pPr>
      <w:ind w:left="851" w:firstLine="30"/>
      <w:spacing w:after="280" w:line="360" w:lineRule="auto"/>
      <w:outlineLvl w:val="3"/>
    </w:pPr>
  </w:style>
  <w:style w:type="paragraph" w:styleId="1265" w:customStyle="1">
    <w:name w:val="font0"/>
    <w:basedOn w:val="1005"/>
    <w:next w:val="1240"/>
    <w:pPr>
      <w:ind w:left="0" w:firstLine="1024"/>
      <w:spacing w:before="280" w:after="280" w:line="240" w:lineRule="auto"/>
    </w:pPr>
    <w:rPr>
      <w:rFonts w:ascii="Times New Roman" w:hAnsi="Times New Roman" w:cs="Times New Roman"/>
    </w:rPr>
  </w:style>
  <w:style w:type="paragraph" w:styleId="1266" w:customStyle="1">
    <w:name w:val="CM5"/>
    <w:basedOn w:val="1005"/>
    <w:next w:val="1004"/>
    <w:pPr>
      <w:ind w:left="200" w:firstLine="2760"/>
      <w:spacing w:before="0" w:after="0" w:line="400" w:lineRule="atLeast"/>
    </w:pPr>
    <w:rPr>
      <w:rFonts w:ascii="Times New Roman" w:hAnsi="Times New Roman" w:cs="Times New Roman"/>
    </w:rPr>
  </w:style>
  <w:style w:type="paragraph" w:styleId="1267" w:customStyle="1">
    <w:name w:val="Pa0"/>
    <w:basedOn w:val="1005"/>
    <w:next w:val="1004"/>
    <w:qFormat/>
    <w:pPr>
      <w:ind w:left="0" w:firstLine="4608"/>
      <w:spacing w:before="0" w:after="0" w:line="241" w:lineRule="atLeast"/>
    </w:pPr>
    <w:rPr>
      <w:rFonts w:ascii="Times New Roman" w:hAnsi="Times New Roman" w:cs="Times New Roman"/>
    </w:rPr>
  </w:style>
  <w:style w:type="paragraph" w:styleId="1268" w:customStyle="1">
    <w:name w:val="招标文件》"/>
    <w:basedOn w:val="1005"/>
    <w:next w:val="1204"/>
    <w:qFormat/>
    <w:pPr>
      <w:ind w:left="420" w:firstLine="2140"/>
      <w:spacing w:before="120" w:after="120" w:line="300" w:lineRule="auto"/>
    </w:pPr>
    <w:rPr>
      <w:rFonts w:ascii="Times New Roman" w:hAnsi="Times New Roman" w:cs="Times New Roman"/>
    </w:rPr>
  </w:style>
  <w:style w:type="paragraph" w:styleId="1269" w:customStyle="1">
    <w:name w:val="段"/>
    <w:next w:val="1004"/>
    <w:qFormat/>
    <w:pPr>
      <w:ind w:firstLine="200"/>
      <w:jc w:val="both"/>
      <w:spacing w:line="360" w:lineRule="auto"/>
    </w:pPr>
    <w:rPr>
      <w:sz w:val="24"/>
      <w:szCs w:val="22"/>
    </w:rPr>
  </w:style>
  <w:style w:type="paragraph" w:styleId="1270" w:customStyle="1">
    <w:name w:val="标书_正文"/>
    <w:basedOn w:val="1005"/>
    <w:next w:val="1271"/>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1007"/>
    <w:next w:val="1219"/>
    <w:pPr>
      <w:ind w:left="0" w:firstLine="24"/>
      <w:spacing w:before="100" w:after="0" w:line="400" w:lineRule="exact"/>
      <w:outlineLvl w:val="1"/>
    </w:pPr>
  </w:style>
  <w:style w:type="paragraph" w:styleId="1272" w:customStyle="1">
    <w:name w:val="图片0"/>
    <w:basedOn w:val="1005"/>
    <w:next w:val="1052"/>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1005"/>
    <w:next w:val="1245"/>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1005"/>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1005"/>
    <w:next w:val="1277"/>
    <w:qFormat/>
    <w:pPr>
      <w:ind w:left="0" w:firstLine="2560"/>
      <w:spacing w:before="0" w:after="0" w:line="240" w:lineRule="auto"/>
    </w:pPr>
    <w:rPr>
      <w:rFonts w:ascii="Times New Roman" w:hAnsi="Times New Roman" w:cs="Times New Roman"/>
    </w:rPr>
  </w:style>
  <w:style w:type="paragraph" w:styleId="1277" w:customStyle="1">
    <w:name w:val="目录1"/>
    <w:basedOn w:val="1005"/>
    <w:next w:val="1004"/>
    <w:qFormat/>
    <w:pPr>
      <w:ind w:left="0" w:firstLine="7168"/>
      <w:spacing w:before="0" w:after="136" w:line="289" w:lineRule="atLeast"/>
    </w:pPr>
    <w:rPr>
      <w:rFonts w:ascii="Times New Roman" w:hAnsi="Times New Roman" w:cs="Times New Roman"/>
    </w:rPr>
  </w:style>
  <w:style w:type="paragraph" w:styleId="1278" w:customStyle="1">
    <w:name w:val="文档结构图1"/>
    <w:basedOn w:val="1005"/>
    <w:next w:val="1279"/>
    <w:pPr>
      <w:ind w:left="200" w:firstLine="2248"/>
      <w:spacing w:before="0" w:after="0" w:line="360" w:lineRule="auto"/>
    </w:pPr>
    <w:rPr>
      <w:rFonts w:ascii="Times New Roman" w:hAnsi="Times New Roman" w:cs="Times New Roman"/>
    </w:rPr>
  </w:style>
  <w:style w:type="paragraph" w:styleId="1279" w:customStyle="1">
    <w:name w:val="2ji"/>
    <w:basedOn w:val="1007"/>
    <w:next w:val="1047"/>
    <w:qFormat/>
    <w:pPr>
      <w:ind w:left="0" w:firstLine="24"/>
      <w:spacing w:before="0" w:after="0" w:line="360" w:lineRule="auto"/>
      <w:outlineLvl w:val="1"/>
    </w:pPr>
  </w:style>
  <w:style w:type="paragraph" w:styleId="1280" w:customStyle="1">
    <w:name w:val="xl91"/>
    <w:basedOn w:val="1005"/>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1005"/>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1005"/>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1005"/>
    <w:next w:val="1004"/>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8"/>
    <w:next w:val="1285"/>
    <w:qFormat/>
    <w:pPr>
      <w:ind w:left="1429" w:firstLine="18"/>
      <w:spacing w:before="100" w:after="100" w:line="360" w:lineRule="auto"/>
      <w:outlineLvl w:val="2"/>
    </w:pPr>
  </w:style>
  <w:style w:type="paragraph" w:styleId="1285" w:customStyle="1">
    <w:name w:val="xl22"/>
    <w:basedOn w:val="1005"/>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1005"/>
    <w:next w:val="1004"/>
    <w:qFormat/>
    <w:pPr>
      <w:ind w:left="0"/>
      <w:spacing w:before="0" w:after="0" w:line="360" w:lineRule="auto"/>
    </w:pPr>
    <w:rPr>
      <w:rFonts w:ascii="Times New Roman" w:hAnsi="Times New Roman" w:cs="Times New Roman"/>
    </w:rPr>
  </w:style>
  <w:style w:type="paragraph" w:styleId="1287" w:customStyle="1">
    <w:name w:val="xl78"/>
    <w:basedOn w:val="1005"/>
    <w:next w:val="1288"/>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1004"/>
    <w:qFormat/>
    <w:pPr>
      <w:ind w:left="2560"/>
    </w:pPr>
    <w:rPr>
      <w:rFonts w:ascii="Calibri" w:hAnsi="Calibri"/>
    </w:rPr>
  </w:style>
  <w:style w:type="paragraph" w:styleId="1290" w:customStyle="1">
    <w:name w:val="样式 小四 行距: 1.5 倍行距 首行缩进:  2 字符"/>
    <w:basedOn w:val="1005"/>
    <w:next w:val="1235"/>
    <w:pPr>
      <w:ind w:left="480" w:firstLine="2784"/>
      <w:spacing w:before="0" w:after="0" w:line="360" w:lineRule="auto"/>
    </w:pPr>
    <w:rPr>
      <w:rFonts w:ascii="Times New Roman" w:hAnsi="Times New Roman" w:cs="Times New Roman"/>
    </w:rPr>
  </w:style>
  <w:style w:type="paragraph" w:styleId="1291" w:customStyle="1">
    <w:name w:val="小节标题"/>
    <w:basedOn w:val="1005"/>
    <w:next w:val="1004"/>
    <w:qFormat/>
    <w:pPr>
      <w:ind w:left="0" w:firstLine="7168"/>
      <w:spacing w:before="175" w:after="102" w:line="351" w:lineRule="atLeast"/>
    </w:pPr>
    <w:rPr>
      <w:rFonts w:ascii="Times New Roman" w:hAnsi="Times New Roman" w:cs="Times New Roman"/>
    </w:rPr>
  </w:style>
  <w:style w:type="paragraph" w:styleId="1292" w:customStyle="1">
    <w:name w:val="TOC 标题2"/>
    <w:basedOn w:val="1005"/>
    <w:next w:val="1004"/>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1005"/>
    <w:next w:val="1294"/>
    <w:qFormat/>
    <w:pPr>
      <w:ind w:left="0" w:firstLine="3584"/>
      <w:spacing w:before="0" w:after="0" w:line="240" w:lineRule="auto"/>
    </w:pPr>
    <w:rPr>
      <w:rFonts w:ascii="Times New Roman" w:hAnsi="Times New Roman" w:cs="Times New Roman"/>
    </w:rPr>
  </w:style>
  <w:style w:type="paragraph" w:styleId="1294" w:customStyle="1">
    <w:name w:val="Char"/>
    <w:basedOn w:val="1005"/>
    <w:next w:val="1273"/>
    <w:pPr>
      <w:ind w:left="900" w:firstLine="2608"/>
      <w:spacing w:before="0" w:after="0" w:line="240" w:lineRule="auto"/>
    </w:pPr>
    <w:rPr>
      <w:rFonts w:ascii="Times New Roman" w:hAnsi="Times New Roman" w:cs="Times New Roman"/>
    </w:rPr>
  </w:style>
  <w:style w:type="paragraph" w:styleId="1295" w:customStyle="1">
    <w:name w:val="xl86"/>
    <w:basedOn w:val="1005"/>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1005"/>
    <w:next w:val="1004"/>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qFormat/>
    <w:pPr>
      <w:ind w:left="480" w:firstLine="4320"/>
      <w:spacing w:line="440" w:lineRule="exact"/>
    </w:pPr>
    <w:rPr>
      <w:rFonts w:ascii="Calibri" w:hAnsi="Calibri"/>
    </w:rPr>
  </w:style>
  <w:style w:type="paragraph" w:styleId="1298" w:customStyle="1">
    <w:name w:val="4"/>
    <w:basedOn w:val="1005"/>
    <w:next w:val="1017"/>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1005"/>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1005"/>
    <w:next w:val="1301"/>
    <w:qFormat/>
    <w:pPr>
      <w:ind w:left="0" w:firstLine="2560"/>
      <w:spacing w:before="0" w:after="0" w:line="240" w:lineRule="auto"/>
    </w:pPr>
    <w:rPr>
      <w:rFonts w:ascii="Times New Roman" w:hAnsi="Times New Roman" w:cs="Times New Roman"/>
    </w:rPr>
  </w:style>
  <w:style w:type="paragraph" w:styleId="1301" w:customStyle="1">
    <w:name w:val="正文符号1"/>
    <w:basedOn w:val="1005"/>
    <w:next w:val="1302"/>
    <w:qFormat/>
    <w:pPr>
      <w:ind w:left="987" w:firstLine="5724"/>
      <w:spacing w:before="0" w:after="0" w:line="240" w:lineRule="auto"/>
    </w:pPr>
    <w:rPr>
      <w:rFonts w:ascii="Times New Roman" w:hAnsi="Times New Roman" w:cs="Times New Roman"/>
    </w:rPr>
  </w:style>
  <w:style w:type="paragraph" w:styleId="1302" w:customStyle="1">
    <w:name w:val="索引 31"/>
    <w:basedOn w:val="1005"/>
    <w:next w:val="1004"/>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1005"/>
    <w:next w:val="1004"/>
    <w:qFormat/>
    <w:pPr>
      <w:ind w:left="629" w:firstLine="5237"/>
      <w:spacing w:before="0" w:after="0" w:line="317" w:lineRule="atLeast"/>
    </w:pPr>
    <w:rPr>
      <w:rFonts w:ascii="Times New Roman" w:hAnsi="Times New Roman" w:cs="Times New Roman"/>
    </w:rPr>
  </w:style>
  <w:style w:type="paragraph" w:styleId="1304" w:customStyle="1">
    <w:name w:val="p15"/>
    <w:basedOn w:val="1004"/>
    <w:pPr>
      <w:ind w:left="0"/>
    </w:pPr>
    <w:rPr>
      <w:rFonts w:ascii="宋体" w:hAnsi="宋体"/>
      <w:sz w:val="28"/>
      <w:szCs w:val="28"/>
    </w:rPr>
  </w:style>
  <w:style w:type="paragraph" w:styleId="1305" w:customStyle="1">
    <w:name w:val="四号 居中"/>
    <w:basedOn w:val="1005"/>
    <w:next w:val="1299"/>
    <w:pPr>
      <w:ind w:left="0" w:firstLine="6144"/>
      <w:jc w:val="center"/>
      <w:spacing w:before="0" w:after="0" w:line="360" w:lineRule="auto"/>
    </w:pPr>
    <w:rPr>
      <w:rFonts w:ascii="Times New Roman" w:hAnsi="Times New Roman" w:cs="Times New Roman"/>
    </w:rPr>
  </w:style>
  <w:style w:type="paragraph" w:styleId="1306" w:customStyle="1">
    <w:name w:val="p0"/>
    <w:next w:val="1004"/>
    <w:qFormat/>
    <w:pPr>
      <w:ind w:firstLine="2048"/>
      <w:spacing w:line="360" w:lineRule="auto"/>
    </w:pPr>
    <w:rPr>
      <w:rFonts w:ascii="Calibri" w:hAnsi="Calibri"/>
    </w:rPr>
  </w:style>
  <w:style w:type="paragraph" w:styleId="1307" w:customStyle="1">
    <w:name w:val="列表编号 21"/>
    <w:basedOn w:val="1005"/>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1005"/>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1005"/>
    <w:next w:val="1044"/>
    <w:qFormat/>
    <w:pPr>
      <w:ind w:left="0" w:firstLine="1024"/>
      <w:spacing w:before="280" w:after="280" w:line="240" w:lineRule="auto"/>
    </w:pPr>
    <w:rPr>
      <w:rFonts w:ascii="Times New Roman" w:hAnsi="Times New Roman" w:cs="Times New Roman"/>
    </w:rPr>
  </w:style>
  <w:style w:type="paragraph" w:styleId="1310" w:customStyle="1">
    <w:name w:val="font8"/>
    <w:basedOn w:val="1005"/>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1005"/>
    <w:next w:val="1312"/>
    <w:pPr>
      <w:ind w:left="0" w:firstLine="2560"/>
      <w:spacing w:before="0" w:after="0" w:line="240" w:lineRule="auto"/>
    </w:pPr>
    <w:rPr>
      <w:rFonts w:ascii="Times New Roman" w:hAnsi="Times New Roman" w:cs="Times New Roman"/>
    </w:rPr>
  </w:style>
  <w:style w:type="paragraph" w:styleId="1312" w:customStyle="1">
    <w:name w:val="xl87"/>
    <w:basedOn w:val="1005"/>
    <w:next w:val="1268"/>
    <w:pPr>
      <w:ind w:left="0" w:firstLine="5120"/>
      <w:spacing w:before="280" w:after="280" w:line="240" w:lineRule="auto"/>
    </w:pPr>
    <w:rPr>
      <w:rFonts w:ascii="Times New Roman" w:hAnsi="Times New Roman" w:cs="Times New Roman"/>
    </w:rPr>
  </w:style>
  <w:style w:type="paragraph" w:styleId="1313" w:customStyle="1">
    <w:name w:val="444"/>
    <w:basedOn w:val="1005"/>
    <w:next w:val="1026"/>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1005"/>
    <w:next w:val="1315"/>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pPr>
      <w:ind w:left="960" w:firstLine="5120"/>
      <w:spacing w:line="360" w:lineRule="auto"/>
      <w:widowControl w:val="off"/>
    </w:pPr>
    <w:rPr>
      <w:rFonts w:ascii="Calibri" w:hAnsi="Calibri"/>
    </w:rPr>
  </w:style>
  <w:style w:type="paragraph" w:styleId="1316" w:customStyle="1">
    <w:name w:val="文档正文"/>
    <w:basedOn w:val="1005"/>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pPr>
      <w:ind w:firstLine="2048"/>
      <w:spacing w:line="460" w:lineRule="exact"/>
    </w:pPr>
    <w:rPr>
      <w:rFonts w:ascii="Calibri" w:hAnsi="Calibri"/>
    </w:rPr>
  </w:style>
  <w:style w:type="paragraph" w:styleId="1318" w:customStyle="1">
    <w:name w:val="font10"/>
    <w:basedOn w:val="1005"/>
    <w:next w:val="1037"/>
    <w:pPr>
      <w:ind w:left="0" w:firstLine="3584"/>
      <w:spacing w:before="280" w:after="280" w:line="240" w:lineRule="auto"/>
    </w:pPr>
    <w:rPr>
      <w:rFonts w:ascii="Times New Roman" w:hAnsi="Times New Roman" w:cs="Times New Roman"/>
    </w:rPr>
  </w:style>
  <w:style w:type="paragraph" w:styleId="1319" w:customStyle="1">
    <w:name w:val="纯文本1"/>
    <w:basedOn w:val="1005"/>
    <w:next w:val="1049"/>
    <w:qFormat/>
    <w:pPr>
      <w:ind w:left="0" w:firstLine="3584"/>
      <w:spacing w:before="0" w:after="0" w:line="240" w:lineRule="auto"/>
    </w:pPr>
    <w:rPr>
      <w:rFonts w:ascii="Times New Roman" w:hAnsi="Times New Roman" w:cs="Times New Roman"/>
    </w:rPr>
  </w:style>
  <w:style w:type="paragraph" w:styleId="1320" w:customStyle="1">
    <w:name w:val="索引 91"/>
    <w:basedOn w:val="1005"/>
    <w:next w:val="1004"/>
    <w:qFormat/>
    <w:pPr>
      <w:ind w:left="1600" w:firstLine="2560"/>
      <w:jc w:val="center"/>
      <w:spacing w:before="0" w:after="0" w:line="360" w:lineRule="auto"/>
    </w:pPr>
    <w:rPr>
      <w:rFonts w:ascii="Times New Roman" w:hAnsi="Times New Roman" w:cs="Times New Roman"/>
    </w:rPr>
  </w:style>
  <w:style w:type="paragraph" w:styleId="1321" w:customStyle="1">
    <w:name w:val="xl79"/>
    <w:basedOn w:val="1005"/>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1005"/>
    <w:next w:val="1290"/>
    <w:qFormat/>
    <w:pPr>
      <w:ind w:left="600" w:firstLine="5212"/>
      <w:spacing w:before="0" w:after="0" w:line="360" w:lineRule="auto"/>
    </w:pPr>
    <w:rPr>
      <w:rFonts w:ascii="Times New Roman" w:hAnsi="Times New Roman" w:cs="Times New Roman"/>
    </w:rPr>
  </w:style>
  <w:style w:type="paragraph" w:styleId="1324" w:customStyle="1">
    <w:name w:val="xl75"/>
    <w:basedOn w:val="1005"/>
    <w:next w:val="105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1005"/>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1005"/>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1005"/>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1005"/>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9"/>
    <w:next w:val="1330"/>
    <w:qFormat/>
    <w:pPr>
      <w:ind w:left="426" w:firstLine="24"/>
      <w:spacing w:before="0" w:after="0" w:line="360" w:lineRule="auto"/>
      <w:outlineLvl w:val="3"/>
    </w:pPr>
  </w:style>
  <w:style w:type="paragraph" w:styleId="1330" w:customStyle="1">
    <w:name w:val="xl82"/>
    <w:basedOn w:val="1005"/>
    <w:next w:val="1325"/>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1005"/>
    <w:next w:val="1333"/>
    <w:pPr>
      <w:ind w:left="0" w:firstLine="2560"/>
      <w:spacing w:before="0" w:after="0" w:line="240" w:lineRule="auto"/>
    </w:pPr>
    <w:rPr>
      <w:rFonts w:ascii="Times New Roman" w:hAnsi="Times New Roman" w:cs="Times New Roman"/>
    </w:rPr>
  </w:style>
  <w:style w:type="paragraph" w:styleId="1333" w:customStyle="1">
    <w:name w:val="样式1"/>
    <w:basedOn w:val="1005"/>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1005"/>
    <w:next w:val="1004"/>
    <w:pPr>
      <w:ind w:left="600" w:firstLine="2560"/>
      <w:jc w:val="center"/>
      <w:spacing w:before="0" w:after="0" w:line="360" w:lineRule="auto"/>
    </w:pPr>
    <w:rPr>
      <w:rFonts w:ascii="Times New Roman" w:hAnsi="Times New Roman" w:cs="Times New Roman"/>
    </w:rPr>
  </w:style>
  <w:style w:type="paragraph" w:styleId="1335" w:customStyle="1">
    <w:name w:val="自定义二"/>
    <w:basedOn w:val="1005"/>
    <w:next w:val="1004"/>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1005"/>
    <w:next w:val="1338"/>
    <w:pPr>
      <w:ind w:left="0" w:firstLine="2560"/>
      <w:spacing w:before="0" w:after="0" w:line="240" w:lineRule="auto"/>
    </w:pPr>
    <w:rPr>
      <w:rFonts w:ascii="Times New Roman" w:hAnsi="Times New Roman" w:cs="Times New Roman"/>
    </w:rPr>
  </w:style>
  <w:style w:type="paragraph" w:styleId="1338" w:customStyle="1">
    <w:name w:val="正文缩进2"/>
    <w:basedOn w:val="1005"/>
    <w:next w:val="1339"/>
    <w:pPr>
      <w:ind w:left="420" w:firstLine="1188"/>
      <w:spacing w:before="0" w:after="0" w:line="240" w:lineRule="auto"/>
    </w:pPr>
    <w:rPr>
      <w:rFonts w:ascii="Times New Roman" w:hAnsi="Times New Roman" w:cs="Times New Roman"/>
    </w:rPr>
  </w:style>
  <w:style w:type="paragraph" w:styleId="1339" w:customStyle="1">
    <w:name w:val="列出段落2"/>
    <w:basedOn w:val="1005"/>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1005"/>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1005"/>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1004"/>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1005"/>
    <w:next w:val="1346"/>
    <w:pPr>
      <w:ind w:left="682" w:firstLine="1224"/>
      <w:spacing w:before="0" w:after="0" w:line="360" w:lineRule="auto"/>
    </w:pPr>
    <w:rPr>
      <w:rFonts w:ascii="Times New Roman" w:hAnsi="Times New Roman" w:cs="Times New Roman"/>
    </w:rPr>
  </w:style>
  <w:style w:type="paragraph" w:styleId="1346" w:customStyle="1">
    <w:name w:val="列表编号 51"/>
    <w:basedOn w:val="1005"/>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1006"/>
    <w:next w:val="1348"/>
    <w:qFormat/>
    <w:pPr>
      <w:ind w:left="432" w:firstLine="18"/>
      <w:spacing w:before="40" w:after="40" w:line="360" w:lineRule="auto"/>
      <w:outlineLvl w:val="0"/>
    </w:pPr>
  </w:style>
  <w:style w:type="paragraph" w:styleId="1348" w:customStyle="1">
    <w:name w:val="表格用"/>
    <w:basedOn w:val="1005"/>
    <w:next w:val="1305"/>
    <w:qFormat/>
    <w:pPr>
      <w:ind w:left="0" w:firstLine="1024"/>
      <w:spacing w:before="0" w:after="0" w:line="360" w:lineRule="auto"/>
    </w:pPr>
    <w:rPr>
      <w:rFonts w:ascii="Times New Roman" w:hAnsi="Times New Roman" w:cs="Times New Roman"/>
    </w:rPr>
  </w:style>
  <w:style w:type="paragraph" w:styleId="1349" w:customStyle="1">
    <w:name w:val="xl71"/>
    <w:basedOn w:val="1005"/>
    <w:next w:val="1350"/>
    <w:pPr>
      <w:ind w:left="0" w:firstLine="1536"/>
      <w:spacing w:before="280" w:after="280" w:line="240" w:lineRule="auto"/>
    </w:pPr>
    <w:rPr>
      <w:rFonts w:ascii="Times New Roman" w:hAnsi="Times New Roman" w:cs="Times New Roman"/>
    </w:rPr>
  </w:style>
  <w:style w:type="paragraph" w:styleId="1350" w:customStyle="1">
    <w:name w:val="正文文本 31"/>
    <w:basedOn w:val="1005"/>
    <w:next w:val="1351"/>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1005"/>
    <w:next w:val="1287"/>
    <w:qFormat/>
    <w:pPr>
      <w:ind w:left="420" w:firstLine="3748"/>
      <w:spacing w:before="0" w:after="0" w:line="240" w:lineRule="auto"/>
    </w:pPr>
    <w:rPr>
      <w:rFonts w:ascii="Times New Roman" w:hAnsi="Times New Roman" w:cs="Times New Roman"/>
    </w:rPr>
  </w:style>
  <w:style w:type="paragraph" w:styleId="1352" w:customStyle="1">
    <w:name w:val="修订1"/>
    <w:rPr>
      <w:rFonts w:ascii="Calibri" w:hAnsi="Calibri"/>
    </w:rPr>
  </w:style>
  <w:style w:type="paragraph" w:styleId="1353" w:customStyle="1">
    <w:name w:val="正文文本缩进 21"/>
    <w:basedOn w:val="1005"/>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1005"/>
    <w:next w:val="1303"/>
    <w:qFormat/>
    <w:pPr>
      <w:ind w:left="0" w:firstLine="2560"/>
      <w:spacing w:before="0" w:after="0" w:line="240" w:lineRule="auto"/>
    </w:pPr>
    <w:rPr>
      <w:rFonts w:ascii="Times New Roman" w:hAnsi="Times New Roman" w:cs="Times New Roman"/>
    </w:rPr>
  </w:style>
  <w:style w:type="paragraph" w:styleId="1355" w:customStyle="1">
    <w:name w:val="样式"/>
    <w:next w:val="1004"/>
    <w:qFormat/>
    <w:pPr>
      <w:ind w:firstLine="3584"/>
      <w:widowControl w:val="off"/>
    </w:pPr>
    <w:rPr>
      <w:rFonts w:ascii="Calibri" w:hAnsi="Calibri"/>
    </w:rPr>
  </w:style>
  <w:style w:type="paragraph" w:styleId="1356" w:customStyle="1">
    <w:name w:val="TOC 标题1"/>
    <w:basedOn w:val="1006"/>
    <w:next w:val="1004"/>
    <w:qFormat/>
    <w:pPr>
      <w:ind w:left="0" w:firstLine="6144"/>
      <w:spacing w:before="480" w:after="0" w:line="276" w:lineRule="auto"/>
    </w:pPr>
    <w:rPr>
      <w:b/>
      <w:sz w:val="30"/>
    </w:rPr>
  </w:style>
  <w:style w:type="paragraph" w:styleId="1357" w:customStyle="1">
    <w:name w:val="纯文本3"/>
    <w:basedOn w:val="1004"/>
    <w:qFormat/>
    <w:rPr>
      <w:rFonts w:ascii="宋体" w:hAnsi="Courier New" w:cs="Times New Roman"/>
    </w:rPr>
  </w:style>
  <w:style w:type="paragraph" w:styleId="1358" w:customStyle="1">
    <w:name w:val="afont"/>
    <w:basedOn w:val="1005"/>
    <w:next w:val="1030"/>
    <w:qFormat/>
    <w:pPr>
      <w:ind w:left="0" w:firstLine="2048"/>
      <w:spacing w:before="100" w:after="100" w:line="285" w:lineRule="atLeast"/>
    </w:pPr>
    <w:rPr>
      <w:rFonts w:ascii="Times New Roman" w:hAnsi="Times New Roman" w:cs="Times New Roman"/>
    </w:rPr>
  </w:style>
  <w:style w:type="paragraph" w:styleId="1359" w:customStyle="1">
    <w:name w:val="xl85"/>
    <w:basedOn w:val="1005"/>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1005"/>
    <w:next w:val="1361"/>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1005"/>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1005"/>
    <w:next w:val="100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1004"/>
    <w:pPr>
      <w:ind w:left="0"/>
      <w:jc w:val="left"/>
    </w:pPr>
    <w:rPr>
      <w:rFonts w:ascii="宋体" w:hAnsi="宋体" w:eastAsia="楷体_GB2312" w:cs="Courier New"/>
      <w:sz w:val="26"/>
      <w:lang w:val="zh-CN"/>
    </w:rPr>
  </w:style>
  <w:style w:type="paragraph" w:styleId="1364" w:customStyle="1">
    <w:name w:val="样式 加粗 居中2"/>
    <w:basedOn w:val="1005"/>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1005"/>
    <w:next w:val="1319"/>
    <w:qFormat/>
    <w:pPr>
      <w:ind w:left="480" w:firstLine="2784"/>
      <w:spacing w:before="0" w:after="0" w:line="360" w:lineRule="auto"/>
    </w:pPr>
    <w:rPr>
      <w:rFonts w:ascii="Times New Roman" w:hAnsi="Times New Roman" w:cs="Times New Roman"/>
    </w:rPr>
  </w:style>
  <w:style w:type="paragraph" w:styleId="1366" w:customStyle="1">
    <w:name w:val="font5"/>
    <w:basedOn w:val="1005"/>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1005"/>
    <w:next w:val="1246"/>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1005"/>
    <w:next w:val="1369"/>
    <w:qFormat/>
    <w:pPr>
      <w:ind w:left="0" w:firstLine="2560"/>
      <w:spacing w:before="0" w:after="0" w:line="240" w:lineRule="auto"/>
    </w:pPr>
    <w:rPr>
      <w:rFonts w:ascii="Times New Roman" w:hAnsi="Times New Roman" w:cs="Times New Roman"/>
    </w:rPr>
  </w:style>
  <w:style w:type="paragraph" w:styleId="1369" w:customStyle="1">
    <w:name w:val="1正文"/>
    <w:basedOn w:val="1005"/>
    <w:next w:val="1370"/>
    <w:pPr>
      <w:ind w:left="480" w:firstLine="2784"/>
      <w:spacing w:before="0" w:after="0" w:line="300" w:lineRule="auto"/>
    </w:pPr>
    <w:rPr>
      <w:rFonts w:ascii="Times New Roman" w:hAnsi="Times New Roman" w:cs="Times New Roman"/>
    </w:rPr>
  </w:style>
  <w:style w:type="paragraph" w:styleId="1370" w:customStyle="1">
    <w:name w:val="目录2"/>
    <w:basedOn w:val="1005"/>
    <w:next w:val="1004"/>
    <w:pPr>
      <w:ind w:left="209" w:firstLine="5329"/>
      <w:spacing w:before="0" w:after="0" w:line="317" w:lineRule="atLeast"/>
    </w:pPr>
    <w:rPr>
      <w:rFonts w:ascii="Times New Roman" w:hAnsi="Times New Roman" w:cs="Times New Roman"/>
    </w:rPr>
  </w:style>
  <w:style w:type="paragraph" w:styleId="1371" w:customStyle="1">
    <w:name w:val="图表目录1"/>
    <w:basedOn w:val="1005"/>
    <w:next w:val="1004"/>
    <w:qFormat/>
    <w:pPr>
      <w:ind w:left="200" w:firstLine="2616"/>
      <w:jc w:val="center"/>
      <w:spacing w:before="0" w:after="0" w:line="360" w:lineRule="auto"/>
    </w:pPr>
    <w:rPr>
      <w:rFonts w:ascii="Times New Roman" w:hAnsi="Times New Roman" w:cs="Times New Roman"/>
    </w:rPr>
  </w:style>
  <w:style w:type="paragraph" w:styleId="1372" w:customStyle="1">
    <w:name w:val="xl63"/>
    <w:basedOn w:val="1005"/>
    <w:next w:val="1322"/>
    <w:qFormat/>
    <w:pPr>
      <w:ind w:left="0" w:firstLine="5120"/>
      <w:spacing w:before="280" w:after="280" w:line="240" w:lineRule="auto"/>
    </w:pPr>
    <w:rPr>
      <w:rFonts w:ascii="Times New Roman" w:hAnsi="Times New Roman" w:cs="Times New Roman"/>
    </w:rPr>
  </w:style>
  <w:style w:type="paragraph" w:styleId="1373">
    <w:name w:val="List Paragraph"/>
    <w:basedOn w:val="1004"/>
    <w:next w:val="1280"/>
    <w:qFormat/>
    <w:pPr>
      <w:ind w:left="420" w:firstLine="3748"/>
    </w:pPr>
    <w:rPr>
      <w:rFonts w:ascii="Times New Roman" w:hAnsi="Times New Roman" w:cs="Times New Roman"/>
    </w:rPr>
  </w:style>
  <w:style w:type="paragraph" w:styleId="1374" w:customStyle="1">
    <w:name w:val="xl73"/>
    <w:basedOn w:val="1005"/>
    <w:next w:val="1375"/>
    <w:pPr>
      <w:ind w:left="0" w:firstLine="3584"/>
      <w:spacing w:before="280" w:after="280" w:line="240" w:lineRule="auto"/>
    </w:pPr>
    <w:rPr>
      <w:rFonts w:ascii="Times New Roman" w:hAnsi="Times New Roman" w:cs="Times New Roman"/>
    </w:rPr>
  </w:style>
  <w:style w:type="paragraph" w:styleId="1375" w:customStyle="1">
    <w:name w:val="xl80"/>
    <w:basedOn w:val="1005"/>
    <w:next w:val="1376"/>
    <w:pPr>
      <w:ind w:left="0" w:firstLine="3584"/>
      <w:jc w:val="center"/>
      <w:spacing w:before="280" w:after="280" w:line="240" w:lineRule="auto"/>
    </w:pPr>
    <w:rPr>
      <w:rFonts w:ascii="Times New Roman" w:hAnsi="Times New Roman" w:cs="Times New Roman"/>
    </w:rPr>
  </w:style>
  <w:style w:type="paragraph" w:styleId="1376" w:customStyle="1">
    <w:name w:val="样式2"/>
    <w:basedOn w:val="1010"/>
    <w:next w:val="1377"/>
    <w:pPr>
      <w:ind w:left="1134" w:firstLine="18"/>
      <w:spacing w:before="0" w:after="0" w:line="360" w:lineRule="auto"/>
      <w:outlineLvl w:val="4"/>
    </w:pPr>
  </w:style>
  <w:style w:type="paragraph" w:styleId="1377" w:customStyle="1">
    <w:name w:val="日期1"/>
    <w:basedOn w:val="1005"/>
    <w:next w:val="1004"/>
    <w:pPr>
      <w:ind w:left="100" w:firstLine="6144"/>
      <w:spacing w:before="0" w:after="0" w:line="240" w:lineRule="auto"/>
    </w:pPr>
    <w:rPr>
      <w:rFonts w:ascii="Times New Roman" w:hAnsi="Times New Roman" w:cs="Times New Roman"/>
    </w:rPr>
  </w:style>
  <w:style w:type="paragraph" w:styleId="1378" w:customStyle="1">
    <w:name w:val="图1"/>
    <w:basedOn w:val="1005"/>
    <w:next w:val="1004"/>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1005"/>
    <w:next w:val="1359"/>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1005"/>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1005"/>
    <w:next w:val="1356"/>
    <w:pPr>
      <w:ind w:left="0" w:firstLine="3584"/>
      <w:jc w:val="center"/>
      <w:spacing w:before="0" w:after="0" w:line="400" w:lineRule="exact"/>
    </w:pPr>
    <w:rPr>
      <w:rFonts w:ascii="Times New Roman" w:hAnsi="Times New Roman" w:cs="Times New Roman"/>
    </w:rPr>
  </w:style>
  <w:style w:type="paragraph" w:styleId="1382">
    <w:name w:val="Intense Quote"/>
    <w:next w:val="1004"/>
    <w:qFormat/>
    <w:pPr>
      <w:ind w:left="3766" w:right="950"/>
      <w:jc w:val="center"/>
      <w:spacing w:before="360" w:after="360"/>
    </w:pPr>
    <w:rPr>
      <w:rFonts w:ascii="Calibri" w:hAnsi="Calibri"/>
      <w:i/>
    </w:rPr>
  </w:style>
  <w:style w:type="paragraph" w:styleId="1383" w:customStyle="1">
    <w:name w:val="索引 51"/>
    <w:basedOn w:val="1005"/>
    <w:next w:val="1004"/>
    <w:pPr>
      <w:ind w:left="800" w:firstLine="2560"/>
      <w:jc w:val="center"/>
      <w:spacing w:before="0" w:after="0" w:line="360" w:lineRule="auto"/>
    </w:pPr>
    <w:rPr>
      <w:rFonts w:ascii="Times New Roman" w:hAnsi="Times New Roman" w:cs="Times New Roman"/>
    </w:rPr>
  </w:style>
  <w:style w:type="paragraph" w:styleId="1384" w:customStyle="1">
    <w:name w:val="图表"/>
    <w:basedOn w:val="1005"/>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1005"/>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pPr>
      <w:ind w:left="567" w:right="2835" w:firstLine="3584"/>
      <w:spacing w:after="60"/>
    </w:pPr>
    <w:rPr>
      <w:rFonts w:ascii="Calibri" w:hAnsi="Calibri"/>
    </w:rPr>
  </w:style>
  <w:style w:type="paragraph" w:styleId="1389" w:customStyle="1">
    <w:name w:val="font6"/>
    <w:basedOn w:val="1005"/>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17"/>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100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1005"/>
    <w:next w:val="1395"/>
    <w:qFormat/>
    <w:pPr>
      <w:ind w:left="0" w:firstLine="2560"/>
      <w:spacing w:before="0" w:after="0" w:line="240" w:lineRule="auto"/>
    </w:pPr>
    <w:rPr>
      <w:rFonts w:ascii="Times New Roman" w:hAnsi="Times New Roman" w:cs="Times New Roman"/>
    </w:rPr>
  </w:style>
  <w:style w:type="paragraph" w:styleId="1395" w:customStyle="1">
    <w:name w:val="xl64"/>
    <w:basedOn w:val="1005"/>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1005"/>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1005"/>
    <w:next w:val="1004"/>
    <w:qFormat/>
    <w:pPr>
      <w:ind w:left="0" w:firstLine="3584"/>
      <w:spacing w:before="0" w:after="0" w:line="240" w:lineRule="auto"/>
    </w:pPr>
    <w:rPr>
      <w:rFonts w:ascii="Times New Roman" w:hAnsi="Times New Roman" w:cs="Times New Roman"/>
    </w:rPr>
  </w:style>
  <w:style w:type="paragraph" w:styleId="1398" w:customStyle="1">
    <w:name w:val="H 3"/>
    <w:basedOn w:val="1008"/>
    <w:next w:val="1399"/>
    <w:qFormat/>
    <w:pPr>
      <w:ind w:left="1429" w:firstLine="18"/>
      <w:spacing w:before="0" w:after="0" w:line="360" w:lineRule="auto"/>
      <w:outlineLvl w:val="2"/>
    </w:pPr>
  </w:style>
  <w:style w:type="paragraph" w:styleId="1399" w:customStyle="1">
    <w:name w:val="xl83"/>
    <w:basedOn w:val="1005"/>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1005"/>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1005"/>
    <w:next w:val="1383"/>
    <w:qFormat/>
    <w:pPr>
      <w:ind w:left="200" w:firstLine="3784"/>
      <w:spacing w:before="0" w:after="0" w:line="360" w:lineRule="auto"/>
    </w:pPr>
    <w:rPr>
      <w:rFonts w:ascii="Times New Roman" w:hAnsi="Times New Roman" w:cs="Times New Roman"/>
    </w:rPr>
  </w:style>
  <w:style w:type="paragraph" w:styleId="1402" w:customStyle="1">
    <w:name w:val="1"/>
    <w:basedOn w:val="1005"/>
    <w:next w:val="1038"/>
    <w:qFormat/>
    <w:pPr>
      <w:ind w:left="0" w:firstLine="2048"/>
      <w:spacing w:before="0" w:after="0" w:line="240" w:lineRule="auto"/>
    </w:pPr>
    <w:rPr>
      <w:rFonts w:ascii="Times New Roman" w:hAnsi="Times New Roman" w:cs="Times New Roman"/>
    </w:rPr>
  </w:style>
  <w:style w:type="paragraph" w:styleId="1403" w:customStyle="1">
    <w:name w:val="_Style 398"/>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1004"/>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1004"/>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1005"/>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1005"/>
    <w:next w:val="1409"/>
    <w:qFormat/>
    <w:pPr>
      <w:ind w:left="0" w:firstLine="2560"/>
      <w:spacing w:before="0" w:after="0" w:line="240" w:lineRule="auto"/>
    </w:pPr>
    <w:rPr>
      <w:rFonts w:ascii="Times New Roman" w:hAnsi="Times New Roman" w:cs="Times New Roman"/>
    </w:rPr>
  </w:style>
  <w:style w:type="paragraph" w:styleId="1409" w:customStyle="1">
    <w:name w:val="xl24"/>
    <w:basedOn w:val="1005"/>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1005"/>
    <w:next w:val="1267"/>
    <w:qFormat/>
    <w:pPr>
      <w:ind w:left="0" w:firstLine="3584"/>
      <w:spacing w:before="280" w:after="280" w:line="240" w:lineRule="auto"/>
    </w:pPr>
    <w:rPr>
      <w:rFonts w:ascii="Times New Roman" w:hAnsi="Times New Roman" w:cs="Times New Roman"/>
    </w:rPr>
  </w:style>
  <w:style w:type="paragraph" w:styleId="1412" w:customStyle="1">
    <w:name w:val="插图"/>
    <w:next w:val="1004"/>
    <w:qFormat/>
    <w:pPr>
      <w:ind w:firstLine="4608"/>
      <w:jc w:val="center"/>
    </w:pPr>
    <w:rPr>
      <w:rFonts w:ascii="Calibri" w:hAnsi="Calibri"/>
    </w:rPr>
  </w:style>
  <w:style w:type="paragraph" w:styleId="1413" w:customStyle="1">
    <w:name w:val="列出段落3"/>
    <w:basedOn w:val="1005"/>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1005"/>
    <w:next w:val="1004"/>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1005"/>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1005"/>
    <w:next w:val="1046"/>
    <w:qFormat/>
    <w:pPr>
      <w:ind w:left="0" w:firstLine="7680"/>
      <w:jc w:val="center"/>
      <w:spacing w:before="50" w:after="50" w:line="240" w:lineRule="auto"/>
    </w:pPr>
    <w:rPr>
      <w:rFonts w:ascii="Times New Roman" w:hAnsi="Times New Roman" w:cs="Times New Roman"/>
    </w:rPr>
  </w:style>
  <w:style w:type="paragraph" w:styleId="1418" w:customStyle="1">
    <w:name w:val="xl66"/>
    <w:basedOn w:val="1005"/>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1004"/>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1005"/>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1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 w:type="character" w:styleId="1423" w:customStyle="1">
    <w:name w:val="脚注文本 字符"/>
    <w:basedOn w:val="1014"/>
    <w:link w:val="1054"/>
    <w:rPr>
      <w:rFonts w:ascii="Times New Roman" w:hAnsi="Times New Roman" w:cs="Times New Roman"/>
    </w:rPr>
  </w:style>
  <w:style w:type="character" w:styleId="1424" w:customStyle="1">
    <w:name w:val="标题 1 字符"/>
    <w:basedOn w:val="1014"/>
    <w:link w:val="1005"/>
    <w:rPr>
      <w:rFonts w:ascii="Calibri" w:hAnsi="Calibri"/>
    </w:rPr>
  </w:style>
  <w:style w:type="paragraph" w:styleId="1425" w:customStyle="1">
    <w:name w:val="Table Text"/>
    <w:basedOn w:val="1004"/>
    <w:hidden/>
    <w:qFormat/>
    <w:pPr>
      <w:ind w:left="0"/>
      <w:jc w:val="left"/>
    </w:pPr>
    <w:rPr>
      <w:rFonts w:hint="eastAsia" w:ascii="宋体" w:hAnsi="宋体" w:cs="Times New Roman"/>
      <w:color w:val="000000"/>
      <w:sz w:val="22"/>
      <w:szCs w:val="22"/>
    </w:rPr>
  </w:style>
  <w:style w:type="table" w:styleId="1426" w:customStyle="1">
    <w:name w:val="Table Normal"/>
    <w:basedOn w:val="1015"/>
    <w:semiHidden/>
    <w:qFormat/>
    <w:rPr>
      <w:rFonts w:ascii="Calibri" w:hAnsi="Calibri" w:cs="Times New Roman" w:eastAsiaTheme="minorEastAsia"/>
    </w:rPr>
    <w:tblPr>
      <w:tblCellMar>
        <w:left w:w="0" w:type="dxa"/>
        <w:right w:w="0" w:type="dxa"/>
      </w:tblCellMar>
    </w:tblPr>
  </w:style>
  <w:style w:type="character" w:styleId="1427" w:customStyle="1">
    <w:name w:val="正文文本缩进 字符"/>
    <w:basedOn w:val="1014"/>
    <w:link w:val="1017"/>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0ADFD30-89AE-4D87-9944-28BEDA43A4D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11</cp:revision>
  <dcterms:created xsi:type="dcterms:W3CDTF">2026-08-06T08:40:00Z</dcterms:created>
  <dcterms:modified xsi:type="dcterms:W3CDTF">2026-08-24T03:01:53Z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