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44"/>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44"/>
        <w:ind w:firstLine="723"/>
        <w:jc w:val="center"/>
        <w:widowControl w:val="off"/>
        <w:rPr>
          <w:rFonts w:hint="eastAsia" w:cs="Times New Roman" w:asciiTheme="minorEastAsia" w:hAnsiTheme="minorEastAsia" w:eastAsiaTheme="minorEastAsia"/>
          <w:b/>
          <w:color w:val="000000" w:themeColor="text1"/>
          <w:sz w:val="36"/>
          <w:szCs w:val="36"/>
          <w:lang w:eastAsia="zh-CN"/>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紫金山实验室毫米波多通道接收前端芯片流片采购项目</w:t>
      </w:r>
      <w:r>
        <w:rPr>
          <w:rFonts w:hint="eastAsia" w:cs="Times New Roman" w:asciiTheme="minorEastAsia" w:hAnsiTheme="minorEastAsia" w:eastAsiaTheme="minorEastAsia"/>
          <w:b/>
          <w:color w:val="000000" w:themeColor="text1"/>
          <w:sz w:val="36"/>
          <w:szCs w:val="36"/>
          <w:lang w:eastAsia="zh-CN"/>
          <w14:textFill>
            <w14:solidFill>
              <w14:schemeClr w14:val="tx1"/>
            </w14:solidFill>
          </w14:textFill>
        </w:rPr>
        <w:t xml:space="preserve">（</w:t>
      </w:r>
      <w:r>
        <w:rPr>
          <w:rFonts w:hint="eastAsia" w:cs="Times New Roman" w:asciiTheme="minorEastAsia" w:hAnsiTheme="minorEastAsia" w:eastAsiaTheme="minorEastAsia"/>
          <w:b/>
          <w:color w:val="000000" w:themeColor="text1"/>
          <w:sz w:val="36"/>
          <w:szCs w:val="36"/>
          <w:lang w:val="en-US" w:eastAsia="zh-CN"/>
          <w14:textFill>
            <w14:solidFill>
              <w14:schemeClr w14:val="tx1"/>
            </w14:solidFill>
          </w14:textFill>
        </w:rPr>
        <w:t xml:space="preserve">二次</w:t>
      </w:r>
      <w:r>
        <w:rPr>
          <w:rFonts w:hint="eastAsia" w:cs="Times New Roman" w:asciiTheme="minorEastAsia" w:hAnsiTheme="minorEastAsia" w:eastAsiaTheme="minorEastAsia"/>
          <w:b/>
          <w:color w:val="000000" w:themeColor="text1"/>
          <w:sz w:val="36"/>
          <w:szCs w:val="36"/>
          <w:lang w:eastAsia="zh-CN"/>
          <w14:textFill>
            <w14:solidFill>
              <w14:schemeClr w14:val="tx1"/>
            </w14:solidFill>
          </w14:textFill>
        </w:rPr>
        <w:t xml:space="preserve">）</w:t>
      </w:r>
      <w:r/>
    </w:p>
    <w:p>
      <w:pPr>
        <w:pStyle w:val="944"/>
        <w:ind w:firstLine="723"/>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JSZC-320100-ZTZB-G2026-0054</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27</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r/>
    </w:p>
    <w:p>
      <w:pPr>
        <w:pStyle w:val="944"/>
        <w:spacing w:before="0" w:after="0"/>
        <w:widowControl w:val="off"/>
        <w:tabs>
          <w:tab w:val="left" w:pos="2999" w:leader="none"/>
          <w:tab w:val="center" w:pos="4633" w:leader="none"/>
        </w:tabs>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4"/>
        <w:ind w:firstLine="60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44"/>
        <w:ind w:firstLine="60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44"/>
        <w:ind w:firstLine="600"/>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 xml:space="preserve">9</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ind w:firstLine="720"/>
        <w:jc w:val="center"/>
        <w:spacing w:before="312" w:after="312" w:line="360" w:lineRule="auto"/>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28"/>
              <w:rFonts w:hint="eastAsia" w:ascii="黑体" w:hAnsi="黑体" w:cs="黑体"/>
              <w:color w:val="000000" w:themeColor="text1"/>
              <w:lang w:val="zh-TW" w:eastAsia="zh-TW"/>
              <w14:textFill>
                <w14:solidFill>
                  <w14:schemeClr w14:val="tx1"/>
                </w14:solidFill>
              </w14:textFill>
            </w:rPr>
            <w:t xml:space="preserve">第一章</w:t>
          </w:r>
          <w:r>
            <w:rPr>
              <w:rStyle w:val="928"/>
              <w:rFonts w:ascii="黑体" w:hAnsi="黑体" w:cs="黑体"/>
              <w:color w:val="000000" w:themeColor="text1"/>
              <w:lang w:val="zh-TW" w:eastAsia="zh-TW"/>
              <w14:textFill>
                <w14:solidFill>
                  <w14:schemeClr w14:val="tx1"/>
                </w14:solidFill>
              </w14:textFill>
            </w:rPr>
            <w:t xml:space="preserve">  </w:t>
          </w:r>
          <w:r>
            <w:rPr>
              <w:rStyle w:val="928"/>
              <w:rFonts w:hint="eastAsia" w:ascii="黑体" w:hAnsi="黑体" w:cs="黑体"/>
              <w:color w:val="000000" w:themeColor="text1"/>
              <w:lang w:val="zh-TW"/>
              <w14:textFill>
                <w14:solidFill>
                  <w14:schemeClr w14:val="tx1"/>
                </w14:solidFill>
              </w14:textFill>
            </w:rPr>
            <w:t xml:space="preserve">招标</w:t>
          </w:r>
          <w:r>
            <w:rPr>
              <w:rStyle w:val="928"/>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28"/>
              <w:rFonts w:hint="eastAsia" w:ascii="黑体" w:hAnsi="黑体" w:cs="黑体"/>
              <w:color w:val="000000" w:themeColor="text1"/>
              <w:lang w:val="zh-TW" w:eastAsia="zh-TW"/>
              <w14:textFill>
                <w14:solidFill>
                  <w14:schemeClr w14:val="tx1"/>
                </w14:solidFill>
              </w14:textFill>
            </w:rPr>
            <w:t xml:space="preserve">第二章</w:t>
          </w:r>
          <w:r>
            <w:rPr>
              <w:rStyle w:val="928"/>
              <w:rFonts w:ascii="黑体" w:hAnsi="黑体" w:cs="黑体"/>
              <w:color w:val="000000" w:themeColor="text1"/>
              <w:lang w:val="zh-TW" w:eastAsia="zh-TW"/>
              <w14:textFill>
                <w14:solidFill>
                  <w14:schemeClr w14:val="tx1"/>
                </w14:solidFill>
              </w14:textFill>
            </w:rPr>
            <w:t xml:space="preserve">  </w:t>
          </w:r>
          <w:r>
            <w:rPr>
              <w:rStyle w:val="928"/>
              <w:rFonts w:hint="eastAsia" w:ascii="黑体" w:hAnsi="黑体" w:cs="黑体"/>
              <w:color w:val="000000" w:themeColor="text1"/>
              <w:lang w:val="zh-TW"/>
              <w14:textFill>
                <w14:solidFill>
                  <w14:schemeClr w14:val="tx1"/>
                </w14:solidFill>
              </w14:textFill>
            </w:rPr>
            <w:t xml:space="preserve">投标人</w:t>
          </w:r>
          <w:r>
            <w:rPr>
              <w:rStyle w:val="928"/>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28"/>
              <w:rFonts w:hint="eastAsia" w:ascii="黑体" w:hAnsi="黑体" w:cs="黑体"/>
              <w:color w:val="000000" w:themeColor="text1"/>
              <w:lang w:val="zh-TW" w:eastAsia="zh-TW"/>
              <w14:textFill>
                <w14:solidFill>
                  <w14:schemeClr w14:val="tx1"/>
                </w14:solidFill>
              </w14:textFill>
            </w:rPr>
            <w:t xml:space="preserve">第</w:t>
          </w:r>
          <w:r>
            <w:rPr>
              <w:rStyle w:val="928"/>
              <w:rFonts w:hint="eastAsia" w:ascii="黑体" w:hAnsi="黑体" w:cs="黑体"/>
              <w:color w:val="000000" w:themeColor="text1"/>
              <w:lang w:val="zh-TW"/>
              <w14:textFill>
                <w14:solidFill>
                  <w14:schemeClr w14:val="tx1"/>
                </w14:solidFill>
              </w14:textFill>
            </w:rPr>
            <w:t xml:space="preserve">三</w:t>
          </w:r>
          <w:r>
            <w:rPr>
              <w:rStyle w:val="928"/>
              <w:rFonts w:hint="eastAsia" w:ascii="黑体" w:hAnsi="黑体" w:cs="黑体"/>
              <w:color w:val="000000" w:themeColor="text1"/>
              <w:lang w:val="zh-TW" w:eastAsia="zh-TW"/>
              <w14:textFill>
                <w14:solidFill>
                  <w14:schemeClr w14:val="tx1"/>
                </w14:solidFill>
              </w14:textFill>
            </w:rPr>
            <w:t xml:space="preserve">章</w:t>
          </w:r>
          <w:r>
            <w:rPr>
              <w:rStyle w:val="928"/>
              <w:rFonts w:ascii="黑体" w:hAnsi="黑体" w:cs="黑体"/>
              <w:color w:val="000000" w:themeColor="text1"/>
              <w:lang w:val="zh-TW" w:eastAsia="zh-TW"/>
              <w14:textFill>
                <w14:solidFill>
                  <w14:schemeClr w14:val="tx1"/>
                </w14:solidFill>
              </w14:textFill>
            </w:rPr>
            <w:t xml:space="preserve">  </w:t>
          </w:r>
          <w:r>
            <w:rPr>
              <w:rStyle w:val="928"/>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28"/>
              <w:rFonts w:hint="eastAsia" w:ascii="黑体" w:hAnsi="黑体" w:cs="黑体"/>
              <w:color w:val="000000" w:themeColor="text1"/>
              <w:lang w:val="zh-TW" w:eastAsia="zh-TW"/>
              <w14:textFill>
                <w14:solidFill>
                  <w14:schemeClr w14:val="tx1"/>
                </w14:solidFill>
              </w14:textFill>
            </w:rPr>
            <w:t xml:space="preserve">第</w:t>
          </w:r>
          <w:r>
            <w:rPr>
              <w:rStyle w:val="928"/>
              <w:rFonts w:hint="eastAsia" w:ascii="黑体" w:hAnsi="黑体" w:cs="黑体"/>
              <w:color w:val="000000" w:themeColor="text1"/>
              <w:lang w:val="zh-TW"/>
              <w14:textFill>
                <w14:solidFill>
                  <w14:schemeClr w14:val="tx1"/>
                </w14:solidFill>
              </w14:textFill>
            </w:rPr>
            <w:t xml:space="preserve">四</w:t>
          </w:r>
          <w:r>
            <w:rPr>
              <w:rStyle w:val="928"/>
              <w:rFonts w:hint="eastAsia" w:ascii="黑体" w:hAnsi="黑体" w:cs="黑体"/>
              <w:color w:val="000000" w:themeColor="text1"/>
              <w:lang w:val="zh-TW" w:eastAsia="zh-TW"/>
              <w14:textFill>
                <w14:solidFill>
                  <w14:schemeClr w14:val="tx1"/>
                </w14:solidFill>
              </w14:textFill>
            </w:rPr>
            <w:t xml:space="preserve">章</w:t>
          </w:r>
          <w:r>
            <w:rPr>
              <w:rStyle w:val="928"/>
              <w:rFonts w:ascii="黑体" w:hAnsi="黑体" w:cs="黑体"/>
              <w:color w:val="000000" w:themeColor="text1"/>
              <w:lang w:val="zh-TW" w:eastAsia="zh-TW"/>
              <w14:textFill>
                <w14:solidFill>
                  <w14:schemeClr w14:val="tx1"/>
                </w14:solidFill>
              </w14:textFill>
            </w:rPr>
            <w:t xml:space="preserve">  </w:t>
          </w:r>
          <w:r>
            <w:rPr>
              <w:rStyle w:val="928"/>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28"/>
              <w:rFonts w:hint="eastAsia" w:ascii="黑体" w:hAnsi="黑体" w:cs="黑体"/>
              <w:color w:val="000000" w:themeColor="text1"/>
              <w:lang w:val="zh-TW" w:eastAsia="zh-TW"/>
              <w14:textFill>
                <w14:solidFill>
                  <w14:schemeClr w14:val="tx1"/>
                </w14:solidFill>
              </w14:textFill>
            </w:rPr>
            <w:t xml:space="preserve">第</w:t>
          </w:r>
          <w:r>
            <w:rPr>
              <w:rStyle w:val="928"/>
              <w:rFonts w:hint="eastAsia" w:ascii="黑体" w:hAnsi="黑体" w:cs="黑体"/>
              <w:color w:val="000000" w:themeColor="text1"/>
              <w:lang w:val="zh-TW"/>
              <w14:textFill>
                <w14:solidFill>
                  <w14:schemeClr w14:val="tx1"/>
                </w14:solidFill>
              </w14:textFill>
            </w:rPr>
            <w:t xml:space="preserve">五</w:t>
          </w:r>
          <w:r>
            <w:rPr>
              <w:rStyle w:val="928"/>
              <w:rFonts w:hint="eastAsia" w:ascii="黑体" w:hAnsi="黑体" w:cs="黑体"/>
              <w:color w:val="000000" w:themeColor="text1"/>
              <w:lang w:val="zh-TW" w:eastAsia="zh-TW"/>
              <w14:textFill>
                <w14:solidFill>
                  <w14:schemeClr w14:val="tx1"/>
                </w14:solidFill>
              </w14:textFill>
            </w:rPr>
            <w:t xml:space="preserve">章</w:t>
          </w:r>
          <w:r>
            <w:rPr>
              <w:rStyle w:val="928"/>
              <w:rFonts w:ascii="黑体" w:hAnsi="黑体" w:cs="黑体"/>
              <w:color w:val="000000" w:themeColor="text1"/>
              <w:lang w:val="zh-TW" w:eastAsia="zh-TW"/>
              <w14:textFill>
                <w14:solidFill>
                  <w14:schemeClr w14:val="tx1"/>
                </w14:solidFill>
              </w14:textFill>
            </w:rPr>
            <w:t xml:space="preserve">  </w:t>
          </w:r>
          <w:r>
            <w:rPr>
              <w:rStyle w:val="928"/>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28"/>
              <w:rFonts w:hint="eastAsia" w:ascii="黑体" w:hAnsi="黑体" w:cs="黑体"/>
              <w:color w:val="000000" w:themeColor="text1"/>
              <w:lang w:val="zh-TW" w:eastAsia="zh-TW"/>
              <w14:textFill>
                <w14:solidFill>
                  <w14:schemeClr w14:val="tx1"/>
                </w14:solidFill>
              </w14:textFill>
            </w:rPr>
            <w:t xml:space="preserve">第</w:t>
          </w:r>
          <w:r>
            <w:rPr>
              <w:rStyle w:val="928"/>
              <w:rFonts w:hint="eastAsia" w:ascii="黑体" w:hAnsi="黑体" w:cs="黑体"/>
              <w:color w:val="000000" w:themeColor="text1"/>
              <w:lang w:val="zh-TW"/>
              <w14:textFill>
                <w14:solidFill>
                  <w14:schemeClr w14:val="tx1"/>
                </w14:solidFill>
              </w14:textFill>
            </w:rPr>
            <w:t xml:space="preserve">六</w:t>
          </w:r>
          <w:r>
            <w:rPr>
              <w:rStyle w:val="928"/>
              <w:rFonts w:hint="eastAsia" w:ascii="黑体" w:hAnsi="黑体" w:cs="黑体"/>
              <w:color w:val="000000" w:themeColor="text1"/>
              <w:lang w:val="zh-TW" w:eastAsia="zh-TW"/>
              <w14:textFill>
                <w14:solidFill>
                  <w14:schemeClr w14:val="tx1"/>
                </w14:solidFill>
              </w14:textFill>
            </w:rPr>
            <w:t xml:space="preserve">章</w:t>
          </w:r>
          <w:r>
            <w:rPr>
              <w:rStyle w:val="928"/>
              <w:rFonts w:ascii="黑体" w:hAnsi="黑体" w:cs="黑体"/>
              <w:color w:val="000000" w:themeColor="text1"/>
              <w:lang w:val="zh-TW" w:eastAsia="zh-TW"/>
              <w14:textFill>
                <w14:solidFill>
                  <w14:schemeClr w14:val="tx1"/>
                </w14:solidFill>
              </w14:textFill>
            </w:rPr>
            <w:t xml:space="preserve">  </w:t>
          </w:r>
          <w:r>
            <w:rPr>
              <w:rStyle w:val="928"/>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28"/>
              <w:rFonts w:eastAsia="黑体"/>
              <w:color w:val="000000" w:themeColor="text1"/>
              <w14:textFill>
                <w14:solidFill>
                  <w14:schemeClr w14:val="tx1"/>
                </w14:solidFill>
              </w14:textFill>
            </w:rPr>
            <w:t xml:space="preserve">6.1 </w:t>
          </w:r>
          <w:r>
            <w:rPr>
              <w:rStyle w:val="928"/>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28"/>
              <w:rFonts w:eastAsia="黑体"/>
              <w:color w:val="000000" w:themeColor="text1"/>
              <w14:textFill>
                <w14:solidFill>
                  <w14:schemeClr w14:val="tx1"/>
                </w14:solidFill>
              </w14:textFill>
            </w:rPr>
            <w:t xml:space="preserve">6.2 </w:t>
          </w:r>
          <w:r>
            <w:rPr>
              <w:rStyle w:val="928"/>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28"/>
              <w:rFonts w:eastAsia="黑体"/>
              <w:color w:val="000000" w:themeColor="text1"/>
              <w14:textFill>
                <w14:solidFill>
                  <w14:schemeClr w14:val="tx1"/>
                </w14:solidFill>
              </w14:textFill>
            </w:rPr>
            <w:t xml:space="preserve">6.3 </w:t>
          </w:r>
          <w:r>
            <w:rPr>
              <w:rStyle w:val="928"/>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28"/>
              <w:rFonts w:eastAsia="黑体"/>
              <w:color w:val="000000" w:themeColor="text1"/>
              <w14:textFill>
                <w14:solidFill>
                  <w14:schemeClr w14:val="tx1"/>
                </w14:solidFill>
              </w14:textFill>
            </w:rPr>
            <w:t xml:space="preserve">6.4 </w:t>
          </w:r>
          <w:r>
            <w:rPr>
              <w:rStyle w:val="928"/>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28"/>
              <w:rFonts w:eastAsia="黑体"/>
              <w:color w:val="000000" w:themeColor="text1"/>
              <w14:textFill>
                <w14:solidFill>
                  <w14:schemeClr w14:val="tx1"/>
                </w14:solidFill>
              </w14:textFill>
            </w:rPr>
            <w:t xml:space="preserve">6.5 </w:t>
          </w:r>
          <w:r>
            <w:rPr>
              <w:rStyle w:val="928"/>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28"/>
              <w:rFonts w:eastAsia="黑体"/>
              <w:color w:val="000000" w:themeColor="text1"/>
              <w14:textFill>
                <w14:solidFill>
                  <w14:schemeClr w14:val="tx1"/>
                </w14:solidFill>
              </w14:textFill>
            </w:rPr>
            <w:t xml:space="preserve">6.6 </w:t>
          </w:r>
          <w:r>
            <w:rPr>
              <w:rStyle w:val="928"/>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28"/>
              <w:rFonts w:eastAsia="黑体"/>
              <w:color w:val="000000" w:themeColor="text1"/>
              <w14:textFill>
                <w14:solidFill>
                  <w14:schemeClr w14:val="tx1"/>
                </w14:solidFill>
              </w14:textFill>
            </w:rPr>
            <w:t xml:space="preserve">6.7 </w:t>
          </w:r>
          <w:r>
            <w:rPr>
              <w:rStyle w:val="928"/>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28"/>
              <w:rFonts w:eastAsia="黑体"/>
              <w:color w:val="000000" w:themeColor="text1"/>
              <w14:textFill>
                <w14:solidFill>
                  <w14:schemeClr w14:val="tx1"/>
                </w14:solidFill>
              </w14:textFill>
            </w:rPr>
            <w:t xml:space="preserve">6.8 </w:t>
          </w:r>
          <w:r>
            <w:rPr>
              <w:rStyle w:val="928"/>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28"/>
              <w:rFonts w:eastAsia="黑体"/>
              <w:color w:val="000000" w:themeColor="text1"/>
              <w14:textFill>
                <w14:solidFill>
                  <w14:schemeClr w14:val="tx1"/>
                </w14:solidFill>
              </w14:textFill>
            </w:rPr>
            <w:t xml:space="preserve">6.9 </w:t>
          </w:r>
          <w:r>
            <w:rPr>
              <w:rStyle w:val="928"/>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2"/>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ind w:firstLine="720"/>
        <w:jc w:val="center"/>
        <w:spacing w:before="312" w:after="312" w:line="360" w:lineRule="auto"/>
        <w:rPr>
          <w:sz w:val="28"/>
          <w:szCs w:val="28"/>
        </w:rPr>
        <w:outlineLvl w:val="0"/>
      </w:pPr>
      <w:r/>
      <w:bookmarkStart w:id="1" w:name="_Toc"/>
      <w:r/>
      <w:bookmarkStart w:id="2" w:name="_Toc448069940"/>
      <w:r/>
      <w:bookmarkStart w:id="3" w:name="_Toc11859485"/>
      <w:r/>
      <w:bookmarkStart w:id="4" w:name="_Toc415494523"/>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896"/>
        <w:ind w:firstLine="560"/>
        <w:spacing w:line="360" w:lineRule="exact"/>
        <w:rPr>
          <w:rFonts w:ascii="黑体" w:hAnsi="黑体" w:cs="宋体"/>
          <w:b w:val="0"/>
          <w:sz w:val="28"/>
          <w:szCs w:val="28"/>
        </w:rPr>
      </w:pPr>
      <w:r/>
      <w:bookmarkStart w:id="5" w:name="_Toc35393621"/>
      <w:r/>
      <w:bookmarkStart w:id="6" w:name="_Toc28359079"/>
      <w:r/>
      <w:bookmarkStart w:id="7" w:name="_Toc35393790"/>
      <w:r/>
      <w:bookmarkStart w:id="8" w:name="_Toc28359002"/>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项目编号：JSZC-320100-ZTZB-G2026-0054（内部编号PML-ZH-ZB-2026027）</w:t>
      </w:r>
      <w:r/>
    </w:p>
    <w:p>
      <w:pPr>
        <w:ind w:left="1959" w:hanging="1400"/>
        <w:spacing w:line="400" w:lineRule="exact"/>
        <w:rPr>
          <w:rFonts w:hint="eastAsia" w:ascii="仿宋" w:hAnsi="仿宋" w:eastAsia="仿宋"/>
          <w:sz w:val="28"/>
          <w:szCs w:val="28"/>
          <w:lang w:eastAsia="zh-CN"/>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紫金山实验室毫米波多通道接收前端芯片流片采购项目</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二次</w:t>
      </w:r>
      <w:r>
        <w:rPr>
          <w:rFonts w:hint="eastAsia" w:ascii="仿宋" w:hAnsi="仿宋" w:eastAsia="仿宋"/>
          <w:sz w:val="28"/>
          <w:szCs w:val="28"/>
          <w:lang w:eastAsia="zh-CN"/>
        </w:rPr>
        <w:t xml:space="preserve">）</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375万元人民币</w:t>
      </w:r>
      <w:bookmarkEnd w:id="11"/>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最高限价：375万</w:t>
      </w:r>
      <w:r>
        <w:rPr>
          <w:rFonts w:hint="eastAsia" w:ascii="仿宋" w:hAnsi="仿宋" w:eastAsia="仿宋" w:cs="仿宋"/>
          <w:color w:val="000000"/>
          <w:sz w:val="28"/>
        </w:rPr>
        <w:t xml:space="preserve">元人民币</w:t>
      </w:r>
      <w:r/>
    </w:p>
    <w:p>
      <w:pPr>
        <w:ind w:firstLine="560"/>
        <w:spacing w:line="400" w:lineRule="exact"/>
        <w:rPr>
          <w:rFonts w:ascii="仿宋" w:hAnsi="仿宋" w:eastAsia="仿宋"/>
          <w:sz w:val="28"/>
          <w:szCs w:val="28"/>
          <w:lang w:bidi="ar"/>
        </w:rPr>
      </w:pPr>
      <w:r>
        <w:rPr>
          <w:rFonts w:hint="eastAsia" w:ascii="仿宋" w:hAnsi="仿宋" w:eastAsia="仿宋"/>
          <w:sz w:val="28"/>
          <w:szCs w:val="28"/>
        </w:rPr>
        <w:t xml:space="preserve">采购需求：适合毫米波的12纳米CMOS或性能相近的硅基工艺MPW流片，交付芯片面积≥36平方毫米的300颗裸芯片。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896"/>
        <w:ind w:firstLine="560"/>
        <w:spacing w:line="360" w:lineRule="exact"/>
        <w:rPr>
          <w:rFonts w:ascii="仿宋" w:hAnsi="仿宋" w:eastAsia="仿宋"/>
          <w:sz w:val="28"/>
          <w:szCs w:val="28"/>
        </w:rPr>
      </w:pPr>
      <w:r/>
      <w:bookmarkStart w:id="12" w:name="_Toc28359003"/>
      <w:r/>
      <w:bookmarkStart w:id="13" w:name="_Toc35393791"/>
      <w:r/>
      <w:bookmarkStart w:id="14" w:name="_Toc28359080"/>
      <w:r/>
      <w:bookmarkStart w:id="15" w:name="_Toc35393622"/>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根据附件《南京市政府采购投标人信用记录表暨信用承诺书》格式，由法人签字并盖单位投标人CA公章，随响应文件一并递交。</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 体详见评标办法与标准。</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896"/>
        <w:ind w:firstLine="560"/>
        <w:spacing w:line="360" w:lineRule="exact"/>
        <w:rPr>
          <w:rFonts w:ascii="黑体" w:hAnsi="黑体" w:cs="宋体"/>
          <w:b w:val="0"/>
          <w:sz w:val="28"/>
          <w:szCs w:val="28"/>
        </w:rPr>
      </w:pPr>
      <w:r/>
      <w:bookmarkStart w:id="18" w:name="_Toc35393792"/>
      <w:r/>
      <w:bookmarkStart w:id="19" w:name="_Toc35393623"/>
      <w:r>
        <w:rPr>
          <w:rFonts w:hint="eastAsia" w:ascii="黑体" w:hAnsi="黑体" w:cs="宋体"/>
          <w:b w:val="0"/>
          <w:sz w:val="28"/>
          <w:szCs w:val="28"/>
        </w:rPr>
        <w:t xml:space="preserve">三、获取招标文件</w:t>
      </w:r>
      <w:bookmarkEnd w:id="16"/>
      <w:r/>
      <w:bookmarkEnd w:id="17"/>
      <w:r/>
      <w:bookmarkEnd w:id="18"/>
      <w:r/>
      <w:bookmarkEnd w:id="19"/>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60"/>
        <w:spacing w:line="360" w:lineRule="exact"/>
        <w:rPr>
          <w:rFonts w:ascii="仿宋" w:hAnsi="仿宋" w:eastAsia="仿宋" w:cs="宋体"/>
          <w:sz w:val="28"/>
          <w:szCs w:val="28"/>
          <w:u w:val="single"/>
        </w:rPr>
      </w:pPr>
      <w:r>
        <w:rPr>
          <w:rFonts w:hint="eastAsia" w:ascii="仿宋" w:hAnsi="仿宋" w:eastAsia="仿宋" w:cs="宋体"/>
          <w:sz w:val="28"/>
          <w:szCs w:val="28"/>
        </w:rPr>
        <w:t xml:space="preserve">方式：苏采云免费下载</w:t>
      </w:r>
      <w:r/>
    </w:p>
    <w:p>
      <w:pPr>
        <w:pStyle w:val="896"/>
        <w:ind w:firstLine="560"/>
        <w:spacing w:line="360" w:lineRule="exact"/>
        <w:rPr>
          <w:rFonts w:ascii="黑体" w:hAnsi="黑体" w:cs="宋体"/>
          <w:b w:val="0"/>
          <w:sz w:val="28"/>
          <w:szCs w:val="28"/>
        </w:rPr>
      </w:pPr>
      <w:r/>
      <w:bookmarkStart w:id="20" w:name="_Toc28359005"/>
      <w:r/>
      <w:bookmarkStart w:id="21" w:name="_Toc28359082"/>
      <w:r/>
      <w:bookmarkStart w:id="22" w:name="_Toc35393793"/>
      <w:r/>
      <w:bookmarkStart w:id="23" w:name="_Toc35393624"/>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ascii="仿宋" w:hAnsi="仿宋" w:eastAsia="仿宋"/>
          <w:bCs/>
          <w:sz w:val="28"/>
          <w:szCs w:val="28"/>
          <w:u w:val="single"/>
        </w:rPr>
      </w:pPr>
      <w:r>
        <w:rPr>
          <w:rFonts w:hint="eastAsia" w:ascii="仿宋" w:hAnsi="仿宋" w:eastAsia="仿宋"/>
          <w:bCs/>
          <w:sz w:val="28"/>
          <w:szCs w:val="28"/>
          <w:u w:val="single"/>
        </w:rPr>
        <w:t xml:space="preserve"> 2026年9月</w:t>
      </w:r>
      <w:r>
        <w:rPr>
          <w:rFonts w:hint="eastAsia" w:ascii="仿宋" w:hAnsi="仿宋" w:eastAsia="仿宋"/>
          <w:bCs/>
          <w:sz w:val="28"/>
          <w:szCs w:val="28"/>
          <w:u w:val="single"/>
          <w:lang w:val="en-US" w:eastAsia="zh-CN"/>
        </w:rPr>
        <w:t xml:space="preserve">30</w:t>
      </w:r>
      <w:r>
        <w:rPr>
          <w:rFonts w:hint="eastAsia" w:ascii="仿宋" w:hAnsi="仿宋" w:eastAsia="仿宋"/>
          <w:bCs/>
          <w:sz w:val="28"/>
          <w:szCs w:val="28"/>
          <w:u w:val="single"/>
        </w:rPr>
        <w:t xml:space="preserve">日</w:t>
      </w:r>
      <w:r>
        <w:rPr>
          <w:rFonts w:hint="eastAsia" w:ascii="仿宋" w:hAnsi="仿宋" w:eastAsia="仿宋"/>
          <w:bCs/>
          <w:sz w:val="28"/>
          <w:szCs w:val="28"/>
          <w:u w:val="single"/>
          <w:lang w:val="en-US" w:eastAsia="zh-CN"/>
        </w:rPr>
        <w:t xml:space="preserve">上</w:t>
      </w:r>
      <w:r>
        <w:rPr>
          <w:rFonts w:hint="eastAsia" w:ascii="仿宋" w:hAnsi="仿宋" w:eastAsia="仿宋"/>
          <w:bCs/>
          <w:sz w:val="28"/>
          <w:szCs w:val="28"/>
          <w:u w:val="single"/>
        </w:rPr>
        <w:t xml:space="preserve">午</w:t>
      </w:r>
      <w:r>
        <w:rPr>
          <w:rFonts w:hint="eastAsia" w:ascii="仿宋" w:hAnsi="仿宋" w:eastAsia="仿宋"/>
          <w:bCs/>
          <w:sz w:val="28"/>
          <w:szCs w:val="28"/>
          <w:u w:val="single"/>
          <w:lang w:val="en-US" w:eastAsia="zh-CN"/>
        </w:rPr>
        <w:t xml:space="preserve">9</w:t>
      </w:r>
      <w:r>
        <w:rPr>
          <w:rFonts w:hint="eastAsia" w:ascii="仿宋" w:hAnsi="仿宋" w:eastAsia="仿宋"/>
          <w:bCs/>
          <w:sz w:val="28"/>
          <w:szCs w:val="28"/>
          <w:u w:val="single"/>
        </w:rPr>
        <w:t xml:space="preserve">点30分</w:t>
      </w:r>
      <w:r>
        <w:rPr>
          <w:rFonts w:hint="eastAsia" w:ascii="仿宋" w:hAnsi="仿宋" w:eastAsia="仿宋"/>
          <w:bCs/>
          <w:sz w:val="28"/>
          <w:szCs w:val="28"/>
        </w:rPr>
        <w:t xml:space="preserve">（北京时间）</w:t>
      </w:r>
      <w:r/>
    </w:p>
    <w:p>
      <w:pPr>
        <w:ind w:firstLine="560"/>
        <w:spacing w:line="360" w:lineRule="exact"/>
        <w:rPr>
          <w:rFonts w:ascii="仿宋" w:hAnsi="仿宋" w:eastAsia="仿宋"/>
          <w:bCs/>
          <w:sz w:val="28"/>
          <w:szCs w:val="28"/>
          <w:u w:val="single"/>
        </w:rPr>
      </w:pPr>
      <w:r>
        <w:rPr>
          <w:rFonts w:hint="eastAsia" w:ascii="仿宋" w:hAnsi="仿宋" w:eastAsia="仿宋"/>
          <w:sz w:val="28"/>
          <w:szCs w:val="28"/>
        </w:rPr>
        <w:t xml:space="preserve">地点：苏采云开标大厅</w:t>
      </w:r>
      <w:r/>
    </w:p>
    <w:p>
      <w:pPr>
        <w:pStyle w:val="896"/>
        <w:ind w:firstLine="560"/>
        <w:spacing w:line="360" w:lineRule="exact"/>
        <w:rPr>
          <w:rFonts w:ascii="黑体" w:hAnsi="黑体" w:cs="宋体"/>
          <w:b w:val="0"/>
          <w:sz w:val="28"/>
          <w:szCs w:val="28"/>
        </w:rPr>
      </w:pPr>
      <w:r/>
      <w:bookmarkStart w:id="24" w:name="_Toc28359007"/>
      <w:r/>
      <w:bookmarkStart w:id="25" w:name="_Toc28359084"/>
      <w:r/>
      <w:bookmarkStart w:id="26" w:name="_Toc35393625"/>
      <w:r/>
      <w:bookmarkStart w:id="27" w:name="_Toc35393794"/>
      <w:r>
        <w:rPr>
          <w:rFonts w:hint="eastAsia" w:ascii="黑体" w:hAnsi="黑体" w:cs="宋体"/>
          <w:b w:val="0"/>
          <w:sz w:val="28"/>
          <w:szCs w:val="28"/>
        </w:rPr>
        <w:t xml:space="preserve">五、公告期限</w:t>
      </w:r>
      <w:bookmarkEnd w:id="24"/>
      <w:r/>
      <w:bookmarkEnd w:id="25"/>
      <w:r/>
      <w:bookmarkEnd w:id="26"/>
      <w:r/>
      <w:bookmarkEnd w:id="27"/>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bookmarkStart w:id="28" w:name="_Toc35393626"/>
      <w:r/>
      <w:bookmarkStart w:id="29" w:name="_Toc35393795"/>
      <w:r/>
      <w:r/>
    </w:p>
    <w:p>
      <w:pPr>
        <w:pStyle w:val="896"/>
        <w:ind w:firstLine="560"/>
        <w:spacing w:line="360" w:lineRule="exact"/>
        <w:rPr>
          <w:rFonts w:ascii="黑体" w:hAnsi="黑体" w:cs="宋体"/>
          <w:b w:val="0"/>
          <w:sz w:val="28"/>
          <w:szCs w:val="28"/>
        </w:rPr>
      </w:pPr>
      <w:r>
        <w:rPr>
          <w:rFonts w:hint="eastAsia" w:ascii="黑体" w:hAnsi="黑体" w:cs="宋体"/>
          <w:b w:val="0"/>
          <w:sz w:val="28"/>
          <w:szCs w:val="28"/>
        </w:rPr>
        <w:t xml:space="preserve">六、其他补充事宜</w:t>
      </w:r>
      <w:bookmarkEnd w:id="28"/>
      <w:r/>
      <w:bookmarkEnd w:id="29"/>
      <w:r/>
      <w:r/>
    </w:p>
    <w:p>
      <w:pPr>
        <w:ind w:firstLine="560"/>
        <w:spacing w:line="400" w:lineRule="exact"/>
        <w:rPr>
          <w:rFonts w:ascii="仿宋" w:hAnsi="仿宋" w:eastAsia="仿宋" w:cs="宋体"/>
          <w:sz w:val="28"/>
          <w:szCs w:val="28"/>
          <w:u w:val="single"/>
        </w:rPr>
      </w:pPr>
      <w:r/>
      <w:bookmarkStart w:id="30" w:name="_Toc35393796"/>
      <w:r/>
      <w:bookmarkStart w:id="31" w:name="_Toc35393627"/>
      <w:r/>
      <w:bookmarkStart w:id="32" w:name="_Toc28359085"/>
      <w:r/>
      <w:bookmarkStart w:id="33" w:name="_Toc28359008"/>
      <w:r>
        <w:rPr>
          <w:rFonts w:hint="eastAsia" w:ascii="仿宋" w:hAnsi="仿宋" w:eastAsia="仿宋" w:cs="宋体"/>
          <w:sz w:val="28"/>
          <w:szCs w:val="28"/>
        </w:rPr>
        <w:t xml:space="preserve">1.报名时间：</w:t>
      </w:r>
      <w:r>
        <w:rPr>
          <w:rFonts w:hint="eastAsia" w:ascii="仿宋" w:hAnsi="仿宋" w:eastAsia="仿宋" w:cs="宋体"/>
          <w:sz w:val="28"/>
          <w:szCs w:val="28"/>
          <w:u w:val="single"/>
        </w:rPr>
        <w:t xml:space="preserve">2026年</w:t>
      </w:r>
      <w:r>
        <w:rPr>
          <w:rFonts w:hint="eastAsia" w:ascii="仿宋" w:hAnsi="仿宋" w:eastAsia="仿宋" w:cs="宋体"/>
          <w:sz w:val="28"/>
          <w:szCs w:val="28"/>
          <w:u w:val="single"/>
          <w:lang w:val="en-US" w:eastAsia="zh-CN"/>
        </w:rPr>
        <w:t xml:space="preserve">9</w:t>
      </w:r>
      <w:r>
        <w:rPr>
          <w:rFonts w:hint="eastAsia" w:ascii="仿宋" w:hAnsi="仿宋" w:eastAsia="仿宋" w:cs="宋体"/>
          <w:sz w:val="28"/>
          <w:szCs w:val="28"/>
          <w:u w:val="single"/>
        </w:rPr>
        <w:t xml:space="preserve">月</w:t>
      </w:r>
      <w:r>
        <w:rPr>
          <w:rFonts w:hint="eastAsia" w:ascii="仿宋" w:hAnsi="仿宋" w:eastAsia="仿宋" w:cs="宋体"/>
          <w:sz w:val="28"/>
          <w:szCs w:val="28"/>
          <w:u w:val="single"/>
          <w:lang w:val="en-US" w:eastAsia="zh-CN"/>
        </w:rPr>
        <w:t xml:space="preserve">10</w:t>
      </w:r>
      <w:r>
        <w:rPr>
          <w:rFonts w:hint="eastAsia" w:ascii="仿宋" w:hAnsi="仿宋" w:eastAsia="仿宋" w:cs="宋体"/>
          <w:sz w:val="28"/>
          <w:szCs w:val="28"/>
          <w:u w:val="single"/>
        </w:rPr>
        <w:t xml:space="preserve">日</w:t>
      </w:r>
      <w:r>
        <w:rPr>
          <w:rFonts w:hint="eastAsia" w:ascii="仿宋" w:hAnsi="仿宋" w:eastAsia="仿宋" w:cs="宋体"/>
          <w:sz w:val="28"/>
          <w:szCs w:val="28"/>
        </w:rPr>
        <w:t xml:space="preserve">至</w:t>
      </w:r>
      <w:r>
        <w:rPr>
          <w:rFonts w:hint="eastAsia" w:ascii="仿宋" w:hAnsi="仿宋" w:eastAsia="仿宋" w:cs="宋体"/>
          <w:sz w:val="28"/>
          <w:szCs w:val="28"/>
          <w:u w:val="single"/>
        </w:rPr>
        <w:t xml:space="preserve">2026年</w:t>
      </w:r>
      <w:r>
        <w:rPr>
          <w:rFonts w:hint="eastAsia" w:ascii="仿宋" w:hAnsi="仿宋" w:eastAsia="仿宋" w:cs="宋体"/>
          <w:sz w:val="28"/>
          <w:szCs w:val="28"/>
          <w:u w:val="single"/>
          <w:lang w:val="en-US" w:eastAsia="zh-CN"/>
        </w:rPr>
        <w:t xml:space="preserve">9</w:t>
      </w:r>
      <w:r>
        <w:rPr>
          <w:rFonts w:hint="eastAsia" w:ascii="仿宋" w:hAnsi="仿宋" w:eastAsia="仿宋" w:cs="宋体"/>
          <w:sz w:val="28"/>
          <w:szCs w:val="28"/>
          <w:u w:val="single"/>
        </w:rPr>
        <w:t xml:space="preserve">月</w:t>
      </w:r>
      <w:r>
        <w:rPr>
          <w:rFonts w:hint="eastAsia" w:ascii="仿宋" w:hAnsi="仿宋" w:eastAsia="仿宋" w:cs="宋体"/>
          <w:sz w:val="28"/>
          <w:szCs w:val="28"/>
          <w:u w:val="single"/>
          <w:lang w:val="en-US" w:eastAsia="zh-CN"/>
        </w:rPr>
        <w:t xml:space="preserve">16</w:t>
      </w:r>
      <w:r>
        <w:rPr>
          <w:rFonts w:hint="eastAsia" w:ascii="仿宋" w:hAnsi="仿宋" w:eastAsia="仿宋" w:cs="宋体"/>
          <w:sz w:val="28"/>
          <w:szCs w:val="28"/>
          <w:u w:val="single"/>
        </w:rPr>
        <w:t xml:space="preserve">日</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025-68505941）办理）。具体联系方式见《苏采云系统供应商操作手册》（以下简称《操作手册》）。</w:t>
      </w:r>
      <w:r/>
    </w:p>
    <w:p>
      <w:pPr>
        <w:ind w:firstLine="560"/>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896"/>
        <w:ind w:firstLine="560"/>
        <w:spacing w:line="360" w:lineRule="exact"/>
        <w:rPr>
          <w:rFonts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ind w:firstLine="560"/>
        <w:spacing w:line="400" w:lineRule="exact"/>
        <w:widowControl/>
        <w:rPr>
          <w:rFonts w:ascii="仿宋_GB2312" w:eastAsia="仿宋_GB2312"/>
          <w:sz w:val="28"/>
          <w:szCs w:val="28"/>
        </w:rPr>
      </w:pPr>
      <w:r>
        <w:rPr>
          <w:rFonts w:hint="eastAsia" w:ascii="仿宋" w:hAnsi="仿宋" w:eastAsia="仿宋" w:cs="宋体"/>
          <w:sz w:val="28"/>
          <w:szCs w:val="28"/>
        </w:rPr>
        <w:t xml:space="preserve">1.采购人信息</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陈工（025-57917082）   </w:t>
      </w:r>
      <w:bookmarkStart w:id="34" w:name="_Toc28359009"/>
      <w:r/>
      <w:bookmarkStart w:id="35" w:name="_Toc28359086"/>
      <w:r>
        <w:rPr>
          <w:rFonts w:hint="eastAsia" w:ascii="仿宋" w:hAnsi="仿宋" w:eastAsia="仿宋"/>
          <w:sz w:val="28"/>
          <w:szCs w:val="28"/>
          <w:u w:val="single"/>
        </w:rPr>
        <w:t xml:space="preserve">  </w:t>
      </w:r>
      <w:r/>
    </w:p>
    <w:p>
      <w:pPr>
        <w:ind w:firstLine="560"/>
        <w:spacing w:line="400" w:lineRule="exact"/>
        <w:rPr>
          <w:rFonts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联系方式：</w:t>
      </w:r>
      <w:bookmarkStart w:id="36" w:name="_Toc28359010"/>
      <w:r/>
      <w:bookmarkStart w:id="37" w:name="_Toc28359087"/>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ascii="仿宋" w:hAnsi="仿宋" w:eastAsia="仿宋" w:cs="宋体"/>
          <w:sz w:val="28"/>
          <w:szCs w:val="28"/>
        </w:rPr>
      </w:pPr>
      <w:r/>
      <w:bookmarkStart w:id="38" w:name="_Toc35393619"/>
      <w:r/>
      <w:bookmarkStart w:id="39" w:name="_Toc28359000"/>
      <w:r/>
      <w:bookmarkStart w:id="40" w:name="_Toc35393788"/>
      <w:r/>
      <w:bookmarkStart w:id="41" w:name="_Toc28359077"/>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415494524"/>
      <w:r/>
      <w:bookmarkStart w:id="43" w:name="_Toc448069941"/>
      <w:r/>
      <w:bookmarkStart w:id="44" w:name="_Toc11859486"/>
      <w:r/>
      <w:bookmarkStart w:id="45" w:name="_Toc1"/>
      <w:r/>
      <w:r/>
    </w:p>
    <w:p>
      <w:pPr>
        <w:ind w:firstLine="720"/>
        <w:jc w:val="lef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w:t>
      </w:r>
      <w:r>
        <w:rPr>
          <w:rFonts w:hint="eastAsia" w:ascii="Times New Roman" w:hAnsi="Times New Roman" w:cs="Times New Roman"/>
          <w:color w:val="000000" w:themeColor="text1"/>
          <w:sz w:val="24"/>
          <w:szCs w:val="24"/>
          <w14:textFill>
            <w14:solidFill>
              <w14:schemeClr w14:val="tx1"/>
            </w14:solidFill>
          </w14:textFill>
        </w:rPr>
        <w:t xml:space="preserve">在投标截止日期前，无论何种原因，采购人均可主动或在解答投标人提出的澄清问题时对采购文件进行修改</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w:t>
      </w:r>
      <w:r>
        <w:rPr>
          <w:rFonts w:hint="eastAsia" w:ascii="Times New Roman" w:hAnsi="Times New Roman" w:cs="Times New Roman"/>
          <w:color w:val="000000" w:themeColor="text1"/>
          <w:sz w:val="24"/>
          <w:szCs w:val="24"/>
          <w14:textFill>
            <w14:solidFill>
              <w14:schemeClr w14:val="tx1"/>
            </w14:solidFill>
          </w14:textFill>
        </w:rPr>
        <w:t xml:space="preserve">有效身份证明文件</w:t>
      </w:r>
      <w:r>
        <w:rPr>
          <w:rFonts w:ascii="Times New Roman" w:hAnsi="Times New Roman" w:cs="Times New Roman"/>
          <w:color w:val="000000" w:themeColor="text1"/>
          <w:sz w:val="24"/>
          <w:szCs w:val="24"/>
          <w14:textFill>
            <w14:solidFill>
              <w14:schemeClr w14:val="tx1"/>
            </w14:solidFill>
          </w14:textFill>
        </w:rPr>
        <w:t xml:space="preserve">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w:t>
      </w:r>
      <w:r>
        <w:rPr>
          <w:rFonts w:hint="eastAsia" w:ascii="Times New Roman" w:hAnsi="Times New Roman" w:cs="Times New Roman"/>
          <w:color w:val="000000" w:themeColor="text1"/>
          <w:sz w:val="24"/>
          <w:szCs w:val="24"/>
          <w14:textFill>
            <w14:solidFill>
              <w14:schemeClr w14:val="tx1"/>
            </w14:solidFill>
          </w14:textFill>
        </w:rPr>
        <w:t xml:space="preserve">有效身份证明文件</w:t>
      </w:r>
      <w:r>
        <w:rPr>
          <w:rFonts w:ascii="Times New Roman" w:hAnsi="Times New Roman" w:cs="Times New Roman"/>
          <w:color w:val="000000" w:themeColor="text1"/>
          <w:sz w:val="24"/>
          <w:szCs w:val="24"/>
          <w14:textFill>
            <w14:solidFill>
              <w14:schemeClr w14:val="tx1"/>
            </w14:solidFill>
          </w14:textFill>
        </w:rPr>
        <w:t xml:space="preserve">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报价采取总承包方式，包括所投产品、安装调试、服务、运输、税金及其它有关的为完成本项目发生的所有费用，采购文件中另有规定的除外。国产货物以人民币报价。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14.l投标文件一式</w:t>
      </w:r>
      <w:r>
        <w:rPr>
          <w:rFonts w:hint="eastAsia" w:ascii="Times New Roman" w:hAnsi="Times New Roman" w:cs="Times New Roman"/>
          <w:color w:val="000000" w:themeColor="text1"/>
          <w:sz w:val="24"/>
          <w:szCs w:val="24"/>
          <w14:textFill>
            <w14:solidFill>
              <w14:schemeClr w14:val="tx1"/>
            </w14:solidFill>
          </w14:textFill>
        </w:rPr>
        <w:t xml:space="preserve">伍</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正本壹份，副本</w:t>
      </w:r>
      <w:r>
        <w:rPr>
          <w:rFonts w:hint="eastAsia" w:ascii="Times New Roman" w:hAnsi="Times New Roman" w:cs="Times New Roman"/>
          <w:color w:val="000000" w:themeColor="text1"/>
          <w:sz w:val="24"/>
          <w:szCs w:val="24"/>
          <w14:textFill>
            <w14:solidFill>
              <w14:schemeClr w14:val="tx1"/>
            </w14:solidFill>
          </w14:textFill>
        </w:rPr>
        <w:t xml:space="preserve">肆</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。一旦正本和副本不符，以正本为准。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14.2投标文件中法定代表人或其授权代表签字。授权代表须将法人代表人以书面形式出具法人代表授权书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14.3除投标人对错处做必要修改时，投标文件不得行间插字、涂改或增删。如有修改错漏处，必须由投标文件签署人签字并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w:t>
      </w:r>
      <w:r>
        <w:rPr>
          <w:rFonts w:hint="eastAsia" w:ascii="Times New Roman" w:hAnsi="Times New Roman" w:cs="Times New Roman"/>
          <w:color w:val="000000" w:themeColor="text1"/>
          <w:sz w:val="24"/>
          <w:szCs w:val="24"/>
          <w14:textFill>
            <w14:solidFill>
              <w14:schemeClr w14:val="tx1"/>
            </w14:solidFill>
          </w14:textFill>
        </w:rPr>
        <w:t xml:space="preserve">线上</w:t>
      </w:r>
      <w:r>
        <w:rPr>
          <w:rFonts w:ascii="Times New Roman" w:hAnsi="Times New Roman" w:cs="Times New Roman"/>
          <w:color w:val="000000" w:themeColor="text1"/>
          <w:sz w:val="24"/>
          <w:szCs w:val="24"/>
          <w14:textFill>
            <w14:solidFill>
              <w14:schemeClr w14:val="tx1"/>
            </w14:solidFill>
          </w14:textFill>
        </w:rPr>
        <w:t xml:space="preserve">公开开标。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29.异常低价响应审查程序</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29.1</w:t>
      </w:r>
      <w:r>
        <w:rPr>
          <w:rFonts w:ascii="Times New Roman" w:hAnsi="Times New Roman" w:cs="Times New Roman"/>
          <w:color w:val="000000" w:themeColor="text1"/>
          <w:sz w:val="24"/>
          <w:szCs w:val="24"/>
          <w:lang w:val="zh-TW"/>
          <w14:textFill>
            <w14:solidFill>
              <w14:schemeClr w14:val="tx1"/>
            </w14:solidFill>
          </w14:textFill>
        </w:rPr>
        <w:t xml:space="preserve">评审过程中出现下列情形之一的，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应当启动异常低价响应审查程序： </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（1）响应报价低于全部通过符合性审查供应商响应报价平均值50%的，即响应报价&lt;全部通过符合性审查供应商响应报价平均值×50%；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（2）响应报价低于通过符合性审查的次低报价供应商响应报价50%的，即响应报价&lt;通过符合性审查的次低报价供应商响应报价×50%；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（3）响应报价低于本项目最高限价45%的，即响应报价&lt;本项目最高限价×45%；</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29.2评审小组</w:t>
      </w:r>
      <w:r>
        <w:rPr>
          <w:rFonts w:ascii="Times New Roman" w:hAnsi="Times New Roman" w:cs="Times New Roman"/>
          <w:color w:val="000000" w:themeColor="text1"/>
          <w:sz w:val="24"/>
          <w:szCs w:val="24"/>
          <w:lang w:val="zh-TW"/>
          <w14:textFill>
            <w14:solidFill>
              <w14:schemeClr w14:val="tx1"/>
            </w14:solidFill>
          </w14:textFill>
        </w:rPr>
        <w:t xml:space="preserve">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29.3评审小组</w:t>
      </w:r>
      <w:r>
        <w:rPr>
          <w:rFonts w:ascii="Times New Roman" w:hAnsi="Times New Roman" w:cs="Times New Roman"/>
          <w:color w:val="000000" w:themeColor="text1"/>
          <w:sz w:val="24"/>
          <w:szCs w:val="24"/>
          <w:lang w:val="zh-TW"/>
          <w14:textFill>
            <w14:solidFill>
              <w14:schemeClr w14:val="tx1"/>
            </w14:solidFill>
          </w14:textFill>
        </w:rPr>
        <w:t xml:space="preserve">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应当将其作为无效响应处理。</w:t>
      </w:r>
      <w:r/>
    </w:p>
    <w:p>
      <w:pPr>
        <w:ind w:firstLine="480"/>
        <w:spacing w:line="360" w:lineRule="auto"/>
        <w:rPr>
          <w:rFonts w:ascii="黑体" w:hAnsi="黑体" w:eastAsia="黑体" w:cs="黑体"/>
          <w:color w:val="000000" w:themeColor="text1"/>
          <w:sz w:val="36"/>
          <w:szCs w:val="36"/>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29.4</w:t>
      </w:r>
      <w:r>
        <w:rPr>
          <w:rFonts w:ascii="Times New Roman" w:hAnsi="Times New Roman" w:cs="Times New Roman"/>
          <w:color w:val="000000" w:themeColor="text1"/>
          <w:sz w:val="24"/>
          <w:szCs w:val="24"/>
          <w:lang w:val="zh-TW"/>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有关互联网浏览、查询历史一并归档。</w:t>
      </w: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spacing w:before="312" w:after="312" w:line="360" w:lineRule="auto"/>
        <w:rPr>
          <w:rFonts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6"/>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6" o:title=""/>
              </v:shape>
            </w:pict>
          </mc:Fallback>
        </mc:AlternateContent>
      </w:r>
      <w:r/>
    </w:p>
    <w:p>
      <w:pPr>
        <w:ind w:firstLine="880"/>
        <w:jc w:val="right"/>
        <w:spacing w:line="360" w:lineRule="auto"/>
        <w:rPr>
          <w:rFonts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ind w:firstLine="880"/>
        <w:jc w:val="left"/>
        <w:tabs>
          <w:tab w:val="left" w:pos="7064" w:leader="none"/>
        </w:tabs>
        <w:rPr>
          <w:rFonts w:ascii="宋体" w:hAnsi="宋体" w:eastAsia="宋体" w:cs="宋体"/>
          <w:sz w:val="44"/>
          <w:szCs w:val="44"/>
        </w:rPr>
      </w:pPr>
      <w:r>
        <w:rPr>
          <w:rFonts w:ascii="宋体" w:hAnsi="宋体" w:eastAsia="宋体" w:cs="宋体"/>
          <w:sz w:val="44"/>
          <w:szCs w:val="44"/>
        </w:rPr>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ind w:firstLine="1040"/>
        <w:jc w:val="center"/>
        <w:rPr>
          <w:rFonts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ind w:left="1399" w:hanging="840"/>
        <w:rPr>
          <w:rFonts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紫金山实验室毫米波多通道接收前端芯片流片采购项目</w:t>
      </w:r>
      <w:r>
        <w:rPr>
          <w:rFonts w:hint="eastAsia" w:ascii="宋体" w:hAnsi="宋体" w:eastAsia="宋体" w:cs="宋体"/>
          <w:color w:val="000000"/>
          <w:sz w:val="28"/>
          <w:szCs w:val="28"/>
          <w:u w:val="single"/>
          <w:lang w:eastAsia="zh-CN" w:bidi="ar"/>
        </w:rPr>
        <w:t xml:space="preserve">（</w:t>
      </w:r>
      <w:r>
        <w:rPr>
          <w:rFonts w:hint="eastAsia" w:ascii="宋体" w:hAnsi="宋体" w:eastAsia="宋体" w:cs="宋体"/>
          <w:color w:val="000000"/>
          <w:sz w:val="28"/>
          <w:szCs w:val="28"/>
          <w:u w:val="single"/>
          <w:lang w:val="en-US" w:eastAsia="zh-CN" w:bidi="ar"/>
        </w:rPr>
        <w:t xml:space="preserve">二次</w:t>
      </w:r>
      <w:r>
        <w:rPr>
          <w:rFonts w:hint="eastAsia" w:ascii="宋体" w:hAnsi="宋体" w:eastAsia="宋体" w:cs="宋体"/>
          <w:color w:val="000000"/>
          <w:sz w:val="28"/>
          <w:szCs w:val="28"/>
          <w:u w:val="single"/>
          <w:lang w:eastAsia="zh-CN" w:bidi="ar"/>
        </w:rPr>
        <w:t xml:space="preserve">）</w:t>
      </w:r>
      <w:r>
        <w:rPr>
          <w:rFonts w:hint="eastAsia" w:ascii="宋体" w:hAnsi="宋体" w:eastAsia="宋体" w:cs="宋体"/>
          <w:color w:val="000000"/>
          <w:sz w:val="28"/>
          <w:szCs w:val="28"/>
          <w:u w:val="single"/>
          <w:lang w:bidi="ar"/>
        </w:rPr>
        <w:t xml:space="preserve">    </w:t>
      </w:r>
      <w:r/>
    </w:p>
    <w:p>
      <w:pPr>
        <w:ind w:firstLine="560"/>
        <w:rPr>
          <w:rFonts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ind w:firstLine="560"/>
        <w:rPr>
          <w:rFonts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ind w:firstLine="480"/>
        <w:jc w:val="left"/>
        <w:spacing w:line="540" w:lineRule="exact"/>
        <w:rPr>
          <w:rFonts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82"/>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8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8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82"/>
        <w:jc w:val="left"/>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80"/>
        <w:jc w:val="left"/>
        <w:spacing w:line="540" w:lineRule="exact"/>
        <w:rPr>
          <w:rFonts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80"/>
        <w:jc w:val="left"/>
        <w:spacing w:line="540" w:lineRule="exact"/>
        <w:rPr>
          <w:rFonts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个工作日内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并解除合同，由此引起的风险，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80"/>
        <w:jc w:val="left"/>
        <w:spacing w:line="540" w:lineRule="exact"/>
        <w:tabs>
          <w:tab w:val="left" w:pos="1620" w:leader="none"/>
        </w:tabs>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82"/>
        <w:jc w:val="left"/>
        <w:spacing w:line="540" w:lineRule="exact"/>
        <w:rPr>
          <w:rFonts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82"/>
        <w:jc w:val="left"/>
        <w:spacing w:line="540" w:lineRule="exact"/>
        <w:rPr>
          <w:rFonts w:ascii="宋体" w:hAnsi="宋体" w:eastAsia="宋体" w:cs="宋体"/>
          <w:color w:val="000000"/>
          <w:sz w:val="24"/>
          <w:szCs w:val="24"/>
          <w:lang w:bidi="ar"/>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80"/>
        <w:jc w:val="left"/>
        <w:spacing w:line="540" w:lineRule="exact"/>
        <w:rPr>
          <w:rFonts w:ascii="宋体" w:hAnsi="宋体" w:eastAsia="宋体" w:cs="宋体"/>
          <w:sz w:val="24"/>
          <w:szCs w:val="24"/>
          <w:lang w:bidi="ar"/>
        </w:rPr>
      </w:pPr>
      <w:r>
        <w:rPr>
          <w:rFonts w:hint="eastAsia" w:ascii="宋体" w:hAnsi="宋体" w:eastAsia="宋体" w:cs="宋体"/>
          <w:color w:val="000000"/>
          <w:sz w:val="24"/>
          <w:szCs w:val="24"/>
          <w:lang w:bidi="ar"/>
        </w:rPr>
        <w:t xml:space="preserve">合同签订完成，且甲方确认GDSII文件后，甲方支付合同金额的50%；服务完成且经甲方验收合格后，乙方开具符合国家税务标准的全额增值税专用发票，甲方支付合同金额的50%。</w:t>
      </w:r>
      <w:r/>
    </w:p>
    <w:p>
      <w:pPr>
        <w:ind w:firstLine="482"/>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单位电话：025-52091570</w:t>
      </w:r>
      <w:r/>
    </w:p>
    <w:p>
      <w:pPr>
        <w:ind w:firstLine="482"/>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税  号：</w:t>
      </w:r>
      <w:r/>
    </w:p>
    <w:p>
      <w:pPr>
        <w:pStyle w:val="920"/>
        <w:contextualSpacing/>
        <w:ind w:left="451" w:hanging="241"/>
        <w:jc w:val="both"/>
        <w:spacing w:before="0" w:beforeAutospacing="0" w:after="0" w:afterAutospacing="0" w:line="540" w:lineRule="exact"/>
        <w:widowControl w:val="off"/>
        <w:rPr>
          <w:b/>
          <w:bCs/>
          <w:color w:val="000000"/>
          <w:lang w:val="zh-CN"/>
        </w:rPr>
      </w:pPr>
      <w:r>
        <w:rPr>
          <w:b/>
          <w:bCs/>
          <w:color w:val="000000"/>
          <w:lang w:val="zh-CN" w:bidi="ar"/>
        </w:rPr>
        <w:t xml:space="preserve">第十条 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80"/>
        <w:jc w:val="left"/>
        <w:spacing w:line="540" w:lineRule="exact"/>
        <w:widowControl/>
        <w:rPr>
          <w:rFonts w:ascii="宋体" w:hAnsi="宋体" w:eastAsia="宋体" w:cs="宋体"/>
          <w:color w:val="000000"/>
          <w:lang w:val="zh-CN"/>
        </w:rPr>
      </w:pPr>
      <w:r>
        <w:rPr>
          <w:rFonts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w:t>
      </w:r>
      <w:r>
        <w:rPr>
          <w:rFonts w:ascii="宋体" w:hAnsi="宋体" w:eastAsia="宋体" w:cs="宋体"/>
          <w:color w:val="000000"/>
          <w:sz w:val="24"/>
          <w:szCs w:val="24"/>
          <w:lang w:val="zh-CN" w:bidi="ar"/>
        </w:rPr>
        <w:t xml:space="preserve">1</w:t>
      </w:r>
      <w:r>
        <w:rPr>
          <w:rFonts w:hint="eastAsia" w:ascii="宋体" w:hAnsi="宋体" w:eastAsia="宋体" w:cs="宋体"/>
          <w:color w:val="000000"/>
          <w:sz w:val="24"/>
          <w:szCs w:val="24"/>
          <w:lang w:val="zh-CN" w:bidi="ar"/>
        </w:rPr>
        <w:t xml:space="preserve">天甲方向乙方按照同期贷款市场报价利率标准支付滞纳金，但累计滞纳金总额不超过欠款总额的</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如乙方不能交付货物、完成安装调试的，甲方有权要求乙方支付合同总价5%的违约金并解除合同。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w:t>
      </w:r>
      <w:r>
        <w:rPr>
          <w:rFonts w:ascii="宋体" w:hAnsi="宋体" w:eastAsia="宋体" w:cs="宋体"/>
          <w:color w:val="000000"/>
          <w:sz w:val="24"/>
          <w:szCs w:val="24"/>
          <w:lang w:val="zh-CN" w:bidi="ar"/>
        </w:rPr>
        <w:t xml:space="preserve">1</w:t>
      </w:r>
      <w:r>
        <w:rPr>
          <w:rFonts w:hint="eastAsia" w:ascii="宋体" w:hAnsi="宋体" w:eastAsia="宋体" w:cs="宋体"/>
          <w:color w:val="000000"/>
          <w:sz w:val="24"/>
          <w:szCs w:val="24"/>
          <w:lang w:val="zh-CN" w:bidi="ar"/>
        </w:rPr>
        <w:t xml:space="preserve">天，乙方向甲方偿付合同总额的</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‰的滞纳金。如乙方逾期交付达</w:t>
      </w:r>
      <w:r>
        <w:rPr>
          <w:rFonts w:ascii="宋体" w:hAnsi="宋体" w:eastAsia="宋体" w:cs="宋体"/>
          <w:color w:val="000000"/>
          <w:sz w:val="24"/>
          <w:szCs w:val="24"/>
          <w:lang w:val="zh-CN" w:bidi="ar"/>
        </w:rPr>
        <w:t xml:space="preserve">10</w:t>
      </w:r>
      <w:r>
        <w:rPr>
          <w:rFonts w:hint="eastAsia" w:ascii="宋体" w:hAnsi="宋体" w:eastAsia="宋体" w:cs="宋体"/>
          <w:color w:val="000000"/>
          <w:sz w:val="24"/>
          <w:szCs w:val="24"/>
          <w:lang w:val="zh-CN" w:bidi="ar"/>
        </w:rPr>
        <w:t xml:space="preserve">天，甲方有权解除合同，解除合同的通知自到达乙方时生效，乙方应向甲方另行支付合同总价款</w:t>
      </w:r>
      <w:r>
        <w:rPr>
          <w:rFonts w:ascii="宋体" w:hAnsi="宋体" w:eastAsia="宋体" w:cs="宋体"/>
          <w:color w:val="000000"/>
          <w:sz w:val="24"/>
          <w:szCs w:val="24"/>
          <w:lang w:val="zh-CN" w:bidi="ar"/>
        </w:rPr>
        <w:t xml:space="preserve">25%</w:t>
      </w:r>
      <w:r>
        <w:rPr>
          <w:rFonts w:hint="eastAsia" w:ascii="宋体" w:hAnsi="宋体" w:eastAsia="宋体" w:cs="宋体"/>
          <w:color w:val="000000"/>
          <w:sz w:val="24"/>
          <w:szCs w:val="24"/>
          <w:lang w:val="zh-CN" w:bidi="ar"/>
        </w:rPr>
        <w:t xml:space="preserve">违约金并赔偿给甲方造成全部损失。</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乙方所交付的货物品种、型号、规格不符合合同规定的，甲方有权拒收并解除合同。甲方拒收的，乙方应向甲方支付货款总额</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的违约金。甲方未拒收的，发现后将向有关部门反映，并责成乙方按照采购结果提供货物和服务，同时视情况给予暂停一至三年参加紫金山实验室组织的政府采购活动的处理。</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80"/>
        <w:jc w:val="left"/>
        <w:spacing w:line="540" w:lineRule="exact"/>
        <w:widowControl/>
        <w:rPr>
          <w:rFonts w:ascii="宋体" w:hAnsi="宋体" w:eastAsia="宋体" w:cs="宋体"/>
          <w:color w:val="000000"/>
          <w:lang w:val="zh-CN"/>
        </w:rPr>
      </w:pPr>
      <w:r>
        <w:rPr>
          <w:rFonts w:ascii="宋体" w:hAnsi="宋体" w:eastAsia="宋体" w:cs="宋体"/>
          <w:color w:val="000000"/>
          <w:lang w:val="zh-CN"/>
        </w:rPr>
      </w:r>
      <w:r/>
    </w:p>
    <w:p>
      <w:pPr>
        <w:jc w:val="left"/>
        <w:widowControl/>
        <w:rPr>
          <w:rFonts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8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8"/>
        <w:gridCol w:w="4389"/>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甲    方：紫金山实验室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法人代表:尤肖虎</w:t>
            </w:r>
            <w:r/>
          </w:p>
          <w:p>
            <w:pPr>
              <w:rPr>
                <w:rFonts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ascii="宋体" w:hAnsi="宋体" w:eastAsia="宋体" w:cs="宋体"/>
              </w:rPr>
            </w:pPr>
            <w:r>
              <w:rPr>
                <w:rFonts w:hint="eastAsia" w:ascii="宋体" w:hAnsi="宋体" w:eastAsia="宋体" w:cs="宋体"/>
                <w:sz w:val="24"/>
                <w:szCs w:val="24"/>
                <w:lang w:bidi="ar"/>
              </w:rPr>
              <w:t xml:space="preserve">邮编:         </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乙    方：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w:t>
            </w:r>
            <w:r/>
          </w:p>
          <w:p>
            <w:pPr>
              <w:rPr>
                <w:rFonts w:ascii="宋体" w:hAnsi="宋体" w:eastAsia="宋体" w:cs="宋体"/>
              </w:rPr>
            </w:pPr>
            <w:r>
              <w:rPr>
                <w:rFonts w:hint="eastAsia" w:ascii="宋体" w:hAnsi="宋体" w:eastAsia="宋体" w:cs="宋体"/>
                <w:sz w:val="24"/>
                <w:szCs w:val="24"/>
                <w:lang w:bidi="ar"/>
              </w:rPr>
              <w:t xml:space="preserve">地址:</w:t>
            </w:r>
            <w:r/>
          </w:p>
          <w:p>
            <w:pPr>
              <w:rPr>
                <w:rFonts w:ascii="宋体" w:hAnsi="宋体" w:eastAsia="宋体" w:cs="宋体"/>
              </w:rPr>
            </w:pPr>
            <w:r>
              <w:rPr>
                <w:rFonts w:ascii="宋体" w:hAnsi="宋体" w:eastAsia="宋体" w:cs="宋体"/>
              </w:rPr>
            </w:r>
            <w:r/>
          </w:p>
          <w:p>
            <w:pPr>
              <w:rPr>
                <w:rFonts w:ascii="宋体" w:hAnsi="宋体" w:eastAsia="宋体" w:cs="宋体"/>
              </w:rPr>
            </w:pPr>
            <w:r>
              <w:rPr>
                <w:rFonts w:hint="eastAsia" w:ascii="宋体" w:hAnsi="宋体" w:eastAsia="宋体" w:cs="宋体"/>
                <w:sz w:val="24"/>
                <w:szCs w:val="24"/>
                <w:lang w:bidi="ar"/>
              </w:rPr>
              <w:t xml:space="preserve">邮编:</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cs="宋体" w:asciiTheme="minorEastAsia" w:hAnsiTheme="minorEastAsia"/>
          <w:color w:val="000000" w:themeColor="text1"/>
          <w:sz w:val="24"/>
          <w:szCs w:val="24"/>
          <w:lang w:val="zh-CN"/>
          <w14:textFill>
            <w14:solidFill>
              <w14:schemeClr w14:val="tx1"/>
            </w14:solidFill>
          </w14:textFill>
        </w:rPr>
      </w:pPr>
      <w:r/>
      <w:bookmarkStart w:id="48" w:name="_Toc11859488"/>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23"/>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23"/>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23"/>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23"/>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ind w:firstLine="720"/>
        <w:jc w:val="center"/>
        <w:keepLines/>
        <w:keepNext/>
        <w:spacing w:line="360" w:lineRule="auto"/>
        <w:rPr>
          <w:rFonts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8"/>
      <w:r/>
      <w:bookmarkStart w:id="49" w:name="_Toc11859489"/>
      <w:r/>
      <w:r/>
    </w:p>
    <w:p>
      <w:pPr>
        <w:ind w:firstLine="482"/>
        <w:spacing w:line="360" w:lineRule="exact"/>
        <w:rPr>
          <w:rFonts w:asciiTheme="minorEastAsia" w:hAnsiTheme="minorEastAsia" w:cstheme="minorEastAsia"/>
          <w:b/>
          <w:sz w:val="24"/>
          <w:szCs w:val="24"/>
          <w:lang w:val="zh-CN"/>
        </w:rPr>
      </w:pPr>
      <w:r/>
      <w:bookmarkStart w:id="50" w:name="_Hlk232175435"/>
      <w:r>
        <w:rPr>
          <w:rFonts w:hint="eastAsia" w:asciiTheme="minorEastAsia" w:hAnsiTheme="minorEastAsia" w:cstheme="minorEastAsia"/>
          <w:b/>
          <w:sz w:val="24"/>
          <w:szCs w:val="24"/>
          <w:lang w:val="zh-CN"/>
        </w:rPr>
        <w:t xml:space="preserve">一、项目概况</w:t>
      </w:r>
      <w:r/>
    </w:p>
    <w:p>
      <w:pPr>
        <w:pStyle w:val="955"/>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1、采用流片工艺为：</w:t>
      </w:r>
      <w:r/>
    </w:p>
    <w:p>
      <w:pPr>
        <w:pStyle w:val="955"/>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适合毫米波的12纳米CMOS或性能相近的硅基工艺MPW流片，交付300颗裸芯片每颗芯片面积≥36平方毫米。</w:t>
      </w:r>
      <w:r/>
    </w:p>
    <w:p>
      <w:pPr>
        <w:pStyle w:val="955"/>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2、合同履行期限：合同签订后60天内交付。</w:t>
      </w:r>
      <w:r/>
    </w:p>
    <w:p>
      <w:pPr>
        <w:ind w:firstLine="482"/>
        <w:spacing w:line="360" w:lineRule="exact"/>
        <w:rPr>
          <w:rFonts w:asciiTheme="minorEastAsia" w:hAnsiTheme="minorEastAsia" w:cstheme="minorEastAsia"/>
          <w:b/>
          <w:bCs/>
          <w:sz w:val="24"/>
          <w:szCs w:val="24"/>
        </w:rPr>
      </w:pPr>
      <w:r>
        <w:rPr>
          <w:rFonts w:asciiTheme="minorEastAsia" w:hAnsiTheme="minorEastAsia" w:cstheme="minorEastAsia"/>
          <w:b/>
          <w:bCs/>
          <w:sz w:val="24"/>
          <w:szCs w:val="24"/>
        </w:rPr>
      </w:r>
      <w:r/>
    </w:p>
    <w:p>
      <w:pPr>
        <w:ind w:firstLine="482"/>
        <w:spacing w:line="36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二、规格参数要求：</w:t>
      </w:r>
      <w:r/>
    </w:p>
    <w:p>
      <w:pPr>
        <w:ind w:firstLine="422"/>
        <w:spacing w:line="360" w:lineRule="exact"/>
        <w:rPr>
          <w:rFonts w:asciiTheme="minorEastAsia" w:hAnsiTheme="minorEastAsia" w:cstheme="minorEastAsia"/>
          <w:b/>
          <w:bCs/>
          <w:szCs w:val="21"/>
        </w:rPr>
      </w:pPr>
      <w:r>
        <w:rPr>
          <w:rFonts w:hint="eastAsia" w:asciiTheme="minorEastAsia" w:hAnsiTheme="minorEastAsia" w:cstheme="minorEastAsia"/>
          <w:b/>
          <w:bCs/>
          <w:szCs w:val="21"/>
        </w:rPr>
        <w:t xml:space="preserve">（本项目需求中标“★”号技术要求的指标为核心指标项，必须满足，有一条负偏离视为无效投标。标“▲”号为重要指标项，如负偏离将扣除相应分值，扣完为止。标“★”和标“▲”号指标项必须在投标文件中提供技术支持资料(形式包括但不限于加盖公章的承诺函、白皮书、技术规范书、彩页、手册、检测报告、说明书等)，未提供相关证明材料的，评审时评审专家有权不予认可，有明确要求的按要求提供技术支持资料。）</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★1、流片工艺：采用12纳米CMOS工艺或室温下fmax&gt;</w:t>
      </w:r>
      <w:r>
        <w:rPr>
          <w:rFonts w:asciiTheme="minorEastAsia" w:hAnsiTheme="minorEastAsia" w:cstheme="minorEastAsia"/>
          <w:sz w:val="24"/>
          <w:szCs w:val="24"/>
        </w:rPr>
        <w:t xml:space="preserve">360</w:t>
      </w:r>
      <w:r>
        <w:rPr>
          <w:rFonts w:hint="eastAsia" w:asciiTheme="minorEastAsia" w:hAnsiTheme="minorEastAsia" w:cstheme="minorEastAsia"/>
          <w:sz w:val="24"/>
          <w:szCs w:val="24"/>
        </w:rPr>
        <w:t xml:space="preserve">GHz的硅基CMOS (Complementary Metal Oxide Semiconductor互补金属氧化物半导体)工艺,提供MPW(Multi Project Wafer多项目晶圆)流片服务。</w:t>
      </w:r>
      <w:r>
        <w:rPr>
          <w:rFonts w:hint="eastAsia" w:asciiTheme="minorEastAsia" w:hAnsiTheme="minorEastAsia" w:cstheme="minorEastAsia"/>
          <w:b/>
          <w:bCs/>
          <w:sz w:val="24"/>
          <w:szCs w:val="24"/>
        </w:rPr>
        <w:t xml:space="preserve">（本条技术证明材料形式仅包括技术手册、彩页和说明书）</w:t>
      </w:r>
      <w:r>
        <w:rPr>
          <w:rFonts w:hint="eastAsia" w:asciiTheme="minorEastAsia" w:hAnsiTheme="minorEastAsia" w:cstheme="minorEastAsia"/>
          <w:sz w:val="24"/>
          <w:szCs w:val="24"/>
        </w:rPr>
        <w:t xml:space="preserve">。</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★2、流片工艺：工艺兼容性要求、供应商保证所提供的工艺与设计中使用的各类器件（如 MOS 管、电阻、电容等）兼容，器件模型须覆盖至100GHz以上，能够准确实现设计的电路功能。</w:t>
      </w:r>
      <w:r>
        <w:rPr>
          <w:rFonts w:hint="eastAsia" w:asciiTheme="minorEastAsia" w:hAnsiTheme="minorEastAsia" w:cstheme="minorEastAsia"/>
          <w:b/>
          <w:bCs/>
          <w:sz w:val="24"/>
          <w:szCs w:val="24"/>
        </w:rPr>
        <w:t xml:space="preserve">（本条技术证明材料形式仅包括技术手册、彩页和说明书）</w:t>
      </w:r>
      <w:r>
        <w:rPr>
          <w:rFonts w:hint="eastAsia" w:asciiTheme="minorEastAsia" w:hAnsiTheme="minorEastAsia" w:cstheme="minorEastAsia"/>
          <w:sz w:val="24"/>
          <w:szCs w:val="24"/>
        </w:rPr>
        <w:t xml:space="preserve">。</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★3、交付物：采用此规格参数流片中的工艺并与采购人提供的GDSII文件一致的300颗裸芯片，每颗裸芯片面积≥36平方毫米。</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★4、提供流片技术支持服务方案包括但不仅限于提供1套芯片设计所需最新PDK(Process Design Kit工艺设计套件)、电磁仿真文件、标准单元库、Memory Compiler(内存编译器)等工艺文件以及GDS数据安全保障方案。 </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▲5、协助采购人完成Tape out流程，经采购人确认GDSII文件，并以裸die出货。</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▲6、协助采购人完成数字后端设计工作，包括但不限于芯片数字逻辑布局布线及其综合。</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▲7、协助采购人完成射频与数字后端设计工作，包括但不限于模拟及数字芯片部分DRC及LVS，并通过后版图提参和后仿真优化。</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▲8、协助采购人完成全版图审查工作，包括但不限于全版图芯片版图布局、版图后仿真优化、DRC及LVS设计规则复查、最终版图及封装接口审核等，并提供分析和审核报告。</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▲9、协助采购人完成芯片功能测试包括静态测试，并协助采购人完成第三方测试，静态测试包括但不限于电流/电压相关测试（采用电压源、示波器等设备进行直流测试：芯片上电情况、功耗等）。</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▲10、协助采购人完成芯片功能测试包括动态测试，并协助</w:t>
      </w:r>
      <w:bookmarkStart w:id="51" w:name="OLE_LINK1"/>
      <w:r>
        <w:rPr>
          <w:rFonts w:hint="eastAsia" w:asciiTheme="minorEastAsia" w:hAnsiTheme="minorEastAsia" w:cstheme="minorEastAsia"/>
          <w:sz w:val="24"/>
          <w:szCs w:val="24"/>
        </w:rPr>
        <w:t xml:space="preserve">采购人完成</w:t>
      </w:r>
      <w:bookmarkEnd w:id="51"/>
      <w:r>
        <w:rPr>
          <w:rFonts w:hint="eastAsia" w:asciiTheme="minorEastAsia" w:hAnsiTheme="minorEastAsia" w:cstheme="minorEastAsia"/>
          <w:sz w:val="24"/>
          <w:szCs w:val="24"/>
        </w:rPr>
        <w:t xml:space="preserve">第三方测试，动态测试包括但不限于矢网相关测试（采用矢量网络分析仪进行矢量分析测试，具有4 端口，内置低杂散和低相位噪声的两个 DDS 信号源，主要用来测试器件的传输特性和反射特性的参数。表征被测芯片的射频性能/小信号参数：a）S参数；b）噪声性能；c）大信号分析，最大输出信号，饱和输出等。）</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★11、支持分批多次流片，提供产线接收的GDSII的端到端加密文件（gpg格式）。</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▲12、产品生产完后提供芯片样片出厂报告。</w:t>
      </w:r>
      <w:r/>
    </w:p>
    <w:p>
      <w:pPr>
        <w:ind w:firstLine="480"/>
        <w:spacing w:line="360" w:lineRule="exact"/>
        <w:rPr>
          <w:rFonts w:asciiTheme="minorEastAsia" w:hAnsiTheme="minorEastAsia" w:cstheme="minorEastAsia"/>
          <w:sz w:val="24"/>
          <w:szCs w:val="24"/>
        </w:rPr>
      </w:pPr>
      <w:r>
        <w:rPr>
          <w:rFonts w:asciiTheme="minorEastAsia" w:hAnsiTheme="minorEastAsia" w:cstheme="minorEastAsia"/>
          <w:sz w:val="24"/>
          <w:szCs w:val="24"/>
        </w:rPr>
      </w:r>
      <w:r/>
    </w:p>
    <w:p>
      <w:pPr>
        <w:numPr>
          <w:ilvl w:val="0"/>
          <w:numId w:val="3"/>
        </w:numPr>
        <w:ind w:firstLine="482"/>
        <w:spacing w:line="36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商务要求：</w:t>
      </w:r>
      <w:r/>
    </w:p>
    <w:p>
      <w:pPr>
        <w:numPr>
          <w:ilvl w:val="255"/>
          <w:numId w:val="0"/>
        </w:numPr>
        <w:ind w:firstLine="422"/>
        <w:spacing w:line="360" w:lineRule="exact"/>
        <w:rPr>
          <w:rFonts w:asciiTheme="minorEastAsia" w:hAnsiTheme="minorEastAsia" w:cstheme="minorEastAsia"/>
          <w:b/>
          <w:bCs/>
          <w:szCs w:val="21"/>
        </w:rPr>
      </w:pPr>
      <w:r>
        <w:rPr>
          <w:rFonts w:hint="eastAsia" w:asciiTheme="minorEastAsia" w:hAnsiTheme="minorEastAsia" w:cstheme="minorEastAsia"/>
          <w:b/>
          <w:bCs/>
          <w:szCs w:val="21"/>
        </w:rPr>
        <w:t xml:space="preserve">（标“★”号为核心商务要求，提供加盖公章的承诺函，未有效提供视作负偏离，投标无效。）</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★1、货物类期限：在采购方要求期限内完成供货，即合同签订后60天内完成供货，如投标方超过60天未供货，采购人有权解除合同，并由投标方承担相应的违约责任。交付地点为紫金山实验室。</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★2、质量要求：</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投标人提供的产品或服务必须是质量合格、各项技术指标不低于国家、行业、厂家承诺标准及采购人要求的产品或服务。需遵循相关国家标准、行业标准、地方标准等标准、规范。投标人应根据企业实际能力在投标文件中对项目质量予以承诺。</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（2）所有货物均要求是经过实际运行验证、使用良好或稳定的全新产品。所提供的服务均能响应满足采购人实际使用需求。</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（3）投标人在采购过程及成交后，发生侵犯专利权的行为时，其侵权责任与采购人无关，应由投标人承担相应的责任，并不得影响采购人的利益。</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3</w:t>
      </w:r>
      <w:r>
        <w:rPr>
          <w:rFonts w:hint="eastAsia" w:asciiTheme="minorEastAsia" w:hAnsiTheme="minorEastAsia" w:cstheme="minorEastAsia"/>
          <w:sz w:val="24"/>
          <w:szCs w:val="24"/>
        </w:rPr>
        <w:t xml:space="preserve">、服务要求与售后服务要求：提供服务进度计划，服务期内能够在24小时内响应采购人对原厂工艺的咨询需求，能够与原厂沟通支持项目所需的内容的修改。</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4</w:t>
      </w:r>
      <w:r>
        <w:rPr>
          <w:rFonts w:hint="eastAsia" w:asciiTheme="minorEastAsia" w:hAnsiTheme="minorEastAsia" w:cstheme="minorEastAsia"/>
          <w:sz w:val="24"/>
          <w:szCs w:val="24"/>
        </w:rPr>
        <w:t xml:space="preserve">、验收要求（验收标准）： </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芯片到货后，双方组织有关人员按照国家和行业相关标准、合同、投标招标文件及投标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（2）最终流片交付物需要满足foundry流片标准，符合foundry相关检查规则。</w:t>
      </w:r>
      <w:r/>
    </w:p>
    <w:p>
      <w:pPr>
        <w:pStyle w:val="918"/>
        <w:ind w:firstLine="480"/>
        <w:jc w:val="both"/>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最终验收条件：采购人按照招标文件技术指标要求和投标文件响应情况，组织逐一进行验收。测试样片进行功能和性能测试通过，无重大物理实现问题，芯片制造无重大良率问题。验收时发现不符合质量要求，如有缺漏、损坏等，供应商须无条件按照采购人要求及时调换、补齐或赔偿。退换及返工发生的所有费用均由供应商自行承担，且不影响合同的正常履行，因此造成的不能按时履约属于供应商违约。如在验收中发现双方均无法认定的争议，可聘请双方认可的具有国家认可检测资质的第三方检测机构予以检测，费用由供应商承担</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5</w:t>
      </w:r>
      <w:r>
        <w:rPr>
          <w:rFonts w:hint="eastAsia" w:asciiTheme="minorEastAsia" w:hAnsiTheme="minorEastAsia" w:cstheme="minorEastAsia"/>
          <w:sz w:val="24"/>
          <w:szCs w:val="24"/>
        </w:rPr>
        <w:t xml:space="preserve">、合同签订完成，且甲方确认GDSII文件后，甲方支付合同金额的50%；服务完成且经甲方验收合格后，乙方开具符合国家税务标准的全额增值税专用发票，甲方支付合同金额的50%。</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b/>
          <w:bCs/>
          <w:sz w:val="24"/>
          <w:szCs w:val="24"/>
          <w:lang w:val="en-US" w:eastAsia="zh-CN"/>
        </w:rPr>
        <w:t xml:space="preserve">6</w:t>
      </w:r>
      <w:r>
        <w:rPr>
          <w:rFonts w:hint="eastAsia" w:asciiTheme="minorEastAsia" w:hAnsiTheme="minorEastAsia" w:cstheme="minorEastAsia"/>
          <w:b/>
          <w:bCs/>
          <w:sz w:val="24"/>
          <w:szCs w:val="24"/>
        </w:rPr>
        <w:t xml:space="preserve">、</w:t>
      </w:r>
      <w:r>
        <w:rPr>
          <w:rFonts w:hint="eastAsia" w:asciiTheme="minorEastAsia" w:hAnsiTheme="minorEastAsia" w:cstheme="minorEastAsia"/>
          <w:sz w:val="24"/>
          <w:szCs w:val="24"/>
        </w:rPr>
        <w:t xml:space="preserve">知识产权及保密要求</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（1）投标投标人应确保所提供服务所采用的EDA软件具有在中国境内的合法使用权，不侵犯任何第三方知识产权。</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中标人所交付成果的所有权利，包括但不限于所有图文件、开发文档、所有知识产权等均归采购人所有。对于图文件部分，采购人有权进行二次开发和继续使用。中标人应该积极配合采购人开展专利申请、软件著作权、集成电路图设计登记等工作，提供所需资料。</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中标人保证所提供的产品及许可不侵犯任何第三方的专利权、著作权、商标专用权、商业秘密及其他权属权利，并可根据采购人需求提供相关的知识产权官方文件。因本项目采购的软件、文档等产品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7</w:t>
      </w:r>
      <w:r>
        <w:rPr>
          <w:rFonts w:hint="eastAsia" w:asciiTheme="minorEastAsia" w:hAnsiTheme="minorEastAsia" w:cstheme="minorEastAsia"/>
          <w:sz w:val="24"/>
          <w:szCs w:val="24"/>
        </w:rPr>
        <w:t xml:space="preserve">、业绩要求：投标人合同签订时间在近三年（“近三年”指合同签订时间在2023年7月1日至今或服务时间的开始时间在2023年7月1日至今）项目的业绩情况，需提供体现合同主要内容的清晰复印件并加盖公章（至少包含封面、首页、合同标的及金额页、签字盖章页），相关业绩发票及结算单等其他证明文件 。</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8</w:t>
      </w:r>
      <w:r>
        <w:rPr>
          <w:rFonts w:hint="eastAsia" w:asciiTheme="minorEastAsia" w:hAnsiTheme="minorEastAsia" w:cstheme="minorEastAsia"/>
          <w:sz w:val="24"/>
          <w:szCs w:val="24"/>
        </w:rPr>
        <w:t xml:space="preserve">、优质客户资质，有产能优先排期能力，须提供加盖公章的承诺书。</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9</w:t>
      </w:r>
      <w:r>
        <w:rPr>
          <w:rFonts w:hint="eastAsia" w:asciiTheme="minorEastAsia" w:hAnsiTheme="minorEastAsia" w:cstheme="minorEastAsia"/>
          <w:sz w:val="24"/>
          <w:szCs w:val="24"/>
        </w:rPr>
        <w:t xml:space="preserve">、客户评价：近三年内业内其他客户对类似业绩项目的先进性、可靠性、稳定性等方面进行综合评价，须加盖公章。</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10</w:t>
      </w:r>
      <w:r>
        <w:rPr>
          <w:rFonts w:hint="eastAsia" w:asciiTheme="minorEastAsia" w:hAnsiTheme="minorEastAsia" w:cstheme="minorEastAsia"/>
          <w:sz w:val="24"/>
          <w:szCs w:val="24"/>
        </w:rPr>
        <w:t xml:space="preserve">、供应商应组建团队完成本次项目：</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项目团队成员（含负责人）≥3人；提供人员清单及对应简历（简历内容至少包含：人员姓名、出生年月、工作年限、工作经历介绍）复印件和近6个月内（不含投标当月）任意一个月的本单位缴纳社保证明复印件加盖公章（如存在团队成员不在本单位缴纳社保的情况，应当在响应文件中说明具体原因、其缴纳社保的单位并附列该人员缴纳社保清单）。 </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（2）项目负责人具有半导体行业5年以上的工作经验（以劳动合同或单位证明为准），且团队其他技术人员具备本科及以上的学历证书。</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11</w:t>
      </w:r>
      <w:r>
        <w:rPr>
          <w:rFonts w:hint="eastAsia" w:asciiTheme="minorEastAsia" w:hAnsiTheme="minorEastAsia" w:cstheme="minorEastAsia"/>
          <w:sz w:val="24"/>
          <w:szCs w:val="24"/>
        </w:rPr>
        <w:t xml:space="preserve">、供应商针对本项目的服务方案，保证措施应完整，详细、可行、有效，具有可操作性，技术性能指标成熟、稳定、先进，关键重要部位控制措施明确、详尽、合理。</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12</w:t>
      </w:r>
      <w:r>
        <w:rPr>
          <w:rFonts w:hint="eastAsia" w:asciiTheme="minorEastAsia" w:hAnsiTheme="minorEastAsia" w:cstheme="minorEastAsia"/>
          <w:sz w:val="24"/>
          <w:szCs w:val="24"/>
        </w:rPr>
        <w:t xml:space="preserve">、真实投标要求</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投标人承诺所有投标内容为真实有效投标，如投标人中标后经查发现虚假投标内容，取消投标人中标资格，并承担因投标人虚假投标造成的采购方损失。提供承诺函原件并加盖公章，格式自拟。</w:t>
      </w:r>
      <w:r/>
    </w:p>
    <w:p>
      <w:pPr>
        <w:pStyle w:val="918"/>
        <w:ind w:firstLine="480"/>
        <w:jc w:val="both"/>
        <w:spacing w:line="360" w:lineRule="exact"/>
        <w:rPr>
          <w:rFonts w:asciiTheme="minorEastAsia" w:hAnsiTheme="minorEastAsia" w:cstheme="minorEastAsia"/>
          <w:sz w:val="24"/>
          <w:szCs w:val="24"/>
        </w:rPr>
      </w:pPr>
      <w:r>
        <w:rPr>
          <w:rFonts w:asciiTheme="minorEastAsia" w:hAnsiTheme="minorEastAsia" w:cstheme="minorEastAsia"/>
          <w:sz w:val="24"/>
          <w:szCs w:val="24"/>
        </w:rPr>
      </w:r>
      <w:r/>
    </w:p>
    <w:p>
      <w:pPr>
        <w:pStyle w:val="955"/>
        <w:ind w:firstLine="400"/>
        <w:jc w:val="both"/>
        <w:spacing w:before="0" w:after="0" w:line="360" w:lineRule="exact"/>
        <w:rPr>
          <w:rFonts w:eastAsia="宋体"/>
          <w:lang w:eastAsia="zh-CN"/>
        </w:rPr>
      </w:pPr>
      <w:r>
        <w:rPr>
          <w:rFonts w:eastAsia="宋体"/>
          <w:lang w:eastAsia="zh-CN"/>
        </w:rPr>
      </w:r>
      <w:bookmarkEnd w:id="50"/>
      <w:r/>
      <w:r/>
    </w:p>
    <w:p>
      <w:pPr>
        <w:rPr>
          <w:rFonts w:ascii="宋体" w:hAnsi="宋体" w:eastAsia="宋体" w:cs="宋体"/>
          <w:sz w:val="24"/>
          <w:szCs w:val="24"/>
        </w:rPr>
      </w:pPr>
      <w:r>
        <w:rPr>
          <w:rFonts w:hint="eastAsia" w:ascii="宋体" w:hAnsi="宋体" w:eastAsia="宋体" w:cs="宋体"/>
          <w:sz w:val="24"/>
          <w:szCs w:val="24"/>
        </w:rPr>
        <w:br w:type="page" w:clear="all"/>
      </w:r>
      <w:r/>
    </w:p>
    <w:p>
      <w:pPr>
        <w:pStyle w:val="920"/>
        <w:numPr>
          <w:ilvl w:val="255"/>
          <w:numId w:val="0"/>
        </w:numPr>
        <w:jc w:val="center"/>
        <w:spacing w:after="120"/>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9"/>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2" w:name="_Toc49090575"/>
      <w:r/>
      <w:bookmarkStart w:id="53" w:name="_Toc26554093"/>
      <w:r/>
      <w:bookmarkStart w:id="54" w:name="_Toc120614281"/>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4"/>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5" w:name="_Hlk232175790"/>
      <w:r>
        <w:rPr>
          <w:rFonts w:ascii="Times New Roman" w:hAnsi="Times New Roman" w:cs="Times New Roman"/>
          <w:b/>
          <w:color w:val="000000" w:themeColor="text1"/>
          <w:sz w:val="24"/>
          <w:szCs w:val="24"/>
          <w14:textFill>
            <w14:solidFill>
              <w14:schemeClr w14:val="tx1"/>
            </w14:solidFill>
          </w14:textFill>
        </w:rPr>
        <w:t xml:space="preserve">评标标准</w:t>
      </w:r>
      <w:bookmarkEnd w:id="52"/>
      <w:r/>
      <w:bookmarkEnd w:id="53"/>
      <w:r/>
      <w:bookmarkEnd w:id="54"/>
      <w:r/>
      <w:r/>
    </w:p>
    <w:tbl>
      <w:tblPr>
        <w:tblStyle w:val="899"/>
        <w:tblW w:w="4964" w:type="pct"/>
        <w:tblInd w:w="0" w:type="dxa"/>
        <w:tblLayout w:type="autofit"/>
        <w:tblCellMar>
          <w:left w:w="15" w:type="dxa"/>
          <w:top w:w="15" w:type="dxa"/>
          <w:right w:w="15" w:type="dxa"/>
          <w:bottom w:w="15" w:type="dxa"/>
        </w:tblCellMar>
        <w:tblLook w:val="04A0" w:firstRow="1" w:lastRow="0" w:firstColumn="1" w:lastColumn="0" w:noHBand="0" w:noVBand="1"/>
      </w:tblPr>
      <w:tblGrid>
        <w:gridCol w:w="646"/>
        <w:gridCol w:w="1000"/>
        <w:gridCol w:w="1155"/>
        <w:gridCol w:w="5923"/>
      </w:tblGrid>
      <w:tr>
        <w:trPr>
          <w:trHeight w:val="228"/>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序号</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项目</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分数（分）</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评审标准</w:t>
            </w:r>
            <w:r/>
          </w:p>
        </w:tc>
      </w:tr>
      <w:tr>
        <w:trPr>
          <w:trHeight w:val="1233"/>
        </w:trPr>
        <w:tc>
          <w:tcPr>
            <w:tcBorders>
              <w:top w:val="single" w:color="000000" w:sz="4" w:space="0"/>
              <w:left w:val="single" w:color="000000" w:sz="4" w:space="0"/>
              <w:bottom w:val="single" w:color="auto" w:sz="4" w:space="0"/>
              <w:right w:val="single" w:color="000000" w:sz="4" w:space="0"/>
            </w:tcBorders>
            <w:tcW w:w="370"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w:t>
            </w:r>
            <w:r/>
          </w:p>
        </w:tc>
        <w:tc>
          <w:tcPr>
            <w:tcBorders>
              <w:top w:val="single" w:color="000000" w:sz="4" w:space="0"/>
              <w:left w:val="single" w:color="000000" w:sz="4" w:space="0"/>
              <w:bottom w:val="single" w:color="auto" w:sz="4" w:space="0"/>
              <w:right w:val="single" w:color="000000" w:sz="4" w:space="0"/>
            </w:tcBorders>
            <w:tcW w:w="573"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价格</w:t>
            </w:r>
            <w:r/>
          </w:p>
        </w:tc>
        <w:tc>
          <w:tcPr>
            <w:tcBorders>
              <w:top w:val="single" w:color="000000" w:sz="4" w:space="0"/>
              <w:left w:val="single" w:color="000000" w:sz="4" w:space="0"/>
              <w:bottom w:val="single" w:color="auto" w:sz="4" w:space="0"/>
              <w:right w:val="single" w:color="000000" w:sz="4" w:space="0"/>
            </w:tcBorders>
            <w:tcW w:w="662" w:type="pct"/>
            <w:vAlign w:val="center"/>
            <w:textDirection w:val="lrTb"/>
            <w:noWrap w:val="false"/>
          </w:tcPr>
          <w:p>
            <w:pPr>
              <w:jc w:val="center"/>
              <w:spacing w:line="360" w:lineRule="exact"/>
              <w:rPr>
                <w:rFonts w:asciiTheme="minorEastAsia" w:hAnsiTheme="minorEastAsia" w:cstheme="minorEastAsia"/>
                <w:szCs w:val="21"/>
                <w:highlight w:val="yellow"/>
              </w:rPr>
            </w:pPr>
            <w:r>
              <w:rPr>
                <w:rFonts w:hint="eastAsia" w:asciiTheme="minorEastAsia" w:hAnsiTheme="minorEastAsia" w:cstheme="minorEastAsia"/>
                <w:szCs w:val="21"/>
              </w:rPr>
              <w:t xml:space="preserve">50</w:t>
            </w:r>
            <w:r/>
          </w:p>
        </w:tc>
        <w:tc>
          <w:tcPr>
            <w:tcBorders>
              <w:top w:val="single" w:color="000000" w:sz="4" w:space="0"/>
              <w:left w:val="single" w:color="000000" w:sz="4" w:space="0"/>
              <w:bottom w:val="single" w:color="auto" w:sz="4" w:space="0"/>
              <w:right w:val="single" w:color="000000" w:sz="4" w:space="0"/>
            </w:tcBorders>
            <w:tcW w:w="3393" w:type="pct"/>
            <w:vAlign w:val="center"/>
            <w:textDirection w:val="lrTb"/>
            <w:noWrap w:val="false"/>
          </w:tcPr>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以进入详细评审的各供应商评审价的最低值为A值，A值为价格分的满分，即50分。其他供应商的价格分统一按照以下公式计算：供应商评审价得分=（A／该供应商评审价）×50。</w:t>
            </w:r>
            <w:r/>
          </w:p>
          <w:p>
            <w:pPr>
              <w:ind w:firstLine="484"/>
              <w:jc w:val="left"/>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政府采购评审中出现下列情形之一的，评审委员会应当启动异常低价响应审查程序：</w:t>
            </w:r>
            <w:r/>
          </w:p>
          <w:p>
            <w:pPr>
              <w:numPr>
                <w:ilvl w:val="255"/>
                <w:numId w:val="0"/>
              </w:numPr>
              <w:jc w:val="left"/>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响应报价低于全部通过符合性审查供应商响应报价平均值50%的，即响应报价&lt;全部通过符合性审查供应商响应报价平均值×50%； </w:t>
            </w:r>
            <w:r/>
          </w:p>
          <w:p>
            <w:pPr>
              <w:numPr>
                <w:ilvl w:val="255"/>
                <w:numId w:val="0"/>
              </w:numPr>
              <w:jc w:val="left"/>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响应报价低于通过符合性审查的次低报价供应商响应报价50%的，即响应报价&lt;通过符合性审查的次低报价供应商响应报价×50%； </w:t>
            </w:r>
            <w:r/>
          </w:p>
          <w:p>
            <w:pPr>
              <w:numPr>
                <w:ilvl w:val="255"/>
                <w:numId w:val="0"/>
              </w:numPr>
              <w:jc w:val="left"/>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响应报价低于采购项目最高限价45%的，即响应报价&lt;采购项目最高限价×45%；</w:t>
            </w:r>
            <w:r/>
          </w:p>
          <w:p>
            <w:pPr>
              <w:ind w:firstLine="484"/>
              <w:spacing w:line="360" w:lineRule="exact"/>
              <w:rPr>
                <w:rFonts w:asciiTheme="minorEastAsia" w:hAnsiTheme="minorEastAsia" w:cstheme="minorEastAsia"/>
                <w:szCs w:val="21"/>
              </w:rPr>
            </w:pPr>
            <w:r>
              <w:rPr>
                <w:rFonts w:hint="eastAsia" w:asciiTheme="minorEastAsia" w:hAnsiTheme="minorEastAsia" w:cstheme="minorEastAsia"/>
                <w:spacing w:val="1"/>
                <w:szCs w:val="21"/>
              </w:rPr>
              <w:t xml:space="preserve">（4）评审委员会基于专业判断，认为供应商报价过低，有可能影响产品质量或者不能诚信履约的其他情形。</w:t>
            </w:r>
            <w:r/>
          </w:p>
        </w:tc>
      </w:tr>
      <w:tr>
        <w:trPr>
          <w:trHeight w:val="705"/>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2</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技术参数响应</w:t>
            </w:r>
            <w:r/>
          </w:p>
        </w:tc>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35</w:t>
            </w:r>
            <w:r/>
          </w:p>
        </w:tc>
        <w:tc>
          <w:tcPr>
            <w:tcBorders>
              <w:top w:val="single" w:color="auto" w:sz="4" w:space="0"/>
              <w:left w:val="single" w:color="auto" w:sz="4" w:space="0"/>
              <w:bottom w:val="single" w:color="auto" w:sz="4" w:space="0"/>
              <w:right w:val="single" w:color="auto" w:sz="4" w:space="0"/>
            </w:tcBorders>
            <w:tcW w:w="3393" w:type="pct"/>
            <w:vAlign w:val="center"/>
            <w:textDirection w:val="lrTb"/>
            <w:noWrap w:val="false"/>
          </w:tcPr>
          <w:p>
            <w:pPr>
              <w:ind w:firstLine="484"/>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完全响应招标文件第四章 项目需求“二、规格参数要求”，或优于招标文件第四章 项目需求“二、规格参数要求”的得35分。标注“▲”指标如有负偏离每项扣5分，提供承诺函或其他证明材料，扣完为止。</w:t>
            </w:r>
            <w:r/>
          </w:p>
          <w:p>
            <w:pPr>
              <w:ind w:firstLine="484"/>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注：除另行说明外，标注“★”“▲”的指标必须在投标文件中提供有效证明电子件材料包括但不仅限于加盖公章的承诺函、白皮书、技术规范书、彩页、手册、检测报告、说明书等，否则视为负偏离。有明确要求的条目须按要求提供技术支持资料，未按要求提供的技术支持资料或提供的技术支持资料不能佐证偏离表内容的，视为负偏离。</w:t>
            </w:r>
            <w:r/>
          </w:p>
        </w:tc>
      </w:tr>
      <w:tr>
        <w:trPr>
          <w:trHeight w:val="705"/>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类似项目业绩</w:t>
            </w:r>
            <w:r/>
          </w:p>
        </w:tc>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93" w:type="pct"/>
            <w:vAlign w:val="center"/>
            <w:textDirection w:val="lrTb"/>
            <w:noWrap w:val="false"/>
          </w:tcPr>
          <w:p>
            <w:pPr>
              <w:ind w:firstLine="484"/>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投标人合同签订时间在近三年（“近三年”指合同签订时间在2023年7月1日至今或服务时间在2023年7月1日至今）项目的业绩情况，需提供体现合同主要内容的清晰复印件并加盖公章（至少包含封面、首页、合同标的及金额页、签字盖章页），相关业绩发票等其他证明文件。每项业绩可得1分，未提供或关键页不全，不得分。本项最高得3分。</w:t>
            </w:r>
            <w:r/>
          </w:p>
        </w:tc>
      </w:tr>
      <w:tr>
        <w:trPr>
          <w:trHeight w:val="857"/>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4" w:space="0"/>
              <w:left w:val="single" w:color="auto" w:sz="4" w:space="0"/>
              <w:bottom w:val="single" w:color="000000" w:sz="4" w:space="0"/>
              <w:right w:val="single" w:color="000000" w:sz="4" w:space="0"/>
            </w:tcBorders>
            <w:tcW w:w="573"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优先排期能力</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spacing w:line="360" w:lineRule="exact"/>
              <w:rPr>
                <w:rFonts w:asciiTheme="minorEastAsia" w:hAnsiTheme="minorEastAsia" w:cstheme="minorEastAsia"/>
                <w:szCs w:val="21"/>
              </w:rPr>
            </w:pPr>
            <w:r>
              <w:rPr>
                <w:rFonts w:hint="eastAsia" w:asciiTheme="minorEastAsia" w:hAnsiTheme="minorEastAsia" w:cstheme="minorEastAsia"/>
                <w:color w:val="0f1115"/>
                <w:szCs w:val="21"/>
                <w:shd w:val="clear" w:color="auto" w:fill="ffffff"/>
              </w:rPr>
              <w:t xml:space="preserve">有产能优先排期能力，提供加盖公章的承诺书，可得1分。不提供或提供材料不清晰不得分。</w:t>
            </w:r>
            <w:r/>
          </w:p>
        </w:tc>
      </w:tr>
      <w:tr>
        <w:trPr>
          <w:trHeight w:val="857"/>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5</w:t>
            </w:r>
            <w:r/>
          </w:p>
        </w:tc>
        <w:tc>
          <w:tcPr>
            <w:tcBorders>
              <w:top w:val="single" w:color="000000" w:sz="4" w:space="0"/>
              <w:left w:val="single" w:color="auto" w:sz="4" w:space="0"/>
              <w:bottom w:val="single" w:color="000000" w:sz="4" w:space="0"/>
              <w:right w:val="single" w:color="000000" w:sz="4" w:space="0"/>
            </w:tcBorders>
            <w:tcW w:w="573"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客户评价</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spacing w:line="360" w:lineRule="exact"/>
              <w:rPr>
                <w:rFonts w:asciiTheme="minorEastAsia" w:hAnsiTheme="minorEastAsia" w:cstheme="minorEastAsia"/>
                <w:color w:val="0f1115"/>
                <w:szCs w:val="21"/>
                <w:shd w:val="clear" w:color="auto" w:fill="ffffff"/>
              </w:rPr>
            </w:pPr>
            <w:r>
              <w:rPr>
                <w:rFonts w:hint="eastAsia" w:asciiTheme="minorEastAsia" w:hAnsiTheme="minorEastAsia" w:cstheme="minorEastAsia"/>
                <w:color w:val="0f1115"/>
                <w:szCs w:val="21"/>
                <w:shd w:val="clear" w:color="auto" w:fill="ffffff"/>
              </w:rPr>
              <w:t xml:space="preserve">近三年内业内其他客户对类似业绩项目的先进性、可靠性、稳定性等方面进行综合评价，加盖公章。提供2份正面综合评价可得1分。</w:t>
            </w:r>
            <w:r/>
          </w:p>
        </w:tc>
      </w:tr>
      <w:tr>
        <w:trPr>
          <w:trHeight w:val="857"/>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6</w:t>
            </w:r>
            <w:r/>
          </w:p>
        </w:tc>
        <w:tc>
          <w:tcPr>
            <w:tcBorders>
              <w:top w:val="single" w:color="000000" w:sz="4" w:space="0"/>
              <w:left w:val="single" w:color="auto" w:sz="4" w:space="0"/>
              <w:bottom w:val="single" w:color="000000" w:sz="4" w:space="0"/>
              <w:right w:val="single" w:color="000000" w:sz="4" w:space="0"/>
            </w:tcBorders>
            <w:tcW w:w="573"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人员配备</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spacing w:line="360" w:lineRule="exact"/>
              <w:rPr>
                <w:rFonts w:asciiTheme="minorEastAsia" w:hAnsiTheme="minorEastAsia" w:cstheme="minorEastAsia"/>
                <w:color w:val="0f1115"/>
                <w:szCs w:val="21"/>
                <w:shd w:val="clear" w:color="auto" w:fill="ffffff"/>
              </w:rPr>
            </w:pPr>
            <w:r>
              <w:rPr>
                <w:rFonts w:hint="eastAsia" w:asciiTheme="minorEastAsia" w:hAnsiTheme="minorEastAsia" w:cstheme="minorEastAsia"/>
                <w:color w:val="0f1115"/>
                <w:szCs w:val="21"/>
                <w:shd w:val="clear" w:color="auto" w:fill="ffffff"/>
              </w:rPr>
              <w:t xml:space="preserve">供应商拟为完成本项目组建服务团队：</w:t>
            </w:r>
            <w:r/>
          </w:p>
          <w:p>
            <w:pPr>
              <w:spacing w:line="360" w:lineRule="exact"/>
              <w:rPr>
                <w:rFonts w:asciiTheme="minorEastAsia" w:hAnsiTheme="minorEastAsia" w:cstheme="minorEastAsia"/>
                <w:color w:val="0f1115"/>
                <w:szCs w:val="21"/>
                <w:shd w:val="clear" w:color="auto" w:fill="ffffff"/>
              </w:rPr>
            </w:pPr>
            <w:r/>
            <w:bookmarkStart w:id="56" w:name="_Hlk237454474"/>
            <w:r>
              <w:rPr>
                <w:rFonts w:hint="eastAsia" w:asciiTheme="minorEastAsia" w:hAnsiTheme="minorEastAsia" w:cstheme="minorEastAsia"/>
                <w:color w:val="0f1115"/>
                <w:szCs w:val="21"/>
                <w:shd w:val="clear" w:color="auto" w:fill="ffffff"/>
              </w:rPr>
              <w:t xml:space="preserve">1、项目团队成员（含负责人）≥</w:t>
            </w:r>
            <w:r>
              <w:rPr>
                <w:rFonts w:asciiTheme="minorEastAsia" w:hAnsiTheme="minorEastAsia" w:cstheme="minorEastAsia"/>
                <w:color w:val="0f1115"/>
                <w:szCs w:val="21"/>
                <w:shd w:val="clear" w:color="auto" w:fill="ffffff"/>
              </w:rPr>
              <w:t xml:space="preserve">3</w:t>
            </w:r>
            <w:r>
              <w:rPr>
                <w:rFonts w:hint="eastAsia" w:asciiTheme="minorEastAsia" w:hAnsiTheme="minorEastAsia" w:cstheme="minorEastAsia"/>
                <w:color w:val="0f1115"/>
                <w:szCs w:val="21"/>
                <w:shd w:val="clear" w:color="auto" w:fill="ffffff"/>
              </w:rPr>
              <w:t xml:space="preserve">人；提供人员清单及对应简历（简历内容至少包含：人员姓名、出生年月、工作年限、工作经历介绍）复印件和近6个月内（不含投标当月）任意一个月的本单位缴纳社保证明复印件加盖公章（如存在团队成员不在本单位缴纳社保的情况，应当在响应文件中说明具体原因、其缴纳社保的单位并附列该人员缴纳社保清单），满足上述条件得2分，不提供或提供不完整不得分。</w:t>
            </w:r>
            <w:r/>
          </w:p>
          <w:p>
            <w:pPr>
              <w:spacing w:line="360" w:lineRule="exact"/>
              <w:rPr>
                <w:rFonts w:asciiTheme="minorEastAsia" w:hAnsiTheme="minorEastAsia" w:cstheme="minorEastAsia"/>
                <w:color w:val="0f1115"/>
                <w:szCs w:val="21"/>
                <w:shd w:val="clear" w:color="auto" w:fill="ffffff"/>
              </w:rPr>
            </w:pPr>
            <w:r>
              <w:rPr>
                <w:rFonts w:hint="eastAsia" w:asciiTheme="minorEastAsia" w:hAnsiTheme="minorEastAsia" w:cstheme="minorEastAsia"/>
                <w:color w:val="0f1115"/>
                <w:szCs w:val="21"/>
                <w:shd w:val="clear" w:color="auto" w:fill="ffffff"/>
              </w:rPr>
              <w:t xml:space="preserve">2、项目负责人具有半导体行业5年以上的工作经验（以劳动合同或单位证明为准），且团队其他技术人员具备本科及以上的学历证书，满足上述条件得2分，不提供或提供不完整不得分。</w:t>
            </w:r>
            <w:bookmarkEnd w:id="56"/>
            <w:r/>
            <w:r/>
          </w:p>
        </w:tc>
      </w:tr>
      <w:tr>
        <w:trPr>
          <w:trHeight w:val="857"/>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7</w:t>
            </w:r>
            <w:r/>
          </w:p>
        </w:tc>
        <w:tc>
          <w:tcPr>
            <w:tcBorders>
              <w:top w:val="single" w:color="000000" w:sz="4" w:space="0"/>
              <w:left w:val="single" w:color="auto" w:sz="4" w:space="0"/>
              <w:bottom w:val="single" w:color="000000" w:sz="4" w:space="0"/>
              <w:right w:val="single" w:color="000000" w:sz="4" w:space="0"/>
            </w:tcBorders>
            <w:tcW w:w="573"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供货期</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spacing w:line="360" w:lineRule="exact"/>
              <w:rPr>
                <w:rFonts w:asciiTheme="minorEastAsia" w:hAnsiTheme="minorEastAsia" w:cstheme="minorEastAsia"/>
                <w:color w:val="0f1115"/>
                <w:szCs w:val="21"/>
                <w:shd w:val="clear" w:color="auto" w:fill="ffffff"/>
              </w:rPr>
            </w:pPr>
            <w:r>
              <w:rPr>
                <w:rFonts w:hint="eastAsia" w:asciiTheme="minorEastAsia" w:hAnsiTheme="minorEastAsia" w:cstheme="minorEastAsia"/>
                <w:color w:val="0f1115"/>
                <w:szCs w:val="21"/>
                <w:shd w:val="clear" w:color="auto" w:fill="ffffff"/>
              </w:rPr>
              <w:t xml:space="preserve">在合同签订后60天内将产品送至采购人指定地点的基础上，承诺供货期每提前5天得1分，提前天数不足 5 天的不予计分，本项最多得3分。提供供货期承诺函并加盖公章，格式自拟，不提供不得分。</w:t>
            </w:r>
            <w:r/>
          </w:p>
        </w:tc>
      </w:tr>
      <w:tr>
        <w:trPr>
          <w:trHeight w:val="408"/>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8</w:t>
            </w:r>
            <w:r/>
          </w:p>
        </w:tc>
        <w:tc>
          <w:tcPr>
            <w:tcBorders>
              <w:top w:val="single" w:color="000000" w:sz="4" w:space="0"/>
              <w:left w:val="single" w:color="auto" w:sz="4" w:space="0"/>
              <w:bottom w:val="single" w:color="000000" w:sz="4" w:space="0"/>
              <w:right w:val="single" w:color="000000" w:sz="4" w:space="0"/>
            </w:tcBorders>
            <w:tcW w:w="573"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服务方案</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供应商针对本项目的服务方案，保证措施是否完整，详细、可行、有效，具有可操作性及技术性能指标的成熟性、稳定性、先进性以及关键重要部位控制措施是否明确、详尽、合理作为评审依据。</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1、供应商的服务方案具有完整的保证措施，并且详细、可行、有效，具备预警及布局分析能力，具有可操作性的得3分；</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2、供应商的服务方案具有一定的保证措施，并且具有一定的可行性、有效性、操作性的得2分；</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3、供应商的服务方案具有不完善的保证措施，具有一些可行性、有效性、操作性的得1分；</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4、无服务方案不得分。</w:t>
            </w:r>
            <w:r/>
          </w:p>
        </w:tc>
      </w:tr>
      <w:tr>
        <w:trPr>
          <w:trHeight w:val="484"/>
        </w:trPr>
        <w:tc>
          <w:tcPr>
            <w:gridSpan w:val="2"/>
            <w:tcBorders>
              <w:top w:val="single" w:color="auto" w:sz="4" w:space="0"/>
              <w:left w:val="single" w:color="auto" w:sz="4" w:space="0"/>
              <w:bottom w:val="single" w:color="auto" w:sz="4" w:space="0"/>
              <w:right w:val="single" w:color="000000" w:sz="4" w:space="0"/>
            </w:tcBorders>
            <w:tcW w:w="943"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总分</w:t>
            </w:r>
            <w:r/>
          </w:p>
        </w:tc>
        <w:tc>
          <w:tcPr>
            <w:gridSpan w:val="2"/>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100</w:t>
            </w:r>
            <w:bookmarkEnd w:id="55"/>
            <w:r/>
            <w:r/>
          </w:p>
        </w:tc>
      </w:tr>
    </w:tbl>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0"/>
        <w:jc w:val="left"/>
        <w:widowControl/>
        <w:rPr>
          <w:rFonts w:ascii="黑体" w:hAnsi="黑体" w:eastAsia="黑体" w:cs="黑体"/>
          <w:color w:val="000000" w:themeColor="text1"/>
          <w:sz w:val="36"/>
          <w:szCs w:val="36"/>
          <w:lang w:val="zh-TW"/>
          <w14:textFill>
            <w14:solidFill>
              <w14:schemeClr w14:val="tx1"/>
            </w14:solidFill>
          </w14:textFill>
        </w:rPr>
      </w:pPr>
      <w:r/>
      <w:bookmarkStart w:id="57"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widowControl/>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7"/>
      <w:r/>
      <w:r/>
    </w:p>
    <w:p>
      <w:pPr>
        <w:pStyle w:val="94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44"/>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44"/>
        <w:ind w:firstLine="720"/>
        <w:jc w:val="both"/>
        <w:widowControl w:val="off"/>
        <w:rPr>
          <w:rFonts w:hint="eastAsia" w:ascii="Times New Roman" w:hAnsi="Times New Roman" w:eastAsia="黑体" w:cs="Times New Roman"/>
          <w:color w:val="000000" w:themeColor="text1"/>
          <w:sz w:val="36"/>
          <w:szCs w:val="36"/>
          <w:lang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毫米波多通道接收前端芯片流片</w:t>
      </w:r>
      <w:r>
        <w:rPr>
          <w:rFonts w:hint="eastAsia" w:ascii="Times New Roman" w:hAnsi="Times New Roman" w:eastAsia="黑体" w:cs="Times New Roman"/>
          <w:color w:val="000000" w:themeColor="text1"/>
          <w:sz w:val="36"/>
          <w:szCs w:val="36"/>
          <w14:textFill>
            <w14:solidFill>
              <w14:schemeClr w14:val="tx1"/>
            </w14:solidFill>
          </w14:textFill>
        </w:rPr>
        <w:t xml:space="preserve">采购项目</w:t>
      </w:r>
      <w:r>
        <w:rPr>
          <w:rFonts w:hint="eastAsia" w:ascii="Times New Roman" w:hAnsi="Times New Roman" w:eastAsia="黑体" w:cs="Times New Roman"/>
          <w:color w:val="000000" w:themeColor="text1"/>
          <w:sz w:val="36"/>
          <w:szCs w:val="36"/>
          <w:lang w:eastAsia="zh-CN"/>
          <w14:textFill>
            <w14:solidFill>
              <w14:schemeClr w14:val="tx1"/>
            </w14:solidFill>
          </w14:textFill>
        </w:rPr>
        <w:t xml:space="preserve">（</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二次</w:t>
      </w:r>
      <w:r>
        <w:rPr>
          <w:rFonts w:hint="eastAsia" w:ascii="Times New Roman" w:hAnsi="Times New Roman" w:eastAsia="黑体" w:cs="Times New Roman"/>
          <w:color w:val="000000" w:themeColor="text1"/>
          <w:sz w:val="36"/>
          <w:szCs w:val="36"/>
          <w:lang w:eastAsia="zh-CN"/>
          <w14:textFill>
            <w14:solidFill>
              <w14:schemeClr w14:val="tx1"/>
            </w14:solidFill>
          </w14:textFill>
        </w:rPr>
        <w:t xml:space="preserve">）</w:t>
      </w:r>
      <w:r/>
    </w:p>
    <w:p>
      <w:pPr>
        <w:pStyle w:val="944"/>
        <w:ind w:firstLine="720"/>
        <w:jc w:val="both"/>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JSZC-320100-ZTZB-G2026-005</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4</w:t>
      </w:r>
      <w:r>
        <w:rPr>
          <w:rFonts w:hint="eastAsia" w:ascii="Times New Roman" w:hAnsi="Times New Roman" w:eastAsia="黑体" w:cs="Times New Roman"/>
          <w:color w:val="000000" w:themeColor="text1"/>
          <w:sz w:val="36"/>
          <w:szCs w:val="36"/>
          <w14:textFill>
            <w14:solidFill>
              <w14:schemeClr w14:val="tx1"/>
            </w14:solidFill>
          </w14:textFill>
        </w:rPr>
        <w:t xml:space="preserve">（内部编号PML-ZH-ZB-2026027）</w:t>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0"/>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ind w:firstLine="560"/>
        <w:jc w:val="center"/>
        <w:spacing w:line="360" w:lineRule="auto"/>
        <w:rPr>
          <w:rFonts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ind w:firstLine="560"/>
        <w:jc w:val="center"/>
        <w:spacing w:line="360" w:lineRule="auto"/>
        <w:rPr>
          <w:rFonts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ind w:firstLine="560"/>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r>
      <w:r/>
    </w:p>
    <w:p>
      <w:pPr>
        <w:ind w:firstLine="560"/>
        <w:jc w:val="left"/>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clear="all"/>
      </w: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899"/>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ind w:firstLine="562"/>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ind w:firstLine="720"/>
        <w:jc w:val="center"/>
        <w:spacing w:before="312" w:after="312" w:line="360" w:lineRule="auto"/>
        <w:rPr>
          <w:rFonts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ind w:firstLine="560"/>
        <w:spacing w:line="360" w:lineRule="auto"/>
        <w:rPr>
          <w:rFonts w:ascii="宋体" w:hAnsi="宋体" w:eastAsia="宋体" w:cs="Arial Unicode MS"/>
          <w:color w:val="000000" w:themeColor="text1"/>
          <w:sz w:val="28"/>
          <w:szCs w:val="28"/>
          <w14:textFill>
            <w14:solidFill>
              <w14:schemeClr w14:val="tx1"/>
            </w14:solidFill>
          </w14:textFill>
        </w:rPr>
      </w:pPr>
      <w:r>
        <w:rPr>
          <w:rFonts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8" w:name="_Toc448069988"/>
      <w:r/>
      <w:bookmarkStart w:id="59" w:name="_Toc415494574"/>
      <w:r/>
      <w:bookmarkStart w:id="60" w:name="_Toc50"/>
      <w:r/>
      <w:bookmarkStart w:id="61"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8"/>
      <w:r/>
      <w:bookmarkEnd w:id="59"/>
      <w:r/>
      <w:bookmarkEnd w:id="60"/>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61"/>
      <w:r/>
      <w:r/>
    </w:p>
    <w:p>
      <w:pPr>
        <w:ind w:firstLine="560"/>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4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4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紫金山实验室毫米波多通道接收前端芯片流片采购项目</w:t>
      </w:r>
      <w:r>
        <w:rPr>
          <w:rFonts w:hint="eastAsia" w:ascii="Times New Roman" w:hAnsi="Times New Roman" w:cs="Times New Roman"/>
          <w:color w:val="000000" w:themeColor="text1"/>
          <w:szCs w:val="21"/>
          <w:u w:val="single"/>
          <w:lang w:eastAsia="zh-CN"/>
          <w14:textFill>
            <w14:solidFill>
              <w14:schemeClr w14:val="tx1"/>
            </w14:solidFill>
          </w14:textFill>
        </w:rPr>
        <w:t xml:space="preserve">（</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二次</w:t>
      </w:r>
      <w:r>
        <w:rPr>
          <w:rFonts w:hint="eastAsia" w:ascii="Times New Roman" w:hAnsi="Times New Roman" w:cs="Times New Roman"/>
          <w:color w:val="000000" w:themeColor="text1"/>
          <w:szCs w:val="21"/>
          <w:u w:val="single"/>
          <w:lang w:eastAsia="zh-CN"/>
          <w14:textFill>
            <w14:solidFill>
              <w14:schemeClr w14:val="tx1"/>
            </w14:solidFill>
          </w14:textFill>
        </w:rPr>
        <w:t xml:space="preserve">）</w:t>
      </w:r>
      <w:r>
        <w:rPr>
          <w:rFonts w:hint="eastAsia" w:ascii="Times New Roman" w:hAnsi="Times New Roman" w:cs="Times New Roman"/>
          <w:color w:val="000000" w:themeColor="text1"/>
          <w:szCs w:val="21"/>
          <w:u w:val="single"/>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：JSZC-320100-ZTZB-G2026-005</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4</w:t>
      </w:r>
      <w:r>
        <w:rPr>
          <w:rFonts w:hint="eastAsia" w:ascii="Times New Roman" w:hAnsi="Times New Roman" w:cs="Times New Roman"/>
          <w:color w:val="000000" w:themeColor="text1"/>
          <w:szCs w:val="21"/>
          <w:u w:val="single"/>
          <w14:textFill>
            <w14:solidFill>
              <w14:schemeClr w14:val="tx1"/>
            </w14:solidFill>
          </w14:textFill>
        </w:rPr>
        <w:t xml:space="preserve">（内部编号PML-ZH-ZB-2026027）</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4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4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4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4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4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4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4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4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4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4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4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4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4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4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4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4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4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4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2" w:name="_Toc448069992"/>
      <w:r/>
      <w:bookmarkStart w:id="63" w:name="_Toc415494579"/>
      <w:r/>
      <w:bookmarkStart w:id="64" w:name="_Toc11859492"/>
      <w:r/>
      <w:bookmarkStart w:id="65" w:name="_Toc415494575"/>
      <w:r/>
      <w:bookmarkStart w:id="66" w:name="_Toc51"/>
      <w:r/>
      <w:bookmarkStart w:id="67" w:name="_Toc452541709"/>
      <w:r/>
      <w:bookmarkStart w:id="68" w:name="_Toc44806998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62"/>
      <w:r/>
      <w:bookmarkEnd w:id="63"/>
      <w:r/>
      <w:bookmarkEnd w:id="64"/>
      <w:r/>
      <w:r/>
    </w:p>
    <w:p>
      <w:pPr>
        <w:ind w:firstLine="560"/>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hint="eastAsia" w:ascii="Times New Roman" w:hAnsi="Times New Roman" w:cs="Times New Roman" w:eastAsiaTheme="minorEastAsia"/>
          <w:color w:val="000000" w:themeColor="text1"/>
          <w:sz w:val="24"/>
          <w:szCs w:val="24"/>
          <w:lang w:eastAsia="zh-CN"/>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紫金山实验室毫米波多通道接收前端芯片流片采购项目</w:t>
      </w:r>
      <w:r>
        <w:rPr>
          <w:rFonts w:hint="eastAsia" w:ascii="Times New Roman" w:hAnsi="Times New Roman" w:cs="Times New Roman"/>
          <w:color w:val="000000" w:themeColor="text1"/>
          <w:sz w:val="24"/>
          <w:szCs w:val="24"/>
          <w:lang w:eastAsia="zh-CN"/>
          <w14:textFill>
            <w14:solidFill>
              <w14:schemeClr w14:val="tx1"/>
            </w14:solidFill>
          </w14:textFill>
        </w:rPr>
        <w:t xml:space="preserve">（</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二次</w:t>
      </w:r>
      <w:r>
        <w:rPr>
          <w:rFonts w:hint="eastAsia" w:ascii="Times New Roman" w:hAnsi="Times New Roman" w:cs="Times New Roman"/>
          <w:color w:val="000000" w:themeColor="text1"/>
          <w:sz w:val="24"/>
          <w:szCs w:val="24"/>
          <w:lang w:eastAsia="zh-CN"/>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JSZC-320100-ZTZB-G2026-005</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4</w:t>
      </w:r>
      <w:r>
        <w:rPr>
          <w:rFonts w:hint="eastAsia" w:ascii="Times New Roman" w:hAnsi="Times New Roman" w:cs="Times New Roman"/>
          <w:color w:val="000000" w:themeColor="text1"/>
          <w:sz w:val="24"/>
          <w:szCs w:val="24"/>
          <w14:textFill>
            <w14:solidFill>
              <w14:schemeClr w14:val="tx1"/>
            </w14:solidFill>
          </w14:textFill>
        </w:rPr>
        <w:t xml:space="preserve">（内部编号PML-ZH-ZB-2026027）</w:t>
      </w:r>
      <w:r/>
    </w:p>
    <w:tbl>
      <w:tblPr>
        <w:tblStyle w:val="899"/>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85"/>
        <w:gridCol w:w="6167"/>
      </w:tblGrid>
      <w:tr>
        <w:trPr>
          <w:cantSplit/>
          <w:jc w:val="center"/>
          <w:trHeight w:val="859"/>
        </w:trPr>
        <w:tc>
          <w:tcPr>
            <w:tcW w:w="1394" w:type="pct"/>
            <w:vAlign w:val="center"/>
            <w:textDirection w:val="lrTb"/>
            <w:noWrap w:val="false"/>
          </w:tcPr>
          <w:p>
            <w:pPr>
              <w:pStyle w:val="906"/>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906"/>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906"/>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44"/>
              <w:spacing w:before="0" w:after="0" w:line="360" w:lineRule="exact"/>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906"/>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944"/>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906"/>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944"/>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906"/>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944"/>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906"/>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906"/>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center"/>
        <w:spacing w:line="360" w:lineRule="exact"/>
        <w:rPr>
          <w:rFonts w:ascii="黑体" w:hAnsi="黑体" w:eastAsia="黑体"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紫金山实验室毫米波多通道接收前端芯片流片采购项目</w:t>
      </w:r>
      <w:r>
        <w:rPr>
          <w:rFonts w:hint="eastAsia" w:ascii="Times New Roman" w:hAnsi="Times New Roman" w:cs="Times New Roman"/>
          <w:color w:val="000000" w:themeColor="text1"/>
          <w:szCs w:val="21"/>
          <w:u w:val="single"/>
          <w:lang w:eastAsia="zh-CN"/>
          <w14:textFill>
            <w14:solidFill>
              <w14:schemeClr w14:val="tx1"/>
            </w14:solidFill>
          </w14:textFill>
        </w:rPr>
        <w:t xml:space="preserve">（</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二次</w:t>
      </w:r>
      <w:r>
        <w:rPr>
          <w:rFonts w:hint="eastAsia" w:ascii="Times New Roman" w:hAnsi="Times New Roman" w:cs="Times New Roman"/>
          <w:color w:val="000000" w:themeColor="text1"/>
          <w:szCs w:val="21"/>
          <w:u w:val="single"/>
          <w:lang w:eastAsia="zh-CN"/>
          <w14:textFill>
            <w14:solidFill>
              <w14:schemeClr w14:val="tx1"/>
            </w14:solidFill>
          </w14:textFill>
        </w:rPr>
        <w:t xml:space="preserve">）</w:t>
      </w:r>
      <w:r>
        <w:rPr>
          <w:rFonts w:hint="eastAsia" w:ascii="Times New Roman" w:hAnsi="Times New Roman" w:cs="Times New Roman"/>
          <w:color w:val="000000" w:themeColor="text1"/>
          <w:szCs w:val="21"/>
          <w:u w:val="single"/>
          <w14:textFill>
            <w14:solidFill>
              <w14:schemeClr w14:val="tx1"/>
            </w14:solidFill>
          </w14:textFill>
        </w:rPr>
        <w:t xml:space="preserve"> </w:t>
      </w:r>
      <w:r/>
    </w:p>
    <w:tbl>
      <w:tblPr>
        <w:tblStyle w:val="899"/>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3"/>
        <w:gridCol w:w="1233"/>
        <w:gridCol w:w="1232"/>
        <w:gridCol w:w="698"/>
        <w:gridCol w:w="533"/>
        <w:gridCol w:w="761"/>
        <w:gridCol w:w="761"/>
        <w:gridCol w:w="761"/>
        <w:gridCol w:w="761"/>
        <w:gridCol w:w="800"/>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69" w:name="_Toc415494580"/>
      <w:r/>
      <w:bookmarkStart w:id="70" w:name="_Toc448069993"/>
      <w:r/>
      <w:bookmarkStart w:id="71" w:name="_Toc11859493"/>
      <w:r/>
      <w:bookmarkStart w:id="72" w:name="_Toc55"/>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9"/>
      <w:r/>
      <w:bookmarkEnd w:id="70"/>
      <w:r/>
      <w:bookmarkEnd w:id="71"/>
      <w:r/>
      <w:bookmarkEnd w:id="72"/>
      <w:r/>
      <w:r/>
    </w:p>
    <w:p>
      <w:pPr>
        <w:ind w:firstLine="560"/>
        <w:jc w:val="center"/>
        <w:spacing w:line="360" w:lineRule="auto"/>
        <w:rPr>
          <w:rFonts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ind w:firstLine="482"/>
        <w:spacing w:line="360" w:lineRule="auto"/>
        <w:rPr>
          <w:rFonts w:ascii="宋体" w:hAnsi="宋体" w:eastAsia="宋体" w:cs="宋体"/>
          <w:b/>
          <w:bCs/>
          <w:color w:val="000000" w:themeColor="text1"/>
          <w:szCs w:val="21"/>
          <w:u w:val="single"/>
          <w:lang w:val="zh-TW"/>
          <w14:textFill>
            <w14:solidFill>
              <w14:schemeClr w14:val="tx1"/>
            </w14:solidFill>
          </w14:textFill>
        </w:rPr>
      </w:pPr>
      <w:r>
        <w:rPr>
          <w:rFonts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ascii="宋体" w:hAnsi="宋体" w:eastAsia="PMingLiU" w:cs="宋体"/>
          <w:color w:val="000000" w:themeColor="text1"/>
          <w:szCs w:val="21"/>
          <w:lang w:val="zh-TW"/>
          <w14:textFill>
            <w14:solidFill>
              <w14:schemeClr w14:val="tx1"/>
            </w14:solidFill>
          </w14:textFill>
        </w:rPr>
      </w:pPr>
      <w:r>
        <w:rPr>
          <w:rFonts w:ascii="宋体" w:hAnsi="宋体" w:eastAsia="PMingLiU" w:cs="宋体"/>
          <w:color w:val="000000" w:themeColor="text1"/>
          <w:szCs w:val="21"/>
          <w:lang w:val="zh-TW"/>
          <w14:textFill>
            <w14:solidFill>
              <w14:schemeClr w14:val="tx1"/>
            </w14:solidFill>
          </w14:textFill>
        </w:rPr>
      </w:r>
      <w:r/>
    </w:p>
    <w:p>
      <w:pPr>
        <w:ind w:right="420" w:firstLine="482"/>
        <w:spacing w:line="360" w:lineRule="auto"/>
        <w:rPr>
          <w:rFonts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0"/>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有效身份证明文件复印件（需同时提供正面及背面）</w:t>
      </w:r>
      <w:r/>
    </w:p>
    <w:p>
      <w:pPr>
        <w:ind w:firstLine="480"/>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0"/>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lang w:val="zh-TW"/>
          <w14:textFill>
            <w14:solidFill>
              <w14:schemeClr w14:val="tx1"/>
            </w14:solidFill>
          </w14:textFill>
        </w:rPr>
      </w:pPr>
      <w:r>
        <w:rPr>
          <w:rFonts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ascii="宋体" w:hAnsi="宋体" w:eastAsia="宋体" w:cs="宋体"/>
          <w:color w:val="000000" w:themeColor="text1"/>
          <w:sz w:val="24"/>
          <w:szCs w:val="24"/>
          <w:lang w:val="zh-TW"/>
          <w14:textFill>
            <w14:solidFill>
              <w14:schemeClr w14:val="tx1"/>
            </w14:solidFill>
          </w14:textFill>
        </w:rPr>
      </w:pPr>
      <w:r>
        <w:rPr>
          <w:rFonts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ascii="宋体" w:hAnsi="宋体" w:eastAsia="宋体" w:cs="宋体"/>
          <w:color w:val="000000" w:themeColor="text1"/>
          <w:sz w:val="24"/>
          <w:szCs w:val="24"/>
          <w:lang w:val="zh-TW"/>
          <w14:textFill>
            <w14:solidFill>
              <w14:schemeClr w14:val="tx1"/>
            </w14:solidFill>
          </w14:textFill>
        </w:rPr>
      </w:pPr>
      <w:r>
        <w:rPr>
          <w:rFonts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附：委托代理人有效身份证明文件复印件（需同时提供正面及背面）</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3" w:name="_Toc448069994"/>
      <w:r/>
      <w:bookmarkStart w:id="74" w:name="_Toc56"/>
      <w:r/>
      <w:bookmarkStart w:id="75" w:name="_Toc415494581"/>
      <w:r/>
      <w:bookmarkStart w:id="76" w:name="_Toc11859494"/>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3"/>
      <w:r/>
      <w:bookmarkEnd w:id="74"/>
      <w:r/>
      <w:bookmarkEnd w:id="75"/>
      <w:r/>
      <w:bookmarkEnd w:id="7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非进口产品投标声明</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7"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7"/>
      <w:r/>
      <w:r/>
    </w:p>
    <w:p>
      <w:pPr>
        <w:ind w:firstLine="560"/>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紫金山实验室毫米波多通道接收前端芯片流片采购项目</w:t>
      </w:r>
      <w:r>
        <w:rPr>
          <w:rFonts w:hint="eastAsia" w:ascii="Times New Roman" w:hAnsi="Times New Roman" w:cs="Times New Roman"/>
          <w:color w:val="000000" w:themeColor="text1"/>
          <w:sz w:val="24"/>
          <w:szCs w:val="24"/>
          <w:u w:val="single"/>
          <w:lang w:eastAsia="zh-CN"/>
          <w14:textFill>
            <w14:solidFill>
              <w14:schemeClr w14:val="tx1"/>
            </w14:solidFill>
          </w14:textFill>
        </w:rPr>
        <w:t xml:space="preserve">（</w:t>
      </w:r>
      <w:r>
        <w:rPr>
          <w:rFonts w:hint="eastAsia" w:ascii="Times New Roman" w:hAnsi="Times New Roman" w:cs="Times New Roman"/>
          <w:color w:val="000000" w:themeColor="text1"/>
          <w:sz w:val="24"/>
          <w:szCs w:val="24"/>
          <w:u w:val="single"/>
          <w:lang w:val="en-US" w:eastAsia="zh-CN"/>
          <w14:textFill>
            <w14:solidFill>
              <w14:schemeClr w14:val="tx1"/>
            </w14:solidFill>
          </w14:textFill>
        </w:rPr>
        <w:t xml:space="preserve">二次</w:t>
      </w:r>
      <w:r>
        <w:rPr>
          <w:rFonts w:hint="eastAsia" w:ascii="Times New Roman" w:hAnsi="Times New Roman" w:cs="Times New Roman"/>
          <w:color w:val="000000" w:themeColor="text1"/>
          <w:sz w:val="24"/>
          <w:szCs w:val="24"/>
          <w:u w:val="single"/>
          <w:lang w:eastAsia="zh-CN"/>
          <w14:textFill>
            <w14:solidFill>
              <w14:schemeClr w14:val="tx1"/>
            </w14:solidFill>
          </w14:textFill>
        </w:rPr>
        <w:t xml:space="preserve">）</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99"/>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46"/>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46"/>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46"/>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4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4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4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4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bookmarkStart w:id="78"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8"/>
      <w:r/>
      <w:r/>
    </w:p>
    <w:p>
      <w:pPr>
        <w:ind w:firstLine="560"/>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紫金山实验室毫米波多通道接收前端芯片流片采购项目</w:t>
      </w:r>
      <w:r>
        <w:rPr>
          <w:rFonts w:hint="eastAsia" w:ascii="Times New Roman" w:hAnsi="Times New Roman" w:cs="Times New Roman"/>
          <w:color w:val="000000" w:themeColor="text1"/>
          <w:sz w:val="24"/>
          <w:szCs w:val="24"/>
          <w:u w:val="single"/>
          <w:lang w:eastAsia="zh-CN"/>
          <w14:textFill>
            <w14:solidFill>
              <w14:schemeClr w14:val="tx1"/>
            </w14:solidFill>
          </w14:textFill>
        </w:rPr>
        <w:t xml:space="preserve">（</w:t>
      </w:r>
      <w:r>
        <w:rPr>
          <w:rFonts w:hint="eastAsia" w:ascii="Times New Roman" w:hAnsi="Times New Roman" w:cs="Times New Roman"/>
          <w:color w:val="000000" w:themeColor="text1"/>
          <w:sz w:val="24"/>
          <w:szCs w:val="24"/>
          <w:u w:val="single"/>
          <w:lang w:val="en-US" w:eastAsia="zh-CN"/>
          <w14:textFill>
            <w14:solidFill>
              <w14:schemeClr w14:val="tx1"/>
            </w14:solidFill>
          </w14:textFill>
        </w:rPr>
        <w:t xml:space="preserve">二次</w:t>
      </w:r>
      <w:bookmarkStart w:id="82" w:name="_GoBack"/>
      <w:r/>
      <w:bookmarkEnd w:id="82"/>
      <w:r>
        <w:rPr>
          <w:rFonts w:hint="eastAsia" w:ascii="Times New Roman" w:hAnsi="Times New Roman" w:cs="Times New Roman"/>
          <w:color w:val="000000" w:themeColor="text1"/>
          <w:sz w:val="24"/>
          <w:szCs w:val="24"/>
          <w:u w:val="single"/>
          <w:lang w:eastAsia="zh-CN"/>
          <w14:textFill>
            <w14:solidFill>
              <w14:schemeClr w14:val="tx1"/>
            </w14:solidFill>
          </w14:textFill>
        </w:rPr>
        <w:t xml:space="preserve">）</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99"/>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46"/>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46"/>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9"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9"/>
      <w:r/>
      <w:bookmarkStart w:id="80"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80"/>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923"/>
        <w:numPr>
          <w:ilvl w:val="255"/>
          <w:numId w:val="0"/>
        </w:numPr>
        <w:ind w:firstLine="480"/>
        <w:rPr>
          <w:rFonts w:ascii="宋体" w:hAnsi="宋体" w:cs="宋体"/>
          <w:color w:val="000000"/>
          <w:sz w:val="24"/>
        </w:rPr>
      </w:pPr>
      <w:r>
        <w:rPr>
          <w:rFonts w:hint="eastAsia" w:ascii="宋体" w:hAnsi="宋体" w:cs="宋体"/>
          <w:color w:val="000000"/>
          <w:sz w:val="24"/>
        </w:rPr>
        <w:t xml:space="preserve">服务方案</w:t>
      </w:r>
      <w:r/>
    </w:p>
    <w:p>
      <w:pPr>
        <w:ind w:firstLine="420"/>
      </w:pPr>
      <w:r/>
      <w:r/>
    </w:p>
    <w:p>
      <w:pPr>
        <w:pStyle w:val="923"/>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23"/>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923"/>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81"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81"/>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2"/>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906"/>
        <w:ind w:right="103" w:firstLine="48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906"/>
        <w:ind w:right="103" w:firstLine="48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920"/>
        <w:ind w:right="14" w:firstLine="562"/>
        <w:jc w:val="center"/>
        <w:spacing w:before="0" w:beforeAutospacing="0" w:after="120" w:afterAutospacing="0" w:line="460" w:lineRule="exact"/>
        <w:widowControl w:val="off"/>
      </w:pPr>
      <w:r>
        <w:rPr>
          <w:b/>
          <w:sz w:val="28"/>
          <w:szCs w:val="28"/>
          <w:lang w:bidi="ar"/>
        </w:rPr>
        <w:t xml:space="preserve">中小企业声明函（货物）</w:t>
      </w:r>
      <w:r/>
    </w:p>
    <w:p>
      <w:pPr>
        <w:pStyle w:val="92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92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2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2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w:t>
      </w:r>
      <w:r/>
    </w:p>
    <w:p>
      <w:pPr>
        <w:pStyle w:val="92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以上企业，不属于大企业的分支机构，不存在控股股东为大企业的情形，也不存在与大企业的负责人为同一人的情形。</w:t>
      </w:r>
      <w:r/>
    </w:p>
    <w:p>
      <w:pPr>
        <w:pStyle w:val="92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本企业对上述声明内容的真实性负责。如有虚假，将依法承担相应责任。</w:t>
      </w:r>
      <w:r/>
    </w:p>
    <w:p>
      <w:pPr>
        <w:pStyle w:val="92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rPr>
      </w:r>
      <w:r/>
    </w:p>
    <w:p>
      <w:pPr>
        <w:pStyle w:val="920"/>
        <w:ind w:right="208" w:firstLine="552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906"/>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6"/>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6"/>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906"/>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906"/>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906"/>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906"/>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906"/>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906"/>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906"/>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6"/>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6"/>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ind w:firstLine="482"/>
        <w:jc w:val="left"/>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ind w:firstLine="482"/>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920"/>
        <w:ind w:firstLine="48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20"/>
        <w:ind w:firstLine="48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0"/>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927"/>
          <w:rFonts w:hint="eastAsia" w:ascii="方正魏碑_GBK" w:hAnsi="方正魏碑_GBK" w:eastAsia="方正魏碑_GBK" w:cs="方正魏碑_GBK"/>
          <w:u w:val="single"/>
          <w:shd w:val="clear" w:color="auto" w:fill="ffffff"/>
        </w:rPr>
        <w:t xml:space="preserve">（产品名称1）</w:t>
      </w:r>
      <w:r>
        <w:rPr>
          <w:rStyle w:val="927"/>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27"/>
          <w:rFonts w:hint="eastAsia" w:ascii="方正魏碑_GBK" w:hAnsi="方正魏碑_GBK" w:eastAsia="方正魏碑_GBK" w:cs="方正魏碑_GBK"/>
          <w:u w:val="single"/>
          <w:shd w:val="clear" w:color="auto" w:fill="ffffff"/>
        </w:rPr>
        <w:t xml:space="preserve">（厂名）</w:t>
      </w:r>
      <w:r>
        <w:rPr>
          <w:rStyle w:val="927"/>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27"/>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27"/>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27"/>
          <w:rFonts w:hint="eastAsia" w:ascii="方正魏碑_GBK" w:hAnsi="方正魏碑_GBK" w:eastAsia="方正魏碑_GBK" w:cs="方正魏碑_GBK"/>
          <w:u w:val="single"/>
          <w:shd w:val="clear" w:color="auto" w:fill="ffffff"/>
        </w:rPr>
        <w:t xml:space="preserve">（规定</w:t>
      </w:r>
      <w:r>
        <w:rPr>
          <w:rStyle w:val="927"/>
          <w:rFonts w:ascii="方正魏碑_GBK" w:hAnsi="方正魏碑_GBK" w:eastAsia="方正魏碑_GBK" w:cs="方正魏碑_GBK"/>
          <w:u w:val="single"/>
          <w:shd w:val="clear" w:color="auto" w:fill="ffffff"/>
        </w:rPr>
        <w:t xml:space="preserve">比例</w:t>
      </w:r>
      <w:r>
        <w:rPr>
          <w:rStyle w:val="927"/>
          <w:rFonts w:hint="eastAsia" w:ascii="方正魏碑_GBK" w:hAnsi="方正魏碑_GBK" w:eastAsia="方正魏碑_GBK" w:cs="方正魏碑_GBK"/>
          <w:u w:val="single"/>
          <w:shd w:val="clear" w:color="auto" w:fill="ffffff"/>
        </w:rPr>
        <w:t xml:space="preserve">）</w:t>
      </w:r>
      <w:r>
        <w:rPr>
          <w:rStyle w:val="927"/>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27"/>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27"/>
          <w:rFonts w:hint="eastAsia" w:ascii="方正魏碑_GBK" w:hAnsi="方正魏碑_GBK" w:eastAsia="方正魏碑_GBK" w:cs="方正魏碑_GBK"/>
          <w:u w:val="single"/>
          <w:shd w:val="clear" w:color="auto" w:fill="ffffff"/>
        </w:rPr>
        <w:t xml:space="preserve">（关键</w:t>
      </w:r>
      <w:r>
        <w:rPr>
          <w:rStyle w:val="927"/>
          <w:rFonts w:ascii="方正魏碑_GBK" w:hAnsi="方正魏碑_GBK" w:eastAsia="方正魏碑_GBK" w:cs="方正魏碑_GBK"/>
          <w:u w:val="single"/>
          <w:shd w:val="clear" w:color="auto" w:fill="ffffff"/>
        </w:rPr>
        <w:t xml:space="preserve">组件</w:t>
      </w:r>
      <w:r>
        <w:rPr>
          <w:rStyle w:val="927"/>
          <w:rFonts w:hint="eastAsia" w:ascii="方正魏碑_GBK" w:hAnsi="方正魏碑_GBK" w:eastAsia="方正魏碑_GBK" w:cs="方正魏碑_GBK"/>
          <w:u w:val="single"/>
          <w:shd w:val="clear" w:color="auto" w:fill="ffffff"/>
        </w:rPr>
        <w:t xml:space="preserve">）</w:t>
      </w:r>
      <w:r>
        <w:rPr>
          <w:rStyle w:val="927"/>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27"/>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27"/>
          <w:rFonts w:hint="eastAsia" w:ascii="方正魏碑_GBK" w:hAnsi="方正魏碑_GBK" w:eastAsia="方正魏碑_GBK" w:cs="方正魏碑_GBK"/>
          <w:u w:val="single"/>
          <w:shd w:val="clear" w:color="auto" w:fill="ffffff"/>
        </w:rPr>
        <w:t xml:space="preserve">（关键工序）</w:t>
      </w:r>
      <w:r>
        <w:rPr>
          <w:rStyle w:val="927"/>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20"/>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927"/>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27"/>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27"/>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27"/>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27"/>
          <w:rFonts w:hint="eastAsia" w:ascii="方正魏碑_GBK" w:hAnsi="方正魏碑_GBK" w:eastAsia="方正魏碑_GBK" w:cs="方正魏碑_GBK"/>
          <w:u w:val="single"/>
          <w:shd w:val="clear" w:color="auto" w:fill="ffffff"/>
        </w:rPr>
        <w:t xml:space="preserve">（规定</w:t>
      </w:r>
      <w:r>
        <w:rPr>
          <w:rStyle w:val="927"/>
          <w:rFonts w:ascii="方正魏碑_GBK" w:hAnsi="方正魏碑_GBK" w:eastAsia="方正魏碑_GBK" w:cs="方正魏碑_GBK"/>
          <w:u w:val="single"/>
          <w:shd w:val="clear" w:color="auto" w:fill="ffffff"/>
        </w:rPr>
        <w:t xml:space="preserve">比例</w:t>
      </w:r>
      <w:r>
        <w:rPr>
          <w:rStyle w:val="927"/>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27"/>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27"/>
          <w:rFonts w:hint="eastAsia" w:ascii="方正魏碑_GBK" w:hAnsi="方正魏碑_GBK" w:eastAsia="方正魏碑_GBK" w:cs="方正魏碑_GBK"/>
          <w:u w:val="single"/>
          <w:shd w:val="clear" w:color="auto" w:fill="ffffff"/>
        </w:rPr>
        <w:t xml:space="preserve">（关键</w:t>
      </w:r>
      <w:r>
        <w:rPr>
          <w:rStyle w:val="927"/>
          <w:rFonts w:ascii="方正魏碑_GBK" w:hAnsi="方正魏碑_GBK" w:eastAsia="方正魏碑_GBK" w:cs="方正魏碑_GBK"/>
          <w:u w:val="single"/>
          <w:shd w:val="clear" w:color="auto" w:fill="ffffff"/>
        </w:rPr>
        <w:t xml:space="preserve">组件</w:t>
      </w:r>
      <w:r>
        <w:rPr>
          <w:rStyle w:val="927"/>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27"/>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27"/>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20"/>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20"/>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20"/>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20"/>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20"/>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20"/>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20"/>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20"/>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20"/>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20"/>
        <w:ind w:firstLine="4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20"/>
        <w:ind w:firstLine="440"/>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widowControl/>
        <w:rPr>
          <w:rFonts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br w:type="page" w:clear="all"/>
      </w:r>
      <w:r/>
    </w:p>
    <w:p>
      <w:pPr>
        <w:jc w:val="center"/>
        <w:rPr>
          <w:rFonts w:ascii="方正小标宋简体" w:hAnsi="方正小标宋简体" w:eastAsia="方正小标宋简体" w:cs="方正小标宋简体"/>
          <w:sz w:val="44"/>
          <w:szCs w:val="52"/>
        </w:rPr>
      </w:pPr>
      <w:r>
        <w:rPr>
          <w:rFonts w:ascii="方正小标宋简体" w:hAnsi="方正小标宋简体" w:eastAsia="方正小标宋简体" w:cs="方正小标宋简体"/>
          <w:sz w:val="44"/>
          <w:szCs w:val="52"/>
        </w:rPr>
      </w:r>
      <w:r/>
    </w:p>
    <w:p>
      <w:pPr>
        <w:jc w:val="center"/>
        <w:rPr>
          <w:rFonts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924"/>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2088"/>
        <w:gridCol w:w="1676"/>
        <w:gridCol w:w="3047"/>
      </w:tblGrid>
      <w:tr>
        <w:trPr>
          <w:trHeight w:val="567"/>
        </w:trPr>
        <w:tc>
          <w:tcPr>
            <w:tcW w:w="1118" w:type="pct"/>
            <w:vAlign w:val="center"/>
            <w:textDirection w:val="lrTb"/>
            <w:noWrap w:val="false"/>
          </w:tcPr>
          <w:p>
            <w:pPr>
              <w:ind w:left="-420"/>
              <w:jc w:val="center"/>
              <w:tabs>
                <w:tab w:val="left" w:pos="2520" w:leader="none"/>
              </w:tabs>
              <w:rPr>
                <w:sz w:val="24"/>
                <w:szCs w:val="32"/>
              </w:rPr>
            </w:pPr>
            <w:r>
              <w:rPr>
                <w:rFonts w:hint="eastAsia"/>
                <w:sz w:val="24"/>
                <w:szCs w:val="32"/>
              </w:rPr>
              <w:t xml:space="preserve">   单位名称</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统一社会信用代码</w:t>
            </w:r>
            <w:r/>
          </w:p>
        </w:tc>
        <w:tc>
          <w:tcPr>
            <w:tcW w:w="1735" w:type="pct"/>
            <w:vAlign w:val="center"/>
            <w:textDirection w:val="lrTb"/>
            <w:noWrap w:val="false"/>
          </w:tcPr>
          <w:p>
            <w:pPr>
              <w:ind w:right="-678"/>
              <w:jc w:val="center"/>
              <w:tabs>
                <w:tab w:val="left" w:pos="2320" w:leader="none"/>
              </w:tabs>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法定代表人</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联系人</w:t>
            </w:r>
            <w:r/>
          </w:p>
        </w:tc>
        <w:tc>
          <w:tcPr>
            <w:tcW w:w="1735" w:type="pct"/>
            <w:vAlign w:val="center"/>
            <w:textDirection w:val="lrTb"/>
            <w:noWrap w:val="false"/>
          </w:tcPr>
          <w:p>
            <w:pPr>
              <w:jc w:val="center"/>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联系地址</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联系电话</w:t>
            </w:r>
            <w:r/>
          </w:p>
        </w:tc>
        <w:tc>
          <w:tcPr>
            <w:tcW w:w="1735" w:type="pct"/>
            <w:vAlign w:val="center"/>
            <w:textDirection w:val="lrTb"/>
            <w:noWrap w:val="false"/>
          </w:tcPr>
          <w:p>
            <w:pPr>
              <w:jc w:val="center"/>
            </w:pPr>
            <w:r/>
            <w:r/>
          </w:p>
        </w:tc>
      </w:tr>
      <w:tr>
        <w:trPr>
          <w:trHeight w:val="5560"/>
        </w:trPr>
        <w:tc>
          <w:tcPr>
            <w:tcW w:w="1118" w:type="pct"/>
            <w:vAlign w:val="center"/>
            <w:textDirection w:val="lrTb"/>
            <w:noWrap w:val="false"/>
          </w:tcPr>
          <w:p>
            <w:pPr>
              <w:jc w:val="center"/>
              <w:rPr>
                <w:sz w:val="24"/>
                <w:szCs w:val="32"/>
              </w:rPr>
            </w:pPr>
            <w:r>
              <w:rPr>
                <w:rFonts w:hint="eastAsia"/>
                <w:sz w:val="24"/>
                <w:szCs w:val="32"/>
              </w:rPr>
              <w:t xml:space="preserve">信用承诺</w:t>
            </w:r>
            <w:r/>
          </w:p>
        </w:tc>
        <w:tc>
          <w:tcPr>
            <w:gridSpan w:val="3"/>
            <w:tcW w:w="3881" w:type="pct"/>
            <w:vAlign w:val="center"/>
            <w:textDirection w:val="lrTb"/>
            <w:noWrap w:val="false"/>
          </w:tcPr>
          <w:p>
            <w:pPr>
              <w:ind w:firstLine="420"/>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XXXX年XX月XX日</w:t>
            </w:r>
            <w:r/>
          </w:p>
        </w:tc>
      </w:tr>
    </w:tbl>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5"/>
      <w:r/>
      <w:bookmarkEnd w:id="66"/>
      <w:r/>
      <w:bookmarkEnd w:id="67"/>
      <w:r/>
      <w:bookmarkEnd w:id="68"/>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footerReference w:type="default" r:id="rId13"/>
      <w:footnotePr/>
      <w:endnotePr/>
      <w:type w:val="nextPage"/>
      <w:pgSz w:w="11906" w:h="16838" w:orient="portrait"/>
      <w:pgMar w:top="1418" w:right="1418" w:bottom="1474" w:left="1701" w:header="850" w:footer="39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420"/>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19</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420"/>
      <w:jc w:val="right"/>
      <w:rPr>
        <w:rFonts w:hint="eastAsia" w:eastAsiaTheme="minorEastAsia"/>
        <w:lang w:eastAsia="zh-CN"/>
      </w:rPr>
    </w:pPr>
    <w:r>
      <w:rPr>
        <w:rFonts w:hint="eastAsia"/>
        <w:sz w:val="21"/>
        <w:szCs w:val="21"/>
      </w:rPr>
      <w:t xml:space="preserve">紫金山实验室毫米波多通道接收前端芯片流片采购项目</w:t>
    </w:r>
    <w:r>
      <w:rPr>
        <w:rFonts w:hint="eastAsia"/>
        <w:sz w:val="21"/>
        <w:szCs w:val="21"/>
        <w:lang w:eastAsia="zh-CN"/>
      </w:rPr>
      <w:t xml:space="preserve">（</w:t>
    </w:r>
    <w:r>
      <w:rPr>
        <w:rFonts w:hint="eastAsia"/>
        <w:sz w:val="21"/>
        <w:szCs w:val="21"/>
        <w:lang w:val="en-US" w:eastAsia="zh-CN"/>
      </w:rPr>
      <w:t xml:space="preserve">二次</w:t>
    </w:r>
    <w:r>
      <w:rPr>
        <w:rFonts w:hint="eastAsia"/>
        <w:sz w:val="21"/>
        <w:szCs w:val="21"/>
        <w:lang w:eastAsia="zh-CN"/>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420"/>
      <w:jc w:val="right"/>
      <w:rPr>
        <w:rFonts w:hint="eastAsia" w:ascii="Times New Roman" w:hAnsi="Times New Roman" w:cs="Times New Roman" w:eastAsiaTheme="minorEastAsia"/>
        <w:sz w:val="21"/>
        <w:szCs w:val="21"/>
        <w:lang w:eastAsia="zh-CN"/>
      </w:rPr>
      <w:pBdr>
        <w:bottom w:val="single" w:color="auto" w:sz="4" w:space="1"/>
      </w:pBdr>
    </w:pPr>
    <w:r>
      <w:rPr>
        <w:rFonts w:hint="eastAsia"/>
        <w:sz w:val="21"/>
        <w:szCs w:val="21"/>
      </w:rPr>
      <w:t xml:space="preserve">紫金山实验室毫米波多通道接收前端芯片流片采购项目</w:t>
    </w:r>
    <w:r>
      <w:rPr>
        <w:rFonts w:hint="eastAsia"/>
        <w:sz w:val="21"/>
        <w:szCs w:val="21"/>
        <w:lang w:eastAsia="zh-CN"/>
      </w:rPr>
      <w:t xml:space="preserve">（</w:t>
    </w:r>
    <w:r>
      <w:rPr>
        <w:rFonts w:hint="eastAsia"/>
        <w:sz w:val="21"/>
        <w:szCs w:val="21"/>
        <w:lang w:val="en-US" w:eastAsia="zh-CN"/>
      </w:rPr>
      <w:t xml:space="preserve">二次</w:t>
    </w:r>
    <w:r>
      <w:rPr>
        <w:rFonts w:hint="eastAsia"/>
        <w:sz w:val="21"/>
        <w:szCs w:val="21"/>
        <w:lang w:eastAsia="zh-CN"/>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897"/>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98"/>
    <w:link w:val="895"/>
    <w:uiPriority w:val="9"/>
    <w:rPr>
      <w:rFonts w:ascii="Arial" w:hAnsi="Arial" w:eastAsia="Arial" w:cs="Arial"/>
      <w:sz w:val="40"/>
      <w:szCs w:val="40"/>
    </w:rPr>
  </w:style>
  <w:style w:type="character" w:styleId="729">
    <w:name w:val="Heading 2 Char"/>
    <w:basedOn w:val="898"/>
    <w:link w:val="896"/>
    <w:uiPriority w:val="9"/>
    <w:rPr>
      <w:rFonts w:ascii="Arial" w:hAnsi="Arial" w:eastAsia="Arial" w:cs="Arial"/>
      <w:sz w:val="34"/>
    </w:rPr>
  </w:style>
  <w:style w:type="character" w:styleId="730">
    <w:name w:val="Heading 3 Char"/>
    <w:basedOn w:val="898"/>
    <w:link w:val="897"/>
    <w:uiPriority w:val="9"/>
    <w:rPr>
      <w:rFonts w:ascii="Arial" w:hAnsi="Arial" w:eastAsia="Arial" w:cs="Arial"/>
      <w:sz w:val="30"/>
      <w:szCs w:val="30"/>
    </w:rPr>
  </w:style>
  <w:style w:type="paragraph" w:styleId="731">
    <w:name w:val="Heading 4"/>
    <w:basedOn w:val="894"/>
    <w:next w:val="894"/>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basedOn w:val="898"/>
    <w:link w:val="731"/>
    <w:uiPriority w:val="9"/>
    <w:rPr>
      <w:rFonts w:ascii="Arial" w:hAnsi="Arial" w:eastAsia="Arial" w:cs="Arial"/>
      <w:b/>
      <w:bCs/>
      <w:sz w:val="26"/>
      <w:szCs w:val="26"/>
    </w:rPr>
  </w:style>
  <w:style w:type="paragraph" w:styleId="733">
    <w:name w:val="Heading 5"/>
    <w:basedOn w:val="894"/>
    <w:next w:val="894"/>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basedOn w:val="898"/>
    <w:link w:val="733"/>
    <w:uiPriority w:val="9"/>
    <w:rPr>
      <w:rFonts w:ascii="Arial" w:hAnsi="Arial" w:eastAsia="Arial" w:cs="Arial"/>
      <w:b/>
      <w:bCs/>
      <w:sz w:val="24"/>
      <w:szCs w:val="24"/>
    </w:rPr>
  </w:style>
  <w:style w:type="paragraph" w:styleId="735">
    <w:name w:val="Heading 6"/>
    <w:basedOn w:val="894"/>
    <w:next w:val="894"/>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basedOn w:val="898"/>
    <w:link w:val="735"/>
    <w:uiPriority w:val="9"/>
    <w:rPr>
      <w:rFonts w:ascii="Arial" w:hAnsi="Arial" w:eastAsia="Arial" w:cs="Arial"/>
      <w:b/>
      <w:bCs/>
      <w:sz w:val="22"/>
      <w:szCs w:val="22"/>
    </w:rPr>
  </w:style>
  <w:style w:type="paragraph" w:styleId="737">
    <w:name w:val="Heading 7"/>
    <w:basedOn w:val="894"/>
    <w:next w:val="894"/>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basedOn w:val="898"/>
    <w:link w:val="737"/>
    <w:uiPriority w:val="9"/>
    <w:rPr>
      <w:rFonts w:ascii="Arial" w:hAnsi="Arial" w:eastAsia="Arial" w:cs="Arial"/>
      <w:b/>
      <w:bCs/>
      <w:i/>
      <w:iCs/>
      <w:sz w:val="22"/>
      <w:szCs w:val="22"/>
    </w:rPr>
  </w:style>
  <w:style w:type="paragraph" w:styleId="739">
    <w:name w:val="Heading 8"/>
    <w:basedOn w:val="894"/>
    <w:next w:val="894"/>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basedOn w:val="898"/>
    <w:link w:val="739"/>
    <w:uiPriority w:val="9"/>
    <w:rPr>
      <w:rFonts w:ascii="Arial" w:hAnsi="Arial" w:eastAsia="Arial" w:cs="Arial"/>
      <w:i/>
      <w:iCs/>
      <w:sz w:val="22"/>
      <w:szCs w:val="22"/>
    </w:rPr>
  </w:style>
  <w:style w:type="paragraph" w:styleId="741">
    <w:name w:val="Heading 9"/>
    <w:basedOn w:val="894"/>
    <w:next w:val="894"/>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basedOn w:val="898"/>
    <w:link w:val="741"/>
    <w:uiPriority w:val="9"/>
    <w:rPr>
      <w:rFonts w:ascii="Arial" w:hAnsi="Arial" w:eastAsia="Arial" w:cs="Arial"/>
      <w:i/>
      <w:iCs/>
      <w:sz w:val="21"/>
      <w:szCs w:val="21"/>
    </w:rPr>
  </w:style>
  <w:style w:type="paragraph" w:styleId="743">
    <w:name w:val="No Spacing"/>
    <w:uiPriority w:val="1"/>
    <w:qFormat/>
    <w:pPr>
      <w:spacing w:before="0" w:after="0" w:line="240" w:lineRule="auto"/>
    </w:pPr>
  </w:style>
  <w:style w:type="character" w:styleId="744">
    <w:name w:val="Title Char"/>
    <w:basedOn w:val="898"/>
    <w:link w:val="921"/>
    <w:uiPriority w:val="10"/>
    <w:rPr>
      <w:sz w:val="48"/>
      <w:szCs w:val="48"/>
    </w:rPr>
  </w:style>
  <w:style w:type="paragraph" w:styleId="745">
    <w:name w:val="Subtitle"/>
    <w:basedOn w:val="894"/>
    <w:next w:val="894"/>
    <w:link w:val="746"/>
    <w:uiPriority w:val="11"/>
    <w:qFormat/>
    <w:pPr>
      <w:spacing w:before="200" w:after="200"/>
    </w:pPr>
    <w:rPr>
      <w:sz w:val="24"/>
      <w:szCs w:val="24"/>
    </w:rPr>
  </w:style>
  <w:style w:type="character" w:styleId="746">
    <w:name w:val="Subtitle Char"/>
    <w:basedOn w:val="898"/>
    <w:link w:val="745"/>
    <w:uiPriority w:val="11"/>
    <w:rPr>
      <w:sz w:val="24"/>
      <w:szCs w:val="24"/>
    </w:rPr>
  </w:style>
  <w:style w:type="paragraph" w:styleId="747">
    <w:name w:val="Quote"/>
    <w:basedOn w:val="894"/>
    <w:next w:val="894"/>
    <w:link w:val="748"/>
    <w:uiPriority w:val="29"/>
    <w:qFormat/>
    <w:pPr>
      <w:ind w:left="720" w:right="720"/>
    </w:pPr>
    <w:rPr>
      <w:i/>
    </w:rPr>
  </w:style>
  <w:style w:type="character" w:styleId="748">
    <w:name w:val="Quote Char"/>
    <w:link w:val="747"/>
    <w:uiPriority w:val="29"/>
    <w:rPr>
      <w:i/>
    </w:rPr>
  </w:style>
  <w:style w:type="paragraph" w:styleId="749">
    <w:name w:val="Intense Quote"/>
    <w:basedOn w:val="894"/>
    <w:next w:val="894"/>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8"/>
    <w:link w:val="915"/>
    <w:uiPriority w:val="99"/>
  </w:style>
  <w:style w:type="character" w:styleId="752">
    <w:name w:val="Footer Char"/>
    <w:basedOn w:val="898"/>
    <w:link w:val="913"/>
    <w:uiPriority w:val="99"/>
  </w:style>
  <w:style w:type="paragraph" w:styleId="753">
    <w:name w:val="Caption"/>
    <w:basedOn w:val="894"/>
    <w:next w:val="894"/>
    <w:uiPriority w:val="35"/>
    <w:semiHidden/>
    <w:unhideWhenUsed/>
    <w:qFormat/>
    <w:pPr>
      <w:spacing w:line="276" w:lineRule="auto"/>
    </w:pPr>
    <w:rPr>
      <w:b/>
      <w:bCs/>
      <w:color w:val="4f81bd" w:themeColor="accent1"/>
      <w:sz w:val="18"/>
      <w:szCs w:val="18"/>
    </w:rPr>
  </w:style>
  <w:style w:type="character" w:styleId="754">
    <w:name w:val="Caption Char"/>
    <w:basedOn w:val="753"/>
    <w:link w:val="913"/>
    <w:uiPriority w:val="99"/>
  </w:style>
  <w:style w:type="table" w:styleId="755">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1">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2">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3">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4">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5">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6">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2">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3">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6">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7">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8">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9">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0">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1">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3">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4">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5">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6">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7">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8">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7">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8">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9">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0">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1">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2">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4">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5">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6">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7">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8">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9">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1">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2">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3">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4">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5">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6">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8">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9">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0">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1">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2">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3">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0">
    <w:name w:val="footnote text"/>
    <w:basedOn w:val="894"/>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basedOn w:val="898"/>
    <w:uiPriority w:val="99"/>
    <w:unhideWhenUsed/>
    <w:rPr>
      <w:vertAlign w:val="superscript"/>
    </w:rPr>
  </w:style>
  <w:style w:type="paragraph" w:styleId="883">
    <w:name w:val="endnote text"/>
    <w:basedOn w:val="894"/>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basedOn w:val="898"/>
    <w:uiPriority w:val="99"/>
    <w:semiHidden/>
    <w:unhideWhenUsed/>
    <w:rPr>
      <w:vertAlign w:val="superscript"/>
    </w:r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95">
    <w:name w:val="Heading 1"/>
    <w:basedOn w:val="894"/>
    <w:next w:val="894"/>
    <w:link w:val="962"/>
    <w:uiPriority w:val="9"/>
    <w:qFormat/>
    <w:pPr>
      <w:keepLines/>
      <w:keepNext/>
      <w:spacing w:before="340" w:after="330" w:line="578" w:lineRule="auto"/>
      <w:outlineLvl w:val="0"/>
    </w:pPr>
    <w:rPr>
      <w:b/>
      <w:bCs/>
      <w:sz w:val="44"/>
      <w:szCs w:val="44"/>
    </w:rPr>
  </w:style>
  <w:style w:type="paragraph" w:styleId="896">
    <w:name w:val="Heading 2"/>
    <w:basedOn w:val="894"/>
    <w:next w:val="894"/>
    <w:link w:val="1012"/>
    <w:uiPriority w:val="0"/>
    <w:qFormat/>
    <w:pPr>
      <w:keepLines/>
      <w:keepNext/>
      <w:spacing w:before="260" w:after="260" w:line="415" w:lineRule="auto"/>
      <w:outlineLvl w:val="1"/>
    </w:pPr>
    <w:rPr>
      <w:rFonts w:ascii="Arial" w:hAnsi="Arial" w:eastAsia="黑体" w:cs="Arial"/>
      <w:b/>
      <w:bCs/>
      <w:sz w:val="32"/>
      <w:szCs w:val="32"/>
    </w:rPr>
  </w:style>
  <w:style w:type="paragraph" w:styleId="897">
    <w:name w:val="Heading 3"/>
    <w:basedOn w:val="894"/>
    <w:next w:val="894"/>
    <w:link w:val="961"/>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List Number 2"/>
    <w:basedOn w:val="89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901">
    <w:name w:val="Normal Indent"/>
    <w:basedOn w:val="894"/>
    <w:uiPriority w:val="0"/>
    <w:qFormat/>
    <w:pPr>
      <w:ind w:firstLine="420"/>
    </w:pPr>
    <w:rPr>
      <w:rFonts w:ascii="Times New Roman" w:hAnsi="Times New Roman" w:eastAsia="宋体" w:cs="Times New Roman"/>
      <w:szCs w:val="20"/>
    </w:rPr>
  </w:style>
  <w:style w:type="paragraph" w:styleId="902">
    <w:name w:val="Document Map"/>
    <w:basedOn w:val="894"/>
    <w:link w:val="998"/>
    <w:uiPriority w:val="99"/>
    <w:semiHidden/>
    <w:unhideWhenUsed/>
    <w:qFormat/>
    <w:pPr>
      <w:shd w:val="clear" w:color="auto" w:fill="000080"/>
    </w:pPr>
  </w:style>
  <w:style w:type="paragraph" w:styleId="903">
    <w:name w:val="annotation text"/>
    <w:basedOn w:val="894"/>
    <w:link w:val="965"/>
    <w:uiPriority w:val="99"/>
    <w:qFormat/>
    <w:pPr>
      <w:jc w:val="left"/>
    </w:pPr>
    <w:rPr>
      <w:rFonts w:ascii="Times New Roman" w:hAnsi="Times New Roman" w:eastAsia="宋体" w:cs="Times New Roman"/>
      <w:szCs w:val="20"/>
    </w:rPr>
  </w:style>
  <w:style w:type="paragraph" w:styleId="904">
    <w:name w:val="Body Text 3"/>
    <w:basedOn w:val="894"/>
    <w:link w:val="942"/>
    <w:uiPriority w:val="0"/>
    <w:qFormat/>
    <w:pPr>
      <w:spacing w:after="120"/>
    </w:pPr>
    <w:rPr>
      <w:rFonts w:ascii="Times New Roman" w:hAnsi="Times New Roman" w:eastAsia="宋体" w:cs="Times New Roman"/>
      <w:sz w:val="16"/>
      <w:szCs w:val="16"/>
    </w:rPr>
  </w:style>
  <w:style w:type="paragraph" w:styleId="905">
    <w:name w:val="List Bullet 3"/>
    <w:basedOn w:val="89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906">
    <w:name w:val="Body Text"/>
    <w:basedOn w:val="894"/>
    <w:link w:val="945"/>
    <w:uiPriority w:val="99"/>
    <w:unhideWhenUsed/>
    <w:qFormat/>
    <w:pPr>
      <w:spacing w:after="120"/>
    </w:pPr>
  </w:style>
  <w:style w:type="paragraph" w:styleId="907">
    <w:name w:val="Body Text Indent"/>
    <w:basedOn w:val="894"/>
    <w:link w:val="935"/>
    <w:uiPriority w:val="0"/>
    <w:qFormat/>
    <w:pPr>
      <w:ind w:left="900"/>
      <w:spacing w:after="120" w:line="360" w:lineRule="atLeast"/>
    </w:pPr>
    <w:rPr>
      <w:rFonts w:ascii="楷体_GB2312" w:hAnsi="Times New Roman" w:eastAsia="楷体_GB2312" w:cs="Times New Roman"/>
      <w:sz w:val="28"/>
      <w:szCs w:val="20"/>
    </w:rPr>
  </w:style>
  <w:style w:type="paragraph" w:styleId="908">
    <w:name w:val="index 4"/>
    <w:basedOn w:val="894"/>
    <w:next w:val="894"/>
    <w:uiPriority w:val="99"/>
    <w:semiHidden/>
    <w:unhideWhenUsed/>
    <w:qFormat/>
    <w:pPr>
      <w:ind w:left="600"/>
    </w:pPr>
  </w:style>
  <w:style w:type="paragraph" w:styleId="909">
    <w:name w:val="toc 3"/>
    <w:basedOn w:val="894"/>
    <w:next w:val="894"/>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910">
    <w:name w:val="Plain Text"/>
    <w:basedOn w:val="894"/>
    <w:link w:val="938"/>
    <w:uiPriority w:val="99"/>
    <w:qFormat/>
    <w:rPr>
      <w:rFonts w:ascii="宋体" w:hAnsi="Courier New" w:eastAsia="宋体" w:cs="Times New Roman"/>
      <w:szCs w:val="20"/>
    </w:rPr>
  </w:style>
  <w:style w:type="paragraph" w:styleId="911">
    <w:name w:val="Date"/>
    <w:basedOn w:val="894"/>
    <w:next w:val="894"/>
    <w:link w:val="940"/>
    <w:uiPriority w:val="99"/>
    <w:unhideWhenUsed/>
    <w:qFormat/>
    <w:pPr>
      <w:ind w:left="100"/>
    </w:pPr>
  </w:style>
  <w:style w:type="paragraph" w:styleId="912">
    <w:name w:val="Balloon Text"/>
    <w:basedOn w:val="894"/>
    <w:link w:val="939"/>
    <w:uiPriority w:val="99"/>
    <w:unhideWhenUsed/>
    <w:qFormat/>
    <w:rPr>
      <w:sz w:val="18"/>
      <w:szCs w:val="18"/>
    </w:rPr>
  </w:style>
  <w:style w:type="paragraph" w:styleId="913">
    <w:name w:val="Footer"/>
    <w:basedOn w:val="894"/>
    <w:link w:val="931"/>
    <w:uiPriority w:val="99"/>
    <w:unhideWhenUsed/>
    <w:qFormat/>
    <w:pPr>
      <w:jc w:val="left"/>
      <w:tabs>
        <w:tab w:val="center" w:pos="4153" w:leader="none"/>
        <w:tab w:val="right" w:pos="8306" w:leader="none"/>
      </w:tabs>
    </w:pPr>
    <w:rPr>
      <w:sz w:val="18"/>
      <w:szCs w:val="18"/>
    </w:rPr>
  </w:style>
  <w:style w:type="paragraph" w:styleId="914">
    <w:name w:val="envelope return"/>
    <w:basedOn w:val="894"/>
    <w:uiPriority w:val="0"/>
    <w:qFormat/>
    <w:rPr>
      <w:rFonts w:ascii="Arial" w:hAnsi="Arial" w:eastAsia="宋体" w:cs="宋体"/>
    </w:rPr>
  </w:style>
  <w:style w:type="paragraph" w:styleId="915">
    <w:name w:val="Header"/>
    <w:basedOn w:val="894"/>
    <w:link w:val="93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94"/>
    <w:next w:val="894"/>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917">
    <w:name w:val="toc 2"/>
    <w:basedOn w:val="894"/>
    <w:next w:val="894"/>
    <w:uiPriority w:val="39"/>
    <w:unhideWhenUsed/>
    <w:qFormat/>
    <w:pPr>
      <w:ind w:left="221"/>
      <w:jc w:val="left"/>
      <w:spacing w:line="360" w:lineRule="auto"/>
      <w:widowControl/>
    </w:pPr>
    <w:rPr>
      <w:rFonts w:ascii="Times New Roman" w:hAnsi="Times New Roman" w:eastAsia="宋体" w:cs="Times New Roman"/>
      <w:sz w:val="22"/>
    </w:rPr>
  </w:style>
  <w:style w:type="paragraph" w:styleId="918">
    <w:name w:val="Body Text 2"/>
    <w:basedOn w:val="894"/>
    <w:next w:val="906"/>
    <w:uiPriority w:val="99"/>
    <w:qFormat/>
    <w:pPr>
      <w:jc w:val="center"/>
      <w:widowControl/>
    </w:pPr>
    <w:rPr>
      <w:sz w:val="20"/>
    </w:rPr>
  </w:style>
  <w:style w:type="paragraph" w:styleId="919">
    <w:name w:val="HTML Preformatted"/>
    <w:basedOn w:val="894"/>
    <w:link w:val="971"/>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20">
    <w:name w:val="Normal (Web)"/>
    <w:basedOn w:val="89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21">
    <w:name w:val="Title"/>
    <w:basedOn w:val="894"/>
    <w:link w:val="999"/>
    <w:uiPriority w:val="10"/>
    <w:qFormat/>
    <w:pPr>
      <w:jc w:val="center"/>
      <w:spacing w:before="240" w:after="60"/>
      <w:outlineLvl w:val="0"/>
    </w:pPr>
    <w:rPr>
      <w:rFonts w:ascii="Arial" w:hAnsi="Arial"/>
      <w:b/>
      <w:sz w:val="32"/>
    </w:rPr>
  </w:style>
  <w:style w:type="paragraph" w:styleId="922">
    <w:name w:val="annotation subject"/>
    <w:basedOn w:val="903"/>
    <w:next w:val="903"/>
    <w:link w:val="949"/>
    <w:uiPriority w:val="99"/>
    <w:unhideWhenUsed/>
    <w:qFormat/>
    <w:rPr>
      <w:rFonts w:asciiTheme="minorHAnsi" w:hAnsiTheme="minorHAnsi" w:eastAsiaTheme="minorEastAsia" w:cstheme="minorBidi"/>
      <w:b/>
      <w:bCs/>
      <w:szCs w:val="22"/>
    </w:rPr>
  </w:style>
  <w:style w:type="paragraph" w:styleId="923">
    <w:name w:val="Body Text First Indent 2"/>
    <w:basedOn w:val="907"/>
    <w:next w:val="894"/>
    <w:uiPriority w:val="99"/>
    <w:qFormat/>
    <w:pPr>
      <w:ind w:left="420" w:firstLine="420"/>
    </w:pPr>
    <w:rPr>
      <w:rFonts w:ascii="Times New Roman" w:eastAsia="宋体"/>
      <w:szCs w:val="21"/>
    </w:rPr>
  </w:style>
  <w:style w:type="table" w:styleId="924">
    <w:name w:val="Table Grid"/>
    <w:basedOn w:val="899"/>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25">
    <w:name w:val="Strong"/>
    <w:uiPriority w:val="22"/>
    <w:qFormat/>
    <w:rPr>
      <w:b/>
      <w:bCs/>
    </w:rPr>
  </w:style>
  <w:style w:type="character" w:styleId="926">
    <w:name w:val="FollowedHyperlink"/>
    <w:basedOn w:val="898"/>
    <w:uiPriority w:val="99"/>
    <w:unhideWhenUsed/>
    <w:qFormat/>
    <w:rPr>
      <w:color w:val="333333"/>
      <w:u w:val="none"/>
    </w:rPr>
  </w:style>
  <w:style w:type="character" w:styleId="927">
    <w:name w:val="Emphasis"/>
    <w:basedOn w:val="898"/>
    <w:uiPriority w:val="20"/>
    <w:qFormat/>
  </w:style>
  <w:style w:type="character" w:styleId="928">
    <w:name w:val="Hyperlink"/>
    <w:basedOn w:val="898"/>
    <w:uiPriority w:val="99"/>
    <w:unhideWhenUsed/>
    <w:qFormat/>
    <w:rPr>
      <w:color w:val="0563c1" w:themeColor="hyperlink"/>
      <w:u w:val="single"/>
      <w14:textFill>
        <w14:solidFill>
          <w14:schemeClr w14:val="hlink"/>
        </w14:solidFill>
      </w14:textFill>
    </w:rPr>
  </w:style>
  <w:style w:type="character" w:styleId="929">
    <w:name w:val="annotation reference"/>
    <w:basedOn w:val="898"/>
    <w:uiPriority w:val="99"/>
    <w:qFormat/>
    <w:rPr>
      <w:sz w:val="21"/>
      <w:szCs w:val="21"/>
    </w:rPr>
  </w:style>
  <w:style w:type="character" w:styleId="930" w:customStyle="1">
    <w:name w:val="页眉 字符"/>
    <w:basedOn w:val="898"/>
    <w:link w:val="915"/>
    <w:uiPriority w:val="99"/>
    <w:qFormat/>
    <w:rPr>
      <w:sz w:val="18"/>
      <w:szCs w:val="18"/>
    </w:rPr>
  </w:style>
  <w:style w:type="character" w:styleId="931" w:customStyle="1">
    <w:name w:val="页脚 字符"/>
    <w:basedOn w:val="898"/>
    <w:link w:val="913"/>
    <w:uiPriority w:val="99"/>
    <w:qFormat/>
    <w:rPr>
      <w:sz w:val="18"/>
      <w:szCs w:val="18"/>
    </w:rPr>
  </w:style>
  <w:style w:type="character" w:styleId="932" w:customStyle="1">
    <w:name w:val="标题 1 Char"/>
    <w:basedOn w:val="898"/>
    <w:uiPriority w:val="9"/>
    <w:qFormat/>
    <w:rPr>
      <w:b/>
      <w:bCs/>
      <w:sz w:val="44"/>
      <w:szCs w:val="44"/>
    </w:rPr>
  </w:style>
  <w:style w:type="paragraph" w:styleId="933" w:customStyle="1">
    <w:name w:val="TOC 标题1"/>
    <w:basedOn w:val="895"/>
    <w:next w:val="89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34" w:customStyle="1">
    <w:name w:val="列出段落1"/>
    <w:basedOn w:val="894"/>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35" w:customStyle="1">
    <w:name w:val="正文文本缩进 字符"/>
    <w:basedOn w:val="898"/>
    <w:link w:val="907"/>
    <w:uiPriority w:val="0"/>
    <w:qFormat/>
    <w:rPr>
      <w:rFonts w:ascii="楷体_GB2312" w:hAnsi="Times New Roman" w:eastAsia="楷体_GB2312" w:cs="Times New Roman"/>
      <w:sz w:val="28"/>
      <w:szCs w:val="20"/>
    </w:rPr>
  </w:style>
  <w:style w:type="paragraph" w:styleId="936" w:customStyle="1">
    <w:name w:val="蓝色显示"/>
    <w:basedOn w:val="894"/>
    <w:link w:val="937"/>
    <w:uiPriority w:val="0"/>
    <w:qFormat/>
    <w:pPr>
      <w:spacing w:before="340" w:after="330" w:line="400" w:lineRule="exact"/>
    </w:pPr>
    <w:rPr>
      <w:rFonts w:ascii="Times New Roman" w:hAnsi="Times New Roman" w:eastAsia="宋体" w:cs="Times New Roman"/>
      <w:b/>
      <w:color w:val="0070c0"/>
      <w:szCs w:val="24"/>
    </w:rPr>
  </w:style>
  <w:style w:type="character" w:styleId="937" w:customStyle="1">
    <w:name w:val="蓝色显示 Char"/>
    <w:link w:val="936"/>
    <w:uiPriority w:val="0"/>
    <w:qFormat/>
    <w:rPr>
      <w:rFonts w:ascii="Times New Roman" w:hAnsi="Times New Roman" w:eastAsia="宋体" w:cs="Times New Roman"/>
      <w:b/>
      <w:color w:val="0070c0"/>
      <w:szCs w:val="24"/>
    </w:rPr>
  </w:style>
  <w:style w:type="character" w:styleId="938" w:customStyle="1">
    <w:name w:val="纯文本 字符"/>
    <w:basedOn w:val="898"/>
    <w:link w:val="910"/>
    <w:uiPriority w:val="0"/>
    <w:qFormat/>
    <w:rPr>
      <w:rFonts w:ascii="宋体" w:hAnsi="Courier New" w:eastAsia="宋体" w:cs="Times New Roman"/>
      <w:szCs w:val="20"/>
    </w:rPr>
  </w:style>
  <w:style w:type="character" w:styleId="939" w:customStyle="1">
    <w:name w:val="批注框文本 字符"/>
    <w:basedOn w:val="898"/>
    <w:link w:val="912"/>
    <w:uiPriority w:val="99"/>
    <w:semiHidden/>
    <w:qFormat/>
    <w:rPr>
      <w:sz w:val="18"/>
      <w:szCs w:val="18"/>
    </w:rPr>
  </w:style>
  <w:style w:type="character" w:styleId="940" w:customStyle="1">
    <w:name w:val="日期 字符"/>
    <w:basedOn w:val="898"/>
    <w:link w:val="911"/>
    <w:uiPriority w:val="99"/>
    <w:semiHidden/>
    <w:qFormat/>
  </w:style>
  <w:style w:type="character" w:styleId="941" w:customStyle="1">
    <w:name w:val="批注文字 Char"/>
    <w:basedOn w:val="898"/>
    <w:uiPriority w:val="99"/>
    <w:qFormat/>
    <w:rPr>
      <w:rFonts w:ascii="Times New Roman" w:hAnsi="Times New Roman" w:eastAsia="宋体" w:cs="Times New Roman"/>
      <w:szCs w:val="20"/>
    </w:rPr>
  </w:style>
  <w:style w:type="character" w:styleId="942" w:customStyle="1">
    <w:name w:val="正文文本 3 字符"/>
    <w:basedOn w:val="898"/>
    <w:link w:val="904"/>
    <w:uiPriority w:val="0"/>
    <w:qFormat/>
    <w:rPr>
      <w:rFonts w:ascii="Times New Roman" w:hAnsi="Times New Roman" w:eastAsia="宋体" w:cs="Times New Roman"/>
      <w:sz w:val="16"/>
      <w:szCs w:val="16"/>
    </w:rPr>
  </w:style>
  <w:style w:type="paragraph" w:styleId="943" w:customStyle="1">
    <w:name w:val="正文00"/>
    <w:basedOn w:val="894"/>
    <w:uiPriority w:val="0"/>
    <w:qFormat/>
    <w:pPr>
      <w:ind w:firstLine="200"/>
      <w:spacing w:line="360" w:lineRule="auto"/>
    </w:pPr>
    <w:rPr>
      <w:rFonts w:ascii="Times New Roman" w:hAnsi="Times New Roman" w:eastAsia="宋体" w:cs="Times New Roman"/>
      <w:sz w:val="24"/>
      <w:szCs w:val="21"/>
    </w:rPr>
  </w:style>
  <w:style w:type="paragraph" w:styleId="944" w:customStyle="1">
    <w:name w:val="普通正文"/>
    <w:basedOn w:val="894"/>
    <w:uiPriority w:val="0"/>
    <w:qFormat/>
    <w:pPr>
      <w:ind w:firstLine="480"/>
      <w:jc w:val="left"/>
      <w:spacing w:before="120" w:after="120" w:line="360" w:lineRule="auto"/>
      <w:widowControl/>
    </w:pPr>
    <w:rPr>
      <w:rFonts w:ascii="Arial" w:hAnsi="Arial" w:eastAsia="宋体" w:cs="宋体"/>
      <w:sz w:val="24"/>
      <w:szCs w:val="24"/>
    </w:rPr>
  </w:style>
  <w:style w:type="character" w:styleId="945" w:customStyle="1">
    <w:name w:val="正文文本 字符"/>
    <w:basedOn w:val="898"/>
    <w:link w:val="906"/>
    <w:uiPriority w:val="0"/>
    <w:qFormat/>
  </w:style>
  <w:style w:type="paragraph" w:styleId="946" w:customStyle="1">
    <w:name w:val="Default"/>
    <w:uiPriority w:val="0"/>
    <w:qFormat/>
    <w:rPr>
      <w:rFonts w:ascii="宋体" w:hAnsi="Times New Roman" w:eastAsia="宋体" w:cs="宋体"/>
      <w:color w:val="000000"/>
      <w:sz w:val="24"/>
      <w:szCs w:val="24"/>
      <w:lang w:val="en-US" w:eastAsia="zh-CN" w:bidi="ar-SA"/>
    </w:rPr>
  </w:style>
  <w:style w:type="paragraph" w:styleId="947" w:customStyle="1">
    <w:name w:val="Table Paragraph"/>
    <w:basedOn w:val="894"/>
    <w:uiPriority w:val="1"/>
    <w:qFormat/>
    <w:pPr>
      <w:jc w:val="left"/>
    </w:pPr>
    <w:rPr>
      <w:rFonts w:ascii="Times New Roman" w:hAnsi="Times New Roman" w:eastAsia="宋体" w:cs="Times New Roman"/>
      <w:sz w:val="24"/>
      <w:szCs w:val="24"/>
    </w:rPr>
  </w:style>
  <w:style w:type="paragraph" w:styleId="948" w:customStyle="1">
    <w:name w:val="_Style 20"/>
    <w:basedOn w:val="894"/>
    <w:next w:val="934"/>
    <w:uiPriority w:val="34"/>
    <w:qFormat/>
    <w:pPr>
      <w:ind w:firstLine="420"/>
    </w:pPr>
    <w:rPr>
      <w:rFonts w:ascii="Times New Roman" w:hAnsi="Times New Roman" w:eastAsia="宋体" w:cs="Times New Roman"/>
      <w:szCs w:val="21"/>
    </w:rPr>
  </w:style>
  <w:style w:type="character" w:styleId="949" w:customStyle="1">
    <w:name w:val="批注主题 字符"/>
    <w:basedOn w:val="941"/>
    <w:link w:val="922"/>
    <w:uiPriority w:val="99"/>
    <w:semiHidden/>
    <w:qFormat/>
    <w:rPr>
      <w:rFonts w:ascii="Times New Roman" w:hAnsi="Times New Roman" w:eastAsia="宋体" w:cs="Times New Roman"/>
      <w:b/>
      <w:bCs/>
      <w:sz w:val="21"/>
      <w:szCs w:val="22"/>
    </w:rPr>
  </w:style>
  <w:style w:type="paragraph" w:styleId="950" w:customStyle="1">
    <w:name w:val="_Style 6"/>
    <w:basedOn w:val="894"/>
    <w:uiPriority w:val="34"/>
    <w:qFormat/>
    <w:pPr>
      <w:ind w:firstLine="420"/>
      <w:widowControl/>
    </w:pPr>
    <w:rPr>
      <w:rFonts w:ascii="Calibri" w:hAnsi="Calibri"/>
      <w:sz w:val="34"/>
      <w:szCs w:val="21"/>
    </w:rPr>
  </w:style>
  <w:style w:type="paragraph" w:styleId="951" w:customStyle="1">
    <w:name w:val="列出段落11"/>
    <w:basedOn w:val="894"/>
    <w:uiPriority w:val="99"/>
    <w:qFormat/>
    <w:pPr>
      <w:contextualSpacing/>
      <w:ind w:left="720"/>
    </w:pPr>
    <w:rPr>
      <w:rFonts w:ascii="黑体" w:hAnsi="黑体" w:eastAsia="Arial" w:cs="黑体"/>
      <w:szCs w:val="21"/>
    </w:rPr>
  </w:style>
  <w:style w:type="character" w:styleId="952" w:customStyle="1">
    <w:name w:val="bsharetext"/>
    <w:basedOn w:val="898"/>
    <w:uiPriority w:val="0"/>
    <w:qFormat/>
  </w:style>
  <w:style w:type="character" w:styleId="953" w:customStyle="1">
    <w:name w:val="active2"/>
    <w:basedOn w:val="898"/>
    <w:uiPriority w:val="0"/>
    <w:qFormat/>
    <w:rPr>
      <w:shd w:val="clear" w:color="auto" w:fill="0162b1"/>
    </w:rPr>
  </w:style>
  <w:style w:type="character" w:styleId="954" w:customStyle="1">
    <w:name w:val="add3"/>
    <w:basedOn w:val="898"/>
    <w:uiPriority w:val="0"/>
    <w:qFormat/>
  </w:style>
  <w:style w:type="paragraph" w:styleId="955">
    <w:name w:val="List Paragraph"/>
    <w:basedOn w:val="894"/>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56" w:customStyle="1">
    <w:name w:val="fontstyle01"/>
    <w:uiPriority w:val="0"/>
    <w:qFormat/>
    <w:rPr>
      <w:rFonts w:hint="eastAsia" w:ascii="宋体" w:hAnsi="宋体" w:eastAsia="宋体"/>
      <w:color w:val="000000"/>
      <w:sz w:val="24"/>
      <w:szCs w:val="24"/>
    </w:rPr>
  </w:style>
  <w:style w:type="character" w:styleId="957" w:customStyle="1">
    <w:name w:val="fontstyle21"/>
    <w:uiPriority w:val="0"/>
    <w:qFormat/>
    <w:rPr>
      <w:rFonts w:hint="default" w:ascii="Times New Roman" w:hAnsi="Times New Roman" w:cs="Times New Roman"/>
      <w:color w:val="000000"/>
      <w:sz w:val="24"/>
      <w:szCs w:val="24"/>
    </w:rPr>
  </w:style>
  <w:style w:type="paragraph" w:styleId="958"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59" w:customStyle="1">
    <w:name w:val="表格中文字（dbapp）"/>
    <w:basedOn w:val="894"/>
    <w:uiPriority w:val="0"/>
    <w:qFormat/>
    <w:pPr>
      <w:jc w:val="left"/>
      <w:spacing w:before="20" w:after="20"/>
    </w:pPr>
    <w:rPr>
      <w:rFonts w:ascii="方正兰亭黑简体" w:hAnsi="方正兰亭黑简体" w:eastAsia="方正兰亭黑简体"/>
      <w:szCs w:val="21"/>
    </w:rPr>
  </w:style>
  <w:style w:type="paragraph" w:styleId="960" w:customStyle="1">
    <w:name w:val="msolistparagraph"/>
    <w:basedOn w:val="894"/>
    <w:uiPriority w:val="0"/>
    <w:qFormat/>
    <w:pPr>
      <w:ind w:firstLine="420"/>
    </w:pPr>
    <w:rPr>
      <w:rFonts w:ascii="Calibri" w:hAnsi="Calibri" w:eastAsia="宋体" w:cs="Times New Roman"/>
    </w:rPr>
  </w:style>
  <w:style w:type="character" w:styleId="961" w:customStyle="1">
    <w:name w:val="标题 3 字符1"/>
    <w:basedOn w:val="898"/>
    <w:link w:val="897"/>
    <w:uiPriority w:val="0"/>
    <w:qFormat/>
    <w:rPr>
      <w:b/>
      <w:bCs/>
      <w:sz w:val="32"/>
      <w:szCs w:val="32"/>
    </w:rPr>
  </w:style>
  <w:style w:type="character" w:styleId="962" w:customStyle="1">
    <w:name w:val="标题 1 字符1"/>
    <w:basedOn w:val="898"/>
    <w:link w:val="895"/>
    <w:uiPriority w:val="0"/>
    <w:qFormat/>
    <w:rPr>
      <w:b/>
      <w:bCs/>
      <w:sz w:val="32"/>
      <w:szCs w:val="44"/>
    </w:rPr>
  </w:style>
  <w:style w:type="character" w:styleId="963" w:customStyle="1">
    <w:name w:val="标题 2 字符1"/>
    <w:basedOn w:val="898"/>
    <w:uiPriority w:val="0"/>
    <w:qFormat/>
    <w:rPr>
      <w:rFonts w:hint="default" w:ascii="Cambria" w:hAnsi="Cambria" w:eastAsia="Cambria" w:cs="Cambria"/>
      <w:b/>
      <w:bCs/>
      <w:sz w:val="32"/>
      <w:szCs w:val="32"/>
    </w:rPr>
  </w:style>
  <w:style w:type="character" w:styleId="964" w:customStyle="1">
    <w:name w:val="批注文字 字符1"/>
    <w:basedOn w:val="898"/>
    <w:uiPriority w:val="0"/>
    <w:qFormat/>
    <w:rPr>
      <w:sz w:val="21"/>
      <w:szCs w:val="24"/>
    </w:rPr>
  </w:style>
  <w:style w:type="character" w:styleId="965" w:customStyle="1">
    <w:name w:val="批注文字 字符"/>
    <w:basedOn w:val="898"/>
    <w:link w:val="903"/>
    <w:uiPriority w:val="99"/>
    <w:qFormat/>
    <w:rPr>
      <w:sz w:val="21"/>
      <w:szCs w:val="24"/>
    </w:rPr>
  </w:style>
  <w:style w:type="paragraph" w:styleId="966"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67"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68"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69"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70"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71" w:customStyle="1">
    <w:name w:val="HTML 预设格式 字符"/>
    <w:basedOn w:val="898"/>
    <w:link w:val="919"/>
    <w:uiPriority w:val="0"/>
    <w:qFormat/>
    <w:rPr>
      <w:rFonts w:hint="eastAsia" w:ascii="宋体" w:hAnsi="宋体" w:eastAsia="宋体" w:cs="宋体"/>
      <w:sz w:val="24"/>
      <w:szCs w:val="24"/>
    </w:rPr>
  </w:style>
  <w:style w:type="paragraph" w:styleId="972"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73"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74"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75"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76"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77"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78" w:customStyle="1">
    <w:name w:val="_正文段落 Char Char"/>
    <w:basedOn w:val="898"/>
    <w:uiPriority w:val="0"/>
    <w:qFormat/>
    <w:rPr>
      <w:sz w:val="24"/>
      <w:szCs w:val="24"/>
    </w:rPr>
  </w:style>
  <w:style w:type="paragraph" w:styleId="979" w:customStyle="1">
    <w:name w:val="正文段落样式"/>
    <w:basedOn w:val="894"/>
    <w:link w:val="981"/>
    <w:uiPriority w:val="0"/>
    <w:qFormat/>
    <w:pPr>
      <w:ind w:firstLine="420"/>
      <w:jc w:val="left"/>
      <w:spacing w:line="360" w:lineRule="auto"/>
    </w:pPr>
    <w:rPr>
      <w:rFonts w:hint="eastAsia" w:ascii="等线" w:hAnsi="等线" w:eastAsia="等线" w:cs="Times New Roman"/>
      <w:sz w:val="24"/>
      <w:szCs w:val="21"/>
    </w:rPr>
  </w:style>
  <w:style w:type="character" w:styleId="980" w:customStyle="1">
    <w:name w:val="列表段落 字符"/>
    <w:basedOn w:val="898"/>
    <w:uiPriority w:val="0"/>
    <w:qFormat/>
    <w:rPr>
      <w:rFonts w:hint="eastAsia" w:ascii="Arial Unicode MS" w:hAnsi="Arial Unicode MS" w:eastAsia="等线" w:cs="Arial Unicode MS"/>
      <w:color w:val="000000"/>
      <w:lang w:eastAsia="en-US"/>
    </w:rPr>
  </w:style>
  <w:style w:type="character" w:styleId="981" w:customStyle="1">
    <w:name w:val="正文段落样式 Char"/>
    <w:basedOn w:val="898"/>
    <w:link w:val="979"/>
    <w:uiPriority w:val="0"/>
    <w:qFormat/>
    <w:rPr>
      <w:rFonts w:hint="eastAsia" w:ascii="等线" w:hAnsi="等线" w:eastAsia="等线" w:cs="Times New Roman"/>
      <w:sz w:val="24"/>
      <w:szCs w:val="21"/>
    </w:rPr>
  </w:style>
  <w:style w:type="paragraph" w:styleId="982"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83"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84" w:customStyle="1">
    <w:name w:val="标题 6 字符"/>
    <w:basedOn w:val="898"/>
    <w:uiPriority w:val="0"/>
    <w:qFormat/>
    <w:rPr>
      <w:rFonts w:ascii="Arial" w:hAnsi="Arial" w:eastAsia="黑体" w:cs="Times New Roman"/>
      <w:sz w:val="22"/>
      <w:szCs w:val="20"/>
    </w:rPr>
  </w:style>
  <w:style w:type="character" w:styleId="985" w:customStyle="1">
    <w:name w:val="文档正文 Char"/>
    <w:basedOn w:val="898"/>
    <w:uiPriority w:val="0"/>
    <w:qFormat/>
    <w:rPr>
      <w:rFonts w:hint="default" w:ascii="Times New Roman" w:hAnsi="Times New Roman" w:eastAsia="宋体" w:cs="Times New Roman"/>
      <w:sz w:val="22"/>
      <w:szCs w:val="20"/>
    </w:rPr>
  </w:style>
  <w:style w:type="character" w:styleId="986" w:customStyle="1">
    <w:name w:val="标题 5 字符"/>
    <w:basedOn w:val="898"/>
    <w:uiPriority w:val="0"/>
    <w:qFormat/>
    <w:rPr>
      <w:rFonts w:hint="default" w:ascii="Times New Roman" w:hAnsi="Times New Roman" w:eastAsia="宋体" w:cs="Times New Roman"/>
      <w:sz w:val="28"/>
      <w:szCs w:val="20"/>
    </w:rPr>
  </w:style>
  <w:style w:type="character" w:styleId="987" w:customStyle="1">
    <w:name w:val="正文(首行缩进) Char"/>
    <w:basedOn w:val="898"/>
    <w:link w:val="988"/>
    <w:uiPriority w:val="0"/>
    <w:qFormat/>
    <w:rPr>
      <w:rFonts w:hint="default" w:ascii="Times New Roman" w:hAnsi="Times New Roman" w:eastAsia="宋体" w:cs="Times New Roman"/>
      <w:sz w:val="24"/>
      <w:szCs w:val="24"/>
    </w:rPr>
  </w:style>
  <w:style w:type="paragraph" w:styleId="988" w:customStyle="1">
    <w:name w:val="正文(首行缩进)"/>
    <w:basedOn w:val="894"/>
    <w:next w:val="894"/>
    <w:link w:val="987"/>
    <w:uiPriority w:val="0"/>
    <w:qFormat/>
    <w:pPr>
      <w:ind w:firstLine="480"/>
      <w:spacing w:line="360" w:lineRule="auto"/>
    </w:pPr>
    <w:rPr>
      <w:rFonts w:ascii="Times New Roman" w:hAnsi="Times New Roman" w:eastAsia="宋体" w:cs="Times New Roman"/>
      <w:sz w:val="24"/>
      <w:szCs w:val="24"/>
    </w:rPr>
  </w:style>
  <w:style w:type="character" w:styleId="989" w:customStyle="1">
    <w:name w:val="标题 4 字符"/>
    <w:basedOn w:val="898"/>
    <w:uiPriority w:val="0"/>
    <w:qFormat/>
    <w:rPr>
      <w:rFonts w:hint="eastAsia" w:ascii="宋体" w:hAnsi="宋体" w:eastAsia="宋体" w:cs="Times New Roman"/>
      <w:b/>
      <w:sz w:val="24"/>
      <w:szCs w:val="24"/>
    </w:rPr>
  </w:style>
  <w:style w:type="paragraph" w:styleId="990" w:customStyle="1">
    <w:name w:val="表格内容"/>
    <w:basedOn w:val="894"/>
    <w:uiPriority w:val="0"/>
    <w:qFormat/>
    <w:pPr>
      <w:ind w:left="420"/>
      <w:spacing w:before="156" w:after="156" w:line="300" w:lineRule="auto"/>
    </w:pPr>
    <w:rPr>
      <w:rFonts w:ascii="Times New Roman" w:hAnsi="Times New Roman" w:eastAsia="宋体" w:cs="Times New Roman"/>
      <w:sz w:val="18"/>
      <w:szCs w:val="24"/>
    </w:rPr>
  </w:style>
  <w:style w:type="character" w:styleId="991" w:customStyle="1">
    <w:name w:val="标题 3 字符"/>
    <w:basedOn w:val="898"/>
    <w:uiPriority w:val="0"/>
    <w:qFormat/>
    <w:rPr>
      <w:rFonts w:hint="eastAsia" w:ascii="宋体" w:hAnsi="宋体" w:eastAsia="宋体" w:cs="Times New Roman"/>
      <w:b/>
      <w:bCs/>
      <w:sz w:val="24"/>
      <w:szCs w:val="24"/>
    </w:rPr>
  </w:style>
  <w:style w:type="character" w:styleId="992" w:customStyle="1">
    <w:name w:val="标题 1 字符"/>
    <w:basedOn w:val="898"/>
    <w:uiPriority w:val="0"/>
    <w:qFormat/>
    <w:rPr>
      <w:rFonts w:hint="eastAsia" w:ascii="宋体" w:hAnsi="宋体" w:eastAsia="宋体" w:cs="Times New Roman"/>
      <w:b/>
      <w:bCs/>
      <w:sz w:val="36"/>
      <w:szCs w:val="36"/>
    </w:rPr>
  </w:style>
  <w:style w:type="character" w:styleId="993" w:customStyle="1">
    <w:name w:val="标题 9 字符"/>
    <w:basedOn w:val="898"/>
    <w:uiPriority w:val="0"/>
    <w:qFormat/>
    <w:rPr>
      <w:rFonts w:hint="default" w:ascii="Arial" w:hAnsi="Arial" w:eastAsia="黑体" w:cs="Times New Roman"/>
      <w:sz w:val="22"/>
      <w:szCs w:val="20"/>
    </w:rPr>
  </w:style>
  <w:style w:type="character" w:styleId="994" w:customStyle="1">
    <w:name w:val="标题 8 字符"/>
    <w:basedOn w:val="898"/>
    <w:uiPriority w:val="0"/>
    <w:qFormat/>
    <w:rPr>
      <w:rFonts w:hint="default" w:ascii="Arial" w:hAnsi="Arial" w:eastAsia="黑体" w:cs="Times New Roman"/>
      <w:sz w:val="22"/>
      <w:szCs w:val="20"/>
    </w:rPr>
  </w:style>
  <w:style w:type="character" w:styleId="995" w:customStyle="1">
    <w:name w:val="[正文行首缩进] Char"/>
    <w:basedOn w:val="898"/>
    <w:link w:val="996"/>
    <w:uiPriority w:val="0"/>
    <w:qFormat/>
    <w:rPr>
      <w:rFonts w:hint="eastAsia" w:ascii="宋体" w:hAnsi="宋体" w:eastAsia="宋体" w:cs="宋体"/>
      <w:color w:val="000000"/>
      <w:sz w:val="24"/>
      <w:szCs w:val="24"/>
    </w:rPr>
  </w:style>
  <w:style w:type="paragraph" w:styleId="996" w:customStyle="1">
    <w:name w:val="[正文行首缩进]"/>
    <w:basedOn w:val="894"/>
    <w:link w:val="995"/>
    <w:uiPriority w:val="0"/>
    <w:qFormat/>
    <w:pPr>
      <w:jc w:val="center"/>
      <w:spacing w:line="360" w:lineRule="auto"/>
    </w:pPr>
    <w:rPr>
      <w:rFonts w:hint="eastAsia" w:ascii="宋体" w:hAnsi="等线" w:eastAsia="等线" w:cs="Times New Roman"/>
      <w:color w:val="000000"/>
      <w:sz w:val="24"/>
      <w:szCs w:val="24"/>
    </w:rPr>
  </w:style>
  <w:style w:type="character" w:styleId="997" w:customStyle="1">
    <w:name w:val="正文缩进 字符"/>
    <w:basedOn w:val="898"/>
    <w:uiPriority w:val="0"/>
    <w:qFormat/>
    <w:rPr>
      <w:sz w:val="24"/>
    </w:rPr>
  </w:style>
  <w:style w:type="character" w:styleId="998" w:customStyle="1">
    <w:name w:val="文档结构图 字符"/>
    <w:basedOn w:val="898"/>
    <w:link w:val="902"/>
    <w:uiPriority w:val="0"/>
    <w:qFormat/>
    <w:rPr>
      <w:rFonts w:hint="eastAsia" w:ascii="Microsoft YaHei UI" w:hAnsi="Microsoft YaHei UI" w:eastAsia="Microsoft YaHei UI" w:cs="Microsoft YaHei UI"/>
      <w:sz w:val="18"/>
      <w:szCs w:val="18"/>
    </w:rPr>
  </w:style>
  <w:style w:type="character" w:styleId="999" w:customStyle="1">
    <w:name w:val="标题 字符"/>
    <w:basedOn w:val="898"/>
    <w:link w:val="921"/>
    <w:uiPriority w:val="0"/>
    <w:qFormat/>
    <w:rPr>
      <w:rFonts w:ascii="等线 Light" w:hAnsi="等线 Light" w:eastAsia="等线 Light" w:cs="Times New Roman"/>
      <w:b/>
      <w:bCs/>
      <w:sz w:val="32"/>
      <w:szCs w:val="32"/>
    </w:rPr>
  </w:style>
  <w:style w:type="character" w:styleId="1000" w:customStyle="1">
    <w:name w:val="标题 2 字符"/>
    <w:basedOn w:val="898"/>
    <w:uiPriority w:val="0"/>
    <w:qFormat/>
    <w:rPr>
      <w:rFonts w:hint="eastAsia" w:ascii="宋体" w:hAnsi="宋体" w:eastAsia="宋体" w:cs="Times New Roman"/>
      <w:b/>
      <w:bCs/>
      <w:sz w:val="28"/>
      <w:szCs w:val="32"/>
    </w:rPr>
  </w:style>
  <w:style w:type="character" w:styleId="1001" w:customStyle="1">
    <w:name w:val="标题 7 字符"/>
    <w:basedOn w:val="898"/>
    <w:uiPriority w:val="0"/>
    <w:qFormat/>
    <w:rPr>
      <w:rFonts w:hint="default" w:ascii="Times New Roman" w:hAnsi="Times New Roman" w:eastAsia="宋体" w:cs="Times New Roman"/>
      <w:b/>
      <w:sz w:val="22"/>
      <w:szCs w:val="20"/>
    </w:rPr>
  </w:style>
  <w:style w:type="paragraph" w:styleId="1002" w:customStyle="1">
    <w:name w:val="表格标题"/>
    <w:basedOn w:val="894"/>
    <w:uiPriority w:val="0"/>
    <w:qFormat/>
    <w:pPr>
      <w:jc w:val="center"/>
      <w:spacing w:before="62" w:after="62" w:line="360" w:lineRule="auto"/>
    </w:pPr>
    <w:rPr>
      <w:rFonts w:hint="eastAsia" w:ascii="宋体" w:hAnsi="宋体" w:eastAsia="宋体" w:cs="Times New Roman"/>
      <w:b/>
      <w:bCs/>
      <w:szCs w:val="20"/>
    </w:rPr>
  </w:style>
  <w:style w:type="table" w:styleId="1003" w:customStyle="1">
    <w:name w:val="Table Normal"/>
    <w:basedOn w:val="899"/>
    <w:uiPriority w:val="0"/>
    <w:semiHidden/>
    <w:qFormat/>
    <w:pPr>
      <w:widowControl w:val="off"/>
    </w:pPr>
    <w:rPr>
      <w:rFonts w:hint="eastAsia"/>
      <w:sz w:val="22"/>
      <w:szCs w:val="22"/>
      <w:lang w:eastAsia="en-US"/>
    </w:rPr>
    <w:tblPr>
      <w:tblCellMar>
        <w:left w:w="0" w:type="dxa"/>
        <w:right w:w="0" w:type="dxa"/>
      </w:tblCellMar>
    </w:tblPr>
  </w:style>
  <w:style w:type="paragraph" w:styleId="1004"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1005" w:customStyle="1">
    <w:name w:val="正文文本首行缩进 字符"/>
    <w:uiPriority w:val="0"/>
    <w:qFormat/>
    <w:rPr>
      <w:rFonts w:hint="default" w:ascii="Calibri" w:hAnsi="Calibri" w:eastAsia="宋体" w:cs="Times New Roman"/>
      <w:sz w:val="21"/>
      <w:szCs w:val="22"/>
    </w:rPr>
  </w:style>
  <w:style w:type="paragraph" w:styleId="1006" w:customStyle="1">
    <w:name w:val="表正文"/>
    <w:basedOn w:val="894"/>
    <w:uiPriority w:val="0"/>
    <w:qFormat/>
    <w:rPr>
      <w:rFonts w:hint="eastAsia" w:ascii="等线" w:hAnsi="等线" w:eastAsia="宋体" w:cs="Times New Roman"/>
      <w:sz w:val="18"/>
    </w:rPr>
  </w:style>
  <w:style w:type="paragraph" w:styleId="1007"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1008" w:customStyle="1">
    <w:name w:val="列出段落 Char"/>
    <w:basedOn w:val="898"/>
    <w:uiPriority w:val="0"/>
    <w:qFormat/>
    <w:rPr>
      <w:rFonts w:hint="eastAsia" w:ascii="Arial Unicode MS" w:hAnsi="Arial Unicode MS" w:eastAsia="Arial Unicode MS" w:cs="Arial Unicode MS"/>
      <w:color w:val="000000"/>
      <w:sz w:val="20"/>
      <w:szCs w:val="20"/>
      <w:lang w:eastAsia="en-US"/>
    </w:rPr>
  </w:style>
  <w:style w:type="character" w:styleId="1009" w:customStyle="1">
    <w:name w:val="标题 2 字符2"/>
    <w:basedOn w:val="898"/>
    <w:uiPriority w:val="0"/>
    <w:qFormat/>
    <w:rPr>
      <w:rFonts w:hint="default" w:ascii="Arial" w:hAnsi="Arial" w:eastAsia="黑体" w:cs="Arial"/>
      <w:b/>
      <w:bCs/>
      <w:sz w:val="32"/>
      <w:szCs w:val="32"/>
    </w:rPr>
  </w:style>
  <w:style w:type="paragraph" w:styleId="1010"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1011"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1012" w:customStyle="1">
    <w:name w:val="标题 2 字符3"/>
    <w:basedOn w:val="898"/>
    <w:link w:val="896"/>
    <w:uiPriority w:val="0"/>
    <w:qFormat/>
    <w:rPr>
      <w:rFonts w:hint="default" w:ascii="Arial" w:hAnsi="Arial" w:eastAsia="黑体" w:cs="Arial"/>
      <w:b/>
      <w:bCs/>
      <w:sz w:val="32"/>
      <w:szCs w:val="32"/>
    </w:rPr>
  </w:style>
  <w:style w:type="character" w:styleId="1013" w:customStyle="1">
    <w:name w:val="列出段落 Char1"/>
    <w:basedOn w:val="898"/>
    <w:uiPriority w:val="0"/>
    <w:qFormat/>
    <w:rPr>
      <w:rFonts w:hint="eastAsia" w:ascii="Arial Unicode MS" w:hAnsi="Arial Unicode MS" w:eastAsia="Arial Unicode MS" w:cs="Arial Unicode MS"/>
      <w:color w:val="000000"/>
      <w:sz w:val="20"/>
      <w:szCs w:val="20"/>
      <w:lang w:eastAsia="en-US"/>
    </w:rPr>
  </w:style>
  <w:style w:type="paragraph" w:styleId="1014"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1015"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1016" w:customStyle="1">
    <w:name w:val="Table Text"/>
    <w:basedOn w:val="894"/>
    <w:hidden/>
    <w:uiPriority w:val="0"/>
    <w:qFormat/>
    <w:pPr>
      <w:jc w:val="left"/>
      <w:widowControl/>
    </w:pPr>
    <w:rPr>
      <w:rFonts w:hint="eastAsia" w:ascii="宋体" w:hAnsi="宋体" w:eastAsia="宋体" w:cs="Times New Roman"/>
      <w:color w:val="000000"/>
      <w:szCs w:val="21"/>
    </w:rPr>
  </w:style>
  <w:style w:type="paragraph" w:styleId="1017"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1018"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19" w:customStyle="1">
    <w:name w:val="纯文本 字符1"/>
    <w:basedOn w:val="898"/>
    <w:uiPriority w:val="0"/>
    <w:qFormat/>
    <w:rPr>
      <w:rFonts w:hint="eastAsia" w:ascii="宋体" w:hAnsi="Courier New" w:eastAsia="宋体" w:cs="Courier New"/>
      <w:szCs w:val="24"/>
    </w:rPr>
  </w:style>
  <w:style w:type="paragraph" w:styleId="1020"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21" w:customStyle="1">
    <w:name w:val="段"/>
    <w:basedOn w:val="894"/>
    <w:next w:val="894"/>
    <w:uiPriority w:val="0"/>
    <w:qFormat/>
    <w:pPr>
      <w:ind w:firstLine="200"/>
      <w:spacing w:line="360" w:lineRule="auto"/>
      <w:widowControl/>
    </w:pPr>
    <w:rPr>
      <w:rFonts w:hint="eastAsia" w:ascii="宋体" w:hAnsi="Times New Roman" w:eastAsia="宋体" w:cs="Times New Roman"/>
      <w:sz w:val="24"/>
    </w:rPr>
  </w:style>
  <w:style w:type="paragraph" w:styleId="1022"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23"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24"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25"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26" w:customStyle="1">
    <w:name w:val="正文文本首行缩进 2 字符"/>
    <w:uiPriority w:val="0"/>
    <w:qFormat/>
    <w:rPr>
      <w:sz w:val="21"/>
      <w:szCs w:val="24"/>
    </w:rPr>
  </w:style>
  <w:style w:type="paragraph" w:styleId="1027" w:customStyle="1">
    <w:name w:val="qq正文"/>
    <w:basedOn w:val="894"/>
    <w:uiPriority w:val="0"/>
    <w:qFormat/>
    <w:pPr>
      <w:ind w:firstLine="200"/>
      <w:spacing w:line="360" w:lineRule="auto"/>
    </w:pPr>
    <w:rPr>
      <w:rFonts w:ascii="Times New Roman" w:hAnsi="Times New Roman" w:eastAsia="宋体" w:cs="Times New Roman"/>
      <w:sz w:val="24"/>
      <w:szCs w:val="24"/>
    </w:rPr>
  </w:style>
  <w:style w:type="paragraph" w:styleId="1028"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29"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30"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31"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32"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1033"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34" w:customStyle="1">
    <w:name w:val="修订32"/>
    <w:hidden/>
    <w:uiPriority w:val="99"/>
    <w:unhideWhenUsed/>
    <w:qFormat/>
    <w:rPr>
      <w:rFonts w:asciiTheme="minorHAnsi" w:hAnsiTheme="minorHAnsi" w:eastAsiaTheme="minorEastAsia" w:cstheme="minorBidi"/>
      <w:sz w:val="21"/>
      <w:szCs w:val="22"/>
      <w:lang w:val="en-US" w:eastAsia="zh-CN" w:bidi="ar-SA"/>
    </w:rPr>
  </w:style>
  <w:style w:type="paragraph" w:styleId="1035" w:customStyle="1">
    <w:name w:val="修订33"/>
    <w:hidden/>
    <w:uiPriority w:val="99"/>
    <w:semiHidden/>
    <w:qFormat/>
    <w:rPr>
      <w:rFonts w:asciiTheme="minorHAnsi" w:hAnsiTheme="minorHAnsi" w:eastAsiaTheme="minorEastAsia" w:cstheme="minorBidi"/>
      <w:sz w:val="21"/>
      <w:szCs w:val="22"/>
      <w:lang w:val="en-US" w:eastAsia="zh-CN" w:bidi="ar-SA"/>
    </w:rPr>
  </w:style>
  <w:style w:type="paragraph" w:styleId="1036" w:customStyle="1">
    <w:name w:val="修订34"/>
    <w:hidden/>
    <w:uiPriority w:val="99"/>
    <w:unhideWhenUsed/>
    <w:qFormat/>
    <w:rPr>
      <w:rFonts w:asciiTheme="minorHAnsi" w:hAnsiTheme="minorHAnsi" w:eastAsiaTheme="minorEastAsia" w:cstheme="minorBidi"/>
      <w:sz w:val="21"/>
      <w:szCs w:val="22"/>
      <w:lang w:val="en-US" w:eastAsia="zh-CN" w:bidi="ar-SA"/>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BD31001-2F2A-45B0-93CB-C21B2526B58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11</cp:revision>
  <dcterms:created xsi:type="dcterms:W3CDTF">2026-08-12T06:42:00Z</dcterms:created>
  <dcterms:modified xsi:type="dcterms:W3CDTF">2026-09-08T09:42:05Z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241EE324FDE3482C826E0861A77988AD_13</vt:lpwstr>
  </property>
  <property fmtid="{D5CDD505-2E9C-101B-9397-08002B2CF9AE}" pid="4" name="KSOTemplateDocerSaveRecord">
    <vt:lpwstr>eyJoZGlkIjoiNTE3ODBhODAwYWZlYmM2Zjk2MjA5ZjdiYTk1Y2U0OTQiLCJ1c2VySWQiOiI5NTc1NDY5NDYifQ==</vt:lpwstr>
  </property>
</Properties>
</file>