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项目名称：</w:t>
      </w:r>
      <w:r>
        <w:rPr>
          <w:rFonts w:hint="eastAsia" w:ascii="宋体" w:hAnsi="宋体" w:cs="宋体"/>
          <w:b/>
          <w:bCs/>
          <w:color w:val="000000"/>
          <w:sz w:val="32"/>
          <w:szCs w:val="32"/>
          <w:highlight w:val="none"/>
        </w:rPr>
        <w:t xml:space="preserve">2026-2028年松陵街道六个政策性住宅小区物业管理服务</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项目编号：JSZC-320509-JZCG-G2026-0034</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采购单位：</w:t>
      </w:r>
      <w:r>
        <w:rPr>
          <w:rFonts w:hint="eastAsia" w:ascii="宋体" w:hAnsi="宋体" w:cs="宋体"/>
          <w:b/>
          <w:bCs/>
          <w:color w:val="000000"/>
          <w:sz w:val="32"/>
          <w:szCs w:val="32"/>
          <w:highlight w:val="none"/>
        </w:rPr>
        <w:t xml:space="preserve">苏州市吴江区人民政府松陵街道办事处</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采购类别：服务类</w:t>
      </w:r>
      <w:r/>
    </w:p>
    <w:p>
      <w:pPr>
        <w:pStyle w:val="63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3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3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3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3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3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2026年9月</w:t>
      </w:r>
      <w:r/>
    </w:p>
    <w:p>
      <w:pPr>
        <w:pStyle w:val="638"/>
        <w:ind w:left="0" w:right="0" w:firstLine="0"/>
        <w:spacing w:beforeAutospacing="0" w:afterAutospacing="0"/>
        <w:widowControl/>
        <w:rPr>
          <w:rFonts w:hint="eastAsia" w:ascii="宋体" w:hAnsi="Arial" w:eastAsia="宋体" w:cs="Times New Roman"/>
          <w:sz w:val="24"/>
          <w:szCs w:val="24"/>
          <w:highlight w:val="none"/>
          <w:u w:val="single"/>
        </w:rPr>
      </w:pPr>
      <w:r>
        <w:rPr>
          <w:rFonts w:hint="eastAsia" w:ascii="宋体" w:hAnsi="Arial" w:eastAsia="宋体" w:cs="Times New Roman"/>
          <w:sz w:val="24"/>
          <w:szCs w:val="24"/>
          <w:highlight w:val="none"/>
        </w:rPr>
        <w:t xml:space="preserve">                        </w:t>
      </w:r>
      <w:r/>
    </w:p>
    <w:p>
      <w:pPr>
        <w:pStyle w:val="638"/>
        <w:ind w:left="0" w:right="0" w:firstLine="0"/>
        <w:jc w:val="center"/>
        <w:spacing w:beforeAutospacing="0" w:afterAutospacing="0"/>
        <w:widowControl/>
        <w:rPr>
          <w:rFonts w:hint="eastAsia" w:ascii="宋体" w:hAnsi="Arial" w:eastAsia="宋体" w:cs="Times New Roman"/>
          <w:sz w:val="24"/>
          <w:szCs w:val="24"/>
          <w:highlight w:val="none"/>
        </w:rPr>
      </w:pPr>
      <w:r>
        <w:rPr>
          <w:rFonts w:hint="eastAsia" w:ascii="宋体" w:hAnsi="Arial" w:eastAsia="宋体" w:cs="Times New Roman"/>
          <w:sz w:val="24"/>
          <w:szCs w:val="24"/>
          <w:highlight w:val="none"/>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highlight w:val="none"/>
        </w:rPr>
        <w:outlineLvl w:val="0"/>
        <w:suppressLineNumbers w:val="0"/>
      </w:pPr>
      <w:r>
        <w:rPr>
          <w:rFonts w:hint="default" w:ascii="Times New Roman" w:hAnsi="Times New Roman" w:eastAsia="宋体" w:cs="Times New Roman"/>
          <w:sz w:val="21"/>
          <w:szCs w:val="21"/>
          <w:highlight w:val="none"/>
          <w:lang w:val="en-US" w:eastAsia="zh-CN" w:bidi="ar"/>
        </w:rPr>
        <w:br w:type="page" w:clear="all"/>
      </w:r>
      <w:bookmarkStart w:id="0" w:name="_Toc16938516"/>
      <w:r/>
      <w:bookmarkEnd w:id="0"/>
      <w:r/>
      <w:bookmarkStart w:id="1" w:name="_Toc513029200"/>
      <w:r/>
      <w:bookmarkEnd w:id="1"/>
      <w:r/>
      <w:bookmarkStart w:id="2" w:name="_Toc20823272"/>
      <w:r/>
      <w:bookmarkEnd w:id="2"/>
      <w:r/>
      <w:bookmarkStart w:id="3" w:name="_Toc120614210"/>
      <w:r/>
      <w:bookmarkEnd w:id="3"/>
      <w:r/>
      <w:bookmarkStart w:id="4" w:name="_Toc479757206"/>
      <w:r/>
      <w:bookmarkEnd w:id="4"/>
      <w:r/>
      <w:bookmarkStart w:id="5" w:name="_Toc523127445"/>
      <w:r>
        <w:rPr>
          <w:rFonts w:hint="eastAsia" w:ascii="宋体" w:hAnsi="Times New Roman" w:eastAsia="宋体" w:cs="Times New Roman"/>
          <w:sz w:val="21"/>
          <w:szCs w:val="21"/>
          <w:highlight w:val="none"/>
          <w:lang w:val="en-US" w:eastAsia="zh-CN" w:bidi="ar"/>
        </w:rPr>
        <w:t xml:space="preserve"> </w:t>
      </w:r>
      <w:bookmarkEnd w:id="5"/>
      <w:r>
        <w:rPr>
          <w:rFonts w:hint="eastAsia" w:ascii="黑体" w:hAnsi="宋体" w:eastAsia="黑体" w:cs="黑体"/>
          <w:b/>
          <w:bCs w:val="0"/>
          <w:sz w:val="44"/>
          <w:szCs w:val="44"/>
          <w:highlight w:val="none"/>
          <w:lang w:val="en-US" w:eastAsia="zh-CN" w:bidi="ar"/>
        </w:rPr>
        <w:t xml:space="preserve">总</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目</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highlight w:val="none"/>
        </w:rPr>
        <w:suppressLineNumbers w:val="0"/>
      </w:pPr>
      <w:r>
        <w:rPr>
          <w:rFonts w:hint="default" w:ascii="仿宋_GB2312" w:hAnsi="Arial" w:eastAsia="仿宋_GB2312" w:cs="Times New Roman"/>
          <w:b/>
          <w:bCs w:val="0"/>
          <w:sz w:val="28"/>
          <w:szCs w:val="28"/>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highlight w:val="none"/>
        </w:rPr>
        <w:outlineLvl w:val="0"/>
        <w:suppressLineNumbers w:val="0"/>
      </w:pPr>
      <w:r>
        <w:rPr>
          <w:rFonts w:hint="eastAsia" w:ascii="黑体" w:hAnsi="宋体" w:eastAsia="黑体" w:cs="黑体"/>
          <w:sz w:val="36"/>
          <w:szCs w:val="36"/>
          <w:highlight w:val="none"/>
          <w:lang w:val="en-US" w:eastAsia="zh-CN" w:bidi="ar"/>
        </w:rPr>
        <w:t xml:space="preserve">投标邀请</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投标人须知</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评标方法与评标标准</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635"/>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第一章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项目概况</w:t>
      </w:r>
      <w:r/>
    </w:p>
    <w:p>
      <w:pPr>
        <w:ind w:left="0" w:right="0" w:firstLine="482"/>
        <w:jc w:val="both"/>
        <w:keepLines w:val="0"/>
        <w:keepNext w:val="0"/>
        <w:pageBreakBefore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u w:val="single"/>
          <w:lang w:val="en-US" w:eastAsia="zh-CN" w:bidi="ar"/>
        </w:rPr>
        <w:t xml:space="preserve">(</w:t>
      </w:r>
      <w:r>
        <w:rPr>
          <w:rFonts w:hint="eastAsia" w:ascii="宋体" w:hAnsi="宋体" w:eastAsia="宋体" w:cs="Times New Roman"/>
          <w:sz w:val="21"/>
          <w:szCs w:val="21"/>
          <w:highlight w:val="none"/>
          <w:u w:val="single"/>
          <w:lang w:val="en-US" w:eastAsia="zh-CN" w:bidi="ar"/>
        </w:rPr>
        <w:t xml:space="preserve">2026-2028年松陵街道六个政策性住宅小区物业管理服务JSZC-320509-JZCG-G2026-0034</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招标项目的潜在投标人可在“苏采云系统”自行免费下载招标文件，并于投标文件接收截止时间2026年9月29日13：30（北京时间）前递交投标文件。</w:t>
      </w:r>
      <w:r/>
    </w:p>
    <w:p>
      <w:pPr>
        <w:pStyle w:val="632"/>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highlight w:val="none"/>
        </w:rPr>
        <w:suppressLineNumbers w:val="0"/>
      </w:pPr>
      <w:r/>
      <w:bookmarkStart w:id="6" w:name="_Toc38985263"/>
      <w:r/>
      <w:bookmarkEnd w:id="6"/>
      <w:r/>
      <w:bookmarkStart w:id="7" w:name="_Toc28359002"/>
      <w:r/>
      <w:bookmarkEnd w:id="7"/>
      <w:r/>
      <w:bookmarkStart w:id="8" w:name="_Toc35393790"/>
      <w:r/>
      <w:bookmarkEnd w:id="8"/>
      <w:r/>
      <w:bookmarkStart w:id="9" w:name="_Toc35393621"/>
      <w:r/>
      <w:bookmarkEnd w:id="9"/>
      <w:r/>
      <w:bookmarkStart w:id="10" w:name="_Toc28359079"/>
      <w:r/>
      <w:bookmarkEnd w:id="10"/>
      <w:r/>
      <w:bookmarkStart w:id="11" w:name="_Hlk24379207"/>
      <w:r>
        <w:rPr>
          <w:rFonts w:hint="eastAsia" w:ascii="宋体" w:hAnsi="宋体" w:eastAsia="宋体" w:cs="宋体"/>
          <w:b/>
          <w:bCs w:val="0"/>
          <w:sz w:val="21"/>
          <w:szCs w:val="21"/>
          <w:highlight w:val="none"/>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项目编号：JSZC-320509-JZCG-G2026-0034</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项目名称：2026-2028年松陵街道六个政策性住宅小区物业管理服务</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预算金额：2745.88万元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最高限价（如有）：1872.88万元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采购需求：</w:t>
      </w:r>
      <w:bookmarkStart w:id="198" w:name="_GoBack"/>
      <w:r/>
      <w:bookmarkEnd w:id="198"/>
      <w:r/>
      <w:r/>
    </w:p>
    <w:tbl>
      <w:tblPr>
        <w:tblStyle w:val="627"/>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1413"/>
        <w:gridCol w:w="889"/>
        <w:gridCol w:w="3085"/>
        <w:gridCol w:w="15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sz w:val="20"/>
                <w:szCs w:val="20"/>
                <w:highlight w:val="none"/>
              </w:rPr>
              <w:suppressLineNumbers w:val="0"/>
            </w:pPr>
            <w:r/>
            <w:bookmarkStart w:id="12" w:name="_Toc28359080"/>
            <w:r/>
            <w:bookmarkEnd w:id="12"/>
            <w:r/>
            <w:bookmarkStart w:id="13" w:name="_Toc35393622"/>
            <w:r/>
            <w:bookmarkEnd w:id="13"/>
            <w:r/>
            <w:bookmarkStart w:id="14" w:name="_Toc35393791"/>
            <w:r/>
            <w:bookmarkEnd w:id="14"/>
            <w:r/>
            <w:bookmarkStart w:id="15" w:name="_Toc38985264"/>
            <w:r/>
            <w:bookmarkEnd w:id="15"/>
            <w:r/>
            <w:bookmarkStart w:id="16" w:name="_Toc28359003"/>
            <w:r>
              <w:rPr>
                <w:rFonts w:hint="eastAsia" w:ascii="宋体" w:hAnsi="宋体" w:eastAsia="宋体" w:cs="宋体"/>
                <w:sz w:val="20"/>
                <w:szCs w:val="20"/>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sz w:val="20"/>
                <w:szCs w:val="20"/>
                <w:highlight w:val="none"/>
              </w:rPr>
              <w:suppressLineNumbers w:val="0"/>
            </w:pPr>
            <w:r>
              <w:rPr>
                <w:rFonts w:hint="eastAsia" w:ascii="Times New Roman" w:hAnsi="Times New Roman" w:eastAsia="宋体" w:cs="Times New Roman"/>
                <w:sz w:val="20"/>
                <w:szCs w:val="20"/>
                <w:highlight w:val="no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bCs w:val="0"/>
                <w:sz w:val="20"/>
                <w:szCs w:val="20"/>
                <w:highlight w:val="none"/>
                <w:lang w:val="en-US"/>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岗位全年无休，人员上五休二，24小时三班制，由中标单位自行调配。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消控室值班员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具有消防部门颁发的中级（四级）及以上建（构）筑物消防员或消防设施操作员证；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岗位全年无休，人员上六休一，24小时三班制，由中标单位自行调配。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岗位全年无休，人员上五休二，八小时工作制，由中标单位自行调配。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设备维护人员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具有特种作业操作证（准操项目：高压电工作业证）；</w:t>
            </w:r>
            <w:r>
              <w:rPr>
                <w:rFonts w:hint="eastAsia" w:ascii="宋体" w:hAnsi="宋体" w:eastAsia="宋体" w:cs="宋体"/>
                <w:b/>
                <w:bCs w:val="0"/>
                <w:i w:val="0"/>
                <w:iCs w:val="0"/>
                <w:color w:val="000000"/>
                <w:sz w:val="20"/>
                <w:szCs w:val="20"/>
                <w:highlight w:val="none"/>
                <w:u w:val="none"/>
                <w:lang w:val="en-US" w:eastAsia="zh-CN" w:bidi="ar"/>
              </w:rPr>
              <w:br/>
            </w: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具有特种作业操作证（准操项目：低压电工作业证）；</w:t>
            </w:r>
            <w:r/>
          </w:p>
          <w:p>
            <w:pPr>
              <w:ind w:left="0" w:right="0"/>
              <w:jc w:val="left"/>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其中至少2人具有特种设备安全管理和作业人员证（A类）；</w:t>
            </w:r>
            <w:r/>
          </w:p>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0"/>
                <w:szCs w:val="20"/>
                <w:highlight w:val="none"/>
              </w:rPr>
              <w:suppressLineNumbers w:val="0"/>
            </w:pPr>
            <w:r>
              <w:rPr>
                <w:rFonts w:hint="eastAsia" w:ascii="宋体" w:hAnsi="宋体" w:eastAsia="宋体" w:cs="宋体"/>
                <w:sz w:val="20"/>
                <w:szCs w:val="20"/>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b/>
                <w:bCs/>
                <w:sz w:val="20"/>
                <w:szCs w:val="20"/>
                <w:highlight w:val="none"/>
                <w:lang w:val="en-US" w:eastAsia="zh-CN"/>
              </w:rPr>
              <w:suppressLineNumbers w:val="0"/>
            </w:pPr>
            <w:r>
              <w:rPr>
                <w:rFonts w:hint="eastAsia" w:ascii="宋体" w:hAnsi="宋体" w:eastAsia="宋体" w:cs="Times New Roman"/>
                <w:b/>
                <w:bCs/>
                <w:sz w:val="20"/>
                <w:szCs w:val="20"/>
                <w:highlight w:val="none"/>
                <w:lang w:val="en-US" w:eastAsia="zh-CN"/>
              </w:rPr>
              <w:t xml:space="preserve">170</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1、保安人员中配备5人组成值班机动组，用以各小区临时突发情况的及时调配；2、现场人员安排按采购人管理要求落实；3、法定国假日每日在岗人数应不少于149人；4、除物业经理、经理助理、消控室值班员外全员发放高温补贴。</w:t>
            </w:r>
            <w:r/>
          </w:p>
        </w:tc>
      </w:tr>
    </w:tbl>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合同履行期限：</w:t>
      </w:r>
      <w:bookmarkEnd w:id="16"/>
      <w:r>
        <w:rPr>
          <w:rFonts w:hint="eastAsia" w:ascii="宋体" w:hAnsi="宋体" w:eastAsia="宋体" w:cs="宋体"/>
          <w:sz w:val="21"/>
          <w:szCs w:val="21"/>
          <w:highlight w:val="none"/>
          <w:lang w:val="en-US" w:eastAsia="zh-CN" w:bidi="ar"/>
        </w:rPr>
        <w:t xml:space="preserve">自合同签订后两年</w:t>
      </w:r>
      <w:r/>
    </w:p>
    <w:p>
      <w:pPr>
        <w:pStyle w:val="632"/>
        <w:ind w:left="0" w:right="0" w:firstLine="420"/>
        <w:spacing w:before="0" w:beforeAutospacing="0" w:after="0" w:afterAutospacing="0" w:line="400" w:lineRule="exact"/>
        <w:widowControl/>
        <w:rPr>
          <w:rFonts w:hint="eastAsia" w:ascii="宋体" w:hAnsi="宋体" w:eastAsia="宋体" w:cs="Times New Roman"/>
          <w:b w:val="0"/>
          <w:bCs/>
          <w:sz w:val="21"/>
          <w:szCs w:val="21"/>
          <w:highlight w:val="none"/>
        </w:rPr>
      </w:pPr>
      <w:r>
        <w:rPr>
          <w:rFonts w:hint="eastAsia" w:ascii="宋体" w:hAnsi="宋体" w:eastAsia="宋体" w:cs="宋体"/>
          <w:b w:val="0"/>
          <w:bCs/>
          <w:sz w:val="21"/>
          <w:szCs w:val="21"/>
          <w:highlight w:val="none"/>
        </w:rPr>
        <w:t xml:space="preserve">本项目（是/否）接受联合体投标：不接受联合体</w:t>
      </w:r>
      <w:r/>
    </w:p>
    <w:p>
      <w:pPr>
        <w:pStyle w:val="63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7" w:name="_Toc28359081"/>
      <w:r/>
      <w:bookmarkEnd w:id="17"/>
      <w:r/>
      <w:bookmarkStart w:id="18" w:name="_Toc35393623"/>
      <w:r/>
      <w:bookmarkEnd w:id="18"/>
      <w:r/>
      <w:bookmarkStart w:id="19" w:name="_Toc35393792"/>
      <w:r/>
      <w:bookmarkEnd w:id="19"/>
      <w:r/>
      <w:bookmarkStart w:id="20" w:name="_Toc38985265"/>
      <w:r/>
      <w:bookmarkEnd w:id="20"/>
      <w:r/>
      <w:bookmarkStart w:id="21" w:name="_Toc28359004"/>
      <w:r>
        <w:rPr>
          <w:rFonts w:hint="eastAsia" w:ascii="宋体" w:hAnsi="宋体" w:eastAsia="宋体" w:cs="宋体"/>
          <w:sz w:val="21"/>
          <w:szCs w:val="21"/>
          <w:highlight w:val="none"/>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未被“信用中国”网站（www.creditchina.gov.cn）列入失信被执行人、重大税收违法案件当事人名单、政府采购严重失信行为记录名单。</w:t>
      </w:r>
      <w:r/>
    </w:p>
    <w:p>
      <w:pPr>
        <w:pStyle w:val="63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22" w:name="_Toc35393793"/>
      <w:r/>
      <w:bookmarkEnd w:id="22"/>
      <w:r/>
      <w:bookmarkStart w:id="23" w:name="_Toc38985266"/>
      <w:r/>
      <w:bookmarkEnd w:id="23"/>
      <w:r/>
      <w:bookmarkStart w:id="24" w:name="_Toc28359082"/>
      <w:r/>
      <w:bookmarkEnd w:id="24"/>
      <w:r/>
      <w:bookmarkStart w:id="25" w:name="_Toc35393624"/>
      <w:r/>
      <w:bookmarkEnd w:id="25"/>
      <w:r/>
      <w:bookmarkStart w:id="26" w:name="_Toc28359005"/>
      <w:r>
        <w:rPr>
          <w:rFonts w:hint="eastAsia" w:ascii="宋体" w:hAnsi="宋体" w:eastAsia="宋体" w:cs="宋体"/>
          <w:sz w:val="21"/>
          <w:szCs w:val="21"/>
          <w:highlight w:val="none"/>
          <w:lang w:val="en-US" w:eastAsia="zh-CN" w:bidi="ar"/>
        </w:rPr>
        <w:t xml:space="preserve">时间：</w:t>
      </w:r>
      <w:bookmarkEnd w:id="26"/>
      <w:r>
        <w:rPr>
          <w:rFonts w:hint="eastAsia" w:ascii="宋体" w:hAnsi="宋体" w:eastAsia="宋体" w:cs="宋体"/>
          <w:sz w:val="21"/>
          <w:szCs w:val="21"/>
          <w:highlight w:val="none"/>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售价：0.00元</w:t>
      </w:r>
      <w:r/>
    </w:p>
    <w:p>
      <w:pPr>
        <w:pStyle w:val="63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bookmarkStart w:id="27" w:name="_Toc35393625"/>
      <w:r/>
      <w:bookmarkEnd w:id="27"/>
      <w:r/>
      <w:bookmarkStart w:id="28" w:name="_Toc28359007"/>
      <w:r/>
      <w:bookmarkEnd w:id="28"/>
      <w:r/>
      <w:bookmarkStart w:id="29" w:name="_Toc38985267"/>
      <w:r/>
      <w:bookmarkEnd w:id="29"/>
      <w:r/>
      <w:bookmarkStart w:id="30" w:name="_Toc28359084"/>
      <w:r/>
      <w:bookmarkEnd w:id="30"/>
      <w:r/>
      <w:bookmarkStart w:id="31" w:name="_Toc35393794"/>
      <w:r/>
      <w:bookmarkEnd w:id="31"/>
      <w:r>
        <w:rPr>
          <w:rFonts w:hint="eastAsia" w:ascii="宋体" w:hAnsi="宋体" w:eastAsia="宋体" w:cs="宋体"/>
          <w:b/>
          <w:bCs w:val="0"/>
          <w:sz w:val="21"/>
          <w:szCs w:val="21"/>
          <w:highlight w:val="none"/>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2026-09-29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pStyle w:val="63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32" w:name="_Toc35393795"/>
      <w:r/>
      <w:bookmarkEnd w:id="32"/>
      <w:r/>
      <w:bookmarkStart w:id="33" w:name="_Toc35393626"/>
      <w:r/>
      <w:bookmarkEnd w:id="33"/>
      <w:r/>
      <w:bookmarkStart w:id="34" w:name="_Toc38985268"/>
      <w:r>
        <w:rPr>
          <w:rFonts w:hint="eastAsia" w:ascii="宋体" w:hAnsi="宋体" w:eastAsia="宋体" w:cs="宋体"/>
          <w:sz w:val="21"/>
          <w:szCs w:val="21"/>
          <w:highlight w:val="none"/>
          <w:lang w:val="en-US" w:eastAsia="zh-CN" w:bidi="ar"/>
        </w:rPr>
        <w:t xml:space="preserve">自本公告发布之日起5个工作日。</w:t>
      </w:r>
      <w:bookmarkEnd w:id="34"/>
      <w:r/>
      <w:r/>
    </w:p>
    <w:p>
      <w:pPr>
        <w:pStyle w:val="63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六、其他补充事宜</w:t>
      </w:r>
      <w:r/>
    </w:p>
    <w:p>
      <w:pPr>
        <w:pStyle w:val="63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bookmarkStart w:id="35" w:name="_Toc28359008"/>
      <w:r/>
      <w:bookmarkEnd w:id="35"/>
      <w:r/>
      <w:bookmarkStart w:id="36" w:name="_Toc28359085"/>
      <w:r/>
      <w:bookmarkEnd w:id="36"/>
      <w:r/>
      <w:bookmarkStart w:id="37" w:name="_Toc35393796"/>
      <w:r/>
      <w:bookmarkEnd w:id="37"/>
      <w:r/>
      <w:bookmarkStart w:id="38" w:name="_Toc38985269"/>
      <w:r/>
      <w:bookmarkEnd w:id="38"/>
      <w:r>
        <w:rPr>
          <w:rFonts w:hint="eastAsia" w:ascii="宋体" w:hAnsi="宋体" w:eastAsia="宋体" w:cs="宋体"/>
          <w:b w:val="0"/>
          <w:bCs/>
          <w:sz w:val="21"/>
          <w:szCs w:val="21"/>
          <w:highlight w:val="none"/>
          <w:lang w:val="en-US" w:eastAsia="zh-CN" w:bidi="ar"/>
        </w:rPr>
        <w:t xml:space="preserve">1.CA证</w:t>
      </w:r>
      <w:r>
        <w:rPr>
          <w:rFonts w:hint="eastAsia" w:ascii="宋体" w:hAnsi="宋体" w:eastAsia="宋体" w:cs="宋体"/>
          <w:b w:val="0"/>
          <w:bCs/>
          <w:sz w:val="21"/>
          <w:szCs w:val="21"/>
          <w:highlight w:val="none"/>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3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3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highlight w:val="none"/>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3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63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5.本次招标不收取投标保证金。</w:t>
      </w:r>
      <w:r/>
    </w:p>
    <w:p>
      <w:pPr>
        <w:pStyle w:val="63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1.采购人信息</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名 称：苏州市吴江区人民政府松陵街道办事处</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地址：江苏省吴江区县府路98号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联系人：高维蔚</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联系方式：18362510122</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采购代理机构信息（如有）</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单位名称：苏州市公共资源交易中心吴江分中心</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单位地址：苏州市吴江区开平路998号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联系电话：0512-60905856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电话：0512-60905856</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br w:type="page" w:clear="all"/>
      </w:r>
      <w:r/>
    </w:p>
    <w:p>
      <w:pPr>
        <w:pStyle w:val="636"/>
        <w:ind w:left="0" w:right="0" w:firstLine="2429"/>
        <w:jc w:val="both"/>
        <w:spacing w:beforeAutospacing="0" w:afterAutospacing="0"/>
        <w:widowControl/>
        <w:rPr>
          <w:rFonts w:hint="eastAsia" w:ascii="黑体" w:hAnsi="Arial" w:eastAsia="黑体" w:cs="Arial"/>
          <w:b w:val="0"/>
          <w:sz w:val="44"/>
          <w:szCs w:val="44"/>
          <w:highlight w:val="none"/>
        </w:rPr>
      </w:pPr>
      <w:r/>
      <w:bookmarkStart w:id="39" w:name="_Toc120614211"/>
      <w:r/>
      <w:bookmarkEnd w:id="39"/>
      <w:r>
        <w:rPr>
          <w:rFonts w:hint="eastAsia" w:ascii="黑体" w:hAnsi="宋体" w:eastAsia="黑体" w:cs="黑体"/>
          <w:b/>
          <w:bCs w:val="0"/>
          <w:sz w:val="44"/>
          <w:szCs w:val="44"/>
          <w:highlight w:val="none"/>
        </w:rPr>
        <w:t xml:space="preserve">第二章</w:t>
      </w:r>
      <w:r>
        <w:rPr>
          <w:rFonts w:hint="eastAsia" w:ascii="黑体" w:hAnsi="Arial" w:eastAsia="黑体" w:cs="Arial"/>
          <w:b/>
          <w:bCs w:val="0"/>
          <w:sz w:val="44"/>
          <w:szCs w:val="44"/>
          <w:highlight w:val="none"/>
        </w:rPr>
        <w:t xml:space="preserve">  </w:t>
      </w:r>
      <w:bookmarkStart w:id="40" w:name="_Toc16938518"/>
      <w:r/>
      <w:bookmarkEnd w:id="40"/>
      <w:r/>
      <w:bookmarkStart w:id="41" w:name="_Toc120614213"/>
      <w:r/>
      <w:bookmarkEnd w:id="41"/>
      <w:r/>
      <w:bookmarkStart w:id="42" w:name="_Toc513029202"/>
      <w:r/>
      <w:bookmarkEnd w:id="42"/>
      <w:r/>
      <w:bookmarkStart w:id="43" w:name="_Toc20823274"/>
      <w:r/>
      <w:bookmarkEnd w:id="43"/>
      <w:r>
        <w:rPr>
          <w:rFonts w:hint="eastAsia" w:ascii="黑体" w:hAnsi="宋体" w:eastAsia="黑体" w:cs="黑体"/>
          <w:b/>
          <w:bCs w:val="0"/>
          <w:sz w:val="44"/>
          <w:szCs w:val="44"/>
          <w:highlight w:val="none"/>
        </w:rPr>
        <w:t xml:space="preserve">投标人须知</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44" w:name="_Toc120614214"/>
      <w:r/>
      <w:bookmarkEnd w:id="44"/>
      <w:r/>
      <w:bookmarkStart w:id="45" w:name="_Toc20823275"/>
      <w:r/>
      <w:bookmarkEnd w:id="45"/>
      <w:r/>
      <w:bookmarkStart w:id="46" w:name="_Toc16938519"/>
      <w:r/>
      <w:bookmarkEnd w:id="46"/>
      <w:r/>
      <w:bookmarkStart w:id="47" w:name="_Toc513029203"/>
      <w:r>
        <w:rPr>
          <w:rFonts w:hint="eastAsia" w:ascii="宋体" w:hAnsi="宋体" w:eastAsia="宋体" w:cs="宋体"/>
          <w:b/>
          <w:bCs w:val="0"/>
          <w:sz w:val="21"/>
          <w:szCs w:val="21"/>
          <w:highlight w:val="none"/>
        </w:rPr>
        <w:t xml:space="preserve">一、总则</w:t>
      </w:r>
      <w:bookmarkEnd w:id="47"/>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48" w:name="_Hlt16619475"/>
      <w:r/>
      <w:bookmarkEnd w:id="48"/>
      <w:r/>
      <w:bookmarkStart w:id="49" w:name="_Toc20823276"/>
      <w:r/>
      <w:bookmarkEnd w:id="49"/>
      <w:r/>
      <w:bookmarkStart w:id="50" w:name="_Toc458694821"/>
      <w:r/>
      <w:bookmarkEnd w:id="50"/>
      <w:r/>
      <w:bookmarkStart w:id="51" w:name="_Toc513029204"/>
      <w:r/>
      <w:bookmarkEnd w:id="51"/>
      <w:r/>
      <w:bookmarkStart w:id="52" w:name="_Toc16938520"/>
      <w:r>
        <w:rPr>
          <w:rFonts w:hint="eastAsia" w:ascii="宋体" w:hAnsi="宋体" w:eastAsia="宋体" w:cs="宋体"/>
          <w:b w:val="0"/>
          <w:sz w:val="21"/>
          <w:szCs w:val="21"/>
          <w:highlight w:val="none"/>
        </w:rPr>
        <w:t xml:space="preserve">1</w:t>
      </w:r>
      <w:bookmarkEnd w:id="52"/>
      <w:r>
        <w:rPr>
          <w:rFonts w:hint="eastAsia" w:ascii="宋体" w:hAnsi="宋体" w:eastAsia="宋体" w:cs="宋体"/>
          <w:b w:val="0"/>
          <w:sz w:val="21"/>
          <w:szCs w:val="21"/>
          <w:highlight w:val="none"/>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 本次招标采取公开招标方式，本招标文件仅适用于招标公告中所述项目。</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53" w:name="_Toc513029205"/>
      <w:r/>
      <w:bookmarkEnd w:id="53"/>
      <w:r/>
      <w:bookmarkStart w:id="54" w:name="_Toc20823277"/>
      <w:r/>
      <w:bookmarkEnd w:id="54"/>
      <w:r/>
      <w:bookmarkStart w:id="55" w:name="_Toc16938521"/>
      <w:r>
        <w:rPr>
          <w:rFonts w:hint="eastAsia" w:ascii="宋体" w:hAnsi="宋体" w:eastAsia="宋体" w:cs="宋体"/>
          <w:b w:val="0"/>
          <w:sz w:val="21"/>
          <w:szCs w:val="21"/>
          <w:highlight w:val="none"/>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 满足本文件实质性要求和条件的规定。</w:t>
      </w:r>
      <w:r>
        <w:rPr>
          <w:rFonts w:hint="eastAsia" w:ascii="宋体" w:hAnsi="宋体" w:eastAsia="宋体" w:cs="宋体"/>
          <w:b/>
          <w:bCs w:val="0"/>
          <w:color w:val="000000"/>
          <w:sz w:val="21"/>
          <w:szCs w:val="21"/>
          <w:highlight w:val="none"/>
          <w:lang w:val="en-US" w:eastAsia="zh-CN" w:bidi="ar"/>
        </w:rPr>
        <w:t xml:space="preserve">（本招标文件中</w:t>
      </w:r>
      <w:bookmarkStart w:id="56" w:name="_Hlk62113034"/>
      <w:r/>
      <w:bookmarkEnd w:id="56"/>
      <w:r>
        <w:rPr>
          <w:rFonts w:hint="eastAsia" w:ascii="宋体" w:hAnsi="宋体" w:eastAsia="宋体" w:cs="宋体"/>
          <w:b/>
          <w:bCs w:val="0"/>
          <w:sz w:val="21"/>
          <w:szCs w:val="21"/>
          <w:highlight w:val="none"/>
          <w:lang w:val="en-US" w:eastAsia="zh-CN" w:bidi="ar"/>
        </w:rPr>
        <w:t xml:space="preserve">★标示内容</w:t>
      </w:r>
      <w:r>
        <w:rPr>
          <w:rFonts w:hint="eastAsia" w:ascii="宋体" w:hAnsi="宋体" w:eastAsia="宋体" w:cs="宋体"/>
          <w:b/>
          <w:bCs w:val="0"/>
          <w:color w:val="000000"/>
          <w:sz w:val="21"/>
          <w:szCs w:val="21"/>
          <w:highlight w:val="none"/>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57" w:name="_Toc20823278"/>
      <w:r/>
      <w:bookmarkEnd w:id="57"/>
      <w:r/>
      <w:bookmarkStart w:id="58" w:name="_Toc513029206"/>
      <w:r/>
      <w:bookmarkEnd w:id="58"/>
      <w:r/>
      <w:bookmarkStart w:id="59" w:name="_Toc16938522"/>
      <w:r>
        <w:rPr>
          <w:rFonts w:hint="eastAsia" w:ascii="宋体" w:hAnsi="宋体" w:eastAsia="宋体" w:cs="宋体"/>
          <w:sz w:val="21"/>
          <w:szCs w:val="21"/>
          <w:highlight w:val="none"/>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highlight w:val="none"/>
          <w:lang w:val="en-US" w:eastAsia="zh-CN" w:bidi="ar"/>
        </w:rPr>
        <w:t xml:space="preserve">存在以上情形参与投标的供应商作无效投标处理。</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 本次招标及由此产生的合同受中华人民共和国有关的法律法规制约和保护。</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0" w:name="_Toc462564067"/>
      <w:r/>
      <w:bookmarkEnd w:id="60"/>
      <w:r/>
      <w:bookmarkStart w:id="61" w:name="_Toc513029207"/>
      <w:r/>
      <w:bookmarkEnd w:id="61"/>
      <w:r/>
      <w:bookmarkStart w:id="62" w:name="_Toc20823279"/>
      <w:r/>
      <w:bookmarkEnd w:id="62"/>
      <w:r/>
      <w:bookmarkStart w:id="63" w:name="_Toc16938523"/>
      <w:r>
        <w:rPr>
          <w:rFonts w:hint="eastAsia" w:ascii="宋体" w:hAnsi="宋体" w:eastAsia="宋体" w:cs="宋体"/>
          <w:b w:val="0"/>
          <w:sz w:val="21"/>
          <w:szCs w:val="21"/>
          <w:highlight w:val="none"/>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4.2本次招标交易中心和采购人不收取标书工本费与中标服务费。</w:t>
      </w:r>
      <w:r/>
    </w:p>
    <w:p>
      <w:pPr>
        <w:pStyle w:val="629"/>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bCs w:val="0"/>
          <w:sz w:val="21"/>
          <w:szCs w:val="21"/>
          <w:highlight w:val="none"/>
        </w:rPr>
        <w:t xml:space="preserve">5、</w:t>
      </w:r>
      <w:r>
        <w:rPr>
          <w:rFonts w:hint="eastAsia" w:ascii="宋体" w:hAnsi="宋体" w:eastAsia="宋体" w:cs="宋体"/>
          <w:b w:val="0"/>
          <w:sz w:val="21"/>
          <w:szCs w:val="21"/>
          <w:highlight w:val="none"/>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5.1 投标人一旦参加本项目采购活动，即被认为接受了本招标文件的规定和约束。</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64" w:name="_Toc16938525"/>
      <w:r/>
      <w:bookmarkEnd w:id="64"/>
      <w:r/>
      <w:bookmarkStart w:id="65" w:name="_Toc120614215"/>
      <w:r/>
      <w:bookmarkEnd w:id="65"/>
      <w:r/>
      <w:bookmarkStart w:id="66" w:name="_Toc20823281"/>
      <w:r/>
      <w:bookmarkEnd w:id="66"/>
      <w:r/>
      <w:bookmarkStart w:id="67" w:name="_Toc513029209"/>
      <w:r>
        <w:rPr>
          <w:rFonts w:hint="eastAsia" w:ascii="宋体" w:hAnsi="宋体" w:eastAsia="宋体" w:cs="宋体"/>
          <w:b/>
          <w:bCs w:val="0"/>
          <w:sz w:val="21"/>
          <w:szCs w:val="21"/>
          <w:highlight w:val="none"/>
        </w:rPr>
        <w:t xml:space="preserve">二、招标文件</w:t>
      </w:r>
      <w:bookmarkEnd w:id="67"/>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8" w:name="_Toc20823282"/>
      <w:r/>
      <w:bookmarkEnd w:id="68"/>
      <w:r/>
      <w:bookmarkStart w:id="69" w:name="_Toc513029210"/>
      <w:r/>
      <w:bookmarkEnd w:id="69"/>
      <w:r/>
      <w:bookmarkStart w:id="70" w:name="_Toc16938526"/>
      <w:r>
        <w:rPr>
          <w:rFonts w:hint="eastAsia" w:ascii="宋体" w:hAnsi="宋体" w:eastAsia="宋体" w:cs="宋体"/>
          <w:b w:val="0"/>
          <w:sz w:val="21"/>
          <w:szCs w:val="21"/>
          <w:highlight w:val="none"/>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1" w:name="_Toc20823283"/>
      <w:r/>
      <w:bookmarkEnd w:id="71"/>
      <w:r/>
      <w:bookmarkStart w:id="72" w:name="_Toc16938527"/>
      <w:r/>
      <w:bookmarkEnd w:id="72"/>
      <w:r/>
      <w:bookmarkStart w:id="73" w:name="_Toc513029211"/>
      <w:r/>
      <w:bookmarkEnd w:id="73"/>
      <w:r/>
      <w:bookmarkStart w:id="74" w:name="_Toc462564070"/>
      <w:r>
        <w:rPr>
          <w:rFonts w:hint="eastAsia" w:ascii="宋体" w:hAnsi="宋体" w:eastAsia="宋体" w:cs="宋体"/>
          <w:b w:val="0"/>
          <w:sz w:val="21"/>
          <w:szCs w:val="21"/>
          <w:highlight w:val="none"/>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7.1 任何要求对招标文件进行澄清的投标人，应在投标截止期前按招标公告中的通讯地址，以书面形式通知交易中心。</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5" w:name="_Toc513029212"/>
      <w:r/>
      <w:bookmarkEnd w:id="75"/>
      <w:r/>
      <w:bookmarkStart w:id="76" w:name="_Toc16938528"/>
      <w:r/>
      <w:bookmarkEnd w:id="76"/>
      <w:r/>
      <w:bookmarkStart w:id="77" w:name="_Toc462564071"/>
      <w:r/>
      <w:bookmarkEnd w:id="77"/>
      <w:r/>
      <w:bookmarkStart w:id="78" w:name="_Toc20823284"/>
      <w:r>
        <w:rPr>
          <w:rFonts w:hint="eastAsia" w:ascii="宋体" w:hAnsi="宋体" w:eastAsia="宋体" w:cs="宋体"/>
          <w:b w:val="0"/>
          <w:sz w:val="21"/>
          <w:szCs w:val="21"/>
          <w:highlight w:val="none"/>
        </w:rPr>
        <w:t xml:space="preserve">8、招标文件的修改</w:t>
      </w:r>
      <w:bookmarkEnd w:id="78"/>
      <w:r/>
      <w:r/>
    </w:p>
    <w:p>
      <w:pPr>
        <w:pStyle w:val="620"/>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20"/>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8.3 招标文件的修改将在苏州市政府采购网公布，补充文件将作为招标文件的组成部分，并对投标人具有约束力。</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79" w:name="_Toc120614216"/>
      <w:r/>
      <w:bookmarkEnd w:id="79"/>
      <w:r/>
      <w:bookmarkStart w:id="80" w:name="_Toc462564072"/>
      <w:r/>
      <w:bookmarkEnd w:id="80"/>
      <w:r/>
      <w:bookmarkStart w:id="81" w:name="_Toc16938529"/>
      <w:r/>
      <w:bookmarkEnd w:id="81"/>
      <w:r/>
      <w:bookmarkStart w:id="82" w:name="_Toc513029213"/>
      <w:r/>
      <w:bookmarkEnd w:id="82"/>
      <w:r/>
      <w:bookmarkStart w:id="83" w:name="_Toc20823285"/>
      <w:r>
        <w:rPr>
          <w:rFonts w:hint="eastAsia" w:ascii="宋体" w:hAnsi="宋体" w:eastAsia="宋体" w:cs="宋体"/>
          <w:b/>
          <w:bCs w:val="0"/>
          <w:sz w:val="21"/>
          <w:szCs w:val="21"/>
          <w:highlight w:val="none"/>
        </w:rPr>
        <w:t xml:space="preserve">三、投标文件的编制</w:t>
      </w:r>
      <w:bookmarkEnd w:id="83"/>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84" w:name="_Toc20823286"/>
      <w:r/>
      <w:bookmarkEnd w:id="84"/>
      <w:r/>
      <w:bookmarkStart w:id="85" w:name="_Toc462564073"/>
      <w:r/>
      <w:bookmarkEnd w:id="85"/>
      <w:r/>
      <w:bookmarkStart w:id="86" w:name="_Toc16938530"/>
      <w:r/>
      <w:bookmarkEnd w:id="86"/>
      <w:r/>
      <w:bookmarkStart w:id="87" w:name="_Toc513029214"/>
      <w:r>
        <w:rPr>
          <w:rFonts w:hint="eastAsia" w:ascii="宋体" w:hAnsi="宋体" w:eastAsia="宋体" w:cs="宋体"/>
          <w:b w:val="0"/>
          <w:sz w:val="21"/>
          <w:szCs w:val="21"/>
          <w:highlight w:val="none"/>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highlight w:val="none"/>
          <w:lang w:val="en-US" w:eastAsia="zh-CN" w:bidi="ar"/>
        </w:rPr>
        <w:t xml:space="preserve">简体中文</w:t>
      </w: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9.2 除技术性能另有规定外，投标文件所使用的度量衡单位，均须采用国家法定计量单位。</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88" w:name="_Toc16938531"/>
      <w:r/>
      <w:bookmarkEnd w:id="88"/>
      <w:r/>
      <w:bookmarkStart w:id="89" w:name="_Toc20823287"/>
      <w:r/>
      <w:bookmarkEnd w:id="89"/>
      <w:r/>
      <w:bookmarkStart w:id="90" w:name="_Toc513029215"/>
      <w:r/>
      <w:bookmarkEnd w:id="90"/>
      <w:r/>
      <w:bookmarkStart w:id="91" w:name="_Toc462564074"/>
      <w:r>
        <w:rPr>
          <w:rFonts w:hint="eastAsia" w:ascii="宋体" w:hAnsi="宋体" w:eastAsia="宋体" w:cs="宋体"/>
          <w:b w:val="0"/>
          <w:sz w:val="21"/>
          <w:szCs w:val="21"/>
          <w:highlight w:val="none"/>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92" w:name="_Hlt26954838"/>
      <w:r/>
      <w:bookmarkEnd w:id="92"/>
      <w:r/>
      <w:bookmarkStart w:id="93" w:name="_Toc14577357"/>
      <w:r/>
      <w:bookmarkEnd w:id="93"/>
      <w:r/>
      <w:bookmarkStart w:id="94" w:name="_Toc49090509"/>
      <w:r/>
      <w:bookmarkEnd w:id="94"/>
      <w:r/>
      <w:bookmarkStart w:id="95" w:name="_Toc513029216"/>
      <w:r/>
      <w:bookmarkEnd w:id="95"/>
      <w:r/>
      <w:bookmarkStart w:id="96" w:name="_Toc49090507"/>
      <w:r/>
      <w:bookmarkEnd w:id="96"/>
      <w:r/>
      <w:bookmarkStart w:id="97" w:name="_Toc513029219"/>
      <w:r/>
      <w:bookmarkEnd w:id="97"/>
      <w:r/>
      <w:bookmarkStart w:id="98" w:name="_Hlt26668975"/>
      <w:r/>
      <w:bookmarkEnd w:id="98"/>
      <w:r/>
      <w:bookmarkStart w:id="99" w:name="_Hlt26670360"/>
      <w:r/>
      <w:bookmarkEnd w:id="99"/>
      <w:r/>
      <w:bookmarkStart w:id="100" w:name="_Toc14577354"/>
      <w:r>
        <w:rPr>
          <w:rFonts w:hint="eastAsia" w:ascii="宋体" w:hAnsi="宋体" w:eastAsia="宋体" w:cs="宋体"/>
          <w:b/>
          <w:bCs w:val="0"/>
          <w:sz w:val="21"/>
          <w:szCs w:val="21"/>
          <w:highlight w:val="none"/>
          <w:lang w:val="en-US" w:eastAsia="zh-CN" w:bidi="ar"/>
        </w:rPr>
        <w:t xml:space="preserve">10</w:t>
      </w:r>
      <w:bookmarkEnd w:id="100"/>
      <w:r>
        <w:rPr>
          <w:rFonts w:hint="eastAsia" w:ascii="宋体" w:hAnsi="宋体" w:eastAsia="宋体" w:cs="宋体"/>
          <w:b/>
          <w:bCs w:val="0"/>
          <w:sz w:val="21"/>
          <w:szCs w:val="21"/>
          <w:highlight w:val="none"/>
          <w:lang w:val="en-US" w:eastAsia="zh-CN" w:bidi="ar"/>
        </w:rPr>
        <w:t xml:space="preserve">.1</w:t>
      </w:r>
      <w:r>
        <w:rPr>
          <w:rFonts w:hint="eastAsia" w:ascii="宋体" w:hAnsi="宋体" w:eastAsia="宋体" w:cs="宋体"/>
          <w:b/>
          <w:bCs/>
          <w:sz w:val="21"/>
          <w:szCs w:val="21"/>
          <w:highlight w:val="none"/>
          <w:lang w:val="en-US" w:eastAsia="zh-CN" w:bidi="ar"/>
        </w:rPr>
        <w:t xml:space="preserve">基本目录</w:t>
      </w:r>
      <w:r>
        <w:rPr>
          <w:rFonts w:hint="eastAsia" w:ascii="宋体" w:hAnsi="宋体" w:eastAsia="宋体" w:cs="宋体"/>
          <w:b/>
          <w:bCs w:val="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10.2</w:t>
      </w:r>
      <w:r>
        <w:rPr>
          <w:rFonts w:hint="eastAsia" w:ascii="宋体" w:hAnsi="宋体" w:eastAsia="宋体" w:cs="宋体"/>
          <w:b/>
          <w:bCs/>
          <w:sz w:val="21"/>
          <w:szCs w:val="21"/>
          <w:highlight w:val="none"/>
          <w:lang w:val="en-US" w:eastAsia="zh-CN" w:bidi="ar"/>
        </w:rPr>
        <w:t xml:space="preserve">资格条件</w:t>
      </w:r>
      <w:r>
        <w:rPr>
          <w:rFonts w:hint="eastAsia" w:ascii="宋体" w:hAnsi="宋体" w:eastAsia="宋体" w:cs="宋体"/>
          <w:b/>
          <w:bCs w:val="0"/>
          <w:sz w:val="21"/>
          <w:szCs w:val="21"/>
          <w:highlight w:val="none"/>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10.2.4提供具有履行合同所必需的设备和专业技术能力的书面声明(格式见第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10.2.6关于资格文件的声明函；（格式见第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10.2.7</w:t>
      </w:r>
      <w:r>
        <w:rPr>
          <w:rFonts w:hint="eastAsia" w:ascii="宋体" w:hAnsi="宋体" w:eastAsia="宋体" w:cs="宋体"/>
          <w:b w:val="0"/>
          <w:bCs w:val="0"/>
          <w:sz w:val="21"/>
          <w:szCs w:val="21"/>
          <w:highlight w:val="none"/>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highlight w:val="none"/>
        </w:rPr>
        <w:suppressLineNumbers w:val="0"/>
      </w:pPr>
      <w:r>
        <w:rPr>
          <w:rFonts w:hint="eastAsia" w:ascii="宋体" w:hAnsi="宋体" w:eastAsia="宋体" w:cs="宋体"/>
          <w:b w:val="0"/>
          <w:bCs w:val="0"/>
          <w:sz w:val="21"/>
          <w:szCs w:val="21"/>
          <w:highlight w:val="none"/>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10.3.1</w:t>
      </w:r>
      <w:r>
        <w:rPr>
          <w:rFonts w:hint="eastAsia" w:ascii="宋体" w:hAnsi="宋体" w:eastAsia="宋体" w:cs="宋体"/>
          <w:b w:val="0"/>
          <w:bCs/>
          <w:sz w:val="21"/>
          <w:szCs w:val="21"/>
          <w:highlight w:val="none"/>
          <w:lang w:val="en-US" w:eastAsia="zh-CN" w:bidi="ar"/>
        </w:rPr>
        <w:t xml:space="preserve">实质性条款[服务人员表及人员实质性要求的学历、证书等证明材料</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bCs/>
          <w:sz w:val="21"/>
          <w:szCs w:val="21"/>
          <w:highlight w:val="none"/>
          <w:lang w:val="en-US" w:eastAsia="zh-CN" w:bidi="ar"/>
        </w:rPr>
        <w:t xml:space="preserve">社保证明；</w:t>
      </w:r>
      <w:r>
        <w:rPr>
          <w:rFonts w:hint="eastAsia" w:ascii="宋体" w:hAnsi="宋体" w:eastAsia="宋体" w:cs="宋体"/>
          <w:sz w:val="21"/>
          <w:szCs w:val="21"/>
          <w:highlight w:val="none"/>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备注：</w:t>
      </w:r>
      <w:r/>
    </w:p>
    <w:p>
      <w:pPr>
        <w:pStyle w:val="639"/>
        <w:ind w:left="0" w:firstLine="420"/>
        <w:keepLines w:val="0"/>
        <w:keepNext w:val="0"/>
        <w:spacing w:line="400" w:lineRule="exact"/>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rPr>
          <w:rFonts w:hint="eastAsia" w:ascii="宋体" w:hAnsi="宋体" w:eastAsia="宋体" w:cs="宋体"/>
          <w:sz w:val="21"/>
          <w:szCs w:val="21"/>
          <w:highlight w:val="none"/>
        </w:rPr>
        <w:t xml:space="preserve">投标文件由10.1、10.2、10.3、10.4和10.5款规定的内容共同组成。</w:t>
      </w:r>
      <w:r>
        <w:rPr>
          <w:rFonts w:hint="eastAsia" w:ascii="宋体" w:hAnsi="宋体" w:eastAsia="宋体" w:cs="宋体"/>
          <w:bCs/>
          <w:sz w:val="21"/>
          <w:szCs w:val="21"/>
          <w:highlight w:val="none"/>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highlight w:val="none"/>
        </w:rPr>
        <w:t xml:space="preserve">制作投标文件时须按照“投标文件组成”将</w:t>
      </w:r>
      <w:r>
        <w:rPr>
          <w:rFonts w:hint="eastAsia" w:ascii="宋体" w:hAnsi="宋体" w:eastAsia="宋体" w:cs="宋体"/>
          <w:b/>
          <w:bCs w:val="0"/>
          <w:sz w:val="21"/>
          <w:szCs w:val="21"/>
          <w:highlight w:val="none"/>
        </w:rPr>
        <w:t xml:space="preserve">上述10.1.1-10.1.7、10.2.1-10.2.7、10.3.1款规定的资料</w:t>
      </w:r>
      <w:r>
        <w:rPr>
          <w:rFonts w:hint="eastAsia" w:ascii="宋体" w:hAnsi="宋体" w:eastAsia="宋体" w:cs="宋体"/>
          <w:b/>
          <w:bCs/>
          <w:sz w:val="21"/>
          <w:szCs w:val="21"/>
          <w:highlight w:val="none"/>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highlight w:val="none"/>
        </w:rPr>
        <w:suppressLineNumbers w:val="0"/>
      </w:pPr>
      <w:r>
        <w:rPr>
          <w:rFonts w:hint="eastAsia" w:ascii="宋体" w:hAnsi="宋体" w:eastAsia="宋体" w:cs="宋体"/>
          <w:bCs/>
          <w:sz w:val="21"/>
          <w:szCs w:val="21"/>
          <w:highlight w:val="none"/>
          <w:lang w:val="en-US" w:eastAsia="zh-CN" w:bidi="ar"/>
        </w:rPr>
        <w:t xml:space="preserve">（2）10.2、10.3、10.4和10.5中不得出现报价，备品备件、易损件除外。</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01" w:name="_Toc49090508"/>
      <w:r/>
      <w:bookmarkEnd w:id="101"/>
      <w:r/>
      <w:bookmarkStart w:id="102" w:name="_Toc14577355"/>
      <w:r/>
      <w:bookmarkEnd w:id="102"/>
      <w:r>
        <w:rPr>
          <w:rFonts w:hint="eastAsia" w:ascii="宋体" w:hAnsi="宋体" w:eastAsia="宋体" w:cs="宋体"/>
          <w:sz w:val="21"/>
          <w:szCs w:val="21"/>
          <w:highlight w:val="none"/>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11.2招标文件对证明文件无明确形式要求的，证明文件可以以文字资料、图纸和数据等形式提交。</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12、投标分项报价</w:t>
      </w:r>
      <w:bookmarkStart w:id="103" w:name="_Hlt26670373"/>
      <w:r/>
      <w:bookmarkEnd w:id="103"/>
      <w:r>
        <w:rPr>
          <w:rFonts w:hint="eastAsia" w:ascii="宋体" w:hAnsi="宋体" w:eastAsia="宋体" w:cs="宋体"/>
          <w:b w:val="0"/>
          <w:sz w:val="21"/>
          <w:szCs w:val="21"/>
          <w:highlight w:val="none"/>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12.1 投</w:t>
      </w:r>
      <w:bookmarkStart w:id="104" w:name="_Hlt26954840"/>
      <w:r/>
      <w:bookmarkEnd w:id="104"/>
      <w:r>
        <w:rPr>
          <w:rFonts w:hint="eastAsia" w:ascii="宋体" w:hAnsi="宋体" w:eastAsia="宋体" w:cs="宋体"/>
          <w:sz w:val="21"/>
          <w:szCs w:val="21"/>
          <w:highlight w:val="none"/>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12.2投标货币。投标文件中的单价和总价无特殊规定的采用人民币报价，以元为单位标注。招标文件中另有规定的按规定执行。</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06" w:name="_Hlt26668983"/>
      <w:r/>
      <w:bookmarkEnd w:id="106"/>
      <w:r/>
      <w:bookmarkStart w:id="107" w:name="_Hlt26954844"/>
      <w:r/>
      <w:bookmarkEnd w:id="107"/>
      <w:r/>
      <w:bookmarkStart w:id="108" w:name="_Hlt26954842"/>
      <w:r/>
      <w:bookmarkEnd w:id="108"/>
      <w:r/>
      <w:bookmarkStart w:id="109" w:name="_Hlt26670403"/>
      <w:r/>
      <w:bookmarkEnd w:id="109"/>
      <w:r/>
      <w:bookmarkStart w:id="110" w:name="_Hlt26670486"/>
      <w:r/>
      <w:bookmarkEnd w:id="110"/>
      <w:r/>
      <w:bookmarkStart w:id="111" w:name="_Hlt26670425"/>
      <w:r/>
      <w:bookmarkEnd w:id="111"/>
      <w:r/>
      <w:bookmarkStart w:id="112" w:name="_Hlt26954731"/>
      <w:r/>
      <w:bookmarkEnd w:id="112"/>
      <w:r/>
      <w:bookmarkStart w:id="113" w:name="_Hlt26954846"/>
      <w:r/>
      <w:bookmarkEnd w:id="113"/>
      <w:r/>
      <w:bookmarkStart w:id="114" w:name="_Hlt26954848"/>
      <w:r/>
      <w:bookmarkEnd w:id="114"/>
      <w:r/>
      <w:bookmarkStart w:id="115" w:name="_Hlt26670482"/>
      <w:r/>
      <w:bookmarkEnd w:id="115"/>
      <w:r>
        <w:rPr>
          <w:rFonts w:hint="eastAsia" w:ascii="宋体" w:hAnsi="宋体" w:eastAsia="宋体" w:cs="宋体"/>
          <w:b w:val="0"/>
          <w:sz w:val="21"/>
          <w:szCs w:val="21"/>
          <w:highlight w:val="none"/>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13.2 投标人可在投标文件中提供认为需要的其他技术文件或说明。</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6" w:name="_Toc14577359"/>
      <w:r/>
      <w:bookmarkEnd w:id="116"/>
      <w:r/>
      <w:bookmarkStart w:id="117" w:name="_Toc49090510"/>
      <w:r>
        <w:rPr>
          <w:rFonts w:hint="eastAsia" w:ascii="宋体" w:hAnsi="宋体" w:eastAsia="宋体" w:cs="宋体"/>
          <w:b w:val="0"/>
          <w:sz w:val="21"/>
          <w:szCs w:val="21"/>
          <w:highlight w:val="none"/>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highlight w:val="none"/>
          <w:lang w:val="en-US" w:eastAsia="zh-CN" w:bidi="ar"/>
        </w:rPr>
        <w:t xml:space="preserve">准。</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8" w:name="_Hlt26670489"/>
      <w:r/>
      <w:bookmarkEnd w:id="118"/>
      <w:r/>
      <w:bookmarkStart w:id="119" w:name="_Hlt26954734"/>
      <w:r/>
      <w:bookmarkEnd w:id="119"/>
      <w:r/>
      <w:bookmarkStart w:id="120" w:name="_Toc14577360"/>
      <w:r/>
      <w:bookmarkEnd w:id="120"/>
      <w:r/>
      <w:bookmarkStart w:id="121" w:name="_Hlt26954850"/>
      <w:r/>
      <w:bookmarkEnd w:id="121"/>
      <w:r/>
      <w:bookmarkStart w:id="122" w:name="_Toc49090511"/>
      <w:r/>
      <w:bookmarkEnd w:id="122"/>
      <w:r>
        <w:rPr>
          <w:rFonts w:hint="eastAsia" w:ascii="宋体" w:hAnsi="宋体" w:eastAsia="宋体" w:cs="宋体"/>
          <w:b w:val="0"/>
          <w:sz w:val="21"/>
          <w:szCs w:val="21"/>
          <w:highlight w:val="none"/>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15.1 投标有效期为交易中心规定的开标之日后</w:t>
      </w:r>
      <w:r>
        <w:rPr>
          <w:rFonts w:hint="eastAsia" w:ascii="宋体" w:hAnsi="宋体" w:eastAsia="宋体" w:cs="宋体"/>
          <w:b/>
          <w:bCs w:val="0"/>
          <w:sz w:val="21"/>
          <w:szCs w:val="21"/>
          <w:highlight w:val="none"/>
          <w:u w:val="single"/>
          <w:lang w:val="en-US" w:eastAsia="zh-CN" w:bidi="ar"/>
        </w:rPr>
        <w:t xml:space="preserve">九十（90）天</w:t>
      </w:r>
      <w:r>
        <w:rPr>
          <w:rFonts w:hint="eastAsia" w:ascii="宋体" w:hAnsi="宋体" w:eastAsia="宋体" w:cs="宋体"/>
          <w:sz w:val="21"/>
          <w:szCs w:val="21"/>
          <w:highlight w:val="none"/>
          <w:lang w:val="en-US" w:eastAsia="zh-CN" w:bidi="ar"/>
        </w:rPr>
        <w:t xml:space="preserve">。投标有效期比规定短的将被视为未实质性响应招标文件而予以拒绝。</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23" w:name="_Hlt26954739"/>
      <w:r/>
      <w:bookmarkEnd w:id="123"/>
      <w:r/>
      <w:bookmarkStart w:id="124" w:name="_Toc513029224"/>
      <w:r/>
      <w:bookmarkEnd w:id="124"/>
      <w:r/>
      <w:bookmarkStart w:id="125" w:name="_Toc20823296"/>
      <w:r/>
      <w:bookmarkEnd w:id="125"/>
      <w:r/>
      <w:bookmarkStart w:id="126" w:name="_Hlt26954852"/>
      <w:r/>
      <w:bookmarkEnd w:id="126"/>
      <w:r/>
      <w:bookmarkStart w:id="127" w:name="_Toc16938540"/>
      <w:r/>
      <w:bookmarkEnd w:id="127"/>
      <w:r/>
      <w:bookmarkStart w:id="128" w:name="_Toc120614217"/>
      <w:r>
        <w:rPr>
          <w:rFonts w:hint="eastAsia" w:ascii="宋体" w:hAnsi="宋体" w:eastAsia="宋体" w:cs="宋体"/>
          <w:b/>
          <w:bCs w:val="0"/>
          <w:sz w:val="21"/>
          <w:szCs w:val="21"/>
          <w:highlight w:val="none"/>
        </w:rPr>
        <w:t xml:space="preserve">四、投标文件的递交</w:t>
      </w:r>
      <w:bookmarkEnd w:id="128"/>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29" w:name="_Toc20823297"/>
      <w:r/>
      <w:bookmarkEnd w:id="129"/>
      <w:r/>
      <w:bookmarkStart w:id="130" w:name="_Toc513029225"/>
      <w:r/>
      <w:bookmarkEnd w:id="130"/>
      <w:r/>
      <w:bookmarkStart w:id="131" w:name="_Toc462564084"/>
      <w:r/>
      <w:bookmarkEnd w:id="131"/>
      <w:r/>
      <w:bookmarkStart w:id="132" w:name="_Toc16938541"/>
      <w:r>
        <w:rPr>
          <w:rFonts w:hint="eastAsia" w:ascii="宋体" w:hAnsi="宋体" w:eastAsia="宋体" w:cs="宋体"/>
          <w:b w:val="0"/>
          <w:sz w:val="21"/>
          <w:szCs w:val="21"/>
          <w:highlight w:val="none"/>
        </w:rPr>
        <w:t xml:space="preserve">17、投标文件</w:t>
      </w:r>
      <w:bookmarkEnd w:id="132"/>
      <w:r>
        <w:rPr>
          <w:rFonts w:hint="eastAsia" w:ascii="宋体" w:hAnsi="宋体" w:eastAsia="宋体" w:cs="宋体"/>
          <w:b w:val="0"/>
          <w:sz w:val="21"/>
          <w:szCs w:val="21"/>
          <w:highlight w:val="none"/>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17.1 电子投标文件的递交</w:t>
      </w:r>
      <w:r/>
    </w:p>
    <w:p>
      <w:pPr>
        <w:pStyle w:val="64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投标人应当按照《操作手册》规定，在投标截止时间前制作并上传电子投标文件。</w:t>
      </w:r>
      <w:bookmarkStart w:id="133" w:name="_Toc16938542"/>
      <w:r/>
      <w:bookmarkEnd w:id="133"/>
      <w:r/>
      <w:bookmarkStart w:id="134" w:name="_Toc513029226"/>
      <w:r/>
      <w:bookmarkEnd w:id="134"/>
      <w:r/>
      <w:bookmarkStart w:id="135" w:name="_Toc20823298"/>
      <w:r/>
      <w:bookmarkEnd w:id="135"/>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highlight w:val="none"/>
        </w:rPr>
        <w:suppressLineNumbers w:val="0"/>
      </w:pPr>
      <w:r>
        <w:rPr>
          <w:rFonts w:hint="eastAsia" w:ascii="宋体" w:hAnsi="宋体" w:eastAsia="宋体" w:cs="宋体"/>
          <w:i w:val="0"/>
          <w:iCs/>
          <w:sz w:val="21"/>
          <w:szCs w:val="21"/>
          <w:highlight w:val="none"/>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6" w:name="_Toc513029227"/>
      <w:r/>
      <w:bookmarkEnd w:id="136"/>
      <w:r/>
      <w:bookmarkStart w:id="137" w:name="_Toc16938543"/>
      <w:r/>
      <w:bookmarkEnd w:id="137"/>
      <w:r/>
      <w:bookmarkStart w:id="138" w:name="_Toc20823299"/>
      <w:r>
        <w:rPr>
          <w:rFonts w:hint="eastAsia" w:ascii="宋体" w:hAnsi="宋体" w:eastAsia="宋体" w:cs="宋体"/>
          <w:b w:val="0"/>
          <w:sz w:val="21"/>
          <w:szCs w:val="21"/>
          <w:highlight w:val="none"/>
        </w:rPr>
        <w:t xml:space="preserve">19、投标文件</w:t>
      </w:r>
      <w:bookmarkEnd w:id="138"/>
      <w:r>
        <w:rPr>
          <w:rFonts w:hint="eastAsia" w:ascii="宋体" w:hAnsi="宋体" w:eastAsia="宋体" w:cs="宋体"/>
          <w:b w:val="0"/>
          <w:sz w:val="21"/>
          <w:szCs w:val="21"/>
          <w:highlight w:val="none"/>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19.1交易中心拒绝接收在其规定的投标截止时间后上传的任何投标文件。</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9" w:name="_Toc16938544"/>
      <w:r/>
      <w:bookmarkEnd w:id="139"/>
      <w:r/>
      <w:bookmarkStart w:id="140" w:name="_Toc513029228"/>
      <w:r/>
      <w:bookmarkEnd w:id="140"/>
      <w:r/>
      <w:bookmarkStart w:id="141" w:name="_Toc20823300"/>
      <w:r>
        <w:rPr>
          <w:rFonts w:hint="eastAsia" w:ascii="宋体" w:hAnsi="宋体" w:eastAsia="宋体" w:cs="宋体"/>
          <w:b w:val="0"/>
          <w:sz w:val="21"/>
          <w:szCs w:val="21"/>
          <w:highlight w:val="none"/>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20.3 在投标截止时间至招标文件中规定的投标有效期满之间的这段时间内，投标人不得撤回其投标。</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42" w:name="_Toc16938545"/>
      <w:r/>
      <w:bookmarkEnd w:id="142"/>
      <w:r/>
      <w:bookmarkStart w:id="143" w:name="_Toc120614218"/>
      <w:r/>
      <w:bookmarkEnd w:id="143"/>
      <w:r/>
      <w:bookmarkStart w:id="144" w:name="_Toc513029229"/>
      <w:r/>
      <w:bookmarkEnd w:id="144"/>
      <w:r/>
      <w:bookmarkStart w:id="145" w:name="_Toc20823301"/>
      <w:r>
        <w:rPr>
          <w:rFonts w:hint="eastAsia" w:ascii="宋体" w:hAnsi="宋体" w:eastAsia="宋体" w:cs="宋体"/>
          <w:b/>
          <w:bCs w:val="0"/>
          <w:sz w:val="21"/>
          <w:szCs w:val="21"/>
          <w:highlight w:val="none"/>
        </w:rPr>
        <w:t xml:space="preserve">五、开标与评标</w:t>
      </w:r>
      <w:bookmarkEnd w:id="145"/>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6" w:name="_Toc20823302"/>
      <w:r/>
      <w:bookmarkEnd w:id="146"/>
      <w:r/>
      <w:bookmarkStart w:id="147" w:name="_Toc513029230"/>
      <w:r/>
      <w:bookmarkEnd w:id="147"/>
      <w:r/>
      <w:bookmarkStart w:id="148" w:name="_Toc16938546"/>
      <w:r>
        <w:rPr>
          <w:rFonts w:hint="eastAsia" w:ascii="宋体" w:hAnsi="宋体" w:eastAsia="宋体" w:cs="宋体"/>
          <w:b w:val="0"/>
          <w:sz w:val="21"/>
          <w:szCs w:val="21"/>
          <w:highlight w:val="none"/>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21.4投标人如果对开标过程和开标记录有疑义，应当根据《操作手册》规定提出，如 苏采云系统中《开标记录表》宣布后5分钟内未提出的，视同认可开标结果。</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9" w:name="_Toc513029231"/>
      <w:r/>
      <w:bookmarkEnd w:id="149"/>
      <w:r/>
      <w:bookmarkStart w:id="150" w:name="_Toc16938547"/>
      <w:r/>
      <w:bookmarkEnd w:id="150"/>
      <w:r/>
      <w:bookmarkStart w:id="151" w:name="_Toc20823303"/>
      <w:r>
        <w:rPr>
          <w:rFonts w:hint="eastAsia" w:ascii="宋体" w:hAnsi="宋体" w:eastAsia="宋体" w:cs="宋体"/>
          <w:b w:val="0"/>
          <w:sz w:val="21"/>
          <w:szCs w:val="21"/>
          <w:highlight w:val="none"/>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22.1</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22.3评委会独立工作，负责评审所有投标文件并确定中标候选人。</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23.4 采用综合评分法的项目，未中标的投标人可于中标结果公告期限届满之日起通过苏采云系统查看自己的评审得分及排序情况。</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2" w:name="_Toc513029232"/>
      <w:r/>
      <w:bookmarkEnd w:id="152"/>
      <w:r/>
      <w:bookmarkStart w:id="153" w:name="_Toc16938548"/>
      <w:r/>
      <w:bookmarkEnd w:id="153"/>
      <w:r/>
      <w:bookmarkStart w:id="154" w:name="_Toc20823304"/>
      <w:r>
        <w:rPr>
          <w:rFonts w:hint="eastAsia" w:ascii="宋体" w:hAnsi="宋体" w:eastAsia="宋体" w:cs="宋体"/>
          <w:b w:val="0"/>
          <w:sz w:val="21"/>
          <w:szCs w:val="21"/>
          <w:highlight w:val="none"/>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24.3 接到评委会澄清、说明和补正要求的投标人如未按规定做出澄清、说明和补正，其风险由投标人自行承担。</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5" w:name="_Toc513029233"/>
      <w:r/>
      <w:bookmarkEnd w:id="155"/>
      <w:r/>
      <w:bookmarkStart w:id="156" w:name="_Toc16938549"/>
      <w:r/>
      <w:bookmarkEnd w:id="156"/>
      <w:r/>
      <w:bookmarkStart w:id="157" w:name="_Toc20823305"/>
      <w:r>
        <w:rPr>
          <w:rFonts w:hint="eastAsia" w:ascii="宋体" w:hAnsi="宋体" w:eastAsia="宋体" w:cs="宋体"/>
          <w:b w:val="0"/>
          <w:sz w:val="21"/>
          <w:szCs w:val="21"/>
          <w:highlight w:val="none"/>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58" w:name="_Toc20823306"/>
      <w:r/>
      <w:bookmarkEnd w:id="158"/>
      <w:r/>
      <w:bookmarkStart w:id="159" w:name="_Toc513029234"/>
      <w:r/>
      <w:bookmarkEnd w:id="159"/>
      <w:r/>
      <w:bookmarkStart w:id="160" w:name="_Toc16938550"/>
      <w:r>
        <w:rPr>
          <w:rFonts w:hint="eastAsia" w:ascii="宋体" w:hAnsi="宋体" w:eastAsia="宋体" w:cs="宋体"/>
          <w:sz w:val="21"/>
          <w:szCs w:val="21"/>
          <w:highlight w:val="none"/>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highlight w:val="none"/>
          <w:lang w:val="en-US" w:eastAsia="zh-CN" w:bidi="ar"/>
        </w:rPr>
        <w:t xml:space="preserve">交易中心及评标委员会联系。</w:t>
      </w:r>
      <w:r/>
    </w:p>
    <w:p>
      <w:pPr>
        <w:pStyle w:val="629"/>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outlineLvl w:val="9"/>
        <w:suppressLineNumbers w:val="0"/>
      </w:pPr>
      <w:r>
        <w:rPr>
          <w:rFonts w:hint="eastAsia" w:ascii="宋体" w:hAnsi="宋体" w:eastAsia="宋体" w:cs="宋体"/>
          <w:b/>
          <w:bCs/>
          <w:sz w:val="21"/>
          <w:szCs w:val="21"/>
          <w:highlight w:val="none"/>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1" w:name="_Toc16938551"/>
      <w:r/>
      <w:bookmarkEnd w:id="161"/>
      <w:r/>
      <w:bookmarkStart w:id="162" w:name="_Toc513029235"/>
      <w:r/>
      <w:bookmarkEnd w:id="162"/>
      <w:r/>
      <w:bookmarkStart w:id="163" w:name="_Toc20823307"/>
      <w:r>
        <w:rPr>
          <w:rFonts w:hint="eastAsia" w:ascii="宋体" w:hAnsi="宋体" w:eastAsia="宋体" w:cs="宋体"/>
          <w:sz w:val="21"/>
          <w:szCs w:val="21"/>
          <w:highlight w:val="none"/>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26.1.7不符合招标文件中规定的实质性要求和条件的</w:t>
      </w:r>
      <w:r>
        <w:rPr>
          <w:rFonts w:hint="eastAsia" w:ascii="宋体" w:hAnsi="宋体" w:eastAsia="宋体" w:cs="宋体"/>
          <w:b/>
          <w:bCs w:val="0"/>
          <w:sz w:val="21"/>
          <w:szCs w:val="21"/>
          <w:highlight w:val="none"/>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rPr>
        <w:t xml:space="preserve">六、定标</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65" w:name="_Toc513029238"/>
      <w:r/>
      <w:bookmarkEnd w:id="165"/>
      <w:r/>
      <w:bookmarkStart w:id="166" w:name="_Toc16938554"/>
      <w:r/>
      <w:bookmarkEnd w:id="166"/>
      <w:r/>
      <w:bookmarkStart w:id="167" w:name="_Toc20823310"/>
      <w:r>
        <w:rPr>
          <w:rFonts w:hint="eastAsia" w:ascii="宋体" w:hAnsi="宋体" w:eastAsia="宋体" w:cs="宋体"/>
          <w:b w:val="0"/>
          <w:sz w:val="21"/>
          <w:szCs w:val="21"/>
          <w:highlight w:val="none"/>
          <w:lang w:eastAsia="zh-CN"/>
        </w:rPr>
        <w:t xml:space="preserve">28</w:t>
      </w:r>
      <w:r>
        <w:rPr>
          <w:rFonts w:hint="eastAsia" w:ascii="宋体" w:hAnsi="宋体" w:eastAsia="宋体" w:cs="宋体"/>
          <w:b w:val="0"/>
          <w:sz w:val="21"/>
          <w:szCs w:val="21"/>
          <w:highlight w:val="none"/>
        </w:rPr>
        <w:t xml:space="preserve">、</w:t>
      </w:r>
      <w:bookmarkEnd w:id="167"/>
      <w:r>
        <w:rPr>
          <w:rFonts w:hint="eastAsia" w:ascii="宋体" w:hAnsi="宋体" w:eastAsia="宋体" w:cs="宋体"/>
          <w:b w:val="0"/>
          <w:sz w:val="21"/>
          <w:szCs w:val="21"/>
          <w:highlight w:val="none"/>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8" w:name="_Toc200451960"/>
      <w:r/>
      <w:bookmarkEnd w:id="168"/>
      <w:r>
        <w:rPr>
          <w:rFonts w:hint="eastAsia" w:ascii="宋体" w:hAnsi="宋体" w:eastAsia="宋体" w:cs="宋体"/>
          <w:sz w:val="21"/>
          <w:szCs w:val="21"/>
          <w:highlight w:val="none"/>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28.5.5不同投标人的投标文件制作机器码一致。</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eastAsia="zh-CN"/>
        </w:rPr>
        <w:t xml:space="preserve">29</w:t>
      </w:r>
      <w:r>
        <w:rPr>
          <w:rFonts w:hint="eastAsia" w:ascii="宋体" w:hAnsi="宋体" w:eastAsia="宋体" w:cs="宋体"/>
          <w:b w:val="0"/>
          <w:sz w:val="21"/>
          <w:szCs w:val="21"/>
          <w:highlight w:val="none"/>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rPr>
        <w:t xml:space="preserve">30</w:t>
      </w:r>
      <w:r>
        <w:rPr>
          <w:rFonts w:hint="eastAsia" w:ascii="宋体" w:hAnsi="宋体" w:eastAsia="宋体" w:cs="宋体"/>
          <w:b w:val="0"/>
          <w:sz w:val="21"/>
          <w:szCs w:val="21"/>
          <w:highlight w:val="none"/>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30.l</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63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69" w:name="_Toc513029236"/>
      <w:r/>
      <w:bookmarkEnd w:id="169"/>
      <w:r/>
      <w:bookmarkStart w:id="170" w:name="_Toc120614220"/>
      <w:r/>
      <w:bookmarkEnd w:id="170"/>
      <w:r/>
      <w:bookmarkStart w:id="171" w:name="_Toc20823308"/>
      <w:r/>
      <w:bookmarkEnd w:id="171"/>
      <w:r/>
      <w:bookmarkStart w:id="172" w:name="_Toc16938552"/>
      <w:r>
        <w:rPr>
          <w:rFonts w:hint="eastAsia" w:ascii="宋体" w:hAnsi="宋体" w:eastAsia="宋体" w:cs="宋体"/>
          <w:b/>
          <w:bCs w:val="0"/>
          <w:sz w:val="21"/>
          <w:szCs w:val="21"/>
          <w:highlight w:val="none"/>
        </w:rPr>
        <w:t xml:space="preserve">七、授予合同</w:t>
      </w:r>
      <w:bookmarkEnd w:id="172"/>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3" w:name="_Toc20823309"/>
      <w:r/>
      <w:bookmarkEnd w:id="173"/>
      <w:r/>
      <w:bookmarkStart w:id="174" w:name="_Toc16938553"/>
      <w:r/>
      <w:bookmarkEnd w:id="174"/>
      <w:r/>
      <w:bookmarkStart w:id="175" w:name="_Toc513029237"/>
      <w:r/>
      <w:bookmarkEnd w:id="175"/>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1</w:t>
      </w:r>
      <w:r>
        <w:rPr>
          <w:rFonts w:hint="eastAsia" w:ascii="宋体" w:hAnsi="宋体" w:eastAsia="宋体" w:cs="宋体"/>
          <w:b w:val="0"/>
          <w:sz w:val="21"/>
          <w:szCs w:val="21"/>
          <w:highlight w:val="none"/>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31.2</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31.3 签订合同后，</w:t>
      </w:r>
      <w:r>
        <w:rPr>
          <w:rFonts w:hint="eastAsia" w:ascii="宋体" w:hAnsi="宋体" w:eastAsia="宋体" w:cs="宋体"/>
          <w:i w:val="0"/>
          <w:iCs/>
          <w:sz w:val="21"/>
          <w:szCs w:val="21"/>
          <w:highlight w:val="none"/>
          <w:lang w:val="en-US" w:eastAsia="zh-CN" w:bidi="ar"/>
        </w:rPr>
        <w:t xml:space="preserve">中标人不得将合同标的进行转包。</w:t>
      </w:r>
      <w:r>
        <w:rPr>
          <w:rFonts w:hint="eastAsia" w:ascii="宋体" w:hAnsi="宋体" w:eastAsia="宋体" w:cs="宋体"/>
          <w:sz w:val="21"/>
          <w:szCs w:val="21"/>
          <w:highlight w:val="none"/>
          <w:lang w:val="en-US" w:eastAsia="zh-CN" w:bidi="ar"/>
        </w:rPr>
        <w:t xml:space="preserve">未经采购人同意，中标人也不得采用分包的形式履行合同，否则采购人有权终止合同。转包或分包造成采购人损失的，中标人应承担相应赔偿责任。</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2</w:t>
      </w:r>
      <w:r>
        <w:rPr>
          <w:rFonts w:hint="eastAsia" w:ascii="宋体" w:hAnsi="宋体" w:eastAsia="宋体" w:cs="宋体"/>
          <w:b w:val="0"/>
          <w:sz w:val="21"/>
          <w:szCs w:val="21"/>
          <w:highlight w:val="none"/>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2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6" w:name="_Toc513029242"/>
      <w:r/>
      <w:bookmarkEnd w:id="176"/>
      <w:r/>
      <w:bookmarkStart w:id="177" w:name="_Toc120614221"/>
      <w:r/>
      <w:bookmarkEnd w:id="177"/>
      <w:r/>
      <w:bookmarkStart w:id="178" w:name="_Toc20823314"/>
      <w:r/>
      <w:bookmarkEnd w:id="178"/>
      <w:r/>
      <w:bookmarkStart w:id="179" w:name="_Toc16938558"/>
      <w:r/>
      <w:bookmarkEnd w:id="179"/>
      <w:r/>
      <w:bookmarkStart w:id="180" w:name="_Toc479757207"/>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3</w:t>
      </w:r>
      <w:r>
        <w:rPr>
          <w:rFonts w:hint="eastAsia" w:ascii="宋体" w:hAnsi="宋体" w:eastAsia="宋体" w:cs="宋体"/>
          <w:b w:val="0"/>
          <w:sz w:val="21"/>
          <w:szCs w:val="21"/>
          <w:highlight w:val="none"/>
        </w:rPr>
        <w:t xml:space="preserve">、政府采购履约资金扶持政策</w:t>
      </w:r>
      <w:bookmarkEnd w:id="180"/>
      <w:r/>
      <w:r/>
    </w:p>
    <w:p>
      <w:pPr>
        <w:pStyle w:val="63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中标人可凭政府采购合同办理融资贷款，详情请见苏州市政府采购网“政采贷”专栏。</w:t>
      </w:r>
      <w:r/>
    </w:p>
    <w:p>
      <w:pPr>
        <w:pStyle w:val="63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pStyle w:val="635"/>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第三章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highlight w:val="none"/>
        </w:rPr>
        <w:suppressLineNumbers w:val="0"/>
      </w:pPr>
      <w:r/>
      <w:bookmarkStart w:id="181" w:name="_Toc513029243"/>
      <w:r/>
      <w:bookmarkEnd w:id="181"/>
      <w:r/>
      <w:bookmarkStart w:id="182" w:name="_Toc20823315"/>
      <w:r/>
      <w:bookmarkEnd w:id="182"/>
      <w:r/>
      <w:bookmarkStart w:id="183" w:name="_Toc16938559"/>
      <w:r>
        <w:rPr>
          <w:rFonts w:hint="eastAsia" w:ascii="宋体" w:hAnsi="宋体" w:eastAsia="宋体" w:cs="宋体"/>
          <w:sz w:val="24"/>
          <w:szCs w:val="24"/>
          <w:highlight w:val="none"/>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Times New Roman"/>
          <w:b/>
          <w:bCs w:val="0"/>
          <w:sz w:val="30"/>
          <w:szCs w:val="30"/>
          <w:highlight w:val="none"/>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宋体"/>
          <w:b/>
          <w:bCs w:val="0"/>
          <w:sz w:val="30"/>
          <w:szCs w:val="30"/>
          <w:highlight w:val="none"/>
          <w:lang w:val="en-US" w:eastAsia="zh-CN" w:bidi="ar"/>
        </w:rPr>
        <w:t xml:space="preserve">江苏省政府采购合同（服务）（合同编号）</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项目编号：</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Courier New"/>
          <w:sz w:val="24"/>
          <w:szCs w:val="24"/>
          <w:highlight w:val="none"/>
        </w:rPr>
        <w:t xml:space="preserve">_________</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Courier New"/>
          <w:sz w:val="24"/>
          <w:szCs w:val="24"/>
          <w:highlight w:val="none"/>
        </w:rPr>
        <w:t xml:space="preserve">_________</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Courier New"/>
          <w:b/>
          <w:bCs w:val="0"/>
          <w:sz w:val="24"/>
          <w:szCs w:val="24"/>
          <w:highlight w:val="none"/>
        </w:rPr>
        <w:t xml:space="preserve">   </w:t>
      </w:r>
      <w:r>
        <w:rPr>
          <w:rFonts w:hint="eastAsia" w:ascii="宋体" w:hAnsi="宋体" w:eastAsia="宋体" w:cs="宋体"/>
          <w:sz w:val="24"/>
          <w:szCs w:val="24"/>
          <w:highlight w:val="none"/>
        </w:rPr>
        <w:t xml:space="preserve">甲、乙双方根据苏州市公共资源交易中心吴江分中心</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项目公开招标的结果，签署本合同。</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一、合同内容</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 标的名称：</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1.2标的质量：</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 标的数量（规模）：</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 履行时间（期限）：</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1.5 履行地点：</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1.6履行方式：</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二、合同金额</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2.1 本合同金额为（大写）：____________________________________圆（_______________元）人民币或其他币种。</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三、技术资料</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3.1乙方应按招标文件规定的时间向甲方提供服务（包含与服务相关的货物）的有关技术资料。</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2"/>
        <w:ind w:left="412" w:right="0" w:hanging="412"/>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四、知识产权</w:t>
      </w:r>
      <w:r/>
    </w:p>
    <w:p>
      <w:pPr>
        <w:pStyle w:val="642"/>
        <w:ind w:left="408" w:right="0" w:hanging="408"/>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42"/>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b/>
          <w:bCs w:val="0"/>
          <w:sz w:val="24"/>
          <w:szCs w:val="24"/>
          <w:highlight w:val="none"/>
        </w:rPr>
        <w:t xml:space="preserve">五、产权担保</w:t>
      </w:r>
      <w:r/>
    </w:p>
    <w:p>
      <w:pPr>
        <w:pStyle w:val="642"/>
        <w:ind w:left="408" w:right="0" w:hanging="408"/>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Courier New"/>
          <w:sz w:val="24"/>
          <w:szCs w:val="24"/>
          <w:highlight w:val="none"/>
        </w:rPr>
        <w:t xml:space="preserve">5.1 乙方保证所交付的服务（包含与服务相关的货物）的所有权完全属于乙方且无任何抵押、查封等产权瑕疵。</w:t>
      </w:r>
      <w:r/>
    </w:p>
    <w:p>
      <w:pPr>
        <w:pStyle w:val="642"/>
        <w:ind w:left="410" w:right="0" w:hanging="41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7.3乙方如有转包或未经甲方同意的分包行为，甲方有权解除合同。</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八、合同款项支付</w:t>
      </w:r>
      <w:r/>
    </w:p>
    <w:p>
      <w:pPr>
        <w:pStyle w:val="62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Courier New"/>
          <w:bCs/>
          <w:sz w:val="24"/>
          <w:szCs w:val="24"/>
          <w:highlight w:val="none"/>
        </w:rPr>
        <w:t xml:space="preserve">.1</w:t>
      </w:r>
      <w:r>
        <w:rPr>
          <w:rFonts w:hint="eastAsia" w:ascii="宋体" w:hAnsi="宋体" w:eastAsia="宋体" w:cs="宋体"/>
          <w:bCs/>
          <w:sz w:val="24"/>
          <w:szCs w:val="24"/>
          <w:highlight w:val="none"/>
        </w:rPr>
        <w:t xml:space="preserve">合同款项的支付方式及进度安排</w:t>
      </w:r>
      <w:r/>
    </w:p>
    <w:p>
      <w:pPr>
        <w:pStyle w:val="625"/>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 xml:space="preserve">8.1.1 预付款支付时间：</w:t>
      </w:r>
      <w:r>
        <w:rPr>
          <w:rFonts w:hint="eastAsia" w:hAnsi="宋体"/>
          <w:sz w:val="24"/>
          <w:szCs w:val="24"/>
          <w:highlight w:val="none"/>
          <w:u w:val="single"/>
        </w:rPr>
        <w:t xml:space="preserve">合同签订后30日内，预付款支付比例：合同金额的10%。</w:t>
      </w:r>
      <w:r/>
    </w:p>
    <w:p>
      <w:pPr>
        <w:pStyle w:val="62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sz w:val="24"/>
          <w:szCs w:val="24"/>
          <w:highlight w:val="none"/>
          <w:u w:val="single"/>
        </w:rPr>
        <w:t xml:space="preserve">8.1.2 尾款支付时间：</w:t>
      </w:r>
      <w:r>
        <w:rPr>
          <w:rFonts w:hint="eastAsia" w:hAnsi="宋体"/>
          <w:sz w:val="24"/>
          <w:szCs w:val="24"/>
          <w:highlight w:val="none"/>
          <w:u w:val="single"/>
        </w:rPr>
        <w:t xml:space="preserve">每月考核，按每季度付款，在每个结算周期后的</w:t>
      </w:r>
      <w:r>
        <w:rPr>
          <w:rFonts w:hint="eastAsia" w:hAnsi="宋体"/>
          <w:sz w:val="24"/>
          <w:szCs w:val="24"/>
          <w:highlight w:val="none"/>
          <w:u w:val="single"/>
          <w:lang w:val="en-US" w:eastAsia="zh-CN"/>
        </w:rPr>
        <w:t xml:space="preserve">15</w:t>
      </w:r>
      <w:r>
        <w:rPr>
          <w:rFonts w:hint="eastAsia" w:hAnsi="宋体"/>
          <w:sz w:val="24"/>
          <w:szCs w:val="24"/>
          <w:highlight w:val="none"/>
          <w:u w:val="single"/>
        </w:rPr>
        <w:t xml:space="preserve">天内，按照合同约定在乙方提供正式的发票后由甲方按照考核结果向乙方支付当期应支付金额，最后一季度的物业管理服务费用在乙方与下家物业管理单位进行移交，下家物业管理单位接收并签订移交单后，并且乙方按照原合同完成甲方要求，甲方按照考核结果向乙方支付合同剩余费用。</w:t>
      </w:r>
      <w:r/>
    </w:p>
    <w:p>
      <w:pPr>
        <w:pStyle w:val="625"/>
        <w:ind w:left="0" w:right="0"/>
        <w:spacing w:before="120" w:beforeAutospacing="0" w:after="120" w:afterAutospacing="0"/>
        <w:widowControl/>
        <w:rPr>
          <w:rFonts w:hint="eastAsia" w:hAnsi="宋体"/>
          <w:sz w:val="24"/>
          <w:szCs w:val="24"/>
          <w:highlight w:val="none"/>
          <w:u w:val="single"/>
          <w:lang w:val="en-US" w:eastAsia="zh-CN"/>
        </w:rPr>
      </w:pPr>
      <w:r>
        <w:rPr>
          <w:rFonts w:hint="eastAsia" w:hAnsi="宋体"/>
          <w:sz w:val="24"/>
          <w:szCs w:val="24"/>
          <w:highlight w:val="none"/>
          <w:u w:val="single"/>
          <w:lang w:val="en-US" w:eastAsia="zh-CN"/>
        </w:rPr>
        <w:t xml:space="preserve">8.2 其他</w:t>
      </w:r>
      <w:r>
        <w:rPr>
          <w:rFonts w:hint="eastAsia" w:ascii="宋体" w:hAnsi="宋体" w:eastAsia="宋体" w:cs="宋体"/>
          <w:bCs/>
          <w:sz w:val="24"/>
          <w:szCs w:val="24"/>
          <w:highlight w:val="none"/>
        </w:rPr>
        <w:t xml:space="preserve">款项的支付方式及进度安排</w:t>
      </w:r>
      <w:r/>
    </w:p>
    <w:p>
      <w:pPr>
        <w:pStyle w:val="625"/>
        <w:ind w:left="0" w:right="0"/>
        <w:spacing w:before="120" w:beforeAutospacing="0" w:after="120" w:afterAutospacing="0"/>
        <w:widowControl/>
        <w:rPr>
          <w:rFonts w:hint="default" w:hAnsi="宋体"/>
          <w:sz w:val="24"/>
          <w:szCs w:val="24"/>
          <w:highlight w:val="none"/>
          <w:u w:val="single"/>
          <w:lang w:val="en-US" w:eastAsia="zh-CN"/>
        </w:rPr>
      </w:pPr>
      <w:r>
        <w:rPr>
          <w:rFonts w:hint="eastAsia" w:hAnsi="宋体"/>
          <w:sz w:val="24"/>
          <w:szCs w:val="24"/>
          <w:highlight w:val="none"/>
          <w:u w:val="single"/>
          <w:lang w:val="en-US" w:eastAsia="zh-CN"/>
        </w:rPr>
        <w:t xml:space="preserve">8.2.1</w:t>
      </w:r>
      <w:r>
        <w:rPr>
          <w:rFonts w:hint="default" w:hAnsi="宋体"/>
          <w:sz w:val="24"/>
          <w:szCs w:val="24"/>
          <w:highlight w:val="none"/>
          <w:u w:val="single"/>
          <w:lang w:val="en-US" w:eastAsia="zh-CN"/>
        </w:rPr>
        <w:t xml:space="preserve">公用能耗费用</w:t>
      </w:r>
      <w:r>
        <w:rPr>
          <w:rFonts w:hint="eastAsia" w:hAnsi="宋体"/>
          <w:sz w:val="24"/>
          <w:szCs w:val="24"/>
          <w:highlight w:val="none"/>
          <w:u w:val="single"/>
          <w:lang w:val="en-US" w:eastAsia="zh-CN"/>
        </w:rPr>
        <w:t xml:space="preserve">：由甲方</w:t>
      </w:r>
      <w:r>
        <w:rPr>
          <w:rFonts w:hint="default" w:hAnsi="宋体"/>
          <w:sz w:val="24"/>
          <w:szCs w:val="24"/>
          <w:highlight w:val="none"/>
          <w:u w:val="single"/>
          <w:lang w:val="en-US" w:eastAsia="zh-CN"/>
        </w:rPr>
        <w:t xml:space="preserve">承担。公用能耗费用包括小区所有公共道路照明、楼道公共照明、景观照明、楼宇泛光照明、地下车库照明、泵房、机房等公共设施设备产生的能耗以及公共区域产生的水费。</w:t>
      </w:r>
      <w:r/>
    </w:p>
    <w:p>
      <w:pPr>
        <w:pStyle w:val="625"/>
        <w:ind w:left="0" w:right="0"/>
        <w:spacing w:before="120" w:beforeAutospacing="0" w:after="120" w:afterAutospacing="0"/>
        <w:widowControl/>
        <w:rPr>
          <w:rFonts w:hint="eastAsia" w:hAnsi="宋体" w:eastAsia="宋体"/>
          <w:sz w:val="24"/>
          <w:szCs w:val="24"/>
          <w:highlight w:val="none"/>
          <w:u w:val="single"/>
          <w:lang w:val="en-US" w:eastAsia="zh-CN"/>
        </w:rPr>
      </w:pPr>
      <w:r>
        <w:rPr>
          <w:rFonts w:hint="eastAsia" w:hAnsi="宋体"/>
          <w:sz w:val="24"/>
          <w:szCs w:val="24"/>
          <w:highlight w:val="none"/>
          <w:u w:val="single"/>
          <w:lang w:val="en-US" w:eastAsia="zh-CN"/>
        </w:rPr>
        <w:t xml:space="preserve">8.2.2 支付方式：</w:t>
      </w:r>
      <w:r>
        <w:rPr>
          <w:rFonts w:hint="eastAsia" w:hAnsi="宋体"/>
          <w:sz w:val="24"/>
          <w:szCs w:val="24"/>
          <w:highlight w:val="none"/>
          <w:u w:val="single"/>
        </w:rPr>
        <w:t xml:space="preserve">按每季度付款，在每个结算周期后的</w:t>
      </w:r>
      <w:r>
        <w:rPr>
          <w:rFonts w:hint="eastAsia" w:hAnsi="宋体"/>
          <w:sz w:val="24"/>
          <w:szCs w:val="24"/>
          <w:highlight w:val="none"/>
          <w:u w:val="single"/>
          <w:lang w:val="en-US" w:eastAsia="zh-CN"/>
        </w:rPr>
        <w:t xml:space="preserve">15</w:t>
      </w:r>
      <w:r>
        <w:rPr>
          <w:rFonts w:hint="eastAsia" w:hAnsi="宋体"/>
          <w:sz w:val="24"/>
          <w:szCs w:val="24"/>
          <w:highlight w:val="none"/>
          <w:u w:val="single"/>
        </w:rPr>
        <w:t xml:space="preserve">天内，按照合同约定在乙方提供</w:t>
      </w:r>
      <w:r>
        <w:rPr>
          <w:rFonts w:hint="eastAsia" w:hAnsi="宋体"/>
          <w:sz w:val="24"/>
          <w:szCs w:val="24"/>
          <w:highlight w:val="none"/>
          <w:u w:val="single"/>
          <w:lang w:val="en-US" w:eastAsia="zh-CN"/>
        </w:rPr>
        <w:t xml:space="preserve">明细及</w:t>
      </w:r>
      <w:r>
        <w:rPr>
          <w:rFonts w:hint="eastAsia" w:hAnsi="宋体"/>
          <w:sz w:val="24"/>
          <w:szCs w:val="24"/>
          <w:highlight w:val="none"/>
          <w:u w:val="single"/>
        </w:rPr>
        <w:t xml:space="preserve">正式的发票后由甲方</w:t>
      </w:r>
      <w:r>
        <w:rPr>
          <w:rFonts w:hint="eastAsia" w:hAnsi="宋体"/>
          <w:sz w:val="24"/>
          <w:szCs w:val="24"/>
          <w:highlight w:val="none"/>
          <w:u w:val="single"/>
          <w:lang w:val="en-US" w:eastAsia="zh-CN"/>
        </w:rPr>
        <w:t xml:space="preserve">实报实销。</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9.1本合同执行中相关的一切税费均由乙方负担。</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十、项目验收</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10.1 甲方依法组织履约验收工作。</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10.3 对于实际使用人和甲方分离的项目，甲方邀请实际使用人参与验收。</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10.4 如有必要，甲方邀请参加本项目的其他供应商或第三方专业机构及专家参与验收，相关意见将作为验收书的参考资料。</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十一、违约责任</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11.1 甲方无正当理由拒绝接受乙方提供服务的，甲方向乙方偿付拒绝接受服务合同价款总值</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11.2 甲方无故逾期验收和办理合同款项支付手续的,甲方应按逾期付款总额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每日向乙方支付违约金。</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的违约金，如造成甲方损失超过违约金的，超出部分由乙方继续承担赔偿责任。</w:t>
      </w:r>
      <w:r>
        <w:rPr>
          <w:rFonts w:hint="eastAsia" w:ascii="宋体" w:hAnsi="宋体" w:eastAsia="宋体" w:cs="Courier New"/>
          <w:sz w:val="24"/>
          <w:szCs w:val="24"/>
          <w:highlight w:val="none"/>
        </w:rPr>
        <w:t xml:space="preserve"> </w:t>
      </w:r>
      <w:r/>
    </w:p>
    <w:p>
      <w:pPr>
        <w:pStyle w:val="64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11.4 乙方所提供服务的标准不符合合同规定及招标文件规定标准的，甲方有权拒绝接受服务，并可单方面解除合同。</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十二、不可抗力事件处理</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12.1 在合同有效期内，任何一方因不可抗力事件导致不能履行合同，则合同履行期可延长，其延长期与不可抗力影响 期相同。</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12.2 不可抗力事件发生后，应立即通知对方，并寄送有关权威机构出具的证明。</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12.3 不可抗力事件延续120天以上，双方应通过友好协商，确定是否继续履行合同。</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十三、解决争议的方法</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13.1双方在签订、履行合同中所发生的一切争议，应通过友好协商解决。如协商不成，由甲方住所地人民法院管辖。</w:t>
      </w:r>
      <w:r/>
    </w:p>
    <w:p>
      <w:pPr>
        <w:pStyle w:val="64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十四、合同生效及其它</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14.1 合同经双方法定代表人或授权委托代表人签字并加盖单位公章后生效。</w:t>
      </w:r>
      <w:r/>
    </w:p>
    <w:p>
      <w:pPr>
        <w:pStyle w:val="64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14.2本合同未尽事宜，遵照《民法典》、《政府采购法》有关条文执行。</w:t>
      </w:r>
      <w:r/>
    </w:p>
    <w:p>
      <w:pPr>
        <w:pStyle w:val="64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14.3 本合同正本一式</w:t>
      </w:r>
      <w:r>
        <w:rPr>
          <w:rFonts w:hint="eastAsia" w:hAnsi="宋体" w:cs="Courier New"/>
          <w:sz w:val="24"/>
          <w:szCs w:val="24"/>
          <w:highlight w:val="none"/>
          <w:lang w:eastAsia="zh-CN"/>
        </w:rPr>
        <w:t xml:space="preserve">五份</w:t>
      </w:r>
      <w:r>
        <w:rPr>
          <w:rFonts w:hint="eastAsia" w:ascii="宋体" w:hAnsi="宋体" w:eastAsia="宋体" w:cs="宋体"/>
          <w:sz w:val="24"/>
          <w:szCs w:val="24"/>
          <w:highlight w:val="none"/>
        </w:rPr>
        <w:t xml:space="preserve">，具有同等法律效力，甲方执四份、乙方执一份。</w:t>
      </w:r>
      <w:r/>
    </w:p>
    <w:p>
      <w:pPr>
        <w:pStyle w:val="642"/>
        <w:ind w:left="480" w:right="0" w:hanging="48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甲方：</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乙方：</w:t>
      </w:r>
      <w:r>
        <w:rPr>
          <w:rFonts w:hint="eastAsia" w:ascii="宋体" w:hAnsi="宋体" w:eastAsia="宋体" w:cs="Courier New"/>
          <w:sz w:val="24"/>
          <w:szCs w:val="24"/>
          <w:highlight w:val="none"/>
        </w:rPr>
        <w:t xml:space="preserve"> </w:t>
      </w:r>
      <w:r/>
    </w:p>
    <w:p>
      <w:pPr>
        <w:pStyle w:val="642"/>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p>
    <w:p>
      <w:pPr>
        <w:pStyle w:val="642"/>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p>
    <w:p>
      <w:pPr>
        <w:pStyle w:val="642"/>
        <w:ind w:left="0" w:right="0" w:firstLine="240"/>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p>
    <w:p>
      <w:pPr>
        <w:pStyle w:val="642"/>
        <w:ind w:left="0" w:right="0"/>
        <w:jc w:val="center"/>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签订日期：</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年</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月</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日</w:t>
      </w:r>
      <w:bookmarkStart w:id="184" w:name="_Toc16938590"/>
      <w:r/>
      <w:bookmarkEnd w:id="184"/>
      <w:r/>
      <w:bookmarkStart w:id="185" w:name="_Toc479757211"/>
      <w:r/>
      <w:bookmarkEnd w:id="185"/>
      <w:r/>
      <w:bookmarkStart w:id="186" w:name="_Toc120614244"/>
      <w:r/>
      <w:bookmarkEnd w:id="186"/>
      <w:r/>
      <w:bookmarkStart w:id="187" w:name="_Toc20823346"/>
      <w:r/>
      <w:bookmarkEnd w:id="187"/>
      <w:r/>
      <w:bookmarkStart w:id="188" w:name="_Toc462564139"/>
      <w:r/>
      <w:bookmarkEnd w:id="188"/>
      <w:r/>
      <w:bookmarkStart w:id="189" w:name="_Hlt16619369"/>
      <w:r/>
      <w:bookmarkEnd w:id="189"/>
      <w:r/>
      <w:bookmarkStart w:id="190" w:name="_Hlt16619350"/>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br w:type="page" w:clear="all"/>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color w:val="000000"/>
          <w:sz w:val="21"/>
          <w:szCs w:val="21"/>
          <w:highlight w:val="none"/>
          <w:shd w:val="clear" w:color="auto" w:fill="ffffff"/>
          <w:lang w:val="en-US" w:eastAsia="zh-CN" w:bidi="ar"/>
        </w:rPr>
        <w:t xml:space="preserve">合同附件：</w:t>
      </w:r>
      <w:r>
        <w:rPr>
          <w:rFonts w:hint="eastAsia" w:ascii="宋体" w:hAnsi="宋体" w:eastAsia="宋体" w:cs="宋体"/>
          <w:b/>
          <w:bCs/>
          <w:sz w:val="21"/>
          <w:szCs w:val="21"/>
          <w:highlight w:val="none"/>
          <w:shd w:val="clear" w:color="auto" w:fill="ffffff"/>
          <w:lang w:val="en-US" w:eastAsia="zh-CN" w:bidi="ar"/>
        </w:rPr>
        <w:t xml:space="preserve">履约验收方案</w:t>
      </w:r>
      <w:r/>
    </w:p>
    <w:p>
      <w:pPr>
        <w:spacing w:line="40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一、验收单位：苏州市吴江区</w:t>
      </w:r>
      <w:r>
        <w:rPr>
          <w:rFonts w:hint="eastAsia" w:ascii="宋体" w:hAnsi="宋体" w:cs="宋体"/>
          <w:highlight w:val="none"/>
        </w:rPr>
        <w:t xml:space="preserve">松陵街道</w:t>
      </w:r>
      <w:r>
        <w:rPr>
          <w:rFonts w:hint="eastAsia" w:ascii="宋体" w:hAnsi="宋体" w:cs="宋体"/>
          <w:highlight w:val="none"/>
          <w:lang w:val="en-US" w:eastAsia="zh-CN"/>
        </w:rPr>
        <w:t xml:space="preserve">综安办（物管）</w:t>
      </w:r>
      <w:r>
        <w:rPr>
          <w:rFonts w:hint="eastAsia" w:ascii="宋体" w:hAnsi="宋体" w:eastAsia="宋体" w:cs="宋体"/>
          <w:b w:val="0"/>
          <w:bCs/>
          <w:color w:val="000000"/>
          <w:sz w:val="21"/>
          <w:szCs w:val="21"/>
          <w:highlight w:val="none"/>
          <w:shd w:val="clear" w:color="auto" w:fill="ffffff"/>
        </w:rPr>
        <w:t xml:space="preserve">（具体人员另行安排）</w:t>
      </w:r>
      <w:r/>
    </w:p>
    <w:p>
      <w:pPr>
        <w:numPr>
          <w:ilvl w:val="0"/>
          <w:numId w:val="2"/>
        </w:numPr>
        <w:jc w:val="left"/>
        <w:keepLines w:val="0"/>
        <w:keepNext w:val="0"/>
        <w:pageBreakBefore w:val="0"/>
        <w:spacing w:line="24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bCs/>
          <w:color w:val="000000"/>
          <w:sz w:val="21"/>
          <w:szCs w:val="21"/>
          <w:highlight w:val="none"/>
          <w:shd w:val="clear" w:color="auto" w:fill="ffffff"/>
        </w:rPr>
        <w:t xml:space="preserve">验收时间</w:t>
      </w:r>
      <w:r>
        <w:rPr>
          <w:rFonts w:hint="eastAsia" w:ascii="宋体" w:hAnsi="宋体" w:eastAsia="宋体" w:cs="宋体"/>
          <w:bCs/>
          <w:color w:val="000000"/>
          <w:sz w:val="21"/>
          <w:szCs w:val="21"/>
          <w:highlight w:val="none"/>
          <w:shd w:val="clear" w:color="auto" w:fill="ffffff"/>
          <w:lang w:eastAsia="zh-CN"/>
        </w:rPr>
        <w:t xml:space="preserve">：</w:t>
      </w:r>
      <w:r>
        <w:rPr>
          <w:rFonts w:hint="eastAsia" w:ascii="宋体" w:hAnsi="宋体" w:eastAsia="宋体" w:cs="宋体"/>
          <w:color w:val="000000"/>
          <w:highlight w:val="none"/>
          <w:lang w:val="en-US" w:eastAsia="zh-CN"/>
        </w:rPr>
        <w:t xml:space="preserve">达到履约验收条件后5个工作日内</w:t>
      </w:r>
      <w:r/>
    </w:p>
    <w:p>
      <w:pPr>
        <w:jc w:val="left"/>
        <w:keepLines w:val="0"/>
        <w:keepNext w:val="0"/>
        <w:pageBreakBefore w:val="0"/>
        <w:spacing w:line="24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三、验收内容、标准及程序</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验收工作由吴江区</w:t>
      </w:r>
      <w:r>
        <w:rPr>
          <w:rFonts w:hint="eastAsia" w:ascii="宋体" w:hAnsi="宋体" w:cs="宋体"/>
          <w:b w:val="0"/>
          <w:bCs/>
          <w:color w:val="000000"/>
          <w:sz w:val="21"/>
          <w:szCs w:val="21"/>
          <w:highlight w:val="none"/>
          <w:shd w:val="clear" w:color="auto" w:fill="ffffff"/>
          <w:lang w:val="en-US" w:eastAsia="zh-CN"/>
        </w:rPr>
        <w:t xml:space="preserve">松</w:t>
      </w:r>
      <w:r>
        <w:rPr>
          <w:rFonts w:hint="eastAsia" w:ascii="宋体" w:hAnsi="宋体" w:eastAsia="宋体" w:cs="宋体"/>
          <w:b w:val="0"/>
          <w:bCs/>
          <w:color w:val="000000"/>
          <w:sz w:val="21"/>
          <w:szCs w:val="21"/>
          <w:highlight w:val="none"/>
          <w:shd w:val="clear" w:color="auto" w:fill="ffffff"/>
        </w:rPr>
        <w:t xml:space="preserve">陵街道</w:t>
      </w:r>
      <w:r>
        <w:rPr>
          <w:rFonts w:hint="eastAsia" w:ascii="宋体" w:hAnsi="宋体" w:cs="宋体"/>
          <w:b w:val="0"/>
          <w:bCs/>
          <w:color w:val="000000"/>
          <w:sz w:val="21"/>
          <w:szCs w:val="21"/>
          <w:highlight w:val="none"/>
          <w:shd w:val="clear" w:color="auto" w:fill="ffffff"/>
          <w:lang w:val="en-US" w:eastAsia="zh-CN"/>
        </w:rPr>
        <w:t xml:space="preserve">综安办（物管）</w:t>
      </w:r>
      <w:r>
        <w:rPr>
          <w:rFonts w:hint="eastAsia" w:ascii="宋体" w:hAnsi="宋体" w:eastAsia="宋体" w:cs="宋体"/>
          <w:b w:val="0"/>
          <w:bCs/>
          <w:color w:val="000000"/>
          <w:sz w:val="21"/>
          <w:szCs w:val="21"/>
          <w:highlight w:val="none"/>
          <w:shd w:val="clear" w:color="auto" w:fill="ffffff"/>
        </w:rPr>
        <w:t xml:space="preserve">相关工作人员参加。验收工作依据招标文件、采购合同等相关规定和要求执行。</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（一） 查阅资料</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1、 公司营业执照、相关资质证书等；</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2、 服务人员花名册；</w:t>
      </w:r>
      <w:r/>
    </w:p>
    <w:p>
      <w:pPr>
        <w:numPr>
          <w:ilvl w:val="0"/>
          <w:numId w:val="3"/>
        </w:num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 服务人员身份证、相关岗位从业证。</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（二） 现场检查</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按要求逐项进行检查，结合招标文件、采购合同等相关规范标准执行。</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1、 根据花名册核对服务人员；</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cs="宋体"/>
          <w:b w:val="0"/>
          <w:bCs/>
          <w:color w:val="000000"/>
          <w:sz w:val="21"/>
          <w:szCs w:val="21"/>
          <w:highlight w:val="none"/>
          <w:shd w:val="clear" w:color="auto" w:fill="ffffff"/>
          <w:lang w:val="en-US" w:eastAsia="zh-CN"/>
        </w:rPr>
        <w:t xml:space="preserve">2</w:t>
      </w:r>
      <w:r>
        <w:rPr>
          <w:rFonts w:hint="eastAsia" w:ascii="宋体" w:hAnsi="宋体" w:eastAsia="宋体" w:cs="宋体"/>
          <w:b w:val="0"/>
          <w:bCs/>
          <w:color w:val="000000"/>
          <w:sz w:val="21"/>
          <w:szCs w:val="21"/>
          <w:highlight w:val="none"/>
          <w:shd w:val="clear" w:color="auto" w:fill="ffffff"/>
        </w:rPr>
        <w:t xml:space="preserve">、 岗位工作技能胜任的检查。</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（三） 会签验收文件</w:t>
      </w:r>
      <w:r/>
    </w:p>
    <w:p>
      <w:pPr>
        <w:jc w:val="left"/>
        <w:keepLines w:val="0"/>
        <w:keepNext w:val="0"/>
        <w:pageBreakBefore w:val="0"/>
        <w:spacing w:line="240" w:lineRule="auto"/>
        <w:shd w:val="clear" w:color="auto" w:fill="ffffff"/>
        <w:widowControl/>
        <w:rPr>
          <w:rFonts w:hint="default" w:ascii="宋体" w:hAnsi="宋体" w:eastAsia="宋体" w:cs="宋体"/>
          <w:b w:val="0"/>
          <w:bCs/>
          <w:color w:val="000000"/>
          <w:sz w:val="21"/>
          <w:szCs w:val="21"/>
          <w:highlight w:val="none"/>
          <w:shd w:val="clear" w:color="auto" w:fill="ffffff"/>
          <w:lang w:val="en-US" w:eastAsia="zh-CN"/>
        </w:rPr>
      </w:pPr>
      <w:r>
        <w:rPr>
          <w:rFonts w:hint="eastAsia" w:ascii="宋体" w:hAnsi="宋体" w:cs="宋体"/>
          <w:b w:val="0"/>
          <w:bCs/>
          <w:color w:val="000000"/>
          <w:sz w:val="21"/>
          <w:szCs w:val="21"/>
          <w:highlight w:val="none"/>
          <w:shd w:val="clear" w:color="auto" w:fill="ffffff"/>
          <w:lang w:val="en-US" w:eastAsia="zh-CN"/>
        </w:rPr>
        <w:t xml:space="preserve">验收材料应作为合同附件归档保存。</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lang w:val="en-US" w:eastAsia="zh-CN"/>
        </w:rPr>
      </w:pPr>
      <w:r>
        <w:rPr>
          <w:rFonts w:hint="eastAsia" w:ascii="宋体" w:hAnsi="宋体" w:eastAsia="宋体" w:cs="宋体"/>
          <w:b w:val="0"/>
          <w:bCs/>
          <w:color w:val="000000"/>
          <w:sz w:val="21"/>
          <w:szCs w:val="21"/>
          <w:highlight w:val="none"/>
          <w:shd w:val="clear" w:color="auto" w:fill="ffffff"/>
        </w:rPr>
        <w:t xml:space="preserve">1、 </w:t>
      </w:r>
      <w:r>
        <w:rPr>
          <w:rFonts w:hint="eastAsia" w:ascii="宋体" w:hAnsi="宋体" w:eastAsia="宋体" w:cs="宋体"/>
          <w:sz w:val="21"/>
          <w:szCs w:val="21"/>
          <w:highlight w:val="none"/>
        </w:rPr>
        <w:t xml:space="preserve">人员验收</w:t>
      </w:r>
      <w:r>
        <w:rPr>
          <w:rFonts w:hint="eastAsia" w:ascii="宋体" w:hAnsi="宋体" w:cs="宋体"/>
          <w:sz w:val="21"/>
          <w:szCs w:val="21"/>
          <w:highlight w:val="none"/>
          <w:lang w:val="en-US" w:eastAsia="zh-CN"/>
        </w:rPr>
        <w:t xml:space="preserve">表</w:t>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人员验收表</w:t>
      </w:r>
      <w:r/>
    </w:p>
    <w:tbl>
      <w:tblPr>
        <w:tblStyle w:val="619"/>
        <w:tblW w:w="8597" w:type="dxa"/>
        <w:tblInd w:w="96" w:type="dxa"/>
        <w:tblLayout w:type="fixed"/>
        <w:tblCellMar>
          <w:left w:w="108" w:type="dxa"/>
          <w:top w:w="0" w:type="dxa"/>
          <w:right w:w="108" w:type="dxa"/>
          <w:bottom w:w="0" w:type="dxa"/>
        </w:tblCellMar>
        <w:tblLook w:val="04A0" w:firstRow="1" w:lastRow="0" w:firstColumn="1" w:lastColumn="0" w:noHBand="0" w:noVBand="1"/>
      </w:tblPr>
      <w:tblGrid>
        <w:gridCol w:w="968"/>
        <w:gridCol w:w="1350"/>
        <w:gridCol w:w="862"/>
        <w:gridCol w:w="737"/>
        <w:gridCol w:w="1646"/>
        <w:gridCol w:w="1354"/>
        <w:gridCol w:w="840"/>
        <w:gridCol w:w="840"/>
      </w:tblGrid>
      <w:tr>
        <w:trPr>
          <w:trHeight w:val="540"/>
        </w:trPr>
        <w:tc>
          <w:tcPr>
            <w:tcBorders>
              <w:top w:val="single" w:color="000000" w:sz="4" w:space="0"/>
              <w:left w:val="single" w:color="000000" w:sz="4" w:space="0"/>
              <w:bottom w:val="single" w:color="auto" w:sz="4" w:space="0"/>
              <w:right w:val="single" w:color="000000" w:sz="4" w:space="0"/>
            </w:tcBorders>
            <w:tcW w:w="9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公司名称</w:t>
            </w:r>
            <w:r/>
          </w:p>
        </w:tc>
        <w:tc>
          <w:tcPr>
            <w:tcBorders>
              <w:top w:val="single" w:color="000000" w:sz="4" w:space="0"/>
              <w:left w:val="single" w:color="000000" w:sz="4" w:space="0"/>
              <w:bottom w:val="single" w:color="auto"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姓名</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工种</w:t>
            </w:r>
            <w:r/>
          </w:p>
        </w:tc>
        <w:tc>
          <w:tcPr>
            <w:tcBorders>
              <w:top w:val="single" w:color="000000" w:sz="4" w:space="0"/>
              <w:left w:val="single" w:color="000000" w:sz="4" w:space="0"/>
              <w:bottom w:val="single" w:color="auto"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职称或学历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备注</w:t>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numPr>
          <w:ilvl w:val="0"/>
          <w:numId w:val="0"/>
        </w:numPr>
        <w:jc w:val="left"/>
        <w:spacing w:line="33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验收日期为：      年    月     日 </w:t>
      </w:r>
      <w:r/>
    </w:p>
    <w:p>
      <w:pPr>
        <w:numPr>
          <w:ilvl w:val="0"/>
          <w:numId w:val="0"/>
        </w:numPr>
        <w:jc w:val="left"/>
        <w:spacing w:line="336"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rPr>
        <w:t xml:space="preserve">进场日期为：      年    月     日</w:t>
      </w:r>
      <w:r/>
    </w:p>
    <w:p>
      <w:pPr>
        <w:numPr>
          <w:ilvl w:val="0"/>
          <w:numId w:val="0"/>
        </w:numPr>
        <w:jc w:val="left"/>
        <w:spacing w:line="336"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rPr>
        <w:t xml:space="preserve"> 验收人：</w:t>
      </w:r>
      <w:r/>
    </w:p>
    <w:p>
      <w:pPr>
        <w:jc w:val="left"/>
        <w:keepLines w:val="0"/>
        <w:keepNext w:val="0"/>
        <w:pageBreakBefore w:val="0"/>
        <w:spacing w:line="24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四、验收标准</w:t>
      </w:r>
      <w:r/>
    </w:p>
    <w:tbl>
      <w:tblPr>
        <w:tblStyle w:val="619"/>
        <w:tblW w:w="8570" w:type="dxa"/>
        <w:jc w:val="center"/>
        <w:tblLayout w:type="fixed"/>
        <w:tblCellMar>
          <w:left w:w="108" w:type="dxa"/>
          <w:top w:w="0" w:type="dxa"/>
          <w:right w:w="108" w:type="dxa"/>
          <w:bottom w:w="0" w:type="dxa"/>
        </w:tblCellMar>
        <w:tblLook w:val="04A0" w:firstRow="1" w:lastRow="0" w:firstColumn="1" w:lastColumn="0" w:noHBand="0" w:noVBand="1"/>
      </w:tblPr>
      <w:tblGrid>
        <w:gridCol w:w="854"/>
        <w:gridCol w:w="2645"/>
        <w:gridCol w:w="1920"/>
        <w:gridCol w:w="1702"/>
        <w:gridCol w:w="1449"/>
      </w:tblGrid>
      <w:tr>
        <w:trPr>
          <w:jc w:val="cente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570"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物业管理服务项目验收标准</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854"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项目</w:t>
            </w:r>
            <w:r/>
          </w:p>
        </w:tc>
        <w:tc>
          <w:tcPr>
            <w:shd w:val="clear" w:color="auto" w:fill="auto"/>
            <w:tcBorders>
              <w:top w:val="single" w:color="000000" w:sz="4" w:space="0"/>
              <w:left w:val="single" w:color="000000" w:sz="4" w:space="0"/>
              <w:bottom w:val="single" w:color="auto" w:sz="4" w:space="0"/>
              <w:right w:val="single" w:color="000000" w:sz="4" w:space="0"/>
            </w:tcBorders>
            <w:tcW w:w="2645"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1920"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验收内容</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验收标准</w:t>
            </w:r>
            <w:r/>
          </w:p>
        </w:tc>
        <w:tc>
          <w:tcPr>
            <w:shd w:val="clear" w:color="auto" w:fill="auto"/>
            <w:tcBorders>
              <w:top w:val="single" w:color="000000" w:sz="4" w:space="0"/>
              <w:left w:val="single" w:color="000000" w:sz="4" w:space="0"/>
              <w:bottom w:val="single" w:color="auto" w:sz="4" w:space="0"/>
              <w:right w:val="single" w:color="000000" w:sz="4" w:space="0"/>
            </w:tcBorders>
            <w:tcW w:w="1449"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验收方式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查阅资料</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公司营业执照</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中标单位信息校对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项目</w:t>
            </w:r>
            <w:r>
              <w:rPr>
                <w:rFonts w:hint="eastAsia" w:ascii="宋体" w:hAnsi="宋体" w:eastAsia="宋体" w:cs="宋体"/>
                <w:b w:val="0"/>
                <w:bCs/>
                <w:color w:val="000000"/>
                <w:sz w:val="21"/>
                <w:szCs w:val="21"/>
                <w:highlight w:val="none"/>
                <w:lang w:val="en-US" w:eastAsia="zh-CN"/>
              </w:rPr>
              <w:t xml:space="preserve">经理</w:t>
            </w:r>
            <w:r>
              <w:rPr>
                <w:rFonts w:hint="eastAsia" w:ascii="宋体" w:hAnsi="宋体" w:eastAsia="宋体" w:cs="宋体"/>
                <w:b w:val="0"/>
                <w:bCs/>
                <w:color w:val="000000"/>
                <w:sz w:val="21"/>
                <w:szCs w:val="21"/>
                <w:highlight w:val="none"/>
              </w:rPr>
              <w:t xml:space="preserve">、保安、保洁资质，</w:t>
            </w:r>
            <w:r>
              <w:rPr>
                <w:rFonts w:hint="eastAsia" w:ascii="宋体" w:hAnsi="宋体" w:eastAsia="宋体" w:cs="宋体"/>
                <w:b w:val="0"/>
                <w:bCs/>
                <w:color w:val="000000" w:themeColor="text1"/>
                <w:sz w:val="21"/>
                <w:szCs w:val="21"/>
                <w:highlight w:val="none"/>
                <w14:textFill>
                  <w14:solidFill>
                    <w14:schemeClr w14:val="tx1"/>
                  </w14:solidFill>
                </w14:textFill>
              </w:rPr>
              <w:t xml:space="preserve">电工资质</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服务资质校对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873"/>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服务人员花名册</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对人员数量、年龄等要进行校对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818"/>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shd w:val="clear" w:color="auto" w:fill="ffffff"/>
              </w:rPr>
              <w:t xml:space="preserve">服务人员身份证、相关岗位从业证</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对人员证照信息校对核对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现场验收</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核对人员信息</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姓名、年龄等</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齐全、符合</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现场检查</w:t>
            </w:r>
            <w:r/>
          </w:p>
        </w:tc>
      </w:tr>
      <w:tr>
        <w:trPr>
          <w:jc w:val="center"/>
          <w:trHeight w:val="851"/>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shd w:val="clear" w:color="auto" w:fill="ffffff"/>
              </w:rPr>
              <w:t xml:space="preserve">岗位工作技能胜任的检查</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岗位工作知</w:t>
            </w:r>
            <w:r>
              <w:rPr>
                <w:rFonts w:hint="eastAsia" w:ascii="宋体" w:hAnsi="宋体" w:eastAsia="宋体" w:cs="宋体"/>
                <w:b w:val="0"/>
                <w:bCs/>
                <w:color w:val="000000"/>
                <w:sz w:val="21"/>
                <w:szCs w:val="21"/>
                <w:highlight w:val="none"/>
                <w:lang w:eastAsia="zh-CN"/>
              </w:rPr>
              <w:t xml:space="preserve">识和</w:t>
            </w:r>
            <w:r>
              <w:rPr>
                <w:rFonts w:hint="eastAsia" w:ascii="宋体" w:hAnsi="宋体" w:eastAsia="宋体" w:cs="宋体"/>
                <w:b w:val="0"/>
                <w:bCs/>
                <w:color w:val="000000"/>
                <w:sz w:val="21"/>
                <w:szCs w:val="21"/>
                <w:highlight w:val="none"/>
              </w:rPr>
              <w:t xml:space="preserve">能力的掌握与具备</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达到岗位工作要求</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现场检验</w:t>
            </w:r>
            <w:r/>
          </w:p>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r>
    </w:tbl>
    <w:p>
      <w:pPr>
        <w:rPr>
          <w:rFonts w:hint="eastAsia" w:ascii="宋体" w:hAnsi="宋体" w:eastAsia="宋体" w:cs="宋体"/>
          <w:b/>
          <w:bCs/>
          <w:sz w:val="21"/>
          <w:szCs w:val="21"/>
          <w:highlight w:val="none"/>
          <w:shd w:val="clear" w:color="auto" w:fill="ffffff"/>
        </w:rPr>
      </w:pPr>
      <w:r>
        <w:rPr>
          <w:rFonts w:ascii="宋体" w:hAnsi="宋体" w:cs="宋体"/>
          <w:b/>
          <w:bCs/>
          <w:highlight w:val="none"/>
        </w:rPr>
        <w:br w:type="page" w:clear="all"/>
      </w:r>
      <w:r/>
    </w:p>
    <w:p>
      <w:pPr>
        <w:pStyle w:val="642"/>
        <w:ind w:left="0" w:right="0"/>
        <w:jc w:val="center"/>
        <w:spacing w:before="120" w:beforeAutospacing="0" w:after="120" w:afterAutospacing="0" w:line="240" w:lineRule="atLeast"/>
        <w:widowControl/>
        <w:rPr>
          <w:rFonts w:hint="eastAsia" w:ascii="宋体" w:hAnsi="宋体" w:eastAsia="宋体" w:cs="Courier New"/>
          <w:sz w:val="24"/>
          <w:szCs w:val="24"/>
          <w:highlight w:val="none"/>
        </w:rPr>
        <w:outlineLvl w:val="0"/>
      </w:pPr>
      <w:r>
        <w:rPr>
          <w:rFonts w:hint="eastAsia" w:ascii="黑体" w:hAnsi="宋体" w:eastAsia="黑体" w:cs="黑体"/>
          <w:sz w:val="44"/>
          <w:szCs w:val="44"/>
          <w:highlight w:val="none"/>
        </w:rPr>
        <w:t xml:space="preserve">第四章</w:t>
      </w:r>
      <w:r>
        <w:rPr>
          <w:rFonts w:hint="eastAsia" w:ascii="黑体" w:hAnsi="Courier New" w:eastAsia="黑体" w:cs="Courier New"/>
          <w:sz w:val="44"/>
          <w:szCs w:val="44"/>
          <w:highlight w:val="none"/>
        </w:rPr>
        <w:t xml:space="preserve">  </w:t>
      </w:r>
      <w:r>
        <w:rPr>
          <w:rFonts w:hint="eastAsia" w:ascii="黑体" w:hAnsi="宋体" w:eastAsia="黑体" w:cs="黑体"/>
          <w:sz w:val="44"/>
          <w:szCs w:val="44"/>
          <w:highlight w:val="none"/>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highlight w:val="none"/>
        </w:rPr>
        <w:suppressLineNumbers w:val="0"/>
      </w:pPr>
      <w:r/>
      <w:bookmarkStart w:id="191" w:name="_Toc49090575"/>
      <w:r/>
      <w:bookmarkEnd w:id="191"/>
      <w:r/>
      <w:bookmarkStart w:id="192" w:name="_Toc26554093"/>
      <w:r>
        <w:rPr>
          <w:rFonts w:hint="eastAsia" w:ascii="宋体" w:hAnsi="宋体" w:eastAsia="宋体" w:cs="宋体"/>
          <w:b/>
          <w:bCs/>
          <w:sz w:val="21"/>
          <w:szCs w:val="21"/>
          <w:highlight w:val="none"/>
          <w:lang w:val="en-US" w:eastAsia="zh-CN" w:bidi="ar"/>
        </w:rPr>
        <w:t xml:space="preserve">一、采购需求</w:t>
      </w:r>
      <w:bookmarkEnd w:id="192"/>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（一）采购项目内容及服务范围：</w:t>
      </w:r>
      <w:r>
        <w:rPr>
          <w:rFonts w:hint="default" w:ascii="Times New Roman" w:hAnsi="Times New Roman" w:eastAsia="宋体" w:cs="Times New Roman"/>
          <w:spacing w:val="2"/>
          <w:szCs w:val="21"/>
          <w:highlight w:val="none"/>
          <w:lang w:val="en-US" w:eastAsia="zh-CN"/>
        </w:rPr>
        <w:t xml:space="preserve">锦祥花园</w:t>
      </w:r>
      <w:r>
        <w:rPr>
          <w:rFonts w:hint="eastAsia" w:ascii="Times New Roman" w:hAnsi="Times New Roman" w:eastAsia="宋体" w:cs="Times New Roman"/>
          <w:spacing w:val="2"/>
          <w:szCs w:val="21"/>
          <w:highlight w:val="none"/>
          <w:lang w:val="en-US" w:eastAsia="zh-CN"/>
        </w:rPr>
        <w:t xml:space="preserve">位于江苏省苏州市吴江区友谊路与浦家浜路交叉口西北角、</w:t>
      </w:r>
      <w:r>
        <w:rPr>
          <w:rFonts w:hint="default" w:ascii="Times New Roman" w:hAnsi="Times New Roman" w:eastAsia="宋体" w:cs="Times New Roman"/>
          <w:spacing w:val="2"/>
          <w:szCs w:val="21"/>
          <w:highlight w:val="none"/>
          <w:lang w:val="en-US" w:eastAsia="zh-CN"/>
        </w:rPr>
        <w:t xml:space="preserve">锦泰花园</w:t>
      </w:r>
      <w:r>
        <w:rPr>
          <w:rFonts w:hint="eastAsia" w:ascii="Times New Roman" w:hAnsi="Times New Roman" w:eastAsia="宋体" w:cs="Times New Roman"/>
          <w:spacing w:val="2"/>
          <w:szCs w:val="21"/>
          <w:highlight w:val="none"/>
          <w:lang w:val="en-US" w:eastAsia="zh-CN"/>
        </w:rPr>
        <w:t xml:space="preserve">位于江苏省苏州市吴江区松陵街道</w:t>
      </w:r>
      <w:r>
        <w:rPr>
          <w:rFonts w:hint="default" w:ascii="Times New Roman" w:hAnsi="Times New Roman" w:eastAsia="宋体" w:cs="Times New Roman"/>
          <w:spacing w:val="2"/>
          <w:szCs w:val="21"/>
          <w:highlight w:val="none"/>
          <w:lang w:val="en-US" w:eastAsia="zh-CN"/>
        </w:rPr>
        <w:t xml:space="preserve">胜信路666号</w:t>
      </w:r>
      <w:r>
        <w:rPr>
          <w:rFonts w:hint="eastAsia" w:ascii="Times New Roman" w:hAnsi="Times New Roman" w:eastAsia="宋体" w:cs="Times New Roman"/>
          <w:spacing w:val="2"/>
          <w:szCs w:val="21"/>
          <w:highlight w:val="none"/>
          <w:lang w:val="en-US" w:eastAsia="zh-CN"/>
        </w:rPr>
        <w:t xml:space="preserve">、锦霞花院位于江苏省苏州市吴江区松陵街道</w:t>
      </w:r>
      <w:r>
        <w:rPr>
          <w:rFonts w:hint="default" w:ascii="Times New Roman" w:hAnsi="Times New Roman" w:eastAsia="宋体" w:cs="Times New Roman"/>
          <w:spacing w:val="2"/>
          <w:szCs w:val="21"/>
          <w:highlight w:val="none"/>
          <w:lang w:val="en-US" w:eastAsia="zh-CN"/>
        </w:rPr>
        <w:t xml:space="preserve">胜信路</w:t>
      </w:r>
      <w:r>
        <w:rPr>
          <w:rFonts w:hint="eastAsia" w:ascii="Times New Roman" w:hAnsi="Times New Roman" w:eastAsia="宋体" w:cs="Times New Roman"/>
          <w:spacing w:val="2"/>
          <w:szCs w:val="21"/>
          <w:highlight w:val="none"/>
          <w:lang w:val="en-US" w:eastAsia="zh-CN"/>
        </w:rPr>
        <w:t xml:space="preserve">555</w:t>
      </w:r>
      <w:r>
        <w:rPr>
          <w:rFonts w:hint="default" w:ascii="Times New Roman" w:hAnsi="Times New Roman" w:eastAsia="宋体" w:cs="Times New Roman"/>
          <w:spacing w:val="2"/>
          <w:szCs w:val="21"/>
          <w:highlight w:val="none"/>
          <w:lang w:val="en-US" w:eastAsia="zh-CN"/>
        </w:rPr>
        <w:t xml:space="preserve">号</w:t>
      </w:r>
      <w:r>
        <w:rPr>
          <w:rFonts w:hint="eastAsia" w:ascii="Times New Roman" w:hAnsi="Times New Roman" w:eastAsia="宋体" w:cs="Times New Roman"/>
          <w:spacing w:val="2"/>
          <w:szCs w:val="21"/>
          <w:highlight w:val="none"/>
          <w:lang w:val="en-US" w:eastAsia="zh-CN"/>
        </w:rPr>
        <w:t xml:space="preserve">、锦绣四季花园位于江苏省苏州市吴江区松陵街道中山南路888号、芦风华庭位于江苏省苏州市吴江区松陵街道芦荡路1288号、南刘小区位于江苏省苏州市吴江区松陵街道胜信路与中山南路交叉口西南角，其项目类型为：住宅。各项目总建筑面积1464934.93平方米。物业管理服务工作范围：以上区域内的保安、保洁、绿化养护、垃圾清运，工程维护和运行，设备设施的维修、维护等。</w:t>
      </w:r>
      <w:r/>
    </w:p>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锦祥花园：</w:t>
      </w:r>
      <w:r/>
    </w:p>
    <w:tbl>
      <w:tblPr>
        <w:tblStyle w:val="619"/>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93"/>
        <w:gridCol w:w="2934"/>
        <w:gridCol w:w="1984"/>
        <w:gridCol w:w="1624"/>
      </w:tblGrid>
      <w:tr>
        <w:trPr>
          <w:jc w:val="center"/>
          <w:trHeight w:val="499"/>
        </w:trPr>
        <w:tc>
          <w:tcPr>
            <w:shd w:val="clear" w:color="auto" w:fill="auto"/>
            <w:tcW w:w="2293"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总建筑面积（㎡）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231302.11</w:t>
            </w:r>
            <w:r>
              <w:rPr>
                <w:rFonts w:hint="eastAsia" w:ascii="宋体" w:hAnsi="宋体" w:eastAsia="宋体" w:cs="宋体"/>
                <w:color w:val="auto"/>
                <w:sz w:val="21"/>
                <w:szCs w:val="21"/>
                <w:highlight w:val="none"/>
                <w:lang w:val="en-US" w:eastAsia="zh-CN"/>
              </w:rPr>
              <w:t xml:space="preserve">㎡</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楼栋数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69</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总户数</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1660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出入门岗数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车行口（个）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人行口</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绿化总面积（㎡）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52302.5</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停车位数量（个）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720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地上</w:t>
            </w:r>
            <w:r>
              <w:rPr>
                <w:rFonts w:hint="eastAsia" w:ascii="宋体" w:hAnsi="宋体" w:eastAsia="宋体" w:cs="宋体"/>
                <w:bCs/>
                <w:color w:val="auto"/>
                <w:sz w:val="21"/>
                <w:szCs w:val="21"/>
                <w:highlight w:val="none"/>
              </w:rPr>
              <w:t xml:space="preserve">停车位数量（个）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857</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地上充电桩（个）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rPr>
              <w:t xml:space="preserve">地下</w:t>
            </w:r>
            <w:r>
              <w:rPr>
                <w:rFonts w:hint="eastAsia" w:ascii="宋体" w:hAnsi="宋体" w:eastAsia="宋体" w:cs="宋体"/>
                <w:bCs/>
                <w:color w:val="auto"/>
                <w:sz w:val="21"/>
                <w:szCs w:val="21"/>
                <w:highlight w:val="none"/>
              </w:rPr>
              <w:t xml:space="preserve">停车位数量（个）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rPr>
              <w:t xml:space="preserve">地下充电桩（个）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其他建筑面积（㎡）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综合用房：5934.86</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电梯数量（台）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是否有消控室</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消防泵数量</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消防栓（箱）数量（个）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348</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监控探头数量</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垃圾箱</w:t>
            </w:r>
            <w:r>
              <w:rPr>
                <w:rFonts w:hint="eastAsia" w:ascii="宋体" w:hAnsi="宋体" w:eastAsia="宋体" w:cs="宋体"/>
                <w:bCs/>
                <w:color w:val="auto"/>
                <w:sz w:val="21"/>
                <w:szCs w:val="21"/>
                <w:highlight w:val="none"/>
              </w:rPr>
              <w:t xml:space="preserve">（个）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室外配电箱</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门岗道闸是否车牌识别</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清洁亭</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其他</w:t>
            </w:r>
            <w:r/>
          </w:p>
        </w:tc>
        <w:tc>
          <w:tcPr>
            <w:gridSpan w:val="3"/>
            <w:shd w:val="clear" w:color="auto" w:fill="auto"/>
            <w:tcW w:w="654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锦泰花园：</w:t>
      </w:r>
      <w:r/>
    </w:p>
    <w:tbl>
      <w:tblPr>
        <w:tblStyle w:val="619"/>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19"/>
        <w:gridCol w:w="2636"/>
        <w:gridCol w:w="2165"/>
        <w:gridCol w:w="1518"/>
      </w:tblGrid>
      <w:tr>
        <w:trPr>
          <w:jc w:val="center"/>
          <w:trHeight w:val="499"/>
        </w:trPr>
        <w:tc>
          <w:tcPr>
            <w:shd w:val="clear" w:color="auto" w:fill="auto"/>
            <w:tcW w:w="2119"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总建筑面积（㎡）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276637.74</w:t>
            </w:r>
            <w:r>
              <w:rPr>
                <w:rFonts w:hint="eastAsia" w:ascii="宋体" w:hAnsi="宋体" w:eastAsia="宋体" w:cs="宋体"/>
                <w:sz w:val="21"/>
                <w:szCs w:val="21"/>
                <w:highlight w:val="none"/>
                <w:lang w:val="en-US" w:eastAsia="zh-CN"/>
              </w:rPr>
              <w:t xml:space="preserve">㎡</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楼栋数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66</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总户数</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1900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出入门岗数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rPr>
              <w:t xml:space="preserve">车行口（个）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绿化总面积（㎡）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59197.42</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停车位数量（个）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872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820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地上充电桩（个）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11</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地下充电桩（个）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其他建筑面积（㎡）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综合用房：8230.74</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电梯数量（台）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0</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是否有消控室</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消防泵数量</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0</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消防栓（箱）数量</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406</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监控探头数量</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192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7</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rPr>
              <w:t xml:space="preserve">门岗道闸是否车牌识别</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是</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9</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其他</w:t>
            </w:r>
            <w:r/>
          </w:p>
        </w:tc>
        <w:tc>
          <w:tcPr>
            <w:gridSpan w:val="3"/>
            <w:shd w:val="clear" w:color="auto" w:fill="auto"/>
            <w:tcW w:w="63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spacing w:line="460" w:lineRule="exact"/>
        <w:rPr>
          <w:rFonts w:hint="default"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锦霞花院：</w:t>
      </w:r>
      <w:r/>
    </w:p>
    <w:tbl>
      <w:tblPr>
        <w:tblStyle w:val="644"/>
        <w:tblW w:w="8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192"/>
        <w:gridCol w:w="2816"/>
        <w:gridCol w:w="1908"/>
        <w:gridCol w:w="1553"/>
      </w:tblGrid>
      <w:tr>
        <w:trPr>
          <w:trHeight w:val="634"/>
        </w:trPr>
        <w:tc>
          <w:tcPr>
            <w:shd w:val="clear" w:color="auto" w:fill="auto"/>
            <w:tcW w:w="2192" w:type="dxa"/>
            <w:vAlign w:val="top"/>
            <w:textDirection w:val="lrTb"/>
            <w:noWrap w:val="false"/>
          </w:tcPr>
          <w:p>
            <w:pPr>
              <w:pStyle w:val="643"/>
              <w:ind w:left="194" w:right="127" w:hanging="50"/>
              <w:jc w:val="center"/>
              <w:spacing w:before="52" w:line="251" w:lineRule="auto"/>
              <w:rPr>
                <w:highlight w:val="none"/>
              </w:rPr>
            </w:pPr>
            <w:r>
              <w:rPr>
                <w:spacing w:val="14"/>
                <w:highlight w:val="none"/>
              </w:rPr>
              <w:t xml:space="preserve">总建筑面积(m²)</w:t>
            </w:r>
            <w:r/>
          </w:p>
        </w:tc>
        <w:tc>
          <w:tcPr>
            <w:shd w:val="clear" w:color="auto" w:fill="auto"/>
            <w:tcW w:w="2816" w:type="dxa"/>
            <w:vAlign w:val="top"/>
            <w:textDirection w:val="lrTb"/>
            <w:noWrap w:val="false"/>
          </w:tcPr>
          <w:p>
            <w:pPr>
              <w:pStyle w:val="643"/>
              <w:ind w:left="822" w:firstLine="204"/>
              <w:jc w:val="both"/>
              <w:spacing w:before="234" w:line="239" w:lineRule="auto"/>
              <w:rPr>
                <w:highlight w:val="none"/>
              </w:rPr>
            </w:pPr>
            <w:r>
              <w:rPr>
                <w:rFonts w:hint="eastAsia"/>
                <w:spacing w:val="-3"/>
                <w:highlight w:val="none"/>
                <w:lang w:val="en-US" w:eastAsia="zh-CN"/>
              </w:rPr>
              <w:t xml:space="preserve">202674.54</w:t>
            </w:r>
            <w:r>
              <w:rPr>
                <w:spacing w:val="-3"/>
                <w:highlight w:val="none"/>
              </w:rPr>
              <w:t xml:space="preserve">m²</w:t>
            </w:r>
            <w:r/>
          </w:p>
        </w:tc>
        <w:tc>
          <w:tcPr>
            <w:shd w:val="clear" w:color="auto" w:fill="auto"/>
            <w:tcW w:w="1908" w:type="dxa"/>
            <w:vAlign w:val="top"/>
            <w:textDirection w:val="lrTb"/>
            <w:noWrap w:val="false"/>
          </w:tcPr>
          <w:p>
            <w:pPr>
              <w:pStyle w:val="643"/>
              <w:ind w:left="636"/>
              <w:jc w:val="center"/>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pStyle w:val="643"/>
              <w:jc w:val="center"/>
              <w:spacing w:before="150" w:line="220" w:lineRule="auto"/>
              <w:rPr>
                <w:rFonts w:hint="default"/>
                <w:spacing w:val="8"/>
                <w:highlight w:val="none"/>
                <w:lang w:val="en-US" w:eastAsia="zh-CN"/>
              </w:rPr>
            </w:pPr>
            <w:r>
              <w:rPr>
                <w:rFonts w:hint="eastAsia"/>
                <w:spacing w:val="8"/>
                <w:highlight w:val="none"/>
                <w:lang w:val="en-US" w:eastAsia="zh-CN"/>
              </w:rPr>
              <w:t xml:space="preserve">55</w:t>
            </w:r>
            <w:r/>
          </w:p>
        </w:tc>
      </w:tr>
      <w:tr>
        <w:trPr>
          <w:trHeight w:val="499"/>
        </w:trPr>
        <w:tc>
          <w:tcPr>
            <w:shd w:val="clear" w:color="auto" w:fill="auto"/>
            <w:tcW w:w="2192" w:type="dxa"/>
            <w:vAlign w:val="top"/>
            <w:textDirection w:val="lrTb"/>
            <w:noWrap w:val="false"/>
          </w:tcPr>
          <w:p>
            <w:pPr>
              <w:pStyle w:val="643"/>
              <w:ind w:left="774"/>
              <w:jc w:val="center"/>
              <w:spacing w:before="149" w:line="219" w:lineRule="auto"/>
              <w:rPr>
                <w:highlight w:val="none"/>
              </w:rPr>
            </w:pPr>
            <w:r>
              <w:rPr>
                <w:spacing w:val="2"/>
                <w:highlight w:val="none"/>
              </w:rPr>
              <w:t xml:space="preserve">总户数</w:t>
            </w:r>
            <w:r/>
          </w:p>
        </w:tc>
        <w:tc>
          <w:tcPr>
            <w:shd w:val="clear" w:color="auto" w:fill="auto"/>
            <w:tcW w:w="2816" w:type="dxa"/>
            <w:vAlign w:val="top"/>
            <w:textDirection w:val="lrTb"/>
            <w:noWrap w:val="false"/>
          </w:tcPr>
          <w:p>
            <w:pPr>
              <w:pStyle w:val="643"/>
              <w:ind w:left="1132"/>
              <w:jc w:val="both"/>
              <w:spacing w:before="150" w:line="220" w:lineRule="auto"/>
              <w:rPr>
                <w:highlight w:val="none"/>
              </w:rPr>
            </w:pPr>
            <w:r>
              <w:rPr>
                <w:rFonts w:hint="eastAsia"/>
                <w:spacing w:val="8"/>
                <w:highlight w:val="none"/>
                <w:lang w:val="en-US" w:eastAsia="zh-CN"/>
              </w:rPr>
              <w:t xml:space="preserve">1340</w:t>
            </w:r>
            <w:r>
              <w:rPr>
                <w:spacing w:val="8"/>
                <w:highlight w:val="none"/>
              </w:rPr>
              <w:t xml:space="preserve">户</w:t>
            </w:r>
            <w:r/>
          </w:p>
        </w:tc>
        <w:tc>
          <w:tcPr>
            <w:shd w:val="clear" w:color="auto" w:fill="auto"/>
            <w:tcW w:w="1908" w:type="dxa"/>
            <w:vAlign w:val="top"/>
            <w:textDirection w:val="lrTb"/>
            <w:noWrap w:val="false"/>
          </w:tcPr>
          <w:p>
            <w:pPr>
              <w:pStyle w:val="643"/>
              <w:ind w:left="427"/>
              <w:jc w:val="center"/>
              <w:spacing w:before="149"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643"/>
              <w:jc w:val="center"/>
              <w:spacing w:before="150" w:line="220" w:lineRule="auto"/>
              <w:rPr>
                <w:rFonts w:hint="eastAsia"/>
                <w:spacing w:val="8"/>
                <w:highlight w:val="none"/>
                <w:lang w:val="en-US" w:eastAsia="zh-CN"/>
              </w:rPr>
            </w:pPr>
            <w:r>
              <w:rPr>
                <w:rFonts w:hint="eastAsia"/>
                <w:spacing w:val="8"/>
                <w:highlight w:val="none"/>
                <w:lang w:val="en-US" w:eastAsia="zh-CN"/>
              </w:rPr>
              <w:t xml:space="preserve">2</w:t>
            </w:r>
            <w:r/>
          </w:p>
        </w:tc>
      </w:tr>
      <w:tr>
        <w:trPr>
          <w:trHeight w:val="499"/>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6" w:type="dxa"/>
            <w:vAlign w:val="center"/>
            <w:textDirection w:val="lrTb"/>
            <w:noWrap w:val="false"/>
          </w:tcPr>
          <w:p>
            <w:pPr>
              <w:ind w:firstLine="1470"/>
              <w:jc w:val="both"/>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192" w:type="dxa"/>
            <w:vAlign w:val="top"/>
            <w:textDirection w:val="lrTb"/>
            <w:noWrap w:val="false"/>
          </w:tcPr>
          <w:p>
            <w:pPr>
              <w:pStyle w:val="643"/>
              <w:ind w:left="295"/>
              <w:jc w:val="center"/>
              <w:spacing w:before="151" w:line="220" w:lineRule="auto"/>
              <w:rPr>
                <w:highlight w:val="none"/>
              </w:rPr>
            </w:pPr>
            <w:r>
              <w:rPr>
                <w:spacing w:val="17"/>
                <w:highlight w:val="none"/>
              </w:rPr>
              <w:t xml:space="preserve">绿化总面积(m²)</w:t>
            </w:r>
            <w:r/>
          </w:p>
        </w:tc>
        <w:tc>
          <w:tcPr>
            <w:shd w:val="clear" w:color="auto" w:fill="auto"/>
            <w:tcW w:w="2816" w:type="dxa"/>
            <w:vAlign w:val="top"/>
            <w:textDirection w:val="lrTb"/>
            <w:noWrap w:val="false"/>
          </w:tcPr>
          <w:p>
            <w:pPr>
              <w:pStyle w:val="643"/>
              <w:ind w:firstLine="1040"/>
              <w:jc w:val="both"/>
              <w:spacing w:before="192" w:line="194" w:lineRule="auto"/>
              <w:rPr>
                <w:highlight w:val="none"/>
              </w:rPr>
            </w:pPr>
            <w:r>
              <w:rPr>
                <w:rFonts w:hint="eastAsia"/>
                <w:spacing w:val="-1"/>
                <w:highlight w:val="none"/>
                <w:lang w:val="en-US" w:eastAsia="zh-CN"/>
              </w:rPr>
              <w:t xml:space="preserve">38717</w:t>
            </w:r>
            <w:r>
              <w:rPr>
                <w:spacing w:val="-1"/>
                <w:highlight w:val="none"/>
              </w:rPr>
              <w:t xml:space="preserve">m²</w:t>
            </w:r>
            <w:r/>
          </w:p>
        </w:tc>
        <w:tc>
          <w:tcPr>
            <w:shd w:val="clear" w:color="auto" w:fill="auto"/>
            <w:tcW w:w="1908" w:type="dxa"/>
            <w:vAlign w:val="top"/>
            <w:textDirection w:val="lrTb"/>
            <w:noWrap w:val="false"/>
          </w:tcPr>
          <w:p>
            <w:pPr>
              <w:pStyle w:val="643"/>
              <w:ind w:left="216"/>
              <w:jc w:val="center"/>
              <w:spacing w:before="150"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pStyle w:val="643"/>
              <w:jc w:val="center"/>
              <w:spacing w:before="150" w:line="220" w:lineRule="auto"/>
              <w:rPr>
                <w:rFonts w:hint="default"/>
                <w:spacing w:val="8"/>
                <w:highlight w:val="none"/>
                <w:lang w:val="en-US" w:eastAsia="zh-CN"/>
              </w:rPr>
            </w:pPr>
            <w:r>
              <w:rPr>
                <w:rFonts w:hint="eastAsia"/>
                <w:spacing w:val="8"/>
                <w:highlight w:val="none"/>
                <w:lang w:val="en-US" w:eastAsia="zh-CN"/>
              </w:rPr>
              <w:t xml:space="preserve">1699</w:t>
            </w:r>
            <w:r/>
          </w:p>
        </w:tc>
      </w:tr>
      <w:tr>
        <w:trPr>
          <w:trHeight w:val="526"/>
        </w:trPr>
        <w:tc>
          <w:tcPr>
            <w:shd w:val="clear" w:color="auto" w:fill="auto"/>
            <w:tcW w:w="219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6" w:type="dxa"/>
            <w:vAlign w:val="center"/>
            <w:textDirection w:val="lrTb"/>
            <w:noWrap w:val="false"/>
          </w:tcPr>
          <w:p>
            <w:pPr>
              <w:ind w:firstLine="1260"/>
              <w:jc w:val="both"/>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1408</w:t>
            </w:r>
            <w:r/>
          </w:p>
        </w:tc>
        <w:tc>
          <w:tcPr>
            <w:shd w:val="clear" w:color="auto" w:fill="auto"/>
            <w:tcW w:w="190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r>
      <w:tr>
        <w:trPr>
          <w:trHeight w:val="544"/>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6" w:type="dxa"/>
            <w:vAlign w:val="center"/>
            <w:textDirection w:val="lrTb"/>
            <w:noWrap w:val="false"/>
          </w:tcPr>
          <w:p>
            <w:pPr>
              <w:ind w:firstLine="1470"/>
              <w:jc w:val="both"/>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291</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00"/>
        </w:trPr>
        <w:tc>
          <w:tcPr>
            <w:shd w:val="clear" w:color="auto" w:fill="auto"/>
            <w:tcW w:w="2192" w:type="dxa"/>
            <w:vAlign w:val="top"/>
            <w:textDirection w:val="lrTb"/>
            <w:noWrap w:val="false"/>
          </w:tcPr>
          <w:p>
            <w:pPr>
              <w:pStyle w:val="643"/>
              <w:ind w:left="194"/>
              <w:jc w:val="center"/>
              <w:spacing w:before="157" w:line="220" w:lineRule="auto"/>
              <w:rPr>
                <w:highlight w:val="none"/>
              </w:rPr>
            </w:pPr>
            <w:r>
              <w:rPr>
                <w:spacing w:val="14"/>
                <w:highlight w:val="none"/>
              </w:rPr>
              <w:t xml:space="preserve">其他建筑面积(m²)</w:t>
            </w:r>
            <w:r/>
          </w:p>
        </w:tc>
        <w:tc>
          <w:tcPr>
            <w:shd w:val="clear" w:color="auto" w:fill="auto"/>
            <w:tcW w:w="2816" w:type="dxa"/>
            <w:vAlign w:val="top"/>
            <w:textDirection w:val="lrTb"/>
            <w:noWrap w:val="false"/>
          </w:tcPr>
          <w:p>
            <w:pPr>
              <w:pStyle w:val="643"/>
              <w:jc w:val="center"/>
              <w:spacing w:before="157" w:line="220" w:lineRule="auto"/>
              <w:rPr>
                <w:highlight w:val="none"/>
              </w:rPr>
            </w:pPr>
            <w:r>
              <w:rPr>
                <w:spacing w:val="1"/>
                <w:highlight w:val="none"/>
              </w:rPr>
              <w:t xml:space="preserve">综合用房：</w:t>
            </w:r>
            <w:r>
              <w:rPr>
                <w:rFonts w:hint="eastAsia"/>
                <w:spacing w:val="1"/>
                <w:highlight w:val="none"/>
                <w:lang w:val="en-US" w:eastAsia="zh-CN"/>
              </w:rPr>
              <w:t xml:space="preserve">1474.95</w:t>
            </w:r>
            <w:r/>
          </w:p>
        </w:tc>
        <w:tc>
          <w:tcPr>
            <w:shd w:val="clear" w:color="auto" w:fill="auto"/>
            <w:tcW w:w="1908" w:type="dxa"/>
            <w:vAlign w:val="top"/>
            <w:textDirection w:val="lrTb"/>
            <w:noWrap w:val="false"/>
          </w:tcPr>
          <w:p>
            <w:pPr>
              <w:pStyle w:val="643"/>
              <w:ind w:left="316"/>
              <w:jc w:val="center"/>
              <w:spacing w:before="156"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643"/>
              <w:ind w:left="669"/>
              <w:jc w:val="both"/>
              <w:spacing w:before="209" w:line="184" w:lineRule="auto"/>
              <w:rPr>
                <w:rFonts w:hint="default" w:eastAsia="宋体"/>
                <w:highlight w:val="none"/>
                <w:lang w:val="en-US" w:eastAsia="zh-CN"/>
              </w:rPr>
            </w:pPr>
            <w:r>
              <w:rPr>
                <w:rFonts w:hint="eastAsia"/>
                <w:highlight w:val="none"/>
                <w:lang w:val="en-US" w:eastAsia="zh-CN"/>
              </w:rPr>
              <w:t xml:space="preserve">0</w:t>
            </w:r>
            <w:r/>
          </w:p>
        </w:tc>
      </w:tr>
      <w:tr>
        <w:trPr>
          <w:trHeight w:val="499"/>
        </w:trPr>
        <w:tc>
          <w:tcPr>
            <w:shd w:val="clear" w:color="auto" w:fill="auto"/>
            <w:tcW w:w="2192" w:type="dxa"/>
            <w:vAlign w:val="top"/>
            <w:textDirection w:val="lrTb"/>
            <w:noWrap w:val="false"/>
          </w:tcPr>
          <w:p>
            <w:pPr>
              <w:pStyle w:val="643"/>
              <w:ind w:left="454"/>
              <w:jc w:val="center"/>
              <w:spacing w:before="157" w:line="220" w:lineRule="auto"/>
              <w:rPr>
                <w:highlight w:val="none"/>
              </w:rPr>
            </w:pPr>
            <w:r>
              <w:rPr>
                <w:spacing w:val="1"/>
                <w:highlight w:val="none"/>
              </w:rPr>
              <w:t xml:space="preserve">是否有消控室</w:t>
            </w:r>
            <w:r/>
          </w:p>
        </w:tc>
        <w:tc>
          <w:tcPr>
            <w:shd w:val="clear" w:color="auto" w:fill="auto"/>
            <w:tcW w:w="2816" w:type="dxa"/>
            <w:vAlign w:val="top"/>
            <w:textDirection w:val="lrTb"/>
            <w:noWrap w:val="false"/>
          </w:tcPr>
          <w:p>
            <w:pPr>
              <w:pStyle w:val="643"/>
              <w:jc w:val="center"/>
              <w:spacing w:before="157" w:line="220" w:lineRule="auto"/>
              <w:rPr>
                <w:rFonts w:hint="eastAsia" w:ascii="Arial" w:eastAsia="楷体_GB2312"/>
                <w:sz w:val="21"/>
                <w:highlight w:val="none"/>
                <w:lang w:val="en-US" w:eastAsia="zh-CN"/>
              </w:rPr>
            </w:pPr>
            <w:r>
              <w:rPr>
                <w:rFonts w:hint="eastAsia"/>
                <w:spacing w:val="1"/>
                <w:highlight w:val="none"/>
                <w:lang w:val="en-US" w:eastAsia="zh-CN"/>
              </w:rPr>
              <w:t xml:space="preserve">有</w:t>
            </w:r>
            <w:r/>
          </w:p>
        </w:tc>
        <w:tc>
          <w:tcPr>
            <w:shd w:val="clear" w:color="auto" w:fill="auto"/>
            <w:tcW w:w="1908" w:type="dxa"/>
            <w:vAlign w:val="top"/>
            <w:textDirection w:val="lrTb"/>
            <w:noWrap w:val="false"/>
          </w:tcPr>
          <w:p>
            <w:pPr>
              <w:pStyle w:val="643"/>
              <w:ind w:left="427"/>
              <w:jc w:val="center"/>
              <w:spacing w:before="156" w:line="219" w:lineRule="auto"/>
              <w:rPr>
                <w:highlight w:val="none"/>
              </w:rPr>
            </w:pPr>
            <w:r>
              <w:rPr>
                <w:spacing w:val="1"/>
                <w:highlight w:val="none"/>
              </w:rPr>
              <w:t xml:space="preserve">消防泵数量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2</w:t>
            </w:r>
            <w:r/>
          </w:p>
        </w:tc>
      </w:tr>
      <w:tr>
        <w:trPr>
          <w:trHeight w:val="500"/>
        </w:trPr>
        <w:tc>
          <w:tcPr>
            <w:shd w:val="clear" w:color="auto" w:fill="auto"/>
            <w:tcW w:w="2192" w:type="dxa"/>
            <w:vAlign w:val="top"/>
            <w:textDirection w:val="lrTb"/>
            <w:noWrap w:val="false"/>
          </w:tcPr>
          <w:p>
            <w:pPr>
              <w:pStyle w:val="643"/>
              <w:ind w:left="354"/>
              <w:jc w:val="center"/>
              <w:spacing w:before="157" w:line="219" w:lineRule="auto"/>
              <w:rPr>
                <w:highlight w:val="none"/>
              </w:rPr>
            </w:pPr>
            <w:r>
              <w:rPr>
                <w:spacing w:val="1"/>
                <w:highlight w:val="none"/>
              </w:rPr>
              <w:t xml:space="preserve">消防栓(箱)数量</w:t>
            </w:r>
            <w:r/>
          </w:p>
        </w:tc>
        <w:tc>
          <w:tcPr>
            <w:shd w:val="clear" w:color="auto" w:fill="auto"/>
            <w:tcW w:w="2816"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546（箱）</w:t>
            </w:r>
            <w:r/>
          </w:p>
        </w:tc>
        <w:tc>
          <w:tcPr>
            <w:shd w:val="clear" w:color="auto" w:fill="auto"/>
            <w:tcW w:w="1908" w:type="dxa"/>
            <w:vAlign w:val="top"/>
            <w:textDirection w:val="lrTb"/>
            <w:noWrap w:val="false"/>
          </w:tcPr>
          <w:p>
            <w:pPr>
              <w:pStyle w:val="643"/>
              <w:ind w:left="316"/>
              <w:jc w:val="center"/>
              <w:spacing w:before="157" w:line="219" w:lineRule="auto"/>
              <w:rPr>
                <w:highlight w:val="none"/>
              </w:rPr>
            </w:pPr>
            <w:r>
              <w:rPr>
                <w:spacing w:val="-2"/>
                <w:highlight w:val="none"/>
              </w:rPr>
              <w:t xml:space="preserve">监控探头数量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1083</w:t>
            </w:r>
            <w:r/>
          </w:p>
        </w:tc>
      </w:tr>
      <w:tr>
        <w:trPr>
          <w:trHeight w:val="90"/>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6"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w:t>
            </w:r>
            <w:r/>
          </w:p>
        </w:tc>
      </w:tr>
      <w:tr>
        <w:trPr>
          <w:trHeight w:val="627"/>
        </w:trPr>
        <w:tc>
          <w:tcPr>
            <w:shd w:val="clear" w:color="auto" w:fill="auto"/>
            <w:tcW w:w="219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6"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r>
      <w:tr>
        <w:trPr>
          <w:trHeight w:val="504"/>
        </w:trPr>
        <w:tc>
          <w:tcPr>
            <w:shd w:val="clear" w:color="auto" w:fill="auto"/>
            <w:tcW w:w="2192" w:type="dxa"/>
            <w:vAlign w:val="top"/>
            <w:textDirection w:val="lrTb"/>
            <w:noWrap w:val="false"/>
          </w:tcPr>
          <w:p>
            <w:pPr>
              <w:pStyle w:val="643"/>
              <w:ind w:left="874"/>
              <w:spacing w:before="159" w:line="220" w:lineRule="auto"/>
              <w:rPr>
                <w:highlight w:val="none"/>
              </w:rPr>
            </w:pPr>
            <w:r>
              <w:rPr>
                <w:spacing w:val="-3"/>
                <w:highlight w:val="none"/>
              </w:rPr>
              <w:t xml:space="preserve">其他</w:t>
            </w:r>
            <w:r/>
          </w:p>
        </w:tc>
        <w:tc>
          <w:tcPr>
            <w:gridSpan w:val="3"/>
            <w:shd w:val="clear" w:color="auto" w:fill="auto"/>
            <w:tcW w:w="6277"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锦绣四季花园：</w:t>
      </w:r>
      <w:r/>
    </w:p>
    <w:p>
      <w:pPr>
        <w:spacing w:line="20" w:lineRule="exact"/>
        <w:rPr>
          <w:highlight w:val="none"/>
        </w:rPr>
      </w:pPr>
      <w:r>
        <w:rPr>
          <w:highlight w:val="none"/>
        </w:rPr>
      </w:r>
      <w:r/>
    </w:p>
    <w:tbl>
      <w:tblPr>
        <w:tblStyle w:val="644"/>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623"/>
        </w:trPr>
        <w:tc>
          <w:tcPr>
            <w:shd w:val="clear" w:color="auto" w:fill="auto"/>
            <w:tcW w:w="2202" w:type="dxa"/>
            <w:vAlign w:val="top"/>
            <w:textDirection w:val="lrTb"/>
            <w:noWrap w:val="false"/>
          </w:tcPr>
          <w:p>
            <w:pPr>
              <w:pStyle w:val="643"/>
              <w:ind w:left="95" w:right="147" w:firstLine="50"/>
              <w:jc w:val="center"/>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top"/>
            <w:textDirection w:val="lrTb"/>
            <w:noWrap w:val="false"/>
          </w:tcPr>
          <w:p>
            <w:pPr>
              <w:pStyle w:val="643"/>
              <w:ind w:left="873"/>
              <w:jc w:val="both"/>
              <w:spacing w:before="255" w:line="194" w:lineRule="auto"/>
              <w:rPr>
                <w:highlight w:val="none"/>
              </w:rPr>
            </w:pPr>
            <w:r>
              <w:rPr>
                <w:rFonts w:hint="eastAsia"/>
                <w:spacing w:val="-2"/>
                <w:highlight w:val="none"/>
                <w:lang w:val="en-US" w:eastAsia="zh-CN"/>
              </w:rPr>
              <w:t xml:space="preserve">303,916.88</w:t>
            </w:r>
            <w:r>
              <w:rPr>
                <w:spacing w:val="-2"/>
                <w:highlight w:val="none"/>
              </w:rPr>
              <w:t xml:space="preserve">m²</w:t>
            </w:r>
            <w:r/>
          </w:p>
        </w:tc>
        <w:tc>
          <w:tcPr>
            <w:shd w:val="clear" w:color="auto" w:fill="auto"/>
            <w:tcW w:w="1918" w:type="dxa"/>
            <w:vAlign w:val="top"/>
            <w:textDirection w:val="lrTb"/>
            <w:noWrap w:val="false"/>
          </w:tcPr>
          <w:p>
            <w:pPr>
              <w:pStyle w:val="643"/>
              <w:ind w:left="636"/>
              <w:jc w:val="center"/>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jc w:val="center"/>
              <w:spacing w:line="480" w:lineRule="auto"/>
              <w:rPr>
                <w:rFonts w:hint="default" w:ascii="Arial" w:eastAsia="楷体_GB2312"/>
                <w:sz w:val="21"/>
                <w:highlight w:val="none"/>
                <w:lang w:val="en-US" w:eastAsia="zh-CN"/>
              </w:rPr>
            </w:pPr>
            <w:r>
              <w:rPr>
                <w:rFonts w:hint="eastAsia" w:ascii="Arial"/>
                <w:sz w:val="21"/>
                <w:highlight w:val="none"/>
                <w:lang w:val="en-US" w:eastAsia="zh-CN"/>
              </w:rPr>
              <w:t xml:space="preserve">23</w:t>
            </w:r>
            <w:r/>
          </w:p>
        </w:tc>
      </w:tr>
      <w:tr>
        <w:trPr>
          <w:trHeight w:val="489"/>
        </w:trPr>
        <w:tc>
          <w:tcPr>
            <w:shd w:val="clear" w:color="auto" w:fill="auto"/>
            <w:tcW w:w="2202" w:type="dxa"/>
            <w:vAlign w:val="top"/>
            <w:textDirection w:val="lrTb"/>
            <w:noWrap w:val="false"/>
          </w:tcPr>
          <w:p>
            <w:pPr>
              <w:pStyle w:val="643"/>
              <w:ind w:left="775"/>
              <w:jc w:val="center"/>
              <w:spacing w:before="140" w:line="219" w:lineRule="auto"/>
              <w:rPr>
                <w:highlight w:val="none"/>
              </w:rPr>
            </w:pPr>
            <w:r>
              <w:rPr>
                <w:spacing w:val="2"/>
                <w:highlight w:val="none"/>
              </w:rPr>
              <w:t xml:space="preserve">总户数</w:t>
            </w:r>
            <w:r/>
          </w:p>
        </w:tc>
        <w:tc>
          <w:tcPr>
            <w:shd w:val="clear" w:color="auto" w:fill="auto"/>
            <w:tcW w:w="2817" w:type="dxa"/>
            <w:vAlign w:val="top"/>
            <w:textDirection w:val="lrTb"/>
            <w:noWrap w:val="false"/>
          </w:tcPr>
          <w:p>
            <w:pPr>
              <w:pStyle w:val="643"/>
              <w:ind w:left="1133"/>
              <w:jc w:val="both"/>
              <w:spacing w:before="141" w:line="220" w:lineRule="auto"/>
              <w:rPr>
                <w:highlight w:val="none"/>
              </w:rPr>
            </w:pPr>
            <w:r>
              <w:rPr>
                <w:rFonts w:hint="eastAsia"/>
                <w:spacing w:val="8"/>
                <w:highlight w:val="none"/>
                <w:lang w:val="en-US" w:eastAsia="zh-CN"/>
              </w:rPr>
              <w:t xml:space="preserve">2206</w:t>
            </w:r>
            <w:r>
              <w:rPr>
                <w:spacing w:val="8"/>
                <w:highlight w:val="none"/>
              </w:rPr>
              <w:t xml:space="preserve">户</w:t>
            </w:r>
            <w:r/>
          </w:p>
        </w:tc>
        <w:tc>
          <w:tcPr>
            <w:shd w:val="clear" w:color="auto" w:fill="auto"/>
            <w:tcW w:w="1918" w:type="dxa"/>
            <w:vAlign w:val="top"/>
            <w:textDirection w:val="lrTb"/>
            <w:noWrap w:val="false"/>
          </w:tcPr>
          <w:p>
            <w:pPr>
              <w:pStyle w:val="643"/>
              <w:ind w:left="426"/>
              <w:jc w:val="center"/>
              <w:spacing w:before="140"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643"/>
              <w:ind w:left="718"/>
              <w:jc w:val="both"/>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499"/>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202" w:type="dxa"/>
            <w:vAlign w:val="top"/>
            <w:textDirection w:val="lrTb"/>
            <w:noWrap w:val="false"/>
          </w:tcPr>
          <w:p>
            <w:pPr>
              <w:pStyle w:val="643"/>
              <w:ind w:left="305"/>
              <w:jc w:val="center"/>
              <w:spacing w:before="152" w:line="220" w:lineRule="auto"/>
              <w:rPr>
                <w:highlight w:val="none"/>
              </w:rPr>
            </w:pPr>
            <w:r>
              <w:rPr>
                <w:spacing w:val="16"/>
                <w:highlight w:val="none"/>
              </w:rPr>
              <w:t xml:space="preserve">绿化总面积(m²)</w:t>
            </w:r>
            <w:r/>
          </w:p>
        </w:tc>
        <w:tc>
          <w:tcPr>
            <w:shd w:val="clear" w:color="auto" w:fill="auto"/>
            <w:tcW w:w="2817" w:type="dxa"/>
            <w:vAlign w:val="top"/>
            <w:textDirection w:val="lrTb"/>
            <w:noWrap w:val="false"/>
          </w:tcPr>
          <w:p>
            <w:pPr>
              <w:pStyle w:val="643"/>
              <w:ind w:left="1283"/>
              <w:jc w:val="both"/>
              <w:spacing w:before="201" w:line="194" w:lineRule="auto"/>
              <w:rPr>
                <w:sz w:val="16"/>
                <w:szCs w:val="16"/>
                <w:highlight w:val="none"/>
              </w:rPr>
            </w:pPr>
            <w:r>
              <w:rPr>
                <w:rFonts w:hint="eastAsia"/>
                <w:spacing w:val="-1"/>
                <w:sz w:val="20"/>
                <w:szCs w:val="20"/>
                <w:highlight w:val="none"/>
                <w:lang w:val="en-US" w:eastAsia="zh-CN"/>
              </w:rPr>
              <w:t xml:space="preserve">60000</w:t>
            </w:r>
            <w:r>
              <w:rPr>
                <w:spacing w:val="-1"/>
                <w:sz w:val="20"/>
                <w:szCs w:val="20"/>
                <w:highlight w:val="none"/>
              </w:rPr>
              <w:t xml:space="preserve">m²</w:t>
            </w:r>
            <w:r/>
          </w:p>
        </w:tc>
        <w:tc>
          <w:tcPr>
            <w:shd w:val="clear" w:color="auto" w:fill="auto"/>
            <w:tcW w:w="1918" w:type="dxa"/>
            <w:vAlign w:val="top"/>
            <w:textDirection w:val="lrTb"/>
            <w:noWrap w:val="false"/>
          </w:tcPr>
          <w:p>
            <w:pPr>
              <w:pStyle w:val="643"/>
              <w:ind w:left="216"/>
              <w:jc w:val="center"/>
              <w:spacing w:before="151"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jc w:val="center"/>
              <w:rPr>
                <w:rFonts w:hint="default" w:ascii="Arial" w:eastAsia="楷体_GB2312"/>
                <w:sz w:val="21"/>
                <w:highlight w:val="none"/>
                <w:lang w:val="en-US" w:eastAsia="zh-CN"/>
              </w:rPr>
            </w:pPr>
            <w:r>
              <w:rPr>
                <w:rFonts w:hint="eastAsia" w:ascii="Arial"/>
                <w:sz w:val="21"/>
                <w:highlight w:val="none"/>
                <w:lang w:val="en-US" w:eastAsia="zh-CN"/>
              </w:rPr>
              <w:t xml:space="preserve">2014</w:t>
            </w:r>
            <w:r/>
          </w:p>
        </w:tc>
      </w:tr>
      <w:tr>
        <w:trPr>
          <w:trHeight w:val="495"/>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408</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202</w:t>
            </w:r>
            <w:r/>
          </w:p>
        </w:tc>
      </w:tr>
      <w:tr>
        <w:trPr>
          <w:trHeight w:val="496"/>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1606</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03"/>
        </w:trPr>
        <w:tc>
          <w:tcPr>
            <w:shd w:val="clear" w:color="auto" w:fill="auto"/>
            <w:tcW w:w="2202" w:type="dxa"/>
            <w:vAlign w:val="top"/>
            <w:textDirection w:val="lrTb"/>
            <w:noWrap w:val="false"/>
          </w:tcPr>
          <w:p>
            <w:pPr>
              <w:pStyle w:val="643"/>
              <w:ind w:left="194"/>
              <w:jc w:val="center"/>
              <w:spacing w:before="154" w:line="220" w:lineRule="auto"/>
              <w:rPr>
                <w:highlight w:val="none"/>
              </w:rPr>
            </w:pPr>
            <w:r>
              <w:rPr>
                <w:spacing w:val="14"/>
                <w:highlight w:val="none"/>
              </w:rPr>
              <w:t xml:space="preserve">其他建筑面积(m²)</w:t>
            </w:r>
            <w:r/>
          </w:p>
        </w:tc>
        <w:tc>
          <w:tcPr>
            <w:shd w:val="clear" w:color="auto" w:fill="auto"/>
            <w:tcW w:w="2817" w:type="dxa"/>
            <w:vAlign w:val="top"/>
            <w:textDirection w:val="lrTb"/>
            <w:noWrap w:val="false"/>
          </w:tcPr>
          <w:p>
            <w:pPr>
              <w:pStyle w:val="643"/>
              <w:ind w:left="342"/>
              <w:jc w:val="center"/>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1790.99</w:t>
            </w:r>
            <w:r>
              <w:rPr>
                <w:spacing w:val="10"/>
                <w:highlight w:val="none"/>
              </w:rPr>
              <w:t xml:space="preserve">m²</w:t>
            </w:r>
            <w:r/>
          </w:p>
        </w:tc>
        <w:tc>
          <w:tcPr>
            <w:shd w:val="clear" w:color="auto" w:fill="auto"/>
            <w:tcW w:w="1918" w:type="dxa"/>
            <w:vAlign w:val="top"/>
            <w:textDirection w:val="lrTb"/>
            <w:noWrap w:val="false"/>
          </w:tcPr>
          <w:p>
            <w:pPr>
              <w:pStyle w:val="643"/>
              <w:ind w:left="326"/>
              <w:jc w:val="center"/>
              <w:spacing w:before="153"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643"/>
              <w:ind w:left="648"/>
              <w:jc w:val="both"/>
              <w:spacing w:before="206" w:line="184" w:lineRule="auto"/>
              <w:rPr>
                <w:rFonts w:hint="default" w:eastAsia="宋体"/>
                <w:highlight w:val="none"/>
                <w:lang w:val="en-US" w:eastAsia="zh-CN"/>
              </w:rPr>
            </w:pPr>
            <w:r>
              <w:rPr>
                <w:rFonts w:hint="eastAsia"/>
                <w:spacing w:val="-6"/>
                <w:highlight w:val="none"/>
                <w:lang w:val="en-US" w:eastAsia="zh-CN"/>
              </w:rPr>
              <w:t xml:space="preserve">79</w:t>
            </w:r>
            <w:r/>
          </w:p>
        </w:tc>
      </w:tr>
      <w:tr>
        <w:trPr>
          <w:trHeight w:val="498"/>
        </w:trPr>
        <w:tc>
          <w:tcPr>
            <w:shd w:val="clear" w:color="auto" w:fill="auto"/>
            <w:tcW w:w="2202" w:type="dxa"/>
            <w:vAlign w:val="top"/>
            <w:textDirection w:val="lrTb"/>
            <w:noWrap w:val="false"/>
          </w:tcPr>
          <w:p>
            <w:pPr>
              <w:pStyle w:val="643"/>
              <w:ind w:left="454"/>
              <w:jc w:val="center"/>
              <w:spacing w:before="151" w:line="220" w:lineRule="auto"/>
              <w:rPr>
                <w:highlight w:val="none"/>
              </w:rPr>
            </w:pPr>
            <w:r>
              <w:rPr>
                <w:spacing w:val="1"/>
                <w:highlight w:val="none"/>
              </w:rPr>
              <w:t xml:space="preserve">是否有消控室</w:t>
            </w:r>
            <w:r/>
          </w:p>
        </w:tc>
        <w:tc>
          <w:tcPr>
            <w:shd w:val="clear" w:color="auto" w:fill="auto"/>
            <w:tcW w:w="2817" w:type="dxa"/>
            <w:vAlign w:val="top"/>
            <w:textDirection w:val="lrTb"/>
            <w:noWrap w:val="false"/>
          </w:tcPr>
          <w:p>
            <w:pPr>
              <w:pStyle w:val="643"/>
              <w:ind w:left="1282"/>
              <w:jc w:val="both"/>
              <w:spacing w:before="151" w:line="220" w:lineRule="auto"/>
              <w:rPr>
                <w:highlight w:val="none"/>
              </w:rPr>
            </w:pPr>
            <w:r>
              <w:rPr>
                <w:highlight w:val="none"/>
              </w:rPr>
              <w:t xml:space="preserve">有</w:t>
            </w:r>
            <w:r/>
          </w:p>
        </w:tc>
        <w:tc>
          <w:tcPr>
            <w:shd w:val="clear" w:color="auto" w:fill="auto"/>
            <w:tcW w:w="1918" w:type="dxa"/>
            <w:vAlign w:val="top"/>
            <w:textDirection w:val="lrTb"/>
            <w:noWrap w:val="false"/>
          </w:tcPr>
          <w:p>
            <w:pPr>
              <w:pStyle w:val="643"/>
              <w:ind w:left="427"/>
              <w:jc w:val="center"/>
              <w:spacing w:before="150" w:line="219" w:lineRule="auto"/>
              <w:rPr>
                <w:highlight w:val="none"/>
              </w:rPr>
            </w:pPr>
            <w:r>
              <w:rPr>
                <w:spacing w:val="1"/>
                <w:highlight w:val="none"/>
              </w:rPr>
              <w:t xml:space="preserve">消防泵数量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4</w:t>
            </w:r>
            <w:r/>
          </w:p>
        </w:tc>
      </w:tr>
      <w:tr>
        <w:trPr>
          <w:trHeight w:val="469"/>
        </w:trPr>
        <w:tc>
          <w:tcPr>
            <w:shd w:val="clear" w:color="auto" w:fill="auto"/>
            <w:tcW w:w="2202" w:type="dxa"/>
            <w:vAlign w:val="top"/>
            <w:textDirection w:val="lrTb"/>
            <w:noWrap w:val="false"/>
          </w:tcPr>
          <w:p>
            <w:pPr>
              <w:pStyle w:val="643"/>
              <w:ind w:left="354"/>
              <w:jc w:val="center"/>
              <w:spacing w:before="152" w:line="219" w:lineRule="auto"/>
              <w:rPr>
                <w:highlight w:val="none"/>
              </w:rPr>
            </w:pPr>
            <w:r>
              <w:rPr>
                <w:spacing w:val="1"/>
                <w:highlight w:val="none"/>
              </w:rPr>
              <w:t xml:space="preserve">消防栓(箱)数量</w:t>
            </w:r>
            <w:r/>
          </w:p>
        </w:tc>
        <w:tc>
          <w:tcPr>
            <w:shd w:val="clear" w:color="auto" w:fill="auto"/>
            <w:tcW w:w="2817" w:type="dxa"/>
            <w:vAlign w:val="top"/>
            <w:textDirection w:val="lrTb"/>
            <w:noWrap w:val="false"/>
          </w:tcPr>
          <w:p>
            <w:pPr>
              <w:jc w:val="center"/>
              <w:spacing w:line="480" w:lineRule="auto"/>
              <w:rPr>
                <w:rFonts w:ascii="Arial"/>
                <w:sz w:val="21"/>
                <w:highlight w:val="none"/>
              </w:rPr>
            </w:pPr>
            <w:r>
              <w:rPr>
                <w:rFonts w:hint="eastAsia" w:ascii="Arial"/>
                <w:sz w:val="21"/>
                <w:highlight w:val="none"/>
                <w:lang w:val="en-US" w:eastAsia="zh-CN"/>
              </w:rPr>
              <w:t xml:space="preserve">1502</w:t>
            </w:r>
            <w:r/>
          </w:p>
        </w:tc>
        <w:tc>
          <w:tcPr>
            <w:shd w:val="clear" w:color="auto" w:fill="auto"/>
            <w:tcW w:w="1918" w:type="dxa"/>
            <w:vAlign w:val="top"/>
            <w:textDirection w:val="lrTb"/>
            <w:noWrap w:val="false"/>
          </w:tcPr>
          <w:p>
            <w:pPr>
              <w:pStyle w:val="643"/>
              <w:ind w:left="326"/>
              <w:jc w:val="center"/>
              <w:spacing w:before="152" w:line="219" w:lineRule="auto"/>
              <w:rPr>
                <w:highlight w:val="none"/>
              </w:rPr>
            </w:pPr>
            <w:r>
              <w:rPr>
                <w:spacing w:val="-2"/>
                <w:highlight w:val="none"/>
              </w:rPr>
              <w:t xml:space="preserve">监控探头数量</w:t>
            </w:r>
            <w:r/>
          </w:p>
        </w:tc>
        <w:tc>
          <w:tcPr>
            <w:shd w:val="clear" w:color="auto" w:fill="auto"/>
            <w:tcW w:w="1553" w:type="dxa"/>
            <w:vAlign w:val="top"/>
            <w:textDirection w:val="lrTb"/>
            <w:noWrap w:val="false"/>
          </w:tcPr>
          <w:p>
            <w:pPr>
              <w:jc w:val="center"/>
              <w:spacing w:line="480" w:lineRule="auto"/>
              <w:rPr>
                <w:rFonts w:ascii="Arial"/>
                <w:sz w:val="21"/>
                <w:highlight w:val="none"/>
              </w:rPr>
            </w:pPr>
            <w:r>
              <w:rPr>
                <w:rFonts w:hint="eastAsia" w:ascii="Arial"/>
                <w:sz w:val="21"/>
                <w:highlight w:val="none"/>
                <w:lang w:val="en-US" w:eastAsia="zh-CN"/>
              </w:rPr>
              <w:t xml:space="preserve">1488</w:t>
            </w:r>
            <w:r/>
          </w:p>
        </w:tc>
      </w:tr>
      <w:tr>
        <w:trPr>
          <w:trHeight w:val="469"/>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627"/>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r>
      <w:tr>
        <w:trPr>
          <w:trHeight w:val="503"/>
        </w:trPr>
        <w:tc>
          <w:tcPr>
            <w:shd w:val="clear" w:color="auto" w:fill="auto"/>
            <w:tcW w:w="2202" w:type="dxa"/>
            <w:vAlign w:val="top"/>
            <w:textDirection w:val="lrTb"/>
            <w:noWrap w:val="false"/>
          </w:tcPr>
          <w:p>
            <w:pPr>
              <w:pStyle w:val="643"/>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芦风华庭：</w:t>
      </w:r>
      <w:r/>
    </w:p>
    <w:p>
      <w:pPr>
        <w:spacing w:line="20" w:lineRule="exact"/>
        <w:rPr>
          <w:highlight w:val="none"/>
        </w:rPr>
      </w:pPr>
      <w:r>
        <w:rPr>
          <w:highlight w:val="none"/>
        </w:rPr>
      </w:r>
      <w:r/>
    </w:p>
    <w:tbl>
      <w:tblPr>
        <w:tblStyle w:val="644"/>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556"/>
        </w:trPr>
        <w:tc>
          <w:tcPr>
            <w:shd w:val="clear" w:color="auto" w:fill="auto"/>
            <w:tcW w:w="2202" w:type="dxa"/>
            <w:vAlign w:val="top"/>
            <w:textDirection w:val="lrTb"/>
            <w:noWrap w:val="false"/>
          </w:tcPr>
          <w:p>
            <w:pPr>
              <w:pStyle w:val="643"/>
              <w:ind w:left="95" w:right="147" w:firstLine="50"/>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top"/>
            <w:textDirection w:val="lrTb"/>
            <w:noWrap w:val="false"/>
          </w:tcPr>
          <w:p>
            <w:pPr>
              <w:pStyle w:val="643"/>
              <w:ind w:left="873"/>
              <w:spacing w:before="255" w:line="194" w:lineRule="auto"/>
              <w:rPr>
                <w:highlight w:val="none"/>
              </w:rPr>
            </w:pPr>
            <w:r>
              <w:rPr>
                <w:rFonts w:hint="eastAsia"/>
                <w:spacing w:val="-2"/>
                <w:highlight w:val="none"/>
              </w:rPr>
              <w:t xml:space="preserve">222871.08</w:t>
            </w:r>
            <w:r>
              <w:rPr>
                <w:spacing w:val="-2"/>
                <w:highlight w:val="none"/>
              </w:rPr>
              <w:t xml:space="preserve">m²</w:t>
            </w:r>
            <w:r/>
          </w:p>
        </w:tc>
        <w:tc>
          <w:tcPr>
            <w:shd w:val="clear" w:color="auto" w:fill="auto"/>
            <w:tcW w:w="1918" w:type="dxa"/>
            <w:vAlign w:val="top"/>
            <w:textDirection w:val="lrTb"/>
            <w:noWrap w:val="false"/>
          </w:tcPr>
          <w:p>
            <w:pPr>
              <w:pStyle w:val="643"/>
              <w:ind w:left="636"/>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pStyle w:val="643"/>
              <w:jc w:val="center"/>
              <w:spacing w:before="255" w:line="194" w:lineRule="auto"/>
              <w:rPr>
                <w:rFonts w:hint="default" w:ascii="Arial" w:eastAsia="楷体_GB2312"/>
                <w:sz w:val="21"/>
                <w:highlight w:val="none"/>
                <w:lang w:val="en-US" w:eastAsia="zh-CN"/>
              </w:rPr>
            </w:pPr>
            <w:r>
              <w:rPr>
                <w:rFonts w:hint="eastAsia"/>
                <w:spacing w:val="-2"/>
                <w:highlight w:val="none"/>
                <w:lang w:val="en-US" w:eastAsia="zh-CN"/>
              </w:rPr>
              <w:t xml:space="preserve">20</w:t>
            </w:r>
            <w:r/>
          </w:p>
        </w:tc>
      </w:tr>
      <w:tr>
        <w:trPr>
          <w:trHeight w:val="489"/>
        </w:trPr>
        <w:tc>
          <w:tcPr>
            <w:shd w:val="clear" w:color="auto" w:fill="auto"/>
            <w:tcW w:w="2202" w:type="dxa"/>
            <w:vAlign w:val="top"/>
            <w:textDirection w:val="lrTb"/>
            <w:noWrap w:val="false"/>
          </w:tcPr>
          <w:p>
            <w:pPr>
              <w:pStyle w:val="643"/>
              <w:ind w:left="775"/>
              <w:spacing w:before="140" w:line="219" w:lineRule="auto"/>
              <w:rPr>
                <w:highlight w:val="none"/>
              </w:rPr>
            </w:pPr>
            <w:r>
              <w:rPr>
                <w:spacing w:val="2"/>
                <w:highlight w:val="none"/>
              </w:rPr>
              <w:t xml:space="preserve">总户数</w:t>
            </w:r>
            <w:r/>
          </w:p>
        </w:tc>
        <w:tc>
          <w:tcPr>
            <w:shd w:val="clear" w:color="auto" w:fill="auto"/>
            <w:tcW w:w="2817" w:type="dxa"/>
            <w:vAlign w:val="top"/>
            <w:textDirection w:val="lrTb"/>
            <w:noWrap w:val="false"/>
          </w:tcPr>
          <w:p>
            <w:pPr>
              <w:pStyle w:val="643"/>
              <w:ind w:left="1133"/>
              <w:spacing w:before="141" w:line="220" w:lineRule="auto"/>
              <w:rPr>
                <w:highlight w:val="none"/>
              </w:rPr>
            </w:pPr>
            <w:r>
              <w:rPr>
                <w:rFonts w:hint="eastAsia"/>
                <w:spacing w:val="8"/>
                <w:highlight w:val="none"/>
                <w:lang w:val="en-US" w:eastAsia="zh-CN"/>
              </w:rPr>
              <w:t xml:space="preserve">1374</w:t>
            </w:r>
            <w:r>
              <w:rPr>
                <w:spacing w:val="8"/>
                <w:highlight w:val="none"/>
              </w:rPr>
              <w:t xml:space="preserve">户</w:t>
            </w:r>
            <w:r/>
          </w:p>
        </w:tc>
        <w:tc>
          <w:tcPr>
            <w:shd w:val="clear" w:color="auto" w:fill="auto"/>
            <w:tcW w:w="1918" w:type="dxa"/>
            <w:vAlign w:val="top"/>
            <w:textDirection w:val="lrTb"/>
            <w:noWrap w:val="false"/>
          </w:tcPr>
          <w:p>
            <w:pPr>
              <w:pStyle w:val="643"/>
              <w:ind w:left="426"/>
              <w:spacing w:before="140"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643"/>
              <w:ind w:left="718"/>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451"/>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r>
      <w:tr>
        <w:trPr>
          <w:trHeight w:val="447"/>
        </w:trPr>
        <w:tc>
          <w:tcPr>
            <w:shd w:val="clear" w:color="auto" w:fill="auto"/>
            <w:tcW w:w="2202" w:type="dxa"/>
            <w:vAlign w:val="top"/>
            <w:textDirection w:val="lrTb"/>
            <w:noWrap w:val="false"/>
          </w:tcPr>
          <w:p>
            <w:pPr>
              <w:pStyle w:val="643"/>
              <w:ind w:left="305"/>
              <w:spacing w:before="152" w:line="220" w:lineRule="auto"/>
              <w:rPr>
                <w:highlight w:val="none"/>
              </w:rPr>
            </w:pPr>
            <w:r>
              <w:rPr>
                <w:spacing w:val="16"/>
                <w:highlight w:val="none"/>
              </w:rPr>
              <w:t xml:space="preserve">绿化总面积(m²)</w:t>
            </w:r>
            <w:r/>
          </w:p>
        </w:tc>
        <w:tc>
          <w:tcPr>
            <w:shd w:val="clear" w:color="auto" w:fill="auto"/>
            <w:tcW w:w="2817" w:type="dxa"/>
            <w:vAlign w:val="top"/>
            <w:textDirection w:val="lrTb"/>
            <w:noWrap w:val="false"/>
          </w:tcPr>
          <w:p>
            <w:pPr>
              <w:pStyle w:val="643"/>
              <w:ind w:left="1283"/>
              <w:spacing w:before="201" w:line="194" w:lineRule="auto"/>
              <w:rPr>
                <w:sz w:val="16"/>
                <w:szCs w:val="16"/>
                <w:highlight w:val="none"/>
              </w:rPr>
            </w:pPr>
            <w:r>
              <w:rPr>
                <w:rFonts w:hint="eastAsia"/>
                <w:spacing w:val="-1"/>
                <w:sz w:val="21"/>
                <w:szCs w:val="21"/>
                <w:highlight w:val="none"/>
                <w:lang w:val="en-US" w:eastAsia="zh-CN"/>
              </w:rPr>
              <w:t xml:space="preserve">69336.7</w:t>
            </w:r>
            <w:r>
              <w:rPr>
                <w:spacing w:val="-1"/>
                <w:sz w:val="21"/>
                <w:szCs w:val="21"/>
                <w:highlight w:val="none"/>
              </w:rPr>
              <w:t xml:space="preserve">m²</w:t>
            </w:r>
            <w:r/>
          </w:p>
        </w:tc>
        <w:tc>
          <w:tcPr>
            <w:shd w:val="clear" w:color="auto" w:fill="auto"/>
            <w:tcW w:w="1918" w:type="dxa"/>
            <w:vAlign w:val="top"/>
            <w:textDirection w:val="lrTb"/>
            <w:noWrap w:val="false"/>
          </w:tcPr>
          <w:p>
            <w:pPr>
              <w:pStyle w:val="643"/>
              <w:ind w:left="216"/>
              <w:spacing w:before="151"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pStyle w:val="643"/>
              <w:jc w:val="center"/>
              <w:spacing w:before="193" w:line="184" w:lineRule="auto"/>
              <w:rPr>
                <w:rFonts w:hint="default" w:ascii="Arial" w:eastAsia="楷体_GB2312"/>
                <w:sz w:val="21"/>
                <w:highlight w:val="none"/>
                <w:lang w:val="en-US" w:eastAsia="zh-CN"/>
              </w:rPr>
            </w:pPr>
            <w:r>
              <w:rPr>
                <w:rFonts w:hint="eastAsia"/>
                <w:highlight w:val="none"/>
                <w:lang w:val="en-US" w:eastAsia="zh-CN"/>
              </w:rPr>
              <w:t xml:space="preserve">1998</w:t>
            </w:r>
            <w:r/>
          </w:p>
        </w:tc>
      </w:tr>
      <w:tr>
        <w:trPr>
          <w:trHeight w:val="533"/>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355</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14"/>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1643</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204</w:t>
            </w:r>
            <w:r/>
          </w:p>
        </w:tc>
      </w:tr>
      <w:tr>
        <w:trPr>
          <w:trHeight w:val="503"/>
        </w:trPr>
        <w:tc>
          <w:tcPr>
            <w:shd w:val="clear" w:color="auto" w:fill="auto"/>
            <w:tcW w:w="2202" w:type="dxa"/>
            <w:vAlign w:val="top"/>
            <w:textDirection w:val="lrTb"/>
            <w:noWrap w:val="false"/>
          </w:tcPr>
          <w:p>
            <w:pPr>
              <w:pStyle w:val="643"/>
              <w:ind w:left="194"/>
              <w:spacing w:before="154" w:line="220" w:lineRule="auto"/>
              <w:rPr>
                <w:highlight w:val="none"/>
              </w:rPr>
            </w:pPr>
            <w:r>
              <w:rPr>
                <w:spacing w:val="14"/>
                <w:highlight w:val="none"/>
              </w:rPr>
              <w:t xml:space="preserve">其他建筑面积(m²)</w:t>
            </w:r>
            <w:r/>
          </w:p>
        </w:tc>
        <w:tc>
          <w:tcPr>
            <w:shd w:val="clear" w:color="auto" w:fill="auto"/>
            <w:tcW w:w="2817" w:type="dxa"/>
            <w:vAlign w:val="top"/>
            <w:textDirection w:val="lrTb"/>
            <w:noWrap w:val="false"/>
          </w:tcPr>
          <w:p>
            <w:pPr>
              <w:pStyle w:val="643"/>
              <w:ind w:left="342"/>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1510.54</w:t>
            </w:r>
            <w:r>
              <w:rPr>
                <w:spacing w:val="10"/>
                <w:highlight w:val="none"/>
              </w:rPr>
              <w:t xml:space="preserve">m²</w:t>
            </w:r>
            <w:r/>
          </w:p>
        </w:tc>
        <w:tc>
          <w:tcPr>
            <w:shd w:val="clear" w:color="auto" w:fill="auto"/>
            <w:tcW w:w="1918" w:type="dxa"/>
            <w:vAlign w:val="top"/>
            <w:textDirection w:val="lrTb"/>
            <w:noWrap w:val="false"/>
          </w:tcPr>
          <w:p>
            <w:pPr>
              <w:pStyle w:val="643"/>
              <w:ind w:left="326"/>
              <w:spacing w:before="153"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643"/>
              <w:ind w:left="648"/>
              <w:spacing w:before="206" w:line="184" w:lineRule="auto"/>
              <w:rPr>
                <w:rFonts w:hint="default" w:eastAsia="宋体"/>
                <w:highlight w:val="none"/>
                <w:lang w:val="en-US" w:eastAsia="zh-CN"/>
              </w:rPr>
            </w:pPr>
            <w:r>
              <w:rPr>
                <w:rFonts w:hint="eastAsia"/>
                <w:highlight w:val="none"/>
                <w:lang w:val="en-US" w:eastAsia="zh-CN"/>
              </w:rPr>
              <w:t xml:space="preserve">46</w:t>
            </w:r>
            <w:r/>
          </w:p>
        </w:tc>
      </w:tr>
      <w:tr>
        <w:trPr>
          <w:trHeight w:val="498"/>
        </w:trPr>
        <w:tc>
          <w:tcPr>
            <w:shd w:val="clear" w:color="auto" w:fill="auto"/>
            <w:tcW w:w="2202" w:type="dxa"/>
            <w:vAlign w:val="top"/>
            <w:textDirection w:val="lrTb"/>
            <w:noWrap w:val="false"/>
          </w:tcPr>
          <w:p>
            <w:pPr>
              <w:pStyle w:val="643"/>
              <w:ind w:left="454"/>
              <w:spacing w:before="151" w:line="220" w:lineRule="auto"/>
              <w:rPr>
                <w:highlight w:val="none"/>
              </w:rPr>
            </w:pPr>
            <w:r>
              <w:rPr>
                <w:spacing w:val="1"/>
                <w:highlight w:val="none"/>
              </w:rPr>
              <w:t xml:space="preserve">是否有消控室</w:t>
            </w:r>
            <w:r/>
          </w:p>
        </w:tc>
        <w:tc>
          <w:tcPr>
            <w:shd w:val="clear" w:color="auto" w:fill="auto"/>
            <w:tcW w:w="2817" w:type="dxa"/>
            <w:vAlign w:val="top"/>
            <w:textDirection w:val="lrTb"/>
            <w:noWrap w:val="false"/>
          </w:tcPr>
          <w:p>
            <w:pPr>
              <w:pStyle w:val="643"/>
              <w:ind w:left="1282"/>
              <w:spacing w:before="151" w:line="220" w:lineRule="auto"/>
              <w:rPr>
                <w:highlight w:val="none"/>
              </w:rPr>
            </w:pPr>
            <w:r>
              <w:rPr>
                <w:highlight w:val="none"/>
              </w:rPr>
              <w:t xml:space="preserve">有</w:t>
            </w:r>
            <w:r/>
          </w:p>
        </w:tc>
        <w:tc>
          <w:tcPr>
            <w:shd w:val="clear" w:color="auto" w:fill="auto"/>
            <w:tcW w:w="1918" w:type="dxa"/>
            <w:vAlign w:val="top"/>
            <w:textDirection w:val="lrTb"/>
            <w:noWrap w:val="false"/>
          </w:tcPr>
          <w:p>
            <w:pPr>
              <w:pStyle w:val="643"/>
              <w:ind w:left="427"/>
              <w:spacing w:before="150" w:line="219" w:lineRule="auto"/>
              <w:rPr>
                <w:highlight w:val="none"/>
              </w:rPr>
            </w:pPr>
            <w:r>
              <w:rPr>
                <w:spacing w:val="1"/>
                <w:highlight w:val="none"/>
              </w:rPr>
              <w:t xml:space="preserve">消防泵数量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2</w:t>
            </w:r>
            <w:r/>
          </w:p>
        </w:tc>
      </w:tr>
      <w:tr>
        <w:trPr>
          <w:trHeight w:val="498"/>
        </w:trPr>
        <w:tc>
          <w:tcPr>
            <w:shd w:val="clear" w:color="auto" w:fill="auto"/>
            <w:tcW w:w="2202" w:type="dxa"/>
            <w:vAlign w:val="top"/>
            <w:textDirection w:val="lrTb"/>
            <w:noWrap w:val="false"/>
          </w:tcPr>
          <w:p>
            <w:pPr>
              <w:pStyle w:val="643"/>
              <w:ind w:left="354"/>
              <w:spacing w:before="152" w:line="219" w:lineRule="auto"/>
              <w:rPr>
                <w:highlight w:val="none"/>
              </w:rPr>
            </w:pPr>
            <w:r>
              <w:rPr>
                <w:spacing w:val="1"/>
                <w:highlight w:val="none"/>
              </w:rPr>
              <w:t xml:space="preserve">消防栓(箱)数量</w:t>
            </w:r>
            <w:r/>
          </w:p>
        </w:tc>
        <w:tc>
          <w:tcPr>
            <w:shd w:val="clear" w:color="auto" w:fill="auto"/>
            <w:tcW w:w="2817"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1586</w:t>
            </w:r>
            <w:r/>
          </w:p>
        </w:tc>
        <w:tc>
          <w:tcPr>
            <w:shd w:val="clear" w:color="auto" w:fill="auto"/>
            <w:tcW w:w="1918" w:type="dxa"/>
            <w:vAlign w:val="top"/>
            <w:textDirection w:val="lrTb"/>
            <w:noWrap w:val="false"/>
          </w:tcPr>
          <w:p>
            <w:pPr>
              <w:pStyle w:val="643"/>
              <w:ind w:left="326"/>
              <w:spacing w:before="152" w:line="219" w:lineRule="auto"/>
              <w:rPr>
                <w:highlight w:val="none"/>
              </w:rPr>
            </w:pPr>
            <w:r>
              <w:rPr>
                <w:spacing w:val="-2"/>
                <w:highlight w:val="none"/>
              </w:rPr>
              <w:t xml:space="preserve">监控探头数量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1258</w:t>
            </w:r>
            <w:r/>
          </w:p>
        </w:tc>
      </w:tr>
      <w:tr>
        <w:trPr>
          <w:trHeight w:val="498"/>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4</w:t>
            </w:r>
            <w:r/>
          </w:p>
        </w:tc>
      </w:tr>
      <w:tr>
        <w:trPr>
          <w:trHeight w:val="486"/>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5</w:t>
            </w:r>
            <w:r/>
          </w:p>
        </w:tc>
      </w:tr>
      <w:tr>
        <w:trPr>
          <w:trHeight w:val="428"/>
        </w:trPr>
        <w:tc>
          <w:tcPr>
            <w:shd w:val="clear" w:color="auto" w:fill="auto"/>
            <w:tcW w:w="2202" w:type="dxa"/>
            <w:vAlign w:val="top"/>
            <w:textDirection w:val="lrTb"/>
            <w:noWrap w:val="false"/>
          </w:tcPr>
          <w:p>
            <w:pPr>
              <w:pStyle w:val="643"/>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南刘小区：</w:t>
      </w:r>
      <w:r/>
    </w:p>
    <w:p>
      <w:pPr>
        <w:spacing w:line="20" w:lineRule="exact"/>
        <w:rPr>
          <w:highlight w:val="none"/>
        </w:rPr>
      </w:pPr>
      <w:r>
        <w:rPr>
          <w:highlight w:val="none"/>
        </w:rPr>
      </w:r>
      <w:r/>
    </w:p>
    <w:tbl>
      <w:tblPr>
        <w:tblStyle w:val="644"/>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538"/>
        </w:trPr>
        <w:tc>
          <w:tcPr>
            <w:shd w:val="clear" w:color="auto" w:fill="auto"/>
            <w:tcW w:w="2202" w:type="dxa"/>
            <w:vAlign w:val="center"/>
            <w:textDirection w:val="lrTb"/>
            <w:noWrap w:val="false"/>
          </w:tcPr>
          <w:p>
            <w:pPr>
              <w:pStyle w:val="643"/>
              <w:ind w:left="95" w:right="147" w:firstLine="50"/>
              <w:jc w:val="center"/>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center"/>
            <w:textDirection w:val="lrTb"/>
            <w:noWrap w:val="false"/>
          </w:tcPr>
          <w:p>
            <w:pPr>
              <w:pStyle w:val="643"/>
              <w:ind w:left="873"/>
              <w:jc w:val="both"/>
              <w:spacing w:before="255" w:line="194" w:lineRule="auto"/>
              <w:rPr>
                <w:highlight w:val="none"/>
              </w:rPr>
            </w:pPr>
            <w:r>
              <w:rPr>
                <w:rFonts w:hint="eastAsia"/>
                <w:spacing w:val="-2"/>
                <w:highlight w:val="none"/>
              </w:rPr>
              <w:t xml:space="preserve">233331</w:t>
            </w:r>
            <w:r>
              <w:rPr>
                <w:spacing w:val="-2"/>
                <w:highlight w:val="none"/>
              </w:rPr>
              <w:t xml:space="preserve">m²</w:t>
            </w:r>
            <w:r/>
          </w:p>
        </w:tc>
        <w:tc>
          <w:tcPr>
            <w:shd w:val="clear" w:color="auto" w:fill="auto"/>
            <w:tcW w:w="1918" w:type="dxa"/>
            <w:vAlign w:val="center"/>
            <w:textDirection w:val="lrTb"/>
            <w:noWrap w:val="false"/>
          </w:tcPr>
          <w:p>
            <w:pPr>
              <w:pStyle w:val="643"/>
              <w:ind w:left="636"/>
              <w:jc w:val="center"/>
              <w:spacing w:before="213" w:line="219" w:lineRule="auto"/>
              <w:rPr>
                <w:highlight w:val="none"/>
              </w:rPr>
            </w:pPr>
            <w:r>
              <w:rPr>
                <w:spacing w:val="-2"/>
                <w:highlight w:val="none"/>
              </w:rPr>
              <w:t xml:space="preserve">楼栋数</w:t>
            </w:r>
            <w:r/>
          </w:p>
        </w:tc>
        <w:tc>
          <w:tcPr>
            <w:shd w:val="clear" w:color="auto" w:fill="auto"/>
            <w:tcW w:w="1553" w:type="dxa"/>
            <w:vAlign w:val="center"/>
            <w:textDirection w:val="lrTb"/>
            <w:noWrap w:val="false"/>
          </w:tcPr>
          <w:p>
            <w:pPr>
              <w:pStyle w:val="643"/>
              <w:jc w:val="center"/>
              <w:spacing w:before="255" w:line="194" w:lineRule="auto"/>
              <w:rPr>
                <w:rFonts w:hint="default" w:ascii="Arial" w:eastAsia="楷体_GB2312"/>
                <w:sz w:val="21"/>
                <w:highlight w:val="none"/>
                <w:lang w:val="en-US" w:eastAsia="zh-CN"/>
              </w:rPr>
            </w:pPr>
            <w:r>
              <w:rPr>
                <w:rFonts w:hint="eastAsia" w:ascii="Arial" w:eastAsia="楷体_GB2312"/>
                <w:sz w:val="21"/>
                <w:highlight w:val="none"/>
                <w:lang w:val="en-US" w:eastAsia="zh-CN"/>
              </w:rPr>
              <w:t xml:space="preserve">386</w:t>
            </w:r>
            <w:r/>
          </w:p>
        </w:tc>
      </w:tr>
      <w:tr>
        <w:trPr>
          <w:trHeight w:val="439"/>
        </w:trPr>
        <w:tc>
          <w:tcPr>
            <w:shd w:val="clear" w:color="auto" w:fill="auto"/>
            <w:tcW w:w="2202" w:type="dxa"/>
            <w:vAlign w:val="center"/>
            <w:textDirection w:val="lrTb"/>
            <w:noWrap w:val="false"/>
          </w:tcPr>
          <w:p>
            <w:pPr>
              <w:pStyle w:val="643"/>
              <w:ind w:left="775"/>
              <w:jc w:val="center"/>
              <w:spacing w:before="140" w:line="219" w:lineRule="auto"/>
              <w:rPr>
                <w:highlight w:val="none"/>
              </w:rPr>
            </w:pPr>
            <w:r>
              <w:rPr>
                <w:spacing w:val="2"/>
                <w:highlight w:val="none"/>
              </w:rPr>
              <w:t xml:space="preserve">总户数</w:t>
            </w:r>
            <w:r/>
          </w:p>
        </w:tc>
        <w:tc>
          <w:tcPr>
            <w:shd w:val="clear" w:color="auto" w:fill="auto"/>
            <w:tcW w:w="2817" w:type="dxa"/>
            <w:vAlign w:val="center"/>
            <w:textDirection w:val="lrTb"/>
            <w:noWrap w:val="false"/>
          </w:tcPr>
          <w:p>
            <w:pPr>
              <w:pStyle w:val="643"/>
              <w:ind w:left="1133"/>
              <w:jc w:val="both"/>
              <w:spacing w:before="141" w:line="220" w:lineRule="auto"/>
              <w:rPr>
                <w:highlight w:val="none"/>
              </w:rPr>
            </w:pPr>
            <w:r>
              <w:rPr>
                <w:rFonts w:hint="eastAsia"/>
                <w:spacing w:val="8"/>
                <w:highlight w:val="none"/>
                <w:lang w:val="en-US" w:eastAsia="zh-CN"/>
              </w:rPr>
              <w:t xml:space="preserve">386</w:t>
            </w:r>
            <w:r>
              <w:rPr>
                <w:spacing w:val="8"/>
                <w:highlight w:val="none"/>
              </w:rPr>
              <w:t xml:space="preserve">户</w:t>
            </w:r>
            <w:r/>
          </w:p>
        </w:tc>
        <w:tc>
          <w:tcPr>
            <w:shd w:val="clear" w:color="auto" w:fill="auto"/>
            <w:tcW w:w="1918" w:type="dxa"/>
            <w:vAlign w:val="center"/>
            <w:textDirection w:val="lrTb"/>
            <w:noWrap w:val="false"/>
          </w:tcPr>
          <w:p>
            <w:pPr>
              <w:pStyle w:val="643"/>
              <w:ind w:left="426"/>
              <w:jc w:val="center"/>
              <w:spacing w:before="140" w:line="219" w:lineRule="auto"/>
              <w:rPr>
                <w:highlight w:val="none"/>
              </w:rPr>
            </w:pPr>
            <w:r>
              <w:rPr>
                <w:spacing w:val="1"/>
                <w:highlight w:val="none"/>
              </w:rPr>
              <w:t xml:space="preserve">出入门岗数</w:t>
            </w:r>
            <w:r/>
          </w:p>
        </w:tc>
        <w:tc>
          <w:tcPr>
            <w:shd w:val="clear" w:color="auto" w:fill="auto"/>
            <w:tcW w:w="1553" w:type="dxa"/>
            <w:vAlign w:val="center"/>
            <w:textDirection w:val="lrTb"/>
            <w:noWrap w:val="false"/>
          </w:tcPr>
          <w:p>
            <w:pPr>
              <w:pStyle w:val="643"/>
              <w:ind w:left="718"/>
              <w:jc w:val="both"/>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516"/>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202" w:type="dxa"/>
            <w:vAlign w:val="center"/>
            <w:textDirection w:val="lrTb"/>
            <w:noWrap w:val="false"/>
          </w:tcPr>
          <w:p>
            <w:pPr>
              <w:pStyle w:val="643"/>
              <w:ind w:left="305"/>
              <w:jc w:val="center"/>
              <w:spacing w:before="152" w:line="220" w:lineRule="auto"/>
              <w:rPr>
                <w:highlight w:val="none"/>
              </w:rPr>
            </w:pPr>
            <w:r>
              <w:rPr>
                <w:spacing w:val="16"/>
                <w:highlight w:val="none"/>
              </w:rPr>
              <w:t xml:space="preserve">绿化总面积(m²)</w:t>
            </w:r>
            <w:r/>
          </w:p>
        </w:tc>
        <w:tc>
          <w:tcPr>
            <w:shd w:val="clear" w:color="auto" w:fill="auto"/>
            <w:tcW w:w="2817" w:type="dxa"/>
            <w:vAlign w:val="center"/>
            <w:textDirection w:val="lrTb"/>
            <w:noWrap w:val="false"/>
          </w:tcPr>
          <w:p>
            <w:pPr>
              <w:pStyle w:val="643"/>
              <w:ind w:left="1283"/>
              <w:jc w:val="both"/>
              <w:spacing w:before="201" w:line="194" w:lineRule="auto"/>
              <w:rPr>
                <w:sz w:val="16"/>
                <w:szCs w:val="16"/>
                <w:highlight w:val="none"/>
              </w:rPr>
            </w:pPr>
            <w:r>
              <w:rPr>
                <w:rFonts w:hint="eastAsia"/>
                <w:spacing w:val="-1"/>
                <w:sz w:val="16"/>
                <w:szCs w:val="16"/>
                <w:highlight w:val="none"/>
                <w:lang w:val="en-US" w:eastAsia="zh-CN"/>
              </w:rPr>
              <w:t xml:space="preserve">99900</w:t>
            </w:r>
            <w:r>
              <w:rPr>
                <w:spacing w:val="-1"/>
                <w:sz w:val="16"/>
                <w:szCs w:val="16"/>
                <w:highlight w:val="none"/>
              </w:rPr>
              <w:t xml:space="preserve">m²</w:t>
            </w:r>
            <w:r/>
          </w:p>
        </w:tc>
        <w:tc>
          <w:tcPr>
            <w:shd w:val="clear" w:color="auto" w:fill="auto"/>
            <w:tcW w:w="1918" w:type="dxa"/>
            <w:vAlign w:val="center"/>
            <w:textDirection w:val="lrTb"/>
            <w:noWrap w:val="false"/>
          </w:tcPr>
          <w:p>
            <w:pPr>
              <w:pStyle w:val="643"/>
              <w:ind w:left="216"/>
              <w:jc w:val="center"/>
              <w:spacing w:before="151" w:line="219" w:lineRule="auto"/>
              <w:rPr>
                <w:highlight w:val="none"/>
              </w:rPr>
            </w:pPr>
            <w:r>
              <w:rPr>
                <w:spacing w:val="5"/>
                <w:highlight w:val="none"/>
              </w:rPr>
              <w:t xml:space="preserve">停车位数量(个)</w:t>
            </w:r>
            <w:r/>
          </w:p>
        </w:tc>
        <w:tc>
          <w:tcPr>
            <w:shd w:val="clear" w:color="auto" w:fill="auto"/>
            <w:tcW w:w="1553" w:type="dxa"/>
            <w:vAlign w:val="center"/>
            <w:textDirection w:val="lrTb"/>
            <w:noWrap w:val="false"/>
          </w:tcPr>
          <w:p>
            <w:pPr>
              <w:pStyle w:val="643"/>
              <w:jc w:val="center"/>
              <w:spacing w:before="193" w:line="184" w:lineRule="auto"/>
              <w:rPr>
                <w:rFonts w:hint="default" w:ascii="Arial" w:eastAsia="楷体_GB2312"/>
                <w:sz w:val="21"/>
                <w:highlight w:val="none"/>
                <w:lang w:val="en-US" w:eastAsia="zh-CN"/>
              </w:rPr>
            </w:pPr>
            <w:r>
              <w:rPr>
                <w:rFonts w:hint="eastAsia" w:ascii="Arial" w:eastAsia="楷体_GB2312"/>
                <w:sz w:val="21"/>
                <w:highlight w:val="none"/>
                <w:lang w:val="en-US" w:eastAsia="zh-CN"/>
              </w:rPr>
              <w:t xml:space="preserve">160</w:t>
            </w:r>
            <w:r/>
          </w:p>
        </w:tc>
      </w:tr>
      <w:tr>
        <w:trPr>
          <w:trHeight w:val="542"/>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160</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5</w:t>
            </w:r>
            <w:r/>
          </w:p>
        </w:tc>
      </w:tr>
      <w:tr>
        <w:trPr>
          <w:trHeight w:val="580"/>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0</w:t>
            </w:r>
            <w:r/>
          </w:p>
        </w:tc>
      </w:tr>
      <w:tr>
        <w:trPr>
          <w:trHeight w:val="452"/>
        </w:trPr>
        <w:tc>
          <w:tcPr>
            <w:shd w:val="clear" w:color="auto" w:fill="auto"/>
            <w:tcW w:w="2202" w:type="dxa"/>
            <w:vAlign w:val="center"/>
            <w:textDirection w:val="lrTb"/>
            <w:noWrap w:val="false"/>
          </w:tcPr>
          <w:p>
            <w:pPr>
              <w:pStyle w:val="643"/>
              <w:ind w:left="194"/>
              <w:jc w:val="center"/>
              <w:spacing w:before="154" w:line="220" w:lineRule="auto"/>
              <w:rPr>
                <w:highlight w:val="none"/>
              </w:rPr>
            </w:pPr>
            <w:r>
              <w:rPr>
                <w:spacing w:val="14"/>
                <w:highlight w:val="none"/>
              </w:rPr>
              <w:t xml:space="preserve">其他建筑面积(m²)</w:t>
            </w:r>
            <w:r/>
          </w:p>
        </w:tc>
        <w:tc>
          <w:tcPr>
            <w:shd w:val="clear" w:color="auto" w:fill="auto"/>
            <w:tcW w:w="2817" w:type="dxa"/>
            <w:vAlign w:val="center"/>
            <w:textDirection w:val="lrTb"/>
            <w:noWrap w:val="false"/>
          </w:tcPr>
          <w:p>
            <w:pPr>
              <w:pStyle w:val="643"/>
              <w:ind w:left="342"/>
              <w:jc w:val="center"/>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0</w:t>
            </w:r>
            <w:r>
              <w:rPr>
                <w:spacing w:val="10"/>
                <w:highlight w:val="none"/>
              </w:rPr>
              <w:t xml:space="preserve">m²</w:t>
            </w:r>
            <w:r/>
          </w:p>
        </w:tc>
        <w:tc>
          <w:tcPr>
            <w:shd w:val="clear" w:color="auto" w:fill="auto"/>
            <w:tcW w:w="1918" w:type="dxa"/>
            <w:vAlign w:val="center"/>
            <w:textDirection w:val="lrTb"/>
            <w:noWrap w:val="false"/>
          </w:tcPr>
          <w:p>
            <w:pPr>
              <w:pStyle w:val="643"/>
              <w:ind w:left="326"/>
              <w:jc w:val="center"/>
              <w:spacing w:before="153" w:line="219" w:lineRule="auto"/>
              <w:rPr>
                <w:highlight w:val="none"/>
              </w:rPr>
            </w:pPr>
            <w:r>
              <w:rPr>
                <w:spacing w:val="6"/>
                <w:highlight w:val="none"/>
              </w:rPr>
              <w:t xml:space="preserve">电梯数量(台)</w:t>
            </w:r>
            <w:r/>
          </w:p>
        </w:tc>
        <w:tc>
          <w:tcPr>
            <w:shd w:val="clear" w:color="auto" w:fill="auto"/>
            <w:tcW w:w="1553" w:type="dxa"/>
            <w:vAlign w:val="center"/>
            <w:textDirection w:val="lrTb"/>
            <w:noWrap w:val="false"/>
          </w:tcPr>
          <w:p>
            <w:pPr>
              <w:pStyle w:val="643"/>
              <w:ind w:left="648"/>
              <w:jc w:val="both"/>
              <w:spacing w:before="206" w:line="184" w:lineRule="auto"/>
              <w:rPr>
                <w:rFonts w:hint="default" w:eastAsia="宋体"/>
                <w:highlight w:val="none"/>
                <w:lang w:val="en-US" w:eastAsia="zh-CN"/>
              </w:rPr>
            </w:pPr>
            <w:r>
              <w:rPr>
                <w:rFonts w:hint="eastAsia"/>
                <w:highlight w:val="none"/>
                <w:lang w:val="en-US" w:eastAsia="zh-CN"/>
              </w:rPr>
              <w:t xml:space="preserve">0</w:t>
            </w:r>
            <w:r/>
          </w:p>
        </w:tc>
      </w:tr>
      <w:tr>
        <w:trPr>
          <w:trHeight w:val="534"/>
        </w:trPr>
        <w:tc>
          <w:tcPr>
            <w:shd w:val="clear" w:color="auto" w:fill="auto"/>
            <w:tcW w:w="2202" w:type="dxa"/>
            <w:vAlign w:val="center"/>
            <w:textDirection w:val="lrTb"/>
            <w:noWrap w:val="false"/>
          </w:tcPr>
          <w:p>
            <w:pPr>
              <w:pStyle w:val="643"/>
              <w:ind w:left="454"/>
              <w:jc w:val="center"/>
              <w:spacing w:before="151" w:line="220" w:lineRule="auto"/>
              <w:rPr>
                <w:highlight w:val="none"/>
              </w:rPr>
            </w:pPr>
            <w:r>
              <w:rPr>
                <w:spacing w:val="1"/>
                <w:highlight w:val="none"/>
              </w:rPr>
              <w:t xml:space="preserve">是否有消控室</w:t>
            </w:r>
            <w:r/>
          </w:p>
        </w:tc>
        <w:tc>
          <w:tcPr>
            <w:shd w:val="clear" w:color="auto" w:fill="auto"/>
            <w:tcW w:w="2817" w:type="dxa"/>
            <w:vAlign w:val="center"/>
            <w:textDirection w:val="lrTb"/>
            <w:noWrap w:val="false"/>
          </w:tcPr>
          <w:p>
            <w:pPr>
              <w:pStyle w:val="643"/>
              <w:ind w:left="1282"/>
              <w:jc w:val="both"/>
              <w:spacing w:before="151" w:line="220" w:lineRule="auto"/>
              <w:rPr>
                <w:highlight w:val="none"/>
              </w:rPr>
            </w:pPr>
            <w:r>
              <w:rPr>
                <w:rFonts w:hint="eastAsia"/>
                <w:highlight w:val="none"/>
                <w:lang w:val="en-US" w:eastAsia="zh-CN"/>
              </w:rPr>
              <w:t xml:space="preserve">否</w:t>
            </w:r>
            <w:r/>
          </w:p>
        </w:tc>
        <w:tc>
          <w:tcPr>
            <w:shd w:val="clear" w:color="auto" w:fill="auto"/>
            <w:tcW w:w="1918" w:type="dxa"/>
            <w:vAlign w:val="center"/>
            <w:textDirection w:val="lrTb"/>
            <w:noWrap w:val="false"/>
          </w:tcPr>
          <w:p>
            <w:pPr>
              <w:pStyle w:val="643"/>
              <w:ind w:left="427"/>
              <w:jc w:val="center"/>
              <w:spacing w:before="150" w:line="219" w:lineRule="auto"/>
              <w:rPr>
                <w:highlight w:val="none"/>
              </w:rPr>
            </w:pPr>
            <w:r>
              <w:rPr>
                <w:spacing w:val="1"/>
                <w:highlight w:val="none"/>
              </w:rPr>
              <w:t xml:space="preserve">消防泵数量</w:t>
            </w:r>
            <w:r/>
          </w:p>
        </w:tc>
        <w:tc>
          <w:tcPr>
            <w:shd w:val="clear" w:color="auto" w:fill="auto"/>
            <w:tcW w:w="1553" w:type="dxa"/>
            <w:vAlign w:val="center"/>
            <w:textDirection w:val="lrTb"/>
            <w:noWrap w:val="false"/>
          </w:tcPr>
          <w:p>
            <w:pPr>
              <w:jc w:val="center"/>
              <w:rPr>
                <w:rFonts w:ascii="Arial"/>
                <w:sz w:val="21"/>
                <w:highlight w:val="none"/>
              </w:rPr>
            </w:pPr>
            <w:r>
              <w:rPr>
                <w:rFonts w:ascii="Arial"/>
                <w:sz w:val="21"/>
                <w:highlight w:val="none"/>
              </w:rPr>
            </w:r>
            <w:r/>
          </w:p>
        </w:tc>
      </w:tr>
      <w:tr>
        <w:trPr>
          <w:trHeight w:val="498"/>
        </w:trPr>
        <w:tc>
          <w:tcPr>
            <w:shd w:val="clear" w:color="auto" w:fill="auto"/>
            <w:tcW w:w="2202" w:type="dxa"/>
            <w:vAlign w:val="center"/>
            <w:textDirection w:val="lrTb"/>
            <w:noWrap w:val="false"/>
          </w:tcPr>
          <w:p>
            <w:pPr>
              <w:pStyle w:val="643"/>
              <w:ind w:left="354"/>
              <w:jc w:val="center"/>
              <w:spacing w:before="152" w:line="219" w:lineRule="auto"/>
              <w:rPr>
                <w:highlight w:val="none"/>
              </w:rPr>
            </w:pPr>
            <w:r>
              <w:rPr>
                <w:spacing w:val="1"/>
                <w:highlight w:val="none"/>
              </w:rPr>
              <w:t xml:space="preserve">消防栓(箱)数量</w:t>
            </w:r>
            <w:r/>
          </w:p>
        </w:tc>
        <w:tc>
          <w:tcPr>
            <w:shd w:val="clear" w:color="auto" w:fill="auto"/>
            <w:tcW w:w="2817"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36（栓）</w:t>
            </w:r>
            <w:r/>
          </w:p>
        </w:tc>
        <w:tc>
          <w:tcPr>
            <w:shd w:val="clear" w:color="auto" w:fill="auto"/>
            <w:tcW w:w="1918" w:type="dxa"/>
            <w:vAlign w:val="center"/>
            <w:textDirection w:val="lrTb"/>
            <w:noWrap w:val="false"/>
          </w:tcPr>
          <w:p>
            <w:pPr>
              <w:pStyle w:val="643"/>
              <w:ind w:left="326"/>
              <w:jc w:val="center"/>
              <w:spacing w:before="152" w:line="219" w:lineRule="auto"/>
              <w:rPr>
                <w:highlight w:val="none"/>
              </w:rPr>
            </w:pPr>
            <w:r>
              <w:rPr>
                <w:spacing w:val="-2"/>
                <w:highlight w:val="none"/>
              </w:rPr>
              <w:t xml:space="preserve">监控探头数量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150</w:t>
            </w:r>
            <w:r/>
          </w:p>
        </w:tc>
      </w:tr>
      <w:tr>
        <w:trPr>
          <w:trHeight w:val="465"/>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16</w:t>
            </w:r>
            <w:r/>
          </w:p>
        </w:tc>
      </w:tr>
      <w:tr>
        <w:trPr>
          <w:trHeight w:val="474"/>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7</w:t>
            </w:r>
            <w:r/>
          </w:p>
        </w:tc>
      </w:tr>
      <w:tr>
        <w:trPr>
          <w:trHeight w:val="395"/>
        </w:trPr>
        <w:tc>
          <w:tcPr>
            <w:shd w:val="clear" w:color="auto" w:fill="auto"/>
            <w:tcW w:w="2202" w:type="dxa"/>
            <w:vAlign w:val="top"/>
            <w:textDirection w:val="lrTb"/>
            <w:noWrap w:val="false"/>
          </w:tcPr>
          <w:p>
            <w:pPr>
              <w:pStyle w:val="643"/>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（二）人员配置</w:t>
      </w:r>
      <w:r>
        <w:rPr>
          <w:rFonts w:hint="eastAsia" w:ascii="宋体" w:hAnsi="宋体" w:eastAsia="宋体" w:cs="宋体"/>
          <w:b/>
          <w:bCs/>
          <w:sz w:val="21"/>
          <w:szCs w:val="21"/>
          <w:highlight w:val="none"/>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627"/>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1413"/>
        <w:gridCol w:w="889"/>
        <w:gridCol w:w="3085"/>
        <w:gridCol w:w="15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sz w:val="20"/>
                <w:szCs w:val="20"/>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sz w:val="20"/>
                <w:szCs w:val="20"/>
                <w:highlight w:val="none"/>
              </w:rPr>
              <w:suppressLineNumbers w:val="0"/>
            </w:pPr>
            <w:r>
              <w:rPr>
                <w:rFonts w:hint="eastAsia" w:ascii="Times New Roman" w:hAnsi="Times New Roman" w:eastAsia="宋体" w:cs="Times New Roman"/>
                <w:sz w:val="20"/>
                <w:szCs w:val="20"/>
                <w:highlight w:val="no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bCs w:val="0"/>
                <w:sz w:val="20"/>
                <w:szCs w:val="20"/>
                <w:highlight w:val="none"/>
                <w:lang w:val="en-US"/>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岗位全年无休，人员上五休二，24小时三班制，由中标单位自行调配。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消控室值班员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具有消防部门颁发的中级（四级）及以上建（构）筑物消防员或消防设施操作员证；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岗位全年无休，人员上六休一，24小时三班制，由中标单位自行调配。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岗位全年无休，人员上五休二，八小时工作制，由中标单位自行调配。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设备维护人员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具有特种作业操作证（准操项目：高压电工作业证）；</w:t>
            </w:r>
            <w:r>
              <w:rPr>
                <w:rFonts w:hint="eastAsia" w:ascii="宋体" w:hAnsi="宋体" w:eastAsia="宋体" w:cs="宋体"/>
                <w:b/>
                <w:bCs w:val="0"/>
                <w:i w:val="0"/>
                <w:iCs w:val="0"/>
                <w:color w:val="000000"/>
                <w:sz w:val="20"/>
                <w:szCs w:val="20"/>
                <w:highlight w:val="none"/>
                <w:u w:val="none"/>
                <w:lang w:val="en-US" w:eastAsia="zh-CN" w:bidi="ar"/>
              </w:rPr>
              <w:br/>
            </w: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具有特种作业操作证（准操项目：低压电工作业证）；</w:t>
            </w:r>
            <w:r/>
          </w:p>
          <w:p>
            <w:pPr>
              <w:ind w:left="0" w:right="0"/>
              <w:jc w:val="left"/>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其中至少2人具有特种设备安全管理和作业人员证（A类）；</w:t>
            </w:r>
            <w:r/>
          </w:p>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上五休二，八小时工作制。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0"/>
                <w:szCs w:val="20"/>
                <w:highlight w:val="none"/>
              </w:rPr>
              <w:suppressLineNumbers w:val="0"/>
            </w:pPr>
            <w:r>
              <w:rPr>
                <w:rFonts w:hint="eastAsia" w:ascii="宋体" w:hAnsi="宋体" w:eastAsia="宋体" w:cs="宋体"/>
                <w:sz w:val="20"/>
                <w:szCs w:val="20"/>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b/>
                <w:bCs/>
                <w:sz w:val="20"/>
                <w:szCs w:val="20"/>
                <w:highlight w:val="none"/>
                <w:lang w:val="en-US" w:eastAsia="zh-CN"/>
              </w:rPr>
              <w:suppressLineNumbers w:val="0"/>
            </w:pPr>
            <w:r>
              <w:rPr>
                <w:rFonts w:hint="eastAsia" w:ascii="宋体" w:hAnsi="宋体" w:eastAsia="宋体" w:cs="Times New Roman"/>
                <w:b/>
                <w:bCs/>
                <w:sz w:val="20"/>
                <w:szCs w:val="20"/>
                <w:highlight w:val="none"/>
                <w:lang w:val="en-US" w:eastAsia="zh-CN"/>
              </w:rPr>
              <w:t xml:space="preserve">170</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1、保安人员中配备5人组成值班机动组，用以各小区临时突发情况的及时调配；2、现场人员安排按采购人管理要求落实；3、法定国假日每日在岗人数应不少于149人；4、除物业经理、经理助理、消控室值班员外全员发放高温补贴。</w:t>
            </w:r>
            <w:r/>
          </w:p>
        </w:tc>
      </w:tr>
    </w:tbl>
    <w:p>
      <w:pPr>
        <w:pStyle w:val="623"/>
        <w:ind w:right="0"/>
        <w:spacing w:before="0" w:beforeAutospacing="0" w:after="0" w:afterAutospacing="0" w:line="4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★备注：（1）</w:t>
      </w:r>
      <w:r/>
    </w:p>
    <w:tbl>
      <w:tblPr>
        <w:tblStyle w:val="61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5"/>
        <w:gridCol w:w="4759"/>
        <w:gridCol w:w="946"/>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公安部门颁发的保安员证、有效期内的健康证、特种作业操作证、特种设备安全管理和作业人员证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社保证明（物业经理，经理助理，保安主管，保洁主管，设备维护人员）</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b/>
          <w:bCs/>
          <w:color w:val="000000"/>
          <w:sz w:val="21"/>
          <w:szCs w:val="21"/>
          <w:highlight w:val="none"/>
          <w:lang w:val="en-US" w:eastAsia="zh-CN" w:bidi="ar"/>
        </w:rPr>
        <w:t xml:space="preserve">该项目（</w:t>
      </w:r>
      <w:r>
        <w:rPr>
          <w:rFonts w:hint="eastAsia" w:ascii="宋体" w:hAnsi="宋体" w:eastAsia="宋体" w:cs="宋体"/>
          <w:b/>
          <w:bCs/>
          <w:i w:val="0"/>
          <w:iCs w:val="0"/>
          <w:color w:val="000000"/>
          <w:sz w:val="22"/>
          <w:szCs w:val="22"/>
          <w:highlight w:val="none"/>
          <w:lang w:val="en-US" w:eastAsia="zh-CN" w:bidi="ar"/>
        </w:rPr>
        <w:t xml:space="preserve">物业经理，经理助理，保安主管，保洁主管，设备维护人员）</w:t>
      </w:r>
      <w:r>
        <w:rPr>
          <w:rFonts w:hint="eastAsia" w:ascii="宋体" w:hAnsi="宋体" w:eastAsia="宋体" w:cs="宋体"/>
          <w:b/>
          <w:bCs/>
          <w:color w:val="000000"/>
          <w:sz w:val="21"/>
          <w:szCs w:val="21"/>
          <w:highlight w:val="none"/>
          <w:lang w:val="en-US" w:eastAsia="zh-CN" w:bidi="ar"/>
        </w:rPr>
        <w:t xml:space="preserve">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highlight w:val="none"/>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b/>
          <w:bCs w:val="0"/>
          <w:sz w:val="21"/>
          <w:szCs w:val="21"/>
          <w:highlight w:val="none"/>
          <w:lang w:val="en-US" w:eastAsia="zh-CN" w:bidi="ar"/>
        </w:rPr>
        <w:t xml:space="preserve">本项目人员配置清单中所要求的人员为保证项目正常运行的最低人员配置，在实质性响应招标文件人员岗位配置要求的前提下，各投标单位可根据本单位实际情况对人员</w:t>
      </w:r>
      <w:r>
        <w:rPr>
          <w:rFonts w:hint="eastAsia" w:ascii="宋体" w:hAnsi="宋体" w:eastAsia="宋体" w:cs="宋体"/>
          <w:b/>
          <w:bCs w:val="0"/>
          <w:color w:val="auto"/>
          <w:sz w:val="21"/>
          <w:szCs w:val="21"/>
          <w:highlight w:val="none"/>
          <w:lang w:val="en-US" w:eastAsia="zh-CN" w:bidi="ar"/>
        </w:rPr>
        <w:t xml:space="preserve">配置进行测算调整（人员不可跨岗位工作，岗位指人员配置清单要求中的第一列要求），</w:t>
      </w:r>
      <w:r>
        <w:rPr>
          <w:rFonts w:hint="eastAsia" w:ascii="宋体" w:hAnsi="宋体" w:eastAsia="宋体" w:cs="宋体"/>
          <w:b/>
          <w:bCs w:val="0"/>
          <w:sz w:val="21"/>
          <w:szCs w:val="21"/>
          <w:highlight w:val="none"/>
          <w:lang w:val="en-US" w:eastAsia="zh-CN" w:bidi="ar"/>
        </w:rPr>
        <w:t xml:space="preserve">并按调整后的人数进行报价及履约。</w:t>
      </w:r>
      <w:r>
        <w:rPr>
          <w:rFonts w:hint="eastAsia" w:ascii="宋体" w:hAnsi="宋体" w:eastAsia="宋体" w:cs="宋体"/>
          <w:b/>
          <w:bCs/>
          <w:color w:val="000000"/>
          <w:sz w:val="21"/>
          <w:szCs w:val="21"/>
          <w:highlight w:val="none"/>
          <w:lang w:val="en-US" w:eastAsia="zh-CN" w:bidi="ar"/>
        </w:rPr>
        <w:t xml:space="preserve">岗位如有实质性条款响应要求，调整后的人员也须满足该响应要求，并提供采购文件要求的证明材料，否则为非实质性响应。</w:t>
      </w:r>
      <w:r/>
    </w:p>
    <w:p>
      <w:pPr>
        <w:numPr>
          <w:ilvl w:val="0"/>
          <w:numId w:val="4"/>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中标单位在项目实施过程中必须与上述人员签订劳动合同。</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spacing w:val="22"/>
          <w:sz w:val="21"/>
          <w:szCs w:val="21"/>
          <w:highlight w:val="none"/>
          <w:lang w:val="en-US" w:eastAsia="zh-CN" w:bidi="ar"/>
        </w:rPr>
        <w:suppressLineNumbers w:val="0"/>
      </w:pPr>
      <w:r>
        <w:rPr>
          <w:rFonts w:hint="default" w:ascii="Times New Roman" w:hAnsi="Times New Roman" w:eastAsia="宋体" w:cs="Times New Roman"/>
          <w:sz w:val="21"/>
          <w:szCs w:val="21"/>
          <w:highlight w:val="none"/>
          <w:lang w:val="en-US" w:eastAsia="zh-CN" w:bidi="ar"/>
        </w:rPr>
        <w:t xml:space="preserve">（5）</w:t>
      </w:r>
      <w:r>
        <w:rPr>
          <w:rFonts w:hint="eastAsia" w:ascii="宋体" w:hAnsi="宋体" w:eastAsia="宋体" w:cs="宋体"/>
          <w:sz w:val="21"/>
          <w:szCs w:val="21"/>
          <w:highlight w:val="none"/>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在服务过程中出现的违反采购单位的规章制度或工作中不能满足采购单位要求的工作人员，一经采购单位提出，服务方必须立即更换。</w:t>
      </w:r>
      <w:r/>
    </w:p>
    <w:p>
      <w:pPr>
        <w:ind w:left="0" w:right="0" w:firstLine="510"/>
        <w:jc w:val="both"/>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22"/>
          <w:sz w:val="21"/>
          <w:szCs w:val="21"/>
          <w:highlight w:val="none"/>
          <w:lang w:val="en-US" w:eastAsia="zh-CN" w:bidi="ar"/>
        </w:rPr>
        <w:t xml:space="preserve">（三）</w:t>
      </w:r>
      <w:r>
        <w:rPr>
          <w:rFonts w:hint="eastAsia" w:ascii="宋体" w:hAnsi="宋体" w:eastAsia="宋体" w:cs="宋体"/>
          <w:b/>
          <w:bCs/>
          <w:spacing w:val="19"/>
          <w:sz w:val="21"/>
          <w:szCs w:val="21"/>
          <w:highlight w:val="none"/>
          <w:lang w:val="en-US" w:eastAsia="zh-CN" w:bidi="ar"/>
        </w:rPr>
        <w:t xml:space="preserve">服务要求</w:t>
      </w:r>
      <w:r/>
    </w:p>
    <w:p>
      <w:pPr>
        <w:ind w:left="420"/>
        <w:spacing w:line="400" w:lineRule="exact"/>
        <w:widowControl/>
        <w:rPr>
          <w:rFonts w:ascii="宋体" w:hAnsi="宋体" w:eastAsia="宋体"/>
          <w:sz w:val="21"/>
          <w:szCs w:val="21"/>
          <w:highlight w:val="none"/>
        </w:rPr>
      </w:pPr>
      <w:r>
        <w:rPr>
          <w:rFonts w:hint="eastAsia" w:ascii="宋体" w:hAnsi="宋体" w:eastAsia="宋体" w:cs="宋体"/>
          <w:b/>
          <w:bCs/>
          <w:spacing w:val="16"/>
          <w:sz w:val="21"/>
          <w:szCs w:val="21"/>
          <w:highlight w:val="none"/>
          <w:lang w:val="en-US" w:eastAsia="zh-CN" w:bidi="ar"/>
        </w:rPr>
        <w:t xml:space="preserve"> </w:t>
      </w:r>
      <w:r>
        <w:rPr>
          <w:rFonts w:hint="eastAsia" w:ascii="宋体" w:hAnsi="宋体" w:eastAsia="宋体" w:cs="宋体"/>
          <w:b/>
          <w:bCs/>
          <w:sz w:val="21"/>
          <w:szCs w:val="21"/>
          <w:highlight w:val="none"/>
        </w:rPr>
        <w:t xml:space="preserve">1</w:t>
      </w:r>
      <w:r>
        <w:rPr>
          <w:rFonts w:hint="eastAsia" w:ascii="宋体" w:hAnsi="宋体" w:eastAsia="宋体" w:cs="宋体"/>
          <w:sz w:val="21"/>
          <w:szCs w:val="21"/>
          <w:highlight w:val="none"/>
        </w:rPr>
        <w:t xml:space="preserve">.服务标准：按《江苏省物业管理服务标准》三级执行。</w:t>
      </w:r>
      <w:r/>
    </w:p>
    <w:p>
      <w:pPr>
        <w:ind w:firstLine="422"/>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2.项目人员要求</w:t>
      </w:r>
      <w:r/>
    </w:p>
    <w:p>
      <w:pPr>
        <w:ind w:firstLine="422"/>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2.1物业经理</w:t>
      </w:r>
      <w:r/>
    </w:p>
    <w:p>
      <w:pPr>
        <w:ind w:firstLine="420"/>
        <w:keepLines w:val="0"/>
        <w:keepNext w:val="0"/>
        <w:pageBreakBefore w:val="0"/>
        <w:spacing w:line="400" w:lineRule="exact"/>
        <w:widowControl/>
        <w:rPr>
          <w:rStyle w:val="645"/>
          <w:rFonts w:hint="default"/>
          <w:color w:val="auto"/>
          <w:highlight w:val="none"/>
        </w:rPr>
      </w:pPr>
      <w:r>
        <w:rPr>
          <w:rStyle w:val="645"/>
          <w:rFonts w:hint="default"/>
          <w:color w:val="auto"/>
          <w:highlight w:val="none"/>
        </w:rPr>
        <w:t xml:space="preserve">具有较高的组织协调和社交能力，事业心强，专业知识丰富，具有实际解决处理各类突发事件的能力；具有消防、秩序维护的管理能力；熟悉国家和本地区的物业管理</w:t>
      </w:r>
      <w:r>
        <w:rPr>
          <w:rStyle w:val="645"/>
          <w:rFonts w:hint="eastAsia" w:eastAsia="宋体"/>
          <w:color w:val="auto"/>
          <w:highlight w:val="none"/>
          <w:lang w:eastAsia="zh-CN"/>
        </w:rPr>
        <w:t xml:space="preserve">法律法规</w:t>
      </w:r>
      <w:r>
        <w:rPr>
          <w:rStyle w:val="645"/>
          <w:rFonts w:hint="default"/>
          <w:color w:val="auto"/>
          <w:highlight w:val="none"/>
        </w:rPr>
        <w:t xml:space="preserve">、政策。具备一定的应急救护能力，能熟练使用电脑办公软件及手机app配合采购方工作。</w:t>
      </w:r>
      <w:r/>
    </w:p>
    <w:p>
      <w:pPr>
        <w:ind w:firstLine="420"/>
        <w:keepLines w:val="0"/>
        <w:keepNext w:val="0"/>
        <w:pageBreakBefore w:val="0"/>
        <w:spacing w:line="400" w:lineRule="exact"/>
        <w:widowControl/>
        <w:rPr>
          <w:rStyle w:val="645"/>
          <w:rFonts w:hint="eastAsia"/>
          <w:color w:val="auto"/>
          <w:highlight w:val="none"/>
          <w:lang w:val="zh-CN"/>
        </w:rPr>
      </w:pPr>
      <w:r>
        <w:rPr>
          <w:rStyle w:val="645"/>
          <w:rFonts w:hint="eastAsia"/>
          <w:color w:val="auto"/>
          <w:highlight w:val="none"/>
        </w:rPr>
        <w:t xml:space="preserve">工</w:t>
      </w:r>
      <w:r>
        <w:rPr>
          <w:rStyle w:val="645"/>
          <w:rFonts w:hint="eastAsia"/>
          <w:color w:val="auto"/>
          <w:highlight w:val="none"/>
          <w:lang w:val="zh-CN"/>
        </w:rPr>
        <w:t xml:space="preserve">作职责和范围：</w:t>
      </w:r>
      <w:r/>
    </w:p>
    <w:p>
      <w:pPr>
        <w:ind w:firstLine="420"/>
        <w:keepLines w:val="0"/>
        <w:keepNext w:val="0"/>
        <w:pageBreakBefore w:val="0"/>
        <w:spacing w:line="400" w:lineRule="exact"/>
        <w:widowControl/>
        <w:rPr>
          <w:rStyle w:val="645"/>
          <w:rFonts w:hint="eastAsia"/>
          <w:color w:val="auto"/>
          <w:highlight w:val="none"/>
          <w:lang w:val="zh-CN"/>
        </w:rPr>
      </w:pPr>
      <w:r>
        <w:rPr>
          <w:rStyle w:val="645"/>
          <w:rFonts w:hint="eastAsia"/>
          <w:color w:val="auto"/>
          <w:highlight w:val="none"/>
          <w:lang w:val="zh-CN" w:eastAsia="zh-CN"/>
        </w:rPr>
        <w:t xml:space="preserve">（1）</w:t>
      </w:r>
      <w:r>
        <w:rPr>
          <w:rStyle w:val="645"/>
          <w:rFonts w:hint="eastAsia"/>
          <w:color w:val="auto"/>
          <w:highlight w:val="none"/>
          <w:lang w:val="zh-CN"/>
        </w:rPr>
        <w:t xml:space="preserve">负责本次物业管理服务工作的整体管理和协调工作，要求身体健康、有一定物业管理工作经验。需保持24小时电话通畅。</w:t>
      </w:r>
      <w:r/>
    </w:p>
    <w:p>
      <w:pPr>
        <w:ind w:firstLine="420"/>
        <w:keepLines w:val="0"/>
        <w:keepNext w:val="0"/>
        <w:pageBreakBefore w:val="0"/>
        <w:spacing w:line="400" w:lineRule="exact"/>
        <w:widowControl/>
        <w:rPr>
          <w:rStyle w:val="645"/>
          <w:rFonts w:hint="eastAsia"/>
          <w:color w:val="auto"/>
          <w:highlight w:val="none"/>
          <w:lang w:val="zh-CN" w:eastAsia="zh-CN"/>
        </w:rPr>
      </w:pPr>
      <w:r>
        <w:rPr>
          <w:rStyle w:val="645"/>
          <w:rFonts w:hint="eastAsia"/>
          <w:color w:val="auto"/>
          <w:highlight w:val="none"/>
          <w:lang w:val="zh-CN" w:eastAsia="zh-CN"/>
        </w:rPr>
        <w:t xml:space="preserve">（2）加强物业公司员工的职业道德和技能的培训。</w:t>
      </w:r>
      <w:r/>
    </w:p>
    <w:p>
      <w:pPr>
        <w:ind w:firstLine="420"/>
        <w:keepLines w:val="0"/>
        <w:keepNext w:val="0"/>
        <w:pageBreakBefore w:val="0"/>
        <w:spacing w:line="400" w:lineRule="exact"/>
        <w:widowControl/>
        <w:rPr>
          <w:rStyle w:val="645"/>
          <w:rFonts w:hint="eastAsia"/>
          <w:color w:val="auto"/>
          <w:highlight w:val="none"/>
          <w:lang w:val="zh-CN" w:eastAsia="zh-CN"/>
        </w:rPr>
      </w:pPr>
      <w:r>
        <w:rPr>
          <w:rStyle w:val="645"/>
          <w:rFonts w:hint="eastAsia"/>
          <w:color w:val="auto"/>
          <w:highlight w:val="none"/>
          <w:lang w:val="zh-CN" w:eastAsia="zh-CN"/>
        </w:rPr>
        <w:t xml:space="preserve">（3）负责物业公司各项制度的制定，落实，对物业公司员工进行全面的考核，同时严把安全关，建立安全责任目标制。</w:t>
      </w:r>
      <w:r/>
    </w:p>
    <w:p>
      <w:pPr>
        <w:ind w:firstLine="420"/>
        <w:keepLines w:val="0"/>
        <w:keepNext w:val="0"/>
        <w:pageBreakBefore w:val="0"/>
        <w:spacing w:line="400" w:lineRule="exact"/>
        <w:widowControl/>
        <w:rPr>
          <w:rStyle w:val="645"/>
          <w:rFonts w:hint="eastAsia"/>
          <w:color w:val="auto"/>
          <w:highlight w:val="none"/>
          <w:lang w:val="zh-CN" w:eastAsia="zh-CN"/>
        </w:rPr>
      </w:pPr>
      <w:r>
        <w:rPr>
          <w:rStyle w:val="645"/>
          <w:rFonts w:hint="eastAsia"/>
          <w:color w:val="auto"/>
          <w:highlight w:val="none"/>
          <w:lang w:val="zh-CN" w:eastAsia="zh-CN"/>
        </w:rPr>
        <w:t xml:space="preserve">（</w:t>
      </w:r>
      <w:r>
        <w:rPr>
          <w:rStyle w:val="645"/>
          <w:rFonts w:hint="eastAsia"/>
          <w:color w:val="auto"/>
          <w:highlight w:val="none"/>
          <w:lang w:val="en-US" w:eastAsia="zh-CN"/>
        </w:rPr>
        <w:t xml:space="preserve">4</w:t>
      </w:r>
      <w:r>
        <w:rPr>
          <w:rStyle w:val="645"/>
          <w:rFonts w:hint="eastAsia"/>
          <w:color w:val="auto"/>
          <w:highlight w:val="none"/>
          <w:lang w:val="zh-CN" w:eastAsia="zh-CN"/>
        </w:rPr>
        <w:t xml:space="preserve">）负责用户投诉问题的处理。</w:t>
      </w:r>
      <w:r/>
    </w:p>
    <w:p>
      <w:pPr>
        <w:ind w:firstLine="420"/>
        <w:keepLines w:val="0"/>
        <w:keepNext w:val="0"/>
        <w:pageBreakBefore w:val="0"/>
        <w:spacing w:line="400" w:lineRule="exact"/>
        <w:widowControl/>
        <w:rPr>
          <w:rStyle w:val="645"/>
          <w:rFonts w:hint="eastAsia"/>
          <w:color w:val="auto"/>
          <w:highlight w:val="none"/>
          <w:lang w:val="zh-CN" w:eastAsia="zh-CN"/>
        </w:rPr>
      </w:pPr>
      <w:r>
        <w:rPr>
          <w:rStyle w:val="645"/>
          <w:rFonts w:hint="eastAsia"/>
          <w:color w:val="auto"/>
          <w:highlight w:val="none"/>
          <w:lang w:val="zh-CN" w:eastAsia="zh-CN"/>
        </w:rPr>
        <w:t xml:space="preserve">（</w:t>
      </w:r>
      <w:r>
        <w:rPr>
          <w:rStyle w:val="645"/>
          <w:rFonts w:hint="eastAsia"/>
          <w:color w:val="auto"/>
          <w:highlight w:val="none"/>
          <w:lang w:val="en-US" w:eastAsia="zh-CN"/>
        </w:rPr>
        <w:t xml:space="preserve">5</w:t>
      </w:r>
      <w:r>
        <w:rPr>
          <w:rStyle w:val="645"/>
          <w:rFonts w:hint="eastAsia"/>
          <w:color w:val="auto"/>
          <w:highlight w:val="none"/>
          <w:lang w:val="zh-CN" w:eastAsia="zh-CN"/>
        </w:rPr>
        <w:t xml:space="preserve">）对物业公司的财务收支进行全面控制和监控。</w:t>
      </w:r>
      <w:r/>
    </w:p>
    <w:p>
      <w:pPr>
        <w:ind w:firstLine="420"/>
        <w:keepLines w:val="0"/>
        <w:keepNext w:val="0"/>
        <w:pageBreakBefore w:val="0"/>
        <w:spacing w:line="400" w:lineRule="exact"/>
        <w:widowControl/>
        <w:rPr>
          <w:rStyle w:val="645"/>
          <w:rFonts w:hint="eastAsia"/>
          <w:color w:val="auto"/>
          <w:highlight w:val="none"/>
          <w:lang w:val="zh-CN" w:eastAsia="zh-CN"/>
        </w:rPr>
      </w:pPr>
      <w:r>
        <w:rPr>
          <w:rStyle w:val="645"/>
          <w:rFonts w:hint="eastAsia"/>
          <w:color w:val="auto"/>
          <w:highlight w:val="none"/>
          <w:lang w:val="zh-CN" w:eastAsia="zh-CN"/>
        </w:rPr>
        <w:t xml:space="preserve">（</w:t>
      </w:r>
      <w:r>
        <w:rPr>
          <w:rStyle w:val="645"/>
          <w:rFonts w:hint="eastAsia"/>
          <w:color w:val="auto"/>
          <w:highlight w:val="none"/>
          <w:lang w:val="en-US" w:eastAsia="zh-CN"/>
        </w:rPr>
        <w:t xml:space="preserve">6</w:t>
      </w:r>
      <w:r>
        <w:rPr>
          <w:rStyle w:val="645"/>
          <w:rFonts w:hint="eastAsia"/>
          <w:color w:val="auto"/>
          <w:highlight w:val="none"/>
          <w:lang w:val="zh-CN" w:eastAsia="zh-CN"/>
        </w:rPr>
        <w:t xml:space="preserve">）有义务对所负责的小区进行企业文化的宣传和渗透。</w:t>
      </w:r>
      <w:r/>
    </w:p>
    <w:p>
      <w:pPr>
        <w:ind w:firstLine="420"/>
        <w:keepLines w:val="0"/>
        <w:keepNext w:val="0"/>
        <w:pageBreakBefore w:val="0"/>
        <w:spacing w:line="400" w:lineRule="exact"/>
        <w:widowControl/>
        <w:rPr>
          <w:rStyle w:val="645"/>
          <w:rFonts w:hint="eastAsia"/>
          <w:color w:val="auto"/>
          <w:highlight w:val="none"/>
          <w:lang w:val="zh-CN" w:eastAsia="zh-CN"/>
        </w:rPr>
      </w:pPr>
      <w:r>
        <w:rPr>
          <w:rStyle w:val="645"/>
          <w:rFonts w:hint="eastAsia"/>
          <w:color w:val="auto"/>
          <w:highlight w:val="none"/>
          <w:lang w:val="zh-CN" w:eastAsia="zh-CN"/>
        </w:rPr>
        <w:t xml:space="preserve">（</w:t>
      </w:r>
      <w:r>
        <w:rPr>
          <w:rStyle w:val="645"/>
          <w:rFonts w:hint="eastAsia"/>
          <w:color w:val="auto"/>
          <w:highlight w:val="none"/>
          <w:lang w:val="en-US" w:eastAsia="zh-CN"/>
        </w:rPr>
        <w:t xml:space="preserve">7</w:t>
      </w:r>
      <w:r>
        <w:rPr>
          <w:rStyle w:val="645"/>
          <w:rFonts w:hint="eastAsia"/>
          <w:color w:val="auto"/>
          <w:highlight w:val="none"/>
          <w:lang w:val="zh-CN" w:eastAsia="zh-CN"/>
        </w:rPr>
        <w:t xml:space="preserve">）完成领导交办的其他工作任务。</w:t>
      </w:r>
      <w:r/>
    </w:p>
    <w:p>
      <w:pPr>
        <w:pStyle w:val="623"/>
        <w:ind w:left="0"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）具有一定的救护知识</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有处理突发状况的能力。</w:t>
      </w:r>
      <w:r/>
    </w:p>
    <w:p>
      <w:pPr>
        <w:ind w:left="420"/>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2经理</w:t>
      </w:r>
      <w:r>
        <w:rPr>
          <w:rFonts w:hint="eastAsia" w:ascii="宋体" w:hAnsi="宋体" w:eastAsia="宋体" w:cs="宋体"/>
          <w:b/>
          <w:bCs/>
          <w:sz w:val="21"/>
          <w:szCs w:val="21"/>
          <w:highlight w:val="none"/>
        </w:rPr>
        <w:t xml:space="preserve">助理</w:t>
      </w:r>
      <w:r/>
    </w:p>
    <w:p>
      <w:pPr>
        <w:ind w:left="1176" w:hanging="84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w:t>
      </w:r>
      <w:r/>
    </w:p>
    <w:p>
      <w:pPr>
        <w:ind w:left="40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）在物业经理领导下，具体行使管理、监督、协调服务的职能。</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）负责管理公司清洁、绿化、秩序、维修、接待、回访等项服务工作。</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）全面掌握区域物业公共设施、设备的使用过程。</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）协调物业经理送发物业管理方面的文件。</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）参加物业经理主持的部门例会，</w:t>
      </w:r>
      <w:r>
        <w:rPr>
          <w:rFonts w:hint="eastAsia" w:ascii="宋体" w:hAnsi="宋体" w:eastAsia="宋体" w:cs="宋体"/>
          <w:sz w:val="21"/>
          <w:szCs w:val="21"/>
          <w:highlight w:val="none"/>
        </w:rPr>
        <w:t xml:space="preserve">配合物业经理做好</w:t>
      </w:r>
      <w:r>
        <w:rPr>
          <w:rFonts w:hint="eastAsia" w:ascii="宋体" w:hAnsi="宋体" w:eastAsia="宋体" w:cs="宋体"/>
          <w:sz w:val="21"/>
          <w:szCs w:val="21"/>
          <w:highlight w:val="none"/>
          <w:lang w:val="zh-CN"/>
        </w:rPr>
        <w:t xml:space="preserve">当月工作</w:t>
      </w:r>
      <w:r>
        <w:rPr>
          <w:rFonts w:hint="eastAsia" w:ascii="宋体" w:hAnsi="宋体" w:eastAsia="宋体" w:cs="宋体"/>
          <w:sz w:val="21"/>
          <w:szCs w:val="21"/>
          <w:highlight w:val="none"/>
        </w:rPr>
        <w:t xml:space="preserve">总结</w:t>
      </w:r>
      <w:r>
        <w:rPr>
          <w:rFonts w:hint="eastAsia" w:ascii="宋体" w:hAnsi="宋体" w:eastAsia="宋体" w:cs="宋体"/>
          <w:sz w:val="21"/>
          <w:szCs w:val="21"/>
          <w:highlight w:val="none"/>
          <w:lang w:val="zh-CN"/>
        </w:rPr>
        <w:t xml:space="preserve">，制订下月计划。</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）负责发现运作中不合格的服务项目，进行跟踪、验证，处理业户投诉。</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）收集有价值的物业信息，为推动公司物业管理工作的开展出谋划策。</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）负责公司业户接待工作，做到仪表端庄、态度和蔼、热情大方、反应敏捷、处事稳健。</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）负责为业户办理入</w:t>
      </w:r>
      <w:r>
        <w:rPr>
          <w:rFonts w:hint="eastAsia" w:ascii="宋体" w:hAnsi="宋体" w:eastAsia="宋体" w:cs="宋体"/>
          <w:sz w:val="21"/>
          <w:szCs w:val="21"/>
          <w:highlight w:val="none"/>
        </w:rPr>
        <w:t xml:space="preserve">户</w:t>
      </w:r>
      <w:r>
        <w:rPr>
          <w:rFonts w:hint="eastAsia" w:ascii="宋体" w:hAnsi="宋体" w:eastAsia="宋体" w:cs="宋体"/>
          <w:sz w:val="21"/>
          <w:szCs w:val="21"/>
          <w:highlight w:val="none"/>
          <w:lang w:val="zh-CN"/>
        </w:rPr>
        <w:t xml:space="preserve">、入住、装修手续。</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zh-CN"/>
        </w:rPr>
        <w:t xml:space="preserve">）按接待来访规定，做好来访登记，对电话预约的来访要及时通知有关领导或部门，对突然来访者，要报告有关领导或部门后，再约时间接待。</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zh-CN"/>
        </w:rPr>
        <w:t xml:space="preserve">）负责接待及处理业户咨询、投诉工作，并定期进行回访。</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zh-CN"/>
        </w:rPr>
        <w:t xml:space="preserve">）负责为公司业户商务、票务收发等项服务工作。</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zh-CN"/>
        </w:rPr>
        <w:t xml:space="preserve">）完成办公室临时交办的工作。 </w:t>
      </w:r>
      <w:r/>
    </w:p>
    <w:p>
      <w:pPr>
        <w:pStyle w:val="623"/>
        <w:ind w:left="0" w:firstLine="42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（14）需保持24小时电话通畅。</w:t>
      </w:r>
      <w:r/>
    </w:p>
    <w:p>
      <w:pPr>
        <w:pStyle w:val="623"/>
        <w:ind w:left="0" w:firstLine="420"/>
        <w:keepLines w:val="0"/>
        <w:keepNext w:val="0"/>
        <w:pageBreakBefore w:val="0"/>
        <w:spacing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15</w:t>
      </w:r>
      <w:r>
        <w:rPr>
          <w:rFonts w:hint="eastAsia" w:ascii="宋体" w:hAnsi="宋体" w:eastAsia="宋体" w:cs="宋体"/>
          <w:sz w:val="21"/>
          <w:szCs w:val="21"/>
          <w:highlight w:val="none"/>
          <w:lang w:val="zh-CN" w:eastAsia="zh-CN" w:bidi="ar-SA"/>
        </w:rPr>
        <w:t xml:space="preserve">）具有一定的救护知识，具有处理突发状况的能力。</w:t>
      </w:r>
      <w:r/>
    </w:p>
    <w:p>
      <w:pPr>
        <w:ind w:left="420"/>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3保安主管</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bidi="ar-SA"/>
        </w:rPr>
        <w:t xml:space="preserve">负责对秩序巡查员队的管理，掌握全面情况，根据采购单位计划和要求，结合实际情况安排落实各项工作，完成上级交给的秩序巡查员服务任务。</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2）对责任范围公共区域进行安全巡视检查，发现秩序、消防等安全隐患及时处理或报主管领导、客户单位主管人员进行处理。</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负责接报、解决责任范围内一般秩序维护纠纷等事件的处理工作。</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重大突发问题、紧急事件及时上报、请示客户单位部门主管人员、秩序巡查员公司项目主管，并做好详细记录。</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负责维护小区秩序维护，预防和协助处理安全事故，做好秩序维护工作。</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根据公司实际情况，配备相应的秩序巡查员人员，并对秩序巡查员落实24小时值班制度的情况进行监督和检查。</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7</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保持与公司的管理沟通。</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每天定时或不定时巡视管辖区域的安全工作，并做好记录。</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9</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完善门卫岗位设施、设备、器材等的使用情况，保证其能在工作中达到预定的使用效果。</w:t>
      </w:r>
      <w:r/>
    </w:p>
    <w:p>
      <w:pPr>
        <w:pStyle w:val="62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（1</w:t>
      </w:r>
      <w:r>
        <w:rPr>
          <w:rFonts w:hint="eastAsia" w:ascii="宋体" w:hAnsi="宋体" w:eastAsia="宋体" w:cs="宋体"/>
          <w:sz w:val="21"/>
          <w:szCs w:val="21"/>
          <w:highlight w:val="none"/>
          <w:lang w:val="en-US" w:eastAsia="zh-CN" w:bidi="ar-SA"/>
        </w:rPr>
        <w:t xml:space="preserve">0</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完成上级布置的各项任务。</w:t>
      </w:r>
      <w:r/>
    </w:p>
    <w:p>
      <w:pPr>
        <w:ind w:left="420"/>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4保安人员</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工作职责和范围：负责本次招标范围区域内的</w:t>
      </w:r>
      <w:r>
        <w:rPr>
          <w:rFonts w:hint="eastAsia" w:ascii="宋体" w:hAnsi="宋体" w:eastAsia="宋体" w:cs="宋体"/>
          <w:sz w:val="21"/>
          <w:szCs w:val="21"/>
          <w:highlight w:val="none"/>
        </w:rPr>
        <w:t xml:space="preserve">秩序维护，</w:t>
      </w:r>
      <w:r>
        <w:rPr>
          <w:rFonts w:hint="eastAsia" w:ascii="宋体" w:hAnsi="宋体" w:eastAsia="宋体" w:cs="宋体"/>
          <w:sz w:val="21"/>
          <w:szCs w:val="21"/>
          <w:highlight w:val="none"/>
          <w:lang w:val="zh-CN"/>
        </w:rPr>
        <w:t xml:space="preserve">积极主动与招标单位</w:t>
      </w:r>
      <w:r>
        <w:rPr>
          <w:rFonts w:hint="eastAsia" w:ascii="宋体" w:hAnsi="宋体" w:eastAsia="宋体" w:cs="宋体"/>
          <w:sz w:val="21"/>
          <w:szCs w:val="21"/>
          <w:highlight w:val="none"/>
        </w:rPr>
        <w:t xml:space="preserve">做好</w:t>
      </w:r>
      <w:r>
        <w:rPr>
          <w:rFonts w:hint="eastAsia" w:ascii="宋体" w:hAnsi="宋体" w:eastAsia="宋体" w:cs="宋体"/>
          <w:sz w:val="21"/>
          <w:szCs w:val="21"/>
          <w:highlight w:val="none"/>
          <w:lang w:val="zh-CN"/>
        </w:rPr>
        <w:t xml:space="preserve">协调工作，招标单位免费提供办公用房，全天候服务，24小时值班。</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保安</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val="zh-CN"/>
        </w:rPr>
        <w:t xml:space="preserve">分设巡逻岗、门岗及监控室类，负责</w:t>
      </w:r>
      <w:r>
        <w:rPr>
          <w:rFonts w:hint="eastAsia" w:ascii="宋体" w:hAnsi="宋体" w:eastAsia="宋体" w:cs="宋体"/>
          <w:sz w:val="21"/>
          <w:szCs w:val="21"/>
          <w:highlight w:val="none"/>
        </w:rPr>
        <w:t xml:space="preserve">全天</w:t>
      </w:r>
      <w:r>
        <w:rPr>
          <w:rFonts w:hint="eastAsia" w:ascii="宋体" w:hAnsi="宋体" w:eastAsia="宋体" w:cs="宋体"/>
          <w:sz w:val="21"/>
          <w:szCs w:val="21"/>
          <w:highlight w:val="none"/>
          <w:lang w:val="zh-CN"/>
        </w:rPr>
        <w:t xml:space="preserve">巡逻、</w:t>
      </w:r>
      <w:r>
        <w:rPr>
          <w:rFonts w:hint="eastAsia" w:ascii="宋体" w:hAnsi="宋体" w:eastAsia="宋体" w:cs="宋体"/>
          <w:sz w:val="21"/>
          <w:szCs w:val="21"/>
          <w:highlight w:val="none"/>
        </w:rPr>
        <w:t xml:space="preserve">配备对讲装置和其他必备的巡查工具，</w:t>
      </w:r>
      <w:r>
        <w:rPr>
          <w:rFonts w:hint="eastAsia" w:ascii="宋体" w:hAnsi="宋体" w:eastAsia="宋体" w:cs="宋体"/>
          <w:sz w:val="21"/>
          <w:szCs w:val="21"/>
          <w:highlight w:val="none"/>
          <w:lang w:val="zh-CN"/>
        </w:rPr>
        <w:t xml:space="preserve">秩序维护、车辆管理等工作。</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（1）负责物业辖区内的秩序维护和处置突发应急事件的工作，制定完善的秩序维护应急方案。</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全天24小时对主要出入口的人员、物品搬运实施管理、检查和控制。全天24小时对物业辖区范围</w:t>
      </w:r>
      <w:r>
        <w:rPr>
          <w:rFonts w:hint="eastAsia" w:ascii="宋体" w:hAnsi="宋体" w:eastAsia="宋体" w:cs="宋体"/>
          <w:sz w:val="21"/>
          <w:szCs w:val="21"/>
          <w:highlight w:val="none"/>
          <w:lang w:val="en-US" w:eastAsia="zh-CN"/>
        </w:rPr>
        <w:t xml:space="preserve">秩序</w:t>
      </w:r>
      <w:r>
        <w:rPr>
          <w:rFonts w:hint="eastAsia" w:ascii="宋体" w:hAnsi="宋体" w:eastAsia="宋体" w:cs="宋体"/>
          <w:sz w:val="21"/>
          <w:szCs w:val="21"/>
          <w:highlight w:val="none"/>
        </w:rPr>
        <w:t xml:space="preserve">情况进行巡查和监控（对重点区域、重点部位每1小时巡查1次）。</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加强对出入口和周边环境的监控，严防外来人员直接进入，密切监视可疑人员动态。</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对进入辖区的人员实行身份确认出入登记，严禁未经批准的外来人员进入。</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熟练并灵活运用监视控制系统，充分发挥本项目的技防优势，实行24小时全天候对重点部位、监控点进行监视及录像工作。</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全天24小时内定时和不定时地对辖区进行安全巡查，检查本项目重点部位及各层门、窗、设施设备、水电、消防等情况。负责通道、卫生间等部位的人员来往动态管理，严防不法行为的发生。</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禁止携带危险可疑物品进入辖区内。对携带行李或物品离开的，外来人员要提供“放行条”检查，内部人员要实施登记制度。</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制定处置突发事件的应急预案，组织开展每年3次专项</w:t>
      </w:r>
      <w:r>
        <w:rPr>
          <w:rFonts w:hint="eastAsia" w:ascii="宋体" w:hAnsi="宋体" w:eastAsia="宋体" w:cs="宋体"/>
          <w:sz w:val="21"/>
          <w:szCs w:val="21"/>
          <w:highlight w:val="none"/>
          <w:lang w:eastAsia="zh-CN"/>
        </w:rPr>
        <w:t xml:space="preserve">秩序</w:t>
      </w:r>
      <w:r>
        <w:rPr>
          <w:rFonts w:hint="eastAsia" w:ascii="宋体" w:hAnsi="宋体" w:eastAsia="宋体" w:cs="宋体"/>
          <w:sz w:val="21"/>
          <w:szCs w:val="21"/>
          <w:highlight w:val="none"/>
        </w:rPr>
        <w:t xml:space="preserve">应急预案演练，并负责实施。负责辖区内重大突发情况和事（案）件的报警处理及救助工作。</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人员必须进行相关法律法规及岗位流程培训后方能上岗，每季度组织物管人员和</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人员开展1次安全防范教育培训。</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利用公告栏张贴安全防范宣传品，按甲方需求开展安全防范宣传活动。</w:t>
      </w:r>
      <w:r/>
    </w:p>
    <w:p>
      <w:p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（2）负责物业辖内的全部消防设施、设备的监管和管理及火灾的报警和救助工作，并制定较为完善的消防应急方案。</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认真贯彻“安全第一，预防为主”的方针，设立消防组织机构、职责、规章制度和工作程序，落实各级消防责任人。全面熟练掌握消防监控报警、干式灭火（气体）、湿式灭火（喷淋）、防排烟及消防栓系统的作用、位置和操作方法。</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按有关公共建筑消防管理及国家电子信息机房消防管理规定，定期和不定期进行全面检查，确保消防设备和设施随时处于正常工作状态。办公区域和公共区域配装的各种灭火器材、防毒面具、烟感、喷淋设施以及楼梯、走道和出口的安全疏散指示、应急照明、通风设施等由乙方负责日常检查、维修、补充。</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月进行一次全部消防设备、设施巡视检查工作，并做好记录，及时整改火险隐患，监护动火和易燃易爆用品存放情况，保持消防区及楼梯走道和出口畅通。重大节日前进行节日消防安全大检查，并及时进行整改。</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做好消防知识的培训和宣传，每年组织综合消防应急演练不少于一次。</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做好其它防火灭火工作及消防配套设施的维护。</w:t>
      </w:r>
      <w:r/>
    </w:p>
    <w:p>
      <w:p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（3）停车场管理（</w:t>
      </w:r>
      <w:r>
        <w:rPr>
          <w:rFonts w:hint="eastAsia" w:ascii="宋体" w:hAnsi="宋体" w:eastAsia="宋体" w:cs="宋体"/>
          <w:sz w:val="21"/>
          <w:szCs w:val="21"/>
          <w:highlight w:val="none"/>
          <w:lang w:val="zh-CN"/>
        </w:rPr>
        <w:t xml:space="preserve">小区地面和地下车库汽车停车位，</w:t>
      </w:r>
      <w:r>
        <w:rPr>
          <w:rFonts w:hint="eastAsia" w:ascii="宋体" w:hAnsi="宋体" w:eastAsia="宋体" w:cs="宋体"/>
          <w:sz w:val="21"/>
          <w:szCs w:val="21"/>
          <w:highlight w:val="none"/>
        </w:rPr>
        <w:t xml:space="preserve">优先</w:t>
      </w:r>
      <w:r>
        <w:rPr>
          <w:rFonts w:hint="eastAsia" w:ascii="宋体" w:hAnsi="宋体" w:eastAsia="宋体" w:cs="宋体"/>
          <w:sz w:val="21"/>
          <w:szCs w:val="21"/>
          <w:highlight w:val="none"/>
          <w:lang w:val="zh-CN"/>
        </w:rPr>
        <w:t xml:space="preserve">提供给业主使用，管理和维护由物业公司负责。</w:t>
      </w:r>
      <w:r>
        <w:rPr>
          <w:rFonts w:hint="eastAsia" w:ascii="宋体" w:hAnsi="宋体" w:eastAsia="宋体" w:cs="宋体"/>
          <w:sz w:val="21"/>
          <w:szCs w:val="21"/>
          <w:highlight w:val="none"/>
        </w:rPr>
        <w:t xml:space="preserve">）</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全天24小时对停车场实施管理和服务，保证车辆停放安全，严格执行停车场管理规定或临时特定要求。</w:t>
      </w:r>
      <w:r/>
    </w:p>
    <w:p>
      <w:pPr>
        <w:numPr>
          <w:ilvl w:val="0"/>
          <w:numId w:val="7"/>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对进出停车场的所有车辆实行登记。记录车辆的进出时间和车容车貌（完损程度）情况。熟知熟记内部车辆司机。临时外来车辆进场后，须跟车泊位，引导人员出地下停车场，禁止无关外来车辆进入停车场。</w:t>
      </w:r>
      <w:r/>
    </w:p>
    <w:p>
      <w:pPr>
        <w:numPr>
          <w:ilvl w:val="0"/>
          <w:numId w:val="7"/>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严禁装载有易燃、易爆危险品和有毒化学制品、工业原料的车辆进入辖区。</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指挥交通秩序，车辆按指示行车，车辆不得停放在划定车位界线以外的任何地方，不得妨碍出入口或任何通道。确保车道、出入口周围保持畅通。</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车主违反规定强行乱停乱放、不听劝告的，可以采取相应措施，不排除将车辆锁扣或拖离，相关费用由车主负责。</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提醒司机关锁好车门、窗，并将车内的贵重物品随身带走。</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每2小时对车场、车辆巡视一次，检查车辆窗门是否关好，是否有漏油等情况并做好记录。</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对停车场和物业辖内发生的车辆事故及交通设施损坏应及时保护现场，妥善处理并报告协助甲方做好善后处理工作。</w:t>
      </w:r>
      <w:r/>
    </w:p>
    <w:p>
      <w:pPr>
        <w:numPr>
          <w:ilvl w:val="0"/>
          <w:numId w:val="7"/>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做好停车场内</w:t>
      </w:r>
      <w:r>
        <w:rPr>
          <w:rFonts w:hint="eastAsia" w:ascii="宋体" w:hAnsi="宋体" w:eastAsia="宋体" w:cs="宋体"/>
          <w:sz w:val="21"/>
          <w:szCs w:val="21"/>
          <w:highlight w:val="none"/>
        </w:rPr>
        <w:t xml:space="preserve">秩序维护</w:t>
      </w:r>
      <w:r>
        <w:rPr>
          <w:rFonts w:hint="eastAsia" w:ascii="宋体" w:hAnsi="宋体" w:eastAsia="宋体" w:cs="宋体"/>
          <w:sz w:val="21"/>
          <w:szCs w:val="21"/>
          <w:highlight w:val="none"/>
          <w:lang w:val="zh-CN"/>
        </w:rPr>
        <w:t xml:space="preserve">工作，发生违法违规事件时，及时制止并通知相关部门。</w:t>
      </w:r>
      <w:r/>
    </w:p>
    <w:p>
      <w:pPr>
        <w:numPr>
          <w:ilvl w:val="0"/>
          <w:numId w:val="0"/>
        </w:num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）着装要求：秩序巡查员人员上岗执勤， 必须身着统一的秩序巡查员服装，佩戴统一的标志符号。秩序巡查员服装、标志符号和证件的设计、制作和供应，按国家规定执行。</w:t>
      </w:r>
      <w:r/>
    </w:p>
    <w:p>
      <w:pPr>
        <w:ind w:firstLine="422"/>
        <w:spacing w:line="400" w:lineRule="exact"/>
        <w:widowControl/>
        <w:rPr>
          <w:rFonts w:ascii="宋体" w:hAnsi="宋体" w:cs="宋体"/>
          <w:b/>
          <w:bCs/>
          <w:highlight w:val="none"/>
        </w:rPr>
      </w:pPr>
      <w:r>
        <w:rPr>
          <w:rFonts w:hint="eastAsia" w:ascii="宋体" w:hAnsi="宋体" w:cs="宋体"/>
          <w:b/>
          <w:bCs/>
          <w:highlight w:val="none"/>
        </w:rPr>
        <w:t xml:space="preserve">2.5消控室值班员</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工作职责和范围：消防控制室应当实行每日24小时专人值班制度，确保及时发现并准确处置火灾和故障报警，每班不应少于2人。值班</w:t>
      </w:r>
      <w:r>
        <w:rPr>
          <w:rFonts w:hint="eastAsia" w:ascii="宋体" w:hAnsi="宋体" w:cs="宋体"/>
          <w:highlight w:val="none"/>
        </w:rPr>
        <w:t xml:space="preserve">员</w:t>
      </w:r>
      <w:r>
        <w:rPr>
          <w:rFonts w:hint="eastAsia" w:ascii="宋体" w:hAnsi="宋体" w:cs="宋体"/>
          <w:highlight w:val="none"/>
          <w:lang w:val="zh-CN"/>
        </w:rPr>
        <w:t xml:space="preserve">应取得中级消防设施操作员证书，并将证件留置消防控制室备查。</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）遵守控制室的各项规章制度，熟悉和掌握消防联动设施的工作原理和操作规程，熟悉各种按键的功能，能够熟练操作。</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）应当在岗在位，认真记录控制器日常运行情况，每日检查火灾报警控制器的自检、消音、复位功能以及主备电源切换功能，消防联动控制器的运行状况，并认真填写《消防控制室值班记录》。</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）及时发现和处理设备故障，并填写《建筑消防设施故障处理记录》。</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）掌握和了解消防设施的运行、误报警、故障等有关情况。</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）熟练掌握公安部《消防控制室管理及应急程序》，在火灾情况下能够按照程序开展灭火救援工作。</w:t>
      </w:r>
      <w:r/>
    </w:p>
    <w:p>
      <w:pPr>
        <w:pStyle w:val="623"/>
        <w:ind w:left="0" w:firstLine="420"/>
        <w:rPr>
          <w:rFonts w:hint="default" w:ascii="宋体" w:hAnsi="宋体" w:eastAsia="宋体" w:cs="宋体"/>
          <w:sz w:val="21"/>
          <w:highlight w:val="none"/>
        </w:rPr>
      </w:pPr>
      <w:r>
        <w:rPr>
          <w:rFonts w:ascii="宋体" w:hAnsi="宋体" w:eastAsia="宋体" w:cs="宋体"/>
          <w:sz w:val="21"/>
          <w:highlight w:val="none"/>
        </w:rPr>
        <w:t xml:space="preserve">（</w:t>
      </w:r>
      <w:r>
        <w:rPr>
          <w:rFonts w:ascii="宋体" w:hAnsi="宋体" w:eastAsia="宋体" w:cs="宋体"/>
          <w:sz w:val="21"/>
          <w:highlight w:val="none"/>
          <w:lang w:val="en-US"/>
        </w:rPr>
        <w:t xml:space="preserve">6</w:t>
      </w:r>
      <w:r>
        <w:rPr>
          <w:rFonts w:ascii="宋体" w:hAnsi="宋体" w:eastAsia="宋体" w:cs="宋体"/>
          <w:sz w:val="21"/>
          <w:highlight w:val="none"/>
        </w:rPr>
        <w:t xml:space="preserve">）消防控制室值班员应配备以下装备并保证完整好用：手电筒、对讲机、防护面罩、干粉灭火器。</w:t>
      </w:r>
      <w:r/>
    </w:p>
    <w:p>
      <w:pPr>
        <w:ind w:firstLine="420"/>
        <w:keepLines w:val="0"/>
        <w:keepNext w:val="0"/>
        <w:pageBreakBefore w:val="0"/>
        <w:spacing w:line="400" w:lineRule="exact"/>
        <w:rPr>
          <w:rFonts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7</w:t>
      </w:r>
      <w:r>
        <w:rPr>
          <w:rFonts w:hint="eastAsia" w:ascii="宋体" w:hAnsi="宋体" w:cs="宋体"/>
          <w:highlight w:val="none"/>
          <w:lang w:eastAsia="zh-CN"/>
        </w:rPr>
        <w:t xml:space="preserve">）</w:t>
      </w:r>
      <w:r>
        <w:rPr>
          <w:rFonts w:hint="eastAsia" w:ascii="宋体" w:hAnsi="宋体" w:cs="宋体"/>
          <w:highlight w:val="none"/>
        </w:rPr>
        <w:t xml:space="preserve">做好其它防火灭火工作及消防配套设施的维护。</w:t>
      </w:r>
      <w:r/>
    </w:p>
    <w:p>
      <w:pPr>
        <w:pStyle w:val="623"/>
        <w:ind w:left="0" w:firstLine="420"/>
        <w:keepLines w:val="0"/>
        <w:keepNext w:val="0"/>
        <w:pageBreakBefore w:val="0"/>
        <w:spacing w:line="400" w:lineRule="exact"/>
        <w:rPr>
          <w:rFonts w:ascii="宋体" w:hAnsi="宋体" w:eastAsia="宋体" w:cs="宋体"/>
          <w:sz w:val="21"/>
          <w:highlight w:val="none"/>
        </w:rPr>
      </w:pPr>
      <w:r>
        <w:rPr>
          <w:rFonts w:hint="eastAsia" w:ascii="宋体" w:hAnsi="宋体" w:eastAsia="宋体" w:cs="宋体"/>
          <w:sz w:val="21"/>
          <w:highlight w:val="none"/>
          <w:lang w:val="en-US" w:eastAsia="zh-CN"/>
        </w:rPr>
        <w:t xml:space="preserve">（8</w:t>
      </w:r>
      <w:r>
        <w:rPr>
          <w:rFonts w:ascii="宋体" w:hAnsi="宋体" w:eastAsia="宋体" w:cs="宋体"/>
          <w:sz w:val="21"/>
          <w:highlight w:val="none"/>
        </w:rPr>
        <w:t xml:space="preserve">）消防控制室值班员应配备以下装备并保证完整好用：手电筒、对讲机、防护面罩、干粉灭火器。</w:t>
      </w:r>
      <w:r/>
    </w:p>
    <w:p>
      <w:pPr>
        <w:ind w:firstLine="422"/>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保洁</w:t>
      </w:r>
      <w:r>
        <w:rPr>
          <w:rFonts w:hint="eastAsia" w:ascii="宋体" w:hAnsi="宋体" w:eastAsia="宋体" w:cs="宋体"/>
          <w:b/>
          <w:bCs/>
          <w:sz w:val="21"/>
          <w:szCs w:val="21"/>
          <w:highlight w:val="none"/>
          <w:lang w:val="en-US" w:eastAsia="zh-CN"/>
        </w:rPr>
        <w:t xml:space="preserve">主管</w:t>
      </w:r>
      <w:r/>
    </w:p>
    <w:p>
      <w:pPr>
        <w:ind w:left="1176" w:hanging="840"/>
        <w:keepLines w:val="0"/>
        <w:keepNext w:val="0"/>
        <w:pageBreakBefore w:val="0"/>
        <w:spacing w:line="400" w:lineRule="exact"/>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rPr>
        <w:t xml:space="preserve">工作职责和范围：</w:t>
      </w:r>
      <w:r>
        <w:rPr>
          <w:rFonts w:hint="eastAsia" w:ascii="宋体" w:hAnsi="宋体" w:eastAsia="宋体" w:cs="宋体"/>
          <w:sz w:val="21"/>
          <w:szCs w:val="21"/>
          <w:highlight w:val="none"/>
          <w:lang w:val="zh-CN" w:eastAsia="zh-CN" w:bidi="ar-SA"/>
        </w:rPr>
        <w:t xml:space="preserve">负责</w:t>
      </w:r>
      <w:r>
        <w:rPr>
          <w:rFonts w:hint="eastAsia" w:ascii="宋体" w:hAnsi="宋体" w:eastAsia="宋体" w:cs="宋体"/>
          <w:sz w:val="21"/>
          <w:szCs w:val="21"/>
          <w:highlight w:val="none"/>
          <w:lang w:val="en-US" w:eastAsia="zh-CN" w:bidi="ar-SA"/>
        </w:rPr>
        <w:t xml:space="preserve">小区公共区域</w:t>
      </w:r>
      <w:r>
        <w:rPr>
          <w:rFonts w:hint="eastAsia" w:ascii="宋体" w:hAnsi="宋体" w:eastAsia="宋体" w:cs="宋体"/>
          <w:sz w:val="21"/>
          <w:szCs w:val="21"/>
          <w:highlight w:val="none"/>
          <w:lang w:val="zh-CN" w:eastAsia="zh-CN" w:bidi="ar-SA"/>
        </w:rPr>
        <w:t xml:space="preserve">保洁</w:t>
      </w:r>
      <w:r>
        <w:rPr>
          <w:rFonts w:hint="eastAsia" w:ascii="宋体" w:hAnsi="宋体" w:eastAsia="宋体" w:cs="宋体"/>
          <w:sz w:val="21"/>
          <w:szCs w:val="21"/>
          <w:highlight w:val="none"/>
          <w:lang w:val="en-US" w:eastAsia="zh-CN" w:bidi="ar-SA"/>
        </w:rPr>
        <w:t xml:space="preserve">统筹管理</w:t>
      </w:r>
      <w:r>
        <w:rPr>
          <w:rFonts w:hint="eastAsia" w:ascii="宋体" w:hAnsi="宋体" w:eastAsia="宋体" w:cs="宋体"/>
          <w:sz w:val="21"/>
          <w:szCs w:val="21"/>
          <w:highlight w:val="none"/>
          <w:lang w:val="zh-CN" w:eastAsia="zh-CN" w:bidi="ar-SA"/>
        </w:rPr>
        <w:t xml:space="preserve">工作。</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eastAsia="zh-CN" w:bidi="ar-SA"/>
        </w:rPr>
        <w:t xml:space="preserve">负责对各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保洁进行岗位培训，并做好培训记录。</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日常工作安排，监督落实清洁员岗位职责。</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清洁工作检查，每周不少于两次到各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的检查监督和教育、开</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会，并做好记录，及时汇报给主管领导。</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负责对小区日常清洁工作中发生的轻微不合格服务及时纠正改进。</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起好带头工作，以身作则，调动员工的积极性，高质量，高效率地完成责任区清洁工作。</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负责保洁器具的保管、领取和发放工作，做到节约，不浪费。每月25日之前，把下月保洁用品申请表交给库房管理员，物品由库房管理员出库后，送至各</w:t>
      </w:r>
      <w:r>
        <w:rPr>
          <w:rFonts w:hint="eastAsia" w:ascii="宋体" w:hAnsi="宋体" w:eastAsia="宋体" w:cs="宋体"/>
          <w:sz w:val="21"/>
          <w:szCs w:val="21"/>
          <w:highlight w:val="none"/>
          <w:lang w:val="en-US" w:eastAsia="zh-CN" w:bidi="ar-SA"/>
        </w:rPr>
        <w:t xml:space="preserve">小区。</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每月5日前，将审核通过的各网点的考勤表，交给公司主管领导。</w:t>
      </w:r>
      <w:r/>
    </w:p>
    <w:p>
      <w:pPr>
        <w:pStyle w:val="62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及时传达上级指示，每日不少于一次向主管领导汇报工作计划及工作情况。</w:t>
      </w:r>
      <w:r/>
    </w:p>
    <w:p>
      <w:pPr>
        <w:pStyle w:val="623"/>
        <w:keepLines w:val="0"/>
        <w:keepNext w:val="0"/>
        <w:pageBreakBefore w:val="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）具有一定的救护知识</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有处理突发状况的能力。</w:t>
      </w:r>
      <w:r/>
    </w:p>
    <w:p>
      <w:pPr>
        <w:ind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保洁</w:t>
      </w:r>
      <w:r>
        <w:rPr>
          <w:rFonts w:hint="eastAsia" w:ascii="宋体" w:hAnsi="宋体" w:eastAsia="宋体" w:cs="宋体"/>
          <w:b/>
          <w:bCs/>
          <w:sz w:val="21"/>
          <w:szCs w:val="21"/>
          <w:highlight w:val="none"/>
          <w:lang w:val="en-US" w:eastAsia="zh-CN"/>
        </w:rPr>
        <w:t xml:space="preserve">人员</w:t>
      </w:r>
      <w:r/>
    </w:p>
    <w:p>
      <w:pPr>
        <w:ind w:left="1176" w:hanging="840"/>
        <w:keepLines w:val="0"/>
        <w:keepNext w:val="0"/>
        <w:pageBreakBefore w:val="0"/>
        <w:spacing w:line="400" w:lineRule="exact"/>
        <w:widowControl/>
        <w:rPr>
          <w:rFonts w:hint="eastAsia"/>
          <w:highlight w:val="none"/>
          <w:lang w:val="zh-CN" w:eastAsia="zh-CN"/>
        </w:rPr>
      </w:pPr>
      <w:r>
        <w:rPr>
          <w:rFonts w:hint="eastAsia" w:ascii="宋体" w:hAnsi="宋体" w:eastAsia="宋体" w:cs="宋体"/>
          <w:sz w:val="21"/>
          <w:szCs w:val="21"/>
          <w:highlight w:val="none"/>
          <w:lang w:val="zh-CN"/>
        </w:rPr>
        <w:t xml:space="preserve">工作职责和范围：</w:t>
      </w:r>
      <w:r/>
    </w:p>
    <w:p>
      <w:pPr>
        <w:ind w:left="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（1）生活垃圾的收集、清运</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有垃圾收集容器。</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每3天至少清洗1次垃圾收集容器（夏季2次/3日）。蝇、蚊</w:t>
      </w:r>
      <w:r>
        <w:rPr>
          <w:rFonts w:hint="eastAsia" w:ascii="宋体" w:hAnsi="宋体" w:eastAsia="宋体" w:cs="宋体"/>
          <w:sz w:val="21"/>
          <w:szCs w:val="21"/>
          <w:highlight w:val="none"/>
          <w:lang w:eastAsia="zh-CN"/>
        </w:rPr>
        <w:t xml:space="preserve">滋生</w:t>
      </w:r>
      <w:r>
        <w:rPr>
          <w:rFonts w:hint="eastAsia" w:ascii="宋体" w:hAnsi="宋体" w:eastAsia="宋体" w:cs="宋体"/>
          <w:sz w:val="21"/>
          <w:szCs w:val="21"/>
          <w:highlight w:val="none"/>
        </w:rPr>
        <w:t xml:space="preserve">季节每3日喷洒1次杀虫药。</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垃圾收集容器内的垃圾不超过其容量的2/3，周边无散落垃圾。生活垃圾应清运至指定的垃圾中转站，清运频次不低于4次/日。</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垃圾中转站保持密闭和外围整洁。</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垃圾清运车外观整洁。</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）物业共用部分清洁</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①　楼内</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a.楼道、楼梯：每日清扫1次、每周清拖2次楼道、楼梯地面；每周擦拭2次楼梯扶手、栏杆、窗台、防火门、消火栓、指示牌等共用设施；每季度除尘1次楼内灯具；根据地面材质，定期做地面清洗、养护；每日巡视保洁2次楼道、楼梯。</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b.负责物业范围内广场、道路；2米以下玻璃幕墙内外侧；会议室；公共部位（卫生间及厕具、楼梯、电梯、走廊、消防通道等）；停车场；各种设备、设施等的日常卫生清洁。临时要求的突击清洁任务，随时保洁。负责物业范围的垃圾收集和清运，做到日产日清。</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lang w:val="zh-CN"/>
        </w:rPr>
        <w:t xml:space="preserve">天台、屋面：每季度清扫1次天台，屋面；雨季期间，每半月清扫1次天台、屋面；每月巡查1次天台、内天井，有杂物及时清扫。</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lang w:val="zh-CN"/>
        </w:rPr>
        <w:t xml:space="preserve">楼外道路及设施：每日清扫1次、巡视保洁3次，楼外道路无积水；每半月清洁1次楼外公共照明及共用设施；每2个月清洁1次雨棚、门头等。</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e.</w:t>
      </w:r>
      <w:r>
        <w:rPr>
          <w:rFonts w:hint="eastAsia" w:ascii="宋体" w:hAnsi="宋体" w:eastAsia="宋体" w:cs="宋体"/>
          <w:sz w:val="21"/>
          <w:szCs w:val="21"/>
          <w:highlight w:val="none"/>
          <w:lang w:val="zh-CN"/>
        </w:rPr>
        <w:t xml:space="preserve">水景：根据水质情况进行消毒净化处理。使用期间每日清洁1次水面；每年清洁2次水池池底。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f.</w:t>
      </w:r>
      <w:r>
        <w:rPr>
          <w:rFonts w:hint="eastAsia" w:ascii="宋体" w:hAnsi="宋体" w:eastAsia="宋体" w:cs="宋体"/>
          <w:sz w:val="21"/>
          <w:szCs w:val="21"/>
          <w:highlight w:val="none"/>
          <w:lang w:val="zh-CN"/>
        </w:rPr>
        <w:t xml:space="preserve">有完善的消杀灭害服务方案和管理制度。定期消毒，做好除“四害”，防蚁、灭蚊、灭老鼠、灭蟑螂工作。配合相关部门进行有害生物的预防和控制。投放药物应预先告知，投药位置有明显标识；定期进行消杀灭害，有相关记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g.</w:t>
      </w:r>
      <w:r>
        <w:rPr>
          <w:rFonts w:hint="eastAsia" w:ascii="宋体" w:hAnsi="宋体" w:eastAsia="宋体" w:cs="宋体"/>
          <w:sz w:val="21"/>
          <w:szCs w:val="21"/>
          <w:highlight w:val="none"/>
          <w:lang w:val="zh-CN"/>
        </w:rPr>
        <w:t xml:space="preserve">所有保洁范围内做到设备设施完好、干净无尘；洗手间空气清新、无异味；茶水间干净，无杂物、无尘；电梯内光亮、无手印，清洁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ind w:firstLine="420"/>
        <w:keepLines w:val="0"/>
        <w:keepNext w:val="0"/>
        <w:pageBreakBefore w:val="0"/>
        <w:spacing w:line="400" w:lineRule="exact"/>
        <w:rPr>
          <w:rFonts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)着装要求：保洁人员上岗必须身着统一的保洁服装。</w:t>
      </w:r>
      <w:r/>
    </w:p>
    <w:p>
      <w:pPr>
        <w:ind w:firstLine="422"/>
        <w:keepLines w:val="0"/>
        <w:keepNext w:val="0"/>
        <w:pageBreakBefore w:val="0"/>
        <w:spacing w:line="400" w:lineRule="exact"/>
        <w:rPr>
          <w:rFonts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8设备维护</w:t>
      </w:r>
      <w:r>
        <w:rPr>
          <w:rFonts w:hint="eastAsia" w:ascii="宋体" w:hAnsi="宋体" w:eastAsia="宋体" w:cs="宋体"/>
          <w:b/>
          <w:bCs/>
          <w:sz w:val="21"/>
          <w:szCs w:val="21"/>
          <w:highlight w:val="none"/>
          <w:lang w:val="zh-CN"/>
        </w:rPr>
        <w:t xml:space="preserve">人员</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根据招标单位实际要求，负责招标范围内的区域及设施设备的维护、保养及运行操作服务。保持24小时电话通畅，突发故障，需随叫随到，积极主动与招标单位协调做好工作。建立日常的保养、保修制度，定期进行保养，保证公用设备设施的正常运行。做好安全生产、节能减排工作。需进行设备设施养护，设备更换时为招标单位提出建议，在维护保养时符合或遵守国家有关标准和规定。</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涉及</w:t>
      </w:r>
      <w:r>
        <w:rPr>
          <w:rFonts w:hint="eastAsia" w:ascii="宋体" w:hAnsi="宋体" w:eastAsia="宋体" w:cs="宋体"/>
          <w:sz w:val="21"/>
          <w:szCs w:val="21"/>
          <w:highlight w:val="none"/>
          <w:lang w:val="zh-CN"/>
        </w:rPr>
        <w:t xml:space="preserve">高、低压变配电设施</w:t>
      </w:r>
      <w:r>
        <w:rPr>
          <w:rFonts w:hint="eastAsia" w:ascii="宋体" w:hAnsi="宋体" w:eastAsia="宋体" w:cs="宋体"/>
          <w:sz w:val="21"/>
          <w:szCs w:val="21"/>
          <w:highlight w:val="none"/>
        </w:rPr>
        <w:t xml:space="preserve">管理与维修保养的人员须持证上岗。负责</w:t>
      </w:r>
      <w:r>
        <w:rPr>
          <w:rFonts w:hint="eastAsia" w:ascii="宋体" w:hAnsi="宋体" w:eastAsia="宋体" w:cs="宋体"/>
          <w:sz w:val="21"/>
          <w:szCs w:val="21"/>
          <w:highlight w:val="none"/>
          <w:lang w:val="zh-CN"/>
        </w:rPr>
        <w:t xml:space="preserve">设备的日常管理、使用、保养和一般性维修。按照变压器、配电柜管理规范和标准进行巡查，并做好记录。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(2)负责备用发电机组的日常管理、使用和保养，按发电机有关要求定期开机运转。当班人员必须熟练掌握备用发电机组供电与市电之间的转换。</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(3)主体及内外装饰的日常管理以及配套设施的日常管理、养护和一般性维修</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(4)物业共用设施和附属建筑物、构筑物的一般性维修、养护和管理，包括道路、墙体、室外上下水管道、沟渠、池（化粪池隔油池）井。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(5)除高压电房以外的所有水、电设备设施，全部机电设备设施的日常管理、保养和一般性维修工作。包括：给排水系统、照明及机械动力系统、中央空调系统等。</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)在满足甲方使用要求的前提下，合理控制机电设备和照明的开关时间，尽量节省能源。</w:t>
      </w:r>
      <w:r/>
    </w:p>
    <w:p>
      <w:pPr>
        <w:ind w:firstLine="420"/>
        <w:keepLines w:val="0"/>
        <w:keepNext w:val="0"/>
        <w:pageBreakBefore w:val="0"/>
        <w:spacing w:line="400" w:lineRule="exact"/>
        <w:rPr>
          <w:rFonts w:hint="default"/>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)提供以上所有设备维护服务所需的人力资源，及部分简易零部件的及时供应。</w:t>
      </w:r>
      <w:r/>
    </w:p>
    <w:p>
      <w:pPr>
        <w:ind w:right="-161" w:firstLine="422"/>
        <w:spacing w:line="400" w:lineRule="exact"/>
        <w:tabs>
          <w:tab w:val="left" w:pos="567" w:leader="none"/>
        </w:tabs>
        <w:rPr>
          <w:rFonts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、综合说明和其它：</w:t>
      </w:r>
      <w:r/>
    </w:p>
    <w:p>
      <w:pPr>
        <w:numPr>
          <w:ilvl w:val="0"/>
          <w:numId w:val="9"/>
        </w:numPr>
        <w:keepLines w:val="0"/>
        <w:keepNext w:val="0"/>
        <w:pageBreakBefore w:val="0"/>
        <w:spacing w:line="400" w:lineRule="exact"/>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若中标的投标单位在综合服务管理期间，违反下列规定将解除相关综合服务合同：</w:t>
      </w:r>
      <w:r/>
    </w:p>
    <w:p>
      <w:pPr>
        <w:numPr>
          <w:ilvl w:val="0"/>
          <w:numId w:val="0"/>
        </w:num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严重违反</w:t>
      </w:r>
      <w:r>
        <w:rPr>
          <w:rFonts w:hint="eastAsia" w:ascii="宋体" w:hAnsi="宋体" w:eastAsia="宋体" w:cs="宋体"/>
          <w:sz w:val="21"/>
          <w:szCs w:val="21"/>
          <w:highlight w:val="none"/>
        </w:rPr>
        <w:t xml:space="preserve">采购单位考核办法</w:t>
      </w:r>
      <w:r>
        <w:rPr>
          <w:rFonts w:hint="eastAsia" w:ascii="宋体" w:hAnsi="宋体" w:eastAsia="宋体" w:cs="宋体"/>
          <w:sz w:val="21"/>
          <w:szCs w:val="21"/>
          <w:highlight w:val="none"/>
          <w:lang w:val="zh-CN"/>
        </w:rPr>
        <w:t xml:space="preserve">的有关规定；</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zh-CN"/>
        </w:rPr>
        <w:t xml:space="preserve">.出现重大事故或问题，包括但不限于：</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zh-CN"/>
        </w:rPr>
        <w:t xml:space="preserve">（1）物业公司正式入驻后人员不到位（未达到最低配置人数），影响物业管理质量的，经采购单位要求物业公司及时改正，物业公司仍拒不改正的，采购单位有权终止合同。</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zh-CN"/>
        </w:rPr>
        <w:t xml:space="preserve">（2）因物业公司管理不善，导致采购单位、物业公司或第三方出现生命财产安全重大事故的（如有人员伤亡医药费在1万元以上的或有财产损失1万元以上的），采购单位有权终止合同。物业公司对采购单位或第三方造成的经济损失负有赔偿责任。</w:t>
      </w:r>
      <w:r/>
    </w:p>
    <w:p>
      <w:pPr>
        <w:numPr>
          <w:ilvl w:val="0"/>
          <w:numId w:val="9"/>
        </w:numPr>
        <w:keepLines w:val="0"/>
        <w:keepNext w:val="0"/>
        <w:pageBreakBefore w:val="0"/>
        <w:spacing w:line="400" w:lineRule="exact"/>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其它说明：</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投标人应</w:t>
      </w:r>
      <w:r>
        <w:rPr>
          <w:rFonts w:hint="eastAsia" w:ascii="宋体" w:hAnsi="宋体" w:eastAsia="宋体" w:cs="宋体"/>
          <w:sz w:val="21"/>
          <w:szCs w:val="21"/>
          <w:highlight w:val="none"/>
        </w:rPr>
        <w:t xml:space="preserve">承担</w:t>
      </w:r>
      <w:r>
        <w:rPr>
          <w:rFonts w:hint="eastAsia" w:ascii="宋体" w:hAnsi="宋体" w:eastAsia="宋体"/>
          <w:sz w:val="21"/>
          <w:szCs w:val="21"/>
          <w:highlight w:val="none"/>
        </w:rPr>
        <w:t xml:space="preserve">在服务期内物业管理服务需要的人员人工费（包括人员工资、社保、高温费、加班工资、节假日补贴、伙食费、保险等）和</w:t>
      </w:r>
      <w:r>
        <w:rPr>
          <w:rFonts w:hint="eastAsia" w:ascii="宋体" w:hAnsi="宋体" w:eastAsia="宋体"/>
          <w:sz w:val="21"/>
          <w:szCs w:val="21"/>
          <w:highlight w:val="none"/>
          <w:lang w:val="en-US" w:eastAsia="zh-CN"/>
        </w:rPr>
        <w:t xml:space="preserve">公用能耗费、</w:t>
      </w:r>
      <w:r>
        <w:rPr>
          <w:rFonts w:hint="eastAsia" w:ascii="宋体" w:hAnsi="宋体" w:eastAsia="宋体"/>
          <w:sz w:val="21"/>
          <w:szCs w:val="21"/>
          <w:highlight w:val="none"/>
        </w:rPr>
        <w:t xml:space="preserve">垃圾清运费、保洁工具、设备折旧费、年检费、服装费、利润、税金以及在物业管理服务过程中发生的一切费用。</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因中标单位管理不善，造成工作范围内的设施、设备等损坏的，由直接负责人赔偿，若直接负责人因故无法赔偿的，采购单位有权要求中标单位负责赔偿损失，情节严重的可终止合同甚至诉诸法律。</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.因中标单位管理不善，导致采购单位、物业公司或第三方出现发生人身安全事故或造成财产损失的，均由中标单位负责处理并承担经济和道义上的责任，采购单位不承担任何责任。</w:t>
      </w:r>
      <w:r/>
    </w:p>
    <w:p>
      <w:pPr>
        <w:ind w:firstLine="420"/>
        <w:keepLines w:val="0"/>
        <w:keepNext w:val="0"/>
        <w:pageBreakBefore w:val="0"/>
        <w:spacing w:line="400" w:lineRule="exact"/>
        <w:widowControl/>
        <w:rPr>
          <w:rFonts w:ascii="宋体" w:eastAsia="宋体"/>
          <w:sz w:val="24"/>
          <w:szCs w:val="22"/>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.由中标单位负责标段内所有小区的设施、设备日常维修和保养，包括但不限于监控、照明、道闸、排水、排风、充电棚等设施设备。</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针对本项目采购人将为中标单位提供的公用设备如下：</w:t>
      </w:r>
      <w:r>
        <w:rPr>
          <w:rFonts w:hint="eastAsia" w:ascii="宋体" w:hAnsi="宋体" w:eastAsia="宋体" w:cs="宋体"/>
          <w:sz w:val="21"/>
          <w:szCs w:val="21"/>
          <w:highlight w:val="none"/>
        </w:rPr>
        <w:t xml:space="preserve">采购人为中标单位提供办公室用房，涉及办公场所装修以及所需公用设备、办公家具等由中标单位自行配置</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400" w:lineRule="exact"/>
        <w:widowControl/>
        <w:rPr>
          <w:rFonts w:hint="eastAsia" w:ascii="宋体" w:hAnsi="宋体" w:eastAsia="宋体" w:cs="宋体"/>
          <w:b/>
          <w:bCs/>
          <w:spacing w:val="16"/>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中标单位须为员工配置统一的工作服、胸卡等。</w:t>
      </w: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（四）服务期限与付款方式</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1.服务期限：</w:t>
      </w:r>
      <w:r>
        <w:rPr>
          <w:rFonts w:hint="eastAsia" w:ascii="宋体" w:hAnsi="宋体" w:eastAsia="宋体"/>
          <w:color w:val="000000"/>
          <w:sz w:val="21"/>
          <w:szCs w:val="21"/>
          <w:highlight w:val="none"/>
        </w:rPr>
        <w:t xml:space="preserve">自合同签订后</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eastAsia="zh-CN"/>
        </w:rPr>
        <w:t xml:space="preserve">。</w:t>
      </w:r>
      <w:r/>
    </w:p>
    <w:p>
      <w:pPr>
        <w:ind w:left="0" w:right="0" w:firstLine="422"/>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2.付款方式：</w:t>
      </w:r>
      <w:r>
        <w:rPr>
          <w:rFonts w:hint="eastAsia" w:ascii="宋体" w:hAnsi="宋体" w:eastAsia="宋体" w:cs="宋体"/>
          <w:sz w:val="21"/>
          <w:szCs w:val="21"/>
          <w:highlight w:val="none"/>
          <w:lang w:val="en-US" w:eastAsia="zh-CN"/>
        </w:rPr>
        <w:t xml:space="preserve">每月考核，按每季度付款，在每个结算周期后的15天内，按照合同约定在乙方提供正式的发票后由甲方按照考核结果向乙方支付当期应支付金额。</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sz w:val="21"/>
          <w:szCs w:val="21"/>
          <w:highlight w:val="none"/>
          <w:lang w:val="en-US" w:eastAsia="zh-CN"/>
        </w:rPr>
        <w:t xml:space="preserve">在乙方与下家物业管理单位进行移交，下家物业管理单位接收并签订移交单后，并且乙方按照原合同完成甲方要求，甲方按照考核结果向乙方支付。</w:t>
      </w:r>
      <w:r/>
    </w:p>
    <w:p>
      <w:pPr>
        <w:ind w:firstLine="422"/>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结算方式：</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（1）按考核分值相应付费，按月考核结算得分，按季度结算物业管理服务费用。</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（2）合同生效后，根据每月考核得分，甲方按季度向乙方支付前一个季度的物业管理服务经费。</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当月考核分数=部门考核得分+社区考核得分，每少一分扣除当月物业管理服务经费1%。连续两月考核得分低于80分或当月考核低于60分的，扣除当季所有费用，整改期限为一个月，若经整改后仍不能达到甲方要求，甲方有权终止合同，并无需支付因终止合同而产生的相关费用。</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（4）当月物业管理服务经费=中标价×</w:t>
      </w:r>
      <w:r>
        <w:rPr>
          <w:rFonts w:hint="eastAsia" w:ascii="宋体" w:hAnsi="宋体" w:eastAsia="宋体" w:cs="宋体"/>
          <w:sz w:val="21"/>
          <w:szCs w:val="21"/>
          <w:highlight w:val="none"/>
          <w:lang w:val="en-US" w:eastAsia="zh-CN"/>
        </w:rPr>
        <w:t xml:space="preserve">9</w:t>
      </w:r>
      <w:r>
        <w:rPr>
          <w:rFonts w:hint="default" w:ascii="宋体" w:hAnsi="宋体" w:eastAsia="宋体" w:cs="宋体"/>
          <w:sz w:val="21"/>
          <w:szCs w:val="21"/>
          <w:highlight w:val="none"/>
          <w:lang w:val="en-US"/>
        </w:rPr>
        <w:t xml:space="preserve">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×（部门得分+社区得分）/100</w:t>
      </w:r>
      <w:r/>
    </w:p>
    <w:p>
      <w:pPr>
        <w:ind w:left="0" w:right="0" w:firstLine="420"/>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sz w:val="21"/>
          <w:szCs w:val="21"/>
          <w:highlight w:val="none"/>
        </w:rPr>
        <w:t xml:space="preserve">（5）在合同到期并完成移交后，下家物业管理单位接收并签订移交单后，同</w:t>
      </w:r>
      <w:r>
        <w:rPr>
          <w:rFonts w:hint="eastAsia" w:ascii="宋体" w:hAnsi="宋体" w:eastAsia="宋体" w:cs="宋体"/>
          <w:sz w:val="21"/>
          <w:szCs w:val="21"/>
          <w:highlight w:val="none"/>
          <w:lang w:eastAsia="zh-CN"/>
        </w:rPr>
        <w:t xml:space="preserve">时在</w:t>
      </w:r>
      <w:r>
        <w:rPr>
          <w:rFonts w:hint="eastAsia" w:ascii="宋体" w:hAnsi="宋体" w:eastAsia="宋体" w:cs="宋体"/>
          <w:sz w:val="21"/>
          <w:szCs w:val="21"/>
          <w:highlight w:val="none"/>
        </w:rPr>
        <w:t xml:space="preserve">合同服务期内完成甲方要求，支付</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sz w:val="21"/>
          <w:szCs w:val="21"/>
          <w:highlight w:val="none"/>
        </w:rPr>
        <w:t xml:space="preserve">。如移交过程中发现存在缺陷未整改的，</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可指定第三方公司进行整改，相关费用在最终结算时扣除。</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（五）</w:t>
      </w:r>
      <w:r>
        <w:rPr>
          <w:rFonts w:hint="eastAsia" w:ascii="宋体" w:hAnsi="宋体" w:eastAsia="宋体" w:cs="宋体"/>
          <w:b/>
          <w:bCs/>
          <w:color w:val="000000"/>
          <w:sz w:val="21"/>
          <w:szCs w:val="21"/>
          <w:highlight w:val="none"/>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3.中标单位应在物业管理中引入绿色低碳概念，通过各项措施降低碳排放量，提高能源、水资源的利用效率。</w:t>
      </w:r>
      <w:r/>
    </w:p>
    <w:p>
      <w:pP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br w:type="page" w:clear="all"/>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附件：考核办法</w:t>
      </w:r>
      <w:r/>
    </w:p>
    <w:p>
      <w:pPr>
        <w:jc w:val="center"/>
        <w:spacing w:line="360" w:lineRule="auto"/>
        <w:rPr>
          <w:rFonts w:ascii="宋体" w:eastAsia="宋体" w:cs="宋体"/>
          <w:color w:val="000000"/>
          <w:sz w:val="28"/>
          <w:szCs w:val="28"/>
          <w:highlight w:val="none"/>
        </w:rPr>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color w:val="000000"/>
          <w:sz w:val="28"/>
          <w:szCs w:val="28"/>
          <w:highlight w:val="none"/>
        </w:rPr>
        <w:t xml:space="preserve">吴江区松陵街道政策性住宅小区物业管理考核办法</w:t>
      </w:r>
      <w:r/>
    </w:p>
    <w:p>
      <w:pPr>
        <w:ind w:left="570"/>
        <w:jc w:val="center"/>
        <w:spacing w:line="520" w:lineRule="exact"/>
        <w:rPr>
          <w:rFonts w:ascii="方正仿宋简体" w:hAnsi="创艺简仿宋" w:eastAsia="方正仿宋简体"/>
          <w:b/>
          <w:bCs/>
          <w:sz w:val="22"/>
          <w:szCs w:val="18"/>
          <w:highlight w:val="none"/>
        </w:rPr>
      </w:pPr>
      <w:r>
        <w:rPr>
          <w:rFonts w:hint="eastAsia" w:ascii="宋体" w:hAnsi="宋体" w:eastAsia="方正仿宋简体" w:cs="宋体"/>
          <w:b/>
          <w:bCs/>
          <w:color w:val="000000"/>
          <w:sz w:val="24"/>
          <w:highlight w:val="none"/>
        </w:rPr>
        <w:t xml:space="preserve">（试行）</w:t>
      </w:r>
      <w:r/>
    </w:p>
    <w:p>
      <w:pPr>
        <w:ind w:firstLine="420"/>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为促进松陵街道政策性住宅小区物业管理规范化、制度化，维护小区管理的正常秩序，结合松陵街道实际情况，制定本办法。</w:t>
      </w:r>
      <w:r/>
    </w:p>
    <w:p>
      <w:pPr>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一、适用范围</w:t>
      </w:r>
      <w:r/>
    </w:p>
    <w:p>
      <w:pPr>
        <w:ind w:firstLine="420"/>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苏州市吴江区人民政府松陵街道办事处所管辖所有政策性住宅小区物业管理工作适用本办法进行考核。</w:t>
      </w:r>
      <w:r/>
    </w:p>
    <w:p>
      <w:pP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p>
    <w:p>
      <w:pPr>
        <w:ind w:firstLine="420"/>
        <w:spacing w:line="400" w:lineRule="exact"/>
        <w:rPr>
          <w:rFonts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考</w:t>
      </w:r>
      <w:r>
        <w:rPr>
          <w:rFonts w:hint="eastAsia" w:ascii="宋体" w:hAnsi="宋体" w:eastAsia="宋体" w:cs="宋体"/>
          <w:bCs/>
          <w:sz w:val="21"/>
          <w:szCs w:val="21"/>
          <w:highlight w:val="none"/>
        </w:rPr>
        <w:t xml:space="preserve">核分为部门考核和社区考核</w:t>
      </w:r>
      <w:r>
        <w:rPr>
          <w:rFonts w:hint="eastAsia" w:ascii="宋体" w:hAnsi="宋体" w:eastAsia="宋体" w:cs="宋体"/>
          <w:bCs/>
          <w:color w:val="000000"/>
          <w:sz w:val="21"/>
          <w:szCs w:val="21"/>
          <w:highlight w:val="none"/>
        </w:rPr>
        <w:t xml:space="preserve">，其中部门考核占40分，社区考核占60分。每月对考核结果进行汇总和通报，并根据每月考核总得分预付当月管理作业经费。</w:t>
      </w:r>
      <w:r/>
    </w:p>
    <w:p>
      <w:pP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（一）部门考核（40分）</w:t>
      </w:r>
      <w:r/>
    </w:p>
    <w:p>
      <w:pPr>
        <w:pStyle w:val="623"/>
        <w:ind w:left="0" w:firstLine="420"/>
        <w:keepLines w:val="0"/>
        <w:keepNext w:val="0"/>
        <w:pageBreakBefore w:val="0"/>
        <w:widowControl w:val="off"/>
        <w:rPr>
          <w:highlight w:val="none"/>
        </w:rPr>
      </w:pP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街道物管部门专业组考核人员对物业管理工作情况进行巡查考核</w:t>
      </w:r>
      <w:r>
        <w:rPr>
          <w:rFonts w:hint="eastAsia" w:ascii="宋体" w:hAnsi="宋体" w:eastAsia="宋体" w:cs="宋体"/>
          <w:color w:val="000000"/>
          <w:sz w:val="21"/>
          <w:szCs w:val="21"/>
          <w:highlight w:val="none"/>
        </w:rPr>
        <w:t xml:space="preserve">，考核内容包括</w:t>
      </w:r>
      <w:r>
        <w:rPr>
          <w:rFonts w:hint="eastAsia" w:ascii="宋体" w:hAnsi="宋体" w:eastAsia="宋体" w:cs="宋体"/>
          <w:sz w:val="21"/>
          <w:szCs w:val="21"/>
          <w:highlight w:val="none"/>
        </w:rPr>
        <w:t xml:space="preserve">组织制度与管理、安全防范 、环境卫生与清洁管理、共用设施设备维护与管理</w:t>
      </w:r>
      <w:r>
        <w:rPr>
          <w:rFonts w:hint="eastAsia" w:ascii="宋体" w:hAnsi="宋体" w:eastAsia="宋体" w:cs="宋体"/>
          <w:color w:val="000000"/>
          <w:sz w:val="21"/>
          <w:szCs w:val="21"/>
          <w:highlight w:val="none"/>
        </w:rPr>
        <w:t xml:space="preserve">等，检查考核内容参照《松陵街道政策性住宅小区物业管理考核细则》，对发现存在的管理不到位问题按照0.1分/件实施扣分，</w:t>
      </w:r>
      <w:r>
        <w:rPr>
          <w:rFonts w:hint="eastAsia" w:ascii="宋体" w:hAnsi="宋体" w:eastAsia="宋体" w:cs="宋体"/>
          <w:color w:val="000000"/>
          <w:sz w:val="21"/>
          <w:szCs w:val="21"/>
          <w:highlight w:val="none"/>
          <w:lang w:val="en-US" w:eastAsia="zh-CN"/>
        </w:rPr>
        <w:t xml:space="preserve">总分100分占比40%</w:t>
      </w:r>
      <w:r>
        <w:rPr>
          <w:rFonts w:hint="eastAsia" w:ascii="宋体" w:hAnsi="宋体" w:eastAsia="宋体" w:cs="宋体"/>
          <w:color w:val="000000"/>
          <w:sz w:val="21"/>
          <w:szCs w:val="21"/>
          <w:highlight w:val="none"/>
        </w:rPr>
        <w:t xml:space="preserve">。</w:t>
      </w:r>
      <w:r/>
    </w:p>
    <w:p>
      <w:pPr>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（二）社区考核（60分）</w:t>
      </w:r>
      <w:r/>
    </w:p>
    <w:p>
      <w:pPr>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由社区工作人员根据管理服务日常工作情况进行考核，考核内容包括</w:t>
      </w:r>
      <w:r>
        <w:rPr>
          <w:rFonts w:hint="eastAsia" w:ascii="宋体" w:hAnsi="宋体" w:eastAsia="宋体" w:cs="宋体"/>
          <w:sz w:val="21"/>
          <w:szCs w:val="21"/>
          <w:highlight w:val="none"/>
        </w:rPr>
        <w:t xml:space="preserve">组织制度与管理、安全防范 、环境卫生与清洁管理、共用设施设备维护与管理</w:t>
      </w:r>
      <w:r>
        <w:rPr>
          <w:rFonts w:hint="eastAsia" w:ascii="宋体" w:hAnsi="宋体" w:eastAsia="宋体" w:cs="宋体"/>
          <w:color w:val="000000"/>
          <w:sz w:val="21"/>
          <w:szCs w:val="21"/>
          <w:highlight w:val="none"/>
        </w:rPr>
        <w:t xml:space="preserve">等，检查考核内容参照《松陵街道政策性住宅小区物业管理考核细则》，对发现存在的管理不到位问题按照0.1分/件实施扣分，</w:t>
      </w:r>
      <w:r>
        <w:rPr>
          <w:rFonts w:hint="eastAsia" w:ascii="宋体" w:hAnsi="宋体" w:eastAsia="宋体" w:cs="宋体"/>
          <w:color w:val="000000"/>
          <w:sz w:val="21"/>
          <w:szCs w:val="21"/>
          <w:highlight w:val="none"/>
          <w:lang w:val="en-US" w:eastAsia="zh-CN"/>
        </w:rPr>
        <w:t xml:space="preserve">总分100分占比60%</w:t>
      </w:r>
      <w:r>
        <w:rPr>
          <w:rFonts w:hint="eastAsia" w:ascii="宋体" w:hAnsi="宋体" w:eastAsia="宋体" w:cs="宋体"/>
          <w:color w:val="000000"/>
          <w:sz w:val="21"/>
          <w:szCs w:val="21"/>
          <w:highlight w:val="none"/>
        </w:rPr>
        <w:t xml:space="preserve">。</w:t>
      </w:r>
      <w:r/>
    </w:p>
    <w:p>
      <w:pPr>
        <w:rPr>
          <w:rFonts w:ascii="宋体" w:hAnsi="宋体" w:eastAsia="宋体" w:cs="宋体"/>
          <w:b/>
          <w:highlight w:val="none"/>
        </w:rPr>
      </w:pPr>
      <w:r>
        <w:rPr>
          <w:rFonts w:ascii="宋体" w:hAnsi="宋体" w:eastAsia="宋体" w:cs="宋体"/>
          <w:b/>
          <w:highlight w:val="none"/>
        </w:rPr>
      </w:r>
      <w:r/>
    </w:p>
    <w:p>
      <w:pPr>
        <w:pStyle w:val="623"/>
        <w:ind w:left="0"/>
        <w:jc w:val="center"/>
        <w:spacing w:line="400" w:lineRule="exact"/>
        <w:rPr>
          <w:rFonts w:ascii="宋体" w:hAnsi="宋体" w:eastAsia="宋体" w:cs="宋体"/>
          <w:b/>
          <w:highlight w:val="none"/>
        </w:rPr>
      </w:pPr>
      <w:r>
        <w:rPr>
          <w:rFonts w:hint="eastAsia" w:ascii="宋体" w:hAnsi="宋体" w:eastAsia="宋体" w:cs="宋体"/>
          <w:b/>
          <w:highlight w:val="none"/>
        </w:rPr>
        <w:t xml:space="preserve">松陵街道政策性住宅小区物业管理考核细则</w:t>
      </w:r>
      <w:r/>
    </w:p>
    <w:tbl>
      <w:tblPr>
        <w:tblStyle w:val="619"/>
        <w:tblW w:w="9291" w:type="dxa"/>
        <w:jc w:val="center"/>
        <w:tblLayout w:type="fixed"/>
        <w:tblCellMar>
          <w:left w:w="108" w:type="dxa"/>
          <w:top w:w="0" w:type="dxa"/>
          <w:right w:w="108" w:type="dxa"/>
          <w:bottom w:w="0" w:type="dxa"/>
        </w:tblCellMar>
        <w:tblLook w:val="04A0" w:firstRow="1" w:lastRow="0" w:firstColumn="1" w:lastColumn="0" w:noHBand="0" w:noVBand="1"/>
      </w:tblPr>
      <w:tblGrid>
        <w:gridCol w:w="901"/>
        <w:gridCol w:w="876"/>
        <w:gridCol w:w="3143"/>
        <w:gridCol w:w="3545"/>
        <w:gridCol w:w="826"/>
      </w:tblGrid>
      <w:tr>
        <w:trPr>
          <w:jc w:val="center"/>
          <w:trHeight w:val="84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考核   项目</w:t>
            </w:r>
            <w:r/>
          </w:p>
        </w:tc>
        <w:tc>
          <w:tcPr>
            <w:tcBorders>
              <w:top w:val="single" w:color="auto" w:sz="4" w:space="0"/>
              <w:left w:val="none" w:color="000000" w:sz="4" w:space="0"/>
              <w:bottom w:val="single" w:color="auto" w:sz="4" w:space="0"/>
              <w:right w:val="single" w:color="auto" w:sz="4" w:space="0"/>
            </w:tcBorders>
            <w:tcW w:w="8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得分</w:t>
            </w:r>
            <w:r/>
          </w:p>
        </w:tc>
      </w:tr>
      <w:tr>
        <w:trPr>
          <w:jc w:val="center"/>
          <w:trHeight w:val="1014"/>
        </w:trPr>
        <w:tc>
          <w:tcPr>
            <w:tcBorders>
              <w:top w:val="none" w:color="000000" w:sz="4" w:space="0"/>
              <w:left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组织制度与管理 </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1.项目经理、</w:t>
            </w:r>
            <w:r>
              <w:rPr>
                <w:rFonts w:hint="eastAsia" w:ascii="宋体" w:hAnsi="宋体" w:eastAsia="宋体" w:cs="宋体"/>
                <w:sz w:val="21"/>
                <w:szCs w:val="21"/>
                <w:highlight w:val="none"/>
                <w:lang w:val="en-US" w:eastAsia="zh-CN"/>
              </w:rPr>
              <w:t xml:space="preserve">保安</w:t>
            </w:r>
            <w:r>
              <w:rPr>
                <w:rFonts w:hint="eastAsia" w:ascii="宋体" w:hAnsi="宋体" w:eastAsia="宋体" w:cs="宋体"/>
                <w:sz w:val="21"/>
                <w:szCs w:val="21"/>
                <w:highlight w:val="none"/>
                <w:lang w:eastAsia="zh-CN"/>
              </w:rPr>
              <w:t xml:space="preserve">员</w:t>
            </w:r>
            <w:r>
              <w:rPr>
                <w:rFonts w:hint="eastAsia" w:ascii="宋体" w:hAnsi="宋体" w:eastAsia="宋体" w:cs="宋体"/>
                <w:sz w:val="21"/>
                <w:szCs w:val="21"/>
                <w:highlight w:val="none"/>
              </w:rPr>
              <w:t xml:space="preserve">、保洁、工程等人员按要求持证上岗，项目经理不得兼职多个住宅小区（明确兼职的小区除外）。</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查证件，核对人员在册情况，证件缺失，项目经理缺失或违反兼职规定的。</w:t>
            </w:r>
            <w:r>
              <w:rPr>
                <w:rFonts w:hint="eastAsia" w:ascii="宋体" w:hAnsi="宋体" w:eastAsia="宋体" w:cs="宋体"/>
                <w:b w:val="0"/>
                <w:bCs w:val="0"/>
                <w:sz w:val="21"/>
                <w:szCs w:val="21"/>
                <w:highlight w:val="none"/>
                <w:lang w:val="en-US" w:eastAsia="zh-CN" w:bidi="ar"/>
              </w:rPr>
              <w:t xml:space="preserve">履约过程中发现人员不符合合同要求配置的每发现一次扣2分，并立刻更换为符合合同要求配置的人员，如发现当月人数缺少，则扣除相应人员费用，并一次性扣10分。</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01"/>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2.佩戴统一标志，衣着整洁，文明用语，热情服务。</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衣着、佩戴标志不统一；不按规定着装，衣带不扣，露肩露肚，外形不得体。</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330"/>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3.有完善的值班和交接班制度，工作有记录；各类台账资料完整、齐全、定期更新。</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无值班或交接班制度；无记录或记录不规范、不正确、弄虚作假。台账资料不齐、更新不及时。</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28"/>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4.工作时间无人缺岗，门卫室无烟，无聚众闲聊、打牌，工作规范，礼貌有序。</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有岗位多人、缺人现象的；有聚众闲聊、门卫室抽烟、打牌等违反工作规范现象的。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052"/>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5.建立24小时值班制度，公示值班电话，业主投诉、报修等资料齐全，处置及时，有回访记录。</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无制度或未公示电话；无业主投诉、报修处置回访资料；维修时限超过规定的。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38"/>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6.按照物业管理承包合同配置物业服务人员。</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发现未按照合同要求配置人员的。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7.无法完成在物业服务范围内的职责，需要社区提供</w:t>
            </w:r>
            <w:r>
              <w:rPr>
                <w:rFonts w:hint="eastAsia" w:ascii="宋体" w:hAnsi="宋体" w:eastAsia="宋体" w:cs="宋体"/>
                <w:sz w:val="21"/>
                <w:szCs w:val="21"/>
                <w:highlight w:val="none"/>
                <w:lang w:eastAsia="zh-CN"/>
              </w:rPr>
              <w:t xml:space="preserve">帮助</w:t>
            </w:r>
            <w:r>
              <w:rPr>
                <w:rFonts w:hint="eastAsia" w:ascii="宋体" w:hAnsi="宋体" w:eastAsia="宋体" w:cs="宋体"/>
                <w:sz w:val="21"/>
                <w:szCs w:val="21"/>
                <w:highlight w:val="none"/>
              </w:rPr>
              <w:t xml:space="preserve">的，酌情扣分。</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发生需要社区处置的问题。</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73"/>
        </w:trPr>
        <w:tc>
          <w:tcPr>
            <w:tcBorders>
              <w:top w:val="single" w:color="auto" w:sz="4" w:space="0"/>
              <w:left w:val="single" w:color="auto" w:sz="4" w:space="0"/>
              <w:bottom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安全防范 </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8.有紧急事故处理预案，制度上墙，岗位分工责任到人，有定期组织紧急事故反应演习计划。</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消防、防汛、地震、公共安全事件、紧急疏散应急等预案材料不齐或质量不高；制度上墙不</w:t>
            </w:r>
            <w:r>
              <w:rPr>
                <w:rFonts w:hint="eastAsia" w:ascii="宋体" w:hAnsi="宋体" w:eastAsia="宋体" w:cs="宋体"/>
                <w:sz w:val="21"/>
                <w:szCs w:val="21"/>
                <w:highlight w:val="none"/>
                <w:lang w:eastAsia="zh-CN"/>
              </w:rPr>
              <w:t xml:space="preserve">完整</w:t>
            </w:r>
            <w:r>
              <w:rPr>
                <w:rFonts w:hint="eastAsia" w:ascii="宋体" w:hAnsi="宋体" w:eastAsia="宋体" w:cs="宋体"/>
                <w:sz w:val="21"/>
                <w:szCs w:val="21"/>
                <w:highlight w:val="none"/>
              </w:rPr>
              <w:t xml:space="preserve">、责任人员不落实；未定期组织演习。</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57"/>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9.外来人员、外来车辆的进出有询问、登记；高峰期实施交通指挥、疏导。</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无来访记录、记录不规范、未登记超宽、超重、超高车辆进出小区，高峰期无人疏导。</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05"/>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10.白天巡逻不少于4次，夜间巡逻不少于4次，安全巡逻有记录；巡逻范围覆盖整个住宅区域。</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巡逻次数设计不达标；巡逻点范围有</w:t>
            </w:r>
            <w:r>
              <w:rPr>
                <w:rFonts w:hint="eastAsia" w:ascii="宋体" w:hAnsi="宋体" w:eastAsia="宋体" w:cs="宋体"/>
                <w:sz w:val="21"/>
                <w:szCs w:val="21"/>
                <w:highlight w:val="none"/>
                <w:lang w:eastAsia="zh-CN"/>
              </w:rPr>
              <w:t xml:space="preserve">遗漏</w:t>
            </w:r>
            <w:r>
              <w:rPr>
                <w:rFonts w:hint="eastAsia" w:ascii="宋体" w:hAnsi="宋体" w:eastAsia="宋体" w:cs="宋体"/>
                <w:sz w:val="21"/>
                <w:szCs w:val="21"/>
                <w:highlight w:val="none"/>
              </w:rPr>
              <w:t xml:space="preserve">；巡更点无记录或记录不全。</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79"/>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11.汽车、电动车、自行车等各种车辆停放有序；引导电动车在指定位置充电，制止私拉电线充电行为。</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发现车辆有无序停放的，发现私拉电线。</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12.小区内无闲杂人员、装满回收废品车辆和小商小贩进入。</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发现有闲杂人员、装满回收废品车辆和小商小贩。</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194"/>
        </w:trPr>
        <w:tc>
          <w:tcPr>
            <w:tcBorders>
              <w:top w:val="none" w:color="000000" w:sz="4" w:space="0"/>
              <w:left w:val="single" w:color="auto" w:sz="4" w:space="0"/>
              <w:bottom w:val="single" w:color="000000"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环境卫生与清洁管理</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13.车库前、阳台下、一楼雨棚上、楼梯上、楼道门口、原垃圾桶点位落地垃圾和烟蒂，建筑垃圾堆放点设置合理，有序堆放，及时清理。</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发现车库前、阳台下、一楼雨棚上、楼梯上、楼道门口、原垃圾桶点位发现有落地垃圾和烟蒂的，建筑垃圾随意堆放，清理不及时的。</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33"/>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14.楼道内无乱贴乱画，无堆放物；楼梯、扶手、消防箱、单元门保持洁净。</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存在墙面地面不洁；楼内有乱贴乱画、私人堆放物、垃圾乱放；设备不洁等情况。</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172"/>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15.小区道路、绿化带、公共场地、地下车库无白色垃圾、烟蒂等废弃物，无临时广告；发现业主占用绿化晾晒衣服或堆放杂物的要及时劝阻。</w:t>
            </w:r>
            <w:r>
              <w:rPr>
                <w:rFonts w:hint="eastAsia" w:ascii="宋体" w:hAnsi="宋体" w:eastAsia="宋体" w:cs="宋体"/>
                <w:sz w:val="21"/>
                <w:szCs w:val="21"/>
                <w:highlight w:val="none"/>
              </w:rPr>
              <w:t xml:space="preserve">小区内宣传栏、横幅、广告、标语标牌有序发布。房屋外墙和围墙无乱贴画、乱悬挂、乱涂写。</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发现一处垃圾，占用绿化晾晒衣物或杂物等</w:t>
            </w:r>
            <w:r>
              <w:rPr>
                <w:rFonts w:hint="eastAsia" w:ascii="宋体" w:hAnsi="宋体" w:eastAsia="宋体" w:cs="宋体"/>
                <w:sz w:val="21"/>
                <w:szCs w:val="21"/>
                <w:highlight w:val="none"/>
                <w:lang w:eastAsia="zh-CN"/>
              </w:rPr>
              <w:t xml:space="preserve">现象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发现宣传栏、横幅广告、标语标牌无序不符合要求，房屋外墙和围墙无乱贴画、乱悬挂、乱涂写的。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73"/>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16.绿化养护到位，有专业人员负责养护，及时修剪、除虫、浇水，树木种植合理、美观，对死亡绿化及时补种。</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有杂草、虫害、影响居民采光或遮挡公共设备时，发现一处扣1分，因养护不到位造成绿化大面积死亡的。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89"/>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17.每月清扫一次排水明沟及地面车位内泥沙、纸屑等垃圾，拔除沟内及车位杂草；排水畅通，无积水。</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每发现一处未清理、不通畅、有杂草的情况。</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18.物业办公室、监控室、门卫室、老年活动室等物业专用区域干净整洁。</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有不整洁现象、在物业专用区域开展与物业无关的内容。</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29"/>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19.对装修中的违约违法行为及时劝阻，并确保整改。确保建筑外立面整齐无改动，阳台或门窗无广告或悬挂物。</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未发现问题或发现问题未阻止的，责令整改不到位的。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477"/>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20.有针对灭杀蚊、蝇、蟑螂、鼠的具体计划，无明显蚊、蝇、蟑螂、鼠活动的痕迹。</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无消杀计划或者发现一处明显害虫活动痕迹。</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58"/>
        </w:trPr>
        <w:tc>
          <w:tcPr>
            <w:tcBorders>
              <w:top w:val="none" w:color="000000" w:sz="4" w:space="0"/>
              <w:left w:val="single" w:color="auto" w:sz="4" w:space="0"/>
              <w:bottom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共用设施设备维护与管理</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21.小区内消防设施完好，消防泵、喷淋泵、灭火器等能正常运行，配置到位，无缺失；有调试运行记录，无火灾</w:t>
            </w:r>
            <w:r>
              <w:rPr>
                <w:rFonts w:hint="eastAsia" w:ascii="宋体" w:hAnsi="宋体" w:eastAsia="宋体" w:cs="宋体"/>
                <w:sz w:val="21"/>
                <w:szCs w:val="21"/>
                <w:highlight w:val="none"/>
                <w:lang w:eastAsia="zh-CN"/>
              </w:rPr>
              <w:t xml:space="preserve">隐患</w:t>
            </w:r>
            <w:r>
              <w:rPr>
                <w:rFonts w:hint="eastAsia" w:ascii="宋体" w:hAnsi="宋体" w:eastAsia="宋体" w:cs="宋体"/>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消防设施有大损坏或无法使用；有轻微损坏不影响正常使用的；无调试或运行记录。</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98"/>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22.雨污管道等定期检查、疏通，有记录。</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雨污管道等出现异味或外溢的；无检查疏通记录的。</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785"/>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23.各项设施设备建立运行操作规程、事故应急处理规程、巡视检查制度、维护制度，同时建档。</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操作规程不完善；事故应急处理规程不完善；巡视检查制度不完善；设施设别维护制度不完善；档案不齐全的。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24.小区监控等设施完好，运转正常，监控记录完整规范。</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监控设施无法正常运转并不及时维保维修的；局部监控缺损、无监控记录或不规范。</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72"/>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25.路面、广场、路牙、围墙、围栏、护栏、扶手、车棚、健身设施、充电棚等共用设施设备无缺损，定期检查维护。</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路面、广场、路牙、围墙、围栏、护栏、扶手、车棚、健身设施、充电棚等共用设施设备存在缺损、严重污迹、维护不当的。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04"/>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26.路面积水及时清理，地下车库无积水，干燥清洁，排水设施设备正常运转。</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发现路面积水、地下车库积水的；排水设施无法正常运转。</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27.道路畅通，井盖无缺损，不影响车辆和行人通行。</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每发现路肩或窨井盖破裂、塌陷、缺损等情况。</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27"/>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28.路灯、楼道灯照明设施完好无损，按时开启和关闭，灯光开启要保证应有的视线距离和范围。</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有灯具损坏或未按时开启和关闭的。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13"/>
        </w:trPr>
        <w:tc>
          <w:tcPr>
            <w:tcBorders>
              <w:top w:val="none" w:color="000000" w:sz="4" w:space="0"/>
              <w:left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其他考核</w:t>
            </w:r>
            <w:r/>
          </w:p>
        </w:tc>
        <w:tc>
          <w:tcPr>
            <w:tcBorders>
              <w:top w:val="single" w:color="auto"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29.小区内有违章搭建行为的需及时劝阻，物业工单认真处理，及时有效，不能处理的在截止时限前将情况上报物管站。</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发现违建或其他问题未上报的；物业工单无正当理由不按时处置答复的。</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62"/>
        </w:trPr>
        <w:tc>
          <w:tcPr>
            <w:tcBorders>
              <w:left w:val="single" w:color="auto"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30.严格控制单元楼道、架空层、地下车库等公共区域乱搭乱建，公共区域乱堆乱放，需及时清理。</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有乱搭乱建、乱堆乱放等现象的。</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2"/>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31.发现或收到投诉有群租房情况时要及时上门劝阻，无法劝阻的需通知公安部门。</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群租房情况不及时、整改不到位的。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49"/>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32.对于小区内的文娱活动，物业要起到引导、维护秩序的作用，保障活动有序开展、不扰民。</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物业未起到维护秩序作用，造成扰民投诉的。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59"/>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33.有业主需要搭建勃倒厅应由</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按照</w:t>
            </w:r>
            <w:r>
              <w:rPr>
                <w:rFonts w:hint="eastAsia" w:ascii="宋体" w:hAnsi="宋体" w:eastAsia="宋体" w:cs="宋体"/>
                <w:sz w:val="21"/>
                <w:szCs w:val="21"/>
                <w:highlight w:val="none"/>
                <w:lang w:eastAsia="zh-CN"/>
              </w:rPr>
              <w:t xml:space="preserve">秩序</w:t>
            </w:r>
            <w:r>
              <w:rPr>
                <w:rFonts w:hint="eastAsia" w:ascii="宋体" w:hAnsi="宋体" w:eastAsia="宋体" w:cs="宋体"/>
                <w:sz w:val="21"/>
                <w:szCs w:val="21"/>
                <w:highlight w:val="none"/>
              </w:rPr>
              <w:t xml:space="preserve">、卫生部门的要求，给予监管指导，并签订责任承诺书，确保不发生安全事故。</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发生无</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监管的搭建情况，或者因为业主搭建物阻碍交通顺畅的。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903"/>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34.认真执行政府部门创建督办的任务、支持配合社区工作建设、落实并完成“331”、文明城市迎检、垃圾分类等中心工作检查任务，发现问题及时整改到位，做好垃圾分类工作，小区群租房底数清、情况明，每月巡查、实时更新，有</w:t>
            </w:r>
            <w:r>
              <w:rPr>
                <w:rFonts w:hint="eastAsia" w:ascii="宋体" w:hAnsi="宋体" w:eastAsia="宋体" w:cs="宋体"/>
                <w:sz w:val="21"/>
                <w:szCs w:val="21"/>
                <w:highlight w:val="none"/>
                <w:lang w:eastAsia="zh-CN"/>
              </w:rPr>
              <w:t xml:space="preserve">台账记录</w:t>
            </w:r>
            <w:r>
              <w:rPr>
                <w:rFonts w:hint="eastAsia" w:ascii="宋体" w:hAnsi="宋体" w:eastAsia="宋体" w:cs="宋体"/>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不积极配合社区完成“331”工作，垃圾分类、文明城市创建等中心工作检查成绩不理想的，发现问题不及时整改，未做到垃圾分类每次（处），群租房无</w:t>
            </w:r>
            <w:r>
              <w:rPr>
                <w:rFonts w:hint="eastAsia" w:ascii="宋体" w:hAnsi="宋体" w:eastAsia="宋体" w:cs="宋体"/>
                <w:sz w:val="21"/>
                <w:szCs w:val="21"/>
                <w:highlight w:val="none"/>
                <w:lang w:eastAsia="zh-CN"/>
              </w:rPr>
              <w:t xml:space="preserve">台账</w:t>
            </w:r>
            <w:r>
              <w:rPr>
                <w:rFonts w:hint="eastAsia" w:ascii="宋体" w:hAnsi="宋体" w:eastAsia="宋体" w:cs="宋体"/>
                <w:sz w:val="21"/>
                <w:szCs w:val="21"/>
                <w:highlight w:val="none"/>
              </w:rPr>
              <w:t xml:space="preserve">，无巡查或更新不及时的。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1"/>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35.积极配合社区完成各项治理任务，工作不拖沓；及时有效服务居民合理需求。</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配合社区工作拖沓不及时，工作不到位导致居民投诉。</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0"/>
        </w:trPr>
        <w:tc>
          <w:tcPr>
            <w:tcBorders>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36.在合同期内，</w:t>
            </w:r>
            <w:r>
              <w:rPr>
                <w:rFonts w:hint="eastAsia" w:ascii="宋体" w:hAnsi="宋体" w:eastAsia="宋体" w:cs="宋体"/>
                <w:sz w:val="21"/>
                <w:szCs w:val="21"/>
                <w:highlight w:val="none"/>
              </w:rPr>
              <w:t xml:space="preserve">物业服务企业配合街道、社区等部门开展各项专项工作。</w:t>
            </w:r>
            <w:r>
              <w:rPr>
                <w:rFonts w:hint="eastAsia" w:ascii="宋体" w:hAnsi="宋体" w:eastAsia="宋体" w:cs="宋体"/>
                <w:sz w:val="21"/>
                <w:szCs w:val="21"/>
                <w:highlight w:val="none"/>
              </w:rPr>
              <w:t xml:space="preserve">按照苏州市吴江区人居环境整治、长效卫生保洁、文明城市、垃圾分类等管理考核评分细则进行。</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如在各项专项监督检查中被通报或进入黑榜的。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ind w:firstLine="420"/>
        <w:spacing w:line="40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备注：合同期内，如考核办法更新，则启用新考核办法进行结算。</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三、考核结果运用</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（一）结算方式：</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（1）按考核分值相应付费，按月考核结算得分，按季度结算物业管理服务费用。如因特殊原因导致履约不满一个月的，按当月考核的实际服务天数支付。</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（2）合同生效后，根据每月考核得分，甲方按季度向乙方支付前一个季度的物业管理服务经费。</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当月考核分数=部门考核得分+社区考核得分，每少一分扣除当月物业管理服务经费1%。连续两月考核得分低于80分或当月考核低于60分的，扣除当季所有费用，整改期限为一个月，若经整改后仍不能达到甲方要求，甲方有权终止合同，并无需支付因终止合同而产生的相关费用。</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（4）当月物业管理服务经费=中标价×</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0%/24×（部门得分+社区得分）/100</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（5）在合同到期并完成移交后，下家物业管理单位接收并签订移交单后，同</w:t>
      </w:r>
      <w:r>
        <w:rPr>
          <w:rFonts w:hint="eastAsia" w:ascii="宋体" w:hAnsi="宋体" w:eastAsia="宋体" w:cs="宋体"/>
          <w:color w:val="000000"/>
          <w:sz w:val="21"/>
          <w:szCs w:val="21"/>
          <w:highlight w:val="none"/>
          <w:lang w:eastAsia="zh-CN"/>
        </w:rPr>
        <w:t xml:space="preserve">时在</w:t>
      </w:r>
      <w:r>
        <w:rPr>
          <w:rFonts w:hint="eastAsia" w:ascii="宋体" w:hAnsi="宋体" w:eastAsia="宋体" w:cs="宋体"/>
          <w:color w:val="000000"/>
          <w:sz w:val="21"/>
          <w:szCs w:val="21"/>
          <w:highlight w:val="none"/>
        </w:rPr>
        <w:t xml:space="preserve">合同服务期内完成甲方要求，支付</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color w:val="000000"/>
          <w:sz w:val="21"/>
          <w:szCs w:val="21"/>
          <w:highlight w:val="none"/>
        </w:rPr>
        <w:t xml:space="preserve">。如移交过程中发现存在缺陷未整改的，可指定第三方公司进行整改，相关费用在最终结算时扣除。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635"/>
        <w:ind w:left="0" w:right="0"/>
        <w:spacing w:before="0" w:beforeAutospacing="0" w:after="0" w:afterAutospacing="0"/>
        <w:widowControl/>
        <w:rPr>
          <w:rFonts w:hint="eastAsia" w:ascii="宋体" w:hAnsi="Times New Roman" w:eastAsia="楷体_GB2312" w:cs="Times New Roman"/>
          <w:sz w:val="21"/>
          <w:szCs w:val="21"/>
          <w:highlight w:val="none"/>
        </w:rPr>
      </w:pPr>
      <w:r>
        <w:rPr>
          <w:rFonts w:hint="eastAsia" w:ascii="黑体" w:hAnsi="宋体" w:eastAsia="黑体" w:cs="黑体"/>
          <w:sz w:val="44"/>
          <w:szCs w:val="44"/>
          <w:highlight w:val="none"/>
        </w:rPr>
        <w:t xml:space="preserve">第五章</w:t>
      </w:r>
      <w:r>
        <w:rPr>
          <w:rFonts w:hint="eastAsia" w:ascii="黑体" w:hAnsi="Times New Roman" w:eastAsia="黑体" w:cs="Times New Roman"/>
          <w:sz w:val="44"/>
          <w:szCs w:val="44"/>
          <w:highlight w:val="none"/>
        </w:rPr>
        <w:t xml:space="preserve">  </w:t>
      </w:r>
      <w:r>
        <w:rPr>
          <w:rFonts w:hint="eastAsia" w:ascii="黑体" w:hAnsi="宋体" w:eastAsia="黑体" w:cs="黑体"/>
          <w:b/>
          <w:bCs w:val="0"/>
          <w:sz w:val="44"/>
          <w:szCs w:val="44"/>
          <w:highlight w:val="none"/>
        </w:rPr>
        <w:t xml:space="preserve">评标方法与评标标准</w:t>
      </w:r>
      <w:r/>
    </w:p>
    <w:p>
      <w:pPr>
        <w:pStyle w:val="617"/>
        <w:widowControl/>
        <w:rPr>
          <w:rFonts w:hint="eastAsia" w:ascii="宋体" w:hAnsi="宋体" w:eastAsia="宋体" w:cs="宋体"/>
          <w:b/>
          <w:bCs w:val="0"/>
          <w:sz w:val="21"/>
          <w:szCs w:val="21"/>
          <w:highlight w:val="none"/>
        </w:rPr>
      </w:pPr>
      <w:r/>
      <w:bookmarkStart w:id="193" w:name="_Toc128746646"/>
      <w:r/>
      <w:bookmarkEnd w:id="193"/>
      <w:r>
        <w:rPr>
          <w:rFonts w:hint="eastAsia" w:ascii="宋体" w:hAnsi="宋体" w:eastAsia="宋体" w:cs="宋体"/>
          <w:b/>
          <w:bCs w:val="0"/>
          <w:sz w:val="21"/>
          <w:szCs w:val="21"/>
          <w:highlight w:val="none"/>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bookmarkStart w:id="194" w:name="_Toc128746647"/>
      <w:r/>
      <w:bookmarkEnd w:id="194"/>
      <w:r>
        <w:rPr>
          <w:rFonts w:hint="eastAsia" w:ascii="宋体" w:hAnsi="宋体" w:eastAsia="宋体" w:cs="宋体"/>
          <w:b/>
          <w:bCs/>
          <w:sz w:val="21"/>
          <w:szCs w:val="21"/>
          <w:highlight w:val="none"/>
          <w:lang w:val="en-US" w:eastAsia="zh-CN" w:bidi="ar"/>
        </w:rPr>
        <w:t xml:space="preserve">4、针对中小型企业的评审：</w:t>
      </w:r>
      <w:r/>
    </w:p>
    <w:p>
      <w:pPr>
        <w:pStyle w:val="623"/>
        <w:ind w:left="0" w:right="0"/>
        <w:spacing w:before="0" w:beforeAutospacing="0" w:after="0" w:afterAutospacing="0" w:line="400" w:lineRule="exact"/>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本项目专门面向中小企业采购，不再执行价格评审优惠的扶持政策。</w:t>
      </w:r>
      <w:r/>
    </w:p>
    <w:p>
      <w:pPr>
        <w:pStyle w:val="617"/>
        <w:spacing w:line="400" w:lineRule="exact"/>
        <w:widowControl/>
        <w:rPr>
          <w:rFonts w:hint="eastAsia" w:ascii="宋体" w:hAnsi="宋体" w:eastAsia="宋体" w:cs="宋体"/>
          <w:b w:val="0"/>
          <w:sz w:val="21"/>
          <w:szCs w:val="21"/>
          <w:highlight w:val="none"/>
        </w:rPr>
      </w:pPr>
      <w:r>
        <w:rPr>
          <w:rFonts w:hint="eastAsia" w:ascii="宋体" w:hAnsi="宋体" w:eastAsia="宋体" w:cs="宋体"/>
          <w:b/>
          <w:bCs w:val="0"/>
          <w:sz w:val="21"/>
          <w:szCs w:val="21"/>
          <w:highlight w:val="none"/>
        </w:rPr>
        <w:t xml:space="preserve">二、评分标准：</w:t>
      </w:r>
      <w:r>
        <w:rPr>
          <w:rFonts w:hint="eastAsia" w:ascii="宋体" w:hAnsi="宋体" w:eastAsia="宋体" w:cs="宋体"/>
          <w:b w:val="0"/>
          <w:sz w:val="21"/>
          <w:szCs w:val="21"/>
          <w:highlight w:val="none"/>
        </w:rPr>
        <w:t xml:space="preserve">总分值为100分，评审因素及各比重如下：价格分值占总分值的比重为60%（权重），其它占40%（权重）。</w:t>
      </w:r>
      <w:r/>
    </w:p>
    <w:p>
      <w:pPr>
        <w:pStyle w:val="617"/>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（一）价格分60分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2.价格分采用低价优先法计算，即满足招标文件要求且投标价格最低的投标报价为评标基准价，其价格分为满分60分。其他投标人的价格分统一按照下列公式计算：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投标报价得分=（评标基准价/投标报价）*价格权重*100，小数点后保留两位。</w:t>
      </w:r>
      <w:r/>
    </w:p>
    <w:p>
      <w:pPr>
        <w:pStyle w:val="617"/>
        <w:spacing w:line="400" w:lineRule="exact"/>
        <w:widowControl/>
        <w:rPr>
          <w:rFonts w:hint="eastAsia" w:ascii="宋体" w:hAnsi="宋体" w:eastAsia="宋体" w:cs="Times New Roman"/>
          <w:b/>
          <w:bCs w:val="0"/>
          <w:sz w:val="24"/>
          <w:szCs w:val="24"/>
          <w:highlight w:val="none"/>
        </w:rPr>
      </w:pPr>
      <w:r>
        <w:rPr>
          <w:rFonts w:hint="eastAsia" w:ascii="宋体" w:hAnsi="宋体" w:eastAsia="宋体" w:cs="宋体"/>
          <w:b/>
          <w:bCs w:val="0"/>
          <w:sz w:val="21"/>
          <w:szCs w:val="21"/>
          <w:highlight w:val="none"/>
        </w:rPr>
        <w:t xml:space="preserve">（二）其他40分</w:t>
      </w:r>
      <w:r/>
    </w:p>
    <w:tbl>
      <w:tblPr>
        <w:tblStyle w:val="619"/>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bookmarkStart w:id="195" w:name="_Hlk75538761"/>
            <w:r>
              <w:rPr>
                <w:rFonts w:hint="eastAsia" w:ascii="宋体" w:hAnsi="宋体" w:eastAsia="宋体" w:cs="宋体"/>
                <w:b/>
                <w:bCs w:val="0"/>
                <w:color w:val="000000"/>
                <w:sz w:val="21"/>
                <w:szCs w:val="21"/>
                <w:highlight w:val="none"/>
                <w:lang w:val="en-US" w:eastAsia="zh-CN" w:bidi="ar"/>
              </w:rPr>
              <w:t xml:space="preserve">序号</w:t>
            </w:r>
            <w:bookmarkEnd w:id="195"/>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分值</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val="0"/>
                <w:color w:val="000000"/>
                <w:sz w:val="21"/>
                <w:szCs w:val="21"/>
                <w:highlight w:val="none"/>
                <w:lang w:val="en-US" w:eastAsia="zh-CN"/>
              </w:rPr>
              <w:suppressLineNumbers w:val="0"/>
            </w:pPr>
            <w:r>
              <w:rPr>
                <w:rFonts w:hint="eastAsia" w:ascii="宋体" w:hAnsi="宋体" w:eastAsia="宋体" w:cs="宋体"/>
                <w:b/>
                <w:bCs w:val="0"/>
                <w:color w:val="000000"/>
                <w:sz w:val="21"/>
                <w:szCs w:val="21"/>
                <w:highlight w:val="none"/>
                <w:lang w:val="en-US" w:eastAsia="zh-CN"/>
              </w:rPr>
              <w:t xml:space="preserve">21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highlight w:val="none"/>
              </w:rPr>
              <w:t xml:space="preserve">物业经理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eastAsia" w:ascii="宋体" w:hAnsi="宋体" w:cs="宋体"/>
                <w:highlight w:val="none"/>
              </w:rPr>
              <w:t xml:space="preserve">1、具有本科及以上学历得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ind w:left="0" w:right="0"/>
              <w:jc w:val="left"/>
              <w:keepLines w:val="0"/>
              <w:keepNext w:val="0"/>
              <w:spacing w:before="0" w:beforeAutospacing="0" w:after="0" w:afterAutospacing="0"/>
              <w:widowControl/>
              <w:rPr>
                <w:rFonts w:hint="eastAsia" w:ascii="宋体" w:hAnsi="宋体" w:cs="宋体"/>
                <w:highlight w:val="none"/>
              </w:rPr>
              <w:suppressLineNumbers w:val="0"/>
            </w:pPr>
            <w:r>
              <w:rPr>
                <w:rFonts w:hint="eastAsia" w:ascii="宋体" w:hAnsi="宋体" w:cs="宋体"/>
                <w:highlight w:val="none"/>
              </w:rPr>
              <w:t xml:space="preserve">2、具有人社部门或公安部门颁发的初级保安员证得</w:t>
            </w:r>
            <w:r>
              <w:rPr>
                <w:rFonts w:hint="eastAsia" w:ascii="宋体" w:hAnsi="宋体" w:cs="宋体"/>
                <w:highlight w:val="none"/>
                <w:lang w:val="en-US" w:eastAsia="zh-CN"/>
              </w:rPr>
              <w:t xml:space="preserve">0.25</w:t>
            </w:r>
            <w:r>
              <w:rPr>
                <w:rFonts w:hint="eastAsia" w:ascii="宋体" w:hAnsi="宋体" w:cs="宋体"/>
                <w:highlight w:val="none"/>
              </w:rPr>
              <w:t xml:space="preserve">分；中级及以上保安员证得</w:t>
            </w:r>
            <w:r>
              <w:rPr>
                <w:rFonts w:hint="eastAsia" w:ascii="宋体" w:hAnsi="宋体" w:cs="宋体"/>
                <w:highlight w:val="none"/>
                <w:lang w:val="en-US" w:eastAsia="zh-CN"/>
              </w:rPr>
              <w:t xml:space="preserve">0.5</w:t>
            </w:r>
            <w:r>
              <w:rPr>
                <w:rFonts w:hint="eastAsia" w:ascii="宋体" w:hAnsi="宋体" w:cs="宋体"/>
                <w:highlight w:val="none"/>
              </w:rPr>
              <w:t xml:space="preserve">分；</w:t>
            </w:r>
            <w:r/>
          </w:p>
          <w:p>
            <w:p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eastAsia" w:ascii="宋体" w:hAnsi="宋体" w:cs="宋体"/>
                <w:highlight w:val="none"/>
                <w:lang w:val="en-US" w:eastAsia="zh-CN"/>
              </w:rPr>
              <w:t xml:space="preserve">3、</w:t>
            </w:r>
            <w:r>
              <w:rPr>
                <w:rFonts w:hint="eastAsia" w:ascii="宋体" w:hAnsi="宋体" w:cs="宋体"/>
                <w:bCs/>
                <w:highlight w:val="none"/>
              </w:rPr>
              <w:t xml:space="preserve">具有红十字会颁发的救护培训合格证书或红十字会颁发的救护员证，得0.5分；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Cs/>
                <w:highlight w:val="none"/>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3</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经理助理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numPr>
                <w:ilvl w:val="0"/>
                <w:numId w:val="0"/>
              </w:num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default" w:ascii="宋体" w:hAnsi="宋体" w:cs="宋体" w:eastAsiaTheme="minorEastAsia"/>
                <w:sz w:val="21"/>
                <w:szCs w:val="24"/>
                <w:highlight w:val="none"/>
                <w:lang w:val="en-US" w:eastAsia="zh-CN" w:bidi="ar-SA"/>
              </w:rPr>
              <w:t xml:space="preserve">1、</w:t>
            </w:r>
            <w:r>
              <w:rPr>
                <w:rFonts w:hint="eastAsia" w:ascii="宋体" w:hAnsi="宋体" w:cs="宋体"/>
                <w:highlight w:val="none"/>
              </w:rPr>
              <w:t xml:space="preserve">具有大专及以上学历，每有1人得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分，最多得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numPr>
                <w:ilvl w:val="0"/>
                <w:numId w:val="0"/>
              </w:numPr>
              <w:ind w:left="0" w:right="0"/>
              <w:jc w:val="left"/>
              <w:keepLines w:val="0"/>
              <w:keepNext w:val="0"/>
              <w:spacing w:before="0" w:beforeAutospacing="0" w:after="0" w:afterAutospacing="0"/>
              <w:widowControl/>
              <w:rPr>
                <w:rFonts w:hint="default" w:ascii="宋体" w:hAnsi="宋体" w:cs="宋体"/>
                <w:bCs/>
                <w:highlight w:val="none"/>
              </w:rPr>
              <w:suppressLineNumbers w:val="0"/>
            </w:pPr>
            <w:r>
              <w:rPr>
                <w:rFonts w:hint="default" w:ascii="宋体" w:hAnsi="宋体" w:cs="宋体" w:eastAsiaTheme="minorEastAsia"/>
                <w:bCs/>
                <w:sz w:val="21"/>
                <w:szCs w:val="24"/>
                <w:highlight w:val="none"/>
                <w:lang w:val="en-US" w:eastAsia="zh-CN" w:bidi="ar-SA"/>
              </w:rPr>
              <w:t xml:space="preserve">2、</w:t>
            </w:r>
            <w:r>
              <w:rPr>
                <w:rFonts w:hint="eastAsia" w:ascii="宋体" w:hAnsi="宋体" w:cs="宋体"/>
                <w:bCs/>
                <w:highlight w:val="none"/>
              </w:rPr>
              <w:t xml:space="preserve">具有红十字会颁发的救护培训合格证书或红十字会颁发的救护员证，</w:t>
            </w:r>
            <w:r>
              <w:rPr>
                <w:rFonts w:hint="eastAsia" w:ascii="宋体" w:hAnsi="宋体" w:cs="宋体"/>
                <w:highlight w:val="none"/>
              </w:rPr>
              <w:t xml:space="preserve">每有一人</w:t>
            </w:r>
            <w:r>
              <w:rPr>
                <w:rFonts w:hint="eastAsia" w:ascii="宋体" w:hAnsi="宋体" w:cs="宋体"/>
                <w:bCs/>
                <w:highlight w:val="none"/>
              </w:rPr>
              <w:t xml:space="preserve">得0.5分；最多得</w:t>
            </w:r>
            <w:r>
              <w:rPr>
                <w:rFonts w:hint="eastAsia" w:ascii="宋体" w:hAnsi="宋体" w:cs="宋体"/>
                <w:bCs/>
                <w:highlight w:val="none"/>
                <w:lang w:val="en-US" w:eastAsia="zh-CN"/>
              </w:rPr>
              <w:t xml:space="preserve">2.5</w:t>
            </w:r>
            <w:r>
              <w:rPr>
                <w:rFonts w:hint="eastAsia" w:ascii="宋体" w:hAnsi="宋体" w:cs="宋体"/>
                <w:bCs/>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Cs/>
                <w:highlight w:val="none"/>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7.5</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bCs/>
                <w:color w:val="000000"/>
                <w:highlight w:val="none"/>
                <w:lang w:val="en-US" w:eastAsia="zh-CN"/>
              </w:rPr>
              <w:t xml:space="preserve">7.5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保安主管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numPr>
                <w:ilvl w:val="0"/>
                <w:numId w:val="0"/>
              </w:num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1、具有大专及以上学历，每有1人得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分，最多得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numPr>
                <w:ilvl w:val="0"/>
                <w:numId w:val="0"/>
              </w:num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2、具有人社部门或公安部门颁发的初级保安员证得</w:t>
            </w:r>
            <w:r>
              <w:rPr>
                <w:rFonts w:hint="eastAsia" w:ascii="宋体" w:hAnsi="宋体" w:cs="宋体"/>
                <w:highlight w:val="none"/>
                <w:lang w:val="en-US" w:eastAsia="zh-CN"/>
              </w:rPr>
              <w:t xml:space="preserve">0.25</w:t>
            </w:r>
            <w:r>
              <w:rPr>
                <w:rFonts w:hint="eastAsia" w:ascii="宋体" w:hAnsi="宋体" w:cs="宋体"/>
                <w:highlight w:val="none"/>
              </w:rPr>
              <w:t xml:space="preserve">分；中级及以上保安员证，每有一人得0.5分，最高得2.5分；</w:t>
            </w:r>
            <w:r/>
          </w:p>
          <w:p>
            <w:pPr>
              <w:numPr>
                <w:ilvl w:val="0"/>
                <w:numId w:val="0"/>
              </w:numPr>
              <w:ind w:left="0" w:right="0"/>
              <w:jc w:val="left"/>
              <w:keepLines w:val="0"/>
              <w:keepNext w:val="0"/>
              <w:spacing w:before="0" w:beforeAutospacing="0" w:after="0" w:afterAutospacing="0"/>
              <w:rPr>
                <w:rFonts w:hint="eastAsia" w:ascii="宋体" w:hAnsi="宋体" w:cs="宋体" w:eastAsiaTheme="minorEastAsia"/>
                <w:sz w:val="21"/>
                <w:szCs w:val="24"/>
                <w:highlight w:val="none"/>
              </w:rPr>
              <w:suppressLineNumbers w:val="0"/>
            </w:pPr>
            <w:r>
              <w:rPr>
                <w:rFonts w:hint="eastAsia" w:ascii="宋体" w:hAnsi="宋体" w:cs="宋体"/>
                <w:highlight w:val="none"/>
              </w:rPr>
              <w:t xml:space="preserve">本项最高得</w:t>
            </w:r>
            <w:r>
              <w:rPr>
                <w:rFonts w:hint="eastAsia" w:ascii="宋体" w:hAnsi="宋体" w:cs="宋体"/>
                <w:highlight w:val="none"/>
                <w:lang w:val="en-US" w:eastAsia="zh-CN"/>
              </w:rPr>
              <w:t xml:space="preserve">7.5</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rPr>
              <w:suppressLineNumbers w:val="0"/>
            </w:pPr>
            <w:r>
              <w:rPr>
                <w:rFonts w:hint="eastAsia" w:ascii="宋体" w:hAnsi="宋体" w:cs="宋体"/>
                <w:bCs/>
                <w:highlight w:val="none"/>
                <w:lang w:val="en-US" w:eastAsia="zh-CN"/>
              </w:rPr>
              <w:t xml:space="preserve">7.5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保洁主管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1、</w:t>
            </w:r>
            <w:r>
              <w:rPr>
                <w:rFonts w:hint="eastAsia" w:ascii="宋体" w:hAnsi="宋体" w:cs="宋体"/>
                <w:bCs/>
                <w:highlight w:val="none"/>
              </w:rPr>
              <w:t xml:space="preserve">具有红十字会颁发的救护培训合格证书或红十字会颁发的救护员证，</w:t>
            </w:r>
            <w:r>
              <w:rPr>
                <w:rFonts w:hint="eastAsia" w:ascii="宋体" w:hAnsi="宋体" w:cs="宋体"/>
                <w:highlight w:val="none"/>
              </w:rPr>
              <w:t xml:space="preserve">每有一人</w:t>
            </w:r>
            <w:r>
              <w:rPr>
                <w:rFonts w:hint="eastAsia" w:ascii="宋体" w:hAnsi="宋体" w:cs="宋体"/>
                <w:bCs/>
                <w:highlight w:val="none"/>
              </w:rPr>
              <w:t xml:space="preserve">得0.5分，最高得</w:t>
            </w:r>
            <w:r>
              <w:rPr>
                <w:rFonts w:hint="eastAsia" w:ascii="宋体" w:hAnsi="宋体" w:cs="宋体"/>
                <w:bCs/>
                <w:highlight w:val="none"/>
                <w:lang w:val="en-US" w:eastAsia="zh-CN"/>
              </w:rPr>
              <w:t xml:space="preserve">3</w:t>
            </w:r>
            <w:r>
              <w:rPr>
                <w:rFonts w:hint="eastAsia" w:ascii="宋体" w:hAnsi="宋体" w:cs="宋体"/>
                <w:bCs/>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bCs/>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内部管理制度（包括但不限于安全管理制度、人员管理制度、应急管理制度等）；②日常服务方案（方案包括但不限于保洁方案、投诉处理方案、绿化养护方案、基础设施维护方案等）；③停车管理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包括：①治安应急方案、②消防应急方案、③极端天气等自然灾害应急方案；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提供符合该项目物业管理服务特点的相关重点及难点分析并针对重难点提出应对方案，包括但不限于小区内的居民楼及所有配套建筑的消防、保安、保洁、绿化养护、工程维护和运行等；</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分析全面、条理清晰，方案完整合理、符合本项目实际需求的，得1分；有一处不合理或不符合本项目实际需求的，得0.5分；有两处不合理或不符合本项目实际需求的，不得分。最高得1分。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客户满意度提升方案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投标人根据</w:t>
            </w:r>
            <w:r>
              <w:rPr>
                <w:rFonts w:hint="eastAsia" w:ascii="宋体" w:hAnsi="宋体" w:eastAsia="宋体" w:cs="宋体"/>
                <w:bCs/>
                <w:sz w:val="21"/>
                <w:szCs w:val="21"/>
                <w:highlight w:val="none"/>
                <w:lang w:val="en-US" w:eastAsia="zh-CN" w:bidi="ar"/>
              </w:rPr>
              <w:t xml:space="preserve">本项目</w:t>
            </w:r>
            <w:r>
              <w:rPr>
                <w:rFonts w:hint="eastAsia" w:ascii="宋体" w:hAnsi="宋体" w:eastAsia="宋体" w:cs="宋体"/>
                <w:sz w:val="21"/>
                <w:szCs w:val="21"/>
                <w:highlight w:val="none"/>
                <w:lang w:val="en-US" w:eastAsia="zh-CN" w:bidi="ar"/>
              </w:rPr>
              <w:t xml:space="preserve">特点，制定客户满意度提升方案，方案内容需包括但不限于满意度目标、满意度评价机制、投诉处理与问题闭环、信息公开等，应具备奖惩机制；</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方案完整合理、符合本项目实际需求的，得1分；有一处不合理或不符合本项目实际需求的，得0.5分；有两处不合理或不符合本项目实际需求的，不得分。最高得1分。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投标单位具有质量管理体系认证证书得1.5分、环境管理体系认证证书得1.5分。最高得3分</w:t>
            </w:r>
            <w:r>
              <w:rPr>
                <w:rFonts w:hint="eastAsia" w:ascii="宋体" w:hAnsi="宋体" w:eastAsia="宋体" w:cs="Times New Roman"/>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投标单位提供2023年1月以来的类似项目业绩（以合同签订日期为准）每提供一个得2分，最高得6分（投标文件中提供清晰的合同及对应合同服务期间任意一期发票的复印件并加盖投标人公章，否则不得分）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6</w:t>
            </w:r>
            <w:r/>
          </w:p>
        </w:tc>
      </w:tr>
    </w:tbl>
    <w:p>
      <w:pPr>
        <w:pStyle w:val="623"/>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注：</w:t>
      </w:r>
      <w:r/>
    </w:p>
    <w:p>
      <w:pPr>
        <w:pStyle w:val="623"/>
        <w:ind w:left="0" w:right="0" w:firstLine="42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（1）请各投标单位按下表要求提供相关证明材料，否则视为不具备得分条件：</w:t>
      </w:r>
      <w:r/>
    </w:p>
    <w:tbl>
      <w:tblPr>
        <w:tblStyle w:val="619"/>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8"/>
        <w:gridCol w:w="2862"/>
        <w:gridCol w:w="2649"/>
        <w:gridCol w:w="235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红十字会颁发的救护培训合格证书或红十字会颁发的救护员证</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lang w:val="en-US" w:eastAsia="zh-CN" w:bidi="ar"/>
              </w:rPr>
              <w:t xml:space="preserve">保安员等级证书</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提供证书复印件及相应证书在国家职业资格证书全国联网查询网或技能人才评价证书全国联网查询网上查询到的对应工种的清晰完整的截图并加盖投标单位公章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国家职业资格证书全国联网查询网网址：</w:t>
            </w:r>
            <w:r>
              <w:rPr>
                <w:rFonts w:hint="eastAsia" w:ascii="宋体" w:hAnsi="宋体" w:eastAsia="宋体" w:cs="宋体"/>
                <w:sz w:val="21"/>
                <w:szCs w:val="21"/>
                <w:highlight w:val="none"/>
                <w:lang w:val="en-US" w:eastAsia="zh-CN" w:bidi="ar"/>
              </w:rPr>
              <w:fldChar w:fldCharType="begin"/>
            </w:r>
            <w:r>
              <w:rPr>
                <w:rFonts w:hint="eastAsia" w:ascii="宋体" w:hAnsi="宋体" w:eastAsia="宋体" w:cs="宋体"/>
                <w:sz w:val="21"/>
                <w:szCs w:val="21"/>
                <w:highlight w:val="none"/>
                <w:lang w:val="en-US" w:eastAsia="zh-CN" w:bidi="ar"/>
              </w:rPr>
              <w:instrText xml:space="preserve"> HYPERLINK "http://app.gjzwfw.gov.cn/jmopen/webapp/html5/rsbgjzyzgzsqglwcx/index.html" </w:instrText>
            </w:r>
            <w:r>
              <w:rPr>
                <w:rFonts w:hint="eastAsia" w:ascii="宋体" w:hAnsi="宋体" w:eastAsia="宋体" w:cs="宋体"/>
                <w:sz w:val="21"/>
                <w:szCs w:val="21"/>
                <w:highlight w:val="none"/>
                <w:lang w:val="en-US" w:eastAsia="zh-CN" w:bidi="ar"/>
              </w:rPr>
              <w:fldChar w:fldCharType="separate"/>
            </w:r>
            <w:r>
              <w:rPr>
                <w:rStyle w:val="628"/>
                <w:rFonts w:hint="eastAsia" w:ascii="宋体" w:hAnsi="宋体" w:eastAsia="宋体" w:cs="宋体"/>
                <w:sz w:val="21"/>
                <w:szCs w:val="21"/>
                <w:highlight w:val="none"/>
              </w:rPr>
              <w:t xml:space="preserve">http://app.gjzwfw.gov.cn/jmopen/webapp/html5/rsbgjzyzgzsqglwcx/index.html</w:t>
            </w:r>
            <w:r>
              <w:rPr>
                <w:rFonts w:hint="eastAsia" w:ascii="宋体" w:hAnsi="宋体" w:eastAsia="宋体" w:cs="宋体"/>
                <w:sz w:val="21"/>
                <w:szCs w:val="21"/>
                <w:highlight w:val="none"/>
                <w:lang w:val="en-US" w:eastAsia="zh-CN" w:bidi="ar"/>
              </w:rPr>
              <w:fldChar w:fldCharType="end"/>
            </w:r>
            <w:r/>
          </w:p>
          <w:p>
            <w:pPr>
              <w:pStyle w:val="623"/>
              <w:ind w:left="0" w:right="0" w:firstLine="0"/>
              <w:keepLines w:val="0"/>
              <w:keepNext w:val="0"/>
              <w:spacing w:before="0" w:beforeAutospacing="0" w:after="0" w:afterAutospacing="0" w:line="360" w:lineRule="exact"/>
              <w:widowControl w:val="off"/>
              <w:rPr>
                <w:rFonts w:hint="default" w:ascii="宋体" w:hAnsi="宋体" w:eastAsia="方正仿宋简体" w:cs="宋体"/>
                <w:sz w:val="24"/>
                <w:szCs w:val="24"/>
                <w:highlight w:val="none"/>
              </w:rPr>
              <w:suppressLineNumbers w:val="0"/>
            </w:pPr>
            <w:r>
              <w:rPr>
                <w:rFonts w:hint="eastAsia" w:ascii="宋体" w:hAnsi="宋体" w:eastAsia="宋体" w:cs="宋体"/>
                <w:sz w:val="21"/>
                <w:szCs w:val="21"/>
                <w:highlight w:val="none"/>
              </w:rPr>
              <w:t xml:space="preserve">技能人才评价证书全国联网查询网网址：http://zscx.osta.org.cn/</w:t>
            </w:r>
            <w:r/>
          </w:p>
        </w:tc>
      </w:tr>
    </w:tbl>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（4）投标人提供资料必须真实有效，成交后采购人有权对相应证书等进行原件核查，如若提供虚假资料，将承担相应法律责任。</w:t>
      </w:r>
      <w:r/>
    </w:p>
    <w:p>
      <w:pPr>
        <w:pStyle w:val="623"/>
        <w:ind w:left="0" w:right="0" w:firstLine="422"/>
        <w:spacing w:before="0" w:beforeAutospacing="0" w:after="0" w:afterAutospacing="0"/>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（5）同一证书，一人多证按最高等级认定。</w:t>
      </w:r>
      <w:r/>
    </w:p>
    <w:p>
      <w:pPr>
        <w:ind w:left="0" w:right="0"/>
        <w:jc w:val="both"/>
        <w:keepLines w:val="0"/>
        <w:keepNext w:val="0"/>
        <w:spacing w:before="0" w:beforeAutospacing="0" w:after="0" w:afterAutospacing="0"/>
        <w:widowControl w:val="off"/>
        <w:rPr>
          <w:rFonts w:hint="eastAsia" w:ascii="黑体" w:hAnsi="Times New Roman" w:eastAsia="黑体" w:cs="Times New Roman"/>
          <w:sz w:val="44"/>
          <w:szCs w:val="44"/>
          <w:highlight w:val="none"/>
        </w:rPr>
        <w:suppressLineNumbers w:val="0"/>
      </w:pPr>
      <w:r>
        <w:rPr>
          <w:rFonts w:hint="eastAsia" w:ascii="黑体" w:hAnsi="Times New Roman" w:eastAsia="黑体" w:cs="Times New Roman"/>
          <w:sz w:val="44"/>
          <w:szCs w:val="44"/>
          <w:highlight w:val="none"/>
          <w:lang w:val="en-US" w:eastAsia="zh-CN" w:bidi="ar"/>
        </w:rPr>
        <w:br w:type="page" w:clear="all"/>
      </w:r>
      <w:r/>
    </w:p>
    <w:p>
      <w:pPr>
        <w:pStyle w:val="635"/>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第六章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投标文件格式</w:t>
      </w:r>
      <w:r>
        <w:rPr>
          <w:rFonts w:hint="eastAsia" w:ascii="黑体" w:hAnsi="Times New Roman" w:eastAsia="黑体" w:cs="Times New Roman"/>
          <w:sz w:val="44"/>
          <w:szCs w:val="44"/>
          <w:highlight w:val="none"/>
        </w:rPr>
        <w:t xml:space="preserve"> </w:t>
      </w:r>
      <w:r/>
    </w:p>
    <w:p>
      <w:pPr>
        <w:pStyle w:val="620"/>
        <w:ind w:left="0" w:right="0" w:firstLine="0"/>
        <w:spacing w:before="0" w:beforeAutospacing="0" w:after="0" w:afterAutospacing="0" w:line="400" w:lineRule="exact"/>
        <w:widowControl/>
        <w:rPr>
          <w:rFonts w:hint="eastAsia" w:ascii="宋体" w:hAnsi="宋体" w:eastAsia="宋体" w:cs="宋体"/>
          <w:b/>
          <w:bCs w:val="0"/>
          <w:sz w:val="24"/>
          <w:szCs w:val="24"/>
          <w:highlight w:val="none"/>
        </w:rPr>
      </w:pPr>
      <w:r/>
      <w:bookmarkStart w:id="196" w:name="_Hlt26671244"/>
      <w:r/>
      <w:bookmarkEnd w:id="196"/>
      <w:r/>
      <w:bookmarkStart w:id="197" w:name="_Hlt26955039"/>
      <w:r/>
      <w:bookmarkEnd w:id="197"/>
      <w:r>
        <w:rPr>
          <w:rFonts w:hint="eastAsia" w:ascii="宋体" w:hAnsi="宋体" w:eastAsia="宋体" w:cs="宋体"/>
          <w:b/>
          <w:bCs w:val="0"/>
          <w:sz w:val="24"/>
          <w:szCs w:val="24"/>
          <w:highlight w:val="none"/>
        </w:rPr>
        <w:t xml:space="preserve">说明：</w:t>
      </w:r>
      <w:r/>
    </w:p>
    <w:p>
      <w:pPr>
        <w:pStyle w:val="620"/>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对本章所有的投标书格式 ，投标人可根据自身情况进行补充和修改，但补充和修改不得造成与本格式内容有实质性的违背。</w:t>
      </w:r>
      <w:r/>
    </w:p>
    <w:p>
      <w:pPr>
        <w:pStyle w:val="620"/>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4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rPr>
          <w:rFonts w:hint="eastAsia" w:ascii="宋体" w:hAnsi="宋体" w:eastAsia="宋体" w:cs="宋体"/>
          <w:b/>
          <w:bCs w:val="0"/>
          <w:sz w:val="21"/>
          <w:szCs w:val="21"/>
          <w:highlight w:val="none"/>
          <w:vertAlign w:val="baseline"/>
          <w:lang w:val="en-US" w:eastAsia="zh-CN" w:bidi="ar"/>
        </w:rPr>
      </w:pPr>
      <w:r>
        <w:rPr>
          <w:rFonts w:hint="eastAsia" w:ascii="宋体" w:hAnsi="宋体" w:eastAsia="宋体" w:cs="宋体"/>
          <w:b/>
          <w:bCs w:val="0"/>
          <w:sz w:val="21"/>
          <w:szCs w:val="21"/>
          <w:highlight w:val="none"/>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u w:val="single"/>
          <w:lang w:val="en-US" w:eastAsia="zh-CN" w:bidi="ar"/>
        </w:rPr>
        <w:t xml:space="preserve">苏州市公共资源交易中心吴江分中心 </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我们收到贵方 </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4、我们同意按招标文件中的规定，本投标书的有效期限为开标后</w:t>
      </w:r>
      <w:r>
        <w:rPr>
          <w:rFonts w:hint="eastAsia" w:ascii="宋体" w:hAnsi="宋体" w:eastAsia="宋体" w:cs="宋体"/>
          <w:color w:val="000000"/>
          <w:sz w:val="21"/>
          <w:szCs w:val="21"/>
          <w:highlight w:val="none"/>
          <w:u w:val="single"/>
          <w:lang w:val="en-US" w:eastAsia="zh-CN" w:bidi="ar"/>
        </w:rPr>
        <w:t xml:space="preserve"> 90</w:t>
      </w:r>
      <w:r>
        <w:rPr>
          <w:rFonts w:hint="eastAsia" w:ascii="宋体" w:hAnsi="宋体" w:eastAsia="宋体" w:cs="宋体"/>
          <w:color w:val="000000"/>
          <w:sz w:val="21"/>
          <w:szCs w:val="21"/>
          <w:highlight w:val="none"/>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b/>
          <w:bCs/>
          <w:color w:val="000000"/>
          <w:sz w:val="21"/>
          <w:szCs w:val="21"/>
          <w:highlight w:val="none"/>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本授权委托书声明：  我</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系</w:t>
      </w:r>
      <w:r>
        <w:rPr>
          <w:rFonts w:hint="eastAsia" w:ascii="宋体" w:hAnsi="宋体" w:eastAsia="宋体" w:cs="宋体"/>
          <w:sz w:val="21"/>
          <w:szCs w:val="21"/>
          <w:highlight w:val="none"/>
          <w:u w:val="single"/>
          <w:vertAlign w:val="baseline"/>
          <w:lang w:val="en-US" w:eastAsia="zh-CN" w:bidi="ar"/>
        </w:rPr>
        <w:t xml:space="preserve">     （投标单位名称）   </w:t>
      </w:r>
      <w:r>
        <w:rPr>
          <w:rFonts w:hint="eastAsia" w:ascii="宋体" w:hAnsi="宋体" w:eastAsia="宋体" w:cs="宋体"/>
          <w:sz w:val="21"/>
          <w:szCs w:val="21"/>
          <w:highlight w:val="none"/>
          <w:vertAlign w:val="baseline"/>
          <w:lang w:val="en-US" w:eastAsia="zh-CN" w:bidi="ar"/>
        </w:rPr>
        <w:t xml:space="preserve">的法定代表人/负责人，现授权委托</w:t>
      </w:r>
      <w:r>
        <w:rPr>
          <w:rFonts w:hint="eastAsia" w:ascii="宋体" w:hAnsi="宋体" w:eastAsia="宋体" w:cs="宋体"/>
          <w:sz w:val="21"/>
          <w:szCs w:val="21"/>
          <w:highlight w:val="none"/>
          <w:u w:val="single"/>
          <w:vertAlign w:val="baseline"/>
          <w:lang w:val="en-US" w:eastAsia="zh-CN" w:bidi="ar"/>
        </w:rPr>
        <w:t xml:space="preserve">    （单位名称）   </w:t>
      </w:r>
      <w:r>
        <w:rPr>
          <w:rFonts w:hint="eastAsia" w:ascii="宋体" w:hAnsi="宋体" w:eastAsia="宋体" w:cs="宋体"/>
          <w:sz w:val="21"/>
          <w:szCs w:val="21"/>
          <w:highlight w:val="none"/>
          <w:vertAlign w:val="baseline"/>
          <w:lang w:val="en-US" w:eastAsia="zh-CN" w:bidi="ar"/>
        </w:rPr>
        <w:t xml:space="preserve">的</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u w:val="singl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投标单位：</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                 采购编号：</w:t>
      </w:r>
      <w:r>
        <w:rPr>
          <w:rFonts w:hint="eastAsia" w:ascii="宋体" w:hAnsi="宋体" w:eastAsia="宋体" w:cs="宋体"/>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tbl>
      <w:tblPr>
        <w:tblStyle w:val="619"/>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投标总报价：人民币（大写）</w:t>
            </w:r>
            <w:r>
              <w:rPr>
                <w:rFonts w:hint="eastAsia" w:ascii="宋体" w:hAnsi="宋体" w:eastAsia="宋体" w:cs="宋体"/>
                <w:color w:val="000000"/>
                <w:sz w:val="21"/>
                <w:szCs w:val="21"/>
                <w:highlight w:val="none"/>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注：</w:t>
      </w:r>
      <w:r>
        <w:rPr>
          <w:rFonts w:hint="eastAsia" w:ascii="宋体" w:hAnsi="宋体" w:eastAsia="宋体" w:cs="宋体"/>
          <w:bCs/>
          <w:sz w:val="21"/>
          <w:szCs w:val="21"/>
          <w:highlight w:val="none"/>
          <w:lang w:val="en-US" w:eastAsia="zh-CN" w:bidi="ar"/>
        </w:rPr>
        <w:t xml:space="preserve">开标一览表投标总报价应与投标报价分析表（一）加投标报价分析表（二）</w:t>
      </w:r>
      <w:r>
        <w:rPr>
          <w:rFonts w:hint="eastAsia" w:ascii="宋体" w:hAnsi="宋体" w:eastAsia="宋体" w:cs="宋体"/>
          <w:sz w:val="21"/>
          <w:szCs w:val="21"/>
          <w:highlight w:val="none"/>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w:t>
      </w:r>
      <w:r>
        <w:rPr>
          <w:rFonts w:hint="eastAsia" w:ascii="宋体" w:hAnsi="宋体" w:eastAsia="宋体" w:cs="宋体"/>
          <w:sz w:val="21"/>
          <w:szCs w:val="21"/>
          <w:highlight w:val="non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招标编号：</w:t>
      </w:r>
      <w:r>
        <w:rPr>
          <w:rFonts w:hint="eastAsia" w:ascii="宋体" w:hAnsi="宋体" w:eastAsia="宋体" w:cs="宋体"/>
          <w:sz w:val="21"/>
          <w:szCs w:val="21"/>
          <w:highlight w:val="none"/>
          <w:vertAlign w:val="baseline"/>
          <w:lang w:val="en-US" w:eastAsia="zh-CN" w:bidi="ar"/>
        </w:rPr>
        <w:t xml:space="preserve">        </w:t>
      </w:r>
      <w:r/>
    </w:p>
    <w:tbl>
      <w:tblPr>
        <w:tblStyle w:val="619"/>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岗位名称</w:t>
            </w:r>
            <w:r>
              <w:rPr>
                <w:rFonts w:hint="eastAsia" w:ascii="宋体" w:hAnsi="宋体" w:eastAsia="宋体" w:cs="宋体"/>
                <w:b/>
                <w:bCs w:val="0"/>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岗位名称</w:t>
            </w:r>
            <w:r>
              <w:rPr>
                <w:rFonts w:hint="eastAsia" w:ascii="宋体" w:hAnsi="宋体" w:eastAsia="宋体" w:cs="宋体"/>
                <w:b/>
                <w:bCs/>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pStyle w:val="623"/>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★项目报价说明：</w:t>
      </w:r>
      <w:r/>
    </w:p>
    <w:p>
      <w:pPr>
        <w:ind w:firstLine="422"/>
        <w:spacing w:line="400" w:lineRule="exact"/>
        <w:tabs>
          <w:tab w:val="left" w:pos="540" w:leader="none"/>
        </w:tabs>
        <w:rPr>
          <w:rFonts w:ascii="宋体" w:hAnsi="宋体" w:eastAsia="宋体" w:cs="宋体"/>
          <w:b/>
          <w:sz w:val="21"/>
          <w:szCs w:val="21"/>
          <w:highlight w:val="none"/>
          <w:lang w:val="zh-CN"/>
        </w:rPr>
      </w:pPr>
      <w:r>
        <w:rPr>
          <w:rFonts w:hint="eastAsia" w:ascii="宋体" w:hAnsi="宋体" w:eastAsia="宋体" w:cs="宋体"/>
          <w:b/>
          <w:sz w:val="21"/>
          <w:szCs w:val="21"/>
          <w:highlight w:val="none"/>
        </w:rPr>
        <w:t xml:space="preserve">1.</w:t>
      </w:r>
      <w:r>
        <w:rPr>
          <w:rFonts w:hint="eastAsia" w:ascii="宋体" w:hAnsi="宋体" w:eastAsia="宋体" w:cs="宋体"/>
          <w:b/>
          <w:color w:val="ff0000"/>
          <w:sz w:val="21"/>
          <w:szCs w:val="21"/>
          <w:highlight w:val="none"/>
        </w:rPr>
        <w:t xml:space="preserve">本项目人员最低费用至少包括工资、社保、高温费、加班费，投标报价分析表（一）总计金额精确到小数点后两位且不得低于</w:t>
      </w:r>
      <w:r>
        <w:rPr>
          <w:rFonts w:hint="eastAsia" w:ascii="宋体" w:hAnsi="宋体" w:eastAsia="宋体" w:cs="宋体"/>
          <w:b/>
          <w:color w:val="ff0000"/>
          <w:sz w:val="21"/>
          <w:szCs w:val="21"/>
          <w:highlight w:val="none"/>
        </w:rPr>
        <w:t xml:space="preserve">项目人员最低费用，否则为无效响应。</w:t>
      </w:r>
      <w:r>
        <w:rPr>
          <w:rFonts w:hint="eastAsia" w:ascii="宋体" w:hAnsi="宋体" w:eastAsia="宋体" w:cs="宋体"/>
          <w:b/>
          <w:sz w:val="21"/>
          <w:szCs w:val="21"/>
          <w:highlight w:val="none"/>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highlight w:val="none"/>
          <w:lang w:val="en-US" w:eastAsia="zh-CN" w:bidi="ar"/>
        </w:rPr>
        <w:t xml:space="preserve">2660</w:t>
      </w:r>
      <w:r>
        <w:rPr>
          <w:rFonts w:hint="eastAsia" w:ascii="宋体" w:hAnsi="宋体" w:eastAsia="宋体" w:cs="宋体"/>
          <w:b/>
          <w:sz w:val="21"/>
          <w:szCs w:val="21"/>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highlight w:val="none"/>
          <w:lang w:val="en-US" w:eastAsia="zh-CN"/>
        </w:rPr>
        <w:t xml:space="preserve">1223.14</w:t>
      </w:r>
      <w:r>
        <w:rPr>
          <w:rFonts w:hint="eastAsia" w:ascii="宋体" w:hAnsi="宋体" w:eastAsia="宋体" w:cs="宋体"/>
          <w:b/>
          <w:sz w:val="21"/>
          <w:szCs w:val="21"/>
          <w:highlight w:val="none"/>
        </w:rPr>
        <w:t xml:space="preserve">元）。投标单位应按国家有关规定发放法定国假日加班费，法定国假日按每年1</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天计算，支付不低于日工资的百分之三百的工资报酬（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），按国家有关规定发放双休日加班费，</w:t>
      </w:r>
      <w:r>
        <w:rPr>
          <w:rFonts w:hint="eastAsia" w:ascii="宋体" w:hAnsi="宋体" w:eastAsia="宋体" w:cs="宋体"/>
          <w:b/>
          <w:color w:val="ff0000"/>
          <w:sz w:val="21"/>
          <w:szCs w:val="21"/>
          <w:highlight w:val="none"/>
        </w:rPr>
        <w:t xml:space="preserve">一年按52周计算</w:t>
      </w:r>
      <w:r>
        <w:rPr>
          <w:rFonts w:hint="eastAsia" w:ascii="宋体" w:hAnsi="宋体" w:eastAsia="宋体" w:cs="宋体"/>
          <w:b/>
          <w:sz w:val="21"/>
          <w:szCs w:val="21"/>
          <w:highlight w:val="none"/>
        </w:rPr>
        <w:t xml:space="preserve">，支付不低于日工资的百分之二百的工资报酬（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                                               招标编号： </w:t>
      </w:r>
      <w:r/>
    </w:p>
    <w:tbl>
      <w:tblPr>
        <w:tblStyle w:val="619"/>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大写：人民币</w:t>
            </w:r>
            <w:r>
              <w:rPr>
                <w:rFonts w:hint="eastAsia" w:ascii="宋体" w:hAnsi="宋体" w:eastAsia="宋体" w:cs="宋体"/>
                <w:sz w:val="21"/>
                <w:szCs w:val="21"/>
                <w:highlight w:val="none"/>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33"/>
        <w:ind w:left="0" w:right="0" w:firstLine="422"/>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b/>
          <w:bCs w:val="0"/>
          <w:color w:val="ff0000"/>
          <w:sz w:val="21"/>
          <w:szCs w:val="21"/>
          <w:highlight w:val="none"/>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项目名称：                                            招标编号：</w:t>
      </w:r>
      <w:r/>
    </w:p>
    <w:tbl>
      <w:tblPr>
        <w:tblStyle w:val="6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pStyle w:val="641"/>
        <w:ind w:left="0" w:right="0" w:firstLine="105"/>
        <w:spacing w:before="0" w:beforeAutospacing="0" w:after="0" w:afterAutospacing="0" w:line="440" w:lineRule="exact"/>
        <w:widowControl/>
        <w:rPr>
          <w:rFonts w:hint="eastAsia" w:ascii="宋体" w:hAnsi="Courier New" w:eastAsia="宋体" w:cs="宋体"/>
          <w:bCs/>
          <w:sz w:val="21"/>
          <w:szCs w:val="21"/>
          <w:highlight w:val="none"/>
        </w:rPr>
      </w:pPr>
      <w:r>
        <w:rPr>
          <w:rFonts w:hint="eastAsia" w:ascii="宋体" w:hAnsi="Courier New" w:eastAsia="宋体" w:cs="宋体"/>
          <w:bCs/>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pStyle w:val="623"/>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管理服务方案</w:t>
      </w:r>
      <w:r/>
    </w:p>
    <w:tbl>
      <w:tblPr>
        <w:tblStyle w:val="6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招标编号：</w:t>
      </w:r>
      <w:r/>
    </w:p>
    <w:tbl>
      <w:tblPr>
        <w:tblStyle w:val="619"/>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23"/>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23"/>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项目编号：                        </w:t>
      </w:r>
      <w:r/>
    </w:p>
    <w:tbl>
      <w:tblPr>
        <w:tblStyle w:val="619"/>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Times New Roman"/>
          <w:sz w:val="24"/>
          <w:szCs w:val="24"/>
          <w:highlight w:val="none"/>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单位名称（盖章）</w:t>
      </w:r>
      <w:r/>
    </w:p>
    <w:tbl>
      <w:tblPr>
        <w:tblStyle w:val="619"/>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highlight w:val="none"/>
          <w:u w:val="single"/>
        </w:rPr>
        <w:suppressLineNumbers w:val="0"/>
      </w:pPr>
      <w:r>
        <w:rPr>
          <w:rFonts w:hint="eastAsia" w:ascii="宋体" w:hAnsi="宋体" w:eastAsia="宋体" w:cs="宋体"/>
          <w:bCs/>
          <w:sz w:val="21"/>
          <w:szCs w:val="21"/>
          <w:highlight w:val="none"/>
          <w:lang w:val="en-US" w:eastAsia="zh-CN" w:bidi="ar"/>
        </w:rPr>
        <w:t xml:space="preserve">投标单位名称：</w:t>
      </w:r>
      <w:r>
        <w:rPr>
          <w:rFonts w:hint="eastAsia" w:ascii="宋体" w:hAnsi="宋体" w:eastAsia="宋体" w:cs="宋体"/>
          <w:bCs/>
          <w:sz w:val="21"/>
          <w:szCs w:val="21"/>
          <w:highlight w:val="none"/>
          <w:u w:val="single"/>
          <w:lang w:val="en-US" w:eastAsia="zh-CN" w:bidi="ar"/>
        </w:rPr>
        <w:t xml:space="preserve">             （公章）</w:t>
      </w:r>
      <w:r/>
    </w:p>
    <w:tbl>
      <w:tblPr>
        <w:tblStyle w:val="619"/>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说明：</w:t>
      </w:r>
      <w:r>
        <w:rPr>
          <w:rFonts w:hint="eastAsia" w:ascii="宋体" w:hAnsi="宋体" w:eastAsia="宋体" w:cs="宋体"/>
          <w:sz w:val="21"/>
          <w:szCs w:val="21"/>
          <w:highlight w:val="none"/>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格式11：关</w:t>
      </w:r>
      <w:r>
        <w:rPr>
          <w:rFonts w:hint="eastAsia" w:ascii="宋体" w:hAnsi="宋体" w:eastAsia="宋体" w:cs="宋体"/>
          <w:b/>
          <w:bCs w:val="0"/>
          <w:sz w:val="21"/>
          <w:szCs w:val="21"/>
          <w:highlight w:val="none"/>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highlight w:val="none"/>
          <w:vertAlign w:val="baseline"/>
        </w:rPr>
        <w:suppressLineNumbers w:val="0"/>
      </w:pPr>
      <w:r>
        <w:rPr>
          <w:rFonts w:hint="eastAsia" w:ascii="宋体" w:hAnsi="宋体" w:eastAsia="宋体" w:cs="宋体"/>
          <w:b/>
          <w:bCs/>
          <w:sz w:val="32"/>
          <w:szCs w:val="32"/>
          <w:highlight w:val="none"/>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本公司愿就由贵单位组织实施的编号为</w:t>
      </w:r>
      <w:r>
        <w:rPr>
          <w:rFonts w:hint="eastAsia" w:ascii="宋体" w:hAnsi="宋体" w:eastAsia="宋体" w:cs="Times New Roman"/>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pacing w:val="20"/>
          <w:sz w:val="21"/>
          <w:szCs w:val="21"/>
          <w:highlight w:val="none"/>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highlight w:val="none"/>
        </w:rPr>
        <w:suppressLineNumbers w:val="0"/>
      </w:pPr>
      <w:r>
        <w:rPr>
          <w:rFonts w:hint="eastAsia" w:ascii="宋体" w:hAnsi="宋体" w:eastAsia="宋体" w:cs="宋体"/>
          <w:b/>
          <w:bCs/>
          <w:sz w:val="32"/>
          <w:szCs w:val="32"/>
          <w:highlight w:val="none"/>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（单位名称）的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highlight w:val="none"/>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格式13：</w:t>
      </w:r>
      <w:r>
        <w:rPr>
          <w:rFonts w:hint="eastAsia" w:ascii="宋体" w:hAnsi="宋体" w:eastAsia="宋体" w:cs="宋体"/>
          <w:b/>
          <w:bCs/>
          <w:sz w:val="21"/>
          <w:szCs w:val="21"/>
          <w:highlight w:val="none"/>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highlight w:val="none"/>
        </w:rPr>
        <w:suppressLineNumbers w:val="0"/>
      </w:pPr>
      <w:r>
        <w:rPr>
          <w:rFonts w:hint="eastAsia" w:ascii="宋体" w:hAnsi="宋体" w:eastAsia="宋体" w:cs="宋体"/>
          <w:b/>
          <w:bCs w:val="0"/>
          <w:sz w:val="28"/>
          <w:szCs w:val="28"/>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lang w:val="en-US" w:eastAsia="zh-CN" w:bidi="ar"/>
        </w:rPr>
        <w:t xml:space="preserve">〔2017〕141</w:t>
      </w:r>
      <w:r>
        <w:rPr>
          <w:rFonts w:hint="eastAsia" w:ascii="宋体" w:hAnsi="宋体" w:eastAsia="宋体" w:cs="宋体"/>
          <w:spacing w:val="6"/>
          <w:sz w:val="21"/>
          <w:szCs w:val="21"/>
          <w:highlight w:val="none"/>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格式14：</w:t>
      </w:r>
      <w:r>
        <w:rPr>
          <w:rFonts w:hint="eastAsia" w:ascii="宋体" w:hAnsi="宋体" w:eastAsia="宋体" w:cs="宋体"/>
          <w:b/>
          <w:bCs/>
          <w:sz w:val="21"/>
          <w:szCs w:val="21"/>
          <w:highlight w:val="none"/>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格式15：</w:t>
      </w:r>
      <w:r>
        <w:rPr>
          <w:rFonts w:hint="eastAsia" w:ascii="宋体" w:hAnsi="宋体" w:eastAsia="宋体" w:cs="宋体"/>
          <w:b/>
          <w:bCs/>
          <w:sz w:val="21"/>
          <w:szCs w:val="21"/>
          <w:highlight w:val="none"/>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22"/>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声    明</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投标单位（加盖公章）：</w:t>
      </w:r>
      <w:r/>
    </w:p>
    <w:p>
      <w:pPr>
        <w:pStyle w:val="62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pStyle w:val="633"/>
        <w:ind w:left="0" w:right="0" w:firstLine="0"/>
        <w:spacing w:before="0" w:beforeAutospacing="0" w:after="0" w:afterAutospacing="0" w:line="44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p>
      <w:pPr>
        <w:rPr>
          <w:highlight w:val="none"/>
        </w:rPr>
      </w:pPr>
      <w:r>
        <w:rPr>
          <w:highlight w:val="none"/>
        </w:rPr>
        <w:br w:type="page" w:clear="all"/>
      </w:r>
      <w:r/>
    </w:p>
    <w:p>
      <w:pPr>
        <w:pStyle w:val="626"/>
        <w:ind w:left="0" w:right="0"/>
        <w:jc w:val="left"/>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
        </w:rPr>
        <w:t xml:space="preserve">格式17：关于符合本国产品标准的声明函</w:t>
      </w:r>
      <w:r/>
    </w:p>
    <w:p>
      <w:pPr>
        <w:pStyle w:val="622"/>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22"/>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关于符合本国产品标准的声明函</w:t>
      </w:r>
      <w:r/>
    </w:p>
    <w:p>
      <w:pPr>
        <w:pStyle w:val="626"/>
        <w:ind w:left="0" w:firstLine="420"/>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26"/>
        <w:ind w:left="0" w:firstLine="420"/>
        <w:keepLines w:val="0"/>
        <w:keepNext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2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62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62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62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62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26"/>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626"/>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62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2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2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62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62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62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62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62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62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Calibri">
    <w:panose1 w:val="020F0502020204030204"/>
  </w:font>
  <w:font w:name="Symbol">
    <w:panose1 w:val="05050102010706020507"/>
  </w:font>
  <w:font w:name="Wingdings">
    <w:panose1 w:val="05000000000000000000"/>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EnclosedCircleChinese"/>
      <w:isLgl w:val="false"/>
      <w:suff w:val="nothing"/>
      <w:lvlText w:val="%1　"/>
      <w:lvlJc w:val="left"/>
      <w:pPr>
        <w:ind w:left="1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4"/>
  </w:num>
  <w:num w:numId="4">
    <w:abstractNumId w:val="5"/>
  </w:num>
  <w:num w:numId="5">
    <w:abstractNumId w:val="1"/>
  </w:num>
  <w:num w:numId="6">
    <w:abstractNumId w:val="8"/>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6"/>
    <w:next w:val="6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8"/>
    <w:link w:val="12"/>
    <w:uiPriority w:val="9"/>
    <w:rPr>
      <w:rFonts w:ascii="Arial" w:hAnsi="Arial" w:eastAsia="Arial" w:cs="Arial"/>
      <w:sz w:val="40"/>
      <w:szCs w:val="40"/>
    </w:rPr>
  </w:style>
  <w:style w:type="paragraph" w:styleId="14">
    <w:name w:val="Heading 2"/>
    <w:basedOn w:val="616"/>
    <w:next w:val="6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8"/>
    <w:link w:val="14"/>
    <w:uiPriority w:val="9"/>
    <w:rPr>
      <w:rFonts w:ascii="Arial" w:hAnsi="Arial" w:eastAsia="Arial" w:cs="Arial"/>
      <w:sz w:val="34"/>
    </w:rPr>
  </w:style>
  <w:style w:type="character" w:styleId="17">
    <w:name w:val="Heading 3 Char"/>
    <w:basedOn w:val="618"/>
    <w:link w:val="617"/>
    <w:uiPriority w:val="9"/>
    <w:rPr>
      <w:rFonts w:ascii="Arial" w:hAnsi="Arial" w:eastAsia="Arial" w:cs="Arial"/>
      <w:sz w:val="30"/>
      <w:szCs w:val="30"/>
    </w:rPr>
  </w:style>
  <w:style w:type="paragraph" w:styleId="18">
    <w:name w:val="Heading 4"/>
    <w:basedOn w:val="616"/>
    <w:next w:val="6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8"/>
    <w:link w:val="18"/>
    <w:uiPriority w:val="9"/>
    <w:rPr>
      <w:rFonts w:ascii="Arial" w:hAnsi="Arial" w:eastAsia="Arial" w:cs="Arial"/>
      <w:b/>
      <w:bCs/>
      <w:sz w:val="26"/>
      <w:szCs w:val="26"/>
    </w:rPr>
  </w:style>
  <w:style w:type="paragraph" w:styleId="20">
    <w:name w:val="Heading 5"/>
    <w:basedOn w:val="616"/>
    <w:next w:val="6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8"/>
    <w:link w:val="20"/>
    <w:uiPriority w:val="9"/>
    <w:rPr>
      <w:rFonts w:ascii="Arial" w:hAnsi="Arial" w:eastAsia="Arial" w:cs="Arial"/>
      <w:b/>
      <w:bCs/>
      <w:sz w:val="24"/>
      <w:szCs w:val="24"/>
    </w:rPr>
  </w:style>
  <w:style w:type="paragraph" w:styleId="22">
    <w:name w:val="Heading 6"/>
    <w:basedOn w:val="616"/>
    <w:next w:val="6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8"/>
    <w:link w:val="22"/>
    <w:uiPriority w:val="9"/>
    <w:rPr>
      <w:rFonts w:ascii="Arial" w:hAnsi="Arial" w:eastAsia="Arial" w:cs="Arial"/>
      <w:b/>
      <w:bCs/>
      <w:sz w:val="22"/>
      <w:szCs w:val="22"/>
    </w:rPr>
  </w:style>
  <w:style w:type="paragraph" w:styleId="24">
    <w:name w:val="Heading 7"/>
    <w:basedOn w:val="616"/>
    <w:next w:val="6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8"/>
    <w:link w:val="24"/>
    <w:uiPriority w:val="9"/>
    <w:rPr>
      <w:rFonts w:ascii="Arial" w:hAnsi="Arial" w:eastAsia="Arial" w:cs="Arial"/>
      <w:b/>
      <w:bCs/>
      <w:i/>
      <w:iCs/>
      <w:sz w:val="22"/>
      <w:szCs w:val="22"/>
    </w:rPr>
  </w:style>
  <w:style w:type="paragraph" w:styleId="26">
    <w:name w:val="Heading 8"/>
    <w:basedOn w:val="616"/>
    <w:next w:val="6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8"/>
    <w:link w:val="26"/>
    <w:uiPriority w:val="9"/>
    <w:rPr>
      <w:rFonts w:ascii="Arial" w:hAnsi="Arial" w:eastAsia="Arial" w:cs="Arial"/>
      <w:i/>
      <w:iCs/>
      <w:sz w:val="22"/>
      <w:szCs w:val="22"/>
    </w:rPr>
  </w:style>
  <w:style w:type="paragraph" w:styleId="28">
    <w:name w:val="Heading 9"/>
    <w:basedOn w:val="616"/>
    <w:next w:val="6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6"/>
    <w:next w:val="616"/>
    <w:link w:val="34"/>
    <w:uiPriority w:val="10"/>
    <w:qFormat/>
    <w:pPr>
      <w:contextualSpacing/>
      <w:spacing w:before="300" w:after="200"/>
    </w:pPr>
    <w:rPr>
      <w:sz w:val="48"/>
      <w:szCs w:val="48"/>
    </w:rPr>
  </w:style>
  <w:style w:type="character" w:styleId="34">
    <w:name w:val="Title Char"/>
    <w:basedOn w:val="618"/>
    <w:link w:val="33"/>
    <w:uiPriority w:val="10"/>
    <w:rPr>
      <w:sz w:val="48"/>
      <w:szCs w:val="48"/>
    </w:rPr>
  </w:style>
  <w:style w:type="paragraph" w:styleId="35">
    <w:name w:val="Subtitle"/>
    <w:basedOn w:val="616"/>
    <w:next w:val="616"/>
    <w:link w:val="36"/>
    <w:uiPriority w:val="11"/>
    <w:qFormat/>
    <w:pPr>
      <w:spacing w:before="200" w:after="200"/>
    </w:pPr>
    <w:rPr>
      <w:sz w:val="24"/>
      <w:szCs w:val="24"/>
    </w:rPr>
  </w:style>
  <w:style w:type="character" w:styleId="36">
    <w:name w:val="Subtitle Char"/>
    <w:basedOn w:val="618"/>
    <w:link w:val="35"/>
    <w:uiPriority w:val="11"/>
    <w:rPr>
      <w:sz w:val="24"/>
      <w:szCs w:val="24"/>
    </w:rPr>
  </w:style>
  <w:style w:type="paragraph" w:styleId="37">
    <w:name w:val="Quote"/>
    <w:basedOn w:val="616"/>
    <w:next w:val="616"/>
    <w:link w:val="38"/>
    <w:uiPriority w:val="29"/>
    <w:qFormat/>
    <w:pPr>
      <w:ind w:left="720" w:right="720"/>
    </w:pPr>
    <w:rPr>
      <w:i/>
    </w:rPr>
  </w:style>
  <w:style w:type="character" w:styleId="38">
    <w:name w:val="Quote Char"/>
    <w:link w:val="37"/>
    <w:uiPriority w:val="29"/>
    <w:rPr>
      <w:i/>
    </w:rPr>
  </w:style>
  <w:style w:type="paragraph" w:styleId="39">
    <w:name w:val="Intense Quote"/>
    <w:basedOn w:val="616"/>
    <w:next w:val="6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6"/>
    <w:link w:val="42"/>
    <w:uiPriority w:val="99"/>
    <w:unhideWhenUsed/>
    <w:pPr>
      <w:spacing w:after="0" w:line="240" w:lineRule="auto"/>
      <w:tabs>
        <w:tab w:val="center" w:pos="7143" w:leader="none"/>
        <w:tab w:val="right" w:pos="14287" w:leader="none"/>
      </w:tabs>
    </w:pPr>
  </w:style>
  <w:style w:type="character" w:styleId="42">
    <w:name w:val="Header Char"/>
    <w:basedOn w:val="618"/>
    <w:link w:val="41"/>
    <w:uiPriority w:val="99"/>
  </w:style>
  <w:style w:type="paragraph" w:styleId="43">
    <w:name w:val="Footer"/>
    <w:basedOn w:val="616"/>
    <w:link w:val="46"/>
    <w:uiPriority w:val="99"/>
    <w:unhideWhenUsed/>
    <w:pPr>
      <w:spacing w:after="0" w:line="240" w:lineRule="auto"/>
      <w:tabs>
        <w:tab w:val="center" w:pos="7143" w:leader="none"/>
        <w:tab w:val="right" w:pos="14287" w:leader="none"/>
      </w:tabs>
    </w:pPr>
  </w:style>
  <w:style w:type="character" w:styleId="44">
    <w:name w:val="Footer Char"/>
    <w:basedOn w:val="618"/>
    <w:link w:val="43"/>
    <w:uiPriority w:val="99"/>
  </w:style>
  <w:style w:type="paragraph" w:styleId="45">
    <w:name w:val="Caption"/>
    <w:basedOn w:val="616"/>
    <w:next w:val="6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8"/>
    <w:uiPriority w:val="99"/>
    <w:unhideWhenUsed/>
    <w:rPr>
      <w:vertAlign w:val="superscript"/>
    </w:rPr>
  </w:style>
  <w:style w:type="paragraph" w:styleId="177">
    <w:name w:val="endnote text"/>
    <w:basedOn w:val="6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8"/>
    <w:uiPriority w:val="99"/>
    <w:semiHidden/>
    <w:unhideWhenUsed/>
    <w:rPr>
      <w:vertAlign w:val="superscript"/>
    </w:rPr>
  </w:style>
  <w:style w:type="paragraph" w:styleId="180">
    <w:name w:val="toc 1"/>
    <w:basedOn w:val="616"/>
    <w:next w:val="616"/>
    <w:uiPriority w:val="39"/>
    <w:unhideWhenUsed/>
    <w:pPr>
      <w:ind w:left="0" w:right="0" w:firstLine="0"/>
      <w:spacing w:after="57"/>
    </w:pPr>
  </w:style>
  <w:style w:type="paragraph" w:styleId="181">
    <w:name w:val="toc 2"/>
    <w:basedOn w:val="616"/>
    <w:next w:val="616"/>
    <w:uiPriority w:val="39"/>
    <w:unhideWhenUsed/>
    <w:pPr>
      <w:ind w:left="283" w:right="0" w:firstLine="0"/>
      <w:spacing w:after="57"/>
    </w:pPr>
  </w:style>
  <w:style w:type="paragraph" w:styleId="182">
    <w:name w:val="toc 3"/>
    <w:basedOn w:val="616"/>
    <w:next w:val="616"/>
    <w:uiPriority w:val="39"/>
    <w:unhideWhenUsed/>
    <w:pPr>
      <w:ind w:left="567" w:right="0" w:firstLine="0"/>
      <w:spacing w:after="57"/>
    </w:pPr>
  </w:style>
  <w:style w:type="paragraph" w:styleId="183">
    <w:name w:val="toc 4"/>
    <w:basedOn w:val="616"/>
    <w:next w:val="616"/>
    <w:uiPriority w:val="39"/>
    <w:unhideWhenUsed/>
    <w:pPr>
      <w:ind w:left="850" w:right="0" w:firstLine="0"/>
      <w:spacing w:after="57"/>
    </w:pPr>
  </w:style>
  <w:style w:type="paragraph" w:styleId="184">
    <w:name w:val="toc 5"/>
    <w:basedOn w:val="616"/>
    <w:next w:val="616"/>
    <w:uiPriority w:val="39"/>
    <w:unhideWhenUsed/>
    <w:pPr>
      <w:ind w:left="1134" w:right="0" w:firstLine="0"/>
      <w:spacing w:after="57"/>
    </w:pPr>
  </w:style>
  <w:style w:type="paragraph" w:styleId="185">
    <w:name w:val="toc 6"/>
    <w:basedOn w:val="616"/>
    <w:next w:val="616"/>
    <w:uiPriority w:val="39"/>
    <w:unhideWhenUsed/>
    <w:pPr>
      <w:ind w:left="1417" w:right="0" w:firstLine="0"/>
      <w:spacing w:after="57"/>
    </w:pPr>
  </w:style>
  <w:style w:type="paragraph" w:styleId="186">
    <w:name w:val="toc 7"/>
    <w:basedOn w:val="616"/>
    <w:next w:val="616"/>
    <w:uiPriority w:val="39"/>
    <w:unhideWhenUsed/>
    <w:pPr>
      <w:ind w:left="1701" w:right="0" w:firstLine="0"/>
      <w:spacing w:after="57"/>
    </w:pPr>
  </w:style>
  <w:style w:type="paragraph" w:styleId="187">
    <w:name w:val="toc 8"/>
    <w:basedOn w:val="616"/>
    <w:next w:val="616"/>
    <w:uiPriority w:val="39"/>
    <w:unhideWhenUsed/>
    <w:pPr>
      <w:ind w:left="1984" w:right="0" w:firstLine="0"/>
      <w:spacing w:after="57"/>
    </w:pPr>
  </w:style>
  <w:style w:type="paragraph" w:styleId="188">
    <w:name w:val="toc 9"/>
    <w:basedOn w:val="616"/>
    <w:next w:val="6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6"/>
    <w:next w:val="616"/>
    <w:uiPriority w:val="99"/>
    <w:unhideWhenUsed/>
    <w:pPr>
      <w:spacing w:after="0" w:afterAutospacing="0"/>
    </w:pPr>
  </w:style>
  <w:style w:type="paragraph" w:styleId="61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17">
    <w:name w:val="Heading 3"/>
    <w:basedOn w:val="616"/>
    <w:next w:val="616"/>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character" w:styleId="618" w:default="1">
    <w:name w:val="Default Paragraph Font"/>
    <w:uiPriority w:val="0"/>
    <w:semiHidden/>
    <w:qFormat/>
  </w:style>
  <w:style w:type="table" w:styleId="619"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20">
    <w:name w:val="Normal Indent"/>
    <w:basedOn w:val="616"/>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621">
    <w:name w:val="annotation text"/>
    <w:basedOn w:val="616"/>
    <w:uiPriority w:val="0"/>
    <w:qFormat/>
    <w:pPr>
      <w:jc w:val="left"/>
    </w:pPr>
  </w:style>
  <w:style w:type="paragraph" w:styleId="622">
    <w:name w:val="Body Text"/>
    <w:basedOn w:val="616"/>
    <w:next w:val="616"/>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623">
    <w:name w:val="Body Text Indent"/>
    <w:basedOn w:val="616"/>
    <w:next w:val="624"/>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24">
    <w:name w:val="envelope return"/>
    <w:basedOn w:val="616"/>
    <w:uiPriority w:val="0"/>
    <w:qFormat/>
    <w:pPr>
      <w:jc w:val="both"/>
      <w:widowControl w:val="off"/>
    </w:pPr>
    <w:rPr>
      <w:rFonts w:ascii="Arial" w:hAnsi="Arial" w:eastAsia="宋体" w:cs="Times New Roman"/>
      <w:sz w:val="21"/>
      <w:szCs w:val="24"/>
      <w:lang w:val="en-US" w:eastAsia="zh-CN" w:bidi="ar-SA"/>
    </w:rPr>
  </w:style>
  <w:style w:type="paragraph" w:styleId="625">
    <w:name w:val="Plain Text"/>
    <w:basedOn w:val="616"/>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26">
    <w:name w:val="Normal (Web)"/>
    <w:basedOn w:val="616"/>
    <w:uiPriority w:val="0"/>
    <w:qFormat/>
    <w:pPr>
      <w:ind w:left="0" w:right="0"/>
      <w:jc w:val="left"/>
      <w:spacing w:before="0" w:beforeAutospacing="1" w:after="0" w:afterAutospacing="1"/>
    </w:pPr>
    <w:rPr>
      <w:sz w:val="24"/>
      <w:lang w:val="en-US" w:eastAsia="zh-CN" w:bidi="ar"/>
    </w:rPr>
  </w:style>
  <w:style w:type="table" w:styleId="627">
    <w:name w:val="Table Grid"/>
    <w:basedOn w:val="61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28">
    <w:name w:val="Hyperlink"/>
    <w:basedOn w:val="618"/>
    <w:uiPriority w:val="0"/>
    <w:qFormat/>
    <w:rPr>
      <w:color w:val="0000ff"/>
      <w:u w:val="single"/>
    </w:rPr>
  </w:style>
  <w:style w:type="paragraph" w:styleId="629" w:customStyle="1">
    <w:name w:val="标题 41"/>
    <w:basedOn w:val="616"/>
    <w:next w:val="630"/>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630" w:customStyle="1">
    <w:name w:val="正文缩进1"/>
    <w:basedOn w:val="616"/>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31" w:customStyle="1">
    <w:name w:val="15"/>
    <w:basedOn w:val="618"/>
    <w:uiPriority w:val="0"/>
    <w:qFormat/>
    <w:rPr>
      <w:rFonts w:hint="default" w:ascii="Times New Roman" w:hAnsi="Times New Roman" w:cs="Times New Roman"/>
      <w:color w:val="0000ff"/>
      <w:u w:val="single"/>
    </w:rPr>
  </w:style>
  <w:style w:type="paragraph" w:styleId="632" w:customStyle="1">
    <w:name w:val="标题 31"/>
    <w:basedOn w:val="616"/>
    <w:next w:val="630"/>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633" w:customStyle="1">
    <w:name w:val="首行缩进"/>
    <w:basedOn w:val="616"/>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34" w:customStyle="1">
    <w:name w:val="10"/>
    <w:basedOn w:val="618"/>
    <w:uiPriority w:val="0"/>
    <w:qFormat/>
    <w:rPr>
      <w:rFonts w:hint="default" w:ascii="Times New Roman" w:hAnsi="Times New Roman" w:cs="Times New Roman"/>
    </w:rPr>
  </w:style>
  <w:style w:type="paragraph" w:styleId="635" w:customStyle="1">
    <w:name w:val="标题 11"/>
    <w:basedOn w:val="616"/>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636" w:customStyle="1">
    <w:name w:val="标题 21"/>
    <w:basedOn w:val="616"/>
    <w:next w:val="630"/>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637" w:customStyle="1">
    <w:name w:val="16"/>
    <w:basedOn w:val="618"/>
    <w:uiPriority w:val="0"/>
    <w:qFormat/>
    <w:rPr>
      <w:rFonts w:hint="default" w:ascii="Times New Roman" w:hAnsi="Times New Roman" w:cs="Times New Roman"/>
      <w:sz w:val="24"/>
      <w:szCs w:val="24"/>
    </w:rPr>
  </w:style>
  <w:style w:type="paragraph" w:styleId="638" w:customStyle="1">
    <w:name w:val="普通正文"/>
    <w:basedOn w:val="616"/>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639" w:customStyle="1">
    <w:name w:val="段"/>
    <w:basedOn w:val="616"/>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640" w:customStyle="1">
    <w:name w:val="无间隔"/>
    <w:basedOn w:val="616"/>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41" w:customStyle="1">
    <w:name w:val="纯文本2"/>
    <w:basedOn w:val="616"/>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642" w:customStyle="1">
    <w:name w:val="纯文本1"/>
    <w:basedOn w:val="616"/>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43" w:customStyle="1">
    <w:name w:val="Table Text"/>
    <w:basedOn w:val="616"/>
    <w:uiPriority w:val="0"/>
    <w:semiHidden/>
    <w:qFormat/>
    <w:rPr>
      <w:rFonts w:ascii="宋体" w:hAnsi="宋体" w:eastAsia="宋体" w:cs="宋体"/>
      <w:sz w:val="21"/>
      <w:szCs w:val="21"/>
      <w:lang w:val="en-US" w:eastAsia="en-US" w:bidi="ar-SA"/>
    </w:rPr>
  </w:style>
  <w:style w:type="table" w:styleId="644" w:customStyle="1">
    <w:name w:val="Table Normal"/>
    <w:uiPriority w:val="0"/>
    <w:semiHidden/>
    <w:unhideWhenUsed/>
    <w:qFormat/>
    <w:tblPr>
      <w:tblCellMar>
        <w:left w:w="0" w:type="dxa"/>
        <w:top w:w="0" w:type="dxa"/>
        <w:right w:w="0" w:type="dxa"/>
        <w:bottom w:w="0" w:type="dxa"/>
      </w:tblCellMar>
    </w:tblPr>
  </w:style>
  <w:style w:type="character" w:styleId="645" w:customStyle="1">
    <w:name w:val="font21"/>
    <w:basedOn w:val="618"/>
    <w:uiPriority w:val="0"/>
    <w:qFormat/>
    <w:rPr>
      <w:rFonts w:hint="eastAsia" w:ascii="宋体" w:hAnsi="宋体" w:eastAsia="宋体" w:cs="宋体"/>
      <w:color w:val="000000"/>
      <w:sz w:val="21"/>
      <w:szCs w:val="21"/>
      <w:u w:val="none"/>
    </w:rPr>
  </w:style>
  <w:style w:type="paragraph" w:styleId="646">
    <w:name w:val="List Paragraph"/>
    <w:basedOn w:val="616"/>
    <w:uiPriority w:val="34"/>
    <w:qFormat/>
    <w:pPr>
      <w:ind w:firstLine="420"/>
    </w:pPr>
  </w:style>
  <w:style w:type="numbering" w:styleId="18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d15290a6-adbf-42e3-b21e-96ae1e1065be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6D4CFD8</paraID>
      <start>9</start>
      <end>10</end>
      <status>unmodified</status>
      <modifiedWord/>
      <trackRevisions>false</trackRevisions>
    </reviewItem>
    <reviewItem>
      <errorID>9f4fa0b4-4f9e-48b6-b3cb-3cca69ba9047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64A91AD6</paraID>
      <start>6</start>
      <end>7</end>
      <status>unmodified</status>
      <modifiedWord/>
      <trackRevisions>false</trackRevisions>
    </reviewItem>
    <reviewItem>
      <errorID>df0e0118-3e46-4ba6-8048-6a7205742ff4</errorID>
      <errorWord>：</errorWord>
      <group>L1_Format</group>
      <groupName>格式问题</groupName>
      <ability>L2_HalfPunc_CN</ability>
      <abilityName>全半角问题</abilityName>
      <candidateList>
        <item>:</item>
      </candidateList>
      <explain>文本全半角错误。</explain>
      <paraID>64A91AD6</paraID>
      <start>112</start>
      <end>113</end>
      <status>unmodified</status>
      <modifiedWord/>
      <trackRevisions>false</trackRevisions>
    </reviewItem>
    <reviewItem>
      <errorID>aa52f8ea-571a-4723-a24e-a4b89e250b28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35942AD2</paraID>
      <start>9</start>
      <end>10</end>
      <status>unmodified</status>
      <modifiedWord/>
      <trackRevisions>false</trackRevisions>
    </reviewItem>
    <reviewItem>
      <errorID>679931a6-23cd-444b-9b6f-4843c0a0d7e9</errorID>
      <errorWord>“.</errorWord>
      <group>L1_Punc</group>
      <groupName>标点问题</groupName>
      <ability>L2_Punc_CN</ability>
      <abilityName>标点符号问题</abilityName>
      <candidateList>
        <item>“</item>
      </candidateList>
      <explain/>
      <paraID>5ABA2D24</paraID>
      <start>56</start>
      <end>58</end>
      <status>unmodified</status>
      <modifiedWord/>
      <trackRevisions>false</trackRevisions>
    </reviewItem>
    <reviewItem>
      <errorID>99841650-f96d-46ea-bf77-d4be69e73ffc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10FBA9E5</paraID>
      <start>0</start>
      <end>2</end>
      <status>unmodified</status>
      <modifiedWord/>
      <trackRevisions>false</trackRevisions>
    </reviewItem>
    <reviewItem>
      <errorID>b4e71408-8e68-421e-9e28-944a57155531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13F80FBC</paraID>
      <start>0</start>
      <end>2</end>
      <status>unmodified</status>
      <modifiedWord/>
      <trackRevisions>false</trackRevisions>
    </reviewItem>
    <reviewItem>
      <errorID>445a7df3-2849-409c-abc0-3080a41ec4b9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341266C4</paraID>
      <start>0</start>
      <end>2</end>
      <status>unmodified</status>
      <modifiedWord/>
      <trackRevisions>false</trackRevisions>
    </reviewItem>
    <reviewItem>
      <errorID>e7c6b2ce-d551-4042-bc72-cc4b66ba6260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E6DBAFB</paraID>
      <start>0</start>
      <end>2</end>
      <status>unmodified</status>
      <modifiedWord/>
      <trackRevisions>false</trackRevisions>
    </reviewItem>
    <reviewItem>
      <errorID>e638903f-f502-4c59-a47e-c0183d7056de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1FFCB9BC</paraID>
      <start>0</start>
      <end>2</end>
      <status>unmodified</status>
      <modifiedWord/>
      <trackRevisions>false</trackRevisions>
    </reviewItem>
    <reviewItem>
      <errorID>d08f6238-6a4b-411e-8d12-46ba092e85b0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51A467A1</paraID>
      <start>0</start>
      <end>2</end>
      <status>unmodified</status>
      <modifiedWord/>
      <trackRevisions>false</trackRevisions>
    </reviewItem>
    <reviewItem>
      <errorID>7356474c-3f1b-4652-b65f-8cde2167c454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39099F7C</paraID>
      <start>0</start>
      <end>2</end>
      <status>unmodified</status>
      <modifiedWord/>
      <trackRevisions>false</trackRevisions>
    </reviewItem>
    <reviewItem>
      <errorID>9dec1c71-c7dd-4ae2-933d-97a1eb8a8004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195A5347</paraID>
      <start>0</start>
      <end>2</end>
      <status>unmodified</status>
      <modifiedWord/>
      <trackRevisions>false</trackRevisions>
    </reviewItem>
    <reviewItem>
      <errorID>b3e3f0b0-874a-484b-952c-eb52274af6b5</errorID>
      <errorWord>间</errorWord>
      <group>L1_Word</group>
      <groupName>字词问题</groupName>
      <ability>L2_Typo</ability>
      <abilityName>字词错误</abilityName>
      <candidateList>
        <item>间之</item>
      </candidateList>
      <explain/>
      <paraID>52EEF990</paraID>
      <start>10</start>
      <end>11</end>
      <status>unmodified</status>
      <modifiedWord/>
      <trackRevisions>false</trackRevisions>
    </reviewItem>
    <reviewItem>
      <errorID>7d410c16-8a30-4fd7-b4e7-78efb1a283ea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247D1875</paraID>
      <start>0</start>
      <end>2</end>
      <status>unmodified</status>
      <modifiedWord/>
      <trackRevisions>false</trackRevisions>
    </reviewItem>
    <reviewItem>
      <errorID>c5830fd5-5ff5-456a-a825-78760fd7e4a5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63E97E03</paraID>
      <start>0</start>
      <end>3</end>
      <status>unmodified</status>
      <modifiedWord/>
      <trackRevisions>false</trackRevisions>
    </reviewItem>
    <reviewItem>
      <errorID>01c75cd4-bf64-4cf8-83cc-8d3804dd848f</errorID>
      <errorWord>复印件加盖</errorWord>
      <group>L1_Word</group>
      <groupName>字词问题</groupName>
      <ability>L2_Typo</ability>
      <abilityName>字词错误</abilityName>
      <candidateList>
        <item>复印件并加盖</item>
      </candidateList>
      <explain/>
      <paraID>427D3631</paraID>
      <start>50</start>
      <end>55</end>
      <status>unmodified</status>
      <modifiedWord/>
      <trackRevisions>false</trackRevisions>
    </reviewItem>
    <reviewItem>
      <errorID>8c995e2e-fd8a-4d65-a710-f07b3b46d083</errorID>
      <errorWord>(</errorWord>
      <group>L1_Format</group>
      <groupName>格式问题</groupName>
      <ability>L2_HalfPunc_CN</ability>
      <abilityName>全半角问题</abilityName>
      <candidateList>
        <item>（</item>
      </candidateList>
      <explain>文本全半角错误。</explain>
      <paraID>29A58085</paraID>
      <start>32</start>
      <end>33</end>
      <status>unmodified</status>
      <modifiedWord/>
      <trackRevisions>false</trackRevisions>
    </reviewItem>
    <reviewItem>
      <errorID>c41aa0b8-2ff9-406c-b37b-2bf55611a0db</errorID>
      <errorWord>)</errorWord>
      <group>L1_Format</group>
      <groupName>格式问题</groupName>
      <ability>L2_HalfPunc_CN</ability>
      <abilityName>全半角问题</abilityName>
      <candidateList>
        <item>）</item>
      </candidateList>
      <explain>文本全半角错误。</explain>
      <paraID>29A58085</paraID>
      <start>39</start>
      <end>40</end>
      <status>unmodified</status>
      <modifiedWord/>
      <trackRevisions>false</trackRevisions>
    </reviewItem>
    <reviewItem>
      <errorID>d88c553e-45b6-4e29-97f8-23ace729df4f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7E689664</paraID>
      <start>0</start>
      <end>3</end>
      <status>unmodified</status>
      <modifiedWord/>
      <trackRevisions>false</trackRevisions>
    </reviewItem>
    <reviewItem>
      <errorID>feaaa282-80e2-4062-8e99-eee9547ec66d</errorID>
      <errorWord>法律、法规</errorWord>
      <group>L1_Word</group>
      <groupName>字词问题</groupName>
      <ability>L2_Typo</ability>
      <abilityName>字词错误</abilityName>
      <candidateList>
        <item>法律法规</item>
      </candidateList>
      <explain/>
      <paraID>4AA1AC12</paraID>
      <start>11</start>
      <end>16</end>
      <status>unmodified</status>
      <modifiedWord/>
      <trackRevisions>false</trackRevisions>
    </reviewItem>
    <reviewItem>
      <errorID>556abe9b-3dad-49e9-9648-2a1a0b840cc0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60A55B90</paraID>
      <start>0</start>
      <end>3</end>
      <status>unmodified</status>
      <modifiedWord/>
      <trackRevisions>false</trackRevisions>
    </reviewItem>
    <reviewItem>
      <errorID>a9921917-f22a-4b84-bb4e-efe442f623d8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4F3D8958</paraID>
      <start>0</start>
      <end>3</end>
      <status>unmodified</status>
      <modifiedWord/>
      <trackRevisions>false</trackRevisions>
    </reviewItem>
    <reviewItem>
      <errorID>f767023d-c514-4c42-84f0-d5b9bf003b7e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399F3320</paraID>
      <start>0</start>
      <end>3</end>
      <status>unmodified</status>
      <modifiedWord/>
      <trackRevisions>false</trackRevisions>
    </reviewItem>
    <reviewItem>
      <errorID>bcce055a-10b7-47e9-baac-c64d5c340f72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6D97401F</paraID>
      <start>0</start>
      <end>3</end>
      <status>unmodified</status>
      <modifiedWord/>
      <trackRevisions>false</trackRevisions>
    </reviewItem>
    <reviewItem>
      <errorID>65c88d86-9959-485c-81d6-5fa058a95985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22577EEC</paraID>
      <start>0</start>
      <end>3</end>
      <status>unmodified</status>
      <modifiedWord/>
      <trackRevisions>false</trackRevisions>
    </reviewItem>
    <reviewItem>
      <errorID>181a799d-035c-4a41-bf22-027ce3610d87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747FBB50</paraID>
      <start>0</start>
      <end>3</end>
      <status>unmodified</status>
      <modifiedWord/>
      <trackRevisions>false</trackRevisions>
    </reviewItem>
    <reviewItem>
      <errorID>edc7df92-f5a0-4ae8-91f8-56c3c7ec4081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780FF933</paraID>
      <start>0</start>
      <end>3</end>
      <status>unmodified</status>
      <modifiedWord/>
      <trackRevisions>false</trackRevisions>
    </reviewItem>
    <reviewItem>
      <errorID>c6b03502-a4c7-4889-a46e-c1e82095260b</errorID>
      <errorWord>做无效投标</errorWord>
      <group>L1_Word</group>
      <groupName>字词问题</groupName>
      <ability>L2_Typo</ability>
      <abilityName>字词错误</abilityName>
      <candidateList>
        <item>作无效投标</item>
      </candidateList>
      <explain/>
      <paraID>1C80A76B</paraID>
      <start>69</start>
      <end>74</end>
      <status>unmodified</status>
      <modifiedWord/>
      <trackRevisions>false</trackRevisions>
    </reviewItem>
    <reviewItem>
      <errorID>340e15ec-43dc-431a-a8f1-81c4c80c7353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52C1A559</paraID>
      <start>0</start>
      <end>3</end>
      <status>unmodified</status>
      <modifiedWord/>
      <trackRevisions>false</trackRevisions>
    </reviewItem>
    <reviewItem>
      <errorID>a38104c1-28ce-4ebd-905e-0f066b1e02da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6B879B9E</paraID>
      <start>0</start>
      <end>3</end>
      <status>unmodified</status>
      <modifiedWord/>
      <trackRevisions>false</trackRevisions>
    </reviewItem>
    <reviewItem>
      <errorID>37921684-a0f4-4322-b7bf-3b449f3f8220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966E47</paraID>
      <start>0</start>
      <end>3</end>
      <status>unmodified</status>
      <modifiedWord/>
      <trackRevisions>false</trackRevisions>
    </reviewItem>
    <reviewItem>
      <errorID>7b3c9b35-fd30-443a-bb94-318f294de0cf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147B8999</paraID>
      <start>13</start>
      <end>16</end>
      <status>unmodified</status>
      <modifiedWord/>
      <trackRevisions>false</trackRevisions>
    </reviewItem>
    <reviewItem>
      <errorID>3a3c5d72-b52b-485f-aff1-384edda9a9ba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66634B2B</paraID>
      <start>0</start>
      <end>3</end>
      <status>unmodified</status>
      <modifiedWord/>
      <trackRevisions>false</trackRevisions>
    </reviewItem>
    <reviewItem>
      <errorID>b5b94391-35f7-4c7e-aeff-069f6d15df2c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3DC49E0B</paraID>
      <start>0</start>
      <end>3</end>
      <status>unmodified</status>
      <modifiedWord/>
      <trackRevisions>false</trackRevisions>
    </reviewItem>
    <reviewItem>
      <errorID>e09a57f8-2494-4c08-9de3-b90accaf5a45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55D5FC4B</paraID>
      <start>0</start>
      <end>3</end>
      <status>unmodified</status>
      <modifiedWord/>
      <trackRevisions>false</trackRevisions>
    </reviewItem>
    <reviewItem>
      <errorID>8ea35257-b2ca-48ab-9a82-da4ac8b56e0b</errorID>
      <errorWord>做出</errorWord>
      <group>L1_Word</group>
      <groupName>字词问题</groupName>
      <ability>L2_Typo</ability>
      <abilityName>字词错误</abilityName>
      <candidateList>
        <item>作出</item>
      </candidateList>
      <explain/>
      <paraID>42013C3F</paraID>
      <start>29</start>
      <end>31</end>
      <status>unmodified</status>
      <modifiedWord/>
      <trackRevisions>false</trackRevisions>
    </reviewItem>
    <reviewItem>
      <errorID>9e2d9013-f3a6-47a7-98b4-442e2b674b78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74249D9D</paraID>
      <start>0</start>
      <end>3</end>
      <status>unmodified</status>
      <modifiedWord/>
      <trackRevisions>false</trackRevisions>
    </reviewItem>
    <reviewItem>
      <errorID>386888cc-4e96-4592-a3fd-90aaa3fa7616</errorID>
      <errorWord>,</errorWord>
      <group>L1_Format</group>
      <groupName>格式问题</groupName>
      <ability>L2_HalfPunc_CN</ability>
      <abilityName>全半角问题</abilityName>
      <candidateList>
        <item>，</item>
      </candidateList>
      <explain>文本全半角错误。</explain>
      <paraID>140BD800</paraID>
      <start>74</start>
      <end>75</end>
      <status>unmodified</status>
      <modifiedWord/>
      <trackRevisions>false</trackRevisions>
    </reviewItem>
    <reviewItem>
      <errorID>02cc35e5-47c2-42bb-a63b-6a496710feaa</errorID>
      <errorWord>,</errorWord>
      <group>L1_Format</group>
      <groupName>格式问题</groupName>
      <ability>L2_HalfPunc_CN</ability>
      <abilityName>全半角问题</abilityName>
      <candidateList>
        <item>，</item>
      </candidateList>
      <explain>文本全半角错误。</explain>
      <paraID>5B00141A</paraID>
      <start>54</start>
      <end>55</end>
      <status>unmodified</status>
      <modifiedWord/>
      <trackRevisions>false</trackRevisions>
    </reviewItem>
    <reviewItem>
      <errorID>b6be60b4-e07b-4767-8f56-415ec87f1dac</errorID>
      <errorWord>保持通讯畅通</errorWord>
      <group>L1_Word</group>
      <groupName>字词问题</groupName>
      <ability>L2_Typo</ability>
      <abilityName>字词错误</abilityName>
      <candidateList>
        <item>保持通信畅通</item>
      </candidateList>
      <explain/>
      <paraID>2E7A8B72</paraID>
      <start>17</start>
      <end>23</end>
      <status>unmodified</status>
      <modifiedWord/>
      <trackRevisions>false</trackRevisions>
    </reviewItem>
    <reviewItem>
      <errorID>539198a3-1840-4fd6-9f80-41a2d603d6a7</errorID>
      <errorWord>(</errorWord>
      <group>L1_Format</group>
      <groupName>格式问题</groupName>
      <ability>L2_HalfPunc_CN</ability>
      <abilityName>全半角问题</abilityName>
      <candidateList>
        <item>（</item>
      </candidateList>
      <explain>文本全半角错误。</explain>
      <paraID>686AF9F4</paraID>
      <start>72</start>
      <end>73</end>
      <status>unmodified</status>
      <modifiedWord/>
      <trackRevisions>false</trackRevisions>
    </reviewItem>
    <reviewItem>
      <errorID>156bf645-de70-441d-956b-65c5638f7164</errorID>
      <errorWord>)</errorWord>
      <group>L1_Format</group>
      <groupName>格式问题</groupName>
      <ability>L2_HalfPunc_CN</ability>
      <abilityName>全半角问题</abilityName>
      <candidateList>
        <item>）</item>
      </candidateList>
      <explain>文本全半角错误。</explain>
      <paraID>686AF9F4</paraID>
      <start>82</start>
      <end>83</end>
      <status>unmodified</status>
      <modifiedWord/>
      <trackRevisions>false</trackRevisions>
    </reviewItem>
    <reviewItem>
      <errorID>6282538e-1b42-4b5c-aa5e-3517bba9a5ab</errorID>
      <errorWord>做出</errorWord>
      <group>L1_Word</group>
      <groupName>字词问题</groupName>
      <ability>L2_Typo</ability>
      <abilityName>字词错误</abilityName>
      <candidateList>
        <item>作出</item>
      </candidateList>
      <explain/>
      <paraID>686AF9F4</paraID>
      <start>104</start>
      <end>106</end>
      <status>unmodified</status>
      <modifiedWord/>
      <trackRevisions>false</trackRevisions>
    </reviewItem>
    <reviewItem>
      <errorID>bc5c060e-c708-4ca4-aa73-adb85083acc6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7E3A6990</paraID>
      <start>0</start>
      <end>3</end>
      <status>unmodified</status>
      <modifiedWord/>
      <trackRevisions>false</trackRevisions>
    </reviewItem>
    <reviewItem>
      <errorID>17f4cc95-eb28-4d56-b1a4-397d54f8f220</errorID>
      <errorWord>法律、法规</errorWord>
      <group>L1_Word</group>
      <groupName>字词问题</groupName>
      <ability>L2_Typo</ability>
      <abilityName>字词错误</abilityName>
      <candidateList>
        <item>法律法规</item>
      </candidateList>
      <explain/>
      <paraID>60DCA331</paraID>
      <start>9</start>
      <end>14</end>
      <status>unmodified</status>
      <modifiedWord/>
      <trackRevisions>false</trackRevisions>
    </reviewItem>
    <reviewItem>
      <errorID>e71c6cb5-d88c-4a9e-b438-8eeaf38ea6e1</errorID>
      <errorWord>属</errorWord>
      <group>L1_Word</group>
      <groupName>字词问题</groupName>
      <ability>L2_Typo</ability>
      <abilityName>字词错误</abilityName>
      <candidateList>
        <item>属于</item>
      </candidateList>
      <explain/>
      <paraID>60DCA331</paraID>
      <start>23</start>
      <end>24</end>
      <status>unmodified</status>
      <modifiedWord/>
      <trackRevisions>false</trackRevisions>
    </reviewItem>
    <reviewItem>
      <errorID>146d84bf-684c-485e-b7b8-939cc9d3d4c8</errorID>
      <errorWord>系统系统故障</errorWord>
      <group>L1_Word</group>
      <groupName>字词问题</groupName>
      <ability>L2_Typo</ability>
      <abilityName>字词错误</abilityName>
      <candidateList>
        <item>系统故障</item>
      </candidateList>
      <explain/>
      <paraID>702DBAA0</paraID>
      <start>11</start>
      <end>17</end>
      <status>unmodified</status>
      <modifiedWord/>
      <trackRevisions>false</trackRevisions>
    </reviewItem>
    <reviewItem>
      <errorID>2c630577-42ac-4533-8c0c-d3afa1d4e5fd</errorID>
      <errorWord>&lt;</errorWord>
      <group>L1_Format</group>
      <groupName>格式问题</groupName>
      <ability>L2_HalfPunc_CN</ability>
      <abilityName>全半角问题</abilityName>
      <candidateList>
        <item>〈</item>
      </candidateList>
      <explain>文本全半角错误。</explain>
      <paraID>5DD2B8BA</paraID>
      <start>53</start>
      <end>54</end>
      <status>unmodified</status>
      <modifiedWord/>
      <trackRevisions>false</trackRevisions>
    </reviewItem>
    <reviewItem>
      <errorID>e092f106-24cc-4d1a-9ae5-00b0af7759da</errorID>
      <errorWord>&lt;</errorWord>
      <group>L1_Format</group>
      <groupName>格式问题</groupName>
      <ability>L2_HalfPunc_CN</ability>
      <abilityName>全半角问题</abilityName>
      <candidateList>
        <item>〈</item>
      </candidateList>
      <explain>文本全半角错误。</explain>
      <paraID>7CF5A2B8</paraID>
      <start>53</start>
      <end>54</end>
      <status>unmodified</status>
      <modifiedWord/>
      <trackRevisions>false</trackRevisions>
    </reviewItem>
    <reviewItem>
      <errorID>3ee3842f-aa01-4517-9ad3-3563dd304d1b</errorID>
      <errorWord>&lt;</errorWord>
      <group>L1_Format</group>
      <groupName>格式问题</groupName>
      <ability>L2_HalfPunc_CN</ability>
      <abilityName>全半角问题</abilityName>
      <candidateList>
        <item>〈</item>
      </candidateList>
      <explain>文本全半角错误。</explain>
      <paraID>3D76E54A</paraID>
      <start>38</start>
      <end>39</end>
      <status>unmodified</status>
      <modifiedWord/>
      <trackRevisions>false</trackRevisions>
    </reviewItem>
    <reviewItem>
      <errorID>66495a13-a40f-4174-9873-01e1353bf355</errorID>
      <errorWord>，</errorWord>
      <group>L1_Word</group>
      <groupName>字词问题</groupName>
      <ability>L2_Typo</ability>
      <abilityName>字词错误</abilityName>
      <candidateList>
        <item>，并</item>
      </candidateList>
      <explain/>
      <paraID> 5CA7B2F</paraID>
      <start>83</start>
      <end>84</end>
      <status>unmodified</status>
      <modifiedWord/>
      <trackRevisions>false</trackRevisions>
    </reviewItem>
    <reviewItem>
      <errorID>f61b5b1c-7e89-4902-988a-fa0ea7daebbb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5F28BBE8</paraID>
      <start>0</start>
      <end>3</end>
      <status>unmodified</status>
      <modifiedWord/>
      <trackRevisions>false</trackRevisions>
    </reviewItem>
    <reviewItem>
      <errorID>10966e48-f2e0-4415-85d0-483a2fce8b25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3E4A221C</paraID>
      <start>0</start>
      <end>3</end>
      <status>unmodified</status>
      <modifiedWord/>
      <trackRevisions>false</trackRevisions>
    </reviewItem>
    <reviewItem>
      <errorID>1f568911-a336-486f-be60-234efc2072f4</errorID>
      <errorWord>,</errorWord>
      <group>L1_Format</group>
      <groupName>格式问题</groupName>
      <ability>L2_HalfPunc_CN</ability>
      <abilityName>全半角问题</abilityName>
      <candidateList>
        <item>，</item>
      </candidateList>
      <explain>文本全半角错误。</explain>
      <paraID>7255AF5D</paraID>
      <start>23</start>
      <end>24</end>
      <status>unmodified</status>
      <modifiedWord/>
      <trackRevisions>false</trackRevisions>
    </reviewItem>
    <reviewItem>
      <errorID>5e7458c5-d1ab-47c0-a97f-6eceb35527f0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F0FBDC0</paraID>
      <start>0</start>
      <end>3</end>
      <status>unmodified</status>
      <modifiedWord/>
      <trackRevisions>false</trackRevisions>
    </reviewItem>
    <reviewItem>
      <errorID>6fdf45c4-ef82-4fae-84e7-37f376ed0c6c</errorID>
      <errorWord>,</errorWord>
      <group>L1_Format</group>
      <groupName>格式问题</groupName>
      <ability>L2_HalfPunc_CN</ability>
      <abilityName>全半角问题</abilityName>
      <candidateList>
        <item>，</item>
      </candidateList>
      <explain>文本全半角错误。</explain>
      <paraID>1F16CB77</paraID>
      <start>50</start>
      <end>51</end>
      <status>unmodified</status>
      <modifiedWord/>
      <trackRevisions>false</trackRevisions>
    </reviewItem>
    <reviewItem>
      <errorID>4356952e-dfe3-41b1-b0d9-cd8c242c45a7</errorID>
      <errorWord>,</errorWord>
      <group>L1_Format</group>
      <groupName>格式问题</groupName>
      <ability>L2_HalfPunc_CN</ability>
      <abilityName>全半角问题</abilityName>
      <candidateList>
        <item>，</item>
      </candidateList>
      <explain>文本全半角错误。</explain>
      <paraID>1F16CB77</paraID>
      <start>123</start>
      <end>124</end>
      <status>unmodified</status>
      <modifiedWord/>
      <trackRevisions>false</trackRevisions>
    </reviewItem>
    <reviewItem>
      <errorID>55d624a4-d49a-4593-b53b-5a237ea3d5df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613E0BB6</paraID>
      <start>0</start>
      <end>3</end>
      <status>unmodified</status>
      <modifiedWord/>
      <trackRevisions>false</trackRevisions>
    </reviewItem>
    <reviewItem>
      <errorID>1cb1bfad-80d6-4ddf-bbb4-2da66191a51f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149E685A</paraID>
      <start>0</start>
      <end>3</end>
      <status>unmodified</status>
      <modifiedWord/>
      <trackRevisions>false</trackRevisions>
    </reviewItem>
    <reviewItem>
      <errorID>0902c633-f2ea-45ef-8cc2-397186fd1c24</errorID>
      <errorWord>签定</errorWord>
      <group>L1_Word</group>
      <groupName>字词问题</groupName>
      <ability>L2_Typo</ability>
      <abilityName>字词错误</abilityName>
      <candidateList>
        <item>签订</item>
      </candidateList>
      <explain/>
      <paraID> 85B67B3</paraID>
      <start>6</start>
      <end>8</end>
      <status>unmodified</status>
      <modifiedWord/>
      <trackRevisions>false</trackRevisions>
    </reviewItem>
    <reviewItem>
      <errorID>f3d9be2b-9ed5-4030-801b-2339ff09f470</errorID>
      <errorWord>,</errorWord>
      <group>L1_Format</group>
      <groupName>格式问题</groupName>
      <ability>L2_HalfPunc_CN</ability>
      <abilityName>全半角问题</abilityName>
      <candidateList>
        <item>，</item>
      </candidateList>
      <explain>文本全半角错误。</explain>
      <paraID>6AC2B206</paraID>
      <start>39</start>
      <end>40</end>
      <status>unmodified</status>
      <modifiedWord/>
      <trackRevisions>false</trackRevisions>
    </reviewItem>
    <reviewItem>
      <errorID>c38f65bd-f0df-4d3b-8d01-737439aa490b</errorID>
      <errorWord>,</errorWord>
      <group>L1_Format</group>
      <groupName>格式问题</groupName>
      <ability>L2_HalfPunc_CN</ability>
      <abilityName>全半角问题</abilityName>
      <candidateList>
        <item>，</item>
      </candidateList>
      <explain>文本全半角错误。</explain>
      <paraID>6AC2B206</paraID>
      <start>80</start>
      <end>81</end>
      <status>unmodified</status>
      <modifiedWord/>
      <trackRevisions>false</trackRevisions>
    </reviewItem>
    <reviewItem>
      <errorID>e02baaa3-7c88-4237-a5ce-00ce7e256608</errorID>
      <errorWord>,</errorWord>
      <group>L1_Format</group>
      <groupName>格式问题</groupName>
      <ability>L2_HalfPunc_CN</ability>
      <abilityName>全半角问题</abilityName>
      <candidateList>
        <item>，</item>
      </candidateList>
      <explain>文本全半角错误。</explain>
      <paraID>6AC2B206</paraID>
      <start>90</start>
      <end>91</end>
      <status>unmodified</status>
      <modifiedWord/>
      <trackRevisions>false</trackRevisions>
    </reviewItem>
    <reviewItem>
      <errorID>f8f4ce7c-9009-4e72-9c97-0bc5fb9f4cef</errorID>
      <errorWord>,</errorWord>
      <group>L1_Format</group>
      <groupName>格式问题</groupName>
      <ability>L2_HalfPunc_CN</ability>
      <abilityName>全半角问题</abilityName>
      <candidateList>
        <item>，</item>
      </candidateList>
      <explain>文本全半角错误。</explain>
      <paraID>6AC2B206</paraID>
      <start>109</start>
      <end>110</end>
      <status>unmodified</status>
      <modifiedWord/>
      <trackRevisions>false</trackRevisions>
    </reviewItem>
    <reviewItem>
      <errorID>febf5b8d-230d-4384-b4a7-80d3f5711abd</errorID>
      <errorWord>,</errorWord>
      <group>L1_Format</group>
      <groupName>格式问题</groupName>
      <ability>L2_HalfPunc_CN</ability>
      <abilityName>全半角问题</abilityName>
      <candidateList>
        <item>，</item>
      </candidateList>
      <explain>文本全半角错误。</explain>
      <paraID>28815234</paraID>
      <start>12</start>
      <end>13</end>
      <status>unmodified</status>
      <modifiedWord/>
      <trackRevisions>false</trackRevisions>
    </reviewItem>
    <reviewItem>
      <errorID>a8204999-ca4a-47fb-886b-7c5c7bc97f71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28815234</paraID>
      <start>86</start>
      <end>89</end>
      <status>unmodified</status>
      <modifiedWord/>
      <trackRevisions>false</trackRevisions>
    </reviewItem>
    <reviewItem>
      <errorID>984e2f43-ff7b-48c6-9b6a-ee31938fbb79</errorID>
      <errorWord>,</errorWord>
      <group>L1_Format</group>
      <groupName>格式问题</groupName>
      <ability>L2_HalfPunc_CN</ability>
      <abilityName>全半角问题</abilityName>
      <candidateList>
        <item>，</item>
      </candidateList>
      <explain>文本全半角错误。</explain>
      <paraID>28815234</paraID>
      <start>118</start>
      <end>119</end>
      <status>unmodified</status>
      <modifiedWord/>
      <trackRevisions>false</trackRevisions>
    </reviewItem>
    <reviewItem>
      <errorID>0b92defd-87ec-4140-9479-688c49d37157</errorID>
      <errorWord>,</errorWord>
      <group>L1_Format</group>
      <groupName>格式问题</groupName>
      <ability>L2_HalfPunc_CN</ability>
      <abilityName>全半角问题</abilityName>
      <candidateList>
        <item>，</item>
      </candidateList>
      <explain>文本全半角错误。</explain>
      <paraID>595EE62C</paraID>
      <start>25</start>
      <end>26</end>
      <status>unmodified</status>
      <modifiedWord/>
      <trackRevisions>false</trackRevisions>
    </reviewItem>
    <reviewItem>
      <errorID>b31c9539-7fa9-400e-be10-2556332c86f5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3B600C60</paraID>
      <start>5</start>
      <end>10</end>
      <status>unmodified</status>
      <modifiedWord/>
      <trackRevisions>false</trackRevisions>
    </reviewItem>
    <reviewItem>
      <errorID>b34a6db3-8231-4f03-a0ec-d4718b9e9d8f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6E000C8B</paraID>
      <start>15</start>
      <end>18</end>
      <status>unmodified</status>
      <modifiedWord/>
      <trackRevisions>false</trackRevisions>
    </reviewItem>
    <reviewItem>
      <errorID>a88e1c6d-4773-4593-bb08-cf6059bc8ce6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6E000C8B</paraID>
      <start>21</start>
      <end>26</end>
      <status>unmodified</status>
      <modifiedWord/>
      <trackRevisions>false</trackRevisions>
    </reviewItem>
    <reviewItem>
      <errorID>c96ad29a-0766-49c5-9f83-0bf6e9d0b0aa</errorID>
      <errorWord>》</errorWord>
      <group>L1_Word</group>
      <groupName>字词问题</groupName>
      <ability>L2_Typo</ability>
      <abilityName>字词错误</abilityName>
      <candidateList>
        <item>》等</item>
      </candidateList>
      <explain/>
      <paraID>6E000C8B</paraID>
      <start>26</start>
      <end>27</end>
      <status>unmodified</status>
      <modifiedWord/>
      <trackRevisions>false</trackRevisions>
    </reviewItem>
    <reviewItem>
      <errorID>d3a441e9-37a2-4f8f-8904-45ba71439cac</errorID>
      <errorWord>伍份</errorWord>
      <group>L1_Word</group>
      <groupName>字词问题</groupName>
      <ability>L2_Typo</ability>
      <abilityName>字词错误</abilityName>
      <candidateList>
        <item>五份</item>
      </candidateList>
      <explain>存在发音相同字词的误用。</explain>
      <paraID>1A0B507A</paraID>
      <start>12</start>
      <end>14</end>
      <status>modified</status>
      <modifiedWord>五份</modifiedWord>
      <trackRevisions>false</trackRevisions>
    </reviewItem>
    <reviewItem>
      <errorID>20d573c2-1b71-4558-aee8-e0826bc1f8e3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57465F63</paraID>
      <start>0</start>
      <end>2</end>
      <status>unmodified</status>
      <modifiedWord/>
      <trackRevisions>false</trackRevisions>
    </reviewItem>
    <reviewItem>
      <errorID>fa026994-80b4-4092-a685-272a1b30f814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78AB73B4</paraID>
      <start>0</start>
      <end>2</end>
      <status>unmodified</status>
      <modifiedWord/>
      <trackRevisions>false</trackRevisions>
    </reviewItem>
    <reviewItem>
      <errorID>a30a6885-cbcf-4388-9187-7ec3c5170357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72B1A836</paraID>
      <start>0</start>
      <end>2</end>
      <status>unmodified</status>
      <modifiedWord/>
      <trackRevisions>false</trackRevisions>
    </reviewItem>
    <reviewItem>
      <errorID>250adb0b-72a3-41e7-a10d-9b876b43ef6c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128A29F4</paraID>
      <start>0</start>
      <end>2</end>
      <status>unmodified</status>
      <modifiedWord/>
      <trackRevisions>false</trackRevisions>
    </reviewItem>
    <reviewItem>
      <errorID>5cabd406-b2ba-46bf-9aa4-66eeac89e15a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58A8F10D</paraID>
      <start>0</start>
      <end>2</end>
      <status>unmodified</status>
      <modifiedWord/>
      <trackRevisions>false</trackRevisions>
    </reviewItem>
    <reviewItem>
      <errorID>7d6be2f1-dd98-4ad9-b465-74c8c6aef232</errorID>
      <errorWord>识</errorWord>
      <group>L1_Word</group>
      <groupName>字词问题</groupName>
      <ability>L2_Typo</ability>
      <abilityName>字词错误</abilityName>
      <candidateList>
        <item>识和</item>
      </candidateList>
      <explain/>
      <paraID>61808410</paraID>
      <start>5</start>
      <end>7</end>
      <status>modified</status>
      <modifiedWord>识和</modifiedWord>
      <trackRevisions>false</trackRevisions>
    </reviewItem>
    <reviewItem>
      <errorID>8bb40ad2-e13e-44ac-aa2f-8b5e200304ff</errorID>
      <errorWord>(</errorWord>
      <group>L1_Format</group>
      <groupName>格式问题</groupName>
      <ability>L2_HalfPunc_CN</ability>
      <abilityName>全半角问题</abilityName>
      <candidateList>
        <item>（</item>
      </candidateList>
      <explain>文本全半角错误。</explain>
      <paraID>653D674A</paraID>
      <start>5</start>
      <end>6</end>
      <status>unmodified</status>
      <modifiedWord/>
      <trackRevisions>false</trackRevisions>
    </reviewItem>
    <reviewItem>
      <errorID>b043e7df-c7f9-40dd-8f8d-009de7e3c1e7</errorID>
      <errorWord>)</errorWord>
      <group>L1_Format</group>
      <groupName>格式问题</groupName>
      <ability>L2_HalfPunc_CN</ability>
      <abilityName>全半角问题</abilityName>
      <candidateList>
        <item>）</item>
      </candidateList>
      <explain>文本全半角错误。</explain>
      <paraID>653D674A</paraID>
      <start>8</start>
      <end>9</end>
      <status>unmodified</status>
      <modifiedWord/>
      <trackRevisions>false</trackRevisions>
    </reviewItem>
    <reviewItem>
      <errorID>fde9686a-53d2-44cf-ac1e-409f940d73bf</errorID>
      <errorWord>(</errorWord>
      <group>L1_Format</group>
      <groupName>格式问题</groupName>
      <ability>L2_HalfPunc_CN</ability>
      <abilityName>全半角问题</abilityName>
      <candidateList>
        <item>（</item>
      </candidateList>
      <explain>文本全半角错误。</explain>
      <paraID>2B88E09C</paraID>
      <start>5</start>
      <end>6</end>
      <status>unmodified</status>
      <modifiedWord/>
      <trackRevisions>false</trackRevisions>
    </reviewItem>
    <reviewItem>
      <errorID>ee686532-02cd-4815-8309-d48315f05ea2</errorID>
      <errorWord>)</errorWord>
      <group>L1_Format</group>
      <groupName>格式问题</groupName>
      <ability>L2_HalfPunc_CN</ability>
      <abilityName>全半角问题</abilityName>
      <candidateList>
        <item>）</item>
      </candidateList>
      <explain>文本全半角错误。</explain>
      <paraID>2B88E09C</paraID>
      <start>8</start>
      <end>9</end>
      <status>unmodified</status>
      <modifiedWord/>
      <trackRevisions>false</trackRevisions>
    </reviewItem>
    <reviewItem>
      <errorID>bd91fe33-4eb9-48a8-8299-dbdbf3590e30</errorID>
      <errorWord>(</errorWord>
      <group>L1_Format</group>
      <groupName>格式问题</groupName>
      <ability>L2_HalfPunc_CN</ability>
      <abilityName>全半角问题</abilityName>
      <candidateList>
        <item>（</item>
      </candidateList>
      <explain>文本全半角错误。</explain>
      <paraID>38408105</paraID>
      <start>5</start>
      <end>6</end>
      <status>unmodified</status>
      <modifiedWord/>
      <trackRevisions>false</trackRevisions>
    </reviewItem>
    <reviewItem>
      <errorID>b0eb0978-fafb-4b78-b388-e3fbac24398f</errorID>
      <errorWord>)</errorWord>
      <group>L1_Format</group>
      <groupName>格式问题</groupName>
      <ability>L2_HalfPunc_CN</ability>
      <abilityName>全半角问题</abilityName>
      <candidateList>
        <item>）</item>
      </candidateList>
      <explain>文本全半角错误。</explain>
      <paraID>38408105</paraID>
      <start>7</start>
      <end>8</end>
      <status>unmodified</status>
      <modifiedWord/>
      <trackRevisions>false</trackRevisions>
    </reviewItem>
    <reviewItem>
      <errorID>e6b3b37b-420d-425d-9859-bf28755cec71</errorID>
      <errorWord>(</errorWord>
      <group>L1_Format</group>
      <groupName>格式问题</groupName>
      <ability>L2_HalfPunc_CN</ability>
      <abilityName>全半角问题</abilityName>
      <candidateList>
        <item>（</item>
      </candidateList>
      <explain>文本全半角错误。</explain>
      <paraID> 66E1778</paraID>
      <start>6</start>
      <end>7</end>
      <status>unmodified</status>
      <modifiedWord/>
      <trackRevisions>false</trackRevisions>
    </reviewItem>
    <reviewItem>
      <errorID>974e8a18-8da7-4506-ab23-5c79756930bf</errorID>
      <errorWord>)</errorWord>
      <group>L1_Format</group>
      <groupName>格式问题</groupName>
      <ability>L2_HalfPunc_CN</ability>
      <abilityName>全半角问题</abilityName>
      <candidateList>
        <item>）</item>
      </candidateList>
      <explain>文本全半角错误。</explain>
      <paraID> 66E1778</paraID>
      <start>9</start>
      <end>10</end>
      <status>unmodified</status>
      <modifiedWord/>
      <trackRevisions>false</trackRevisions>
    </reviewItem>
    <reviewItem>
      <errorID>8654cf2d-5401-4bf6-93d5-f68075d39706</errorID>
      <errorWord>(</errorWord>
      <group>L1_Format</group>
      <groupName>格式问题</groupName>
      <ability>L2_HalfPunc_CN</ability>
      <abilityName>全半角问题</abilityName>
      <candidateList>
        <item>（</item>
      </candidateList>
      <explain>文本全半角错误。</explain>
      <paraID>2C506DCA</paraID>
      <start>4</start>
      <end>5</end>
      <status>unmodified</status>
      <modifiedWord/>
      <trackRevisions>false</trackRevisions>
    </reviewItem>
    <reviewItem>
      <errorID>c70c620b-9248-4458-98b9-5bd19571c283</errorID>
      <errorWord>)</errorWord>
      <group>L1_Format</group>
      <groupName>格式问题</groupName>
      <ability>L2_HalfPunc_CN</ability>
      <abilityName>全半角问题</abilityName>
      <candidateList>
        <item>）</item>
      </candidateList>
      <explain>文本全半角错误。</explain>
      <paraID>2C506DCA</paraID>
      <start>6</start>
      <end>7</end>
      <status>unmodified</status>
      <modifiedWord/>
      <trackRevisions>false</trackRevisions>
    </reviewItem>
    <reviewItem>
      <errorID>966dfc8e-af2c-45d5-8f72-1a1a0f80dd41</errorID>
      <errorWord>(</errorWord>
      <group>L1_Format</group>
      <groupName>格式问题</groupName>
      <ability>L2_HalfPunc_CN</ability>
      <abilityName>全半角问题</abilityName>
      <candidateList>
        <item>（</item>
      </candidateList>
      <explain>文本全半角错误。</explain>
      <paraID>489A23C9</paraID>
      <start>3</start>
      <end>4</end>
      <status>unmodified</status>
      <modifiedWord/>
      <trackRevisions>false</trackRevisions>
    </reviewItem>
    <reviewItem>
      <errorID>bea32f25-9d78-4224-9f8a-a50a23129004</errorID>
      <errorWord>)</errorWord>
      <group>L1_Format</group>
      <groupName>格式问题</groupName>
      <ability>L2_HalfPunc_CN</ability>
      <abilityName>全半角问题</abilityName>
      <candidateList>
        <item>）</item>
      </candidateList>
      <explain>文本全半角错误。</explain>
      <paraID>489A23C9</paraID>
      <start>5</start>
      <end>6</end>
      <status>unmodified</status>
      <modifiedWord/>
      <trackRevisions>false</trackRevisions>
    </reviewItem>
    <reviewItem>
      <errorID>9d7b864f-28f5-4fcc-8265-d6796ae9563b</errorID>
      <errorWord>(</errorWord>
      <group>L1_Format</group>
      <groupName>格式问题</groupName>
      <ability>L2_HalfPunc_CN</ability>
      <abilityName>全半角问题</abilityName>
      <candidateList>
        <item>（</item>
      </candidateList>
      <explain>文本全半角错误。</explain>
      <paraID>22F1AE73</paraID>
      <start>6</start>
      <end>7</end>
      <status>unmodified</status>
      <modifiedWord/>
      <trackRevisions>false</trackRevisions>
    </reviewItem>
    <reviewItem>
      <errorID>b3c5b6b6-3b6c-4e66-9012-f950c13b0299</errorID>
      <errorWord>)</errorWord>
      <group>L1_Format</group>
      <groupName>格式问题</groupName>
      <ability>L2_HalfPunc_CN</ability>
      <abilityName>全半角问题</abilityName>
      <candidateList>
        <item>）</item>
      </candidateList>
      <explain>文本全半角错误。</explain>
      <paraID>22F1AE73</paraID>
      <start>9</start>
      <end>10</end>
      <status>unmodified</status>
      <modifiedWord/>
      <trackRevisions>false</trackRevisions>
    </reviewItem>
    <reviewItem>
      <errorID>208d127c-1278-4314-92a2-939e4e1813bf</errorID>
      <errorWord>(</errorWord>
      <group>L1_Format</group>
      <groupName>格式问题</groupName>
      <ability>L2_HalfPunc_CN</ability>
      <abilityName>全半角问题</abilityName>
      <candidateList>
        <item>（</item>
      </candidateList>
      <explain>文本全半角错误。</explain>
      <paraID> 9C89466</paraID>
      <start>5</start>
      <end>6</end>
      <status>unmodified</status>
      <modifiedWord/>
      <trackRevisions>false</trackRevisions>
    </reviewItem>
    <reviewItem>
      <errorID>c457a71e-e8b2-40a1-aaec-94fe35d8e068</errorID>
      <errorWord>)</errorWord>
      <group>L1_Format</group>
      <groupName>格式问题</groupName>
      <ability>L2_HalfPunc_CN</ability>
      <abilityName>全半角问题</abilityName>
      <candidateList>
        <item>）</item>
      </candidateList>
      <explain>文本全半角错误。</explain>
      <paraID> 9C89466</paraID>
      <start>8</start>
      <end>9</end>
      <status>unmodified</status>
      <modifiedWord/>
      <trackRevisions>false</trackRevisions>
    </reviewItem>
    <reviewItem>
      <errorID>7884441f-fdce-4bb5-b703-6353536a2db3</errorID>
      <errorWord>(</errorWord>
      <group>L1_Format</group>
      <groupName>格式问题</groupName>
      <ability>L2_HalfPunc_CN</ability>
      <abilityName>全半角问题</abilityName>
      <candidateList>
        <item>（</item>
      </candidateList>
      <explain>文本全半角错误。</explain>
      <paraID>229ACFA2</paraID>
      <start>5</start>
      <end>6</end>
      <status>unmodified</status>
      <modifiedWord/>
      <trackRevisions>false</trackRevisions>
    </reviewItem>
    <reviewItem>
      <errorID>7d754fac-40b0-4bc0-aea3-0cd462272a68</errorID>
      <errorWord>)</errorWord>
      <group>L1_Format</group>
      <groupName>格式问题</groupName>
      <ability>L2_HalfPunc_CN</ability>
      <abilityName>全半角问题</abilityName>
      <candidateList>
        <item>）</item>
      </candidateList>
      <explain>文本全半角错误。</explain>
      <paraID>229ACFA2</paraID>
      <start>7</start>
      <end>8</end>
      <status>unmodified</status>
      <modifiedWord/>
      <trackRevisions>false</trackRevisions>
    </reviewItem>
    <reviewItem>
      <errorID>31998508-69c1-4aa4-a330-6f7c12b04c99</errorID>
      <errorWord>(</errorWord>
      <group>L1_Format</group>
      <groupName>格式问题</groupName>
      <ability>L2_HalfPunc_CN</ability>
      <abilityName>全半角问题</abilityName>
      <candidateList>
        <item>（</item>
      </candidateList>
      <explain>文本全半角错误。</explain>
      <paraID>14DFB295</paraID>
      <start>6</start>
      <end>7</end>
      <status>unmodified</status>
      <modifiedWord/>
      <trackRevisions>false</trackRevisions>
    </reviewItem>
    <reviewItem>
      <errorID>fc3676f9-8c4e-4064-9331-738fe4bc66ca</errorID>
      <errorWord>)</errorWord>
      <group>L1_Format</group>
      <groupName>格式问题</groupName>
      <ability>L2_HalfPunc_CN</ability>
      <abilityName>全半角问题</abilityName>
      <candidateList>
        <item>）</item>
      </candidateList>
      <explain>文本全半角错误。</explain>
      <paraID>14DFB295</paraID>
      <start>9</start>
      <end>10</end>
      <status>unmodified</status>
      <modifiedWord/>
      <trackRevisions>false</trackRevisions>
    </reviewItem>
    <reviewItem>
      <errorID>21a4541a-caba-421b-871e-386888be80ba</errorID>
      <errorWord>(</errorWord>
      <group>L1_Format</group>
      <groupName>格式问题</groupName>
      <ability>L2_HalfPunc_CN</ability>
      <abilityName>全半角问题</abilityName>
      <candidateList>
        <item>（</item>
      </candidateList>
      <explain>文本全半角错误。</explain>
      <paraID>550093CC</paraID>
      <start>4</start>
      <end>5</end>
      <status>unmodified</status>
      <modifiedWord/>
      <trackRevisions>false</trackRevisions>
    </reviewItem>
    <reviewItem>
      <errorID>b0b0eac4-c74e-4806-bdfe-864154f255ae</errorID>
      <errorWord>)</errorWord>
      <group>L1_Format</group>
      <groupName>格式问题</groupName>
      <ability>L2_HalfPunc_CN</ability>
      <abilityName>全半角问题</abilityName>
      <candidateList>
        <item>）</item>
      </candidateList>
      <explain>文本全半角错误。</explain>
      <paraID>550093CC</paraID>
      <start>6</start>
      <end>7</end>
      <status>unmodified</status>
      <modifiedWord/>
      <trackRevisions>false</trackRevisions>
    </reviewItem>
    <reviewItem>
      <errorID>c5b98e0d-b348-467d-9c1e-8c7b1e100686</errorID>
      <errorWord>(</errorWord>
      <group>L1_Format</group>
      <groupName>格式问题</groupName>
      <ability>L2_HalfPunc_CN</ability>
      <abilityName>全半角问题</abilityName>
      <candidateList>
        <item>（</item>
      </candidateList>
      <explain>文本全半角错误。</explain>
      <paraID>5A5FEA7E</paraID>
      <start>3</start>
      <end>4</end>
      <status>unmodified</status>
      <modifiedWord/>
      <trackRevisions>false</trackRevisions>
    </reviewItem>
    <reviewItem>
      <errorID>cc59d616-eecb-403f-a368-627406118be6</errorID>
      <errorWord>)</errorWord>
      <group>L1_Format</group>
      <groupName>格式问题</groupName>
      <ability>L2_HalfPunc_CN</ability>
      <abilityName>全半角问题</abilityName>
      <candidateList>
        <item>）</item>
      </candidateList>
      <explain>文本全半角错误。</explain>
      <paraID>5A5FEA7E</paraID>
      <start>5</start>
      <end>6</end>
      <status>unmodified</status>
      <modifiedWord/>
      <trackRevisions>false</trackRevisions>
    </reviewItem>
    <reviewItem>
      <errorID>c86967e7-03ce-41a6-b969-b2f52bf9d99a</errorID>
      <errorWord>(</errorWord>
      <group>L1_Format</group>
      <groupName>格式问题</groupName>
      <ability>L2_HalfPunc_CN</ability>
      <abilityName>全半角问题</abilityName>
      <candidateList>
        <item>（</item>
      </candidateList>
      <explain>文本全半角错误。</explain>
      <paraID>79FC356F</paraID>
      <start>6</start>
      <end>7</end>
      <status>unmodified</status>
      <modifiedWord/>
      <trackRevisions>false</trackRevisions>
    </reviewItem>
    <reviewItem>
      <errorID>2f978463-c29d-497e-88c0-3ab8a61199a3</errorID>
      <errorWord>)</errorWord>
      <group>L1_Format</group>
      <groupName>格式问题</groupName>
      <ability>L2_HalfPunc_CN</ability>
      <abilityName>全半角问题</abilityName>
      <candidateList>
        <item>）</item>
      </candidateList>
      <explain>文本全半角错误。</explain>
      <paraID>79FC356F</paraID>
      <start>9</start>
      <end>10</end>
      <status>unmodified</status>
      <modifiedWord/>
      <trackRevisions>false</trackRevisions>
    </reviewItem>
    <reviewItem>
      <errorID>1a7e4e42-c17e-4d6f-b970-1d4c4f02d540</errorID>
      <errorWord>(</errorWord>
      <group>L1_Format</group>
      <groupName>格式问题</groupName>
      <ability>L2_HalfPunc_CN</ability>
      <abilityName>全半角问题</abilityName>
      <candidateList>
        <item>（</item>
      </candidateList>
      <explain>文本全半角错误。</explain>
      <paraID>605C7B96</paraID>
      <start>5</start>
      <end>6</end>
      <status>unmodified</status>
      <modifiedWord/>
      <trackRevisions>false</trackRevisions>
    </reviewItem>
    <reviewItem>
      <errorID>ec305269-6bc6-45c7-b4f3-e95fff0f1330</errorID>
      <errorWord>)</errorWord>
      <group>L1_Format</group>
      <groupName>格式问题</groupName>
      <ability>L2_HalfPunc_CN</ability>
      <abilityName>全半角问题</abilityName>
      <candidateList>
        <item>）</item>
      </candidateList>
      <explain>文本全半角错误。</explain>
      <paraID>605C7B96</paraID>
      <start>8</start>
      <end>9</end>
      <status>unmodified</status>
      <modifiedWord/>
      <trackRevisions>false</trackRevisions>
    </reviewItem>
    <reviewItem>
      <errorID>4475e260-f941-4233-ad9c-15d30187f0d9</errorID>
      <errorWord>(</errorWord>
      <group>L1_Format</group>
      <groupName>格式问题</groupName>
      <ability>L2_HalfPunc_CN</ability>
      <abilityName>全半角问题</abilityName>
      <candidateList>
        <item>（</item>
      </candidateList>
      <explain>文本全半角错误。</explain>
      <paraID>383D5A0F</paraID>
      <start>5</start>
      <end>6</end>
      <status>unmodified</status>
      <modifiedWord/>
      <trackRevisions>false</trackRevisions>
    </reviewItem>
    <reviewItem>
      <errorID>46deb129-99f6-4cc4-8c1f-9c7a9473bcc6</errorID>
      <errorWord>)</errorWord>
      <group>L1_Format</group>
      <groupName>格式问题</groupName>
      <ability>L2_HalfPunc_CN</ability>
      <abilityName>全半角问题</abilityName>
      <candidateList>
        <item>）</item>
      </candidateList>
      <explain>文本全半角错误。</explain>
      <paraID>383D5A0F</paraID>
      <start>7</start>
      <end>8</end>
      <status>unmodified</status>
      <modifiedWord/>
      <trackRevisions>false</trackRevisions>
    </reviewItem>
    <reviewItem>
      <errorID>df1d6afd-cdd4-49c1-9011-eb585758ad2a</errorID>
      <errorWord>(</errorWord>
      <group>L1_Format</group>
      <groupName>格式问题</groupName>
      <ability>L2_HalfPunc_CN</ability>
      <abilityName>全半角问题</abilityName>
      <candidateList>
        <item>（</item>
      </candidateList>
      <explain>文本全半角错误。</explain>
      <paraID>2C01B679</paraID>
      <start>6</start>
      <end>7</end>
      <status>unmodified</status>
      <modifiedWord/>
      <trackRevisions>false</trackRevisions>
    </reviewItem>
    <reviewItem>
      <errorID>f594cca8-b5af-4d3c-a0d0-c49ac6b11634</errorID>
      <errorWord>)</errorWord>
      <group>L1_Format</group>
      <groupName>格式问题</groupName>
      <ability>L2_HalfPunc_CN</ability>
      <abilityName>全半角问题</abilityName>
      <candidateList>
        <item>）</item>
      </candidateList>
      <explain>文本全半角错误。</explain>
      <paraID>2C01B679</paraID>
      <start>9</start>
      <end>10</end>
      <status>unmodified</status>
      <modifiedWord/>
      <trackRevisions>false</trackRevisions>
    </reviewItem>
    <reviewItem>
      <errorID>5ea51a73-f2ab-4014-aaf3-43bce731bacb</errorID>
      <errorWord>(</errorWord>
      <group>L1_Format</group>
      <groupName>格式问题</groupName>
      <ability>L2_HalfPunc_CN</ability>
      <abilityName>全半角问题</abilityName>
      <candidateList>
        <item>（</item>
      </candidateList>
      <explain>文本全半角错误。</explain>
      <paraID>1CE57B95</paraID>
      <start>4</start>
      <end>5</end>
      <status>unmodified</status>
      <modifiedWord/>
      <trackRevisions>false</trackRevisions>
    </reviewItem>
    <reviewItem>
      <errorID>77479869-d81c-4ca8-856a-4e320c01120a</errorID>
      <errorWord>)</errorWord>
      <group>L1_Format</group>
      <groupName>格式问题</groupName>
      <ability>L2_HalfPunc_CN</ability>
      <abilityName>全半角问题</abilityName>
      <candidateList>
        <item>）</item>
      </candidateList>
      <explain>文本全半角错误。</explain>
      <paraID>1CE57B95</paraID>
      <start>6</start>
      <end>7</end>
      <status>unmodified</status>
      <modifiedWord/>
      <trackRevisions>false</trackRevisions>
    </reviewItem>
    <reviewItem>
      <errorID>03e8b35c-f6ca-4be5-8fa8-2384a8339cf8</errorID>
      <errorWord>(</errorWord>
      <group>L1_Format</group>
      <groupName>格式问题</groupName>
      <ability>L2_HalfPunc_CN</ability>
      <abilityName>全半角问题</abilityName>
      <candidateList>
        <item>（</item>
      </candidateList>
      <explain>文本全半角错误。</explain>
      <paraID>3B19C2C7</paraID>
      <start>3</start>
      <end>4</end>
      <status>unmodified</status>
      <modifiedWord/>
      <trackRevisions>false</trackRevisions>
    </reviewItem>
    <reviewItem>
      <errorID>bb73e5b5-6529-4dfa-89b0-e5f09e415723</errorID>
      <errorWord>)</errorWord>
      <group>L1_Format</group>
      <groupName>格式问题</groupName>
      <ability>L2_HalfPunc_CN</ability>
      <abilityName>全半角问题</abilityName>
      <candidateList>
        <item>）</item>
      </candidateList>
      <explain>文本全半角错误。</explain>
      <paraID>3B19C2C7</paraID>
      <start>5</start>
      <end>6</end>
      <status>unmodified</status>
      <modifiedWord/>
      <trackRevisions>false</trackRevisions>
    </reviewItem>
    <reviewItem>
      <errorID>c3a4fcf3-e1ae-4766-ac8b-386ed6f706b3</errorID>
      <errorWord>(</errorWord>
      <group>L1_Format</group>
      <groupName>格式问题</groupName>
      <ability>L2_HalfPunc_CN</ability>
      <abilityName>全半角问题</abilityName>
      <candidateList>
        <item>（</item>
      </candidateList>
      <explain>文本全半角错误。</explain>
      <paraID>3D4058BE</paraID>
      <start>6</start>
      <end>7</end>
      <status>unmodified</status>
      <modifiedWord/>
      <trackRevisions>false</trackRevisions>
    </reviewItem>
    <reviewItem>
      <errorID>9304514e-04d1-4ab8-8295-42ab3384f27a</errorID>
      <errorWord>)</errorWord>
      <group>L1_Format</group>
      <groupName>格式问题</groupName>
      <ability>L2_HalfPunc_CN</ability>
      <abilityName>全半角问题</abilityName>
      <candidateList>
        <item>）</item>
      </candidateList>
      <explain>文本全半角错误。</explain>
      <paraID>3D4058BE</paraID>
      <start>9</start>
      <end>10</end>
      <status>unmodified</status>
      <modifiedWord/>
      <trackRevisions>false</trackRevisions>
    </reviewItem>
    <reviewItem>
      <errorID>0e935a97-0809-4487-9f1d-897e8aa91e28</errorID>
      <errorWord>(</errorWord>
      <group>L1_Format</group>
      <groupName>格式问题</groupName>
      <ability>L2_HalfPunc_CN</ability>
      <abilityName>全半角问题</abilityName>
      <candidateList>
        <item>（</item>
      </candidateList>
      <explain>文本全半角错误。</explain>
      <paraID>7545B675</paraID>
      <start>5</start>
      <end>6</end>
      <status>unmodified</status>
      <modifiedWord/>
      <trackRevisions>false</trackRevisions>
    </reviewItem>
    <reviewItem>
      <errorID>8cc36461-388a-45d1-a7d5-166a89afdb2a</errorID>
      <errorWord>)</errorWord>
      <group>L1_Format</group>
      <groupName>格式问题</groupName>
      <ability>L2_HalfPunc_CN</ability>
      <abilityName>全半角问题</abilityName>
      <candidateList>
        <item>）</item>
      </candidateList>
      <explain>文本全半角错误。</explain>
      <paraID>7545B675</paraID>
      <start>8</start>
      <end>9</end>
      <status>unmodified</status>
      <modifiedWord/>
      <trackRevisions>false</trackRevisions>
    </reviewItem>
    <reviewItem>
      <errorID>5f75e28a-0a15-4956-b114-d04cb5f78b65</errorID>
      <errorWord>(</errorWord>
      <group>L1_Format</group>
      <groupName>格式问题</groupName>
      <ability>L2_HalfPunc_CN</ability>
      <abilityName>全半角问题</abilityName>
      <candidateList>
        <item>（</item>
      </candidateList>
      <explain>文本全半角错误。</explain>
      <paraID>2C8B01CE</paraID>
      <start>5</start>
      <end>6</end>
      <status>unmodified</status>
      <modifiedWord/>
      <trackRevisions>false</trackRevisions>
    </reviewItem>
    <reviewItem>
      <errorID>07e24603-3b6b-468a-afac-f242fd386f87</errorID>
      <errorWord>)</errorWord>
      <group>L1_Format</group>
      <groupName>格式问题</groupName>
      <ability>L2_HalfPunc_CN</ability>
      <abilityName>全半角问题</abilityName>
      <candidateList>
        <item>）</item>
      </candidateList>
      <explain>文本全半角错误。</explain>
      <paraID>2C8B01CE</paraID>
      <start>7</start>
      <end>8</end>
      <status>unmodified</status>
      <modifiedWord/>
      <trackRevisions>false</trackRevisions>
    </reviewItem>
    <reviewItem>
      <errorID>148126a7-25e0-48f0-b70e-f727f16fca17</errorID>
      <errorWord>(</errorWord>
      <group>L1_Format</group>
      <groupName>格式问题</groupName>
      <ability>L2_HalfPunc_CN</ability>
      <abilityName>全半角问题</abilityName>
      <candidateList>
        <item>（</item>
      </candidateList>
      <explain>文本全半角错误。</explain>
      <paraID>68CAC0B5</paraID>
      <start>6</start>
      <end>7</end>
      <status>unmodified</status>
      <modifiedWord/>
      <trackRevisions>false</trackRevisions>
    </reviewItem>
    <reviewItem>
      <errorID>b78f559a-a72d-48bf-bdde-95fa365f7bf6</errorID>
      <errorWord>)</errorWord>
      <group>L1_Format</group>
      <groupName>格式问题</groupName>
      <ability>L2_HalfPunc_CN</ability>
      <abilityName>全半角问题</abilityName>
      <candidateList>
        <item>）</item>
      </candidateList>
      <explain>文本全半角错误。</explain>
      <paraID>68CAC0B5</paraID>
      <start>9</start>
      <end>10</end>
      <status>unmodified</status>
      <modifiedWord/>
      <trackRevisions>false</trackRevisions>
    </reviewItem>
    <reviewItem>
      <errorID>83f2cc13-61dd-4abd-94e2-cfa685233310</errorID>
      <errorWord>(</errorWord>
      <group>L1_Format</group>
      <groupName>格式问题</groupName>
      <ability>L2_HalfPunc_CN</ability>
      <abilityName>全半角问题</abilityName>
      <candidateList>
        <item>（</item>
      </candidateList>
      <explain>文本全半角错误。</explain>
      <paraID>2F9B2E2A</paraID>
      <start>4</start>
      <end>5</end>
      <status>unmodified</status>
      <modifiedWord/>
      <trackRevisions>false</trackRevisions>
    </reviewItem>
    <reviewItem>
      <errorID>a69edcdc-3873-4da5-b547-91b24a6e7433</errorID>
      <errorWord>)</errorWord>
      <group>L1_Format</group>
      <groupName>格式问题</groupName>
      <ability>L2_HalfPunc_CN</ability>
      <abilityName>全半角问题</abilityName>
      <candidateList>
        <item>）</item>
      </candidateList>
      <explain>文本全半角错误。</explain>
      <paraID>2F9B2E2A</paraID>
      <start>6</start>
      <end>7</end>
      <status>unmodified</status>
      <modifiedWord/>
      <trackRevisions>false</trackRevisions>
    </reviewItem>
    <reviewItem>
      <errorID>83e1af54-4b99-47d1-b745-0c808266027c</errorID>
      <errorWord>(</errorWord>
      <group>L1_Format</group>
      <groupName>格式问题</groupName>
      <ability>L2_HalfPunc_CN</ability>
      <abilityName>全半角问题</abilityName>
      <candidateList>
        <item>（</item>
      </candidateList>
      <explain>文本全半角错误。</explain>
      <paraID>4F3557C6</paraID>
      <start>3</start>
      <end>4</end>
      <status>unmodified</status>
      <modifiedWord/>
      <trackRevisions>false</trackRevisions>
    </reviewItem>
    <reviewItem>
      <errorID>1200f27e-e6e5-4d81-94a0-365a8bb8cec3</errorID>
      <errorWord>)</errorWord>
      <group>L1_Format</group>
      <groupName>格式问题</groupName>
      <ability>L2_HalfPunc_CN</ability>
      <abilityName>全半角问题</abilityName>
      <candidateList>
        <item>）</item>
      </candidateList>
      <explain>文本全半角错误。</explain>
      <paraID>4F3557C6</paraID>
      <start>5</start>
      <end>6</end>
      <status>unmodified</status>
      <modifiedWord/>
      <trackRevisions>false</trackRevisions>
    </reviewItem>
    <reviewItem>
      <errorID>6f8dd8f5-5132-4278-a403-7cc21f2c756f</errorID>
      <errorWord>,</errorWord>
      <group>L1_Format</group>
      <groupName>格式问题</groupName>
      <ability>L2_HalfPunc_CN</ability>
      <abilityName>全半角问题</abilityName>
      <candidateList>
        <item>，</item>
      </candidateList>
      <explain>文本全半角错误。</explain>
      <paraID>6F7CC4B7</paraID>
      <start>48</start>
      <end>49</end>
      <status>unmodified</status>
      <modifiedWord/>
      <trackRevisions>false</trackRevisions>
    </reviewItem>
    <reviewItem>
      <errorID>0c388603-069d-4eb2-8d58-9e6fe0b65faf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1D2B032E</paraID>
      <start>0</start>
      <end>2</end>
      <status>unmodified</status>
      <modifiedWord/>
      <trackRevisions>false</trackRevisions>
    </reviewItem>
    <reviewItem>
      <errorID>716a1fcd-df9c-4297-88dd-79f530cb54f5</errorID>
      <errorWord>用以</errorWord>
      <group>L1_Word</group>
      <groupName>字词问题</groupName>
      <ability>L2_Typo</ability>
      <abilityName>字词错误</abilityName>
      <candidateList>
        <item>用于</item>
      </candidateList>
      <explain>存在发音相近字词的误用。</explain>
      <paraID>1D2B032E</paraID>
      <start>19</start>
      <end>21</end>
      <status>unmodified</status>
      <modifiedWord/>
      <trackRevisions>false</trackRevisions>
    </reviewItem>
    <reviewItem>
      <errorID>5025c1ff-4b50-43bd-8a41-0a8e9128c8cc</errorID>
      <errorWord>,</errorWord>
      <group>L1_Format</group>
      <groupName>格式问题</groupName>
      <ability>L2_HalfPunc_CN</ability>
      <abilityName>全半角问题</abilityName>
      <candidateList>
        <item>，</item>
      </candidateList>
      <explain>文本全半角错误。</explain>
      <paraID>1020DB90</paraID>
      <start>231</start>
      <end>232</end>
      <status>unmodified</status>
      <modifiedWord/>
      <trackRevisions>false</trackRevisions>
    </reviewItem>
    <reviewItem>
      <errorID>41954e3f-44a5-4d5d-8cbc-8c77ae9a66bd</errorID>
      <errorWord>,</errorWord>
      <group>L1_Format</group>
      <groupName>格式问题</groupName>
      <ability>L2_HalfPunc_CN</ability>
      <abilityName>全半角问题</abilityName>
      <candidateList>
        <item>，</item>
      </candidateList>
      <explain>文本全半角错误。</explain>
      <paraID>1020DB90</paraID>
      <start>242</start>
      <end>243</end>
      <status>unmodified</status>
      <modifiedWord/>
      <trackRevisions>false</trackRevisions>
    </reviewItem>
    <reviewItem>
      <errorID>4ef40d55-1076-488a-a01e-878155afee7f</errorID>
      <errorWord>方服务过程中</errorWord>
      <group>L1_Word</group>
      <groupName>字词问题</groupName>
      <ability>L2_Typo</ability>
      <abilityName>字词错误</abilityName>
      <candidateList>
        <item>方在服务过程中</item>
      </candidateList>
      <explain/>
      <paraID>4961620D</paraID>
      <start>93</start>
      <end>100</end>
      <status>modified</status>
      <modifiedWord>方在服务过程中</modifiedWord>
      <trackRevisions>false</trackRevisions>
    </reviewItem>
    <reviewItem>
      <errorID>9789b667-7c92-478e-86ac-d961eab89065</errorID>
      <errorWord>法律、法规</errorWord>
      <group>L1_Word</group>
      <groupName>字词问题</groupName>
      <ability>L2_Typo</ability>
      <abilityName>字词错误</abilityName>
      <candidateList>
        <item>法律法规</item>
      </candidateList>
      <explain/>
      <paraID>291B0EAD</paraID>
      <start>73</start>
      <end>77</end>
      <status>modified</status>
      <modifiedWord>法律法规</modifiedWord>
      <trackRevisions>false</trackRevisions>
    </reviewItem>
    <reviewItem>
      <errorID>238278dd-5fe1-4d9a-8948-fdeec0301b90</errorID>
      <errorWord>定制</errorWord>
      <group>L1_Word</group>
      <groupName>字词问题</groupName>
      <ability>L2_Typo</ability>
      <abilityName>字词错误</abilityName>
      <candidateList>
        <item>制定</item>
      </candidateList>
      <explain/>
      <paraID>55A2A529</paraID>
      <start>14</start>
      <end>16</end>
      <status>modified</status>
      <modifiedWord>制定</modifiedWord>
      <trackRevisions>false</trackRevisions>
    </reviewItem>
    <reviewItem>
      <errorID>3fe35faa-e95f-453a-97d7-d895891e385a</errorID>
      <errorWord>发展</errorWord>
      <group>L1_Word</group>
      <groupName>字词问题</groupName>
      <ability>L2_Typo</ability>
      <abilityName>字词错误</abilityName>
      <candidateList>
        <item>开展</item>
      </candidateList>
      <explain/>
      <paraID>7AFFDCBB</paraID>
      <start>213</start>
      <end>215</end>
      <status>modified</status>
      <modifiedWord>开展</modifiedWord>
      <trackRevisions>false</trackRevisions>
    </reviewItem>
    <reviewItem>
      <errorID>efe06131-d0a9-4ffc-b459-6483250d98ec</errorID>
      <errorWord>巡查员</errorWord>
      <group>L1_Word</group>
      <groupName>字词问题</groupName>
      <ability>L2_Typo</ability>
      <abilityName>字词错误</abilityName>
      <candidateList>
        <item>巡查</item>
      </candidateList>
      <explain/>
      <paraID>1DA0373E</paraID>
      <start>29</start>
      <end>32</end>
      <status>unmodified</status>
      <modifiedWord/>
      <trackRevisions>false</trackRevisions>
    </reviewItem>
    <reviewItem>
      <errorID>581cb0ce-4e99-478e-98b4-b3b5d1457de8</errorID>
      <errorWord>其它</errorWord>
      <group>L1_Word</group>
      <groupName>字词问题</groupName>
      <ability>L2_Alias</ability>
      <abilityName>也作/曾用词</abilityName>
      <candidateList>
        <item>其他</item>
      </candidateList>
      <explain>词汇[其它]为不规范表述或旧称，其规范书面表述为[其他]。</explain>
      <paraID>4CBCCF25</paraID>
      <start>2</start>
      <end>4</end>
      <status>unmodified</status>
      <modifiedWord/>
      <trackRevisions>false</trackRevisions>
    </reviewItem>
    <reviewItem>
      <errorID>b62a915b-be6a-4b6b-bd96-8f0e1a641361</errorID>
      <errorWord>日</errorWord>
      <group>L1_Word</group>
      <groupName>字词问题</groupName>
      <ability>L2_Typo</ability>
      <abilityName>字词错误</abilityName>
      <candidateList>
        <item>日常</item>
      </candidateList>
      <explain/>
      <paraID>5D2AB0C2</paraID>
      <start>17</start>
      <end>19</end>
      <status>modified</status>
      <modifiedWord>日常</modifiedWord>
      <trackRevisions>false</trackRevisions>
    </reviewItem>
    <reviewItem>
      <errorID>f59940f6-920a-426f-a433-a33bba33d008</errorID>
      <errorWord>，</errorWord>
      <group>L1_Word</group>
      <groupName>字词问题</groupName>
      <ability>L2_Typo</ability>
      <abilityName>字词错误</abilityName>
      <candidateList>
        <item>，在</item>
      </candidateList>
      <explain/>
      <paraID>45978001</paraID>
      <start>24</start>
      <end>26</end>
      <status>modified</status>
      <modifiedWord>，在</modifiedWord>
      <trackRevisions>false</trackRevisions>
    </reviewItem>
    <reviewItem>
      <errorID>b53503ec-6f73-407c-a16c-c185207aae00</errorID>
      <errorWord>其它</errorWord>
      <group>L1_Word</group>
      <groupName>字词问题</groupName>
      <ability>L2_Alias</ability>
      <abilityName>也作/曾用词</abilityName>
      <candidateList>
        <item>其他</item>
      </candidateList>
      <explain>词汇[其它]为不规范表述或旧称，其规范书面表述为[其他]。</explain>
      <paraID>5D33B802</paraID>
      <start>5</start>
      <end>7</end>
      <status>unmodified</status>
      <modifiedWord/>
      <trackRevisions>false</trackRevisions>
    </reviewItem>
    <reviewItem>
      <errorID>0bff1b97-4f0d-485e-9515-43b194bc3c91</errorID>
      <errorWord>作好</errorWord>
      <group>L1_Word</group>
      <groupName>字词问题</groupName>
      <ability>L2_Typo</ability>
      <abilityName>字词错误</abilityName>
      <candidateList>
        <item>做好</item>
      </candidateList>
      <explain/>
      <paraID>13DD8080</paraID>
      <start>19</start>
      <end>21</end>
      <status>modified</status>
      <modifiedWord>做好</modifiedWord>
      <trackRevisions>false</trackRevisions>
    </reviewItem>
    <reviewItem>
      <errorID>98ff9402-8125-423e-9dd1-fe763ff34158</errorID>
      <errorWord>二次</errorWord>
      <group>L1_Word</group>
      <groupName>字词问题</groupName>
      <ability>L2_Typo</ability>
      <abilityName>字词错误</abilityName>
      <candidateList>
        <item>两次</item>
      </candidateList>
      <explain/>
      <paraID>121FABEE</paraID>
      <start>20</start>
      <end>22</end>
      <status>modified</status>
      <modifiedWord>两次</modifiedWord>
      <trackRevisions>false</trackRevisions>
    </reviewItem>
    <reviewItem>
      <errorID>823374d9-cc1d-4cf9-ad73-74a0efb18fe8</errorID>
      <errorWord>小区点</errorWord>
      <group>L1_Word</group>
      <groupName>字词问题</groupName>
      <ability>L2_Typo</ability>
      <abilityName>字词错误</abilityName>
      <candidateList>
        <item>小区</item>
      </candidateList>
      <explain/>
      <paraID>64698AAF</paraID>
      <start>6</start>
      <end>8</end>
      <status>modified</status>
      <modifiedWord>小区</modifiedWord>
      <trackRevisions>false</trackRevisions>
    </reviewItem>
    <reviewItem>
      <errorID>419436fb-7e80-4ad5-9958-156e20c7f8c3</errorID>
      <errorWord>的</errorWord>
      <group>L1_Word</group>
      <groupName>字词问题</groupName>
      <ability>L2_DDD</ability>
      <abilityName>的地得用法</abilityName>
      <candidateList>
        <item>地</item>
      </candidateList>
      <explain/>
      <paraID>2E115216</paraID>
      <start>31</start>
      <end>32</end>
      <status>modified</status>
      <modifiedWord>地</modifiedWord>
      <trackRevisions>false</trackRevisions>
    </reviewItem>
    <reviewItem>
      <errorID>c0152d75-0b50-484b-8c5f-9d4662883fd8</errorID>
      <errorWord>孳生</errorWord>
      <group>L1_Word</group>
      <groupName>字词问题</groupName>
      <ability>L2_Alias</ability>
      <abilityName>也作/曾用词</abilityName>
      <candidateList>
        <item>滋生</item>
      </candidateList>
      <explain>词汇[孳生]为不规范表述或旧称，其规范书面表述为[滋生]。</explain>
      <paraID>3ECC67C7</paraID>
      <start>28</start>
      <end>30</end>
      <status>modified</status>
      <modifiedWord>滋生</modifiedWord>
      <trackRevisions>false</trackRevisions>
    </reviewItem>
    <reviewItem>
      <errorID>e633e692-c120-4c6e-909a-b08eb40870b3</errorID>
      <errorWord>雨篷</errorWord>
      <group>L1_Word</group>
      <groupName>字词问题</groupName>
      <ability>L2_Typo</ability>
      <abilityName>字词错误</abilityName>
      <candidateList>
        <item>雨棚</item>
      </candidateList>
      <explain>存在发音相同字词的误用。</explain>
      <paraID>29AE919B</paraID>
      <start>59</start>
      <end>61</end>
      <status>modified</status>
      <modifiedWord>雨棚</modifiedWord>
      <trackRevisions>false</trackRevisions>
    </reviewItem>
    <reviewItem>
      <errorID>e779c8dc-914d-4083-9d8e-0aa757ca9dad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71A17A47</paraID>
      <start>0</start>
      <end>3</end>
      <status>unmodified</status>
      <modifiedWord/>
      <trackRevisions>false</trackRevisions>
    </reviewItem>
    <reviewItem>
      <errorID>a69e66ca-b1d7-4705-98af-5a9882e5b500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5641625D</paraID>
      <start>0</start>
      <end>3</end>
      <status>unmodified</status>
      <modifiedWord/>
      <trackRevisions>false</trackRevisions>
    </reviewItem>
    <reviewItem>
      <errorID>5a17b3ef-cbfd-416d-9df7-95f79c041926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1EC4EB8</paraID>
      <start>0</start>
      <end>3</end>
      <status>unmodified</status>
      <modifiedWord/>
      <trackRevisions>false</trackRevisions>
    </reviewItem>
    <reviewItem>
      <errorID>2acc4274-db4b-452c-b904-22d4b95bbd72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CDDE6</paraID>
      <start>0</start>
      <end>3</end>
      <status>unmodified</status>
      <modifiedWord/>
      <trackRevisions>false</trackRevisions>
    </reviewItem>
    <reviewItem>
      <errorID>026df87a-35c6-411a-96b5-b75f12c4546e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5A65EF6C</paraID>
      <start>0</start>
      <end>3</end>
      <status>unmodified</status>
      <modifiedWord/>
      <trackRevisions>false</trackRevisions>
    </reviewItem>
    <reviewItem>
      <errorID>6a3e2d35-fc59-4c95-9ec4-e90dbeecdc3e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7BA21315</paraID>
      <start>0</start>
      <end>3</end>
      <status>unmodified</status>
      <modifiedWord/>
      <trackRevisions>false</trackRevisions>
    </reviewItem>
    <reviewItem>
      <errorID>cc5e6694-bbd4-4c75-b37b-13eead116c95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5EEAF7DC</paraID>
      <start>0</start>
      <end>3</end>
      <status>unmodified</status>
      <modifiedWord/>
      <trackRevisions>false</trackRevisions>
    </reviewItem>
    <reviewItem>
      <errorID>606b7429-a1a6-4dc6-a434-946387861ba5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1CD9D39F</paraID>
      <start>0</start>
      <end>3</end>
      <status>unmodified</status>
      <modifiedWord/>
      <trackRevisions>false</trackRevisions>
    </reviewItem>
    <reviewItem>
      <errorID>07c18faf-d174-4f2f-af76-8dc1ded47f03</errorID>
      <errorWord>，</errorWord>
      <group>L1_Word</group>
      <groupName>字词问题</groupName>
      <ability>L2_Typo</ability>
      <abilityName>字词错误</abilityName>
      <candidateList>
        <item>，以</item>
      </candidateList>
      <explain/>
      <paraID>1CD9D39F</paraID>
      <start>22</start>
      <end>23</end>
      <status>unmodified</status>
      <modifiedWord/>
      <trackRevisions>false</trackRevisions>
    </reviewItem>
    <reviewItem>
      <errorID>680e8581-f15e-4fba-b544-7ea76b374050</errorID>
      <errorWord>其它</errorWord>
      <group>L1_Word</group>
      <groupName>字词问题</groupName>
      <ability>L2_Alias</ability>
      <abilityName>也作/曾用词</abilityName>
      <candidateList>
        <item>其他</item>
      </candidateList>
      <explain>词汇[其它]为不规范表述或旧称，其规范书面表述为[其他]。</explain>
      <paraID>616411A1</paraID>
      <start>7</start>
      <end>9</end>
      <status>unmodified</status>
      <modifiedWord/>
      <trackRevisions>false</trackRevisions>
    </reviewItem>
    <reviewItem>
      <errorID>d306c0de-c605-4c69-85aa-f73a5e43eaf7</errorID>
      <errorWord>其它</errorWord>
      <group>L1_Word</group>
      <groupName>字词问题</groupName>
      <ability>L2_Alias</ability>
      <abilityName>也作/曾用词</abilityName>
      <candidateList>
        <item>其他</item>
      </candidateList>
      <explain>词汇[其它]为不规范表述或旧称，其规范书面表述为[其他]。</explain>
      <paraID>14FA7976</paraID>
      <start>0</start>
      <end>2</end>
      <status>unmodified</status>
      <modifiedWord/>
      <trackRevisions>false</trackRevisions>
    </reviewItem>
    <reviewItem>
      <errorID>913c86c9-ea21-4e30-a25d-b78759f5b18a</errorID>
      <errorWord>时</errorWord>
      <group>L1_Word</group>
      <groupName>字词问题</groupName>
      <ability>L2_Typo</ability>
      <abilityName>字词错误</abilityName>
      <candidateList>
        <item>时在</item>
      </candidateList>
      <explain/>
      <paraID>7DF39A66</paraID>
      <start>34</start>
      <end>36</end>
      <status>modified</status>
      <modifiedWord>时在</modifiedWord>
      <trackRevisions>false</trackRevisions>
    </reviewItem>
    <reviewItem>
      <errorID>6d0afc7c-1c35-4b8d-80db-be03e1620903</errorID>
      <errorWord>帮</errorWord>
      <group>L1_Word</group>
      <groupName>字词问题</groupName>
      <ability>L2_Typo</ability>
      <abilityName>字词错误</abilityName>
      <candidateList>
        <item>帮助</item>
      </candidateList>
      <explain/>
      <paraID>65F30E83</paraID>
      <start>24</start>
      <end>26</end>
      <status>modified</status>
      <modifiedWord>帮助</modifiedWord>
      <trackRevisions>false</trackRevisions>
    </reviewItem>
    <reviewItem>
      <errorID>86e49c2f-dd0e-4691-9580-c580f5cffccb</errorID>
      <errorWord>完整扣</errorWord>
      <group>L1_Word</group>
      <groupName>字词问题</groupName>
      <ability>L2_Typo</ability>
      <abilityName>字词错误</abilityName>
      <candidateList>
        <item>完整</item>
      </candidateList>
      <explain/>
      <paraID>6F13B6B7</paraID>
      <start>40</start>
      <end>42</end>
      <status>modified</status>
      <modifiedWord>完整</modifiedWord>
      <trackRevisions>false</trackRevisions>
    </reviewItem>
    <reviewItem>
      <errorID>6fb7cc5e-0891-4589-9f97-57809f4ef738</errorID>
      <errorWord>遗漏扣</errorWord>
      <group>L1_Word</group>
      <groupName>字词问题</groupName>
      <ability>L2_Typo</ability>
      <abilityName>字词错误</abilityName>
      <candidateList>
        <item>遗漏</item>
      </candidateList>
      <explain/>
      <paraID>38752565</paraID>
      <start>16</start>
      <end>18</end>
      <status>modified</status>
      <modifiedWord>遗漏</modifiedWord>
      <trackRevisions>false</trackRevisions>
    </reviewItem>
    <reviewItem>
      <errorID>c51a0d5e-0750-46d5-9147-385aed52e876</errorID>
      <errorWord>现象的</errorWord>
      <group>L1_Word</group>
      <groupName>字词问题</groupName>
      <ability>L2_Typo</ability>
      <abilityName>字词错误</abilityName>
      <candidateList>
        <item>现象</item>
      </candidateList>
      <explain/>
      <paraID>43B8C060</paraID>
      <start>19</start>
      <end>21</end>
      <status>modified</status>
      <modifiedWord>现象</modifiedWord>
      <trackRevisions>false</trackRevisions>
    </reviewItem>
    <reviewItem>
      <errorID>467bdbce-c3db-4bde-a351-012afa734fb8</errorID>
      <errorWord>隐</errorWord>
      <group>L1_Word</group>
      <groupName>字词问题</groupName>
      <ability>L2_Typo</ability>
      <abilityName>字词错误</abilityName>
      <candidateList>
        <item>隐患</item>
      </candidateList>
      <explain/>
      <paraID>570AE0E5</paraID>
      <start>51</start>
      <end>53</end>
      <status>modified</status>
      <modifiedWord>隐患</modifiedWord>
      <trackRevisions>false</trackRevisions>
    </reviewItem>
    <reviewItem>
      <errorID>894f0862-30b3-439b-b62d-14b4fe3da6cc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46E55481</paraID>
      <start>25</start>
      <end>28</end>
      <status>unmodified</status>
      <modifiedWord/>
      <trackRevisions>false</trackRevisions>
    </reviewItem>
    <reviewItem>
      <errorID>311c654f-6b2c-4f2a-b3db-837be230c946</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692F8F54</paraID>
      <start>106</start>
      <end>110</end>
      <status>modified</status>
      <modifiedWord>台账记录</modifiedWord>
      <trackRevisions>false</trackRevisions>
    </reviewItem>
    <reviewItem>
      <errorID>491fc6c7-a18c-4b2e-8bff-470f74db99b2</errorID>
      <errorWord>台帐</errorWord>
      <group>L1_Word</group>
      <groupName>字词问题</groupName>
      <ability>L2_Typo</ability>
      <abilityName>字词错误</abilityName>
      <candidateList>
        <item>台账</item>
      </candidateList>
      <explain>存在发音相同字词的误用。</explain>
      <paraID> C632CBF</paraID>
      <start>69</start>
      <end>71</end>
      <status>modified</status>
      <modifiedWord>台账</modifiedWord>
      <trackRevisions>false</trackRevisions>
    </reviewItem>
    <reviewItem>
      <errorID>123eb165-4c30-406d-b3e3-cee813bebf18</errorID>
      <errorWord>时</errorWord>
      <group>L1_Word</group>
      <groupName>字词问题</groupName>
      <ability>L2_Typo</ability>
      <abilityName>字词错误</abilityName>
      <candidateList>
        <item>时在</item>
      </candidateList>
      <explain/>
      <paraID>70C1B3E2</paraID>
      <start>34</start>
      <end>36</end>
      <status>modified</status>
      <modifiedWord>时在</modifiedWord>
      <trackRevisions>false</trackRevisions>
    </reviewItem>
    <reviewItem>
      <errorID>2f2f5e14-9533-4c8a-9596-2c732b0d6bcc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6572F5FB</paraID>
      <start>0</start>
      <end>2</end>
      <status>unmodified</status>
      <modifiedWord/>
      <trackRevisions>false</trackRevisions>
    </reviewItem>
    <reviewItem>
      <errorID>78ff5d77-87e3-4a99-9e54-ce1c6095f22f</errorID>
      <errorWord>其它占</errorWord>
      <group>L1_Word</group>
      <groupName>字词问题</groupName>
      <ability>L2_Alias</ability>
      <abilityName>也作/曾用词</abilityName>
      <candidateList>
        <item>其他占</item>
      </candidateList>
      <explain>词汇[其它占]为不规范表述或旧称，其规范书面表述为[其他占]。</explain>
      <paraID>77E5F518</paraID>
      <start>47</start>
      <end>50</end>
      <status>unmodified</status>
      <modifiedWord/>
      <trackRevisions>false</trackRevisions>
    </reviewItem>
    <reviewItem>
      <errorID>d542e4a0-aa2e-43e8-a1eb-9676f5551305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55150A57</paraID>
      <start>0</start>
      <end>2</end>
      <status>unmodified</status>
      <modifiedWord/>
      <trackRevisions>false</trackRevisions>
    </reviewItem>
    <reviewItem>
      <errorID>80f65d42-936a-457f-94cd-73efaca8427d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1A4FD635</paraID>
      <start>0</start>
      <end>2</end>
      <status>unmodified</status>
      <modifiedWord/>
      <trackRevisions>false</trackRevisions>
    </reviewItem>
    <reviewItem>
      <errorID>8b119caf-b563-4d53-ad5c-f096d2361ec3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5D1751E2</paraID>
      <start>0</start>
      <end>2</end>
      <status>unmodified</status>
      <modifiedWord/>
      <trackRevisions>false</trackRevisions>
    </reviewItem>
    <reviewItem>
      <errorID>02d7e773-89b7-4b76-b306-4c69c6b26b2c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468C883A</paraID>
      <start>0</start>
      <end>2</end>
      <status>unmodified</status>
      <modifiedWord/>
      <trackRevisions>false</trackRevisions>
    </reviewItem>
    <reviewItem>
      <errorID>bda1e602-6467-4b78-8056-8c23379e2a69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4B4675BA</paraID>
      <start>0</start>
      <end>2</end>
      <status>unmodified</status>
      <modifiedWord/>
      <trackRevisions>false</trackRevisions>
    </reviewItem>
    <reviewItem>
      <errorID>6742c306-b6e8-4b65-8dcd-23ff81da602f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56AB1AFA</paraID>
      <start>0</start>
      <end>2</end>
      <status>unmodified</status>
      <modifiedWord/>
      <trackRevisions>false</trackRevisions>
    </reviewItem>
    <reviewItem>
      <errorID>a2ef5586-7b43-47c6-bd31-e82e6e61e434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20E03D7E</paraID>
      <start>0</start>
      <end>2</end>
      <status>unmodified</status>
      <modifiedWord/>
      <trackRevisions>false</trackRevisions>
    </reviewItem>
    <reviewItem>
      <errorID>1aff863e-f32d-45a6-89a0-50ae65542f2c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5DD28B00</paraID>
      <start>0</start>
      <end>2</end>
      <status>unmodified</status>
      <modifiedWord/>
      <trackRevisions>false</trackRevisions>
    </reviewItem>
    <reviewItem>
      <errorID>b912ced6-6919-4b4b-a7ae-15a34b943d0c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74E82CB2</paraID>
      <start>10</start>
      <end>13</end>
      <status>unmodified</status>
      <modifiedWord/>
      <trackRevisions>false</trackRevisions>
    </reviewItem>
    <reviewItem>
      <errorID>a7a73160-5049-4a42-824a-7103117267ed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1D4F9E85</paraID>
      <start>10</start>
      <end>13</end>
      <status>unmodified</status>
      <modifiedWord/>
      <trackRevisions>false</trackRevisions>
    </reviewItem>
    <reviewItem>
      <errorID>44983417-67db-4393-91fe-da1f7717f8da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1A197271</paraID>
      <start>10</start>
      <end>13</end>
      <status>unmodified</status>
      <modifiedWord/>
      <trackRevisions>false</trackRevisions>
    </reviewItem>
    <reviewItem>
      <errorID>ffcce6a5-e059-43ff-b51a-1579c9b30fe7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3D0304A5</paraID>
      <start>10</start>
      <end>13</end>
      <status>unmodified</status>
      <modifiedWord/>
      <trackRevisions>false</trackRevisions>
    </reviewItem>
    <reviewItem>
      <errorID>720b0349-224a-4644-8cfa-0ac1d541535d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7C14F316</paraID>
      <start>10</start>
      <end>13</end>
      <status>unmodified</status>
      <modifiedWord/>
      <trackRevisions>false</trackRevisions>
    </reviewItem>
    <reviewItem>
      <errorID>7382c424-c353-417a-b83a-a920b9e6e7d5</errorID>
      <errorWord>（</errorWord>
      <group>L1_Word</group>
      <groupName>字词问题</groupName>
      <ability>L2_Typo</ability>
      <abilityName>字词错误</abilityName>
      <candidateList>
        <item>（在</item>
      </candidateList>
      <explain/>
      <paraID>191DAE65</paraID>
      <start>44</start>
      <end>45</end>
      <status>unmodified</status>
      <modifiedWord/>
      <trackRevisions>false</trackRevisions>
    </reviewItem>
    <reviewItem>
      <errorID>ca4cb968-1c52-4b13-9031-a0b7e352d42e</errorID>
      <errorWord>（</errorWord>
      <group>L1_Word</group>
      <groupName>字词问题</groupName>
      <ability>L2_Typo</ability>
      <abilityName>字词错误</abilityName>
      <candidateList>
        <item>（在</item>
      </candidateList>
      <explain/>
      <paraID> E8425B8</paraID>
      <start>47</start>
      <end>48</end>
      <status>unmodified</status>
      <modifiedWord/>
      <trackRevisions>false</trackRevisions>
    </reviewItem>
    <reviewItem>
      <errorID>f5df4382-b9b4-4e85-b981-37cc43655c02</errorID>
      <errorWord>,</errorWord>
      <group>L1_Format</group>
      <groupName>格式问题</groupName>
      <ability>L2_HalfPunc_CN</ability>
      <abilityName>全半角问题</abilityName>
      <candidateList>
        <item>，</item>
      </candidateList>
      <explain>文本全半角错误。</explain>
      <paraID>637DB42E</paraID>
      <start>9</start>
      <end>10</end>
      <status>unmodified</status>
      <modifiedWord/>
      <trackRevisions>false</trackRevisions>
    </reviewItem>
    <reviewItem>
      <errorID>032ec704-fe25-4002-af8e-00336e700f70</errorID>
      <errorWord>(</errorWord>
      <group>L1_Format</group>
      <groupName>格式问题</groupName>
      <ability>L2_HalfPunc_CN</ability>
      <abilityName>全半角问题</abilityName>
      <candidateList>
        <item>（</item>
      </candidateList>
      <explain>文本全半角错误。</explain>
      <paraID>637DB42E</paraID>
      <start>35</start>
      <end>36</end>
      <status>unmodified</status>
      <modifiedWord/>
      <trackRevisions>false</trackRevisions>
    </reviewItem>
    <reviewItem>
      <errorID>33ad15f8-4f05-4141-8cec-d62725cfaf5c</errorID>
      <errorWord>)</errorWord>
      <group>L1_Format</group>
      <groupName>格式问题</groupName>
      <ability>L2_HalfPunc_CN</ability>
      <abilityName>全半角问题</abilityName>
      <candidateList>
        <item>）</item>
      </candidateList>
      <explain>文本全半角错误。</explain>
      <paraID>637DB42E</paraID>
      <start>38</start>
      <end>39</end>
      <status>unmodified</status>
      <modifiedWord/>
      <trackRevisions>false</trackRevisions>
    </reviewItem>
    <reviewItem>
      <errorID>eda7bef0-f2b9-4b99-bf73-81f9d9e9bf8b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61143F63</paraID>
      <start>0</start>
      <end>2</end>
      <status>unmodified</status>
      <modifiedWord/>
      <trackRevisions>false</trackRevisions>
    </reviewItem>
    <reviewItem>
      <errorID>403d405e-87e8-4a37-98ab-b1196928930d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2ECFA8EA</paraID>
      <start>0</start>
      <end>2</end>
      <status>unmodified</status>
      <modifiedWord/>
      <trackRevisions>false</trackRevisions>
    </reviewItem>
    <reviewItem>
      <errorID>a89d5eb3-e70c-4cce-8861-fe4b03168a7a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2C49A491</paraID>
      <start>0</start>
      <end>2</end>
      <status>unmodified</status>
      <modifiedWord/>
      <trackRevisions>false</trackRevisions>
    </reviewItem>
    <reviewItem>
      <errorID>3a4393b4-3da4-40c9-b42b-3eb0e4259f3b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586DC195</paraID>
      <start>4</start>
      <end>6</end>
      <status>unmodified</status>
      <modifiedWord/>
      <trackRevisions>false</trackRevisions>
    </reviewItem>
    <reviewItem>
      <errorID>e6eaeb95-400b-4984-bf35-f6483bfe704a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174C4E3A</paraID>
      <start>4</start>
      <end>6</end>
      <status>unmodified</status>
      <modifiedWord/>
      <trackRevisions>false</trackRevisions>
    </reviewItem>
    <reviewItem>
      <errorID>524f8806-60a3-46a5-98ad-48a9795ba3f7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2BC9F129</paraID>
      <start>4</start>
      <end>6</end>
      <status>unmodified</status>
      <modifiedWord/>
      <trackRevisions>false</trackRevisions>
    </reviewItem>
    <reviewItem>
      <errorID>3439a551-f320-4aa0-95ef-35300f6d86a9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6651EDE6</paraID>
      <start>0</start>
      <end>2</end>
      <status>unmodified</status>
      <modifiedWord/>
      <trackRevisions>false</trackRevisions>
    </reviewItem>
    <reviewItem>
      <errorID>f24a5a81-c12a-4ed3-8a4b-8a8568f97baa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307B5899</paraID>
      <start>0</start>
      <end>2</end>
      <status>unmodified</status>
      <modifiedWord/>
      <trackRevisions>false</trackRevisions>
    </reviewItem>
    <reviewItem>
      <errorID>21caac65-fc1b-4a15-89e0-50e60dae32d8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539CC451</paraID>
      <start>0</start>
      <end>2</end>
      <status>unmodified</status>
      <modifiedWord/>
      <trackRevisions>false</trackRevisions>
    </reviewItem>
    <reviewItem>
      <errorID>8d00dc86-2a51-40b0-943d-bb84697da782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74980177</paraID>
      <start>0</start>
      <end>2</end>
      <status>unmodified</status>
      <modifiedWord/>
      <trackRevisions>false</trackRevisions>
    </reviewItem>
    <reviewItem>
      <errorID>853309d7-c339-4f1e-94ae-389628a5ac52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C379CAB</paraID>
      <start>0</start>
      <end>2</end>
      <status>unmodified</status>
      <modifiedWord/>
      <trackRevisions>false</trackRevisions>
    </reviewItem>
    <reviewItem>
      <errorID>51766ac8-6882-472b-8e70-1d177b70e809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718CE2D</paraID>
      <start>0</start>
      <end>2</end>
      <status>unmodified</status>
      <modifiedWord/>
      <trackRevisions>false</trackRevisions>
    </reviewItem>
    <reviewItem>
      <errorID>931e7d00-8731-4a78-b535-0a0d27ca39e3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264CCB52</paraID>
      <start>0</start>
      <end>2</end>
      <status>unmodified</status>
      <modifiedWord/>
      <trackRevisions>false</trackRevisions>
    </reviewItem>
    <reviewItem>
      <errorID>f8d8a64f-e61c-44d7-bdc2-6c701c7821eb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2A6F8A9E</paraID>
      <start>0</start>
      <end>2</end>
      <status>unmodified</status>
      <modifiedWord/>
      <trackRevisions>false</trackRevisions>
    </reviewItem>
    <reviewItem>
      <errorID>d0ffa593-bf04-4e00-8ef2-5670850e3b17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27CFAA2A</paraID>
      <start>0</start>
      <end>2</end>
      <status>unmodified</status>
      <modifiedWord/>
      <trackRevisions>false</trackRevisions>
    </reviewItem>
    <reviewItem>
      <errorID>e8e52e77-8c07-43d1-95f4-dd0500690212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189F1E5E</paraID>
      <start>0</start>
      <end>2</end>
      <status>unmodified</status>
      <modifiedWord/>
      <trackRevisions>false</trackRevisions>
    </reviewItem>
    <reviewItem>
      <errorID>e80626dd-e6f4-4dfa-b72b-2164f212b7ec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7372F603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AD9737-C8EA-4FC9-9241-7FE7F97CDE2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徐佳依</cp:lastModifiedBy>
  <cp:revision>2</cp:revision>
  <dcterms:created xsi:type="dcterms:W3CDTF">2025-04-29T07:41:00Z</dcterms:created>
  <dcterms:modified xsi:type="dcterms:W3CDTF">2026-09-07T07:17:53Z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