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hint="eastAsia" w:ascii="方正小标宋_GBK" w:hAnsi="方正小标宋_GBK" w:eastAsia="方正小标宋_GBK" w:cs="方正小标宋_GBK"/>
          <w:sz w:val="44"/>
          <w:szCs w:val="44"/>
        </w:rPr>
      </w:r>
      <w:r/>
    </w:p>
    <w:p>
      <w:pPr>
        <w:pStyle w:val="892"/>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2"/>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项目名称：江苏省丁山监狱警务通应用模块（APP）采购</w:t>
      </w:r>
      <w:r>
        <w:rPr>
          <w:rFonts w:hint="eastAsia" w:ascii="方正黑体_GBK" w:hAnsi="方正黑体_GBK" w:eastAsia="方正黑体_GBK" w:cs="方正黑体_GBK"/>
          <w:sz w:val="32"/>
          <w:szCs w:val="32"/>
        </w:rPr>
      </w:r>
      <w:r/>
    </w:p>
    <w:p>
      <w:pPr>
        <w:pStyle w:val="892"/>
        <w:jc w:val="center"/>
        <w:spacing w:before="120" w:after="120" w:line="360" w:lineRule="auto"/>
        <w:rPr>
          <w:rFonts w:ascii="Arial" w:hAnsi="Arial"/>
          <w:b/>
          <w:bCs/>
          <w:sz w:val="32"/>
          <w:szCs w:val="32"/>
        </w:rPr>
      </w:pPr>
      <w:r>
        <w:rPr>
          <w:rFonts w:hint="eastAsia" w:ascii="方正黑体_GBK" w:hAnsi="方正黑体_GBK" w:eastAsia="方正黑体_GBK" w:cs="方正黑体_GBK"/>
          <w:sz w:val="32"/>
          <w:szCs w:val="32"/>
        </w:rPr>
        <w:t xml:space="preserve">采购编号：JSZC-320000-SCZX-C2026-0403</w:t>
      </w:r>
      <w:r>
        <w:rPr>
          <w:rFonts w:ascii="Arial" w:hAnsi="Arial"/>
          <w:b/>
          <w:bCs/>
          <w:sz w:val="32"/>
          <w:szCs w:val="32"/>
        </w:rPr>
      </w:r>
      <w:r/>
    </w:p>
    <w:p>
      <w:pPr>
        <w:pStyle w:val="892"/>
        <w:jc w:val="center"/>
        <w:spacing w:line="360" w:lineRule="auto"/>
        <w:rPr>
          <w:rFonts w:hint="eastAsia" w:ascii="方正黑体_GBK" w:hAnsi="方正黑体_GBK" w:eastAsia="方正黑体_GBK" w:cs="方正黑体_GBK"/>
          <w:bCs/>
          <w:color w:val="ff0000"/>
          <w:sz w:val="32"/>
          <w:szCs w:val="32"/>
        </w:rPr>
      </w:pPr>
      <w:r>
        <w:rPr>
          <w:rFonts w:hint="eastAsia" w:ascii="方正黑体_GBK" w:hAnsi="方正黑体_GBK" w:eastAsia="方正黑体_GBK" w:cs="方正黑体_GBK"/>
          <w:bCs/>
          <w:color w:val="ff0000"/>
          <w:sz w:val="32"/>
          <w:szCs w:val="32"/>
        </w:rPr>
      </w:r>
      <w:r/>
    </w:p>
    <w:p>
      <w:pPr>
        <w:pStyle w:val="892"/>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660" w:lineRule="exact"/>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892"/>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2026年9月</w:t>
      </w:r>
      <w:r>
        <w:rPr>
          <w:rFonts w:hint="eastAsia" w:ascii="方正黑体_GBK" w:hAnsi="方正黑体_GBK" w:eastAsia="方正黑体_GBK" w:cs="方正黑体_GBK"/>
          <w:sz w:val="32"/>
          <w:szCs w:val="32"/>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spacing w:line="400" w:lineRule="exact"/>
        <w:rPr>
          <w:rFonts w:hint="eastAsia" w:ascii="方正黑体_GBK" w:hAnsi="方正黑体_GBK" w:eastAsia="方正黑体_GBK" w:cs="方正黑体_GBK"/>
          <w:bCs/>
          <w:sz w:val="32"/>
          <w:szCs w:val="32"/>
        </w:rPr>
        <w:outlineLvl w:val="0"/>
      </w:pPr>
      <w:r>
        <w:rPr>
          <w:szCs w:val="21"/>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方正黑体_GBK" w:hAnsi="方正黑体_GBK" w:eastAsia="方正黑体_GBK" w:cs="方正黑体_GBK"/>
          <w:bCs/>
          <w:sz w:val="32"/>
          <w:szCs w:val="32"/>
        </w:rPr>
        <w:t xml:space="preserve">总  目  录</w:t>
      </w:r>
      <w:r>
        <w:rPr>
          <w:rFonts w:hint="eastAsia" w:ascii="方正黑体_GBK" w:hAnsi="方正黑体_GBK" w:eastAsia="方正黑体_GBK" w:cs="方正黑体_GBK"/>
          <w:bCs/>
          <w:sz w:val="32"/>
          <w:szCs w:val="32"/>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 </w:t>
      </w:r>
      <w:r>
        <w:rPr>
          <w:rFonts w:hint="eastAsia" w:ascii="方正黑体_GBK" w:hAnsi="方正黑体_GBK" w:eastAsia="方正黑体_GBK" w:cs="方正黑体_GBK"/>
          <w:bCs/>
          <w:sz w:val="28"/>
          <w:szCs w:val="28"/>
        </w:rPr>
      </w:r>
      <w:r/>
    </w:p>
    <w:p>
      <w:pPr>
        <w:pStyle w:val="892"/>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w:t>
      </w:r>
      <w:r>
        <w:rPr>
          <w:rFonts w:hint="eastAsia" w:ascii="方正黑体_GBK" w:hAnsi="方正黑体_GBK" w:eastAsia="方正黑体_GBK" w:cs="方正黑体_GBK"/>
          <w:bCs/>
          <w:sz w:val="28"/>
          <w:szCs w:val="28"/>
        </w:rPr>
      </w:r>
      <w:r/>
    </w:p>
    <w:p>
      <w:pPr>
        <w:pStyle w:val="892"/>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rPr>
      </w:r>
      <w:r/>
    </w:p>
    <w:p>
      <w:pPr>
        <w:pStyle w:val="892"/>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rPr>
      </w:r>
      <w:r/>
    </w:p>
    <w:p>
      <w:pPr>
        <w:pStyle w:val="892"/>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rPr>
      </w:r>
      <w:r/>
    </w:p>
    <w:p>
      <w:pPr>
        <w:pStyle w:val="892"/>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rPr>
      </w:r>
      <w:r/>
    </w:p>
    <w:p>
      <w:pPr>
        <w:pStyle w:val="892"/>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2"/>
        <w:rPr>
          <w:rFonts w:hint="eastAsia"/>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jc w:val="center"/>
        <w:keepNext/>
        <w:spacing w:line="360" w:lineRule="auto"/>
        <w:rPr>
          <w:rFonts w:hint="eastAsia" w:ascii="方正黑体_GBK" w:hAnsi="方正黑体_GBK" w:eastAsia="方正黑体_GBK" w:cs="方正黑体_GBK"/>
          <w:sz w:val="24"/>
          <w:szCs w:val="24"/>
        </w:rPr>
        <w:outlineLvl w:val="0"/>
      </w:pPr>
      <w:r/>
      <w:bookmarkEnd w:id="0"/>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受〔江苏省丁山监狱〕的委托，江苏省政府采购中心就〔江苏省丁山监狱警务通应用模块（APP）采购〕(〔JSZC-320000-SCZX-C2026-0403〕)项目进行竞争性磋商采购，欢迎符合条件的供应商参加磋商。</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(江苏省丁山监狱警务通应用模块（APP）采购)</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eastAsia="方正黑体_GBK"/>
          <w:sz w:val="24"/>
          <w:szCs w:val="24"/>
        </w:rPr>
        <w:t xml:space="preserve">2026</w:t>
      </w:r>
      <w:r>
        <w:rPr>
          <w:rFonts w:hint="eastAsia" w:ascii="方正仿宋_GBK" w:hAnsi="方正仿宋_GBK" w:eastAsia="方正仿宋_GBK" w:cs="方正仿宋_GBK"/>
          <w:bCs/>
          <w:sz w:val="24"/>
          <w:szCs w:val="24"/>
        </w:rPr>
        <w:t xml:space="preserve">年</w:t>
      </w:r>
      <w:r>
        <w:rPr>
          <w:rFonts w:hint="eastAsia" w:eastAsia="方正黑体_GBK"/>
          <w:sz w:val="24"/>
          <w:szCs w:val="24"/>
        </w:rPr>
        <w:t xml:space="preserve">09</w:t>
      </w:r>
      <w:r>
        <w:rPr>
          <w:rFonts w:hint="eastAsia" w:ascii="方正仿宋_GBK" w:hAnsi="方正仿宋_GBK" w:eastAsia="方正仿宋_GBK" w:cs="方正仿宋_GBK"/>
          <w:bCs/>
          <w:sz w:val="24"/>
          <w:szCs w:val="24"/>
        </w:rPr>
        <w:t xml:space="preserve">月</w:t>
      </w:r>
      <w:r>
        <w:rPr>
          <w:rFonts w:hint="eastAsia" w:eastAsia="方正黑体_GBK"/>
          <w:sz w:val="24"/>
          <w:szCs w:val="24"/>
        </w:rPr>
        <w:t xml:space="preserve">21</w:t>
      </w:r>
      <w:r>
        <w:rPr>
          <w:rFonts w:hint="eastAsia" w:ascii="方正仿宋_GBK" w:hAnsi="方正仿宋_GBK" w:eastAsia="方正仿宋_GBK" w:cs="方正仿宋_GBK"/>
          <w:bCs/>
          <w:sz w:val="24"/>
          <w:szCs w:val="24"/>
        </w:rPr>
        <w:t xml:space="preserve">日</w:t>
      </w:r>
      <w:r>
        <w:rPr>
          <w:rFonts w:hint="eastAsia" w:eastAsia="方正黑体_GBK"/>
          <w:sz w:val="24"/>
          <w:szCs w:val="24"/>
        </w:rPr>
        <w:t xml:space="preserve">09</w:t>
      </w:r>
      <w:r>
        <w:rPr>
          <w:rFonts w:hint="eastAsia" w:ascii="方正仿宋_GBK" w:hAnsi="方正仿宋_GBK" w:eastAsia="方正仿宋_GBK" w:cs="方正仿宋_GBK"/>
          <w:bCs/>
          <w:sz w:val="24"/>
          <w:szCs w:val="24"/>
        </w:rPr>
        <w:t xml:space="preserve">时</w:t>
      </w:r>
      <w:r>
        <w:rPr>
          <w:rFonts w:hint="eastAsia" w:eastAsia="方正黑体_GBK"/>
          <w:sz w:val="24"/>
          <w:szCs w:val="24"/>
        </w:rPr>
        <w:t xml:space="preserve">30</w:t>
      </w:r>
      <w:r>
        <w:rPr>
          <w:rFonts w:hint="eastAsia" w:ascii="方正仿宋_GBK" w:hAnsi="方正仿宋_GBK" w:eastAsia="方正仿宋_GBK" w:cs="方正仿宋_GBK"/>
          <w:bCs/>
          <w:sz w:val="24"/>
          <w:szCs w:val="24"/>
        </w:rPr>
        <w:t xml:space="preserve">分（北京时间）前递交响应文件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1.采购编号：JSZC-320000-SCZX-C2026-0403</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2.项目名称：江苏省丁山监狱警务通应用模块（APP）采购</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bookmarkEnd w:id="11"/>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2"/>
              <w:jc w:val="center"/>
              <w:spacing w:line="400" w:lineRule="exact"/>
              <w:rPr>
                <w:rFonts w:ascii="方正仿宋_GBK" w:hAnsi="方正仿宋_GBK" w:eastAsia="方正仿宋_GBK" w:cs="方正仿宋_GBK"/>
                <w:sz w:val="24"/>
                <w:szCs w:val="24"/>
              </w:rPr>
            </w:pPr>
            <w:r>
              <w:rPr>
                <w:rFonts w:hint="eastAsia" w:eastAsia="方正黑体_GBK"/>
                <w:sz w:val="24"/>
                <w:szCs w:val="24"/>
              </w:rPr>
              <w:t xml:space="preserve">40</w:t>
            </w:r>
            <w:r>
              <w:rPr>
                <w:rFonts w:ascii="方正仿宋_GBK" w:hAnsi="方正仿宋_GBK" w:eastAsia="方正仿宋_GBK" w:cs="方正仿宋_GBK"/>
                <w:sz w:val="24"/>
                <w:szCs w:val="24"/>
              </w:rPr>
            </w:r>
            <w:r/>
          </w:p>
        </w:tc>
      </w:tr>
    </w:tbl>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最高限价</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3233" w:type="dxa"/>
            <w:vAlign w:val="top"/>
            <w:textDirection w:val="lrTb"/>
            <w:noWrap w:val="false"/>
          </w:tcPr>
          <w:p>
            <w:pPr>
              <w:pStyle w:val="892"/>
              <w:jc w:val="center"/>
              <w:spacing w:line="400" w:lineRule="exact"/>
              <w:rPr>
                <w:rFonts w:ascii="方正仿宋_GBK" w:hAnsi="方正仿宋_GBK" w:eastAsia="方正仿宋_GBK" w:cs="方正仿宋_GBK"/>
                <w:sz w:val="24"/>
                <w:szCs w:val="24"/>
                <w:highlight w:val="none"/>
              </w:rPr>
            </w:pPr>
            <w:r>
              <w:rPr>
                <w:rFonts w:hint="eastAsia" w:eastAsia="方正黑体_GBK"/>
                <w:sz w:val="24"/>
                <w:szCs w:val="24"/>
                <w:highlight w:val="none"/>
              </w:rPr>
              <w:t xml:space="preserve">40</w:t>
            </w:r>
            <w:r>
              <w:rPr>
                <w:rFonts w:ascii="方正仿宋_GBK" w:hAnsi="方正仿宋_GBK" w:eastAsia="方正仿宋_GBK" w:cs="方正仿宋_GBK"/>
                <w:sz w:val="24"/>
                <w:szCs w:val="24"/>
                <w:highlight w:val="none"/>
              </w:rPr>
            </w:r>
            <w:r/>
          </w:p>
        </w:tc>
      </w:tr>
    </w:tbl>
    <w:p>
      <w:pPr>
        <w:pStyle w:val="892"/>
        <w:ind w:firstLine="482"/>
        <w:spacing w:line="440" w:lineRule="exact"/>
        <w:rPr>
          <w:rFonts w:ascii="宋体" w:hAnsi="宋体"/>
          <w:sz w:val="24"/>
          <w:szCs w:val="24"/>
          <w:highlight w:val="none"/>
          <w:u w:val="single"/>
        </w:rPr>
      </w:pPr>
      <w:r>
        <w:rPr>
          <w:rFonts w:hint="eastAsia" w:ascii="方正仿宋_GBK" w:hAnsi="方正仿宋_GBK" w:eastAsia="方正仿宋_GBK" w:cs="方正仿宋_GBK"/>
          <w:sz w:val="24"/>
          <w:szCs w:val="24"/>
          <w:highlight w:val="none"/>
        </w:rPr>
        <w:t xml:space="preserve">5.采购需求（简介）：本项目围绕监狱日常管理和执法执勤的核心业务需求，规划建设情指迅联系统（随手拍）、群策群处系统、钧陶在线移动应用生态平台三大核心模块，旨在实现警务信息的实时采集、快速流转、智能分析和科学决策，全面提升监狱管理的精细化、智能化水平。（详细内容见本磋商文件第四章）</w:t>
      </w:r>
      <w:r>
        <w:rPr>
          <w:rFonts w:ascii="宋体" w:hAnsi="宋体"/>
          <w:sz w:val="24"/>
          <w:szCs w:val="24"/>
          <w:highlight w:val="none"/>
          <w:u w:val="single"/>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none"/>
        </w:rPr>
        <w:t xml:space="preserve">6.合同履行期限：</w:t>
      </w:r>
      <w:r>
        <w:rPr>
          <w:rFonts w:hint="eastAsia" w:ascii="方正仿宋_GBK" w:hAnsi="方正仿宋_GBK" w:eastAsia="方正仿宋_GBK" w:cs="方正仿宋_GBK"/>
          <w:sz w:val="24"/>
          <w:szCs w:val="24"/>
          <w:highlight w:val="none"/>
          <w:lang w:val="en-US" w:eastAsia="zh-CN" w:bidi="ar-SA"/>
        </w:rPr>
        <w:t xml:space="preserve">合同签订后2个月内完成</w:t>
      </w:r>
      <w:r>
        <w:rPr>
          <w:rFonts w:hint="eastAsia" w:ascii="方正仿宋_GBK" w:hAnsi="方正仿宋_GBK" w:eastAsia="方正仿宋_GBK" w:cs="方正仿宋_GBK"/>
          <w:sz w:val="24"/>
          <w:szCs w:val="24"/>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bookmarkStart w:id="12" w:name="_Toc35393791"/>
      <w:r/>
      <w:bookmarkStart w:id="13" w:name="_Toc35393622"/>
      <w:r/>
      <w:bookmarkStart w:id="14" w:name="_Toc28359080"/>
      <w:r/>
      <w:bookmarkStart w:id="15" w:name="_Toc28359003"/>
      <w:r/>
      <w:bookmarkStart w:id="16" w:name="_Toc38985264"/>
      <w:r>
        <w:rPr>
          <w:rFonts w:hint="eastAsia" w:ascii="方正黑体_GBK" w:hAnsi="方正黑体_GBK" w:eastAsia="方正黑体_GBK" w:cs="方正黑体_GBK"/>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4"/>
          <w:szCs w:val="24"/>
        </w:rPr>
      </w:r>
      <w:r/>
    </w:p>
    <w:p>
      <w:pPr>
        <w:pStyle w:val="892"/>
        <w:ind w:firstLine="480"/>
        <w:spacing w:line="400" w:lineRule="exact"/>
        <w:rPr>
          <w:rFonts w:hint="eastAsia" w:ascii="方正楷体_GBK" w:hAnsi="方正楷体_GBK" w:eastAsia="方正楷体_GBK" w:cs="方正楷体_GBK"/>
          <w:sz w:val="24"/>
          <w:szCs w:val="24"/>
        </w:rPr>
      </w:pPr>
      <w:r/>
      <w:bookmarkStart w:id="17" w:name="_Toc35393623"/>
      <w:r/>
      <w:bookmarkStart w:id="18" w:name="_Toc28359004"/>
      <w:r/>
      <w:bookmarkStart w:id="19" w:name="_Toc28359081"/>
      <w:r/>
      <w:bookmarkStart w:id="20" w:name="_Toc35393792"/>
      <w:r/>
      <w:bookmarkStart w:id="21" w:name="_Toc38985265"/>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法人或者其他组织的营业执照等证明文件，自然人的身份证明；</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1.2上一年度的财务状况报告（成立不满一年无需提供）；</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eastAsia="方正黑体_GBK"/>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3.落实政府采购政策需满足的资格要求：</w:t>
      </w:r>
      <w:r>
        <w:rPr>
          <w:rFonts w:hint="eastAsia" w:ascii="方正仿宋_GBK" w:hAnsi="方正仿宋_GBK" w:eastAsia="方正仿宋_GBK" w:cs="方正仿宋_GBK"/>
          <w:sz w:val="24"/>
          <w:szCs w:val="24"/>
          <w:highlight w:val="none"/>
        </w:rPr>
        <w:t xml:space="preserve">无</w:t>
      </w:r>
      <w:r>
        <w:rPr>
          <w:rFonts w:hint="eastAsia" w:ascii="方正仿宋_GBK" w:hAnsi="方正仿宋_GBK" w:eastAsia="方正仿宋_GBK" w:cs="方正仿宋_GBK"/>
          <w:sz w:val="24"/>
          <w:szCs w:val="24"/>
          <w:highlight w:val="yellow"/>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r>
    </w:tbl>
    <w:p>
      <w:pPr>
        <w:pStyle w:val="892"/>
        <w:ind w:firstLine="480"/>
        <w:spacing w:line="400" w:lineRule="exact"/>
        <w:rPr>
          <w:rFonts w:hint="eastAsia" w:ascii="方正楷体_GBK" w:hAnsi="方正楷体_GBK" w:eastAsia="方正楷体_GBK" w:cs="方正楷体_GBK"/>
          <w:sz w:val="24"/>
          <w:szCs w:val="24"/>
        </w:rPr>
      </w:pPr>
      <w:r>
        <w:rPr>
          <w:rFonts w:hint="eastAsia" w:ascii="方正楷体_GBK" w:hAnsi="方正楷体_GBK" w:eastAsia="方正楷体_GBK" w:cs="方正楷体_GBK"/>
          <w:sz w:val="24"/>
          <w:szCs w:val="24"/>
        </w:rPr>
        <w:t xml:space="preserve">（二）本项目的特定资格要求</w:t>
      </w:r>
      <w:r>
        <w:rPr>
          <w:rFonts w:hint="eastAsia" w:ascii="方正楷体_GBK" w:hAnsi="方正楷体_GBK" w:eastAsia="方正楷体_GBK" w:cs="方正楷体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8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37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rPr>
            </w:r>
            <w:r/>
          </w:p>
        </w:tc>
      </w:tr>
    </w:tbl>
    <w:p>
      <w:pPr>
        <w:pStyle w:val="892"/>
        <w:keepLines/>
        <w:keepNext/>
        <w:spacing w:before="156" w:after="156" w:line="400" w:lineRule="exact"/>
        <w:rPr>
          <w:rFonts w:hint="eastAsia" w:ascii="方正黑体_GBK" w:hAnsi="方正黑体_GBK" w:eastAsia="方正黑体_GBK" w:cs="方正黑体_GBK"/>
          <w:sz w:val="24"/>
          <w:szCs w:val="24"/>
        </w:rPr>
        <w:outlineLvl w:val="2"/>
      </w:pPr>
      <w:r>
        <w:rPr>
          <w:rFonts w:hint="eastAsia" w:ascii="方正黑体_GBK" w:hAnsi="方正黑体_GBK" w:eastAsia="方正黑体_GBK" w:cs="方正黑体_GBK"/>
          <w:sz w:val="24"/>
          <w:szCs w:val="24"/>
        </w:rPr>
        <w:t xml:space="preserve">三、获取磋商文件</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bookmarkEnd w:id="17"/>
      <w:r/>
      <w:bookmarkEnd w:id="18"/>
      <w:r/>
      <w:bookmarkEnd w:id="19"/>
      <w:r/>
      <w:bookmarkEnd w:id="20"/>
      <w:r/>
      <w:bookmarkEnd w:id="21"/>
      <w:r/>
      <w:bookmarkStart w:id="22" w:name="_Toc28359082"/>
      <w:r/>
      <w:bookmarkStart w:id="23" w:name="_Toc38985266"/>
      <w:r/>
      <w:bookmarkStart w:id="24" w:name="_Toc35393624"/>
      <w:r/>
      <w:bookmarkStart w:id="25" w:name="_Toc35393793"/>
      <w:r/>
      <w:bookmarkStart w:id="26" w:name="_Toc28359005"/>
      <w:r>
        <w:rPr>
          <w:rFonts w:hint="eastAsia" w:ascii="方正黑体_GBK" w:hAnsi="方正黑体_GBK" w:eastAsia="方正黑体_GBK" w:cs="方正黑体_GBK"/>
          <w:sz w:val="24"/>
          <w:szCs w:val="24"/>
        </w:rPr>
        <w:t xml:space="preserve">四、提交</w:t>
      </w:r>
      <w:bookmarkEnd w:id="22"/>
      <w:r/>
      <w:bookmarkEnd w:id="26"/>
      <w:r>
        <w:rPr>
          <w:rFonts w:hint="eastAsia" w:ascii="方正黑体_GBK" w:hAnsi="方正黑体_GBK" w:eastAsia="方正黑体_GBK" w:cs="方正黑体_GBK"/>
          <w:sz w:val="24"/>
          <w:szCs w:val="24"/>
        </w:rPr>
        <w:t xml:space="preserve">响应文件截止时间</w:t>
      </w:r>
      <w:bookmarkEnd w:id="23"/>
      <w:r/>
      <w:bookmarkEnd w:id="24"/>
      <w:r/>
      <w:bookmarkEnd w:id="25"/>
      <w:r>
        <w:rPr>
          <w:rFonts w:hint="eastAsia" w:ascii="方正黑体_GBK" w:hAnsi="方正黑体_GBK" w:eastAsia="方正黑体_GBK" w:cs="方正黑体_GBK"/>
          <w:sz w:val="24"/>
          <w:szCs w:val="24"/>
        </w:rPr>
        <w:t xml:space="preserve">、开启时间及地点</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w:t>
      </w:r>
      <w:r>
        <w:rPr>
          <w:rFonts w:hint="eastAsia" w:eastAsia="方正黑体_GBK"/>
          <w:sz w:val="24"/>
          <w:szCs w:val="24"/>
        </w:rPr>
        <w:t xml:space="preserve">2026</w:t>
      </w:r>
      <w:r>
        <w:rPr>
          <w:rFonts w:hint="eastAsia" w:ascii="方正仿宋_GBK" w:hAnsi="方正仿宋_GBK" w:eastAsia="方正仿宋_GBK" w:cs="方正仿宋_GBK"/>
          <w:bCs/>
          <w:sz w:val="24"/>
          <w:szCs w:val="24"/>
        </w:rPr>
        <w:t xml:space="preserve">年</w:t>
      </w:r>
      <w:r>
        <w:rPr>
          <w:rFonts w:hint="eastAsia" w:eastAsia="方正黑体_GBK"/>
          <w:sz w:val="24"/>
          <w:szCs w:val="24"/>
        </w:rPr>
        <w:t xml:space="preserve">09</w:t>
      </w:r>
      <w:r>
        <w:rPr>
          <w:rFonts w:hint="eastAsia" w:ascii="方正仿宋_GBK" w:hAnsi="方正仿宋_GBK" w:eastAsia="方正仿宋_GBK" w:cs="方正仿宋_GBK"/>
          <w:bCs/>
          <w:sz w:val="24"/>
          <w:szCs w:val="24"/>
        </w:rPr>
        <w:t xml:space="preserve">月</w:t>
      </w:r>
      <w:r>
        <w:rPr>
          <w:rFonts w:hint="eastAsia" w:eastAsia="方正黑体_GBK"/>
          <w:sz w:val="24"/>
          <w:szCs w:val="24"/>
        </w:rPr>
        <w:t xml:space="preserve">21</w:t>
      </w:r>
      <w:r>
        <w:rPr>
          <w:rFonts w:hint="eastAsia" w:ascii="方正仿宋_GBK" w:hAnsi="方正仿宋_GBK" w:eastAsia="方正仿宋_GBK" w:cs="方正仿宋_GBK"/>
          <w:bCs/>
          <w:sz w:val="24"/>
          <w:szCs w:val="24"/>
        </w:rPr>
        <w:t xml:space="preserve">日</w:t>
      </w:r>
      <w:r>
        <w:rPr>
          <w:rFonts w:hint="eastAsia" w:eastAsia="方正黑体_GBK"/>
          <w:sz w:val="24"/>
          <w:szCs w:val="24"/>
        </w:rPr>
        <w:t xml:space="preserve">09</w:t>
      </w:r>
      <w:r>
        <w:rPr>
          <w:rFonts w:hint="eastAsia" w:ascii="方正仿宋_GBK" w:hAnsi="方正仿宋_GBK" w:eastAsia="方正仿宋_GBK" w:cs="方正仿宋_GBK"/>
          <w:bCs/>
          <w:sz w:val="24"/>
          <w:szCs w:val="24"/>
        </w:rPr>
        <w:t xml:space="preserve">时</w:t>
      </w:r>
      <w:r>
        <w:rPr>
          <w:rFonts w:hint="eastAsia" w:eastAsia="方正黑体_GBK"/>
          <w:sz w:val="24"/>
          <w:szCs w:val="24"/>
        </w:rPr>
        <w:t xml:space="preserve">30</w:t>
      </w:r>
      <w:r>
        <w:rPr>
          <w:rFonts w:hint="eastAsia" w:ascii="方正仿宋_GBK" w:hAnsi="方正仿宋_GBK" w:eastAsia="方正仿宋_GBK" w:cs="方正仿宋_GBK"/>
          <w:bCs/>
          <w:sz w:val="24"/>
          <w:szCs w:val="24"/>
        </w:rPr>
        <w:t xml:space="preserve">分（北京时间）。</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bookmarkStart w:id="27" w:name="_Toc35393625"/>
      <w:r/>
      <w:bookmarkStart w:id="28" w:name="_Toc28359084"/>
      <w:r/>
      <w:bookmarkStart w:id="29" w:name="_Toc38985267"/>
      <w:r/>
      <w:bookmarkStart w:id="30" w:name="_Toc35393794"/>
      <w:r/>
      <w:bookmarkStart w:id="31" w:name="_Toc28359007"/>
      <w:r>
        <w:rPr>
          <w:rFonts w:hint="eastAsia" w:ascii="方正黑体_GBK" w:hAnsi="方正黑体_GBK" w:eastAsia="方正黑体_GBK" w:cs="方正黑体_GBK"/>
          <w:sz w:val="24"/>
          <w:szCs w:val="24"/>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bookmarkStart w:id="32" w:name="_Toc35393626"/>
      <w:r/>
      <w:bookmarkStart w:id="33" w:name="_Toc38985268"/>
      <w:r/>
      <w:bookmarkStart w:id="34" w:name="_Toc35393795"/>
      <w:r>
        <w:rPr>
          <w:rFonts w:hint="eastAsia" w:ascii="方正黑体_GBK" w:hAnsi="方正黑体_GBK" w:eastAsia="方正黑体_GBK" w:cs="方正黑体_GBK"/>
          <w:sz w:val="24"/>
          <w:szCs w:val="24"/>
        </w:rPr>
        <w:t xml:space="preserve">六、其他补充事宜</w:t>
      </w:r>
      <w:bookmarkEnd w:id="32"/>
      <w:r/>
      <w:bookmarkEnd w:id="33"/>
      <w:r/>
      <w:bookmarkEnd w:id="34"/>
      <w:r>
        <w:rPr>
          <w:rFonts w:hint="eastAsia" w:ascii="方正黑体_GBK" w:hAnsi="方正黑体_GBK" w:eastAsia="方正黑体_GBK" w:cs="方正黑体_GBK"/>
          <w:sz w:val="24"/>
          <w:szCs w:val="24"/>
        </w:rPr>
      </w:r>
      <w:r/>
    </w:p>
    <w:p>
      <w:pPr>
        <w:pStyle w:val="892"/>
        <w:keepLines/>
        <w:keepNext/>
        <w:spacing w:before="156" w:after="156" w:line="400" w:lineRule="exact"/>
        <w:rPr>
          <w:rFonts w:hint="eastAsia" w:ascii="方正仿宋_GBK" w:hAnsi="方正仿宋_GBK" w:eastAsia="方正仿宋_GBK" w:cs="方正仿宋_GBK"/>
          <w:bCs/>
          <w:sz w:val="24"/>
          <w:szCs w:val="24"/>
          <w:highlight w:val="none"/>
          <w:lang w:val="en-US" w:eastAsia="zh-CN" w:bidi="ar-SA"/>
        </w:rPr>
        <w:outlineLvl w:val="2"/>
      </w:pPr>
      <w:r/>
      <w:bookmarkStart w:id="35" w:name="_Toc35393796"/>
      <w:r/>
      <w:bookmarkStart w:id="36" w:name="_Toc38985269"/>
      <w:r/>
      <w:bookmarkStart w:id="37" w:name="_Toc28359085"/>
      <w:r/>
      <w:bookmarkStart w:id="38" w:name="_Toc35393627"/>
      <w:r/>
      <w:bookmarkStart w:id="39" w:name="_Toc28359008"/>
      <w:r>
        <w:rPr>
          <w:rFonts w:hint="eastAsia" w:ascii="方正仿宋_GBK" w:hAnsi="方正仿宋_GBK" w:eastAsia="方正仿宋_GBK" w:cs="方正仿宋_GBK"/>
          <w:bCs/>
          <w:sz w:val="24"/>
          <w:szCs w:val="24"/>
          <w:highlight w:val="none"/>
          <w:lang w:val="en-US" w:eastAsia="zh-CN" w:bidi="ar-SA"/>
        </w:rPr>
        <w:t xml:space="preserve">无</w:t>
      </w:r>
      <w:r>
        <w:rPr>
          <w:rFonts w:hint="eastAsia" w:ascii="方正仿宋_GBK" w:hAnsi="方正仿宋_GBK" w:eastAsia="方正仿宋_GBK" w:cs="方正仿宋_GBK"/>
          <w:bCs/>
          <w:sz w:val="24"/>
          <w:szCs w:val="24"/>
          <w:highlight w:val="none"/>
          <w:lang w:val="en-US" w:eastAsia="zh-CN" w:bidi="ar-SA"/>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rPr>
          <w:rFonts w:hint="eastAsia" w:ascii="方正黑体_GBK" w:hAnsi="方正黑体_GBK" w:eastAsia="方正黑体_GBK" w:cs="方正黑体_GBK"/>
          <w:sz w:val="24"/>
          <w:szCs w:val="24"/>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4"/>
          <w:szCs w:val="24"/>
        </w:rPr>
      </w:r>
      <w:r/>
    </w:p>
    <w:p>
      <w:pPr>
        <w:pStyle w:val="892"/>
        <w:jc w:val="left"/>
        <w:spacing w:line="400" w:lineRule="exact"/>
        <w:widowControl/>
        <w:rPr>
          <w:rFonts w:hint="eastAsia" w:ascii="方正仿宋_GBK" w:hAnsi="方正仿宋_GBK" w:eastAsia="方正仿宋_GBK" w:cs="方正仿宋_GBK"/>
          <w:sz w:val="24"/>
          <w:szCs w:val="24"/>
          <w:highlight w:val="none"/>
        </w:rPr>
      </w:pPr>
      <w:r>
        <w:rPr>
          <w:rFonts w:hint="eastAsia" w:ascii="仿宋" w:hAnsi="仿宋" w:eastAsia="仿宋" w:cs="宋体"/>
          <w:sz w:val="24"/>
          <w:szCs w:val="24"/>
        </w:rPr>
        <w:t xml:space="preserve">　　</w:t>
      </w:r>
      <w:bookmarkStart w:id="40" w:name="_Toc28359087"/>
      <w:r/>
      <w:bookmarkStart w:id="41" w:name="_Toc28359010"/>
      <w:r>
        <w:rPr>
          <w:rFonts w:hint="eastAsia" w:ascii="仿宋" w:hAnsi="仿宋" w:eastAsia="仿宋" w:cs="宋体"/>
          <w:sz w:val="24"/>
          <w:szCs w:val="24"/>
          <w:highlight w:val="none"/>
        </w:rPr>
        <w:t xml:space="preserve"> </w:t>
      </w:r>
      <w:r>
        <w:rPr>
          <w:rFonts w:hint="eastAsia" w:ascii="方正仿宋_GBK" w:hAnsi="方正仿宋_GBK" w:eastAsia="方正仿宋_GBK" w:cs="方正仿宋_GBK"/>
          <w:sz w:val="24"/>
          <w:szCs w:val="24"/>
          <w:highlight w:val="none"/>
        </w:rPr>
        <w:t xml:space="preserve">1.采购人信息</w:t>
      </w:r>
      <w:r>
        <w:rPr>
          <w:rFonts w:hint="eastAsia" w:ascii="方正仿宋_GBK" w:hAnsi="方正仿宋_GBK" w:eastAsia="方正仿宋_GBK" w:cs="方正仿宋_GBK"/>
          <w:sz w:val="24"/>
          <w:szCs w:val="24"/>
          <w:highlight w:val="none"/>
        </w:rPr>
      </w:r>
      <w:r/>
    </w:p>
    <w:p>
      <w:pPr>
        <w:pStyle w:val="892"/>
        <w:ind w:firstLine="480"/>
        <w:jc w:val="left"/>
        <w:keepLines w:val="0"/>
        <w:keepNext w:val="0"/>
        <w:pageBreakBefore w:val="0"/>
        <w:spacing w:line="400" w:lineRule="exact"/>
        <w:rPr>
          <w:rFonts w:hint="eastAsia" w:ascii="方正仿宋_GBK" w:hAnsi="方正仿宋_GBK" w:eastAsia="方正仿宋_GBK" w:cs="方正仿宋_GBK"/>
          <w:sz w:val="24"/>
          <w:szCs w:val="24"/>
          <w:highlight w:val="none"/>
          <w:lang w:eastAsia="zh-CN"/>
        </w:rPr>
      </w:pPr>
      <w:r/>
      <w:bookmarkStart w:id="42" w:name="_Toc28359086"/>
      <w:r/>
      <w:bookmarkStart w:id="43" w:name="_Toc28359009"/>
      <w:r>
        <w:rPr>
          <w:rFonts w:hint="eastAsia" w:ascii="方正仿宋_GBK" w:hAnsi="方正仿宋_GBK" w:eastAsia="方正仿宋_GBK" w:cs="方正仿宋_GBK"/>
          <w:sz w:val="24"/>
          <w:szCs w:val="24"/>
          <w:highlight w:val="none"/>
        </w:rPr>
        <w:t xml:space="preserve">名 称：</w:t>
      </w:r>
      <w:r>
        <w:rPr>
          <w:rFonts w:hint="eastAsia" w:ascii="方正仿宋_GBK" w:hAnsi="方正仿宋_GBK" w:eastAsia="方正仿宋_GBK" w:cs="方正仿宋_GBK"/>
          <w:sz w:val="24"/>
          <w:szCs w:val="24"/>
          <w:highlight w:val="none"/>
          <w:u w:val="single"/>
          <w:lang w:eastAsia="zh-CN"/>
        </w:rPr>
        <w:t xml:space="preserve">江苏省丁山监狱</w:t>
      </w:r>
      <w:r>
        <w:rPr>
          <w:rFonts w:hint="eastAsia" w:ascii="方正仿宋_GBK" w:hAnsi="方正仿宋_GBK" w:eastAsia="方正仿宋_GBK" w:cs="方正仿宋_GBK"/>
          <w:sz w:val="24"/>
          <w:szCs w:val="24"/>
          <w:highlight w:val="none"/>
          <w:lang w:eastAsia="zh-CN"/>
        </w:rPr>
      </w:r>
      <w:r/>
    </w:p>
    <w:p>
      <w:pPr>
        <w:pStyle w:val="892"/>
        <w:ind w:firstLine="480"/>
        <w:jc w:val="left"/>
        <w:keepLines w:val="0"/>
        <w:keepNext w:val="0"/>
        <w:pageBreakBefore w:val="0"/>
        <w:spacing w:line="400" w:lineRule="exact"/>
        <w:rPr>
          <w:rFonts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地</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址：</w:t>
      </w:r>
      <w:r>
        <w:rPr>
          <w:rFonts w:hint="eastAsia" w:ascii="方正仿宋_GBK" w:hAnsi="方正仿宋_GBK" w:eastAsia="方正仿宋_GBK" w:cs="方正仿宋_GBK"/>
          <w:sz w:val="24"/>
          <w:szCs w:val="24"/>
          <w:highlight w:val="none"/>
          <w:u w:val="single"/>
          <w:lang w:eastAsia="zh-CN"/>
        </w:rPr>
        <w:t xml:space="preserve">江苏省无锡市宜兴市丁蜀镇任墅村四条岭</w:t>
      </w:r>
      <w:r>
        <w:rPr>
          <w:rFonts w:hint="eastAsia" w:ascii="方正仿宋_GBK" w:hAnsi="方正仿宋_GBK" w:eastAsia="方正仿宋_GBK" w:cs="方正仿宋_GBK"/>
          <w:sz w:val="24"/>
          <w:szCs w:val="24"/>
          <w:highlight w:val="none"/>
          <w:u w:val="single"/>
          <w:lang w:val="en-US" w:eastAsia="zh-CN"/>
        </w:rPr>
        <w:t xml:space="preserve">777号</w:t>
      </w:r>
      <w:r>
        <w:rPr>
          <w:rFonts w:ascii="方正仿宋_GBK" w:hAnsi="方正仿宋_GBK" w:eastAsia="方正仿宋_GBK" w:cs="方正仿宋_GBK"/>
          <w:sz w:val="24"/>
          <w:szCs w:val="24"/>
          <w:highlight w:val="none"/>
          <w:lang w:val="en-US" w:eastAsia="zh-CN"/>
        </w:rPr>
      </w:r>
      <w:r/>
    </w:p>
    <w:p>
      <w:pPr>
        <w:pStyle w:val="892"/>
        <w:ind w:firstLine="480"/>
        <w:jc w:val="left"/>
        <w:keepLines w:val="0"/>
        <w:keepNext w:val="0"/>
        <w:pageBreakBefore w:val="0"/>
        <w:spacing w:line="400" w:lineRule="exact"/>
        <w:rPr>
          <w:rFonts w:hint="eastAsia" w:ascii="方正仿宋_GBK" w:hAnsi="方正仿宋_GBK" w:eastAsia="方正仿宋_GBK" w:cs="方正仿宋_GBK"/>
          <w:sz w:val="24"/>
          <w:szCs w:val="24"/>
          <w:highlight w:val="none"/>
          <w:u w:val="single"/>
          <w:lang w:eastAsia="zh-CN"/>
        </w:rPr>
      </w:pPr>
      <w:r>
        <w:rPr>
          <w:rFonts w:hint="eastAsia" w:ascii="方正仿宋_GBK" w:hAnsi="方正仿宋_GBK" w:eastAsia="方正仿宋_GBK" w:cs="方正仿宋_GBK"/>
          <w:sz w:val="24"/>
          <w:szCs w:val="24"/>
          <w:highlight w:val="none"/>
        </w:rPr>
        <w:t xml:space="preserve">联系人：</w:t>
      </w:r>
      <w:r>
        <w:rPr>
          <w:rFonts w:hint="eastAsia" w:ascii="方正仿宋_GBK" w:hAnsi="方正仿宋_GBK" w:eastAsia="方正仿宋_GBK" w:cs="方正仿宋_GBK"/>
          <w:sz w:val="24"/>
          <w:szCs w:val="24"/>
          <w:highlight w:val="none"/>
          <w:u w:val="single"/>
          <w:lang w:eastAsia="zh-CN"/>
        </w:rPr>
        <w:t xml:space="preserve">徐继平</w:t>
      </w:r>
      <w:r>
        <w:rPr>
          <w:rFonts w:hint="eastAsia" w:ascii="方正仿宋_GBK" w:hAnsi="方正仿宋_GBK" w:eastAsia="方正仿宋_GBK" w:cs="方正仿宋_GBK"/>
          <w:sz w:val="24"/>
          <w:szCs w:val="24"/>
          <w:highlight w:val="none"/>
          <w:u w:val="single"/>
          <w:lang w:eastAsia="zh-CN"/>
        </w:rPr>
      </w:r>
      <w:r/>
    </w:p>
    <w:p>
      <w:pPr>
        <w:pStyle w:val="892"/>
        <w:ind w:firstLine="480"/>
        <w:jc w:val="left"/>
        <w:keepLines w:val="0"/>
        <w:keepNext w:val="0"/>
        <w:pageBreakBefore w:val="0"/>
        <w:spacing w:line="400" w:lineRule="exact"/>
        <w:rPr>
          <w:rFonts w:ascii="方正仿宋_GBK" w:hAnsi="方正仿宋_GBK" w:eastAsia="方正仿宋_GBK" w:cs="方正仿宋_GBK"/>
          <w:sz w:val="24"/>
          <w:szCs w:val="24"/>
          <w:highlight w:val="none"/>
          <w:u w:val="single"/>
          <w:lang w:val="en-US" w:eastAsia="zh-CN"/>
        </w:rPr>
      </w:pPr>
      <w:r>
        <w:rPr>
          <w:rFonts w:hint="eastAsia" w:ascii="方正仿宋_GBK" w:hAnsi="方正仿宋_GBK" w:eastAsia="方正仿宋_GBK" w:cs="方正仿宋_GBK"/>
          <w:sz w:val="24"/>
          <w:szCs w:val="24"/>
          <w:highlight w:val="none"/>
          <w:u w:val="none"/>
          <w:lang w:eastAsia="zh-CN"/>
        </w:rPr>
        <w:t xml:space="preserve">联系电话</w:t>
      </w:r>
      <w:r>
        <w:rPr>
          <w:rFonts w:hint="eastAsia" w:ascii="方正仿宋_GBK" w:hAnsi="方正仿宋_GBK" w:eastAsia="方正仿宋_GBK" w:cs="方正仿宋_GBK"/>
          <w:sz w:val="24"/>
          <w:szCs w:val="24"/>
          <w:highlight w:val="none"/>
          <w:u w:val="single"/>
          <w:lang w:eastAsia="zh-CN"/>
        </w:rPr>
        <w:t xml:space="preserve">：0510-8741</w:t>
      </w:r>
      <w:r>
        <w:rPr>
          <w:rFonts w:hint="eastAsia" w:ascii="方正仿宋_GBK" w:hAnsi="方正仿宋_GBK" w:eastAsia="方正仿宋_GBK" w:cs="方正仿宋_GBK"/>
          <w:sz w:val="24"/>
          <w:szCs w:val="24"/>
          <w:highlight w:val="none"/>
          <w:u w:val="single"/>
          <w:lang w:val="en-US" w:eastAsia="zh-CN"/>
        </w:rPr>
        <w:t xml:space="preserve">3205</w:t>
      </w:r>
      <w:r>
        <w:rPr>
          <w:rFonts w:ascii="方正仿宋_GBK" w:hAnsi="方正仿宋_GBK" w:eastAsia="方正仿宋_GBK" w:cs="方正仿宋_GBK"/>
          <w:sz w:val="24"/>
          <w:szCs w:val="24"/>
          <w:highlight w:val="none"/>
          <w:u w:val="single"/>
          <w:lang w:val="en-US" w:eastAsia="zh-CN"/>
        </w:rPr>
      </w:r>
      <w:r/>
    </w:p>
    <w:p>
      <w:pPr>
        <w:pStyle w:val="892"/>
        <w:ind w:firstLine="600"/>
        <w:jc w:val="left"/>
        <w:keepLines w:val="0"/>
        <w:keepNext w:val="0"/>
        <w:pageBreakBefore w:val="0"/>
        <w:spacing w:line="400" w:lineRule="exact"/>
        <w:widowControl/>
        <w:rPr>
          <w:rFonts w:hint="eastAsia" w:ascii="方正仿宋_GBK" w:hAnsi="方正仿宋_GBK" w:eastAsia="方正仿宋_GBK" w:cs="方正仿宋_GBK"/>
          <w:sz w:val="24"/>
          <w:szCs w:val="24"/>
          <w:highlight w:val="none"/>
          <w:lang w:val="en-US" w:eastAsia="zh-CN" w:bidi="ar-SA"/>
        </w:rPr>
      </w:pPr>
      <w:r/>
      <w:bookmarkEnd w:id="40"/>
      <w:r/>
      <w:bookmarkEnd w:id="41"/>
      <w:r/>
      <w:bookmarkEnd w:id="42"/>
      <w:r/>
      <w:bookmarkEnd w:id="43"/>
      <w:r>
        <w:rPr>
          <w:rFonts w:hint="eastAsia" w:ascii="方正仿宋_GBK" w:hAnsi="方正仿宋_GBK" w:eastAsia="方正仿宋_GBK" w:cs="方正仿宋_GBK"/>
          <w:sz w:val="24"/>
          <w:szCs w:val="24"/>
          <w:highlight w:val="none"/>
          <w:lang w:val="en-US" w:eastAsia="zh-CN" w:bidi="ar-SA"/>
        </w:rPr>
        <w:t xml:space="preserve">2.江苏省政府采购中心信息</w:t>
      </w:r>
      <w:r>
        <w:rPr>
          <w:rFonts w:hint="eastAsia" w:ascii="方正仿宋_GBK" w:hAnsi="方正仿宋_GBK" w:eastAsia="方正仿宋_GBK" w:cs="方正仿宋_GBK"/>
          <w:sz w:val="24"/>
          <w:szCs w:val="24"/>
          <w:highlight w:val="none"/>
          <w:lang w:val="en-US" w:eastAsia="zh-CN" w:bidi="ar-SA"/>
        </w:rPr>
      </w:r>
      <w:r/>
    </w:p>
    <w:p>
      <w:pPr>
        <w:pStyle w:val="892"/>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highlight w:val="none"/>
          <w:u w:val="singl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地　址：　</w:t>
      </w:r>
      <w:r>
        <w:rPr>
          <w:rFonts w:hint="eastAsia" w:ascii="方正仿宋_GBK" w:hAnsi="方正仿宋_GBK" w:eastAsia="方正仿宋_GBK" w:cs="方正仿宋_GBK"/>
          <w:sz w:val="24"/>
          <w:szCs w:val="24"/>
          <w:highlight w:val="none"/>
          <w:u w:val="single"/>
          <w:lang w:val="en-US" w:eastAsia="zh-CN" w:bidi="ar-SA"/>
        </w:rPr>
        <w:t xml:space="preserve">南京市汉中门大街145号省政务中心二期3楼南区</w:t>
      </w:r>
      <w:r>
        <w:rPr>
          <w:rFonts w:hint="eastAsia" w:ascii="方正仿宋_GBK" w:hAnsi="方正仿宋_GBK" w:eastAsia="方正仿宋_GBK" w:cs="方正仿宋_GBK"/>
          <w:sz w:val="24"/>
          <w:szCs w:val="24"/>
          <w:highlight w:val="none"/>
          <w:u w:val="single"/>
          <w:lang w:val="en-US" w:eastAsia="zh-CN" w:bidi="ar-SA"/>
        </w:rPr>
      </w:r>
      <w:r/>
    </w:p>
    <w:p>
      <w:pPr>
        <w:pStyle w:val="892"/>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highlight w:val="none"/>
          <w:u w:val="singl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联系人：  </w:t>
      </w:r>
      <w:r>
        <w:rPr>
          <w:rFonts w:hint="eastAsia" w:ascii="方正仿宋_GBK" w:hAnsi="方正仿宋_GBK" w:eastAsia="方正仿宋_GBK" w:cs="方正仿宋_GBK"/>
          <w:sz w:val="24"/>
          <w:szCs w:val="24"/>
          <w:highlight w:val="none"/>
          <w:u w:val="single"/>
          <w:lang w:val="en-US" w:eastAsia="zh-CN" w:bidi="ar-SA"/>
        </w:rPr>
        <w:t xml:space="preserve">   王顺德、许滢      </w:t>
      </w:r>
      <w:r>
        <w:rPr>
          <w:rFonts w:hint="eastAsia" w:ascii="方正仿宋_GBK" w:hAnsi="方正仿宋_GBK" w:eastAsia="方正仿宋_GBK" w:cs="方正仿宋_GBK"/>
          <w:sz w:val="24"/>
          <w:szCs w:val="24"/>
          <w:highlight w:val="none"/>
          <w:u w:val="single"/>
          <w:lang w:val="en-US" w:eastAsia="zh-CN" w:bidi="ar-SA"/>
        </w:rPr>
      </w:r>
      <w:r/>
    </w:p>
    <w:p>
      <w:pPr>
        <w:pStyle w:val="892"/>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highlight w:val="none"/>
          <w:u w:val="singl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联系方式：　</w:t>
      </w:r>
      <w:r>
        <w:rPr>
          <w:rFonts w:hint="eastAsia" w:ascii="方正仿宋_GBK" w:hAnsi="方正仿宋_GBK" w:eastAsia="方正仿宋_GBK" w:cs="方正仿宋_GBK"/>
          <w:sz w:val="24"/>
          <w:szCs w:val="24"/>
          <w:highlight w:val="none"/>
          <w:u w:val="single"/>
          <w:lang w:val="en-US" w:eastAsia="zh-CN" w:bidi="ar-SA"/>
        </w:rPr>
        <w:t xml:space="preserve">　025-83668565　</w:t>
      </w:r>
      <w:r>
        <w:rPr>
          <w:rFonts w:hint="eastAsia" w:ascii="方正仿宋_GBK" w:hAnsi="方正仿宋_GBK" w:eastAsia="方正仿宋_GBK" w:cs="方正仿宋_GBK"/>
          <w:sz w:val="24"/>
          <w:szCs w:val="24"/>
          <w:highlight w:val="none"/>
          <w:lang w:val="en-US" w:eastAsia="zh-CN" w:bidi="ar-SA"/>
        </w:rPr>
        <w:t xml:space="preserve">　</w:t>
      </w:r>
      <w:r>
        <w:rPr>
          <w:rFonts w:hint="eastAsia" w:ascii="方正仿宋_GBK" w:hAnsi="方正仿宋_GBK" w:eastAsia="方正仿宋_GBK" w:cs="方正仿宋_GBK"/>
          <w:sz w:val="24"/>
          <w:szCs w:val="24"/>
          <w:highlight w:val="none"/>
          <w:u w:val="single"/>
          <w:lang w:val="en-US" w:eastAsia="zh-CN" w:bidi="ar-SA"/>
        </w:rPr>
      </w:r>
      <w:r/>
    </w:p>
    <w:p>
      <w:pPr>
        <w:pStyle w:val="892"/>
        <w:keepLines/>
        <w:keepNext/>
        <w:spacing w:before="156" w:after="156" w:line="400" w:lineRule="exact"/>
        <w:rPr>
          <w:rFonts w:hint="eastAsia" w:ascii="方正黑体_GBK" w:hAnsi="方正黑体_GBK" w:eastAsia="方正黑体_GBK" w:cs="方正黑体_GBK"/>
          <w:sz w:val="24"/>
          <w:szCs w:val="24"/>
        </w:rPr>
        <w:outlineLvl w:val="2"/>
      </w:pPr>
      <w:r>
        <w:rPr>
          <w:rFonts w:hint="eastAsia" w:ascii="方正黑体_GBK" w:hAnsi="方正黑体_GBK" w:eastAsia="方正黑体_GBK" w:cs="方正黑体_GBK"/>
          <w:sz w:val="24"/>
          <w:szCs w:val="24"/>
        </w:rPr>
        <w:t xml:space="preserve">八、其他</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4"/>
          <w:szCs w:val="24"/>
        </w:rPr>
        <w:t xml:space="preserve">http://www.ccgp-jiangsu.gov.cn/jiangsu/zlxz/ee/ee3a4bc5a3454aa2b0d9312230633ce9.html。</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spacing w:before="260" w:after="260" w:line="400" w:lineRule="exact"/>
        <w:rPr>
          <w:rFonts w:hint="eastAsia" w:ascii="方正黑体_GBK" w:hAnsi="方正黑体_GBK" w:eastAsia="方正黑体_GBK" w:cs="方正黑体_GBK"/>
          <w:sz w:val="32"/>
          <w:szCs w:val="32"/>
        </w:rPr>
        <w:outlineLvl w:val="1"/>
      </w:pPr>
      <w:r/>
      <w:bookmarkEnd w:id="1"/>
      <w:r/>
      <w:bookmarkEnd w:id="2"/>
      <w:r/>
      <w:bookmarkEnd w:id="3"/>
      <w:r/>
      <w:bookmarkEnd w:id="4"/>
      <w:r/>
      <w:bookmarkEnd w:id="5"/>
      <w:r/>
      <w:bookmarkStart w:id="44" w:name="_Toc120614211"/>
      <w:r/>
      <w:bookmarkStart w:id="45" w:name="_Toc120614214"/>
      <w:r/>
      <w:bookmarkStart w:id="46" w:name="_Toc20823275"/>
      <w:r/>
      <w:bookmarkStart w:id="47" w:name="_Toc16938519"/>
      <w:r/>
      <w:bookmarkStart w:id="48" w:name="_Toc513029203"/>
      <w:r>
        <w:rPr>
          <w:rFonts w:hint="eastAsia" w:ascii="方正黑体_GBK" w:hAnsi="方正黑体_GBK" w:eastAsia="方正黑体_GBK" w:cs="方正黑体_GBK"/>
          <w:sz w:val="32"/>
          <w:szCs w:val="32"/>
        </w:rPr>
        <w:t xml:space="preserve">第二章  </w:t>
      </w:r>
      <w:bookmarkEnd w:id="44"/>
      <w:r>
        <w:rPr>
          <w:rFonts w:hint="eastAsia" w:ascii="方正黑体_GBK" w:hAnsi="方正黑体_GBK" w:eastAsia="方正黑体_GBK" w:cs="方正黑体_GBK"/>
          <w:sz w:val="32"/>
          <w:szCs w:val="32"/>
        </w:rPr>
        <w:t xml:space="preserve">供应商须知</w:t>
      </w:r>
      <w:r>
        <w:rPr>
          <w:rFonts w:hint="eastAsia" w:ascii="方正黑体_GBK" w:hAnsi="方正黑体_GBK" w:eastAsia="方正黑体_GBK" w:cs="方正黑体_GBK"/>
          <w:sz w:val="32"/>
          <w:szCs w:val="32"/>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bookmarkEnd w:id="45"/>
      <w:r/>
      <w:bookmarkEnd w:id="46"/>
      <w:r/>
      <w:bookmarkEnd w:id="47"/>
      <w:r/>
      <w:bookmarkEnd w:id="48"/>
      <w:r/>
      <w:bookmarkStart w:id="49" w:name="_Toc120614215"/>
      <w:r/>
      <w:bookmarkStart w:id="50" w:name="_Toc16938525"/>
      <w:r/>
      <w:bookmarkStart w:id="51" w:name="_Toc513029209"/>
      <w:r/>
      <w:bookmarkStart w:id="52" w:name="_Toc20823281"/>
      <w:r>
        <w:rPr>
          <w:rFonts w:hint="eastAsia" w:ascii="方正黑体_GBK" w:hAnsi="方正黑体_GBK" w:eastAsia="方正黑体_GBK" w:cs="方正黑体_GBK"/>
          <w:sz w:val="24"/>
          <w:szCs w:val="24"/>
        </w:rPr>
        <w:t xml:space="preserve">一、总则</w:t>
      </w:r>
      <w:r>
        <w:rPr>
          <w:rFonts w:hint="eastAsia" w:ascii="方正黑体_GBK" w:hAnsi="方正黑体_GBK" w:eastAsia="方正黑体_GBK" w:cs="方正黑体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24"/>
          <w:szCs w:val="24"/>
        </w:rPr>
        <w:t xml:space="preserve">1</w:t>
      </w:r>
      <w:bookmarkEnd w:id="54"/>
      <w:r>
        <w:rPr>
          <w:rFonts w:hint="eastAsia" w:ascii="方正仿宋_GBK" w:hAnsi="方正仿宋_GBK" w:eastAsia="方正仿宋_GBK" w:cs="方正仿宋_GBK"/>
          <w:bCs/>
          <w:sz w:val="24"/>
          <w:szCs w:val="24"/>
        </w:rPr>
        <w:t xml:space="preserve">.采购方式</w:t>
      </w:r>
      <w:bookmarkEnd w:id="55"/>
      <w:r/>
      <w:bookmarkEnd w:id="56"/>
      <w:r/>
      <w:bookmarkEnd w:id="57"/>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58" w:name="_Toc16938521"/>
      <w:r/>
      <w:bookmarkStart w:id="59" w:name="_Toc20823277"/>
      <w:r/>
      <w:bookmarkStart w:id="60" w:name="_Toc513029205"/>
      <w:r>
        <w:rPr>
          <w:rFonts w:hint="eastAsia" w:ascii="方正仿宋_GBK" w:hAnsi="方正仿宋_GBK" w:eastAsia="方正仿宋_GBK" w:cs="方正仿宋_GBK"/>
          <w:bCs/>
          <w:sz w:val="24"/>
          <w:szCs w:val="24"/>
        </w:rPr>
        <w:t xml:space="preserve">2.合格的</w:t>
      </w:r>
      <w:bookmarkEnd w:id="58"/>
      <w:r/>
      <w:bookmarkEnd w:id="59"/>
      <w:r/>
      <w:bookmarkEnd w:id="60"/>
      <w:r>
        <w:rPr>
          <w:rFonts w:hint="eastAsia" w:ascii="方正仿宋_GBK" w:hAnsi="方正仿宋_GBK" w:eastAsia="方正仿宋_GBK" w:cs="方正仿宋_GBK"/>
          <w:bCs/>
          <w:sz w:val="24"/>
          <w:szCs w:val="24"/>
        </w:rPr>
        <w:t xml:space="preserve">供应商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2.1满足磋商公告中供应商资格要求的规定。</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满足本磋商文件实质性要求的规定。</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61" w:name="_Toc20823279"/>
      <w:r/>
      <w:bookmarkStart w:id="62" w:name="_Toc513029207"/>
      <w:r/>
      <w:bookmarkStart w:id="63" w:name="_Toc462564067"/>
      <w:r/>
      <w:bookmarkStart w:id="64" w:name="_Toc513029206"/>
      <w:r/>
      <w:bookmarkStart w:id="65" w:name="_Toc20823278"/>
      <w:r/>
      <w:bookmarkStart w:id="66" w:name="_Toc16938522"/>
      <w:r/>
      <w:bookmarkStart w:id="67" w:name="_Toc16938523"/>
      <w:r>
        <w:rPr>
          <w:rFonts w:hint="eastAsia" w:ascii="方正仿宋_GBK" w:hAnsi="方正仿宋_GBK" w:eastAsia="方正仿宋_GBK" w:cs="方正仿宋_GBK"/>
          <w:bCs/>
          <w:sz w:val="24"/>
          <w:szCs w:val="24"/>
        </w:rPr>
        <w:t xml:space="preserve">3.适用法律</w:t>
      </w:r>
      <w:bookmarkEnd w:id="64"/>
      <w:r/>
      <w:bookmarkEnd w:id="65"/>
      <w:r/>
      <w:bookmarkEnd w:id="66"/>
      <w:r>
        <w:rPr>
          <w:rFonts w:hint="eastAsia" w:ascii="方正仿宋_GBK" w:hAnsi="方正仿宋_GBK" w:eastAsia="方正仿宋_GBK" w:cs="方正仿宋_GBK"/>
          <w:bCs/>
          <w:sz w:val="24"/>
          <w:szCs w:val="24"/>
        </w:rPr>
        <w:t xml:space="preserve">和标准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3.1本次磋商及由此产生的合同受中华人民共和国有关的法律法规制约和保护。</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3.2在本项目政府采购活动过程中，如果所执行的标准有更新的，按照最新标准执行。</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4.磋商费用</w:t>
      </w:r>
      <w:bookmarkEnd w:id="61"/>
      <w:r/>
      <w:bookmarkEnd w:id="62"/>
      <w:r/>
      <w:bookmarkEnd w:id="63"/>
      <w:r/>
      <w:bookmarkEnd w:id="67"/>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4.2本次磋商采购中心和采购人不收取标书工本费与成交服务费。</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5.磋商文件的约束力</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5.1供应商一旦参加本项目采购活动，即被认为接受了本磋商文件的规定和约束。</w:t>
      </w:r>
      <w:r>
        <w:rPr>
          <w:rFonts w:hint="eastAsia" w:ascii="方正仿宋_GBK" w:hAnsi="方正仿宋_GBK" w:eastAsia="方正仿宋_GBK" w:cs="方正仿宋_GBK"/>
          <w:bCs/>
          <w:sz w:val="24"/>
          <w:szCs w:val="24"/>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bookmarkEnd w:id="49"/>
      <w:r/>
      <w:bookmarkEnd w:id="50"/>
      <w:r/>
      <w:bookmarkEnd w:id="51"/>
      <w:r/>
      <w:bookmarkEnd w:id="52"/>
      <w:r/>
      <w:bookmarkStart w:id="68" w:name="_Toc20823285"/>
      <w:r/>
      <w:bookmarkStart w:id="69" w:name="_Toc513029213"/>
      <w:r/>
      <w:bookmarkStart w:id="70" w:name="_Toc462564072"/>
      <w:r/>
      <w:bookmarkStart w:id="71" w:name="_Toc120614216"/>
      <w:r/>
      <w:bookmarkStart w:id="72" w:name="_Toc16938529"/>
      <w:r>
        <w:rPr>
          <w:rFonts w:hint="eastAsia" w:ascii="方正黑体_GBK" w:hAnsi="方正黑体_GBK" w:eastAsia="方正黑体_GBK" w:cs="方正黑体_GBK"/>
          <w:sz w:val="24"/>
          <w:szCs w:val="24"/>
        </w:rPr>
        <w:t xml:space="preserve">二、磋商文件</w:t>
      </w:r>
      <w:r>
        <w:rPr>
          <w:rFonts w:hint="eastAsia" w:ascii="方正黑体_GBK" w:hAnsi="方正黑体_GBK" w:eastAsia="方正黑体_GBK" w:cs="方正黑体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73" w:name="_Toc513029210"/>
      <w:r/>
      <w:bookmarkStart w:id="74" w:name="_Toc20823282"/>
      <w:r/>
      <w:bookmarkStart w:id="75" w:name="_Toc16938526"/>
      <w:r>
        <w:rPr>
          <w:rFonts w:hint="eastAsia" w:ascii="方正仿宋_GBK" w:hAnsi="方正仿宋_GBK" w:eastAsia="方正仿宋_GBK" w:cs="方正仿宋_GBK"/>
          <w:bCs/>
          <w:sz w:val="24"/>
          <w:szCs w:val="24"/>
        </w:rPr>
        <w:t xml:space="preserve">6.磋商文件构成</w:t>
      </w:r>
      <w:bookmarkEnd w:id="73"/>
      <w:r/>
      <w:bookmarkEnd w:id="74"/>
      <w:r/>
      <w:bookmarkEnd w:id="75"/>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6.1磋商文件由以下部分组成：</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（1）磋商邀请</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（2）供应商须知</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（5）评审方法与评审标准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（6）响应文件格式</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请仔细检查磋商文件是否齐全，如有缺漏请立即与采购中心联系解决。</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76" w:name="_Toc20823284"/>
      <w:r/>
      <w:bookmarkStart w:id="77" w:name="_Toc462564071"/>
      <w:r/>
      <w:bookmarkStart w:id="78" w:name="_Toc16938528"/>
      <w:r/>
      <w:bookmarkStart w:id="79" w:name="_Toc513029212"/>
      <w:r>
        <w:rPr>
          <w:rFonts w:hint="eastAsia" w:ascii="方正仿宋_GBK" w:hAnsi="方正仿宋_GBK" w:eastAsia="方正仿宋_GBK" w:cs="方正仿宋_GBK"/>
          <w:bCs/>
          <w:sz w:val="24"/>
          <w:szCs w:val="24"/>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4"/>
          <w:szCs w:val="24"/>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20823286"/>
      <w:r/>
      <w:bookmarkStart w:id="83" w:name="_Toc462564073"/>
      <w:r/>
      <w:bookmarkStart w:id="84" w:name="_Toc16938530"/>
      <w:r/>
      <w:bookmarkStart w:id="85" w:name="_Toc513029214"/>
      <w:r/>
      <w:bookmarkStart w:id="86" w:name="_Toc20823296"/>
      <w:r/>
      <w:bookmarkStart w:id="87" w:name="_Toc16938540"/>
      <w:r/>
      <w:bookmarkStart w:id="88" w:name="_Toc120614217"/>
      <w:r/>
      <w:bookmarkStart w:id="89" w:name="_Toc513029224"/>
      <w:r>
        <w:rPr>
          <w:rFonts w:hint="eastAsia" w:ascii="方正黑体_GBK" w:hAnsi="方正黑体_GBK" w:eastAsia="方正黑体_GBK" w:cs="方正黑体_GBK"/>
          <w:sz w:val="24"/>
          <w:szCs w:val="24"/>
        </w:rPr>
        <w:t xml:space="preserve">三、响应文件的编制</w:t>
      </w:r>
      <w:r>
        <w:rPr>
          <w:rFonts w:hint="eastAsia" w:ascii="方正黑体_GBK" w:hAnsi="方正黑体_GBK" w:eastAsia="方正黑体_GBK" w:cs="方正黑体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除技术性能另有规定外，响应文件所使用的度量衡单位，均须采用国家法定计量单位。</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90" w:name="_Toc20823287"/>
      <w:r/>
      <w:bookmarkStart w:id="91" w:name="_Toc462564074"/>
      <w:r/>
      <w:bookmarkStart w:id="92" w:name="_Toc513029215"/>
      <w:r/>
      <w:bookmarkStart w:id="93" w:name="_Toc16938531"/>
      <w:r>
        <w:rPr>
          <w:rFonts w:hint="eastAsia" w:ascii="方正仿宋_GBK" w:hAnsi="方正仿宋_GBK" w:eastAsia="方正仿宋_GBK" w:cs="方正仿宋_GBK"/>
          <w:bCs/>
          <w:sz w:val="24"/>
          <w:szCs w:val="24"/>
        </w:rPr>
        <w:t xml:space="preserve">9.响应文件构成</w:t>
      </w:r>
      <w:bookmarkEnd w:id="90"/>
      <w:r/>
      <w:bookmarkEnd w:id="91"/>
      <w:r/>
      <w:bookmarkEnd w:id="92"/>
      <w:r/>
      <w:bookmarkEnd w:id="93"/>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94" w:name="_Hlt26668975"/>
      <w:r/>
      <w:bookmarkEnd w:id="94"/>
      <w:r/>
      <w:bookmarkStart w:id="95" w:name="_Hlt26954838"/>
      <w:r/>
      <w:bookmarkEnd w:id="95"/>
      <w:r/>
      <w:bookmarkStart w:id="96" w:name="_Hlt26670360"/>
      <w:r/>
      <w:bookmarkEnd w:id="96"/>
      <w:r/>
      <w:bookmarkStart w:id="97" w:name="_Toc49090509"/>
      <w:r/>
      <w:bookmarkStart w:id="98" w:name="_Toc513029219"/>
      <w:r/>
      <w:bookmarkStart w:id="99" w:name="_Toc14577357"/>
      <w:r/>
      <w:bookmarkStart w:id="100" w:name="_Toc513029216"/>
      <w:r/>
      <w:bookmarkStart w:id="101" w:name="_Toc49090507"/>
      <w:r/>
      <w:bookmarkStart w:id="102" w:name="_Toc14577354"/>
      <w:r/>
      <w:bookmarkStart w:id="103" w:name="_Toc14577355"/>
      <w:r/>
      <w:bookmarkStart w:id="104" w:name="_Toc49090508"/>
      <w:r>
        <w:rPr>
          <w:rFonts w:hint="eastAsia" w:ascii="方正仿宋_GBK" w:hAnsi="方正仿宋_GBK" w:eastAsia="方正仿宋_GBK" w:cs="方正仿宋_GBK"/>
          <w:bCs/>
          <w:sz w:val="24"/>
          <w:szCs w:val="24"/>
        </w:rPr>
        <w:t xml:space="preserve">10.证明磋商响应标的符合磋商文件规定的文件</w:t>
      </w:r>
      <w:bookmarkEnd w:id="97"/>
      <w:r/>
      <w:bookmarkEnd w:id="98"/>
      <w:r/>
      <w:bookmarkEnd w:id="99"/>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End w:id="100"/>
      <w:r/>
      <w:bookmarkEnd w:id="101"/>
      <w:r/>
      <w:bookmarkEnd w:id="102"/>
      <w:r>
        <w:rPr>
          <w:rFonts w:hint="eastAsia" w:ascii="方正仿宋_GBK" w:hAnsi="方正仿宋_GBK" w:eastAsia="方正仿宋_GBK" w:cs="方正仿宋_GBK"/>
          <w:bCs/>
          <w:sz w:val="24"/>
          <w:szCs w:val="24"/>
        </w:rPr>
        <w:t xml:space="preserve">10.1供应商应按照磋商文件要求提交证明文件，证明其及磋商响应标的符合磋商文件规定。</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End w:id="103"/>
      <w:r/>
      <w:bookmarkEnd w:id="104"/>
      <w:r>
        <w:rPr>
          <w:rFonts w:hint="eastAsia" w:ascii="方正仿宋_GBK" w:hAnsi="方正仿宋_GBK" w:eastAsia="方正仿宋_GBK" w:cs="方正仿宋_GBK"/>
          <w:bCs/>
          <w:sz w:val="24"/>
          <w:szCs w:val="24"/>
        </w:rPr>
        <w:t xml:space="preserve">11.分项报价表</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11.1供应商应按照磋商文件规定格式填报分项报价表。</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05" w:name="_Hlt26670482"/>
      <w:r/>
      <w:bookmarkEnd w:id="105"/>
      <w:r/>
      <w:bookmarkStart w:id="106" w:name="_Hlt26954731"/>
      <w:r/>
      <w:bookmarkEnd w:id="106"/>
      <w:r/>
      <w:bookmarkStart w:id="107" w:name="_Hlt26670486"/>
      <w:r/>
      <w:bookmarkEnd w:id="107"/>
      <w:r/>
      <w:bookmarkStart w:id="108" w:name="_Hlt26954848"/>
      <w:r/>
      <w:bookmarkEnd w:id="108"/>
      <w:r/>
      <w:bookmarkStart w:id="109" w:name="_Hlt26954846"/>
      <w:r/>
      <w:bookmarkEnd w:id="109"/>
      <w:r>
        <w:rPr>
          <w:rFonts w:hint="eastAsia" w:ascii="方正仿宋_GBK" w:hAnsi="方正仿宋_GBK" w:eastAsia="方正仿宋_GBK" w:cs="方正仿宋_GBK"/>
          <w:bCs/>
          <w:sz w:val="24"/>
          <w:szCs w:val="24"/>
        </w:rPr>
        <w:t xml:space="preserve">12.技术要求响应及偏离表、商务要求响应及偏离表</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4"/>
          <w:szCs w:val="24"/>
          <w:lang w:val="zh-CN"/>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4"/>
          <w:szCs w:val="24"/>
          <w:lang w:val="zh-CN"/>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13.服务承诺、培训计划、人员安排及其他</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13.2供应商需根据磋商文件要求提供培训计划。</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13.3供应商需根据磋商文件要求提供</w:t>
      </w:r>
      <w:r>
        <w:rPr>
          <w:rFonts w:hint="eastAsia" w:ascii="方正仿宋_GBK" w:hAnsi="方正仿宋_GBK" w:eastAsia="方正仿宋_GBK" w:cs="方正仿宋_GBK"/>
          <w:bCs/>
          <w:sz w:val="24"/>
          <w:szCs w:val="24"/>
          <w:lang w:val="zh-CN"/>
        </w:rPr>
        <w:t xml:space="preserve">磋商响应标的的主要组成部分、功能设计、实现思路及关键技术等。</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10" w:name="_Toc49090510"/>
      <w:r/>
      <w:bookmarkStart w:id="111" w:name="_Toc14577359"/>
      <w:r>
        <w:rPr>
          <w:rFonts w:hint="eastAsia" w:ascii="方正仿宋_GBK" w:hAnsi="方正仿宋_GBK" w:eastAsia="方正仿宋_GBK" w:cs="方正仿宋_GBK"/>
          <w:bCs/>
          <w:sz w:val="24"/>
          <w:szCs w:val="24"/>
        </w:rPr>
        <w:t xml:space="preserve">14.磋商响应函</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14.1供应商应按照磋商文件中提供的格式完整、正确填写磋商响应函。</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End w:id="110"/>
      <w:r/>
      <w:bookmarkEnd w:id="111"/>
      <w:r/>
      <w:bookmarkStart w:id="112" w:name="_Toc14577360"/>
      <w:r/>
      <w:bookmarkStart w:id="113" w:name="_Toc49090511"/>
      <w:r>
        <w:rPr>
          <w:rFonts w:hint="eastAsia" w:ascii="方正仿宋_GBK" w:hAnsi="方正仿宋_GBK" w:eastAsia="方正仿宋_GBK" w:cs="方正仿宋_GBK"/>
          <w:bCs/>
          <w:sz w:val="24"/>
          <w:szCs w:val="24"/>
        </w:rPr>
        <w:t xml:space="preserve">15.磋商有效期</w:t>
      </w:r>
      <w:bookmarkEnd w:id="112"/>
      <w:r/>
      <w:bookmarkEnd w:id="113"/>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16.磋商有效期的延长</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4"/>
          <w:szCs w:val="24"/>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bookmarkEnd w:id="86"/>
      <w:r/>
      <w:bookmarkEnd w:id="87"/>
      <w:r/>
      <w:bookmarkEnd w:id="88"/>
      <w:r/>
      <w:bookmarkEnd w:id="89"/>
      <w:r/>
      <w:bookmarkStart w:id="114" w:name="_Toc120614218"/>
      <w:r/>
      <w:bookmarkStart w:id="115" w:name="_Toc513029229"/>
      <w:r/>
      <w:bookmarkStart w:id="116" w:name="_Toc20823301"/>
      <w:r/>
      <w:bookmarkStart w:id="117" w:name="_Toc16938545"/>
      <w:r>
        <w:rPr>
          <w:rFonts w:hint="eastAsia" w:ascii="方正黑体_GBK" w:hAnsi="方正黑体_GBK" w:eastAsia="方正黑体_GBK" w:cs="方正黑体_GBK"/>
          <w:sz w:val="24"/>
          <w:szCs w:val="24"/>
        </w:rPr>
        <w:t xml:space="preserve">四、响应文件的递交</w:t>
      </w:r>
      <w:r>
        <w:rPr>
          <w:rFonts w:hint="eastAsia" w:ascii="方正黑体_GBK" w:hAnsi="方正黑体_GBK" w:eastAsia="方正黑体_GBK" w:cs="方正黑体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18" w:name="_Toc16938541"/>
      <w:r/>
      <w:bookmarkStart w:id="119" w:name="_Toc513029225"/>
      <w:r/>
      <w:bookmarkStart w:id="120" w:name="_Toc462564084"/>
      <w:r/>
      <w:bookmarkStart w:id="121" w:name="_Toc20823297"/>
      <w:r>
        <w:rPr>
          <w:rFonts w:hint="eastAsia" w:ascii="方正仿宋_GBK" w:hAnsi="方正仿宋_GBK" w:eastAsia="方正仿宋_GBK" w:cs="方正仿宋_GBK"/>
          <w:bCs/>
          <w:sz w:val="24"/>
          <w:szCs w:val="24"/>
        </w:rPr>
        <w:t xml:space="preserve">17.电子磋商</w:t>
      </w:r>
      <w:bookmarkEnd w:id="118"/>
      <w:r/>
      <w:bookmarkEnd w:id="119"/>
      <w:r/>
      <w:bookmarkEnd w:id="120"/>
      <w:r/>
      <w:bookmarkEnd w:id="121"/>
      <w:r>
        <w:rPr>
          <w:rFonts w:hint="eastAsia" w:ascii="方正仿宋_GBK" w:hAnsi="方正仿宋_GBK" w:eastAsia="方正仿宋_GBK" w:cs="方正仿宋_GBK"/>
          <w:bCs/>
          <w:sz w:val="24"/>
          <w:szCs w:val="24"/>
        </w:rPr>
        <w:t xml:space="preserve">响应文件的递交</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17.1供应商应当按照《操作手册》规定，在提交响应文件截止时间前制作并上传电子响应文件。</w:t>
      </w:r>
      <w:bookmarkStart w:id="122" w:name="_Toc513029226"/>
      <w:r/>
      <w:bookmarkStart w:id="123" w:name="_Toc16938542"/>
      <w:r/>
      <w:bookmarkStart w:id="124" w:name="_Toc20823298"/>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18.提交响应文件截止时间</w:t>
      </w:r>
      <w:bookmarkEnd w:id="122"/>
      <w:r/>
      <w:bookmarkEnd w:id="123"/>
      <w:r/>
      <w:bookmarkEnd w:id="124"/>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18.1供应商上传电子响应文件的时间不得迟于磋商公告中规定的提交响应文件截止时间。</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25" w:name="_Toc20823299"/>
      <w:r/>
      <w:bookmarkStart w:id="126" w:name="_Toc513029227"/>
      <w:r/>
      <w:bookmarkStart w:id="127" w:name="_Toc16938543"/>
      <w:r>
        <w:rPr>
          <w:rFonts w:hint="eastAsia" w:ascii="方正仿宋_GBK" w:hAnsi="方正仿宋_GBK" w:eastAsia="方正仿宋_GBK" w:cs="方正仿宋_GBK"/>
          <w:bCs/>
          <w:sz w:val="24"/>
          <w:szCs w:val="24"/>
        </w:rPr>
        <w:t xml:space="preserve">19.响应文件</w:t>
      </w:r>
      <w:bookmarkEnd w:id="125"/>
      <w:r/>
      <w:bookmarkEnd w:id="126"/>
      <w:r/>
      <w:bookmarkEnd w:id="127"/>
      <w:r>
        <w:rPr>
          <w:rFonts w:hint="eastAsia" w:ascii="方正仿宋_GBK" w:hAnsi="方正仿宋_GBK" w:eastAsia="方正仿宋_GBK" w:cs="方正仿宋_GBK"/>
          <w:bCs/>
          <w:sz w:val="24"/>
          <w:szCs w:val="24"/>
        </w:rPr>
        <w:t xml:space="preserve">的拒收</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采购中心拒绝接收在其规定的提交响应文件截止时间后上传的任何电子响应文件。</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28" w:name="_Toc16938544"/>
      <w:r/>
      <w:bookmarkStart w:id="129" w:name="_Toc20823300"/>
      <w:r/>
      <w:bookmarkStart w:id="130" w:name="_Toc513029228"/>
      <w:r>
        <w:rPr>
          <w:rFonts w:hint="eastAsia" w:ascii="方正仿宋_GBK" w:hAnsi="方正仿宋_GBK" w:eastAsia="方正仿宋_GBK" w:cs="方正仿宋_GBK"/>
          <w:bCs/>
          <w:sz w:val="24"/>
          <w:szCs w:val="24"/>
        </w:rPr>
        <w:t xml:space="preserve">20.响应文件的撤回和修改</w:t>
      </w:r>
      <w:bookmarkEnd w:id="128"/>
      <w:r/>
      <w:bookmarkEnd w:id="129"/>
      <w:r/>
      <w:bookmarkEnd w:id="130"/>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20.1响应文件的撤回</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电子响应文件的撤回</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供应商可在提交响应文件截止时间前，撤回其电子响应文件，具体操作方法见《操作手册》。</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20.1.2供应商撤回电子响应文件，则认为其不再参与本项目磋商活动。</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20.2响应文件的修改</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在提交响应文件截止时间之后，供应商不得对其电子响应文件作任何修改。</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4"/>
          <w:szCs w:val="24"/>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31" w:name="_Toc20823302"/>
      <w:r/>
      <w:bookmarkStart w:id="132" w:name="_Toc16938546"/>
      <w:r/>
      <w:bookmarkStart w:id="133" w:name="_Toc513029230"/>
      <w:r/>
      <w:bookmarkStart w:id="134" w:name="_Toc513029232"/>
      <w:r/>
      <w:bookmarkStart w:id="135" w:name="_Toc20823304"/>
      <w:r/>
      <w:bookmarkStart w:id="136" w:name="_Toc16938548"/>
      <w:r>
        <w:rPr>
          <w:rFonts w:hint="eastAsia" w:ascii="方正仿宋_GBK" w:hAnsi="方正仿宋_GBK" w:eastAsia="方正仿宋_GBK" w:cs="方正仿宋_GBK"/>
          <w:bCs/>
          <w:sz w:val="24"/>
          <w:szCs w:val="24"/>
        </w:rPr>
        <w:t xml:space="preserve">21</w:t>
      </w:r>
      <w:bookmarkEnd w:id="131"/>
      <w:r/>
      <w:bookmarkEnd w:id="132"/>
      <w:r/>
      <w:bookmarkEnd w:id="133"/>
      <w:r>
        <w:rPr>
          <w:rFonts w:hint="eastAsia" w:ascii="方正仿宋_GBK" w:hAnsi="方正仿宋_GBK" w:eastAsia="方正仿宋_GBK" w:cs="方正仿宋_GBK"/>
          <w:bCs/>
          <w:sz w:val="24"/>
          <w:szCs w:val="24"/>
        </w:rPr>
        <w:t xml:space="preserve">.响应文件解密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21.1供应商应当按照《操作手册》规定，在苏采云系统规定的时间内对磋商响应文件进行解密。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37" w:name="_Toc513029231"/>
      <w:r/>
      <w:bookmarkStart w:id="138" w:name="_Toc16938547"/>
      <w:r/>
      <w:bookmarkStart w:id="139" w:name="_Toc20823303"/>
      <w:r>
        <w:rPr>
          <w:rFonts w:hint="eastAsia" w:ascii="方正仿宋_GBK" w:hAnsi="方正仿宋_GBK" w:eastAsia="方正仿宋_GBK" w:cs="方正仿宋_GBK"/>
          <w:bCs/>
          <w:sz w:val="24"/>
          <w:szCs w:val="24"/>
        </w:rPr>
        <w:t xml:space="preserve">22.磋商小组</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22.2磋商小组独立工作，负责评审所有响应文件并确定成交侯选人。</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23.评审过程的保密与公正</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End w:id="137"/>
      <w:r/>
      <w:bookmarkEnd w:id="138"/>
      <w:r/>
      <w:bookmarkEnd w:id="139"/>
      <w:r>
        <w:rPr>
          <w:rFonts w:hint="eastAsia" w:ascii="方正仿宋_GBK" w:hAnsi="方正仿宋_GBK" w:eastAsia="方正仿宋_GBK" w:cs="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23.3在项目评审期间，采购中心将设专门人员与供应商联系。</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End w:id="134"/>
      <w:r/>
      <w:bookmarkEnd w:id="135"/>
      <w:r/>
      <w:bookmarkEnd w:id="136"/>
      <w:r/>
      <w:bookmarkStart w:id="140" w:name="_Toc16938549"/>
      <w:r/>
      <w:bookmarkStart w:id="141" w:name="_Toc20823305"/>
      <w:r/>
      <w:bookmarkStart w:id="142" w:name="_Toc513029233"/>
      <w:r>
        <w:rPr>
          <w:rFonts w:hint="eastAsia" w:ascii="方正仿宋_GBK" w:hAnsi="方正仿宋_GBK" w:eastAsia="方正仿宋_GBK" w:cs="方正仿宋_GBK"/>
          <w:bCs/>
          <w:sz w:val="24"/>
          <w:szCs w:val="24"/>
        </w:rPr>
        <w:t xml:space="preserve">24.评审过程中的的澄清</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磋商小组并非对每个供应商都作澄清要求。</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4"/>
          <w:szCs w:val="24"/>
        </w:rPr>
      </w:r>
      <w:r/>
    </w:p>
    <w:p>
      <w:pPr>
        <w:pStyle w:val="892"/>
        <w:ind w:firstLine="480"/>
        <w:keepLines/>
        <w:keepNext/>
        <w:spacing w:line="400" w:lineRule="exact"/>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25.对响应文件的审</w:t>
      </w:r>
      <w:bookmarkEnd w:id="140"/>
      <w:r/>
      <w:bookmarkEnd w:id="141"/>
      <w:r/>
      <w:bookmarkEnd w:id="142"/>
      <w:r>
        <w:rPr>
          <w:rFonts w:hint="eastAsia" w:ascii="方正仿宋_GBK" w:hAnsi="方正仿宋_GBK" w:eastAsia="方正仿宋_GBK" w:cs="方正仿宋_GBK"/>
          <w:sz w:val="24"/>
          <w:szCs w:val="24"/>
        </w:rPr>
        <w:t xml:space="preserve">查</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25.1</w:t>
      </w:r>
      <w:r>
        <w:rPr>
          <w:rFonts w:hint="eastAsia" w:ascii="方正仿宋_GBK" w:hAnsi="方正仿宋_GBK" w:eastAsia="方正仿宋_GBK" w:cs="方正仿宋_GBK"/>
          <w:bCs/>
          <w:sz w:val="24"/>
          <w:szCs w:val="24"/>
        </w:rPr>
        <w:t xml:space="preserve">响应文件审查分为资格审查和符合性审查。</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磋商小组在进行资格审查的同时，将在“信用中国”网站（</w:t>
      </w:r>
      <w:r>
        <w:rPr>
          <w:rFonts w:eastAsia="方正仿宋_GBK"/>
          <w:bCs/>
          <w:sz w:val="24"/>
          <w:szCs w:val="24"/>
        </w:rPr>
        <w:t xml:space="preserve">www.creditchina.gov.cn</w:t>
      </w:r>
      <w:r>
        <w:rPr>
          <w:rFonts w:hint="eastAsia" w:ascii="方正仿宋_GBK" w:hAnsi="方正仿宋_GBK" w:eastAsia="方正仿宋_GBK" w:cs="方正仿宋_GBK"/>
          <w:bCs/>
          <w:sz w:val="24"/>
          <w:szCs w:val="24"/>
        </w:rPr>
        <w:t xml:space="preserve">）查询供应商的信用记录，以确定供应商是否具备磋商资格,查询结果留存并归档。</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未通过资格审查或符合性审查的供应商，磋商小组将在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25.3未实质性响应磋商文件的情形</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25.3.1供应商在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规定的时间内未成功解密电子响应文件的。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25.3.2供应商未按照磋商文件要求上传电子响应文件的。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25.3.3供应商同一采购包提交两个（含两个）以上不同的响应文件或者最后报价的。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25.3.4供应商不具备磋商文件中规定资格要求的。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25.3.5供应商的最后报价超过了采购预算。</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25.3.6不符合磋商文件中规定的实质性要求的</w:t>
      </w:r>
      <w:r>
        <w:rPr>
          <w:rFonts w:hint="eastAsia" w:ascii="方正仿宋_GBK" w:hAnsi="方正仿宋_GBK" w:eastAsia="方正仿宋_GBK" w:cs="方正仿宋_GBK"/>
          <w:b/>
          <w:bCs/>
          <w:sz w:val="24"/>
          <w:szCs w:val="24"/>
        </w:rPr>
        <w:t xml:space="preserve">（本磋商文件中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25.3.7供应商被 “信用中国”网站（</w:t>
      </w:r>
      <w:r>
        <w:rPr>
          <w:rFonts w:eastAsia="方正仿宋_GBK"/>
          <w:bCs/>
          <w:sz w:val="24"/>
          <w:szCs w:val="24"/>
        </w:rPr>
        <w:t xml:space="preserve">www.creditchina.gov.cn</w:t>
      </w:r>
      <w:r>
        <w:rPr>
          <w:rFonts w:hint="eastAsia" w:ascii="方正仿宋_GBK" w:hAnsi="方正仿宋_GBK" w:eastAsia="方正仿宋_GBK"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25.3.8 响应文件含有采购人不能接受的附加条件的。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25.3.9响应文件未按照磋商文件要求加盖CA电子公章的。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25.3.10 供应商所提供的服务不符合磋商文件中所列国家强制性标准的。</w:t>
      </w:r>
      <w:r>
        <w:rPr>
          <w:rFonts w:hint="eastAsia" w:ascii="方正仿宋_GBK" w:hAnsi="方正仿宋_GBK" w:eastAsia="方正仿宋_GBK" w:cs="方正仿宋_GBK"/>
          <w:bCs/>
          <w:sz w:val="24"/>
          <w:szCs w:val="24"/>
        </w:rPr>
      </w:r>
      <w:r/>
    </w:p>
    <w:p>
      <w:pPr>
        <w:pStyle w:val="892"/>
        <w:ind w:firstLine="482"/>
        <w:spacing w:line="400" w:lineRule="exact"/>
        <w:rPr>
          <w:rFonts w:ascii="方正仿宋_GBK" w:hAnsi="方正仿宋_GBK" w:eastAsia="方正仿宋_GBK" w:cs="方正仿宋_GBK"/>
          <w:b/>
          <w:bCs w:val="0"/>
          <w:sz w:val="24"/>
          <w:szCs w:val="24"/>
        </w:rPr>
      </w:pPr>
      <w:r>
        <w:rPr>
          <w:rFonts w:hint="eastAsia" w:ascii="方正仿宋_GBK" w:hAnsi="方正仿宋_GBK" w:eastAsia="方正仿宋_GBK" w:cs="方正仿宋_GBK"/>
          <w:b/>
          <w:bCs w:val="0"/>
          <w:sz w:val="24"/>
          <w:szCs w:val="24"/>
        </w:rPr>
        <w:t xml:space="preserve">25.3.11 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
          <w:bCs w:val="0"/>
          <w:sz w:val="24"/>
          <w:szCs w:val="24"/>
        </w:rPr>
      </w:r>
      <w:r/>
    </w:p>
    <w:p>
      <w:pPr>
        <w:pStyle w:val="892"/>
        <w:ind w:firstLine="482"/>
        <w:spacing w:line="400" w:lineRule="exact"/>
        <w:rPr>
          <w:rFonts w:hint="eastAsia" w:ascii="方正仿宋_GBK" w:hAnsi="方正仿宋_GBK" w:eastAsia="方正仿宋_GBK" w:cs="方正仿宋_GBK"/>
          <w:b/>
          <w:bCs w:val="0"/>
          <w:sz w:val="24"/>
          <w:szCs w:val="24"/>
        </w:rPr>
      </w:pPr>
      <w:r>
        <w:rPr>
          <w:rFonts w:hint="eastAsia" w:ascii="方正仿宋_GBK" w:hAnsi="方正仿宋_GBK" w:eastAsia="方正仿宋_GBK" w:cs="方正仿宋_GBK"/>
          <w:b/>
          <w:bCs w:val="0"/>
          <w:sz w:val="24"/>
          <w:szCs w:val="24"/>
        </w:rPr>
        <w:t xml:space="preserve">25.4未实质性响应磋商文件的响应文件按无效响应处理。</w:t>
      </w:r>
      <w:r>
        <w:rPr>
          <w:rFonts w:hint="eastAsia" w:ascii="方正仿宋_GBK" w:hAnsi="方正仿宋_GBK" w:eastAsia="方正仿宋_GBK" w:cs="方正仿宋_GBK"/>
          <w:b/>
          <w:bCs w:val="0"/>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25.5</w:t>
      </w:r>
      <w:r>
        <w:rPr>
          <w:rFonts w:hint="eastAsia" w:ascii="方正仿宋_GBK" w:hAnsi="方正仿宋_GBK" w:eastAsia="方正仿宋_GBK" w:cs="方正仿宋_GBK"/>
          <w:bCs/>
          <w:sz w:val="24"/>
          <w:szCs w:val="24"/>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bookmarkStart w:id="143" w:name="_Toc513029234"/>
      <w:r/>
      <w:bookmarkStart w:id="144" w:name="_Toc16938550"/>
      <w:r/>
      <w:bookmarkStart w:id="145" w:name="_Toc20823306"/>
      <w:r>
        <w:rPr>
          <w:rFonts w:hint="eastAsia" w:ascii="方正仿宋_GBK" w:hAnsi="方正仿宋_GBK" w:eastAsia="方正仿宋_GBK" w:cs="方正仿宋_GBK"/>
          <w:sz w:val="24"/>
          <w:szCs w:val="24"/>
        </w:rPr>
        <w:t xml:space="preserve">25.6供应商在项目评审全过程中应保持通讯畅通，并安排专人与采购中心及磋商小组联系。</w:t>
      </w:r>
      <w:r>
        <w:rPr>
          <w:rFonts w:hint="eastAsia" w:ascii="方正仿宋_GBK" w:hAnsi="方正仿宋_GBK" w:eastAsia="方正仿宋_GBK" w:cs="方正仿宋_GBK"/>
          <w:sz w:val="24"/>
          <w:szCs w:val="24"/>
        </w:rPr>
      </w:r>
      <w:r/>
    </w:p>
    <w:p>
      <w:pPr>
        <w:pStyle w:val="892"/>
        <w:ind w:firstLine="480"/>
        <w:keepLines/>
        <w:keepNext/>
        <w:spacing w:line="400" w:lineRule="exact"/>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26</w:t>
      </w:r>
      <w:bookmarkEnd w:id="143"/>
      <w:r/>
      <w:bookmarkEnd w:id="144"/>
      <w:r/>
      <w:bookmarkEnd w:id="145"/>
      <w:r>
        <w:rPr>
          <w:rFonts w:hint="eastAsia" w:ascii="方正仿宋_GBK" w:hAnsi="方正仿宋_GBK" w:eastAsia="方正仿宋_GBK" w:cs="方正仿宋_GBK"/>
          <w:sz w:val="24"/>
          <w:szCs w:val="24"/>
        </w:rPr>
        <w:t xml:space="preserve">.磋商程序及评审方法与评审标准</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26.1磋商程序</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 异常低价响应审查</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rPr>
        <w:t xml:space="preserve">26.1.4.1 评审过程中出现下列情形之一的，磋商小组应当启动异常低价响应审查</w:t>
      </w:r>
      <w:r>
        <w:rPr>
          <w:rFonts w:hint="eastAsia" w:ascii="方正仿宋_GBK" w:hAnsi="方正仿宋_GBK" w:eastAsia="方正仿宋_GBK" w:cs="方正仿宋_GBK"/>
          <w:sz w:val="24"/>
          <w:szCs w:val="24"/>
          <w:highlight w:val="none"/>
        </w:rPr>
        <w:t xml:space="preserve">程序：</w:t>
      </w:r>
      <w:r>
        <w:rPr>
          <w:rFonts w:hint="eastAsia" w:ascii="方正仿宋_GBK" w:hAnsi="方正仿宋_GBK" w:eastAsia="方正仿宋_GBK" w:cs="方正仿宋_GBK"/>
          <w:sz w:val="24"/>
          <w:szCs w:val="24"/>
          <w:highlight w:val="none"/>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（1）响应报价低于全部通过符合性审查供应商响应报价平均值</w:t>
      </w:r>
      <w:r>
        <w:rPr>
          <w:rFonts w:hint="eastAsia" w:ascii="方正仿宋_GBK" w:hAnsi="方正仿宋_GBK" w:eastAsia="方正仿宋_GBK" w:cs="方正仿宋_GBK"/>
          <w:sz w:val="24"/>
          <w:szCs w:val="24"/>
          <w:highlight w:val="none"/>
          <w:lang w:val="en-US" w:eastAsia="zh-CN"/>
        </w:rPr>
        <w:t xml:space="preserve">65</w:t>
      </w:r>
      <w:r>
        <w:rPr>
          <w:rFonts w:hint="eastAsia" w:ascii="方正仿宋_GBK" w:hAnsi="方正仿宋_GBK" w:eastAsia="方正仿宋_GBK" w:cs="方正仿宋_GBK"/>
          <w:sz w:val="24"/>
          <w:szCs w:val="24"/>
          <w:highlight w:val="none"/>
        </w:rPr>
        <w:t xml:space="preserve">%的，即响应报价&lt;全部通过符合性审查供应商响应报价平均值×</w:t>
      </w:r>
      <w:r>
        <w:rPr>
          <w:rFonts w:hint="eastAsia" w:ascii="方正仿宋_GBK" w:hAnsi="方正仿宋_GBK" w:eastAsia="方正仿宋_GBK" w:cs="方正仿宋_GBK"/>
          <w:sz w:val="24"/>
          <w:szCs w:val="24"/>
          <w:highlight w:val="none"/>
          <w:lang w:val="en-US" w:eastAsia="zh-CN"/>
        </w:rPr>
        <w:t xml:space="preserve">65</w:t>
      </w: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（2）响应报价低于通过符合性审查的次低报价供应商响应报价</w:t>
      </w:r>
      <w:r>
        <w:rPr>
          <w:rFonts w:hint="eastAsia" w:ascii="方正仿宋_GBK" w:hAnsi="方正仿宋_GBK" w:eastAsia="方正仿宋_GBK" w:cs="方正仿宋_GBK"/>
          <w:sz w:val="24"/>
          <w:szCs w:val="24"/>
          <w:highlight w:val="none"/>
          <w:lang w:val="en-US" w:eastAsia="zh-CN"/>
        </w:rPr>
        <w:t xml:space="preserve">65</w:t>
      </w:r>
      <w:r>
        <w:rPr>
          <w:rFonts w:hint="eastAsia" w:ascii="方正仿宋_GBK" w:hAnsi="方正仿宋_GBK" w:eastAsia="方正仿宋_GBK" w:cs="方正仿宋_GBK"/>
          <w:sz w:val="24"/>
          <w:szCs w:val="24"/>
          <w:highlight w:val="none"/>
        </w:rPr>
        <w:t xml:space="preserve">%的，即响应报价&lt;通过符合性审查的次低报价供应商响应报价×</w:t>
      </w:r>
      <w:r>
        <w:rPr>
          <w:rFonts w:hint="eastAsia" w:ascii="方正仿宋_GBK" w:hAnsi="方正仿宋_GBK" w:eastAsia="方正仿宋_GBK" w:cs="方正仿宋_GBK"/>
          <w:sz w:val="24"/>
          <w:szCs w:val="24"/>
          <w:highlight w:val="none"/>
          <w:lang w:val="en-US" w:eastAsia="zh-CN"/>
        </w:rPr>
        <w:t xml:space="preserve">65</w:t>
      </w: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（3）响应报价低于采购项目最高限价</w:t>
      </w:r>
      <w:r>
        <w:rPr>
          <w:rFonts w:hint="eastAsia" w:ascii="方正仿宋_GBK" w:hAnsi="方正仿宋_GBK" w:eastAsia="方正仿宋_GBK" w:cs="方正仿宋_GBK"/>
          <w:sz w:val="24"/>
          <w:szCs w:val="24"/>
          <w:highlight w:val="none"/>
          <w:lang w:val="en-US" w:eastAsia="zh-CN"/>
        </w:rPr>
        <w:t xml:space="preserve">65</w:t>
      </w:r>
      <w:r>
        <w:rPr>
          <w:rFonts w:hint="eastAsia" w:ascii="方正仿宋_GBK" w:hAnsi="方正仿宋_GBK" w:eastAsia="方正仿宋_GBK" w:cs="方正仿宋_GBK"/>
          <w:sz w:val="24"/>
          <w:szCs w:val="24"/>
          <w:highlight w:val="none"/>
        </w:rPr>
        <w:t xml:space="preserve">%的，即响应报价&lt;采购项目最高限价×</w:t>
      </w:r>
      <w:r>
        <w:rPr>
          <w:rFonts w:hint="eastAsia" w:ascii="方正仿宋_GBK" w:hAnsi="方正仿宋_GBK" w:eastAsia="方正仿宋_GBK" w:cs="方正仿宋_GBK"/>
          <w:sz w:val="24"/>
          <w:szCs w:val="24"/>
          <w:highlight w:val="none"/>
          <w:lang w:val="en-US" w:eastAsia="zh-CN"/>
        </w:rPr>
        <w:t xml:space="preserve">6</w:t>
      </w:r>
      <w:r>
        <w:rPr>
          <w:rFonts w:hint="eastAsia" w:ascii="方正仿宋_GBK" w:hAnsi="方正仿宋_GBK" w:eastAsia="方正仿宋_GBK" w:cs="方正仿宋_GBK"/>
          <w:sz w:val="24"/>
          <w:szCs w:val="24"/>
          <w:highlight w:val="none"/>
        </w:rPr>
        <w:t xml:space="preserve">5%；</w:t>
      </w:r>
      <w:r>
        <w:rPr>
          <w:rFonts w:hint="eastAsia" w:ascii="方正仿宋_GBK" w:hAnsi="方正仿宋_GBK" w:eastAsia="方正仿宋_GBK" w:cs="方正仿宋_GBK"/>
          <w:sz w:val="24"/>
          <w:szCs w:val="24"/>
          <w:highlight w:val="none"/>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 评审方法与评审标准</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26.2.2评审标准</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见本磋商文件第五章规定。</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26.3采购活动终止的情况</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出现下列情形之一的，本次竞争性磋商采购活动将被终止：</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26.3.1因情况变化，不再符合规定的竞争性磋商采购方式适用情形的。</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26.3.2出现影响采购公正的违法、违规行为的。</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26.3.4在苏采云系统规定时间内成功解密电子响应文件的供应商不足3家的。</w:t>
      </w:r>
      <w:r>
        <w:rPr>
          <w:rFonts w:hint="eastAsia" w:ascii="方正仿宋_GBK" w:hAnsi="方正仿宋_GBK" w:eastAsia="方正仿宋_GBK" w:cs="方正仿宋_GBK"/>
          <w:sz w:val="24"/>
          <w:szCs w:val="24"/>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bookmarkStart w:id="146" w:name="_Toc16938551"/>
      <w:r/>
      <w:bookmarkStart w:id="147" w:name="_Toc513029235"/>
      <w:r/>
      <w:bookmarkStart w:id="148" w:name="_Toc20823307"/>
      <w:r/>
      <w:bookmarkStart w:id="149" w:name="_Toc120614219"/>
      <w:r>
        <w:rPr>
          <w:rFonts w:hint="eastAsia" w:ascii="方正黑体_GBK" w:hAnsi="方正黑体_GBK" w:eastAsia="方正黑体_GBK" w:cs="方正黑体_GBK"/>
          <w:sz w:val="24"/>
          <w:szCs w:val="24"/>
        </w:rPr>
        <w:t xml:space="preserve">六、</w:t>
      </w:r>
      <w:bookmarkEnd w:id="146"/>
      <w:r/>
      <w:bookmarkEnd w:id="147"/>
      <w:r/>
      <w:bookmarkEnd w:id="148"/>
      <w:r/>
      <w:bookmarkEnd w:id="149"/>
      <w:r>
        <w:rPr>
          <w:rFonts w:hint="eastAsia" w:ascii="方正黑体_GBK" w:hAnsi="方正黑体_GBK" w:eastAsia="方正黑体_GBK" w:cs="方正黑体_GBK"/>
          <w:sz w:val="24"/>
          <w:szCs w:val="24"/>
        </w:rPr>
        <w:t xml:space="preserve">成交</w:t>
      </w:r>
      <w:r>
        <w:rPr>
          <w:rFonts w:hint="eastAsia" w:ascii="方正黑体_GBK" w:hAnsi="方正黑体_GBK" w:eastAsia="方正黑体_GBK" w:cs="方正黑体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bookmarkStart w:id="150" w:name="_Toc513029238"/>
      <w:r/>
      <w:bookmarkStart w:id="151" w:name="_Toc20823310"/>
      <w:r/>
      <w:bookmarkStart w:id="152" w:name="_Toc16938554"/>
      <w:r>
        <w:rPr>
          <w:rFonts w:hint="eastAsia" w:ascii="方正仿宋_GBK" w:hAnsi="方正仿宋_GBK" w:eastAsia="方正仿宋_GBK" w:cs="方正仿宋_GBK"/>
          <w:sz w:val="24"/>
          <w:szCs w:val="24"/>
        </w:rPr>
        <w:t xml:space="preserve">27</w:t>
      </w:r>
      <w:bookmarkEnd w:id="150"/>
      <w:r>
        <w:rPr>
          <w:rFonts w:hint="eastAsia" w:ascii="方正仿宋_GBK" w:hAnsi="方正仿宋_GBK" w:eastAsia="方正仿宋_GBK" w:cs="方正仿宋_GBK"/>
          <w:sz w:val="24"/>
          <w:szCs w:val="24"/>
        </w:rPr>
        <w:t xml:space="preserve">.确定</w:t>
      </w:r>
      <w:bookmarkEnd w:id="151"/>
      <w:r/>
      <w:bookmarkEnd w:id="152"/>
      <w:r>
        <w:rPr>
          <w:rFonts w:hint="eastAsia" w:ascii="方正仿宋_GBK" w:hAnsi="方正仿宋_GBK" w:eastAsia="方正仿宋_GBK" w:cs="方正仿宋_GBK"/>
          <w:sz w:val="24"/>
          <w:szCs w:val="24"/>
        </w:rPr>
        <w:t xml:space="preserve">成交单位</w:t>
      </w:r>
      <w:r>
        <w:rPr>
          <w:rFonts w:hint="eastAsia" w:ascii="方正仿宋_GBK" w:hAnsi="方正仿宋_GBK" w:eastAsia="方正仿宋_GBK" w:cs="方正仿宋_GBK"/>
          <w:sz w:val="24"/>
          <w:szCs w:val="24"/>
        </w:rPr>
      </w:r>
      <w:r/>
    </w:p>
    <w:p>
      <w:pPr>
        <w:pStyle w:val="892"/>
        <w:ind w:firstLine="480"/>
        <w:spacing w:after="156"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27.1</w:t>
      </w:r>
      <w:r>
        <w:rPr>
          <w:rFonts w:hint="eastAsia" w:ascii="方正仿宋_GBK" w:hAnsi="方正仿宋_GBK" w:eastAsia="方正仿宋_GBK"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27.3若有充分证据证明，成交供应商出现下列情况之一的，一经查实，将被取消成交资格：</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27.3.1提供虚假材料谋取成交的。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27.3.2与评审专家、采购人、其他供应商或者采购中心工作人员恶意串通的。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27.3.3向评审专家、采购人或采购中心工作人员行贿或者提供其他不正当利益的。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27.3.4恶意竞争，最后报价明显低于其自身合理成本且又无法提供证明的。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27.3.5不满足本磋商文件规定的实质性要求，但在评审过程中又未被磋商小组发现的。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27.3.7将政府采购合同转包的。</w:t>
      </w:r>
      <w:r>
        <w:rPr>
          <w:rFonts w:hint="eastAsia" w:ascii="方正仿宋_GBK" w:hAnsi="方正仿宋_GBK" w:eastAsia="方正仿宋_GBK" w:cs="方正仿宋_GBK"/>
          <w:bCs/>
          <w:sz w:val="24"/>
          <w:szCs w:val="24"/>
        </w:rPr>
      </w:r>
      <w:r/>
    </w:p>
    <w:p>
      <w:pPr>
        <w:pStyle w:val="892"/>
        <w:ind w:firstLine="480"/>
        <w:keepLines/>
        <w:keepNext/>
        <w:spacing w:line="400" w:lineRule="exact"/>
        <w:rPr>
          <w:rFonts w:hint="eastAsia" w:ascii="方正仿宋_GBK" w:hAnsi="方正仿宋_GBK" w:eastAsia="方正仿宋_GBK" w:cs="方正仿宋_GBK"/>
          <w:bCs/>
          <w:sz w:val="24"/>
          <w:szCs w:val="24"/>
        </w:rPr>
        <w:outlineLvl w:val="3"/>
      </w:pPr>
      <w:r/>
      <w:bookmarkStart w:id="153" w:name="_Toc200451960"/>
      <w:r>
        <w:rPr>
          <w:rFonts w:hint="eastAsia" w:ascii="方正仿宋_GBK" w:hAnsi="方正仿宋_GBK" w:eastAsia="方正仿宋_GBK" w:cs="方正仿宋_GBK"/>
          <w:bCs/>
          <w:sz w:val="24"/>
          <w:szCs w:val="24"/>
        </w:rPr>
        <w:t xml:space="preserve">28.质疑处理</w:t>
      </w:r>
      <w:bookmarkEnd w:id="153"/>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28.2.1</w:t>
      </w:r>
      <w:r>
        <w:rPr>
          <w:rFonts w:hint="eastAsia" w:ascii="方正仿宋_GBK" w:hAnsi="方正仿宋_GBK" w:eastAsia="方正仿宋_GBK" w:cs="方正仿宋_GBK"/>
          <w:sz w:val="24"/>
          <w:szCs w:val="24"/>
        </w:rPr>
        <w:t xml:space="preserve">对可以质疑的采购文件提出质疑的，为收到采购文件之日或者采购文件公告期限届满之日。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28.2.2</w:t>
      </w:r>
      <w:r>
        <w:rPr>
          <w:rFonts w:hint="eastAsia" w:ascii="方正仿宋_GBK" w:hAnsi="方正仿宋_GBK" w:eastAsia="方正仿宋_GBK" w:cs="方正仿宋_GBK"/>
          <w:sz w:val="24"/>
          <w:szCs w:val="24"/>
        </w:rPr>
        <w:t xml:space="preserve">对采购过程提出质疑的，为各采购程序环节结束之日。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28.2.3</w:t>
      </w:r>
      <w:r>
        <w:rPr>
          <w:rFonts w:hint="eastAsia" w:ascii="方正仿宋_GBK" w:hAnsi="方正仿宋_GBK" w:eastAsia="方正仿宋_GBK" w:cs="方正仿宋_GBK"/>
          <w:sz w:val="24"/>
          <w:szCs w:val="24"/>
        </w:rPr>
        <w:t xml:space="preserve">对成交结果提出质疑的，为成交结果公告期限届满之日。</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采购人质疑接收人及联系方式见磋商文件第一章。</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28.5以下情形的质疑不予受理</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28.5.1内容不符合《政府采购质疑和投诉办法》第十二条规定的质疑。</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28.5.2超出政府采购法定期限的质疑。</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28.5.3以传真、电子邮件等方式递交的非原件形式的质疑。</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28.5.4未参加磋商活动的供应商或在磋商活动中自身权益未受到损害的供应商所提出的质疑。</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54" w:name="_Toc120614220"/>
      <w:r/>
      <w:bookmarkStart w:id="155" w:name="_Toc20823308"/>
      <w:r/>
      <w:bookmarkStart w:id="156" w:name="_Toc16938552"/>
      <w:r/>
      <w:bookmarkStart w:id="157" w:name="_Toc513029236"/>
      <w:r>
        <w:rPr>
          <w:rFonts w:hint="eastAsia" w:ascii="方正仿宋_GBK" w:hAnsi="方正仿宋_GBK" w:eastAsia="方正仿宋_GBK" w:cs="方正仿宋_GBK"/>
          <w:bCs/>
          <w:sz w:val="24"/>
          <w:szCs w:val="24"/>
        </w:rPr>
        <w:t xml:space="preserve">29.成交通知书</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4"/>
          <w:szCs w:val="24"/>
        </w:rPr>
      </w:r>
      <w:r/>
    </w:p>
    <w:p>
      <w:pPr>
        <w:pStyle w:val="892"/>
        <w:jc w:val="left"/>
        <w:keepLines/>
        <w:keepNext/>
        <w:spacing w:before="260" w:after="260" w:line="400" w:lineRule="exact"/>
        <w:rPr>
          <w:rFonts w:hint="eastAsia" w:ascii="方正黑体_GBK" w:hAnsi="方正黑体_GBK" w:eastAsia="方正黑体_GBK" w:cs="方正黑体_GBK"/>
          <w:sz w:val="24"/>
          <w:szCs w:val="24"/>
        </w:rPr>
        <w:outlineLvl w:val="1"/>
      </w:pPr>
      <w:r/>
      <w:bookmarkEnd w:id="154"/>
      <w:r/>
      <w:bookmarkEnd w:id="155"/>
      <w:r/>
      <w:bookmarkEnd w:id="156"/>
      <w:r/>
      <w:bookmarkEnd w:id="157"/>
      <w:r/>
      <w:bookmarkStart w:id="158" w:name="_Toc513029242"/>
      <w:r/>
      <w:bookmarkStart w:id="159" w:name="_Toc20823314"/>
      <w:r/>
      <w:bookmarkStart w:id="160" w:name="_Toc120614221"/>
      <w:r/>
      <w:bookmarkStart w:id="161" w:name="_Toc479757207"/>
      <w:r/>
      <w:bookmarkStart w:id="162" w:name="_Toc16938558"/>
      <w:r>
        <w:rPr>
          <w:rFonts w:hint="eastAsia" w:ascii="方正黑体_GBK" w:hAnsi="方正黑体_GBK" w:eastAsia="方正黑体_GBK" w:cs="方正黑体_GBK"/>
          <w:sz w:val="24"/>
          <w:szCs w:val="24"/>
        </w:rPr>
        <w:t xml:space="preserve">七、授予合同</w:t>
      </w:r>
      <w:r>
        <w:rPr>
          <w:rFonts w:hint="eastAsia" w:ascii="方正黑体_GBK" w:hAnsi="方正黑体_GBK" w:eastAsia="方正黑体_GBK" w:cs="方正黑体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163" w:name="_Toc513029237"/>
      <w:r/>
      <w:bookmarkStart w:id="164" w:name="_Toc16938553"/>
      <w:r/>
      <w:bookmarkStart w:id="165" w:name="_Toc20823309"/>
      <w:r>
        <w:rPr>
          <w:rFonts w:hint="eastAsia" w:ascii="方正仿宋_GBK" w:hAnsi="方正仿宋_GBK" w:eastAsia="方正仿宋_GBK" w:cs="方正仿宋_GBK"/>
          <w:bCs/>
          <w:sz w:val="24"/>
          <w:szCs w:val="24"/>
        </w:rPr>
        <w:t xml:space="preserve">30.签订合同</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2312" w:cs="方正仿宋_GBK"/>
          <w:bCs/>
          <w:sz w:val="24"/>
          <w:szCs w:val="24"/>
          <w:lang w:val="en-US" w:eastAsia="zh-CN"/>
        </w:rPr>
      </w:pPr>
      <w:r>
        <w:rPr>
          <w:rFonts w:hint="eastAsia" w:ascii="方正仿宋_GBK" w:hAnsi="方正仿宋_GBK" w:eastAsia="方正仿宋_GBK" w:cs="方正仿宋_GBK"/>
          <w:bCs/>
          <w:sz w:val="24"/>
          <w:szCs w:val="24"/>
        </w:rPr>
        <w:t xml:space="preserve">30.l成交供应商应当在成交通知书发出之日起三十日内，按照磋商文件确定的事项与采购人签订政府采购合同。</w:t>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30.2磋商文件、成交供应商的响应文件及磋商过程中有关澄清、承诺文件均应作为合同附件。</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31.标的物的追加</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End w:id="163"/>
      <w:r/>
      <w:bookmarkEnd w:id="164"/>
      <w:r/>
      <w:bookmarkEnd w:id="165"/>
      <w:r>
        <w:rPr>
          <w:rFonts w:hint="eastAsia" w:ascii="方正仿宋_GBK" w:hAnsi="方正仿宋_GBK" w:eastAsia="方正仿宋_GBK" w:cs="方正仿宋_GBK"/>
          <w:bCs/>
          <w:sz w:val="24"/>
          <w:szCs w:val="24"/>
        </w:rPr>
        <w:t xml:space="preserve">32.政府采购履约资金扶持政策</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成交供应商可凭政府采购合同办理融资贷款，详情请见江苏政府采购网“政采贷”专栏。</w:t>
      </w:r>
      <w:r>
        <w:rPr>
          <w:rFonts w:hint="eastAsia" w:ascii="方正仿宋_GBK" w:hAnsi="方正仿宋_GBK" w:eastAsia="方正仿宋_GBK" w:cs="方正仿宋_GBK"/>
          <w:bCs/>
          <w:sz w:val="24"/>
          <w:szCs w:val="24"/>
        </w:rPr>
      </w:r>
      <w:r/>
    </w:p>
    <w:p>
      <w:pPr>
        <w:pStyle w:val="892"/>
        <w:rPr>
          <w:rFonts w:hint="eastAsia"/>
          <w:sz w:val="24"/>
          <w:szCs w:val="24"/>
        </w:rPr>
      </w:pPr>
      <w:r>
        <w:rPr>
          <w:rFonts w:hint="eastAsia"/>
          <w:sz w:val="24"/>
          <w:szCs w:val="24"/>
        </w:rPr>
      </w:r>
      <w:r/>
    </w:p>
    <w:p>
      <w:pPr>
        <w:pStyle w:val="892"/>
        <w:rPr>
          <w:rFonts w:hint="eastAsia"/>
          <w:sz w:val="24"/>
          <w:szCs w:val="24"/>
        </w:rPr>
      </w:pPr>
      <w:r>
        <w:rPr>
          <w:rFonts w:hint="eastAsia"/>
          <w:sz w:val="24"/>
          <w:szCs w:val="24"/>
        </w:rPr>
      </w:r>
      <w:r/>
    </w:p>
    <w:p>
      <w:pPr>
        <w:pStyle w:val="892"/>
        <w:rPr>
          <w:rFonts w:hint="eastAsia"/>
          <w:sz w:val="24"/>
          <w:szCs w:val="24"/>
        </w:rPr>
      </w:pPr>
      <w:r>
        <w:rPr>
          <w:rFonts w:hint="eastAsia"/>
          <w:sz w:val="24"/>
          <w:szCs w:val="24"/>
        </w:rPr>
      </w:r>
      <w:r/>
    </w:p>
    <w:p>
      <w:pPr>
        <w:pStyle w:val="892"/>
        <w:rPr>
          <w:rFonts w:hint="eastAsia"/>
          <w:sz w:val="24"/>
          <w:szCs w:val="24"/>
        </w:rPr>
      </w:pPr>
      <w:r>
        <w:rPr>
          <w:rFonts w:hint="eastAsia"/>
          <w:sz w:val="24"/>
          <w:szCs w:val="24"/>
        </w:rPr>
      </w:r>
      <w:r/>
    </w:p>
    <w:p>
      <w:pPr>
        <w:pStyle w:val="892"/>
        <w:rPr>
          <w:rFonts w:hint="eastAsia"/>
          <w:sz w:val="24"/>
          <w:szCs w:val="24"/>
        </w:rPr>
      </w:pPr>
      <w:r>
        <w:rPr>
          <w:rFonts w:hint="eastAsia"/>
          <w:sz w:val="24"/>
          <w:szCs w:val="24"/>
        </w:rPr>
      </w:r>
      <w:r/>
    </w:p>
    <w:p>
      <w:pPr>
        <w:pStyle w:val="892"/>
        <w:jc w:val="center"/>
        <w:keepNext/>
        <w:spacing w:line="400" w:lineRule="exact"/>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892"/>
        <w:spacing w:line="400" w:lineRule="exact"/>
        <w:rPr>
          <w:rFonts w:ascii="宋体" w:hAnsi="宋体"/>
          <w:bCs/>
          <w:color w:val="000000"/>
          <w:sz w:val="24"/>
          <w:szCs w:val="24"/>
          <w:highlight w:val="yellow"/>
        </w:rPr>
      </w:pPr>
      <w:r/>
      <w:bookmarkStart w:id="166" w:name="_Toc16938559"/>
      <w:r/>
      <w:bookmarkStart w:id="167" w:name="_Toc20823315"/>
      <w:r/>
      <w:bookmarkStart w:id="168" w:name="_Toc513029243"/>
      <w:r>
        <w:rPr>
          <w:rFonts w:ascii="宋体" w:hAnsi="宋体"/>
          <w:bCs/>
          <w:color w:val="000000"/>
          <w:sz w:val="24"/>
          <w:szCs w:val="24"/>
          <w:highlight w:val="yellow"/>
        </w:rPr>
      </w:r>
      <w:r/>
    </w:p>
    <w:p>
      <w:pPr>
        <w:pStyle w:val="923"/>
        <w:jc w:val="center"/>
        <w:spacing w:line="400" w:lineRule="exact"/>
        <w:rPr>
          <w:rFonts w:hint="eastAsia"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江苏省政府采购合同（服务）（合同编号）</w:t>
      </w:r>
      <w:r>
        <w:rPr>
          <w:rFonts w:hint="eastAsia" w:ascii="方正黑体_GBK" w:hAnsi="方正黑体_GBK" w:eastAsia="方正黑体_GBK" w:cs="方正黑体_GBK"/>
          <w:spacing w:val="-20"/>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eastAsia="方正仿宋_GBK"/>
          <w:sz w:val="24"/>
          <w:szCs w:val="24"/>
        </w:rPr>
        <w:t xml:space="preserve">XXXX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采购编号：</w:t>
      </w:r>
      <w:r>
        <w:rPr>
          <w:rFonts w:hint="eastAsia" w:eastAsia="方正仿宋_GBK"/>
          <w:sz w:val="24"/>
          <w:szCs w:val="24"/>
        </w:rPr>
        <w:t xml:space="preserve">JSZC-320000-SCZX-C20XX-XXXX  </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eastAsia="方正仿宋_GBK"/>
          <w:sz w:val="24"/>
          <w:szCs w:val="24"/>
        </w:rPr>
        <w:t xml:space="preserve">XX</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乙方：（卖方/成交供应商）_________</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项目竞争性磋商的结果，签署本合同。</w:t>
      </w:r>
      <w:r>
        <w:rPr>
          <w:rFonts w:hint="eastAsia" w:ascii="方正仿宋_GBK" w:hAnsi="方正仿宋_GBK" w:eastAsia="方正仿宋_GBK" w:cs="方正仿宋_GBK"/>
          <w:b/>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本合同金额为（大写）：______圆（_____元）人民币或其他币种。</w:t>
      </w:r>
      <w:r>
        <w:rPr>
          <w:rFonts w:hint="eastAsia" w:ascii="方正仿宋_GBK" w:hAnsi="方正仿宋_GBK" w:eastAsia="方正仿宋_GBK" w:cs="方正仿宋_GBK"/>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3.1乙方应按磋商文件规定的时间向甲方提供与合同标的有关的技术资料。</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乙方保证所交付的合同标的的所有权完全属于乙方且无任何抵押、查封等产权瑕疵。</w:t>
      </w:r>
      <w:r>
        <w:rPr>
          <w:rFonts w:hint="eastAsia" w:ascii="方正仿宋_GBK" w:hAnsi="方正仿宋_GBK" w:eastAsia="方正仿宋_GBK" w:cs="方正仿宋_GBK"/>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92"/>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6.1 乙方交纳</w:t>
      </w:r>
      <w:r>
        <w:rPr>
          <w:rFonts w:hint="eastAsia" w:ascii="方正仿宋_GB2312" w:hAnsi="方正仿宋_GB2312" w:eastAsia="方正仿宋_GB2312" w:cs="方正仿宋_GB2312"/>
          <w:sz w:val="24"/>
          <w:szCs w:val="24"/>
          <w:highlight w:val="none"/>
          <w:lang w:eastAsia="zh-CN"/>
        </w:rPr>
        <w:t xml:space="preserve">合同金额的</w:t>
      </w: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rPr>
        <w:t xml:space="preserve">作为本合同的履约保证金。</w:t>
      </w:r>
      <w:r>
        <w:rPr>
          <w:rFonts w:hint="eastAsia" w:ascii="方正仿宋_GB2312" w:hAnsi="方正仿宋_GB2312" w:eastAsia="方正仿宋_GB2312" w:cs="方正仿宋_GB2312"/>
          <w:b w:val="0"/>
          <w:bCs/>
          <w:sz w:val="24"/>
          <w:szCs w:val="24"/>
          <w:highlight w:val="none"/>
        </w:rPr>
      </w:r>
      <w:r/>
    </w:p>
    <w:p>
      <w:pPr>
        <w:pStyle w:val="892"/>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6.2合同履行结束后，甲方应及时退还交纳的履约保证金。</w:t>
      </w:r>
      <w:r>
        <w:rPr>
          <w:rFonts w:hint="eastAsia" w:ascii="方正仿宋_GB2312" w:hAnsi="方正仿宋_GB2312" w:eastAsia="方正仿宋_GB2312" w:cs="方正仿宋_GB2312"/>
          <w:sz w:val="24"/>
          <w:szCs w:val="24"/>
          <w:highlight w:val="none"/>
        </w:rPr>
      </w:r>
      <w:r/>
    </w:p>
    <w:p>
      <w:pPr>
        <w:pStyle w:val="892"/>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6.2.1履约保证金退还方式：以银行电汇、网上银行、数字人民币形式缴纳履约保证金的，退回至</w:t>
      </w:r>
      <w:r>
        <w:rPr>
          <w:rFonts w:hint="eastAsia" w:ascii="方正仿宋_GB2312" w:hAnsi="方正仿宋_GB2312" w:eastAsia="方正仿宋_GB2312" w:cs="方正仿宋_GB2312"/>
          <w:sz w:val="24"/>
          <w:szCs w:val="24"/>
          <w:highlight w:val="none"/>
          <w:lang w:val="en-US" w:eastAsia="zh-CN"/>
        </w:rPr>
        <w:t xml:space="preserve">乙方</w:t>
      </w:r>
      <w:r>
        <w:rPr>
          <w:rFonts w:ascii="方正仿宋_GBK" w:hAnsi="方正仿宋_GBK" w:eastAsia="方正仿宋_GBK" w:cs="方正仿宋_GBK"/>
          <w:sz w:val="24"/>
          <w:szCs w:val="24"/>
          <w:highlight w:val="none"/>
        </w:rPr>
        <w:t xml:space="preserve">存款账户</w:t>
      </w:r>
      <w:r>
        <w:rPr>
          <w:rFonts w:hint="eastAsia" w:ascii="方正仿宋_GBK" w:hAnsi="方正仿宋_GBK" w:eastAsia="方正仿宋_GBK" w:cs="方正仿宋_GBK"/>
          <w:sz w:val="24"/>
          <w:szCs w:val="24"/>
          <w:highlight w:val="white"/>
          <w:lang w:eastAsia="zh-CN"/>
        </w:rPr>
        <w:t xml:space="preserve">或</w:t>
      </w:r>
      <w:r>
        <w:rPr>
          <w:rFonts w:ascii="方正仿宋_GBK" w:hAnsi="方正仿宋_GBK" w:eastAsia="方正仿宋_GBK" w:cs="方正仿宋_GBK"/>
          <w:sz w:val="24"/>
          <w:szCs w:val="24"/>
          <w:highlight w:val="none"/>
        </w:rPr>
        <w:t xml:space="preserve">数字人民币账户</w:t>
      </w:r>
      <w:r>
        <w:rPr>
          <w:rFonts w:hint="eastAsia" w:ascii="方正仿宋_GB2312" w:hAnsi="方正仿宋_GB2312" w:eastAsia="方正仿宋_GB2312" w:cs="方正仿宋_GB2312"/>
          <w:sz w:val="24"/>
          <w:szCs w:val="24"/>
          <w:highlight w:val="none"/>
        </w:rPr>
        <w:t xml:space="preserve">；以保函、担保、保险等形式缴纳履约保证金的，在保函、担保、保险约定的保证期限届满之日起自行失效；</w:t>
      </w:r>
      <w:r>
        <w:rPr>
          <w:rFonts w:hint="eastAsia" w:ascii="方正仿宋_GB2312" w:hAnsi="方正仿宋_GB2312" w:eastAsia="方正仿宋_GB2312" w:cs="方正仿宋_GB2312"/>
          <w:sz w:val="24"/>
          <w:szCs w:val="24"/>
          <w:highlight w:val="none"/>
        </w:rPr>
      </w:r>
      <w:r/>
    </w:p>
    <w:p>
      <w:pPr>
        <w:pStyle w:val="892"/>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6.2.2履约保证金退还时间：</w:t>
      </w:r>
      <w:r>
        <w:rPr>
          <w:rFonts w:hint="eastAsia" w:ascii="方正仿宋_GB2312" w:hAnsi="方正仿宋_GB2312" w:eastAsia="方正仿宋_GB2312" w:cs="方正仿宋_GB2312"/>
          <w:sz w:val="24"/>
          <w:szCs w:val="24"/>
          <w:highlight w:val="none"/>
          <w:lang w:eastAsia="zh-CN"/>
        </w:rPr>
        <w:t xml:space="preserve">项目验收通过后</w:t>
      </w:r>
      <w:r>
        <w:rPr>
          <w:rFonts w:hint="eastAsia" w:ascii="方正仿宋_GB2312" w:hAnsi="方正仿宋_GB2312" w:eastAsia="方正仿宋_GB2312" w:cs="方正仿宋_GB2312"/>
          <w:sz w:val="24"/>
          <w:szCs w:val="24"/>
          <w:highlight w:val="white"/>
          <w:lang w:val="en-US" w:eastAsia="zh-CN"/>
        </w:rPr>
        <w:t xml:space="preserve">5</w:t>
      </w:r>
      <w:r>
        <w:rPr>
          <w:rFonts w:hint="eastAsia" w:ascii="方正仿宋_GB2312" w:hAnsi="方正仿宋_GB2312" w:eastAsia="方正仿宋_GB2312" w:cs="方正仿宋_GB2312"/>
          <w:sz w:val="24"/>
          <w:szCs w:val="24"/>
          <w:highlight w:val="none"/>
          <w:lang w:val="en-US" w:eastAsia="zh-CN"/>
        </w:rPr>
        <w:t xml:space="preserve">个工作日内</w:t>
      </w:r>
      <w:r>
        <w:rPr>
          <w:rFonts w:hint="eastAsia" w:ascii="方正仿宋_GB2312" w:hAnsi="方正仿宋_GB2312" w:eastAsia="方正仿宋_GB2312" w:cs="方正仿宋_GB2312"/>
          <w:sz w:val="24"/>
          <w:szCs w:val="24"/>
          <w:highlight w:val="none"/>
          <w:lang w:val="en-US" w:eastAsia="zh-CN"/>
        </w:rPr>
      </w:r>
      <w:r/>
    </w:p>
    <w:p>
      <w:pPr>
        <w:pStyle w:val="892"/>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 xml:space="preserve">6.2.3履约保证金退还条件：</w:t>
      </w:r>
      <w:r>
        <w:rPr>
          <w:rFonts w:hint="eastAsia" w:ascii="方正仿宋_GB2312" w:hAnsi="方正仿宋_GB2312" w:eastAsia="方正仿宋_GB2312" w:cs="方正仿宋_GB2312"/>
          <w:sz w:val="24"/>
          <w:szCs w:val="24"/>
          <w:highlight w:val="none"/>
          <w:lang w:eastAsia="zh-CN"/>
        </w:rPr>
        <w:t xml:space="preserve">项目验收通过</w:t>
      </w:r>
      <w:r>
        <w:rPr>
          <w:rFonts w:hint="eastAsia" w:ascii="方正仿宋_GB2312" w:hAnsi="方正仿宋_GB2312" w:eastAsia="方正仿宋_GB2312" w:cs="方正仿宋_GB2312"/>
          <w:sz w:val="24"/>
          <w:szCs w:val="24"/>
          <w:highlight w:val="none"/>
          <w:lang w:eastAsia="zh-CN"/>
        </w:rPr>
      </w:r>
      <w:r/>
    </w:p>
    <w:p>
      <w:pPr>
        <w:pStyle w:val="892"/>
        <w:ind w:firstLine="480"/>
        <w:keepLines w:val="0"/>
        <w:keepNext w:val="0"/>
        <w:pageBreakBefore w:val="0"/>
        <w:spacing w:line="440" w:lineRule="exact"/>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6.2.4履约保证金不予退还的情形：</w:t>
      </w:r>
      <w:r>
        <w:rPr>
          <w:rFonts w:hint="eastAsia" w:ascii="方正仿宋_GB2312" w:hAnsi="方正仿宋_GB2312" w:eastAsia="方正仿宋_GB2312" w:cs="方正仿宋_GB2312"/>
          <w:sz w:val="24"/>
          <w:szCs w:val="24"/>
          <w:highlight w:val="none"/>
          <w:lang w:eastAsia="zh-CN"/>
        </w:rPr>
        <w:t xml:space="preserve">供应商未实际实施项目或在合同约定的期限内项目未达到初步使用标准</w:t>
      </w:r>
      <w:r>
        <w:rPr>
          <w:rFonts w:hint="eastAsia" w:ascii="方正仿宋_GB2312" w:hAnsi="方正仿宋_GB2312" w:eastAsia="方正仿宋_GB2312" w:cs="方正仿宋_GB2312"/>
          <w:sz w:val="24"/>
          <w:szCs w:val="24"/>
          <w:highlight w:val="none"/>
          <w:lang w:val="en-US" w:eastAsia="zh-CN"/>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892"/>
        <w:ind w:firstLine="480"/>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8.1合同款项的支付方式及进度安排</w:t>
      </w:r>
      <w:r>
        <w:rPr>
          <w:rFonts w:hint="eastAsia" w:ascii="方正仿宋_GBK" w:hAnsi="方正仿宋_GBK" w:eastAsia="方正仿宋_GBK" w:cs="方正仿宋_GBK"/>
          <w:bCs/>
          <w:sz w:val="24"/>
          <w:szCs w:val="24"/>
        </w:rPr>
      </w:r>
      <w:r/>
    </w:p>
    <w:p>
      <w:pPr>
        <w:pStyle w:val="892"/>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rPr>
        <w:t xml:space="preserve">8.1.1 预付款</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highlight w:val="none"/>
          <w:lang w:eastAsia="zh-CN"/>
        </w:rPr>
        <w:t xml:space="preserve">本项目没有预付款</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rPr>
      </w:r>
      <w:r/>
    </w:p>
    <w:p>
      <w:pPr>
        <w:pStyle w:val="892"/>
        <w:ind w:firstLine="480"/>
        <w:spacing w:line="400" w:lineRule="exact"/>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8.1.2 </w:t>
      </w:r>
      <w:r>
        <w:rPr>
          <w:rFonts w:hint="eastAsia" w:ascii="方正仿宋_GBK" w:hAnsi="方正仿宋_GBK" w:eastAsia="方正仿宋_GBK" w:cs="方正仿宋_GBK"/>
          <w:bCs/>
          <w:sz w:val="24"/>
          <w:szCs w:val="24"/>
          <w:highlight w:val="none"/>
          <w:lang w:eastAsia="zh-CN"/>
        </w:rPr>
        <w:t xml:space="preserve">项目款</w:t>
      </w:r>
      <w:r>
        <w:rPr>
          <w:rFonts w:hint="eastAsia" w:ascii="方正仿宋_GBK" w:hAnsi="方正仿宋_GBK" w:eastAsia="方正仿宋_GBK" w:cs="方正仿宋_GBK"/>
          <w:bCs/>
          <w:sz w:val="24"/>
          <w:szCs w:val="24"/>
          <w:highlight w:val="none"/>
        </w:rPr>
        <w:t xml:space="preserve">支付时间：</w:t>
      </w:r>
      <w:r>
        <w:rPr>
          <w:rFonts w:hint="eastAsia" w:ascii="方正仿宋_GBK" w:hAnsi="方正仿宋_GBK" w:eastAsia="方正仿宋_GBK" w:cs="方正仿宋_GBK"/>
          <w:bCs/>
          <w:sz w:val="24"/>
          <w:szCs w:val="24"/>
          <w:highlight w:val="none"/>
          <w:u w:val="single"/>
        </w:rPr>
        <w:t xml:space="preserve">采购人收到发票后10个工作日内</w:t>
      </w:r>
      <w:r>
        <w:rPr>
          <w:rFonts w:hint="eastAsia" w:ascii="方正仿宋_GBK" w:hAnsi="方正仿宋_GBK" w:eastAsia="方正仿宋_GBK" w:cs="方正仿宋_GBK"/>
          <w:bCs/>
          <w:sz w:val="24"/>
          <w:szCs w:val="24"/>
          <w:highlight w:val="none"/>
          <w:u w:val="single"/>
          <w:lang w:eastAsia="zh-CN"/>
        </w:rPr>
        <w:t xml:space="preserve">完成</w:t>
      </w:r>
      <w:r>
        <w:rPr>
          <w:rFonts w:hint="eastAsia" w:ascii="方正仿宋_GBK" w:hAnsi="方正仿宋_GBK" w:eastAsia="方正仿宋_GBK" w:cs="方正仿宋_GBK"/>
          <w:bCs/>
          <w:sz w:val="24"/>
          <w:szCs w:val="24"/>
          <w:highlight w:val="none"/>
          <w:u w:val="single"/>
          <w:lang w:val="en-US" w:eastAsia="zh-CN"/>
        </w:rPr>
        <w:t xml:space="preserve">支付</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9.1本合同执行中相关的一切税费均由乙方负担。</w:t>
      </w:r>
      <w:r>
        <w:rPr>
          <w:rFonts w:hint="eastAsia" w:ascii="方正仿宋_GBK" w:hAnsi="方正仿宋_GBK" w:eastAsia="方正仿宋_GBK" w:cs="方正仿宋_GBK"/>
          <w:bCs/>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甲方依法组织履约验收工作。</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10.3 对于实际使用人和甲方分离的项目，甲方邀请实际使用人参与验收。</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甲方无正当理由拒绝接受乙方提供的合同标的的，甲方向乙方偿付拒绝接受合同价款总值</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的违约金。</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 甲方无故逾期验收和办理合同款项支付手续的,甲方应按逾期付款总额</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每日向乙方支付违约金。</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的违约金，如造成甲方损失超过违约金的，超出部分由乙方继续承担赔偿责任。 </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12.2 不可抗力事件发生后，应立即通知对方，并寄送有关权威机构出具的证明。</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12.3 不可抗力事件延续120天以上，双方应通过友好协商，确定是否继续履行合同。</w:t>
      </w:r>
      <w:r>
        <w:rPr>
          <w:rFonts w:hint="eastAsia" w:ascii="方正仿宋_GBK" w:hAnsi="方正仿宋_GBK" w:eastAsia="方正仿宋_GBK" w:cs="方正仿宋_GBK"/>
          <w:bCs/>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4"/>
          <w:szCs w:val="24"/>
        </w:rPr>
      </w:r>
      <w:r/>
    </w:p>
    <w:p>
      <w:pPr>
        <w:pStyle w:val="930"/>
        <w:spacing w:before="120" w:after="120"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合同经双方法定代表人或授权委托代表人签字并加盖单位公章后生效。</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14.2本合同未尽事宜，遵照中华人民共和国现行法律法规有关条文执行。</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14.3 本合同正本一式两份，具有同等法律效力，甲方、乙方各执一份。</w:t>
      </w:r>
      <w:r>
        <w:rPr>
          <w:rFonts w:hint="eastAsia" w:ascii="方正仿宋_GBK" w:hAnsi="方正仿宋_GBK" w:eastAsia="方正仿宋_GBK" w:cs="方正仿宋_GBK"/>
          <w:bCs/>
          <w:sz w:val="24"/>
          <w:szCs w:val="24"/>
        </w:rPr>
      </w:r>
      <w:r/>
    </w:p>
    <w:p>
      <w:pPr>
        <w:pStyle w:val="892"/>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乙方： </w:t>
      </w:r>
      <w:r>
        <w:rPr>
          <w:rFonts w:hint="eastAsia" w:ascii="方正仿宋_GBK" w:hAnsi="方正仿宋_GBK" w:eastAsia="方正仿宋_GBK" w:cs="方正仿宋_GBK"/>
          <w:bCs/>
          <w:sz w:val="24"/>
          <w:szCs w:val="24"/>
        </w:rPr>
      </w:r>
      <w:r/>
    </w:p>
    <w:p>
      <w:pPr>
        <w:pStyle w:val="892"/>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                        地址： </w:t>
      </w:r>
      <w:r>
        <w:rPr>
          <w:rFonts w:hint="eastAsia" w:ascii="方正仿宋_GBK" w:hAnsi="方正仿宋_GBK" w:eastAsia="方正仿宋_GBK" w:cs="方正仿宋_GBK"/>
          <w:bCs/>
          <w:sz w:val="24"/>
          <w:szCs w:val="24"/>
        </w:rPr>
      </w:r>
      <w:r/>
    </w:p>
    <w:p>
      <w:pPr>
        <w:pStyle w:val="892"/>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法定代表人或授权代表：        法定代表人或授权代表：联系电话：                    联系电话：          </w:t>
      </w:r>
      <w:r>
        <w:rPr>
          <w:rFonts w:hint="eastAsia" w:ascii="方正仿宋_GBK" w:hAnsi="方正仿宋_GBK" w:eastAsia="方正仿宋_GBK" w:cs="方正仿宋_GBK"/>
          <w:bCs/>
          <w:sz w:val="24"/>
          <w:szCs w:val="24"/>
        </w:rPr>
      </w:r>
      <w:r/>
    </w:p>
    <w:p>
      <w:pPr>
        <w:pStyle w:val="892"/>
        <w:ind w:firstLine="480"/>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bCs/>
          <w:sz w:val="24"/>
          <w:szCs w:val="24"/>
        </w:rPr>
      </w:r>
      <w:r/>
    </w:p>
    <w:p>
      <w:pPr>
        <w:pStyle w:val="892"/>
        <w:ind w:firstLine="480"/>
        <w:jc w:val="right"/>
        <w:spacing w:before="120" w:after="120"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签订日期：   年   月   日</w:t>
      </w:r>
      <w:r>
        <w:rPr>
          <w:rFonts w:hint="eastAsia" w:ascii="方正仿宋_GBK" w:hAnsi="方正仿宋_GBK" w:eastAsia="方正仿宋_GBK" w:cs="方正仿宋_GBK"/>
          <w:bCs/>
          <w:sz w:val="24"/>
          <w:szCs w:val="24"/>
        </w:rPr>
      </w:r>
      <w:r/>
    </w:p>
    <w:p>
      <w:pPr>
        <w:pStyle w:val="892"/>
        <w:ind w:firstLine="480"/>
        <w:jc w:val="right"/>
        <w:spacing w:line="500" w:lineRule="exact"/>
        <w:rPr>
          <w:sz w:val="24"/>
          <w:szCs w:val="24"/>
        </w:rPr>
      </w:pPr>
      <w:r>
        <w:rPr>
          <w:sz w:val="24"/>
          <w:szCs w:val="24"/>
        </w:rPr>
      </w:r>
      <w:r/>
    </w:p>
    <w:p>
      <w:pPr>
        <w:pStyle w:val="892"/>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892"/>
        <w:ind w:firstLine="480"/>
        <w:jc w:val="right"/>
        <w:spacing w:line="500" w:lineRule="exact"/>
        <w:rPr>
          <w:sz w:val="24"/>
          <w:szCs w:val="24"/>
        </w:rPr>
      </w:pPr>
      <w:r>
        <w:rPr>
          <w:sz w:val="24"/>
          <w:szCs w:val="24"/>
        </w:rPr>
      </w:r>
      <w:r/>
    </w:p>
    <w:p>
      <w:pPr>
        <w:pStyle w:val="894"/>
        <w:spacing w:line="400" w:lineRule="exact"/>
        <w:rPr>
          <w:rFonts w:ascii="宋体" w:hAnsi="Courier New" w:cs="Courier New"/>
          <w:sz w:val="24"/>
          <w:szCs w:val="24"/>
        </w:rPr>
      </w:pPr>
      <w:r/>
      <w:bookmarkEnd w:id="166"/>
      <w:r/>
      <w:bookmarkEnd w:id="167"/>
      <w:r/>
      <w:bookmarkEnd w:id="168"/>
      <w:r/>
      <w:bookmarkStart w:id="169" w:name="_Hlt16619369"/>
      <w:r/>
      <w:bookmarkEnd w:id="169"/>
      <w:r/>
      <w:bookmarkStart w:id="170" w:name="_Hlt16619350"/>
      <w:r/>
      <w:bookmarkStart w:id="171" w:name="_Toc16938590"/>
      <w:r/>
      <w:bookmarkStart w:id="172" w:name="_Toc20823346"/>
      <w:r/>
      <w:bookmarkStart w:id="173" w:name="_Toc120614244"/>
      <w:r/>
      <w:bookmarkStart w:id="174" w:name="_Toc462564139"/>
      <w:r/>
      <w:bookmarkStart w:id="175" w:name="_Toc479757211"/>
      <w:r>
        <w:rPr>
          <w:rFonts w:ascii="黑体" w:hAnsi="Courier New" w:eastAsia="黑体" w:cs="Courier New"/>
          <w:bCs w:val="0"/>
          <w:sz w:val="24"/>
          <w:szCs w:val="24"/>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32"/>
          <w:szCs w:val="32"/>
        </w:rPr>
        <w:t xml:space="preserve">第四章 采购需求</w:t>
      </w:r>
      <w:r>
        <w:rPr>
          <w:rFonts w:ascii="宋体" w:hAnsi="Courier New" w:cs="Courier New"/>
          <w:sz w:val="24"/>
          <w:szCs w:val="24"/>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一、采购标的清单</w:t>
      </w:r>
      <w:r>
        <w:rPr>
          <w:rFonts w:hint="eastAsia" w:ascii="方正黑体_GBK" w:hAnsi="方正黑体_GBK" w:eastAsia="方正黑体_GBK" w:cs="方正黑体_GBK"/>
          <w:b w:val="0"/>
          <w:bCs w:val="0"/>
          <w:sz w:val="24"/>
          <w:szCs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w:t>
            </w:r>
            <w:r>
              <w:rPr>
                <w:rFonts w:hint="eastAsia" w:ascii="方正仿宋_GB2312" w:hAnsi="方正仿宋_GB2312" w:eastAsia="方正仿宋_GB2312" w:cs="方正仿宋_GB2312"/>
                <w:sz w:val="24"/>
                <w:szCs w:val="24"/>
              </w:rPr>
            </w:r>
            <w:r/>
          </w:p>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包</w:t>
            </w:r>
            <w:r>
              <w:rPr>
                <w:rFonts w:hint="eastAsia" w:ascii="方正仿宋_GB2312" w:hAnsi="方正仿宋_GB2312" w:eastAsia="方正仿宋_GB2312" w:cs="方正仿宋_GB2312"/>
                <w:sz w:val="24"/>
                <w:szCs w:val="24"/>
                <w:lang w:eastAsia="zh-CN"/>
              </w:rPr>
              <w:t xml:space="preserve">号</w:t>
            </w:r>
            <w:r>
              <w:rPr>
                <w:rFonts w:hint="eastAsia" w:ascii="方正仿宋_GB2312" w:hAnsi="方正仿宋_GB2312" w:eastAsia="方正仿宋_GB2312" w:cs="方正仿宋_GB2312"/>
                <w:sz w:val="24"/>
                <w:szCs w:val="24"/>
                <w:lang w:val="en-US" w:eastAsia="zh-CN"/>
              </w:rPr>
            </w:r>
            <w:r/>
          </w:p>
        </w:tc>
        <w:tc>
          <w:tcPr>
            <w:tcW w:w="1007"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2764"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采购标的</w:t>
            </w:r>
            <w:r>
              <w:rPr>
                <w:rFonts w:hint="eastAsia" w:ascii="方正仿宋_GB2312" w:hAnsi="方正仿宋_GB2312" w:eastAsia="方正仿宋_GB2312" w:cs="方正仿宋_GB2312"/>
                <w:sz w:val="24"/>
                <w:szCs w:val="24"/>
              </w:rPr>
            </w:r>
            <w:r/>
          </w:p>
        </w:tc>
        <w:tc>
          <w:tcPr>
            <w:tcW w:w="2738"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对应中小企业划分标准所属行业</w:t>
            </w:r>
            <w:r>
              <w:rPr>
                <w:rFonts w:hint="eastAsia" w:ascii="方正仿宋_GB2312" w:hAnsi="方正仿宋_GB2312" w:eastAsia="方正仿宋_GB2312" w:cs="方正仿宋_GB2312"/>
                <w:sz w:val="24"/>
                <w:szCs w:val="24"/>
              </w:rPr>
            </w:r>
            <w:r/>
          </w:p>
        </w:tc>
      </w:tr>
      <w:tr>
        <w:trPr>
          <w:cantSplit/>
          <w:trHeight w:val="291"/>
        </w:trPr>
        <w:tc>
          <w:tcPr>
            <w:tcW w:w="1249"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u w:val="none"/>
                <w:lang w:val="en-US" w:eastAsia="zh-CN"/>
              </w:rPr>
              <w:t xml:space="preserve">1</w:t>
            </w:r>
            <w:r>
              <w:rPr>
                <w:rFonts w:hint="eastAsia" w:ascii="方正仿宋_GB2312" w:hAnsi="方正仿宋_GB2312" w:eastAsia="方正仿宋_GB2312" w:cs="方正仿宋_GB2312"/>
                <w:sz w:val="24"/>
                <w:szCs w:val="24"/>
                <w:lang w:eastAsia="zh-CN"/>
              </w:rPr>
            </w:r>
            <w:r/>
          </w:p>
        </w:tc>
        <w:tc>
          <w:tcPr>
            <w:tcW w:w="1007"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2764" w:type="dxa"/>
            <w:vAlign w:val="center"/>
            <w:textDirection w:val="lrTb"/>
            <w:noWrap w:val="false"/>
          </w:tcPr>
          <w:p>
            <w:pPr>
              <w:pStyle w:val="892"/>
              <w:jc w:val="center"/>
              <w:keepLines w:val="0"/>
              <w:keepNext w:val="0"/>
              <w:pageBreakBefore w:val="0"/>
              <w:spacing w:line="400" w:lineRule="exact"/>
              <w:widowControl w:val="off"/>
              <w:tabs>
                <w:tab w:val="left" w:pos="202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江苏省丁山监狱警务通应用模块（APP）采购项目</w:t>
            </w:r>
            <w:r>
              <w:rPr>
                <w:rFonts w:hint="eastAsia" w:ascii="方正仿宋_GB2312" w:hAnsi="方正仿宋_GB2312" w:eastAsia="方正仿宋_GB2312" w:cs="方正仿宋_GB2312"/>
                <w:sz w:val="24"/>
                <w:szCs w:val="24"/>
              </w:rPr>
            </w:r>
            <w:r/>
          </w:p>
        </w:tc>
        <w:tc>
          <w:tcPr>
            <w:tcW w:w="2738" w:type="dxa"/>
            <w:vAlign w:val="center"/>
            <w:textDirection w:val="lrTb"/>
            <w:noWrap w:val="false"/>
          </w:tcPr>
          <w:p>
            <w:pPr>
              <w:pStyle w:val="892"/>
              <w:jc w:val="center"/>
              <w:keepLines w:val="0"/>
              <w:keepNext w:val="0"/>
              <w:pageBreakBefore w:val="0"/>
              <w:spacing w:line="40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软件和信息技术服务业</w:t>
            </w:r>
            <w:r>
              <w:rPr>
                <w:rFonts w:hint="eastAsia" w:ascii="方正仿宋_GB2312" w:hAnsi="方正仿宋_GB2312" w:eastAsia="方正仿宋_GB2312" w:cs="方正仿宋_GB2312"/>
                <w:sz w:val="24"/>
                <w:szCs w:val="24"/>
                <w:lang w:val="en-US" w:eastAsia="zh-CN"/>
              </w:rPr>
            </w:r>
            <w:r/>
          </w:p>
        </w:tc>
      </w:tr>
    </w:tbl>
    <w:p>
      <w:pPr>
        <w:pStyle w:val="892"/>
        <w:ind w:firstLine="482"/>
        <w:keepLines w:val="0"/>
        <w:keepNext w:val="0"/>
        <w:pageBreakBefore w:val="0"/>
        <w:spacing w:line="440" w:lineRule="exact"/>
        <w:widowControl/>
        <w:rPr>
          <w:rFonts w:hint="eastAsia" w:ascii="方正仿宋_GB2312" w:hAnsi="方正仿宋_GB2312" w:eastAsia="方正仿宋_GB2312" w:cs="方正仿宋_GB2312"/>
          <w:b/>
          <w:bCs/>
          <w:color w:val="000000"/>
          <w:sz w:val="24"/>
          <w:szCs w:val="24"/>
        </w:rPr>
        <w:outlineLvl w:val="1"/>
      </w:pPr>
      <w:r/>
      <w:bookmarkStart w:id="178" w:name="_Toc237535696"/>
      <w:r>
        <w:rPr>
          <w:rFonts w:hint="eastAsia" w:ascii="方正仿宋_GB2312" w:hAnsi="方正仿宋_GB2312" w:eastAsia="方正仿宋_GB2312" w:cs="方正仿宋_GB2312"/>
          <w:b/>
          <w:bCs/>
          <w:color w:val="000000"/>
          <w:sz w:val="24"/>
          <w:szCs w:val="24"/>
        </w:rPr>
        <w:t xml:space="preserve">1.1  项目背景</w:t>
      </w:r>
      <w:bookmarkEnd w:id="178"/>
      <w:r>
        <w:rPr>
          <w:rFonts w:hint="eastAsia" w:ascii="方正仿宋_GB2312" w:hAnsi="方正仿宋_GB2312" w:eastAsia="方正仿宋_GB2312" w:cs="方正仿宋_GB2312"/>
          <w:b/>
          <w:bCs/>
          <w:color w:val="000000"/>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随着司法信息化建设的深入推进，智慧监狱建设已成为新时代监狱工作高质量发展的重要支撑。为进一步贯彻落实司法部关于“智慧司法”建设的总体部署，加快推动监狱治理体系和治理能力现代化，江苏省丁山监狱拟实施“警务通应用模块（APP）采购项目”建设。</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围绕监狱日常管理和执法执勤的核心业务需求，规划建设情指迅联系统（随手拍）、群策群处系统、钧陶在线移动应用生态平台三大核心模块，旨在实现警务信息的实时采集、快速流转、智能分析和科学决策，全面提升监狱管理的精细化、智能化水平。</w:t>
      </w:r>
      <w:r>
        <w:rPr>
          <w:rFonts w:hint="eastAsia" w:ascii="方正仿宋_GB2312" w:hAnsi="方正仿宋_GB2312" w:eastAsia="方正仿宋_GB2312" w:cs="方正仿宋_GB2312"/>
          <w:sz w:val="24"/>
          <w:szCs w:val="24"/>
        </w:rPr>
      </w:r>
      <w:r/>
    </w:p>
    <w:p>
      <w:pPr>
        <w:pStyle w:val="892"/>
        <w:ind w:firstLine="482"/>
        <w:keepLines w:val="0"/>
        <w:keepNext w:val="0"/>
        <w:pageBreakBefore w:val="0"/>
        <w:spacing w:line="440" w:lineRule="exact"/>
        <w:widowControl/>
        <w:rPr>
          <w:rFonts w:hint="eastAsia" w:ascii="方正仿宋_GB2312" w:hAnsi="方正仿宋_GB2312" w:eastAsia="方正仿宋_GB2312" w:cs="方正仿宋_GB2312"/>
          <w:b/>
          <w:bCs/>
          <w:color w:val="000000"/>
          <w:sz w:val="24"/>
          <w:szCs w:val="24"/>
        </w:rPr>
        <w:outlineLvl w:val="1"/>
      </w:pPr>
      <w:r/>
      <w:bookmarkStart w:id="179" w:name="_Toc237535697"/>
      <w:r>
        <w:rPr>
          <w:rFonts w:hint="eastAsia" w:ascii="方正仿宋_GB2312" w:hAnsi="方正仿宋_GB2312" w:eastAsia="方正仿宋_GB2312" w:cs="方正仿宋_GB2312"/>
          <w:b/>
          <w:bCs/>
          <w:color w:val="000000"/>
          <w:sz w:val="24"/>
          <w:szCs w:val="24"/>
        </w:rPr>
        <w:t xml:space="preserve">1.2  建设目标</w:t>
      </w:r>
      <w:bookmarkEnd w:id="179"/>
      <w:r>
        <w:rPr>
          <w:rFonts w:hint="eastAsia" w:ascii="方正仿宋_GB2312" w:hAnsi="方正仿宋_GB2312" w:eastAsia="方正仿宋_GB2312" w:cs="方正仿宋_GB2312"/>
          <w:b/>
          <w:bCs/>
          <w:color w:val="000000"/>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（1）构建全场景移动警务应用体系。通过建设覆盖情指联动、协同处置、在线学习、移动审批、数据可视化、风险评估等业务的移动应用模块，实现监狱管理全流程的信息化、移动化覆盖。</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（2）打造省域狱情信息上报能力。在群策群处系统中集成狱情上报功能，实现狱情信息的便捷上报、汇总统计和智能分析，为省局决策提供数据支撑。</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（3）实现系统互联互通与数据共享。通过标准化接口实现与现有警务通平台、执法执勤大平台等系统的深度对接，打破信息孤岛，实现数据的高效流转和价值挖掘。</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（4）建立安全风险智能预警机制。通过监区风险评估模型和新犯分流三色单模型，实现安全风险的智能识别、精准预警和科学管控。</w:t>
      </w:r>
      <w:r>
        <w:rPr>
          <w:rFonts w:hint="eastAsia" w:ascii="方正仿宋_GB2312" w:hAnsi="方正仿宋_GB2312" w:eastAsia="方正仿宋_GB2312" w:cs="方正仿宋_GB2312"/>
          <w:sz w:val="24"/>
          <w:szCs w:val="24"/>
        </w:rPr>
      </w:r>
      <w:r/>
    </w:p>
    <w:p>
      <w:pPr>
        <w:pStyle w:val="892"/>
        <w:ind w:firstLine="482"/>
        <w:keepLines w:val="0"/>
        <w:keepNext w:val="0"/>
        <w:pageBreakBefore w:val="0"/>
        <w:spacing w:line="440" w:lineRule="exact"/>
        <w:widowControl/>
        <w:rPr>
          <w:rFonts w:hint="eastAsia" w:ascii="方正仿宋_GB2312" w:hAnsi="方正仿宋_GB2312" w:eastAsia="方正仿宋_GB2312" w:cs="方正仿宋_GB2312"/>
          <w:b/>
          <w:bCs/>
          <w:color w:val="000000"/>
          <w:sz w:val="24"/>
          <w:szCs w:val="24"/>
        </w:rPr>
        <w:outlineLvl w:val="1"/>
      </w:pPr>
      <w:r/>
      <w:bookmarkStart w:id="180" w:name="_Toc237535698"/>
      <w:r>
        <w:rPr>
          <w:rFonts w:hint="eastAsia" w:ascii="方正仿宋_GB2312" w:hAnsi="方正仿宋_GB2312" w:eastAsia="方正仿宋_GB2312" w:cs="方正仿宋_GB2312"/>
          <w:b/>
          <w:bCs/>
          <w:color w:val="000000"/>
          <w:sz w:val="24"/>
          <w:szCs w:val="24"/>
        </w:rPr>
        <w:t xml:space="preserve">1.3  建设原则</w:t>
      </w:r>
      <w:bookmarkEnd w:id="180"/>
      <w:r>
        <w:rPr>
          <w:rFonts w:hint="eastAsia" w:ascii="方正仿宋_GB2312" w:hAnsi="方正仿宋_GB2312" w:eastAsia="方正仿宋_GB2312" w:cs="方正仿宋_GB2312"/>
          <w:b/>
          <w:bCs/>
          <w:color w:val="000000"/>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（1）统一规划、分步实施。坚持顶层设计与分步推进相结合，在一期建设中优先实现核心功能，为后续扩展预留接口和空间。</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（2）安全可靠、自主可控。系统建设须满足等保三级要求，支持国产化全栈适配，确保数据安全和系统自主可控。</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（3）移动优先、多端协同。以移动应用为主要载体，同时支持PC端、平板端等多终端适配，实现全场景覆盖。</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（4）标准规范、开放互联。遵循国家和行业信息化标准，采用开放的架构和接口设计，确保系统的可扩展性和互联互通能力。</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（5）采用全省集中化部署模式，统一建设、分级使用，实现系统一次建成、全省监所单位共享共用。</w:t>
      </w:r>
      <w:r>
        <w:rPr>
          <w:rFonts w:hint="eastAsia" w:ascii="方正仿宋_GB2312" w:hAnsi="方正仿宋_GB2312" w:eastAsia="方正仿宋_GB2312" w:cs="方正仿宋_GB2312"/>
          <w:sz w:val="24"/>
          <w:szCs w:val="24"/>
        </w:rPr>
      </w:r>
      <w:r/>
    </w:p>
    <w:p>
      <w:pPr>
        <w:pStyle w:val="892"/>
        <w:ind w:firstLine="482"/>
        <w:keepLines w:val="0"/>
        <w:keepNext w:val="0"/>
        <w:pageBreakBefore w:val="0"/>
        <w:spacing w:line="440" w:lineRule="exact"/>
        <w:widowControl/>
        <w:rPr>
          <w:rFonts w:hint="eastAsia" w:ascii="方正仿宋_GB2312" w:hAnsi="方正仿宋_GB2312" w:eastAsia="方正仿宋_GB2312" w:cs="方正仿宋_GB2312"/>
          <w:b/>
          <w:bCs/>
          <w:color w:val="000000"/>
          <w:sz w:val="24"/>
          <w:szCs w:val="24"/>
        </w:rPr>
        <w:outlineLvl w:val="1"/>
      </w:pPr>
      <w:r/>
      <w:bookmarkStart w:id="181" w:name="_Toc237535699"/>
      <w:r>
        <w:rPr>
          <w:rFonts w:hint="eastAsia" w:ascii="方正仿宋_GB2312" w:hAnsi="方正仿宋_GB2312" w:eastAsia="方正仿宋_GB2312" w:cs="方正仿宋_GB2312"/>
          <w:b/>
          <w:bCs/>
          <w:color w:val="000000"/>
          <w:sz w:val="24"/>
          <w:szCs w:val="24"/>
        </w:rPr>
        <w:t xml:space="preserve">1.4  建设范围</w:t>
      </w:r>
      <w:bookmarkEnd w:id="181"/>
      <w:r>
        <w:rPr>
          <w:rFonts w:hint="eastAsia" w:ascii="方正仿宋_GB2312" w:hAnsi="方正仿宋_GB2312" w:eastAsia="方正仿宋_GB2312" w:cs="方正仿宋_GB2312"/>
          <w:b/>
          <w:bCs/>
          <w:color w:val="000000"/>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本项目建设范围包括以下三大模块，三大模块的建设需同时满足通用技术服务要求：</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模块一：情指迅联系统（随手拍系统）——实现安全隐患的便捷上报、智能分类、高效流转和闭环管理。</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模块二：群策群处系统——实现跨部门、跨层级的即时通讯和协同处置。</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模块三：钧陶在线移动应用生态平台——包含内网门户、智警学堂、移动审批、数据可视化、风险评估模型、新犯分流三色单模型六个子模块。</w:t>
      </w:r>
      <w:r>
        <w:rPr>
          <w:rFonts w:hint="eastAsia" w:ascii="方正仿宋_GB2312" w:hAnsi="方正仿宋_GB2312" w:eastAsia="方正仿宋_GB2312" w:cs="方正仿宋_GB2312"/>
          <w:sz w:val="24"/>
          <w:szCs w:val="24"/>
        </w:rPr>
      </w:r>
      <w:r/>
    </w:p>
    <w:p>
      <w:pPr>
        <w:pStyle w:val="892"/>
        <w:ind w:firstLine="480"/>
        <w:jc w:val="both"/>
        <w:keepLines w:val="0"/>
        <w:keepNext w:val="0"/>
        <w:pageBreakBefore w:val="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通用技术服务要求：投标人所开发系统须满足江苏省移动警务平台接入技术规范与安全管理要求，提供标准化数据接口，支持统一身份认证、数据交换、消息推送及业务协同，保障终端兼容、传输安全及离线可用；须提供不少于3次、每次不少于4学时的分层集中培训，配套完整培训教材或视频录像；定制开发成果（含源代码、文档）知识产权归招标方所有，须列明开源组件清单并保证无知识产权侵权；验收以功能100%满足、性能达标、文档完整为准，正式上线前须完成不少于10天试运行且运行稳定无重大缺陷。</w:t>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1.5需求清单</w:t>
      </w:r>
      <w:r>
        <w:rPr>
          <w:rFonts w:ascii="方正仿宋_GB2312" w:hAnsi="方正仿宋_GB2312" w:eastAsia="方正仿宋_GB2312" w:cs="方正仿宋_GB2312"/>
          <w:b/>
          <w:bCs/>
          <w:sz w:val="24"/>
          <w:szCs w:val="24"/>
        </w:rPr>
      </w:r>
      <w:r/>
    </w:p>
    <w:tbl>
      <w:tblPr>
        <w:tblpPr w:horzAnchor="page" w:tblpX="1793" w:vertAnchor="text" w:tblpY="82" w:leftFromText="180" w:topFromText="0" w:rightFromText="180" w:bottomFromText="0"/>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46"/>
        <w:gridCol w:w="1941"/>
        <w:gridCol w:w="3007"/>
        <w:gridCol w:w="546"/>
        <w:gridCol w:w="546"/>
        <w:gridCol w:w="1740"/>
      </w:tblGrid>
      <w:tr>
        <w:trPr>
          <w:tblHeader/>
        </w:trPr>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b/>
                <w:bCs/>
                <w:szCs w:val="21"/>
                <w:highlight w:val="none"/>
              </w:rPr>
              <w:t xml:space="preserve">序号</w:t>
            </w:r>
            <w:r>
              <w:rPr>
                <w:rFonts w:hint="eastAsia" w:ascii="方正仿宋_GB2312" w:hAnsi="方正仿宋_GB2312" w:eastAsia="方正仿宋_GB2312" w:cs="方正仿宋_GB2312"/>
                <w:highlight w:val="none"/>
              </w:rPr>
            </w:r>
            <w:r/>
          </w:p>
        </w:tc>
        <w:tc>
          <w:tcPr>
            <w:tcW w:w="1941"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b/>
                <w:bCs/>
                <w:szCs w:val="21"/>
                <w:highlight w:val="none"/>
              </w:rPr>
              <w:t xml:space="preserve">模块名称</w:t>
            </w:r>
            <w:r>
              <w:rPr>
                <w:rFonts w:hint="eastAsia" w:ascii="方正仿宋_GB2312" w:hAnsi="方正仿宋_GB2312" w:eastAsia="方正仿宋_GB2312" w:cs="方正仿宋_GB2312"/>
                <w:highlight w:val="none"/>
              </w:rPr>
            </w:r>
            <w:r/>
          </w:p>
        </w:tc>
        <w:tc>
          <w:tcPr>
            <w:tcW w:w="3007" w:type="dxa"/>
            <w:vAlign w:val="center"/>
            <w:textDirection w:val="lrTb"/>
            <w:noWrap w:val="false"/>
          </w:tcPr>
          <w:p>
            <w:pPr>
              <w:pStyle w:val="892"/>
              <w:jc w:val="center"/>
              <w:spacing w:before="40" w:after="40"/>
              <w:rPr>
                <w:rFonts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b/>
                <w:bCs/>
                <w:szCs w:val="21"/>
                <w:highlight w:val="none"/>
              </w:rPr>
              <w:t xml:space="preserve">功能要求</w:t>
            </w:r>
            <w:r>
              <w:rPr>
                <w:rFonts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b/>
                <w:bCs/>
                <w:szCs w:val="21"/>
                <w:highlight w:val="none"/>
              </w:rPr>
              <w:t xml:space="preserve">单位</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b/>
                <w:bCs/>
                <w:szCs w:val="21"/>
                <w:highlight w:val="none"/>
              </w:rPr>
              <w:t xml:space="preserve">数量</w:t>
            </w:r>
            <w:r>
              <w:rPr>
                <w:rFonts w:hint="eastAsia" w:ascii="方正仿宋_GB2312" w:hAnsi="方正仿宋_GB2312" w:eastAsia="方正仿宋_GB2312" w:cs="方正仿宋_GB2312"/>
                <w:highlight w:val="none"/>
              </w:rPr>
            </w:r>
            <w:r/>
          </w:p>
        </w:tc>
        <w:tc>
          <w:tcPr>
            <w:tcW w:w="1740"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b/>
                <w:bCs/>
                <w:szCs w:val="21"/>
                <w:highlight w:val="none"/>
              </w:rPr>
              <w:t xml:space="preserve">备注</w:t>
            </w:r>
            <w:r>
              <w:rPr>
                <w:rFonts w:hint="eastAsia" w:ascii="方正仿宋_GB2312" w:hAnsi="方正仿宋_GB2312" w:eastAsia="方正仿宋_GB2312" w:cs="方正仿宋_GB2312"/>
                <w:highlight w:val="none"/>
              </w:rPr>
            </w:r>
            <w:r/>
          </w:p>
        </w:tc>
      </w:tr>
      <w:tr>
        <w:trPr/>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highlight w:val="none"/>
              </w:rPr>
            </w:r>
            <w:r/>
          </w:p>
        </w:tc>
        <w:tc>
          <w:tcPr>
            <w:tcW w:w="1941"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情指迅联系统 （随手拍系统）</w:t>
            </w:r>
            <w:r>
              <w:rPr>
                <w:rFonts w:hint="eastAsia" w:ascii="方正仿宋_GB2312" w:hAnsi="方正仿宋_GB2312" w:eastAsia="方正仿宋_GB2312" w:cs="方正仿宋_GB2312"/>
                <w:highlight w:val="none"/>
              </w:rPr>
            </w:r>
            <w:r/>
          </w:p>
        </w:tc>
        <w:tc>
          <w:tcPr>
            <w:tcW w:w="3007" w:type="dxa"/>
            <w:vAlign w:val="center"/>
            <w:textDirection w:val="lrTb"/>
            <w:noWrap w:val="false"/>
          </w:tcPr>
          <w:p>
            <w:pPr>
              <w:pStyle w:val="892"/>
              <w:ind w:left="80"/>
              <w:spacing w:before="30" w:after="30" w:line="300" w:lineRule="auto"/>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t xml:space="preserve">安全隐患上报、工单创建与分派、超时自动记录、SLA管理、多端协同、数据看板、统计分析等功能</w:t>
            </w:r>
            <w:r>
              <w:rPr>
                <w:rFonts w:hint="eastAsia" w:ascii="方正仿宋_GB2312" w:hAnsi="方正仿宋_GB2312" w:eastAsia="方正仿宋_GB2312" w:cs="方正仿宋_GB2312"/>
                <w:szCs w:val="21"/>
                <w:highlight w:val="none"/>
              </w:rPr>
            </w:r>
            <w:r/>
          </w:p>
          <w:p>
            <w:pPr>
              <w:pStyle w:val="892"/>
              <w:ind w:left="80"/>
              <w:spacing w:before="30" w:after="30" w:line="300" w:lineRule="auto"/>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含APP端+平板端系统</w:t>
            </w:r>
            <w:r>
              <w:rPr>
                <w:rFonts w:hint="eastAsia" w:ascii="方正仿宋_GB2312" w:hAnsi="方正仿宋_GB2312" w:eastAsia="方正仿宋_GB2312" w:cs="方正仿宋_GB2312"/>
                <w:highlight w:val="none"/>
              </w:rPr>
              <w:t xml:space="preserve">开发</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项</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highlight w:val="none"/>
              </w:rPr>
            </w:r>
            <w:r/>
          </w:p>
        </w:tc>
        <w:tc>
          <w:tcPr>
            <w:tcW w:w="1740"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highlight w:val="none"/>
              </w:rPr>
              <w:t xml:space="preserve">系统功能开发及免费运维一年</w:t>
            </w:r>
            <w:r>
              <w:rPr>
                <w:rFonts w:hint="eastAsia" w:ascii="方正仿宋_GB2312" w:hAnsi="方正仿宋_GB2312" w:eastAsia="方正仿宋_GB2312" w:cs="方正仿宋_GB2312"/>
                <w:highlight w:val="none"/>
              </w:rPr>
            </w:r>
            <w:r/>
          </w:p>
        </w:tc>
      </w:tr>
      <w:tr>
        <w:trPr/>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2</w:t>
            </w:r>
            <w:r>
              <w:rPr>
                <w:rFonts w:hint="eastAsia" w:ascii="方正仿宋_GB2312" w:hAnsi="方正仿宋_GB2312" w:eastAsia="方正仿宋_GB2312" w:cs="方正仿宋_GB2312"/>
                <w:highlight w:val="none"/>
              </w:rPr>
            </w:r>
            <w:r/>
          </w:p>
        </w:tc>
        <w:tc>
          <w:tcPr>
            <w:tcW w:w="1941"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群策群处系统</w:t>
            </w:r>
            <w:r>
              <w:rPr>
                <w:rFonts w:hint="eastAsia" w:ascii="方正仿宋_GB2312" w:hAnsi="方正仿宋_GB2312" w:eastAsia="方正仿宋_GB2312" w:cs="方正仿宋_GB2312"/>
                <w:highlight w:val="none"/>
              </w:rPr>
            </w:r>
            <w:r/>
          </w:p>
        </w:tc>
        <w:tc>
          <w:tcPr>
            <w:tcW w:w="3007" w:type="dxa"/>
            <w:vAlign w:val="center"/>
            <w:textDirection w:val="lrTb"/>
            <w:noWrap w:val="false"/>
          </w:tcPr>
          <w:p>
            <w:pPr>
              <w:pStyle w:val="892"/>
              <w:ind w:left="80"/>
              <w:spacing w:before="30" w:after="30" w:line="300" w:lineRule="auto"/>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t xml:space="preserve">即时通讯与协同处置（群组管理、文件共享、消息预设等11项功能）+ 狱情上报系统（Web端9项功能+APP端6项功能+系统集成3项）</w:t>
            </w:r>
            <w:r>
              <w:rPr>
                <w:rFonts w:hint="eastAsia" w:ascii="方正仿宋_GB2312" w:hAnsi="方正仿宋_GB2312" w:eastAsia="方正仿宋_GB2312" w:cs="方正仿宋_GB2312"/>
                <w:szCs w:val="21"/>
                <w:highlight w:val="none"/>
              </w:rPr>
            </w:r>
            <w:r/>
          </w:p>
          <w:p>
            <w:pPr>
              <w:pStyle w:val="892"/>
              <w:ind w:left="80"/>
              <w:spacing w:before="30" w:after="30" w:line="300" w:lineRule="auto"/>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highlight w:val="none"/>
              </w:rPr>
              <w:t xml:space="preserve">含Web端+APP端</w:t>
            </w:r>
            <w:r>
              <w:rPr>
                <w:rFonts w:hint="eastAsia" w:ascii="方正仿宋_GB2312" w:hAnsi="方正仿宋_GB2312" w:eastAsia="方正仿宋_GB2312" w:cs="方正仿宋_GB2312"/>
                <w:szCs w:val="21"/>
                <w:highlight w:val="none"/>
              </w:rPr>
              <w:t xml:space="preserve">系统</w:t>
            </w:r>
            <w:r>
              <w:rPr>
                <w:rFonts w:hint="eastAsia" w:ascii="方正仿宋_GB2312" w:hAnsi="方正仿宋_GB2312" w:eastAsia="方正仿宋_GB2312" w:cs="方正仿宋_GB2312"/>
                <w:highlight w:val="none"/>
              </w:rPr>
              <w:t xml:space="preserve">开发</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项</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highlight w:val="none"/>
              </w:rPr>
            </w:r>
            <w:r/>
          </w:p>
        </w:tc>
        <w:tc>
          <w:tcPr>
            <w:tcW w:w="1740"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highlight w:val="none"/>
              </w:rPr>
              <w:t xml:space="preserve">系统功能开发及免费运维一年</w:t>
            </w:r>
            <w:r>
              <w:rPr>
                <w:rFonts w:hint="eastAsia" w:ascii="方正仿宋_GB2312" w:hAnsi="方正仿宋_GB2312" w:eastAsia="方正仿宋_GB2312" w:cs="方正仿宋_GB2312"/>
                <w:highlight w:val="none"/>
              </w:rPr>
            </w:r>
            <w:r/>
          </w:p>
        </w:tc>
      </w:tr>
      <w:tr>
        <w:trPr/>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3</w:t>
            </w:r>
            <w:r>
              <w:rPr>
                <w:rFonts w:hint="eastAsia" w:ascii="方正仿宋_GB2312" w:hAnsi="方正仿宋_GB2312" w:eastAsia="方正仿宋_GB2312" w:cs="方正仿宋_GB2312"/>
                <w:highlight w:val="none"/>
              </w:rPr>
            </w:r>
            <w:r/>
          </w:p>
        </w:tc>
        <w:tc>
          <w:tcPr>
            <w:tcW w:w="1941"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钧陶在线移动应用生态平台</w:t>
            </w:r>
            <w:r>
              <w:rPr>
                <w:rFonts w:hint="eastAsia" w:ascii="方正仿宋_GB2312" w:hAnsi="方正仿宋_GB2312" w:eastAsia="方正仿宋_GB2312" w:cs="方正仿宋_GB2312"/>
                <w:highlight w:val="none"/>
              </w:rPr>
            </w:r>
            <w:r/>
          </w:p>
        </w:tc>
        <w:tc>
          <w:tcPr>
            <w:tcW w:w="3007" w:type="dxa"/>
            <w:vAlign w:val="center"/>
            <w:textDirection w:val="lrTb"/>
            <w:noWrap w:val="false"/>
          </w:tcPr>
          <w:p>
            <w:pPr>
              <w:pStyle w:val="892"/>
              <w:ind w:left="80"/>
              <w:spacing w:before="30" w:after="30" w:line="300" w:lineRule="auto"/>
              <w:rPr>
                <w:rFonts w:hint="eastAsia" w:ascii="华文仿宋" w:hAnsi="华文仿宋" w:eastAsia="华文仿宋"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内网门户数据呈现、智警学堂（学习地图/积分/考试/直播）、移动审批流、数据可视化平台等4个子模块</w:t>
            </w:r>
            <w:r>
              <w:rPr>
                <w:rFonts w:hint="eastAsia" w:ascii="华文仿宋" w:hAnsi="华文仿宋" w:eastAsia="华文仿宋"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项</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highlight w:val="none"/>
              </w:rPr>
            </w:r>
            <w:r/>
          </w:p>
        </w:tc>
        <w:tc>
          <w:tcPr>
            <w:tcW w:w="1740"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highlight w:val="none"/>
              </w:rPr>
              <w:t xml:space="preserve">系统功能开发及免费运维一年</w:t>
            </w:r>
            <w:r>
              <w:rPr>
                <w:rFonts w:hint="eastAsia" w:ascii="方正仿宋_GB2312" w:hAnsi="方正仿宋_GB2312" w:eastAsia="方正仿宋_GB2312" w:cs="方正仿宋_GB2312"/>
                <w:highlight w:val="none"/>
              </w:rPr>
            </w:r>
            <w:r/>
          </w:p>
        </w:tc>
      </w:tr>
      <w:tr>
        <w:trPr/>
        <w:tc>
          <w:tcPr>
            <w:tcW w:w="546" w:type="dxa"/>
            <w:vAlign w:val="center"/>
            <w:vMerge w:val="restart"/>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4</w:t>
            </w:r>
            <w:r>
              <w:rPr>
                <w:rFonts w:hint="eastAsia" w:ascii="方正仿宋_GB2312" w:hAnsi="方正仿宋_GB2312" w:eastAsia="方正仿宋_GB2312" w:cs="方正仿宋_GB2312"/>
                <w:highlight w:val="none"/>
              </w:rPr>
            </w:r>
            <w:r/>
          </w:p>
        </w:tc>
        <w:tc>
          <w:tcPr>
            <w:tcW w:w="1941" w:type="dxa"/>
            <w:vAlign w:val="center"/>
            <w:vMerge w:val="restart"/>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通用技术服务</w:t>
            </w:r>
            <w:r>
              <w:rPr>
                <w:rFonts w:hint="eastAsia" w:ascii="方正仿宋_GB2312" w:hAnsi="方正仿宋_GB2312" w:eastAsia="方正仿宋_GB2312" w:cs="方正仿宋_GB2312"/>
                <w:highlight w:val="none"/>
              </w:rPr>
            </w:r>
            <w:r/>
          </w:p>
        </w:tc>
        <w:tc>
          <w:tcPr>
            <w:tcW w:w="3007" w:type="dxa"/>
            <w:vAlign w:val="center"/>
            <w:textDirection w:val="lrTb"/>
            <w:noWrap w:val="false"/>
          </w:tcPr>
          <w:p>
            <w:pPr>
              <w:pStyle w:val="892"/>
              <w:ind w:left="80"/>
              <w:spacing w:before="30" w:after="30" w:line="300" w:lineRule="auto"/>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移动警务平台接入适配、系统培训（≥3次集中培训）、等保测评配合、试运行保障</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项</w:t>
            </w:r>
            <w:r>
              <w:rPr>
                <w:rFonts w:hint="eastAsia" w:ascii="方正仿宋_GB2312" w:hAnsi="方正仿宋_GB2312" w:eastAsia="方正仿宋_GB2312" w:cs="方正仿宋_GB2312"/>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highlight w:val="none"/>
              </w:rPr>
            </w:r>
            <w:r/>
          </w:p>
        </w:tc>
        <w:tc>
          <w:tcPr>
            <w:tcW w:w="1740"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highlight w:val="none"/>
              </w:rPr>
              <w:t xml:space="preserve">系统功能开发及免费运维一年</w:t>
            </w:r>
            <w:r>
              <w:rPr>
                <w:rFonts w:hint="eastAsia" w:ascii="方正仿宋_GB2312" w:hAnsi="方正仿宋_GB2312" w:eastAsia="方正仿宋_GB2312" w:cs="方正仿宋_GB2312"/>
                <w:highlight w:val="none"/>
              </w:rPr>
            </w:r>
            <w:r/>
          </w:p>
        </w:tc>
      </w:tr>
      <w:tr>
        <w:trPr/>
        <w:tc>
          <w:tcPr>
            <w:tcW w:w="546" w:type="dxa"/>
            <w:vAlign w:val="center"/>
            <w:vMerge w:val="continue"/>
            <w:textDirection w:val="lrTb"/>
            <w:noWrap w:val="false"/>
          </w:tcPr>
          <w:p>
            <w:pPr>
              <w:pStyle w:val="892"/>
              <w:jc w:val="center"/>
              <w:spacing w:before="40" w:after="40"/>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r>
            <w:r/>
          </w:p>
        </w:tc>
        <w:tc>
          <w:tcPr>
            <w:tcW w:w="1941" w:type="dxa"/>
            <w:vAlign w:val="center"/>
            <w:vMerge w:val="continue"/>
            <w:textDirection w:val="lrTb"/>
            <w:noWrap w:val="false"/>
          </w:tcPr>
          <w:p>
            <w:pPr>
              <w:pStyle w:val="892"/>
              <w:jc w:val="center"/>
              <w:spacing w:before="40" w:after="40"/>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r>
            <w:r/>
          </w:p>
        </w:tc>
        <w:tc>
          <w:tcPr>
            <w:tcW w:w="3007" w:type="dxa"/>
            <w:vAlign w:val="center"/>
            <w:textDirection w:val="lrTb"/>
            <w:noWrap w:val="false"/>
          </w:tcPr>
          <w:p>
            <w:pPr>
              <w:pStyle w:val="892"/>
              <w:ind w:left="80"/>
              <w:spacing w:before="30" w:after="30" w:line="300" w:lineRule="auto"/>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t xml:space="preserve">采用全省集中化部署模式，统一建设、分级使用，实现系统一次建成、全省监所单位共享共用。</w:t>
            </w:r>
            <w:r>
              <w:rPr>
                <w:rFonts w:hint="eastAsia" w:ascii="方正仿宋_GB2312" w:hAnsi="方正仿宋_GB2312" w:eastAsia="方正仿宋_GB2312" w:cs="方正仿宋_GB2312"/>
                <w:szCs w:val="21"/>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t xml:space="preserve">项</w:t>
            </w:r>
            <w:r>
              <w:rPr>
                <w:rFonts w:hint="eastAsia" w:ascii="方正仿宋_GB2312" w:hAnsi="方正仿宋_GB2312" w:eastAsia="方正仿宋_GB2312" w:cs="方正仿宋_GB2312"/>
                <w:szCs w:val="21"/>
                <w:highlight w:val="none"/>
              </w:rPr>
            </w:r>
            <w:r/>
          </w:p>
        </w:tc>
        <w:tc>
          <w:tcPr>
            <w:tcW w:w="546" w:type="dxa"/>
            <w:vAlign w:val="center"/>
            <w:textDirection w:val="lrTb"/>
            <w:noWrap w:val="false"/>
          </w:tcPr>
          <w:p>
            <w:pPr>
              <w:pStyle w:val="892"/>
              <w:jc w:val="center"/>
              <w:spacing w:before="40" w:after="40"/>
              <w:rPr>
                <w:rFonts w:hint="eastAsia" w:ascii="方正仿宋_GB2312" w:hAnsi="方正仿宋_GB2312" w:eastAsia="方正仿宋_GB2312" w:cs="方正仿宋_GB2312"/>
                <w:szCs w:val="21"/>
                <w:highlight w:val="none"/>
              </w:rPr>
              <w:framePr w:vAnchor="text" w:hAnchor="page" w:x="1793" w:y="82"/>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1740" w:type="dxa"/>
            <w:vAlign w:val="center"/>
            <w:textDirection w:val="lrTb"/>
            <w:noWrap w:val="false"/>
          </w:tcPr>
          <w:p>
            <w:pPr>
              <w:pStyle w:val="892"/>
              <w:jc w:val="center"/>
              <w:spacing w:before="40" w:after="40"/>
              <w:rPr>
                <w:rFonts w:hint="eastAsia" w:ascii="方正仿宋_GB2312" w:hAnsi="方正仿宋_GB2312" w:eastAsia="方正仿宋_GB2312" w:cs="方正仿宋_GB2312"/>
                <w:highlight w:val="none"/>
              </w:rPr>
              <w:framePr w:vAnchor="text" w:hAnchor="page" w:x="1793" w:y="82"/>
            </w:pPr>
            <w:r>
              <w:rPr>
                <w:rFonts w:hint="eastAsia" w:ascii="方正仿宋_GB2312" w:hAnsi="方正仿宋_GB2312" w:eastAsia="方正仿宋_GB2312" w:cs="方正仿宋_GB2312"/>
                <w:highlight w:val="none"/>
              </w:rPr>
              <w:t xml:space="preserve">系统功能开发及免费运维一年</w:t>
            </w:r>
            <w:r>
              <w:rPr>
                <w:rFonts w:hint="eastAsia" w:ascii="方正仿宋_GB2312" w:hAnsi="方正仿宋_GB2312" w:eastAsia="方正仿宋_GB2312" w:cs="方正仿宋_GB2312"/>
                <w:highlight w:val="none"/>
              </w:rPr>
            </w:r>
            <w:r/>
          </w:p>
        </w:tc>
      </w:tr>
    </w:tbl>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ascii="宋体" w:hAnsi="宋体" w:eastAsia="宋体" w:cs="宋体"/>
        </w:rPr>
      </w:pPr>
      <w:r>
        <w:rPr>
          <w:rFonts w:ascii="宋体" w:hAnsi="宋体" w:eastAsia="宋体" w:cs="宋体"/>
        </w:rPr>
      </w:r>
      <w:r/>
    </w:p>
    <w:p>
      <w:pPr>
        <w:pStyle w:val="923"/>
        <w:rPr>
          <w:rFonts w:ascii="宋体" w:hAnsi="宋体" w:eastAsia="宋体" w:cs="宋体"/>
        </w:rPr>
      </w:pPr>
      <w:r>
        <w:rPr>
          <w:rFonts w:ascii="宋体" w:hAnsi="宋体" w:eastAsia="宋体" w:cs="宋体"/>
        </w:rPr>
      </w:r>
      <w:r/>
    </w:p>
    <w:p>
      <w:pPr>
        <w:pStyle w:val="894"/>
        <w:jc w:val="left"/>
        <w:spacing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二、政府采购中实施本国产品标准及相关政策</w:t>
      </w:r>
      <w:r>
        <w:rPr>
          <w:rFonts w:hint="eastAsia" w:ascii="方正黑体_GBK" w:hAnsi="方正黑体_GBK" w:eastAsia="方正黑体_GBK" w:cs="方正黑体_GBK"/>
          <w:b w:val="0"/>
          <w:bCs w:val="0"/>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4"/>
          <w:szCs w:val="24"/>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4"/>
          <w:szCs w:val="24"/>
        </w:rPr>
      </w:r>
      <w:r/>
    </w:p>
    <w:p>
      <w:pPr>
        <w:pStyle w:val="894"/>
        <w:jc w:val="left"/>
        <w:spacing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三、技术要求</w:t>
      </w:r>
      <w:r>
        <w:rPr>
          <w:rFonts w:hint="eastAsia" w:ascii="方正黑体_GBK" w:hAnsi="方正黑体_GBK" w:eastAsia="方正黑体_GBK" w:cs="方正黑体_GBK"/>
          <w:b w:val="0"/>
          <w:bCs w:val="0"/>
          <w:sz w:val="24"/>
          <w:szCs w:val="24"/>
        </w:rPr>
      </w:r>
      <w:r/>
    </w:p>
    <w:p>
      <w:pPr>
        <w:pStyle w:val="892"/>
        <w:ind w:firstLine="480"/>
        <w:spacing w:line="40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ascii="方正仿宋_GBK" w:hAnsi="方正仿宋_GBK" w:eastAsia="方正仿宋_GBK" w:cs="方正仿宋_GBK"/>
          <w:b/>
          <w:bCs/>
          <w:sz w:val="24"/>
          <w:szCs w:val="24"/>
        </w:rPr>
      </w:r>
      <w:r/>
    </w:p>
    <w:p>
      <w:pPr>
        <w:pStyle w:val="892"/>
        <w:ind w:left="99" w:firstLine="372"/>
        <w:spacing w:line="400" w:lineRule="exact"/>
        <w:rPr>
          <w:rFonts w:hint="eastAsia" w:ascii="方正楷体_GB2312" w:hAnsi="方正楷体_GB2312" w:eastAsia="方正楷体_GB2312" w:cs="方正楷体_GB2312"/>
          <w:b w:val="0"/>
          <w:bCs/>
          <w:sz w:val="24"/>
          <w:szCs w:val="24"/>
        </w:rPr>
      </w:pPr>
      <w:r/>
      <w:bookmarkStart w:id="182" w:name="_Toc237535701"/>
      <w:r>
        <w:rPr>
          <w:rFonts w:hint="eastAsia" w:ascii="方正楷体_GB2312" w:hAnsi="方正楷体_GB2312" w:eastAsia="方正楷体_GB2312" w:cs="方正楷体_GB2312"/>
          <w:b w:val="0"/>
          <w:bCs/>
          <w:sz w:val="24"/>
          <w:szCs w:val="24"/>
        </w:rPr>
        <w:t xml:space="preserve">（一）总体技术指标要求</w:t>
      </w:r>
      <w:r>
        <w:rPr>
          <w:rFonts w:hint="eastAsia" w:ascii="方正楷体_GB2312" w:hAnsi="方正楷体_GB2312" w:eastAsia="方正楷体_GB2312" w:cs="方正楷体_GB2312"/>
          <w:b w:val="0"/>
          <w:bCs/>
          <w:sz w:val="24"/>
          <w:szCs w:val="24"/>
        </w:rPr>
      </w:r>
      <w:r/>
    </w:p>
    <w:p>
      <w:pPr>
        <w:pStyle w:val="892"/>
        <w:ind w:firstLine="482"/>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1、质量标准</w:t>
      </w:r>
      <w:r>
        <w:rPr>
          <w:rFonts w:hint="eastAsia" w:ascii="方正仿宋_GBK" w:hAnsi="方正仿宋_GBK" w:eastAsia="方正仿宋_GBK" w:cs="方正仿宋_GBK"/>
          <w:b/>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（1）系统须满足《信息安全技术 网络安全等级保护基本要求》（GB/T 22239-2019）第三级要求；</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（2）所有软件成果须符合国家相关质量标准，功能须100%满足招标文件中列明的功能需求；</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（3）系统须支持国产化全栈适配（国产CPU+操作系统+数据库+中间件）。</w:t>
      </w:r>
      <w:r>
        <w:rPr>
          <w:rFonts w:hint="eastAsia" w:ascii="方正仿宋_GBK" w:hAnsi="方正仿宋_GBK" w:eastAsia="方正仿宋_GBK" w:cs="方正仿宋_GBK"/>
          <w:bCs/>
          <w:sz w:val="24"/>
          <w:szCs w:val="24"/>
        </w:rPr>
      </w:r>
      <w:r/>
    </w:p>
    <w:p>
      <w:pPr>
        <w:pStyle w:val="892"/>
        <w:ind w:firstLine="482"/>
        <w:spacing w:line="440" w:lineRule="exact"/>
        <w:rPr>
          <w:rFonts w:hint="eastAsia" w:ascii="方正仿宋_GB2312" w:hAnsi="方正仿宋_GB2312" w:eastAsia="方正仿宋_GB2312" w:cs="方正仿宋_GB2312"/>
          <w:b/>
          <w:sz w:val="24"/>
          <w:szCs w:val="24"/>
        </w:rPr>
      </w:pPr>
      <w:r/>
      <w:bookmarkStart w:id="183" w:name="_Toc237535725"/>
      <w:r>
        <w:rPr>
          <w:rFonts w:hint="eastAsia" w:ascii="方正仿宋_GB2312" w:hAnsi="方正仿宋_GB2312" w:eastAsia="方正仿宋_GB2312" w:cs="方正仿宋_GB2312"/>
          <w:b/>
          <w:sz w:val="24"/>
          <w:szCs w:val="24"/>
        </w:rPr>
        <w:t xml:space="preserve">2、移动警务平台接入要求</w:t>
      </w:r>
      <w:bookmarkEnd w:id="183"/>
      <w:r>
        <w:rPr>
          <w:rFonts w:hint="eastAsia" w:ascii="方正仿宋_GB2312" w:hAnsi="方正仿宋_GB2312" w:eastAsia="方正仿宋_GB2312" w:cs="方正仿宋_GB2312"/>
          <w:b/>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所开发的软件系统须满足移动警务平台的接入技术规范和安全管理要求，确保系统功能模块可在移动警务终端上稳定运行。系统应提供标准化的数据接口和服务协议，支持与移动警务平台的统一身份认证、数据交换、消息推送及业务协同等功能对接。投标人须在技术方案中明确说明移动警务平台适配方案，包括但不限于终端操作系统兼容性、网络传输安全策略、数据同步机制及离线缓存策略，保障系统在移动警务环境下的可用性、安全性和流畅性</w:t>
      </w:r>
      <w:r>
        <w:rPr>
          <w:rFonts w:hint="eastAsia" w:ascii="方正仿宋_GB2312" w:hAnsi="方正仿宋_GB2312" w:eastAsia="方正仿宋_GB2312" w:cs="方正仿宋_GB2312"/>
          <w:sz w:val="24"/>
          <w:szCs w:val="24"/>
        </w:rPr>
      </w:r>
      <w:r/>
    </w:p>
    <w:p>
      <w:pPr>
        <w:pStyle w:val="892"/>
        <w:ind w:firstLine="424"/>
        <w:spacing w:line="440" w:lineRule="exact"/>
        <w:widowControl/>
        <w:rPr>
          <w:rFonts w:hint="eastAsia" w:ascii="方正仿宋_GB2312" w:hAnsi="方正仿宋_GB2312" w:eastAsia="方正仿宋_GB2312" w:cs="方正仿宋_GB2312"/>
          <w:b/>
          <w:bCs/>
          <w:color w:val="000000"/>
          <w:sz w:val="24"/>
          <w:szCs w:val="24"/>
        </w:rPr>
        <w:outlineLvl w:val="1"/>
      </w:pPr>
      <w:r>
        <w:rPr>
          <w:rFonts w:hint="eastAsia" w:ascii="方正仿宋_GB2312" w:hAnsi="方正仿宋_GB2312" w:eastAsia="方正仿宋_GB2312" w:cs="方正仿宋_GB2312"/>
          <w:b/>
          <w:bCs/>
          <w:color w:val="000000"/>
          <w:sz w:val="24"/>
          <w:szCs w:val="24"/>
        </w:rPr>
        <w:t xml:space="preserve">3、总体架构要求</w:t>
      </w:r>
      <w:bookmarkEnd w:id="182"/>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（1）系统架构：</w:t>
      </w:r>
      <w:r>
        <w:rPr>
          <w:rFonts w:hint="eastAsia" w:ascii="方正仿宋_GB2312" w:hAnsi="方正仿宋_GB2312" w:eastAsia="方正仿宋_GB2312" w:cs="方正仿宋_GB2312"/>
          <w:sz w:val="24"/>
          <w:szCs w:val="24"/>
        </w:rPr>
        <w:t xml:space="preserve">系统应采用微服务架构设计，将业务功能拆分为独立的服务单元，各服务之间通过轻量级通信机制（如RESTful API、消息队列）进行交互。架构应具备高内聚、低耦合的特点，支持服务的独立开发、测试、部署和扩展。</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（2）服务治理：</w:t>
      </w:r>
      <w:r>
        <w:rPr>
          <w:rFonts w:hint="eastAsia" w:ascii="方正仿宋_GB2312" w:hAnsi="方正仿宋_GB2312" w:eastAsia="方正仿宋_GB2312" w:cs="方正仿宋_GB2312"/>
          <w:sz w:val="24"/>
          <w:szCs w:val="24"/>
        </w:rPr>
        <w:t xml:space="preserve">应提供服务注册与发现、负载均衡、熔断降级、限流、链路追踪等服务治理能力，确保系统在高并发场景下的稳定运行。</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（3）数据架构：</w:t>
      </w:r>
      <w:r>
        <w:rPr>
          <w:rFonts w:hint="eastAsia" w:ascii="方正仿宋_GB2312" w:hAnsi="方正仿宋_GB2312" w:eastAsia="方正仿宋_GB2312" w:cs="方正仿宋_GB2312"/>
          <w:sz w:val="24"/>
          <w:szCs w:val="24"/>
        </w:rPr>
        <w:t xml:space="preserve">应支持关系型数据库与非关系型数据库的混合使用，关系型数据（如用户信息、业务数据）采用关系型数据库存储，非结构化数据（如文档、图片、音视频）采用对象存储。数据架构应支持分库分表和读写分离。</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（4）缓存策略：</w:t>
      </w:r>
      <w:r>
        <w:rPr>
          <w:rFonts w:hint="eastAsia" w:ascii="方正仿宋_GB2312" w:hAnsi="方正仿宋_GB2312" w:eastAsia="方正仿宋_GB2312" w:cs="方正仿宋_GB2312"/>
          <w:sz w:val="24"/>
          <w:szCs w:val="24"/>
        </w:rPr>
        <w:t xml:space="preserve">应引入分布式缓存机制，对高频访问数据（如组织架构、字典数据、热点业务数据）进行缓存，提升系统响应速度。缓存策略应支持缓存穿透、缓存雪崩、缓存击穿的防护措施。</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（5）消息中间件：</w:t>
      </w:r>
      <w:r>
        <w:rPr>
          <w:rFonts w:hint="eastAsia" w:ascii="方正仿宋_GB2312" w:hAnsi="方正仿宋_GB2312" w:eastAsia="方正仿宋_GB2312" w:cs="方正仿宋_GB2312"/>
          <w:sz w:val="24"/>
          <w:szCs w:val="24"/>
        </w:rPr>
        <w:t xml:space="preserve">应采用消息中间件实现异步消息处理，支持工单状态变更通知、审批流程驱动、数据同步等场景。消息中间件应支持消息持久化、消息回溯和死信队列。</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bookmarkStart w:id="184" w:name="_Toc237535702"/>
      <w:r>
        <w:rPr>
          <w:rFonts w:hint="eastAsia" w:ascii="方正仿宋_GB2312" w:hAnsi="方正仿宋_GB2312" w:eastAsia="方正仿宋_GB2312" w:cs="方正仿宋_GB2312"/>
          <w:b/>
          <w:bCs/>
          <w:color w:val="000000"/>
          <w:sz w:val="24"/>
          <w:szCs w:val="24"/>
        </w:rPr>
        <w:t xml:space="preserve">4、技术路线要求</w:t>
      </w:r>
      <w:bookmarkEnd w:id="184"/>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（1）后端技术栈：</w:t>
      </w:r>
      <w:r>
        <w:rPr>
          <w:rFonts w:hint="eastAsia" w:ascii="方正仿宋_GB2312" w:hAnsi="方正仿宋_GB2312" w:eastAsia="方正仿宋_GB2312" w:cs="方正仿宋_GB2312"/>
          <w:sz w:val="24"/>
          <w:szCs w:val="24"/>
        </w:rPr>
        <w:t xml:space="preserve">须采用成熟的计算机语言作为后端开发语言，框架应具备成熟的微服务生态和国产化适配能力。</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（2）前端技术栈：</w:t>
      </w:r>
      <w:r>
        <w:rPr>
          <w:rFonts w:hint="eastAsia" w:ascii="方正仿宋_GB2312" w:hAnsi="方正仿宋_GB2312" w:eastAsia="方正仿宋_GB2312" w:cs="方正仿宋_GB2312"/>
          <w:sz w:val="24"/>
          <w:szCs w:val="24"/>
        </w:rPr>
        <w:t xml:space="preserve">Web端需支持响应式布局；APP端应采用原生开发或跨平台框架，确保在主流移动操作系统（Android、鸿蒙）上的流畅体验。</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（3）数据可视化：</w:t>
      </w:r>
      <w:r>
        <w:rPr>
          <w:rFonts w:hint="eastAsia" w:ascii="方正仿宋_GB2312" w:hAnsi="方正仿宋_GB2312" w:eastAsia="方正仿宋_GB2312" w:cs="方正仿宋_GB2312"/>
          <w:sz w:val="24"/>
          <w:szCs w:val="24"/>
        </w:rPr>
        <w:t xml:space="preserve">采用可视化库，支持大屏展示、实时数据刷新、交互式数据钻取等功能。</w:t>
      </w:r>
      <w:r>
        <w:rPr>
          <w:rFonts w:hint="eastAsia" w:ascii="方正仿宋_GB2312" w:hAnsi="方正仿宋_GB2312" w:eastAsia="方正仿宋_GB2312" w:cs="方正仿宋_GB2312"/>
          <w:sz w:val="24"/>
          <w:szCs w:val="24"/>
        </w:rPr>
      </w:r>
      <w:r/>
    </w:p>
    <w:p>
      <w:pPr>
        <w:pStyle w:val="894"/>
        <w:ind w:firstLine="482"/>
        <w:jc w:val="left"/>
        <w:spacing w:before="0" w:after="0" w:line="440" w:lineRule="exact"/>
        <w:rPr>
          <w:rFonts w:hint="eastAsia" w:ascii="方正仿宋_GB2312" w:hAnsi="方正仿宋_GB2312" w:eastAsia="方正仿宋_GB2312" w:cs="方正仿宋_GB2312"/>
          <w:color w:val="000000"/>
          <w:sz w:val="24"/>
          <w:szCs w:val="24"/>
        </w:rPr>
      </w:pPr>
      <w:r/>
      <w:bookmarkStart w:id="185" w:name="OLE_LINK10"/>
      <w:r>
        <w:rPr>
          <w:rFonts w:hint="eastAsia" w:ascii="方正仿宋_GB2312" w:hAnsi="方正仿宋_GB2312" w:eastAsia="方正仿宋_GB2312" w:cs="方正仿宋_GB2312"/>
          <w:color w:val="000000"/>
          <w:sz w:val="24"/>
          <w:szCs w:val="24"/>
        </w:rPr>
        <w:t xml:space="preserve">5、警务通平台接入与终端适配要求</w:t>
      </w:r>
      <w:bookmarkEnd w:id="185"/>
      <w:r>
        <w:rPr>
          <w:rFonts w:hint="eastAsia" w:ascii="方正仿宋_GB2312" w:hAnsi="方正仿宋_GB2312" w:eastAsia="方正仿宋_GB2312" w:cs="方正仿宋_GB2312"/>
          <w:color w:val="000000"/>
          <w:sz w:val="24"/>
          <w:szCs w:val="24"/>
        </w:rPr>
      </w:r>
      <w:r/>
    </w:p>
    <w:p>
      <w:pPr>
        <w:pStyle w:val="892"/>
        <w:ind w:firstLine="482"/>
        <w:spacing w:line="440" w:lineRule="exact"/>
        <w:rPr>
          <w:rFonts w:hint="eastAsia" w:ascii="方正仿宋_GB2312" w:hAnsi="方正仿宋_GB2312" w:eastAsia="方正仿宋_GB2312" w:cs="方正仿宋_GB2312"/>
          <w:sz w:val="24"/>
          <w:szCs w:val="24"/>
        </w:rPr>
      </w:pPr>
      <w:r/>
      <w:bookmarkStart w:id="186" w:name="OLE_LINK9"/>
      <w:r>
        <w:rPr>
          <w:rFonts w:hint="eastAsia" w:ascii="方正仿宋_GB2312" w:hAnsi="方正仿宋_GB2312" w:eastAsia="方正仿宋_GB2312" w:cs="方正仿宋_GB2312"/>
          <w:b/>
          <w:bCs/>
          <w:sz w:val="24"/>
          <w:szCs w:val="24"/>
        </w:rPr>
        <w:t xml:space="preserve">（1）平台接入</w:t>
      </w:r>
      <w:r>
        <w:rPr>
          <w:rFonts w:hint="eastAsia" w:ascii="方正仿宋_GB2312" w:hAnsi="方正仿宋_GB2312" w:eastAsia="方正仿宋_GB2312" w:cs="方正仿宋_GB2312"/>
          <w:sz w:val="24"/>
          <w:szCs w:val="24"/>
        </w:rPr>
        <w:t xml:space="preserve">：投标人开发的应用系统须按照江苏省警务通平台的接入技术规范和安全管理要求，完成与警务通平台的对接联调，实现统一身份认证（SSO）、消息推送、数据交换等功能对接，确保应用模块可在警务通平台上正常注册、发布和运行。投标人须在投标文件中提供警务通平台方出具的接入授权函或合作证明原件。</w:t>
      </w:r>
      <w:r>
        <w:rPr>
          <w:rFonts w:hint="eastAsia" w:ascii="方正仿宋_GB2312" w:hAnsi="方正仿宋_GB2312" w:eastAsia="方正仿宋_GB2312" w:cs="方正仿宋_GB2312"/>
          <w:sz w:val="24"/>
          <w:szCs w:val="24"/>
        </w:rPr>
      </w:r>
      <w:r/>
    </w:p>
    <w:p>
      <w:pPr>
        <w:pStyle w:val="892"/>
        <w:ind w:firstLine="482"/>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（2）终端适配</w:t>
      </w:r>
      <w:r>
        <w:rPr>
          <w:rFonts w:hint="eastAsia" w:ascii="方正仿宋_GB2312" w:hAnsi="方正仿宋_GB2312" w:eastAsia="方正仿宋_GB2312" w:cs="方正仿宋_GB2312"/>
          <w:sz w:val="24"/>
          <w:szCs w:val="24"/>
        </w:rPr>
        <w:t xml:space="preserve">：投标人须完成应用系统在江苏省警务通现有机型上的适配调试，现有机型包括华为N8 Pro和华为NOVA 13，须确保应用在上述机型上安装、启动、运行、卸载全流程正常，界面布局、功能操作、外设调用（摄像头、定位、麦克风等）均无兼容性问题。</w:t>
      </w:r>
      <w:r>
        <w:rPr>
          <w:rFonts w:hint="eastAsia" w:ascii="方正仿宋_GB2312" w:hAnsi="方正仿宋_GB2312" w:eastAsia="方正仿宋_GB2312" w:cs="方正仿宋_GB2312"/>
          <w:sz w:val="24"/>
          <w:szCs w:val="24"/>
        </w:rPr>
      </w:r>
      <w:r/>
    </w:p>
    <w:p>
      <w:pPr>
        <w:pStyle w:val="892"/>
        <w:ind w:firstLine="482"/>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（3）应用上架</w:t>
      </w:r>
      <w:r>
        <w:rPr>
          <w:rFonts w:hint="eastAsia" w:ascii="方正仿宋_GB2312" w:hAnsi="方正仿宋_GB2312" w:eastAsia="方正仿宋_GB2312" w:cs="方正仿宋_GB2312"/>
          <w:sz w:val="24"/>
          <w:szCs w:val="24"/>
        </w:rPr>
        <w:t xml:space="preserve">：投标人须负责完成应用在警务通专用应用市场的上架发布工作，包括但不限于应用签名、安全检测、资料提交、版本审核等全流程配合，确保应用通过平台审核并正式上线。</w:t>
      </w:r>
      <w:r>
        <w:rPr>
          <w:rFonts w:hint="eastAsia" w:ascii="方正仿宋_GB2312" w:hAnsi="方正仿宋_GB2312" w:eastAsia="方正仿宋_GB2312" w:cs="方正仿宋_GB2312"/>
          <w:sz w:val="24"/>
          <w:szCs w:val="24"/>
        </w:rPr>
      </w:r>
      <w:r/>
    </w:p>
    <w:p>
      <w:pPr>
        <w:pStyle w:val="892"/>
        <w:ind w:firstLine="482"/>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（4）升级维护</w:t>
      </w:r>
      <w:r>
        <w:rPr>
          <w:rFonts w:hint="eastAsia" w:ascii="方正仿宋_GB2312" w:hAnsi="方正仿宋_GB2312" w:eastAsia="方正仿宋_GB2312" w:cs="方正仿宋_GB2312"/>
          <w:sz w:val="24"/>
          <w:szCs w:val="24"/>
        </w:rPr>
        <w:t xml:space="preserve">：免费质保期内，投标人须负责应用的版本迭代升级和兼容性维护，包括因警务通平台升级、终端操作系统更新、终端机型新增或更换等原因导致的适配修改，均由投标人免费完成，不另行收取费用。</w:t>
      </w:r>
      <w:r>
        <w:rPr>
          <w:rFonts w:hint="eastAsia" w:ascii="方正仿宋_GB2312" w:hAnsi="方正仿宋_GB2312" w:eastAsia="方正仿宋_GB2312" w:cs="方正仿宋_GB2312"/>
          <w:sz w:val="24"/>
          <w:szCs w:val="24"/>
        </w:rPr>
      </w:r>
      <w:r/>
    </w:p>
    <w:p>
      <w:pPr>
        <w:pStyle w:val="892"/>
        <w:ind w:firstLine="482"/>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（5）国产化适配改造</w:t>
      </w:r>
      <w:r>
        <w:rPr>
          <w:rFonts w:hint="eastAsia" w:ascii="方正仿宋_GB2312" w:hAnsi="方正仿宋_GB2312" w:eastAsia="方正仿宋_GB2312" w:cs="方正仿宋_GB2312"/>
          <w:sz w:val="24"/>
          <w:szCs w:val="24"/>
        </w:rPr>
        <w:t xml:space="preserve">：投标人须具备安卓（Android）向鸿蒙（HarmonyOS）迁移适配的技术能力。如后续江苏省警务通平台推进国产化终端替换（含鸿蒙系统终端），投标人须负责完成本项目应用系统向国产化终端的迁移适配改造工作，确保应用在国产化终端上功能完整、运行稳定。相关适配改造方案和工期承诺须在投标文件中明确说明。</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bookmarkEnd w:id="186"/>
      <w:r/>
      <w:bookmarkStart w:id="187" w:name="_Toc237535703"/>
      <w:r>
        <w:rPr>
          <w:rFonts w:hint="eastAsia" w:ascii="方正仿宋_GB2312" w:hAnsi="方正仿宋_GB2312" w:eastAsia="方正仿宋_GB2312" w:cs="方正仿宋_GB2312"/>
          <w:b/>
          <w:bCs/>
          <w:color w:val="000000"/>
          <w:sz w:val="24"/>
          <w:szCs w:val="24"/>
        </w:rPr>
        <w:t xml:space="preserve">6、国产化适配要求</w:t>
      </w:r>
      <w:bookmarkEnd w:id="187"/>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（1）CPU适配：</w:t>
      </w:r>
      <w:r>
        <w:rPr>
          <w:rFonts w:hint="eastAsia" w:ascii="方正仿宋_GB2312" w:hAnsi="方正仿宋_GB2312" w:eastAsia="方正仿宋_GB2312" w:cs="方正仿宋_GB2312"/>
          <w:sz w:val="24"/>
          <w:szCs w:val="24"/>
        </w:rPr>
        <w:t xml:space="preserve">系统应支持鲲鹏、飞腾、龙芯、海光等国产CPU架构，确保在国产CPU环境下稳定运行。</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（2）操作系统适配：</w:t>
      </w:r>
      <w:r>
        <w:rPr>
          <w:rFonts w:hint="eastAsia" w:ascii="方正仿宋_GB2312" w:hAnsi="方正仿宋_GB2312" w:eastAsia="方正仿宋_GB2312" w:cs="方正仿宋_GB2312"/>
          <w:sz w:val="24"/>
          <w:szCs w:val="24"/>
        </w:rPr>
        <w:t xml:space="preserve">应兼容银河麒麟、统信UOS等国产操作系统，通过功能测试和性能测试验证。</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（3）数据库适配：</w:t>
      </w:r>
      <w:r>
        <w:rPr>
          <w:rFonts w:hint="eastAsia" w:ascii="方正仿宋_GB2312" w:hAnsi="方正仿宋_GB2312" w:eastAsia="方正仿宋_GB2312" w:cs="方正仿宋_GB2312"/>
          <w:sz w:val="24"/>
          <w:szCs w:val="24"/>
        </w:rPr>
        <w:t xml:space="preserve">应支持人大金仓（KingbaseES）、达梦等国产数据库，SQL语法兼容性和性能需经过专项测试。</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（4）中间件适配：</w:t>
      </w:r>
      <w:r>
        <w:rPr>
          <w:rFonts w:hint="eastAsia" w:ascii="方正仿宋_GB2312" w:hAnsi="方正仿宋_GB2312" w:eastAsia="方正仿宋_GB2312" w:cs="方正仿宋_GB2312"/>
          <w:sz w:val="24"/>
          <w:szCs w:val="24"/>
        </w:rPr>
        <w:t xml:space="preserve">应支持等国产中间件，替代传统WebLogic/WebSphere。</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bookmarkStart w:id="188" w:name="_Toc237535704"/>
      <w:r>
        <w:rPr>
          <w:rFonts w:hint="eastAsia" w:ascii="方正仿宋_GB2312" w:hAnsi="方正仿宋_GB2312" w:eastAsia="方正仿宋_GB2312" w:cs="方正仿宋_GB2312"/>
          <w:b/>
          <w:bCs/>
          <w:color w:val="000000"/>
          <w:sz w:val="24"/>
          <w:szCs w:val="24"/>
        </w:rPr>
        <w:t xml:space="preserve">7、安全性要求</w:t>
      </w:r>
      <w:bookmarkEnd w:id="188"/>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bookmarkStart w:id="189" w:name="_Toc237535705"/>
      <w:r>
        <w:rPr>
          <w:rFonts w:hint="eastAsia" w:ascii="方正仿宋_GB2312" w:hAnsi="方正仿宋_GB2312" w:eastAsia="方正仿宋_GB2312" w:cs="方正仿宋_GB2312"/>
          <w:sz w:val="24"/>
          <w:szCs w:val="24"/>
        </w:rPr>
        <w:t xml:space="preserve">系统由后台服务及移动端应用组成。移动端应用程序经由严格的监狱专用应用市场渠道，安装于警务通终端设备上，其后台服务则部署在监狱的政务外网环境中，利用警务通设备的VPDN（虚拟私有拨号网络）专网作为桥梁，确保两端数据交流的安全与高效。</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终端安全：监狱警务通终端在工作模式下，其系统功能、外设接口都受到严格合规管控。系统app应用以警务通终端为载体，在设计之初，就通过移动应用适配、集成警务通安全合规调用标准能力等技术手段，在保障终端合规管控的前提下，稳定且安全的调用终端系统能力，满足业务需求。</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数据安全：数据安全是系统安全的核心，为确保数据安全，系统充分利用警务通终端数据采集、双系统隔离和警务通平台数据擦除能力。警务通工作系统不留存数据，随着系统切换本地自动清除缓存数据，确保数据安全不外泄。</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（3）传输安全：充分利用警务通的专网APN及防火墙、网闸等一系列安全设备，完成数据从终端到内网服务的的安全传输。</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（4）服务器安全：</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服务器密码管理：需定期修改服务器密码，按照服务强度要求进行合理设置。</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访问权限管理：依据系统运行和管理的实际内容变化、使用人的角色变化以及各级主管部门管理要求的变化，对使用权限进行管理和配置。</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访问端口管理：根据最新服务器受攻击防护管理要求，关闭可能存在隐患的服务器访问端口。</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日志审计管理：收集系统使用日志信息，定期对系统使用日志进行审计操作，对于有异常的用户行为进行紧急处理。维护用户访问日志、操作事件记录，定期对使用日志进行审计操作。并对未授权用户操作等异常用户行为进行紧急处理。</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数据备份管理：针对系统重要的数据资源开展数据备份操作，定期组织开展数据备份工作，妥善异地存储。</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rPr>
          <w:rFonts w:hint="eastAsia" w:ascii="方正仿宋_GB2312" w:hAnsi="方正仿宋_GB2312" w:eastAsia="方正仿宋_GB2312" w:cs="方正仿宋_GB2312"/>
          <w:b/>
          <w:bCs/>
          <w:color w:val="000000"/>
          <w:sz w:val="24"/>
          <w:szCs w:val="24"/>
        </w:rPr>
        <w:t xml:space="preserve">8、接口标准要求</w:t>
      </w:r>
      <w:bookmarkEnd w:id="189"/>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（1）接口规范：</w:t>
      </w:r>
      <w:r>
        <w:rPr>
          <w:rFonts w:hint="eastAsia" w:ascii="方正仿宋_GB2312" w:hAnsi="方正仿宋_GB2312" w:eastAsia="方正仿宋_GB2312" w:cs="方正仿宋_GB2312"/>
          <w:sz w:val="24"/>
          <w:szCs w:val="24"/>
        </w:rPr>
        <w:t xml:space="preserve">所有系统接口应遵循RESTful API设计规范，使用JSON作为数据交换格式，接口文档采用Swagger/OpenAPI 3.0规范自动生成。</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（2）接口安全：</w:t>
      </w:r>
      <w:r>
        <w:rPr>
          <w:rFonts w:hint="eastAsia" w:ascii="方正仿宋_GB2312" w:hAnsi="方正仿宋_GB2312" w:eastAsia="方正仿宋_GB2312" w:cs="方正仿宋_GB2312"/>
          <w:sz w:val="24"/>
          <w:szCs w:val="24"/>
        </w:rPr>
        <w:t xml:space="preserve">接口调用须采用认证，关键接口须实现签名校验和防重放攻击机制。</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（3）接口限流：</w:t>
      </w:r>
      <w:r>
        <w:rPr>
          <w:rFonts w:hint="eastAsia" w:ascii="方正仿宋_GB2312" w:hAnsi="方正仿宋_GB2312" w:eastAsia="方正仿宋_GB2312" w:cs="方正仿宋_GB2312"/>
          <w:sz w:val="24"/>
          <w:szCs w:val="24"/>
        </w:rPr>
        <w:t xml:space="preserve">提供API网关统一管理能力，支持接口限流、熔断、降级策略，保障系统稳定性。</w:t>
      </w:r>
      <w:r>
        <w:rPr>
          <w:rFonts w:hint="eastAsia" w:ascii="方正仿宋_GB2312" w:hAnsi="方正仿宋_GB2312" w:eastAsia="方正仿宋_GB2312" w:cs="方正仿宋_GB2312"/>
          <w:sz w:val="24"/>
          <w:szCs w:val="24"/>
        </w:rPr>
      </w:r>
      <w:r/>
    </w:p>
    <w:p>
      <w:pPr>
        <w:pStyle w:val="892"/>
        <w:ind w:firstLine="480"/>
        <w:spacing w:line="44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（4）第三方对接：</w:t>
      </w:r>
      <w:r>
        <w:rPr>
          <w:rFonts w:hint="eastAsia" w:ascii="方正仿宋_GB2312" w:hAnsi="方正仿宋_GB2312" w:eastAsia="方正仿宋_GB2312" w:cs="方正仿宋_GB2312"/>
          <w:sz w:val="24"/>
          <w:szCs w:val="24"/>
        </w:rPr>
        <w:t xml:space="preserve">系统应提供标准化的数据接口，支持与江苏省监狱执法执勤大平台、警务通平台等外部系统的对接。</w:t>
      </w:r>
      <w:r>
        <w:rPr>
          <w:rFonts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rPr>
          <w:rFonts w:hint="eastAsia" w:ascii="方正仿宋_GB2312" w:hAnsi="方正仿宋_GB2312" w:eastAsia="方正仿宋_GB2312" w:cs="方正仿宋_GB2312"/>
          <w:b/>
          <w:bCs/>
          <w:color w:val="000000"/>
          <w:sz w:val="24"/>
          <w:szCs w:val="24"/>
        </w:rPr>
        <w:t xml:space="preserve">9、性能要求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（1）并发能力：</w:t>
      </w:r>
      <w:r>
        <w:rPr>
          <w:rFonts w:hint="eastAsia" w:ascii="方正仿宋_GB2312" w:hAnsi="方正仿宋_GB2312" w:eastAsia="方正仿宋_GB2312" w:cs="方正仿宋_GB2312"/>
          <w:sz w:val="24"/>
          <w:szCs w:val="24"/>
        </w:rPr>
        <w:t xml:space="preserve">系统应支持全省30+监狱</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含监狱系统直属机构</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sz w:val="24"/>
          <w:szCs w:val="24"/>
        </w:rPr>
        <w:t xml:space="preserve">、5000+用户并发使用，在并发用户数达到峰值时系统仍能正常运行，不出现服务不可用或严重性能下降。</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（2）响应时间：</w:t>
      </w:r>
      <w:r>
        <w:rPr>
          <w:rFonts w:hint="eastAsia" w:ascii="方正仿宋_GB2312" w:hAnsi="方正仿宋_GB2312" w:eastAsia="方正仿宋_GB2312" w:cs="方正仿宋_GB2312"/>
          <w:sz w:val="24"/>
          <w:szCs w:val="24"/>
        </w:rPr>
        <w:t xml:space="preserve">常规页面（如列表页、表单页）的响应时间不超过5秒（在网络条件正常的情况下）；复杂报表查询（涉及大量数据聚合计算）的响应时间不超过10秒。</w:t>
      </w:r>
      <w:r>
        <w:rPr>
          <w:rFonts w:hint="eastAsia" w:ascii="方正仿宋_GB2312" w:hAnsi="方正仿宋_GB2312" w:eastAsia="方正仿宋_GB2312" w:cs="方正仿宋_GB2312"/>
          <w:sz w:val="24"/>
          <w:szCs w:val="24"/>
        </w:rPr>
      </w:r>
      <w:r/>
    </w:p>
    <w:p>
      <w:pPr>
        <w:pStyle w:val="892"/>
        <w:ind w:left="99" w:firstLine="372"/>
        <w:spacing w:line="400" w:lineRule="exact"/>
        <w:rPr>
          <w:rFonts w:hint="eastAsia" w:ascii="方正楷体_GB2312" w:hAnsi="方正楷体_GB2312" w:eastAsia="方正楷体_GB2312" w:cs="方正楷体_GB2312"/>
          <w:b w:val="0"/>
          <w:bCs/>
          <w:sz w:val="24"/>
          <w:szCs w:val="24"/>
        </w:rPr>
      </w:pPr>
      <w:r>
        <w:rPr>
          <w:rFonts w:hint="eastAsia" w:ascii="方正楷体_GB2312" w:hAnsi="方正楷体_GB2312" w:eastAsia="方正楷体_GB2312" w:cs="方正楷体_GB2312"/>
          <w:b w:val="0"/>
          <w:bCs/>
          <w:sz w:val="24"/>
          <w:szCs w:val="24"/>
        </w:rPr>
      </w:r>
      <w:r/>
    </w:p>
    <w:p>
      <w:pPr>
        <w:pStyle w:val="892"/>
        <w:ind w:left="99" w:firstLine="372"/>
        <w:spacing w:line="400" w:lineRule="exact"/>
        <w:rPr>
          <w:rFonts w:hint="eastAsia" w:ascii="方正楷体_GB2312" w:hAnsi="方正楷体_GB2312" w:eastAsia="方正楷体_GB2312" w:cs="方正楷体_GB2312"/>
          <w:b w:val="0"/>
          <w:bCs/>
          <w:sz w:val="24"/>
          <w:szCs w:val="24"/>
        </w:rPr>
      </w:pPr>
      <w:r>
        <w:rPr>
          <w:rFonts w:hint="eastAsia" w:ascii="方正楷体_GB2312" w:hAnsi="方正楷体_GB2312" w:eastAsia="方正楷体_GB2312" w:cs="方正楷体_GB2312"/>
          <w:b w:val="0"/>
          <w:bCs/>
          <w:sz w:val="24"/>
          <w:szCs w:val="24"/>
        </w:rPr>
        <w:t xml:space="preserve">（二）三大模块功能需求</w:t>
      </w:r>
      <w:r>
        <w:rPr>
          <w:rFonts w:hint="eastAsia" w:ascii="方正楷体_GB2312" w:hAnsi="方正楷体_GB2312" w:eastAsia="方正楷体_GB2312" w:cs="方正楷体_GB2312"/>
          <w:b w:val="0"/>
          <w:bCs/>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bookmarkStart w:id="190" w:name="_Toc237535706"/>
      <w:r>
        <w:rPr>
          <w:rFonts w:hint="eastAsia" w:ascii="方正仿宋_GB2312" w:hAnsi="方正仿宋_GB2312" w:eastAsia="方正仿宋_GB2312" w:cs="方正仿宋_GB2312"/>
          <w:b/>
          <w:bCs/>
          <w:color w:val="000000"/>
          <w:sz w:val="24"/>
          <w:szCs w:val="24"/>
        </w:rPr>
        <w:t xml:space="preserve">1、情指迅联系统（随手拍系统）</w:t>
      </w:r>
      <w:bookmarkEnd w:id="190"/>
      <w:r>
        <w:rPr>
          <w:rFonts w:hint="eastAsia" w:ascii="方正仿宋_GB2312" w:hAnsi="方正仿宋_GB2312" w:eastAsia="方正仿宋_GB2312" w:cs="方正仿宋_GB2312"/>
          <w:b/>
          <w:bCs/>
          <w:color w:val="000000"/>
          <w:sz w:val="24"/>
          <w:szCs w:val="24"/>
        </w:rPr>
        <w:t xml:space="preserve">模块功能需求和技术要求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情指迅联系统（随手拍系统）是面向监狱民警的安全隐患上报与处置管理平台，实现从问题发现、上报、分派、处置到验收的全流程闭环管理。本章节详细描述系统的功能需求和技术要求。</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（1）安全隐患上报：</w:t>
      </w:r>
      <w:r>
        <w:rPr>
          <w:rFonts w:hint="eastAsia" w:ascii="方正仿宋_GB2312" w:hAnsi="方正仿宋_GB2312" w:eastAsia="方正仿宋_GB2312" w:cs="方正仿宋_GB2312"/>
          <w:sz w:val="24"/>
          <w:szCs w:val="24"/>
        </w:rPr>
        <w:t xml:space="preserve">支持民警通过APP端拍摄照片/视频进行安全隐患上报，上报内容包括：隐患描述（支持文字+语音转文字）、隐患类型（可自定义分类）、隐患等级（一般/较大/重大/特别重大）、所在区域（支持GPS定位+手动选择）、现场照片（最多9张）和视频（最长60秒）。支持离线拍摄暂存，网络恢复后自动上传。</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 工单创建与分派：</w:t>
      </w:r>
      <w:r>
        <w:rPr>
          <w:rFonts w:hint="eastAsia" w:ascii="方正仿宋_GB2312" w:hAnsi="方正仿宋_GB2312" w:eastAsia="方正仿宋_GB2312" w:cs="方正仿宋_GB2312"/>
          <w:sz w:val="24"/>
          <w:szCs w:val="24"/>
        </w:rPr>
        <w:t xml:space="preserve">上报信息自动生成标准化工单，支持手动分派和智能分派两种模式。智能分派根据隐患类型、所在区域、当前各岗位人员负载情况自动推荐最合适的处置人员。支持工单转派、协同处置等复杂分派场景。</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 工单超时自动升级机制：</w:t>
      </w:r>
      <w:r>
        <w:rPr>
          <w:rFonts w:hint="eastAsia" w:ascii="方正仿宋_GB2312" w:hAnsi="方正仿宋_GB2312" w:eastAsia="方正仿宋_GB2312" w:cs="方正仿宋_GB2312"/>
          <w:sz w:val="24"/>
          <w:szCs w:val="24"/>
        </w:rPr>
        <w:t xml:space="preserve">系统支持按照工单等级自动设定处理时限（一般隐患24小时、较大隐患12小时、重大隐患4小时、特别重大隐患1小时）。超时未处理的工单自动升级至上级管理人员，升级规则支持自定义配置。升级事件同步触发消息提醒。</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（4）工单办理时限SLA管理：</w:t>
      </w:r>
      <w:r>
        <w:rPr>
          <w:rFonts w:hint="eastAsia" w:ascii="方正仿宋_GB2312" w:hAnsi="方正仿宋_GB2312" w:eastAsia="方正仿宋_GB2312" w:cs="方正仿宋_GB2312"/>
          <w:sz w:val="24"/>
          <w:szCs w:val="24"/>
        </w:rPr>
        <w:t xml:space="preserve">支持按工单等级、类型自定义设置SLA时限规则，包括响应时限和处理时限。系统实时显示各工单的SLA剩余时间，接近超时时触发预警提醒。支持SLA达成率统计分析和报表导出。</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（5）工单关联与合并：</w:t>
      </w:r>
      <w:r>
        <w:rPr>
          <w:rFonts w:hint="eastAsia" w:ascii="方正仿宋_GB2312" w:hAnsi="方正仿宋_GB2312" w:eastAsia="方正仿宋_GB2312" w:cs="方正仿宋_GB2312"/>
          <w:sz w:val="24"/>
          <w:szCs w:val="24"/>
        </w:rPr>
        <w:t xml:space="preserve">支持多个工单之间的关联操作（父子工单、平行关联），对于同一问题被多人重复上报的场景，支持工单合并处理，合并后保留所有上报记录。关联工单的处理进度相互同步。</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（6）多端协同：</w:t>
      </w:r>
      <w:r>
        <w:rPr>
          <w:rFonts w:hint="eastAsia" w:ascii="方正仿宋_GB2312" w:hAnsi="方正仿宋_GB2312" w:eastAsia="方正仿宋_GB2312" w:cs="方正仿宋_GB2312"/>
          <w:sz w:val="24"/>
          <w:szCs w:val="24"/>
        </w:rPr>
        <w:t xml:space="preserve">系统须同时支持手机端（iOS/Android/鸿蒙）和平板端（iPad/安卓平板）适配，平板端针对大屏特性优化界面布局，提供更便捷的工单处理和地图操作体验。</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（7）多通道消息提醒：</w:t>
      </w:r>
      <w:r>
        <w:rPr>
          <w:rFonts w:hint="eastAsia" w:ascii="方正仿宋_GB2312" w:hAnsi="方正仿宋_GB2312" w:eastAsia="方正仿宋_GB2312" w:cs="方正仿宋_GB2312"/>
          <w:sz w:val="24"/>
          <w:szCs w:val="24"/>
        </w:rPr>
        <w:t xml:space="preserve">支持APP推送、警务通消息推送等消息通道，根据工单状态变更（新建、分派、处理中、待验收、完成、退回、超时）自动触发对应消息通知。消息通道和触发规则支持后台自定义配置。</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（8）数据看板与大屏展示：</w:t>
      </w:r>
      <w:r>
        <w:rPr>
          <w:rFonts w:hint="eastAsia" w:ascii="方正仿宋_GB2312" w:hAnsi="方正仿宋_GB2312" w:eastAsia="方正仿宋_GB2312" w:cs="方正仿宋_GB2312"/>
          <w:sz w:val="24"/>
          <w:szCs w:val="24"/>
        </w:rPr>
        <w:t xml:space="preserve">提供实时数据看板，展示当日新增工单数、待处理工单数、处理中工单数、已完成工单数、超时工单数等核心指标。支持大屏模式展示，包含工单趋势分析（日/周/月）、隐患类型分布、区域热力图、处置效率排行等可视化图表。大屏支持全屏展示和多屏联动。</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（9）工单闭环管理：</w:t>
      </w:r>
      <w:r>
        <w:rPr>
          <w:rFonts w:hint="eastAsia" w:ascii="方正仿宋_GB2312" w:hAnsi="方正仿宋_GB2312" w:eastAsia="方正仿宋_GB2312" w:cs="方正仿宋_GB2312"/>
          <w:sz w:val="24"/>
          <w:szCs w:val="24"/>
        </w:rPr>
        <w:t xml:space="preserve">支持工单的完整生命周期管理：上报→审核→分派→受理→处置→验收→归档。每个环节的操作均记录时间戳和操作人，形成完整的处置轨迹。支持工单退回、重派、催办等异常处理流程。</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（10）统计分析报表：</w:t>
      </w:r>
      <w:r>
        <w:rPr>
          <w:rFonts w:hint="eastAsia" w:ascii="方正仿宋_GB2312" w:hAnsi="方正仿宋_GB2312" w:eastAsia="方正仿宋_GB2312" w:cs="方正仿宋_GB2312"/>
          <w:sz w:val="24"/>
          <w:szCs w:val="24"/>
        </w:rPr>
        <w:t xml:space="preserve">提供多维度的统计分析功能，包括按时间段、按区域、按隐患类型、按处置部门、按等级等维度的统计报表。报表支持在线预览和导出（Excel或pdf格式），支持自定义报表模板。</w:t>
      </w:r>
      <w:r>
        <w:rPr>
          <w:rFonts w:hint="eastAsia" w:ascii="方正仿宋_GB2312" w:hAnsi="方正仿宋_GB2312" w:eastAsia="方正仿宋_GB2312" w:cs="方正仿宋_GB2312"/>
          <w:sz w:val="24"/>
          <w:szCs w:val="24"/>
        </w:rPr>
      </w:r>
      <w:r/>
    </w:p>
    <w:p>
      <w:pPr>
        <w:pStyle w:val="892"/>
        <w:ind w:firstLine="480"/>
        <w:spacing w:line="44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（11）历史工单管理：</w:t>
      </w:r>
      <w:r>
        <w:rPr>
          <w:rFonts w:hint="eastAsia" w:ascii="方正仿宋_GB2312" w:hAnsi="方正仿宋_GB2312" w:eastAsia="方正仿宋_GB2312" w:cs="方正仿宋_GB2312"/>
          <w:sz w:val="24"/>
          <w:szCs w:val="24"/>
        </w:rPr>
        <w:t xml:space="preserve">支持工单的全量历史数据查询，提供高级搜索功能（组合条件筛选、模糊搜索、时间范围筛选）。历史工单数据支持归档管理，超过设定时间的工单自动归档至历史库，归档规则可配置。</w:t>
      </w:r>
      <w:r>
        <w:rPr>
          <w:rFonts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bookmarkStart w:id="191" w:name="_Toc237535707"/>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rPr>
          <w:rFonts w:hint="eastAsia" w:ascii="方正仿宋_GB2312" w:hAnsi="方正仿宋_GB2312" w:eastAsia="方正仿宋_GB2312" w:cs="方正仿宋_GB2312"/>
          <w:b/>
          <w:bCs/>
          <w:color w:val="000000"/>
          <w:sz w:val="24"/>
          <w:szCs w:val="24"/>
        </w:rPr>
      </w:r>
      <w:r/>
    </w:p>
    <w:p>
      <w:pPr>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rPr>
          <w:rFonts w:hint="eastAsia" w:ascii="方正仿宋_GB2312" w:hAnsi="方正仿宋_GB2312" w:eastAsia="方正仿宋_GB2312" w:cs="方正仿宋_GB2312"/>
          <w:b/>
          <w:bCs/>
          <w:color w:val="000000"/>
          <w:sz w:val="24"/>
          <w:szCs w:val="24"/>
        </w:rPr>
      </w:r>
      <w:r/>
    </w:p>
    <w:p>
      <w:pPr>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rPr>
          <w:rFonts w:hint="eastAsia" w:ascii="方正仿宋_GB2312" w:hAnsi="方正仿宋_GB2312" w:eastAsia="方正仿宋_GB2312" w:cs="方正仿宋_GB2312"/>
          <w:b/>
          <w:bCs/>
          <w:color w:val="000000"/>
          <w:sz w:val="24"/>
          <w:szCs w:val="24"/>
        </w:rPr>
      </w:r>
      <w:r/>
    </w:p>
    <w:p>
      <w:pPr>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t xml:space="preserve">2、群策群处系统</w:t>
      </w:r>
      <w:bookmarkEnd w:id="191"/>
      <w:r>
        <w:rPr>
          <w:rFonts w:hint="eastAsia" w:ascii="方正仿宋_GB2312" w:hAnsi="方正仿宋_GB2312" w:eastAsia="方正仿宋_GB2312" w:cs="方正仿宋_GB2312"/>
          <w:b/>
          <w:bCs/>
          <w:color w:val="000000"/>
          <w:sz w:val="24"/>
          <w:szCs w:val="24"/>
        </w:rPr>
        <w:t xml:space="preserve">模块功能需求和技术要求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群策群处系统是面向监狱内部的多方协同处置平台，通过即时通讯、视频会议、文件共享以及狱情上报等功能，实现跨部门、跨层级的高效沟通与协同处置。</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bookmarkStart w:id="192" w:name="_Toc237535708"/>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lang w:val="en-US" w:eastAsia="zh-CN"/>
        </w:rPr>
        <w:t xml:space="preserve">.1</w:t>
      </w:r>
      <w:r>
        <w:rPr>
          <w:rFonts w:hint="eastAsia" w:ascii="方正仿宋_GB2312" w:hAnsi="方正仿宋_GB2312" w:eastAsia="方正仿宋_GB2312" w:cs="方正仿宋_GB2312"/>
          <w:b/>
          <w:bCs/>
          <w:color w:val="000000"/>
          <w:sz w:val="24"/>
          <w:szCs w:val="24"/>
        </w:rPr>
        <w:t xml:space="preserve"> 即时通讯与协同处置功能</w:t>
      </w:r>
      <w:bookmarkEnd w:id="192"/>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（1）群组管理：</w:t>
      </w:r>
      <w:r>
        <w:rPr>
          <w:rFonts w:hint="eastAsia" w:ascii="方正仿宋_GB2312" w:hAnsi="方正仿宋_GB2312" w:eastAsia="方正仿宋_GB2312" w:cs="方正仿宋_GB2312"/>
          <w:sz w:val="24"/>
          <w:szCs w:val="24"/>
        </w:rPr>
        <w:t xml:space="preserve">支持创建临时群组、常设群组、应急指挥群组等多种群组类型。群组支持最多500人群成员规模，支持群主/管理员角色设置，支持邀请加入、审核加入、扫码加入等多种入群方式。支持群组的冻结、解散和归档操作。</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（2）即时消息：</w:t>
      </w:r>
      <w:r>
        <w:rPr>
          <w:rFonts w:hint="eastAsia" w:ascii="方正仿宋_GB2312" w:hAnsi="方正仿宋_GB2312" w:eastAsia="方正仿宋_GB2312" w:cs="方正仿宋_GB2312"/>
          <w:sz w:val="24"/>
          <w:szCs w:val="24"/>
        </w:rPr>
        <w:t xml:space="preserve">支持文字消息、图片消息（支持原图发送）、视频消息、语音消息（最长60秒）、位置消息、名片分享等多种消息类型。消息支持撤回（2分钟内）、引用回复、转发、收藏、翻译等功能。消息发送状态实时显示（发送中/已发送/已送达）。</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（3）消息已读/未读状态追踪：</w:t>
      </w:r>
      <w:r>
        <w:rPr>
          <w:rFonts w:hint="eastAsia" w:ascii="方正仿宋_GB2312" w:hAnsi="方正仿宋_GB2312" w:eastAsia="方正仿宋_GB2312" w:cs="方正仿宋_GB2312"/>
          <w:sz w:val="24"/>
          <w:szCs w:val="24"/>
        </w:rPr>
        <w:t xml:space="preserve">支持消息的已读/未读状态追踪功能，群主和管理员可查看每条消息的已读/未读人员列表。重要通知类消息支持设置“已读回执”，强制要求接收人确认已读。已读率低于设定阈值时自动提醒未读人员。</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（4）文档在线查看：</w:t>
      </w:r>
      <w:r>
        <w:rPr>
          <w:rFonts w:hint="eastAsia" w:ascii="方正仿宋_GB2312" w:hAnsi="方正仿宋_GB2312" w:eastAsia="方正仿宋_GB2312" w:cs="方正仿宋_GB2312"/>
          <w:sz w:val="24"/>
          <w:szCs w:val="24"/>
        </w:rPr>
        <w:t xml:space="preserve">支持群组文件共享空间，支持上传各类文档（Word、PDF、Excel、PPT、图片、压缩包等），单文件大小限制不低于200MB。提供文件预览功能，支持在线查看Office文档和PDF。</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（5）群公告与@提醒增强：</w:t>
      </w:r>
      <w:r>
        <w:rPr>
          <w:rFonts w:hint="eastAsia" w:ascii="方正仿宋_GB2312" w:hAnsi="方正仿宋_GB2312" w:eastAsia="方正仿宋_GB2312" w:cs="方正仿宋_GB2312"/>
          <w:sz w:val="24"/>
          <w:szCs w:val="24"/>
        </w:rPr>
        <w:t xml:space="preserve">支持发布群公告，公告支持富文本编辑（加粗、列表、链接等），发布后自动置顶并推送至全体成员。支持@单人和@全体成员，@消息在接收端有特殊提醒效果。支持公告确认机制，可要求群成员对公告进行确认回复。</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（6）群消息全文检索：</w:t>
      </w:r>
      <w:r>
        <w:rPr>
          <w:rFonts w:hint="eastAsia" w:ascii="方正仿宋_GB2312" w:hAnsi="方正仿宋_GB2312" w:eastAsia="方正仿宋_GB2312" w:cs="方正仿宋_GB2312"/>
          <w:sz w:val="24"/>
          <w:szCs w:val="24"/>
        </w:rPr>
        <w:t xml:space="preserve">基于Elasticsearch全文搜索引擎，支持对群消息内容进行全文检索，支持关键词搜索、组合条件搜索（按发送人、时间范围、群组、消息类型等条件组合筛选）。搜索结果高亮显示，支持跳转至消息原文位置。</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（7）跨监所协同处置：</w:t>
      </w:r>
      <w:r>
        <w:rPr>
          <w:rFonts w:hint="eastAsia" w:ascii="方正仿宋_GB2312" w:hAnsi="方正仿宋_GB2312" w:eastAsia="方正仿宋_GB2312" w:cs="方正仿宋_GB2312"/>
          <w:sz w:val="24"/>
          <w:szCs w:val="24"/>
        </w:rPr>
        <w:t xml:space="preserve">支持省局统一调度模式，省局指挥中心可创建跨监所的协同处置群组，统一指挥调度。支持处置任务的创建、分派、进度跟踪和结果汇总。跨监所协同处置过程全程留痕，形成完整的处置档案。</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（8）群聊审计功能：</w:t>
      </w:r>
      <w:r>
        <w:rPr>
          <w:rFonts w:hint="eastAsia" w:ascii="方正仿宋_GB2312" w:hAnsi="方正仿宋_GB2312" w:eastAsia="方正仿宋_GB2312" w:cs="方正仿宋_GB2312"/>
          <w:sz w:val="24"/>
          <w:szCs w:val="24"/>
        </w:rPr>
        <w:t xml:space="preserve">系统对所有群聊消息进行合规审查，内置敏感词库（支持自定义扩展），对涉及敏感内容的消息自动标记和预警。审计数据支持按时间段、群组、关键词等条件查询，审计日志保存期限不少于180天。审计功能不影响正常消息收发性能。</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（9）群组模板库：</w:t>
      </w:r>
      <w:r>
        <w:rPr>
          <w:rFonts w:hint="eastAsia" w:ascii="方正仿宋_GB2312" w:hAnsi="方正仿宋_GB2312" w:eastAsia="方正仿宋_GB2312" w:cs="方正仿宋_GB2312"/>
          <w:sz w:val="24"/>
          <w:szCs w:val="24"/>
        </w:rPr>
        <w:t xml:space="preserve">系统预置多种群组模板，按事件类型分类（如安全隐患处置、罪犯管理、生产安全、医疗卫生、教育改造等）。模板包含预设的群名称规范、群公告模板、常用文件模板、标准处置流程等。用户也可自定义模板并分享。</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（10）离线消息同步：</w:t>
      </w:r>
      <w:r>
        <w:rPr>
          <w:rFonts w:hint="eastAsia" w:ascii="方正仿宋_GB2312" w:hAnsi="方正仿宋_GB2312" w:eastAsia="方正仿宋_GB2312" w:cs="方正仿宋_GB2312"/>
          <w:sz w:val="24"/>
          <w:szCs w:val="24"/>
        </w:rPr>
        <w:t xml:space="preserve">支持消息离线缓存，用户上线后自动同步离线期间的所有消息。消息同步采用增量同步策略，确保消息不丢失、不重复。离线期间的重要消息在上线后优先推送提醒。</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（11） 消息加密传输：</w:t>
      </w:r>
      <w:r>
        <w:rPr>
          <w:rFonts w:hint="eastAsia" w:ascii="方正仿宋_GB2312" w:hAnsi="方正仿宋_GB2312" w:eastAsia="方正仿宋_GB2312" w:cs="方正仿宋_GB2312"/>
          <w:sz w:val="24"/>
          <w:szCs w:val="24"/>
        </w:rPr>
        <w:t xml:space="preserve">所有消息（包括文字、图片、文件、语音、视频）在传输过程中采用国密SM4加密，确保消息内容的机密性。端到端加密可选开启，用于高安全等级场景。</w:t>
      </w:r>
      <w:r>
        <w:rPr>
          <w:rFonts w:hint="eastAsia" w:ascii="方正仿宋_GB2312" w:hAnsi="方正仿宋_GB2312" w:eastAsia="方正仿宋_GB2312" w:cs="方正仿宋_GB2312"/>
          <w:sz w:val="24"/>
          <w:szCs w:val="24"/>
        </w:rPr>
      </w:r>
      <w:r/>
    </w:p>
    <w:p>
      <w:pPr>
        <w:pStyle w:val="892"/>
        <w:ind w:firstLine="482"/>
        <w:spacing w:line="440" w:lineRule="exact"/>
        <w:rPr>
          <w:rFonts w:hint="eastAsia" w:ascii="方正仿宋_GB2312" w:hAnsi="方正仿宋_GB2312" w:eastAsia="方正仿宋_GB2312" w:cs="方正仿宋_GB2312"/>
          <w:b/>
          <w:bCs/>
          <w:color w:val="000000"/>
          <w:sz w:val="24"/>
          <w:szCs w:val="24"/>
        </w:rPr>
      </w:pPr>
      <w:r/>
      <w:bookmarkStart w:id="193" w:name="_Toc237535709"/>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rPr>
        <w:t xml:space="preserve"> 狱情上报系统功能</w:t>
      </w:r>
      <w:bookmarkEnd w:id="193"/>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b/>
          <w:bCs/>
          <w:color w:val="000000"/>
          <w:sz w:val="24"/>
          <w:szCs w:val="24"/>
        </w:rPr>
      </w:pPr>
      <w:r/>
      <w:bookmarkStart w:id="194" w:name="_Toc237535710"/>
      <w:r>
        <w:rPr>
          <w:rFonts w:hint="eastAsia" w:ascii="方正仿宋_GB2312" w:hAnsi="方正仿宋_GB2312" w:eastAsia="方正仿宋_GB2312" w:cs="方正仿宋_GB2312"/>
          <w:b/>
          <w:bCs/>
          <w:color w:val="000000"/>
          <w:sz w:val="24"/>
          <w:szCs w:val="24"/>
        </w:rPr>
        <w:t xml:space="preserve">系统概述</w:t>
      </w:r>
      <w:bookmarkEnd w:id="194"/>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狱情上报功能是面向江苏省全省监狱系统的狱情信息上报与管理平台，实现每日狱情信息的便捷上报、汇总统计、分析研判和态势感知。系统同时提供Web端和APP端两种访问方式，满足不同场景下的使用需求。</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 服务对象：</w:t>
      </w:r>
      <w:r>
        <w:rPr>
          <w:rFonts w:hint="eastAsia" w:ascii="方正仿宋_GB2312" w:hAnsi="方正仿宋_GB2312" w:eastAsia="方正仿宋_GB2312" w:cs="方正仿宋_GB2312"/>
          <w:sz w:val="24"/>
          <w:szCs w:val="24"/>
        </w:rPr>
        <w:t xml:space="preserve">系统服务于江苏省所有监狱（含省属监狱和市属监狱）的指挥中心，覆盖省监狱管理局、各监狱、各监区三级用户，预计覆盖50+监狱单位、5000+系统用户。</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（2）核心业务：</w:t>
      </w:r>
      <w:r>
        <w:rPr>
          <w:rFonts w:hint="eastAsia" w:ascii="方正仿宋_GB2312" w:hAnsi="方正仿宋_GB2312" w:eastAsia="方正仿宋_GB2312" w:cs="方正仿宋_GB2312"/>
          <w:sz w:val="24"/>
          <w:szCs w:val="24"/>
        </w:rPr>
        <w:t xml:space="preserve">实现每日狱情信息的标准化采集与上报、全省狱情数据的汇总统计与分析研判、狱情态势的可视化展示与预警、通知公告的下发与传达等核心业务。</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（3）系统定位：</w:t>
      </w:r>
      <w:r>
        <w:rPr>
          <w:rFonts w:hint="eastAsia" w:ascii="方正仿宋_GB2312" w:hAnsi="方正仿宋_GB2312" w:eastAsia="方正仿宋_GB2312" w:cs="方正仿宋_GB2312"/>
          <w:sz w:val="24"/>
          <w:szCs w:val="24"/>
        </w:rPr>
        <w:t xml:space="preserve">本系统作为全省监狱系统狱情管理的核心信息平台，须与现有警务通平台深度对接，实现数据互通和业务协同。</w:t>
      </w:r>
      <w:r>
        <w:rPr>
          <w:rFonts w:hint="eastAsia" w:ascii="方正仿宋_GB2312" w:hAnsi="方正仿宋_GB2312" w:eastAsia="方正仿宋_GB2312" w:cs="方正仿宋_GB2312"/>
          <w:sz w:val="24"/>
          <w:szCs w:val="24"/>
        </w:rPr>
      </w:r>
      <w:r/>
    </w:p>
    <w:p>
      <w:pPr>
        <w:pStyle w:val="892"/>
        <w:ind w:firstLine="723"/>
        <w:spacing w:line="440" w:lineRule="exact"/>
        <w:widowControl/>
        <w:rPr>
          <w:rFonts w:hint="eastAsia" w:ascii="方正仿宋_GB2312" w:hAnsi="方正仿宋_GB2312" w:eastAsia="方正仿宋_GB2312" w:cs="方正仿宋_GB2312"/>
          <w:b/>
          <w:bCs/>
          <w:color w:val="000000"/>
          <w:sz w:val="24"/>
          <w:szCs w:val="24"/>
        </w:rPr>
        <w:outlineLvl w:val="2"/>
      </w:pPr>
      <w:r/>
      <w:bookmarkStart w:id="195" w:name="_Toc237535711"/>
      <w:r>
        <w:rPr>
          <w:rFonts w:hint="eastAsia" w:ascii="方正仿宋_GB2312" w:hAnsi="方正仿宋_GB2312" w:eastAsia="方正仿宋_GB2312" w:cs="方正仿宋_GB2312"/>
          <w:b/>
          <w:bCs/>
          <w:color w:val="000000"/>
          <w:sz w:val="24"/>
          <w:szCs w:val="24"/>
          <w:lang w:val="en-US" w:eastAsia="zh-CN"/>
        </w:rPr>
        <w:t xml:space="preserve">2.3 </w:t>
      </w:r>
      <w:r>
        <w:rPr>
          <w:rFonts w:hint="eastAsia" w:ascii="方正仿宋_GB2312" w:hAnsi="方正仿宋_GB2312" w:eastAsia="方正仿宋_GB2312" w:cs="方正仿宋_GB2312"/>
          <w:b/>
          <w:bCs/>
          <w:color w:val="000000"/>
          <w:sz w:val="24"/>
          <w:szCs w:val="24"/>
        </w:rPr>
        <w:t xml:space="preserve">Web端功能需求</w:t>
      </w:r>
      <w:bookmarkEnd w:id="195"/>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（1）狱情日报填报：</w:t>
      </w:r>
      <w:r>
        <w:rPr>
          <w:rFonts w:hint="eastAsia" w:ascii="方正仿宋_GB2312" w:hAnsi="方正仿宋_GB2312" w:eastAsia="方正仿宋_GB2312" w:cs="方正仿宋_GB2312"/>
          <w:sz w:val="24"/>
          <w:szCs w:val="24"/>
        </w:rPr>
        <w:t xml:space="preserve">提供结构化的狱情日报填报表单，支持字段包括：日期、填报单位、填报人、狱情类别（在押人员动态/监管安全/生产安全/医疗卫生/教育改造/其他）、详细内容（富文本编辑器，支持图文混排）、附件上传（支持PDF、Word、图片、视频等格式，单文件不超过500MB）、紧急程度（一般/紧急/特急）。支持日报的暂存、提交、撤回操作。</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（2）数据汇总看板：</w:t>
      </w:r>
      <w:r>
        <w:rPr>
          <w:rFonts w:hint="eastAsia" w:ascii="方正仿宋_GB2312" w:hAnsi="方正仿宋_GB2312" w:eastAsia="方正仿宋_GB2312" w:cs="方正仿宋_GB2312"/>
          <w:sz w:val="24"/>
          <w:szCs w:val="24"/>
        </w:rPr>
        <w:t xml:space="preserve">提供全省各监狱狱情概览看板，以地图形式展示各地市监狱分布及狱情数据（以颜色深浅表示数据量级）。看板包含核心指标卡片（本日新增事件数、待处理事件数、累计事件数、事件解决率）、趋势分析图（日/周/月趋势对比）、同比环比分析、狱情类别分布饼图等可视化组件。</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 统计报表：</w:t>
      </w:r>
      <w:r>
        <w:rPr>
          <w:rFonts w:hint="eastAsia" w:ascii="方正仿宋_GB2312" w:hAnsi="方正仿宋_GB2312" w:eastAsia="方正仿宋_GB2312" w:cs="方正仿宋_GB2312"/>
          <w:sz w:val="24"/>
          <w:szCs w:val="24"/>
        </w:rPr>
        <w:t xml:space="preserve">支持多维度的统计报表功能，维度包括：按监狱、按地市、按时间段（日/周/月/季/年/自定义区间）、按狱情类别、按紧急程度等。支持交叉分析和组合查询。报表结果支持在线预览、导出（Excel/PDF格式）和打印。支持自定义报表模板，用户可保存常用查询条件为报表模板。</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（4）数据导出：</w:t>
      </w:r>
      <w:r>
        <w:rPr>
          <w:rFonts w:hint="eastAsia" w:ascii="方正仿宋_GB2312" w:hAnsi="方正仿宋_GB2312" w:eastAsia="方正仿宋_GB2312" w:cs="方正仿宋_GB2312"/>
          <w:sz w:val="24"/>
          <w:szCs w:val="24"/>
        </w:rPr>
        <w:t xml:space="preserve">支持报表数据和明细数据的多格式导出，包括Excel（.xlsx）、PDF格式。导出支持数据量选择（当前页/全部/自定义范围）、字段选择（可选择导出的字段）、格式设置（表格样式、页眉页脚等）。大数据量导出采用异步方式，完成后通知下载。</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（5）审核管理：</w:t>
      </w:r>
      <w:r>
        <w:rPr>
          <w:rFonts w:hint="eastAsia" w:ascii="方正仿宋_GB2312" w:hAnsi="方正仿宋_GB2312" w:eastAsia="方正仿宋_GB2312" w:cs="方正仿宋_GB2312"/>
          <w:sz w:val="24"/>
          <w:szCs w:val="24"/>
        </w:rPr>
        <w:t xml:space="preserve">省监狱管理局可对各地市/监狱上报的数据进行审核管理，审核操作包括：通过、退回（需填写退回原因）、要求补充材料。审核状态实时反馈至上报单位。支持批量审核操作。审核流程和审核权限支持自定义配置。</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（6）通知公告：</w:t>
      </w:r>
      <w:r>
        <w:rPr>
          <w:rFonts w:hint="eastAsia" w:ascii="方正仿宋_GB2312" w:hAnsi="方正仿宋_GB2312" w:eastAsia="方正仿宋_GB2312" w:cs="方正仿宋_GB2312"/>
          <w:sz w:val="24"/>
          <w:szCs w:val="24"/>
        </w:rPr>
        <w:t xml:space="preserve">省监狱管理局可通过系统向各监狱发布工作通知和公告，支持富文本编辑、附件上传和定向发布（可指定发布范围至特定地市或监狱）。通知公告支持阅读状态追踪（已读/未读统计），重要通知可设置确认回执。</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（7）权限管理：</w:t>
      </w:r>
      <w:r>
        <w:rPr>
          <w:rFonts w:hint="eastAsia" w:ascii="方正仿宋_GB2312" w:hAnsi="方正仿宋_GB2312" w:eastAsia="方正仿宋_GB2312" w:cs="方正仿宋_GB2312"/>
          <w:sz w:val="24"/>
          <w:szCs w:val="24"/>
        </w:rPr>
        <w:t xml:space="preserve">实现省局—监狱—监区三级权限管控体系。省局用户可查看和管理全省数据；监狱用户可查看和管理本监狱数据；监区用户可查看本监区数据。权限模型支持按角色、按部门、按数据范围的多维度权限控制，支持权限的继承和覆盖。</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（8）系统管理：</w:t>
      </w:r>
      <w:r>
        <w:rPr>
          <w:rFonts w:hint="eastAsia" w:ascii="方正仿宋_GB2312" w:hAnsi="方正仿宋_GB2312" w:eastAsia="方正仿宋_GB2312" w:cs="方正仿宋_GB2312"/>
          <w:sz w:val="24"/>
          <w:szCs w:val="24"/>
        </w:rPr>
        <w:t xml:space="preserve">提供完善的系统管理功能，包括：用户管理（用户的增删改查、状态管理、密码重置）、角色管理（角色的创建和权限分配）、组织架构管理（省局-监狱-监区三级组织架构的维护）、字典管理（数据字典的维护，如狱情类别、紧急程度等）、操作日志管理（系统操作日志的查询和审计）、系统参数配置（系统运行参数的配置管理）。</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（9）数据大屏：</w:t>
      </w:r>
      <w:r>
        <w:rPr>
          <w:rFonts w:hint="eastAsia" w:ascii="方正仿宋_GB2312" w:hAnsi="方正仿宋_GB2312" w:eastAsia="方正仿宋_GB2312" w:cs="方正仿宋_GB2312"/>
          <w:sz w:val="24"/>
          <w:szCs w:val="24"/>
        </w:rPr>
        <w:t xml:space="preserve">提供全省狱情态势感知大屏展示功能，展示内容包括：全省狱情实时概况、各地市狱情热力图、狱情类别分布、紧急事件实时滚动、趋势分析预测、重要指标排名等。大屏支持全屏展示和自动轮播，支持从大屏数据钻取到明细数据。</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2"/>
      </w:pPr>
      <w:r/>
      <w:bookmarkStart w:id="196" w:name="_Toc237535712"/>
      <w:r>
        <w:rPr>
          <w:rFonts w:hint="eastAsia" w:ascii="方正仿宋_GB2312" w:hAnsi="方正仿宋_GB2312" w:eastAsia="方正仿宋_GB2312" w:cs="方正仿宋_GB2312"/>
          <w:b/>
          <w:bCs/>
          <w:color w:val="000000"/>
          <w:sz w:val="24"/>
          <w:szCs w:val="24"/>
          <w:lang w:val="en-US" w:eastAsia="zh-CN"/>
        </w:rPr>
        <w:t xml:space="preserve">2.4 </w:t>
      </w:r>
      <w:r>
        <w:rPr>
          <w:rFonts w:hint="eastAsia" w:ascii="方正仿宋_GB2312" w:hAnsi="方正仿宋_GB2312" w:eastAsia="方正仿宋_GB2312" w:cs="方正仿宋_GB2312"/>
          <w:b/>
          <w:bCs/>
          <w:color w:val="000000"/>
          <w:sz w:val="24"/>
          <w:szCs w:val="24"/>
        </w:rPr>
        <w:t xml:space="preserve">APP端功能需求</w:t>
      </w:r>
      <w:bookmarkEnd w:id="196"/>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（1）快速上报：</w:t>
      </w:r>
      <w:r>
        <w:rPr>
          <w:rFonts w:hint="eastAsia" w:ascii="方正仿宋_GB2312" w:hAnsi="方正仿宋_GB2312" w:eastAsia="方正仿宋_GB2312" w:cs="方正仿宋_GB2312"/>
          <w:sz w:val="24"/>
          <w:szCs w:val="24"/>
        </w:rPr>
        <w:t xml:space="preserve">APP端提供便捷的狱情快速上报功能，支持文字描述+的上报方式。上报表单针对移动端优化，支持分步填写和暂存续填。支持常用上报模板的快速调用。</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（2）消息提醒：</w:t>
      </w:r>
      <w:r>
        <w:rPr>
          <w:rFonts w:hint="eastAsia" w:ascii="方正仿宋_GB2312" w:hAnsi="方正仿宋_GB2312" w:eastAsia="方正仿宋_GB2312" w:cs="方正仿宋_GB2312"/>
          <w:sz w:val="24"/>
          <w:szCs w:val="24"/>
        </w:rPr>
        <w:t xml:space="preserve">支持新任务提醒、审核结果通知、系统公告推送等消息提醒。消息通过APP推送和短信两种方式送达，确保重要消息不遗漏。消息中心支持消息分类查看和历史消息查询。</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 我的上报：</w:t>
      </w:r>
      <w:r>
        <w:rPr>
          <w:rFonts w:hint="eastAsia" w:ascii="方正仿宋_GB2312" w:hAnsi="方正仿宋_GB2312" w:eastAsia="方正仿宋_GB2312" w:cs="方正仿宋_GB2312"/>
          <w:sz w:val="24"/>
          <w:szCs w:val="24"/>
        </w:rPr>
        <w:t xml:space="preserve">提供个人上报历史查询功能，展示本人所有上报记录及其审核状态（待审核/已通过/已退回/补充材料中）。支持按时间、类别、状态等条件筛选。已退回的记录支持修改后重新提交。</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（4）统计概览：</w:t>
      </w:r>
      <w:r>
        <w:rPr>
          <w:rFonts w:hint="eastAsia" w:ascii="方正仿宋_GB2312" w:hAnsi="方正仿宋_GB2312" w:eastAsia="方正仿宋_GB2312" w:cs="方正仿宋_GB2312"/>
          <w:sz w:val="24"/>
          <w:szCs w:val="24"/>
        </w:rPr>
        <w:t xml:space="preserve">APP端提供本监狱的狱情统计摘要，以简洁的卡片形式展示核心数据。支持简要的趋势图展示，方便管理人员在移动端快速了解狱情概况。</w:t>
      </w:r>
      <w:r>
        <w:rPr>
          <w:rFonts w:hint="eastAsia" w:ascii="方正仿宋_GB2312" w:hAnsi="方正仿宋_GB2312" w:eastAsia="方正仿宋_GB2312" w:cs="方正仿宋_GB2312"/>
          <w:sz w:val="24"/>
          <w:szCs w:val="24"/>
        </w:rPr>
      </w:r>
      <w:r/>
    </w:p>
    <w:p>
      <w:pPr>
        <w:pStyle w:val="892"/>
        <w:ind w:firstLine="480"/>
        <w:spacing w:line="44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 离线填报：</w:t>
      </w:r>
      <w:r>
        <w:rPr>
          <w:rFonts w:hint="eastAsia" w:ascii="方正仿宋_GB2312" w:hAnsi="方正仿宋_GB2312" w:eastAsia="方正仿宋_GB2312" w:cs="方正仿宋_GB2312"/>
          <w:sz w:val="24"/>
          <w:szCs w:val="24"/>
        </w:rPr>
        <w:t xml:space="preserve">支持离线模式下的上报内容编辑和暂存，在无网络环境下可正常填写上报表单。</w:t>
      </w:r>
      <w:r>
        <w:rPr>
          <w:rFonts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bookmarkStart w:id="197" w:name="_Toc237535716"/>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923"/>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0"/>
      </w:pPr>
      <w:r>
        <w:rPr>
          <w:rFonts w:hint="eastAsia" w:ascii="方正仿宋_GB2312" w:hAnsi="方正仿宋_GB2312" w:eastAsia="方正仿宋_GB2312" w:cs="方正仿宋_GB2312"/>
          <w:b/>
          <w:bCs/>
          <w:color w:val="000000"/>
          <w:sz w:val="24"/>
          <w:szCs w:val="24"/>
        </w:rPr>
        <w:t xml:space="preserve">3、钧陶在线移动应用生态平台</w:t>
      </w:r>
      <w:bookmarkEnd w:id="197"/>
      <w:r>
        <w:rPr>
          <w:rFonts w:hint="eastAsia" w:ascii="方正仿宋_GB2312" w:hAnsi="方正仿宋_GB2312" w:eastAsia="方正仿宋_GB2312" w:cs="方正仿宋_GB2312"/>
          <w:b/>
          <w:bCs/>
          <w:color w:val="000000"/>
          <w:sz w:val="24"/>
          <w:szCs w:val="24"/>
        </w:rPr>
        <w:t xml:space="preserve">模块功能需求和技术要求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钧陶在线移动应用生态平台是警务通移动应用的核心载体，集成内网门户、智警学堂、移动审批、数据可视化</w:t>
      </w:r>
      <w:r>
        <w:rPr>
          <w:rFonts w:hint="eastAsia" w:ascii="华文仿宋" w:hAnsi="华文仿宋" w:eastAsia="华文仿宋" w:cs="宋体"/>
          <w:sz w:val="24"/>
          <w:szCs w:val="24"/>
        </w:rPr>
        <w:t xml:space="preserve">四</w:t>
      </w:r>
      <w:r>
        <w:rPr>
          <w:rFonts w:hint="eastAsia" w:ascii="方正仿宋_GB2312" w:hAnsi="方正仿宋_GB2312" w:eastAsia="方正仿宋_GB2312" w:cs="方正仿宋_GB2312"/>
          <w:sz w:val="24"/>
          <w:szCs w:val="24"/>
        </w:rPr>
        <w:t xml:space="preserve">大子模块，为监狱民警提供一站式移动办公和学习服务。</w:t>
      </w:r>
      <w:r>
        <w:rPr>
          <w:rFonts w:hint="eastAsia" w:ascii="方正仿宋_GB2312" w:hAnsi="方正仿宋_GB2312" w:eastAsia="方正仿宋_GB2312" w:cs="方正仿宋_GB2312"/>
          <w:sz w:val="24"/>
          <w:szCs w:val="24"/>
        </w:rPr>
      </w:r>
      <w:r/>
    </w:p>
    <w:p>
      <w:pPr>
        <w:pStyle w:val="892"/>
        <w:ind w:firstLine="482"/>
        <w:spacing w:line="440" w:lineRule="exact"/>
        <w:widowControl/>
        <w:rPr>
          <w:rFonts w:hint="eastAsia" w:ascii="方正仿宋_GB2312" w:hAnsi="方正仿宋_GB2312" w:eastAsia="方正仿宋_GB2312" w:cs="方正仿宋_GB2312"/>
          <w:b/>
          <w:bCs/>
          <w:color w:val="000000"/>
          <w:sz w:val="24"/>
          <w:szCs w:val="24"/>
        </w:rPr>
        <w:outlineLvl w:val="1"/>
      </w:pPr>
      <w:r/>
      <w:bookmarkStart w:id="198" w:name="_Toc237535717"/>
      <w:r>
        <w:rPr>
          <w:rFonts w:hint="eastAsia" w:ascii="方正仿宋_GB2312" w:hAnsi="方正仿宋_GB2312" w:eastAsia="方正仿宋_GB2312" w:cs="方正仿宋_GB2312"/>
          <w:b/>
          <w:bCs/>
          <w:color w:val="000000"/>
          <w:sz w:val="24"/>
          <w:szCs w:val="24"/>
          <w:lang w:val="en-US" w:eastAsia="zh-CN"/>
        </w:rPr>
        <w:t xml:space="preserve">3.1</w:t>
      </w:r>
      <w:r>
        <w:rPr>
          <w:rFonts w:hint="eastAsia" w:ascii="方正仿宋_GB2312" w:hAnsi="方正仿宋_GB2312" w:eastAsia="方正仿宋_GB2312" w:cs="方正仿宋_GB2312"/>
          <w:b/>
          <w:bCs/>
          <w:color w:val="000000"/>
          <w:sz w:val="24"/>
          <w:szCs w:val="24"/>
        </w:rPr>
        <w:t xml:space="preserve">内网门户数据呈现</w:t>
      </w:r>
      <w:bookmarkEnd w:id="198"/>
      <w:r>
        <w:rPr>
          <w:rFonts w:hint="eastAsia" w:ascii="方正仿宋_GB2312" w:hAnsi="方正仿宋_GB2312" w:eastAsia="方正仿宋_GB2312" w:cs="方正仿宋_GB2312"/>
          <w:b/>
          <w:bCs/>
          <w:color w:val="000000"/>
          <w:sz w:val="24"/>
          <w:szCs w:val="24"/>
        </w:rPr>
        <w:t xml:space="preserve">子模块功能需求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（1）自定义门户布局：</w:t>
      </w:r>
      <w:r>
        <w:rPr>
          <w:rFonts w:hint="eastAsia" w:ascii="方正仿宋_GB2312" w:hAnsi="方正仿宋_GB2312" w:eastAsia="方正仿宋_GB2312" w:cs="方正仿宋_GB2312"/>
          <w:sz w:val="24"/>
          <w:szCs w:val="24"/>
        </w:rPr>
        <w:t xml:space="preserve">支持拖拽式门户布局配置，用户可根据个人工作需求自定义门户页面的模块组合和排列方式。预置多种布局模板（领导视图、民警视图、机关视图等），支持门户模块的增删改查和位置调整。</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（2）消息推送：</w:t>
      </w:r>
      <w:r>
        <w:rPr>
          <w:rFonts w:hint="eastAsia" w:ascii="方正仿宋_GB2312" w:hAnsi="方正仿宋_GB2312" w:eastAsia="方正仿宋_GB2312" w:cs="方正仿宋_GB2312"/>
          <w:sz w:val="24"/>
          <w:szCs w:val="24"/>
        </w:rPr>
        <w:t xml:space="preserve">支持定向推送和分级推送功能。定向推送可选择指定人员或部门进行消息推送；分级推送根据消息紧急程度（普通/紧急/特急）采用不同的推送策略和提醒方式。推送消息支持富文本内容和附件。</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（3）离线阅读功能：</w:t>
      </w:r>
      <w:r>
        <w:rPr>
          <w:rFonts w:hint="eastAsia" w:ascii="方正仿宋_GB2312" w:hAnsi="方正仿宋_GB2312" w:eastAsia="方正仿宋_GB2312" w:cs="方正仿宋_GB2312"/>
          <w:sz w:val="24"/>
          <w:szCs w:val="24"/>
        </w:rPr>
        <w:t xml:space="preserve">支持门户文章的离线缓存下载，用户在有网络时可预先下载感兴趣的文章，在无网络环境下仍可阅读。离线缓存数据采用加密存储，防止数据泄露。</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（4）文档在线预览：</w:t>
      </w:r>
      <w:r>
        <w:rPr>
          <w:rFonts w:hint="eastAsia" w:ascii="方正仿宋_GB2312" w:hAnsi="方正仿宋_GB2312" w:eastAsia="方正仿宋_GB2312" w:cs="方正仿宋_GB2312"/>
          <w:sz w:val="24"/>
          <w:szCs w:val="24"/>
        </w:rPr>
        <w:t xml:space="preserve">支持Word、PDF、Excel、PPT等主流文档格式的在线预览，无需下载安装第三方应用。文档预览支持缩放、翻页、搜索等基础操作，预览响应时间不超过3秒。</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（5）内容管理：</w:t>
      </w:r>
      <w:r>
        <w:rPr>
          <w:rFonts w:hint="eastAsia" w:ascii="方正仿宋_GB2312" w:hAnsi="方正仿宋_GB2312" w:eastAsia="方正仿宋_GB2312" w:cs="方正仿宋_GB2312"/>
          <w:sz w:val="24"/>
          <w:szCs w:val="24"/>
        </w:rPr>
        <w:t xml:space="preserve">后台提供完善的内容管理功能，支持文章的创建、编辑、审核、发布、下线全流程管理。支持栏目分类管理、标签管理、热点推荐设置。支持内容的定时发布和到期自动下线。</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（6）个人工作台：</w:t>
      </w:r>
      <w:r>
        <w:rPr>
          <w:rFonts w:hint="eastAsia" w:ascii="方正仿宋_GB2312" w:hAnsi="方正仿宋_GB2312" w:eastAsia="方正仿宋_GB2312" w:cs="方正仿宋_GB2312"/>
          <w:sz w:val="24"/>
          <w:szCs w:val="24"/>
        </w:rPr>
        <w:t xml:space="preserve">提供个性化个人工作台，集成待办事项、待审批任务、消息通知、快捷入口等常用功能模块。工作台展示内容支持自定义配置，支持添加常用数据看板和统计卡片。</w:t>
      </w:r>
      <w:r>
        <w:rPr>
          <w:rFonts w:hint="eastAsia" w:ascii="方正仿宋_GB2312" w:hAnsi="方正仿宋_GB2312" w:eastAsia="方正仿宋_GB2312" w:cs="方正仿宋_GB2312"/>
          <w:sz w:val="24"/>
          <w:szCs w:val="24"/>
        </w:rPr>
      </w:r>
      <w:r/>
    </w:p>
    <w:p>
      <w:pPr>
        <w:pStyle w:val="892"/>
        <w:ind w:firstLine="482"/>
        <w:jc w:val="left"/>
        <w:spacing w:line="440" w:lineRule="exact"/>
        <w:widowControl/>
        <w:rPr>
          <w:rFonts w:hint="eastAsia" w:ascii="方正仿宋_GB2312" w:hAnsi="方正仿宋_GB2312" w:eastAsia="方正仿宋_GB2312" w:cs="方正仿宋_GB2312"/>
          <w:b/>
          <w:bCs/>
          <w:color w:val="000000"/>
          <w:sz w:val="24"/>
          <w:szCs w:val="24"/>
        </w:rPr>
        <w:outlineLvl w:val="1"/>
      </w:pPr>
      <w:r/>
      <w:bookmarkStart w:id="199" w:name="_Toc237535718"/>
      <w:r>
        <w:rPr>
          <w:rFonts w:hint="eastAsia" w:ascii="方正仿宋_GB2312" w:hAnsi="方正仿宋_GB2312" w:eastAsia="方正仿宋_GB2312" w:cs="方正仿宋_GB2312"/>
          <w:b/>
          <w:bCs/>
          <w:color w:val="000000"/>
          <w:sz w:val="24"/>
          <w:szCs w:val="24"/>
          <w:lang w:val="en-US" w:eastAsia="zh-CN"/>
        </w:rPr>
        <w:t xml:space="preserve">3</w:t>
      </w:r>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rPr>
        <w:t xml:space="preserve">智警学堂</w:t>
      </w:r>
      <w:bookmarkEnd w:id="199"/>
      <w:r>
        <w:rPr>
          <w:rFonts w:hint="eastAsia" w:ascii="方正仿宋_GB2312" w:hAnsi="方正仿宋_GB2312" w:eastAsia="方正仿宋_GB2312" w:cs="方正仿宋_GB2312"/>
          <w:b/>
          <w:bCs/>
          <w:color w:val="000000"/>
          <w:sz w:val="24"/>
          <w:szCs w:val="24"/>
        </w:rPr>
        <w:t xml:space="preserve">子模块功能需求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（1）学习地图功能：</w:t>
      </w:r>
      <w:r>
        <w:rPr>
          <w:rFonts w:hint="eastAsia" w:ascii="方正仿宋_GB2312" w:hAnsi="方正仿宋_GB2312" w:eastAsia="方正仿宋_GB2312" w:cs="方正仿宋_GB2312"/>
          <w:sz w:val="24"/>
          <w:szCs w:val="24"/>
        </w:rPr>
        <w:t xml:space="preserve">支持按岗位设置个性化学习路径，不同岗位的民警登录后自动展示对应的学习地图。学习地图以可视化路径图呈现，展示各学习阶段、课程节点和学习进度。支持学习路径的自定义配置和调整。</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（2）知识积分体系：</w:t>
      </w:r>
      <w:r>
        <w:rPr>
          <w:rFonts w:hint="eastAsia" w:ascii="方正仿宋_GB2312" w:hAnsi="方正仿宋_GB2312" w:eastAsia="方正仿宋_GB2312" w:cs="方正仿宋_GB2312"/>
          <w:sz w:val="24"/>
          <w:szCs w:val="24"/>
        </w:rPr>
        <w:t xml:space="preserve">建立学习积分机制，民警完成课程学习、通过考试、参与讨论等均可获得积分。积分按照不同学习活动设定不同分值（如完成视频课程得10分、通过考试得20分、发布学习心得得5分等）。提供积分排行榜（部门排名和个人排名），积分可与年度考核挂钩。</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（3）课程资源管理：</w:t>
      </w:r>
      <w:r>
        <w:rPr>
          <w:rFonts w:hint="eastAsia" w:ascii="方正仿宋_GB2312" w:hAnsi="方正仿宋_GB2312" w:eastAsia="方正仿宋_GB2312" w:cs="方正仿宋_GB2312"/>
          <w:sz w:val="24"/>
          <w:szCs w:val="24"/>
        </w:rPr>
        <w:t xml:space="preserve">支持多种课程形式的管理，包括视频课程、图文课程、PPT课件、SCORM标准课件等。课程资源支持分类管理和标签管理，支持课程的上下线控制和有效期设置。后台提供课程上传、审核、发布的全流程管理。</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（4）在线考试功能：</w:t>
      </w:r>
      <w:r>
        <w:rPr>
          <w:rFonts w:hint="eastAsia" w:ascii="方正仿宋_GB2312" w:hAnsi="方正仿宋_GB2312" w:eastAsia="方正仿宋_GB2312" w:cs="方正仿宋_GB2312"/>
          <w:sz w:val="24"/>
          <w:szCs w:val="24"/>
        </w:rPr>
        <w:t xml:space="preserve">支持多种题型（单选、多选、判断）的在线考试，支持随机组卷和固定试卷两种模式。考试支持限时、防切屏、IP限制等考试规则设置。考试成绩自动记录并推送至学习档案。</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（5）防作弊机制：</w:t>
      </w:r>
      <w:r>
        <w:rPr>
          <w:rFonts w:hint="eastAsia" w:ascii="方正仿宋_GB2312" w:hAnsi="方正仿宋_GB2312" w:eastAsia="方正仿宋_GB2312" w:cs="方正仿宋_GB2312"/>
          <w:sz w:val="24"/>
          <w:szCs w:val="24"/>
        </w:rPr>
        <w:t xml:space="preserve">考试过程中控制题库可见范围，防止考试期间抄袭。</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（6）学习档案：</w:t>
      </w:r>
      <w:r>
        <w:rPr>
          <w:rFonts w:hint="eastAsia" w:ascii="方正仿宋_GB2312" w:hAnsi="方正仿宋_GB2312" w:eastAsia="方正仿宋_GB2312" w:cs="方正仿宋_GB2312"/>
          <w:sz w:val="24"/>
          <w:szCs w:val="24"/>
        </w:rPr>
        <w:t xml:space="preserve">自动记录每位民警的完整学习档案，包括已参加的培训、学习的课程、考试成绩等信息。学习档案支持按时间段查询和导出，可作为年度考核和晋升评定的参考依据。</w:t>
      </w:r>
      <w:r>
        <w:rPr>
          <w:rFonts w:hint="eastAsia" w:ascii="方正仿宋_GB2312" w:hAnsi="方正仿宋_GB2312" w:eastAsia="方正仿宋_GB2312" w:cs="方正仿宋_GB2312"/>
          <w:sz w:val="24"/>
          <w:szCs w:val="24"/>
        </w:rPr>
      </w:r>
      <w:r/>
    </w:p>
    <w:p>
      <w:pPr>
        <w:pStyle w:val="892"/>
        <w:ind w:left="99" w:firstLine="340"/>
        <w:spacing w:line="440" w:lineRule="exact"/>
        <w:widowControl/>
        <w:rPr>
          <w:rFonts w:hint="eastAsia" w:ascii="方正仿宋_GB2312" w:hAnsi="方正仿宋_GB2312" w:eastAsia="方正仿宋_GB2312" w:cs="方正仿宋_GB2312"/>
          <w:b/>
          <w:bCs/>
          <w:color w:val="000000"/>
          <w:sz w:val="24"/>
          <w:szCs w:val="24"/>
        </w:rPr>
        <w:outlineLvl w:val="1"/>
      </w:pPr>
      <w:r/>
      <w:bookmarkStart w:id="200" w:name="_Toc237535719"/>
      <w:r>
        <w:rPr>
          <w:rFonts w:hint="eastAsia" w:ascii="方正仿宋_GB2312" w:hAnsi="方正仿宋_GB2312" w:eastAsia="方正仿宋_GB2312" w:cs="方正仿宋_GB2312"/>
          <w:b/>
          <w:bCs/>
          <w:color w:val="000000"/>
          <w:sz w:val="24"/>
          <w:szCs w:val="24"/>
          <w:lang w:val="en-US" w:eastAsia="zh-CN"/>
        </w:rPr>
        <w:t xml:space="preserve">3</w:t>
      </w:r>
      <w:r>
        <w:rPr>
          <w:rFonts w:hint="eastAsia" w:ascii="方正仿宋_GB2312" w:hAnsi="方正仿宋_GB2312" w:eastAsia="方正仿宋_GB2312" w:cs="方正仿宋_GB2312"/>
          <w:b/>
          <w:bCs/>
          <w:color w:val="000000"/>
          <w:sz w:val="24"/>
          <w:szCs w:val="24"/>
          <w:lang w:val="en-US" w:eastAsia="zh-CN"/>
        </w:rPr>
        <w:t xml:space="preserve">.3</w:t>
      </w:r>
      <w:r>
        <w:rPr>
          <w:rFonts w:hint="eastAsia" w:ascii="方正仿宋_GB2312" w:hAnsi="方正仿宋_GB2312" w:eastAsia="方正仿宋_GB2312" w:cs="方正仿宋_GB2312"/>
          <w:b/>
          <w:bCs/>
          <w:color w:val="000000"/>
          <w:sz w:val="24"/>
          <w:szCs w:val="24"/>
        </w:rPr>
        <w:t xml:space="preserve">移动审批流</w:t>
      </w:r>
      <w:bookmarkEnd w:id="200"/>
      <w:r>
        <w:rPr>
          <w:rFonts w:hint="eastAsia" w:ascii="方正仿宋_GB2312" w:hAnsi="方正仿宋_GB2312" w:eastAsia="方正仿宋_GB2312" w:cs="方正仿宋_GB2312"/>
          <w:b/>
          <w:bCs/>
          <w:color w:val="000000"/>
          <w:sz w:val="24"/>
          <w:szCs w:val="24"/>
        </w:rPr>
        <w:t xml:space="preserve">子模块功能需求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（1）审批流程可视化设计器：</w:t>
      </w:r>
      <w:r>
        <w:rPr>
          <w:rFonts w:hint="eastAsia" w:ascii="方正仿宋_GB2312" w:hAnsi="方正仿宋_GB2312" w:eastAsia="方正仿宋_GB2312" w:cs="方正仿宋_GB2312"/>
          <w:sz w:val="24"/>
          <w:szCs w:val="24"/>
        </w:rPr>
        <w:t xml:space="preserve">提供拖拽式审批流程配置工具，管理员可通过可视化界面设计审批流程。支持节点类型：发起节点、审批节点、抄送节点、条件分支节点、并行分支节点、结束节点。支持流程模板的创建、修改、复制和版本管理。</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（2）并行审批与会签：</w:t>
      </w:r>
      <w:r>
        <w:rPr>
          <w:rFonts w:hint="eastAsia" w:ascii="方正仿宋_GB2312" w:hAnsi="方正仿宋_GB2312" w:eastAsia="方正仿宋_GB2312" w:cs="方正仿宋_GB2312"/>
          <w:sz w:val="24"/>
          <w:szCs w:val="24"/>
        </w:rPr>
        <w:t xml:space="preserve">支持并行审批（多人同时审批，全部通过方可流转）、会签（多人依次审批，需全部通过）、或签（多人中任一人审批即可通过）等多种审批模式。支持设置会签/或签的通过比例阈值。</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（3）审批表单自定义：</w:t>
      </w:r>
      <w:r>
        <w:rPr>
          <w:rFonts w:hint="eastAsia" w:ascii="方正仿宋_GB2312" w:hAnsi="方正仿宋_GB2312" w:eastAsia="方正仿宋_GB2312" w:cs="方正仿宋_GB2312"/>
          <w:sz w:val="24"/>
          <w:szCs w:val="24"/>
        </w:rPr>
        <w:t xml:space="preserve">支持自定义审批表单，提供文本框、下拉框、日期选择、附件上传、数字输入、关联选择等多种表单组件。表单设计器支持拖拽式布局，支持字段校验规则配置和条件显隐逻辑。</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（4）审批统计分析：</w:t>
      </w:r>
      <w:r>
        <w:rPr>
          <w:rFonts w:hint="eastAsia" w:ascii="方正仿宋_GB2312" w:hAnsi="方正仿宋_GB2312" w:eastAsia="方正仿宋_GB2312" w:cs="方正仿宋_GB2312"/>
          <w:sz w:val="24"/>
          <w:szCs w:val="24"/>
        </w:rPr>
        <w:t xml:space="preserve">提供审批流程的多维度统计分析，包括各流程的使用频率、平均审批时长、各节点审批效率、超时率等指标。支持按部门、按人员、按时间段统计，为流程优化提供数据支撑。统计结果支持报表导出。</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（5）移动端审批操作：</w:t>
      </w:r>
      <w:r>
        <w:rPr>
          <w:rFonts w:hint="eastAsia" w:ascii="方正仿宋_GB2312" w:hAnsi="方正仿宋_GB2312" w:eastAsia="方正仿宋_GB2312" w:cs="方正仿宋_GB2312"/>
          <w:sz w:val="24"/>
          <w:szCs w:val="24"/>
        </w:rPr>
        <w:t xml:space="preserve">审批人在移动端即可查看审批表单详情、审批流程进度，执行同意、驳回、转办、加签等审批操作。支持手写电子签名，签名数据与审批记录绑定。支持批量审批（同类审批一键批量处理）。</w:t>
      </w:r>
      <w:r>
        <w:rPr>
          <w:rFonts w:hint="eastAsia" w:ascii="方正仿宋_GB2312" w:hAnsi="方正仿宋_GB2312" w:eastAsia="方正仿宋_GB2312" w:cs="方正仿宋_GB2312"/>
          <w:sz w:val="24"/>
          <w:szCs w:val="24"/>
        </w:rPr>
      </w:r>
      <w:r/>
    </w:p>
    <w:p>
      <w:pPr>
        <w:pStyle w:val="892"/>
        <w:ind w:left="99" w:firstLine="340"/>
        <w:spacing w:line="440" w:lineRule="exact"/>
        <w:widowControl/>
        <w:rPr>
          <w:rFonts w:hint="eastAsia" w:ascii="方正仿宋_GB2312" w:hAnsi="方正仿宋_GB2312" w:eastAsia="方正仿宋_GB2312" w:cs="方正仿宋_GB2312"/>
          <w:b/>
          <w:bCs/>
          <w:color w:val="000000"/>
          <w:sz w:val="24"/>
          <w:szCs w:val="24"/>
        </w:rPr>
        <w:outlineLvl w:val="1"/>
      </w:pPr>
      <w:r/>
      <w:bookmarkStart w:id="201" w:name="_Toc237535720"/>
      <w:r>
        <w:rPr>
          <w:rFonts w:hint="eastAsia" w:ascii="方正仿宋_GB2312" w:hAnsi="方正仿宋_GB2312" w:eastAsia="方正仿宋_GB2312" w:cs="方正仿宋_GB2312"/>
          <w:b/>
          <w:bCs/>
          <w:color w:val="000000"/>
          <w:sz w:val="24"/>
          <w:szCs w:val="24"/>
          <w:lang w:val="en-US" w:eastAsia="zh-CN"/>
        </w:rPr>
        <w:t xml:space="preserve">3</w:t>
      </w:r>
      <w:r>
        <w:rPr>
          <w:rFonts w:hint="eastAsia" w:ascii="方正仿宋_GB2312" w:hAnsi="方正仿宋_GB2312" w:eastAsia="方正仿宋_GB2312" w:cs="方正仿宋_GB2312"/>
          <w:b/>
          <w:bCs/>
          <w:color w:val="000000"/>
          <w:sz w:val="24"/>
          <w:szCs w:val="24"/>
          <w:lang w:val="en-US" w:eastAsia="zh-CN"/>
        </w:rPr>
        <w:t xml:space="preserve">.4</w:t>
      </w:r>
      <w:r>
        <w:rPr>
          <w:rFonts w:hint="eastAsia" w:ascii="方正仿宋_GB2312" w:hAnsi="方正仿宋_GB2312" w:eastAsia="方正仿宋_GB2312" w:cs="方正仿宋_GB2312"/>
          <w:b/>
          <w:bCs/>
          <w:color w:val="000000"/>
          <w:sz w:val="24"/>
          <w:szCs w:val="24"/>
        </w:rPr>
        <w:t xml:space="preserve">数据可视化平台</w:t>
      </w:r>
      <w:bookmarkEnd w:id="201"/>
      <w:r>
        <w:rPr>
          <w:rFonts w:hint="eastAsia" w:ascii="方正仿宋_GB2312" w:hAnsi="方正仿宋_GB2312" w:eastAsia="方正仿宋_GB2312" w:cs="方正仿宋_GB2312"/>
          <w:b/>
          <w:bCs/>
          <w:color w:val="000000"/>
          <w:sz w:val="24"/>
          <w:szCs w:val="24"/>
        </w:rPr>
        <w:t xml:space="preserve">子模块功能需求</w:t>
      </w:r>
      <w:r>
        <w:rPr>
          <w:rFonts w:hint="eastAsia" w:ascii="方正仿宋_GB2312" w:hAnsi="方正仿宋_GB2312" w:eastAsia="方正仿宋_GB2312" w:cs="方正仿宋_GB2312"/>
          <w:b/>
          <w:bCs/>
          <w:color w:val="000000"/>
          <w:sz w:val="24"/>
          <w:szCs w:val="24"/>
        </w:rPr>
      </w:r>
      <w:r/>
    </w:p>
    <w:p>
      <w:pPr>
        <w:pStyle w:val="892"/>
        <w:ind w:firstLine="480"/>
        <w:spacing w:line="440" w:lineRule="exact"/>
        <w:rPr>
          <w:rFonts w:hint="eastAsia"/>
        </w:rPr>
      </w:pPr>
      <w:r>
        <w:rPr>
          <w:rFonts w:hint="eastAsia" w:ascii="方正仿宋_GB2312" w:hAnsi="方正仿宋_GB2312" w:eastAsia="方正仿宋_GB2312" w:cs="方正仿宋_GB2312"/>
          <w:b/>
          <w:bCs/>
          <w:sz w:val="24"/>
          <w:szCs w:val="24"/>
        </w:rPr>
        <w:t xml:space="preserve">（1）</w:t>
      </w:r>
      <w:r>
        <w:rPr>
          <w:rFonts w:ascii="方正仿宋_GB2312" w:hAnsi="方正仿宋_GB2312" w:eastAsia="方正仿宋_GB2312" w:cs="方正仿宋_GB2312"/>
          <w:b/>
          <w:bCs/>
          <w:sz w:val="24"/>
          <w:szCs w:val="24"/>
        </w:rPr>
        <w:t xml:space="preserve">数据建模效果呈现与大屏展示</w:t>
      </w:r>
      <w:r>
        <w:rPr>
          <w:rFonts w:hint="eastAsia" w:ascii="方正仿宋_GB2312" w:hAnsi="方正仿宋_GB2312" w:eastAsia="方正仿宋_GB2312" w:cs="方正仿宋_GB2312"/>
          <w:b/>
          <w:bCs/>
          <w:sz w:val="24"/>
          <w:szCs w:val="24"/>
        </w:rPr>
        <w:t xml:space="preserve">：</w:t>
      </w:r>
      <w:r>
        <w:rPr>
          <w:rFonts w:ascii="方正仿宋_GB2312" w:hAnsi="方正仿宋_GB2312" w:eastAsia="方正仿宋_GB2312" w:cs="方正仿宋_GB2312"/>
          <w:sz w:val="24"/>
          <w:szCs w:val="24"/>
        </w:rPr>
        <w:t xml:space="preserve">对招标人已有的监区风险评估模型、新犯分流三色单模型的建模成果进行可视化呈现</w:t>
      </w:r>
      <w:r>
        <w:rPr>
          <w:rFonts w:hint="eastAsia" w:ascii="方正仿宋_GB2312" w:hAnsi="方正仿宋_GB2312" w:eastAsia="方正仿宋_GB2312" w:cs="方正仿宋_GB2312"/>
          <w:sz w:val="24"/>
          <w:szCs w:val="24"/>
        </w:rPr>
        <w:t xml:space="preserve">支持建模数据可视化大屏的大屏投放功能，支持多屏联动展示（如三屏拼接展示）。大屏支持自适应分辨率（1080P/2K/4K），支持轮播展示和单屏固定展示模式。大屏界面支持自定义配置，提供多种预置模板。</w:t>
      </w:r>
      <w:r>
        <w:rPr>
          <w:rFonts w:ascii="方正仿宋_GB2312" w:hAnsi="方正仿宋_GB2312" w:eastAsia="方正仿宋_GB2312" w:cs="方正仿宋_GB2312"/>
          <w:sz w:val="24"/>
          <w:szCs w:val="24"/>
        </w:rPr>
        <w:t xml:space="preserve">建模输出数据以图表、三色单等形式直观呈现，风险评估等级、新犯分流结论一屏可视。</w:t>
      </w:r>
      <w:r>
        <w:rPr>
          <w:rFonts w:hint="eastAsia"/>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（2）实时数据刷新：</w:t>
      </w:r>
      <w:r>
        <w:rPr>
          <w:rFonts w:hint="eastAsia" w:ascii="方正仿宋_GB2312" w:hAnsi="方正仿宋_GB2312" w:eastAsia="方正仿宋_GB2312" w:cs="方正仿宋_GB2312"/>
          <w:sz w:val="24"/>
          <w:szCs w:val="24"/>
        </w:rPr>
        <w:t xml:space="preserve">实现数据的实时推送和刷新，确保大屏展示数据的实时性。支持不同数据组件的独立刷新频率设置（如核心指标5秒刷新，趋势图表30秒刷新）。网络异常时自动切换为轮询模式，恢复后自动回切。</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（3）数据钻取功能：</w:t>
      </w:r>
      <w:r>
        <w:rPr>
          <w:rFonts w:hint="eastAsia" w:ascii="方正仿宋_GB2312" w:hAnsi="方正仿宋_GB2312" w:eastAsia="方正仿宋_GB2312" w:cs="方正仿宋_GB2312"/>
          <w:sz w:val="24"/>
          <w:szCs w:val="24"/>
        </w:rPr>
        <w:t xml:space="preserve">支持从总览数据到明细数据的逐层深入分析，如从全省总览→地市数据→监狱数据→监区数据→个人数据。钻取路径和层级可配置，支持钻取过程中的数据过滤和联动。</w:t>
      </w: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jc w:val="center"/>
        <w:rPr>
          <w:rFonts w:hint="eastAsia" w:ascii="方正仿宋_GB2312" w:hAnsi="方正仿宋_GB2312" w:eastAsia="方正仿宋_GB2312" w:cs="方正仿宋_GB2312"/>
          <w:sz w:val="24"/>
          <w:szCs w:val="24"/>
        </w:rPr>
      </w:pPr>
      <w:r>
        <w:rPr>
          <w:rFonts w:hint="eastAsia" w:ascii="微软雅黑" w:hAnsi="微软雅黑" w:eastAsia="微软雅黑" w:cs="微软雅黑"/>
          <w:sz w:val="24"/>
          <w:szCs w:val="24"/>
        </w:rPr>
        <w:t xml:space="preserve">技术偏离表</w:t>
      </w:r>
      <w:r>
        <w:rPr>
          <w:rFonts w:hint="eastAsia" w:ascii="方正仿宋_GB2312" w:hAnsi="方正仿宋_GB2312" w:eastAsia="方正仿宋_GB2312" w:cs="方正仿宋_GB2312"/>
          <w:sz w:val="24"/>
          <w:szCs w:val="24"/>
        </w:rPr>
      </w:r>
      <w:r/>
    </w:p>
    <w:tbl>
      <w:tblPr>
        <w:tblW w:w="8522" w:type="dxa"/>
        <w:jc w:val="center"/>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0" w:type="dxa"/>
          <w:top w:w="60" w:type="dxa"/>
          <w:right w:w="100" w:type="dxa"/>
          <w:bottom w:w="60" w:type="dxa"/>
        </w:tblCellMar>
        <w:tblLook w:val="04A0" w:firstRow="1" w:lastRow="0" w:firstColumn="1" w:lastColumn="0" w:noHBand="0" w:noVBand="1"/>
      </w:tblPr>
      <w:tblGrid>
        <w:gridCol w:w="885"/>
        <w:gridCol w:w="5892"/>
        <w:gridCol w:w="860"/>
        <w:gridCol w:w="885"/>
      </w:tblGrid>
      <w:tr>
        <w:trPr>
          <w:tblHeade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bCs/>
                <w:color w:val="000000"/>
                <w:sz w:val="24"/>
                <w:szCs w:val="24"/>
              </w:rPr>
              <w:t xml:space="preserve">序号</w:t>
            </w:r>
            <w:r>
              <w:rPr>
                <w:rFonts w:hint="eastAsia" w:ascii="方正仿宋_GB2312" w:hAnsi="方正仿宋_GB2312" w:eastAsia="方正仿宋_GB2312" w:cs="方正仿宋_GB2312"/>
                <w:b/>
                <w:color w:val="000000"/>
                <w:sz w:val="24"/>
                <w:szCs w:val="24"/>
              </w:rPr>
            </w:r>
            <w:r/>
          </w:p>
        </w:tc>
        <w:tc>
          <w:tcPr>
            <w:tcW w:w="5891"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bCs/>
                <w:color w:val="000000"/>
                <w:sz w:val="24"/>
                <w:szCs w:val="24"/>
              </w:rPr>
              <w:t xml:space="preserve">招标要求</w:t>
            </w:r>
            <w:r>
              <w:rPr>
                <w:rFonts w:hint="eastAsia" w:ascii="方正仿宋_GB2312" w:hAnsi="方正仿宋_GB2312" w:eastAsia="方正仿宋_GB2312" w:cs="方正仿宋_GB2312"/>
                <w:b/>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bCs/>
                <w:color w:val="000000"/>
                <w:sz w:val="24"/>
                <w:szCs w:val="24"/>
              </w:rPr>
              <w:t xml:space="preserve">投标响应</w:t>
            </w:r>
            <w:r>
              <w:rPr>
                <w:rFonts w:hint="eastAsia" w:ascii="方正仿宋_GB2312" w:hAnsi="方正仿宋_GB2312" w:eastAsia="方正仿宋_GB2312" w:cs="方正仿宋_GB2312"/>
                <w:b/>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bCs/>
                <w:color w:val="000000"/>
                <w:sz w:val="24"/>
                <w:szCs w:val="24"/>
              </w:rPr>
              <w:t xml:space="preserve">说明</w:t>
            </w:r>
            <w:r>
              <w:rPr>
                <w:rFonts w:hint="eastAsia" w:ascii="方正仿宋_GB2312" w:hAnsi="方正仿宋_GB2312" w:eastAsia="方正仿宋_GB2312" w:cs="方正仿宋_GB2312"/>
                <w:b/>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系统满足《信息安全技术 网络安全等级保护基本要求》（GB/T 22239-2019）第三级要求，软件成果符合国家相关质量标准，功能100%满足招标文件列明的功能需求</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支持国产化全栈适配：兼容鲲鹏、飞腾、龙芯、海光等国产CPU，银河麒麟、统信UOS等操作系统，人大金仓、达梦等国产数据库及国产中间件；具备安卓向鸿蒙迁移适配能力并提供改造方案及工期承诺</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满足移动警务平台接入技术规范和安全管理要求，提供标准化数据接口和服务协议，支持统一身份认证、数据交换、消息推送及业务协同对接；适配方案含终端兼容性、网络传输安全、数据同步及离线缓存策略</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系统采用微服务架构，具备服务注册发现、负载均衡、熔断降级、限流、链路追踪等治理能力；支持关系型/非关系型数据库混合使用、分库分表、读写分离、分布式缓存及消息中间件异步处理</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技术路线成熟可行：后端采用具备微服务生态和国产化适配能力的成熟框架，Web端响应式布局，APP端原生或跨平台框架适配Android、鸿蒙，数据可视化支持大屏展示、实时刷新与交互式钻取；</w:t>
            </w:r>
            <w:r>
              <w:rPr>
                <w:rFonts w:hint="eastAsia" w:ascii="方正仿宋_GB2312" w:hAnsi="方正仿宋_GB2312" w:eastAsia="方正仿宋_GB2312" w:cs="方正仿宋_GB2312"/>
                <w:color w:val="000000"/>
                <w:sz w:val="24"/>
                <w:szCs w:val="24"/>
                <w:highlight w:val="none"/>
              </w:rPr>
              <w:t xml:space="preserve">且系统所有功能均基于警务内网常规算力环境设计与实现，不包含需人工智能算力支撑的功能，不依赖GPU等专用硬件。</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按江苏省警务通平台规范完成对接联调，实现统一身份认证（SSO）、消息推送、数据交换，应用模块可正常注册、发布、运行，并负责专用应用市场上架发布全流程配合；提供警务通平台方出具的接入授权函或合作证明原件</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完成应用在华为N8 Pro、华为NOVA 13现有机型的适配调试，安装、启动、运行、卸载全流程正常，界面布局、功能操作及摄像头、定位、麦克风等外设调用无兼容性问题</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免费质保期内负责应用版本迭代升级和兼容性维护，因平台升级、操作系统更新、机型新增或更换导致的适配修改均免费完成，不另行收费</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9</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系统安全保障完善：移动端经监狱专用应用市场安装、后台部署政务外网、VPDN专网传输；落实终端合规管控、双系统隔离与数据自动擦除、专网APN及防火墙网闸防护、服务器密码/权限/端口/日志审计/异地备份管理</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接口遵循RESTful API规范、JSON数据格式、Swagger/OpenAPI 3.0文档；接口调用认证，关键接口签名校验和防重放，API网关统一限流熔断降级；提供标准化接口支持与江苏省监狱执法执勤大平台、警务通平台对接</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系统性能满足要求：支持全省30+监狱、5000+用户并发使用，峰值下稳定运行；常规页面响应不超过5秒，复杂报表查询不超过10秒</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12</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情指迅联（随手拍）：支持照片/视频隐患上报（文字+语音转文字、类型等级区域、离线暂存自动上传），自动生成工单，支持手动/智能分派、按等级超时自动升级（24h/12h/4h/1h）、时限管理、工单关联合并及上报→审核→分派→处置→验收→归档全流程闭环</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13</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情指迅联（随手拍）：支持手机端/平板端多端协同，APP及警务通多通道消息提醒；提供实时数据看板与大屏展示（趋势分析、类型分布、区域热力图、效率排行、多屏联动），多维度统计报表可导出，历史工单高级检索与自动归档</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14</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群策群处即时通讯：支持临时/常设/应急等多类型500人群组，文字/图片/视频/语音/位置等消息类型，撤回、已读回执、文件共享（≥200MB）、群公告@提醒、跨监所协同调度全程留痕、群组模板库及离线消息增量同步</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群策群处安全合规：群聊消息内置敏感词库自动审计预警、审计日志保存不少于180天</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16</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狱情上报Web端：提供结构化日报填报（富文本、附件≤500MB、暂存提交撤回）、全省汇总地图看板、多维度统计报表与异步导出、省局审核退回管理、定向通知公告及阅读回执、省局—监狱—监区三级权限管控、系统管理和全省狱情态势感知大屏</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17</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狱情上报APP端：支持快速上报（分步填写、暂存续填、模板调用）、APP推送+短信双通道消息提醒、个人上报记录及审核状态查询、本监狱统计概览、离线填报</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18</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钧陶在线-内网门户：支持拖拽式门户布局与多视图预置模板、定向/分级消息推送、文章离线加密缓存阅读、Office及PDF文档在线预览（≤3秒）、内容全流程管理与定时发布、个性化个人工作台</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19</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钧陶在线-智警学堂：支持按岗位可视化学习地图、学习积分体系与排行榜、视频/图文/等多形式课程资源管理、在线考试（随机组卷、IP限制）与防作弊题库管控、自动建立个人学习档案</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20</w:t>
            </w:r>
            <w:r>
              <w:rPr>
                <w:rFonts w:hint="eastAsia" w:ascii="方正仿宋_GB2312" w:hAnsi="方正仿宋_GB2312" w:eastAsia="方正仿宋_GB2312" w:cs="方正仿宋_GB2312"/>
                <w:color w:val="000000"/>
                <w:sz w:val="24"/>
                <w:szCs w:val="24"/>
              </w:rPr>
            </w:r>
            <w:r/>
          </w:p>
        </w:tc>
        <w:tc>
          <w:tcPr>
            <w:tcW w:w="5891" w:type="dxa"/>
            <w:vAlign w:val="center"/>
            <w:textDirection w:val="lrTb"/>
            <w:noWrap w:val="false"/>
          </w:tcPr>
          <w:p>
            <w:pPr>
              <w:pStyle w:val="892"/>
              <w:ind w:left="0" w:right="0" w:firstLine="0"/>
              <w:jc w:val="left"/>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钧陶在线-移动审批与数据可视化：提供拖拽式审批流程设计器，支持并行/会签/或签、自定义表单、审批统计分析、移动端审批及手写签名；数据可视化平台对招标人已有的监区风险评估模型、新犯分流三色单模型建模成果进行大屏呈现，支持多屏联动、1080P/2K/4K自适应、轮播/固定模式、预置模板、实时刷新及全省→个人逐层数据钻取</w:t>
            </w:r>
            <w:r>
              <w:rPr>
                <w:rFonts w:hint="eastAsia" w:ascii="方正仿宋_GB2312" w:hAnsi="方正仿宋_GB2312" w:eastAsia="方正仿宋_GB2312" w:cs="方正仿宋_GB2312"/>
                <w:color w:val="000000"/>
                <w:sz w:val="24"/>
                <w:szCs w:val="24"/>
              </w:rPr>
            </w:r>
            <w:r/>
          </w:p>
        </w:tc>
        <w:tc>
          <w:tcPr>
            <w:tcW w:w="860"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885" w:type="dxa"/>
            <w:vAlign w:val="center"/>
            <w:textDirection w:val="lrTb"/>
            <w:noWrap w:val="false"/>
          </w:tcPr>
          <w:p>
            <w:pPr>
              <w:pStyle w:val="892"/>
              <w:ind w:left="0" w:right="0" w:firstLine="0"/>
              <w:jc w:val="center"/>
              <w:spacing w:before="40" w:after="4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bl>
    <w:p>
      <w:pPr>
        <w:pStyle w:val="92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923"/>
        <w:ind w:firstLine="480"/>
        <w:rPr>
          <w:rFonts w:hint="eastAsia" w:ascii="方正楷体_GB2312" w:hAnsi="方正楷体_GB2312" w:eastAsia="方正楷体_GB2312" w:cs="方正楷体_GB2312"/>
          <w:sz w:val="24"/>
          <w:szCs w:val="24"/>
          <w:highlight w:val="none"/>
        </w:rPr>
      </w:pPr>
      <w:r>
        <w:rPr>
          <w:rFonts w:hint="eastAsia" w:ascii="方正楷体_GB2312" w:hAnsi="方正楷体_GB2312" w:eastAsia="方正楷体_GB2312" w:cs="方正楷体_GB2312"/>
          <w:sz w:val="24"/>
          <w:szCs w:val="24"/>
          <w:highlight w:val="none"/>
        </w:rPr>
      </w:r>
      <w:r/>
    </w:p>
    <w:p>
      <w:pPr>
        <w:pStyle w:val="923"/>
        <w:ind w:firstLine="480"/>
        <w:rPr>
          <w:rFonts w:hint="eastAsia" w:ascii="方正楷体_GB2312" w:hAnsi="方正楷体_GB2312" w:eastAsia="方正楷体_GB2312" w:cs="方正楷体_GB2312"/>
          <w:sz w:val="24"/>
          <w:szCs w:val="24"/>
          <w:highlight w:val="none"/>
        </w:rPr>
      </w:pPr>
      <w:r>
        <w:rPr>
          <w:rFonts w:hint="eastAsia" w:ascii="方正楷体_GB2312" w:hAnsi="方正楷体_GB2312" w:eastAsia="方正楷体_GB2312" w:cs="方正楷体_GB2312"/>
          <w:sz w:val="24"/>
          <w:szCs w:val="24"/>
          <w:highlight w:val="none"/>
        </w:rPr>
      </w:r>
      <w:r/>
    </w:p>
    <w:p>
      <w:pPr>
        <w:pStyle w:val="923"/>
        <w:ind w:firstLine="480"/>
        <w:rPr>
          <w:rFonts w:hint="eastAsia" w:ascii="方正楷体_GB2312" w:hAnsi="方正楷体_GB2312" w:eastAsia="方正楷体_GB2312" w:cs="方正楷体_GB2312"/>
          <w:sz w:val="24"/>
          <w:szCs w:val="24"/>
          <w:highlight w:val="none"/>
        </w:rPr>
      </w:pPr>
      <w:r>
        <w:rPr>
          <w:rFonts w:hint="eastAsia" w:ascii="方正楷体_GB2312" w:hAnsi="方正楷体_GB2312" w:eastAsia="方正楷体_GB2312" w:cs="方正楷体_GB2312"/>
          <w:sz w:val="24"/>
          <w:szCs w:val="24"/>
          <w:highlight w:val="none"/>
        </w:rPr>
      </w:r>
      <w:r/>
    </w:p>
    <w:p>
      <w:pPr>
        <w:pStyle w:val="923"/>
        <w:ind w:firstLine="480"/>
        <w:rPr>
          <w:rFonts w:hint="eastAsia" w:ascii="方正楷体_GB2312" w:hAnsi="方正楷体_GB2312" w:eastAsia="方正楷体_GB2312" w:cs="方正楷体_GB2312"/>
          <w:sz w:val="24"/>
          <w:szCs w:val="24"/>
          <w:highlight w:val="none"/>
        </w:rPr>
      </w:pPr>
      <w:r>
        <w:rPr>
          <w:rFonts w:hint="eastAsia" w:ascii="方正楷体_GB2312" w:hAnsi="方正楷体_GB2312" w:eastAsia="方正楷体_GB2312" w:cs="方正楷体_GB2312"/>
          <w:sz w:val="24"/>
          <w:szCs w:val="24"/>
          <w:highlight w:val="none"/>
        </w:rPr>
      </w:r>
      <w:r/>
    </w:p>
    <w:p>
      <w:pPr>
        <w:pStyle w:val="923"/>
        <w:ind w:firstLine="480"/>
        <w:rPr>
          <w:rFonts w:hint="eastAsia" w:ascii="方正楷体_GB2312" w:hAnsi="方正楷体_GB2312" w:eastAsia="方正楷体_GB2312" w:cs="方正楷体_GB2312"/>
          <w:sz w:val="24"/>
          <w:szCs w:val="24"/>
          <w:highlight w:val="none"/>
        </w:rPr>
      </w:pPr>
      <w:r>
        <w:rPr>
          <w:rFonts w:hint="eastAsia" w:ascii="方正楷体_GB2312" w:hAnsi="方正楷体_GB2312" w:eastAsia="方正楷体_GB2312" w:cs="方正楷体_GB2312"/>
          <w:sz w:val="24"/>
          <w:szCs w:val="24"/>
          <w:highlight w:val="none"/>
        </w:rPr>
      </w:r>
      <w:r/>
    </w:p>
    <w:p>
      <w:pPr>
        <w:pStyle w:val="923"/>
        <w:ind w:firstLine="480"/>
        <w:pageBreakBefore w:val="0"/>
        <w:spacing w:line="440" w:lineRule="exact"/>
        <w:widowControl w:val="off"/>
        <w:rPr>
          <w:rFonts w:hint="eastAsia" w:ascii="方正楷体_GB2312" w:hAnsi="方正楷体_GB2312" w:eastAsia="方正楷体_GB2312" w:cs="方正楷体_GB2312"/>
          <w:sz w:val="24"/>
          <w:szCs w:val="24"/>
          <w:highlight w:val="none"/>
        </w:rPr>
      </w:pPr>
      <w:r>
        <w:rPr>
          <w:rFonts w:hint="eastAsia" w:ascii="方正楷体_GB2312" w:hAnsi="方正楷体_GB2312" w:eastAsia="方正楷体_GB2312" w:cs="方正楷体_GB2312"/>
          <w:sz w:val="24"/>
          <w:szCs w:val="24"/>
          <w:highlight w:val="none"/>
        </w:rPr>
        <w:t xml:space="preserve">（</w:t>
      </w:r>
      <w:r>
        <w:rPr>
          <w:rFonts w:hint="eastAsia" w:ascii="方正楷体_GB2312" w:hAnsi="方正楷体_GB2312" w:eastAsia="方正楷体_GB2312" w:cs="方正楷体_GB2312"/>
          <w:sz w:val="24"/>
          <w:szCs w:val="24"/>
          <w:highlight w:val="none"/>
          <w:lang w:val="en-US" w:eastAsia="zh-CN"/>
        </w:rPr>
        <w:t xml:space="preserve">三</w:t>
      </w:r>
      <w:r>
        <w:rPr>
          <w:rFonts w:hint="eastAsia" w:ascii="方正楷体_GB2312" w:hAnsi="方正楷体_GB2312" w:eastAsia="方正楷体_GB2312" w:cs="方正楷体_GB2312"/>
          <w:sz w:val="24"/>
          <w:szCs w:val="24"/>
          <w:highlight w:val="none"/>
        </w:rPr>
        <w:t xml:space="preserve">）</w:t>
      </w:r>
      <w:bookmarkStart w:id="202" w:name="OLE_LINK3"/>
      <w:r>
        <w:rPr>
          <w:rFonts w:hint="eastAsia" w:ascii="方正楷体_GB2312" w:hAnsi="方正楷体_GB2312" w:eastAsia="方正楷体_GB2312" w:cs="方正楷体_GB2312"/>
          <w:sz w:val="24"/>
          <w:szCs w:val="24"/>
          <w:highlight w:val="none"/>
        </w:rPr>
        <w:t xml:space="preserve">技术方案要求</w:t>
      </w:r>
      <w:r>
        <w:rPr>
          <w:rFonts w:hint="eastAsia" w:ascii="方正楷体_GB2312" w:hAnsi="方正楷体_GB2312" w:eastAsia="方正楷体_GB2312" w:cs="方正楷体_GB2312"/>
          <w:sz w:val="24"/>
          <w:szCs w:val="24"/>
          <w:highlight w:val="none"/>
        </w:rPr>
      </w:r>
      <w:r/>
    </w:p>
    <w:p>
      <w:pPr>
        <w:pStyle w:val="923"/>
        <w:ind w:firstLine="48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.1需求理解方案</w:t>
      </w:r>
      <w:r>
        <w:rPr>
          <w:rFonts w:hint="eastAsia" w:ascii="方正仿宋_GB2312" w:hAnsi="方正仿宋_GB2312" w:eastAsia="方正仿宋_GB2312" w:cs="方正仿宋_GB2312"/>
          <w:sz w:val="24"/>
          <w:szCs w:val="24"/>
          <w:highlight w:val="none"/>
        </w:rPr>
      </w:r>
      <w:r/>
    </w:p>
    <w:p>
      <w:pPr>
        <w:pStyle w:val="923"/>
        <w:ind w:firstLine="480"/>
        <w:pageBreakBefore w:val="0"/>
        <w:spacing w:line="440" w:lineRule="exact"/>
        <w:widowControl w:val="off"/>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 xml:space="preserve">投标人经现场踏勘及现场答疑交流后，</w:t>
      </w:r>
      <w:r>
        <w:rPr>
          <w:rFonts w:hint="eastAsia" w:ascii="方正仿宋_GB2312" w:hAnsi="方正仿宋_GB2312" w:eastAsia="方正仿宋_GB2312" w:cs="方正仿宋_GB2312"/>
          <w:sz w:val="24"/>
          <w:szCs w:val="24"/>
          <w:highlight w:val="none"/>
        </w:rPr>
        <w:t xml:space="preserve">需制作需求理解方案，方案需阐述</w:t>
      </w:r>
      <w:r>
        <w:rPr>
          <w:rFonts w:ascii="方正仿宋_GB2312" w:hAnsi="方正仿宋_GB2312" w:eastAsia="方正仿宋_GB2312" w:cs="方正仿宋_GB2312"/>
          <w:sz w:val="24"/>
          <w:szCs w:val="24"/>
          <w:highlight w:val="none"/>
        </w:rPr>
        <w:t xml:space="preserve">对项目建设背景与目标的理解程度</w:t>
      </w:r>
      <w:r>
        <w:rPr>
          <w:rFonts w:hint="eastAsia" w:ascii="方正仿宋_GB2312" w:hAnsi="方正仿宋_GB2312" w:eastAsia="方正仿宋_GB2312" w:cs="方正仿宋_GB2312"/>
          <w:sz w:val="24"/>
          <w:szCs w:val="24"/>
          <w:highlight w:val="none"/>
        </w:rPr>
        <w:t xml:space="preserve">。需涵盖</w:t>
      </w:r>
      <w:r>
        <w:rPr>
          <w:rFonts w:ascii="方正仿宋_GB2312" w:hAnsi="方正仿宋_GB2312" w:eastAsia="方正仿宋_GB2312" w:cs="方正仿宋_GB2312"/>
          <w:sz w:val="24"/>
          <w:szCs w:val="24"/>
          <w:highlight w:val="none"/>
        </w:rPr>
        <w:t xml:space="preserve">业务需求理解与技术需求理解、重点难点识别</w:t>
      </w:r>
      <w:r>
        <w:rPr>
          <w:rFonts w:hint="eastAsia" w:ascii="方正仿宋_GB2312" w:hAnsi="方正仿宋_GB2312" w:eastAsia="方正仿宋_GB2312" w:cs="方正仿宋_GB2312"/>
          <w:sz w:val="24"/>
          <w:szCs w:val="24"/>
          <w:highlight w:val="none"/>
        </w:rPr>
        <w:t xml:space="preserve">等内容。</w:t>
      </w:r>
      <w:r>
        <w:rPr>
          <w:rFonts w:ascii="方正仿宋_GB2312" w:hAnsi="方正仿宋_GB2312" w:eastAsia="方正仿宋_GB2312" w:cs="方正仿宋_GB2312"/>
          <w:sz w:val="24"/>
          <w:szCs w:val="24"/>
          <w:highlight w:val="none"/>
        </w:rPr>
      </w:r>
      <w:r/>
    </w:p>
    <w:p>
      <w:pPr>
        <w:pStyle w:val="923"/>
        <w:ind w:firstLine="480"/>
        <w:pageBreakBefore w:val="0"/>
        <w:spacing w:line="440" w:lineRule="exact"/>
        <w:widowControl w:val="off"/>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.2项目实施方案</w:t>
      </w:r>
      <w:r>
        <w:rPr>
          <w:rFonts w:ascii="方正仿宋_GB2312" w:hAnsi="方正仿宋_GB2312" w:eastAsia="方正仿宋_GB2312" w:cs="方正仿宋_GB2312"/>
          <w:sz w:val="24"/>
          <w:szCs w:val="24"/>
          <w:highlight w:val="none"/>
        </w:rPr>
      </w:r>
      <w:r/>
    </w:p>
    <w:p>
      <w:pPr>
        <w:pStyle w:val="923"/>
        <w:ind w:firstLine="48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 xml:space="preserve">投标人提供完整实施组织方案，包括项目组织架构与人员配置、实施步</w:t>
      </w:r>
      <w:r>
        <w:rPr>
          <w:rFonts w:hint="eastAsia" w:ascii="方正仿宋_GB2312" w:hAnsi="方正仿宋_GB2312" w:eastAsia="方正仿宋_GB2312" w:cs="方正仿宋_GB2312"/>
          <w:sz w:val="24"/>
          <w:szCs w:val="24"/>
          <w:highlight w:val="none"/>
        </w:rPr>
        <w:t xml:space="preserve">骤、进度计划（甘特图、里程碑计划）、质量管理计划、风险管理计划</w:t>
      </w:r>
      <w:r>
        <w:rPr>
          <w:rFonts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3"/>
        <w:ind w:firstLine="480"/>
        <w:pageBreakBefore w:val="0"/>
        <w:spacing w:line="440" w:lineRule="exact"/>
        <w:widowControl w:val="off"/>
        <w:rPr>
          <w:rFonts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.3 </w:t>
      </w:r>
      <w:r>
        <w:rPr>
          <w:rFonts w:ascii="方正仿宋_GB2312" w:hAnsi="方正仿宋_GB2312" w:eastAsia="方正仿宋_GB2312" w:cs="方正仿宋_GB2312"/>
          <w:sz w:val="24"/>
          <w:szCs w:val="24"/>
          <w:highlight w:val="none"/>
        </w:rPr>
        <w:t xml:space="preserve">系统建设方案</w:t>
      </w:r>
      <w:r>
        <w:rPr>
          <w:rFonts w:ascii="方正仿宋_GB2312" w:hAnsi="方正仿宋_GB2312" w:eastAsia="方正仿宋_GB2312" w:cs="方正仿宋_GB2312"/>
          <w:color w:val="ff0000"/>
          <w:sz w:val="24"/>
          <w:szCs w:val="24"/>
          <w:highlight w:val="none"/>
        </w:rPr>
      </w:r>
      <w:r/>
    </w:p>
    <w:p>
      <w:pPr>
        <w:pStyle w:val="923"/>
        <w:ind w:firstLine="48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投标人阐述系统架构设计与技术路线，对采购需求中的功能需求逐项响应说明，提供数据建模可视化展示方案，并明确与招标人已有系统（警务通平台、风险评估模型、三色单模型等）的现有平台对接方案。</w:t>
      </w:r>
      <w:r>
        <w:rPr>
          <w:rFonts w:hint="eastAsia" w:ascii="方正仿宋_GB2312" w:hAnsi="方正仿宋_GB2312" w:eastAsia="方正仿宋_GB2312" w:cs="方正仿宋_GB2312"/>
          <w:sz w:val="24"/>
          <w:szCs w:val="24"/>
          <w:highlight w:val="none"/>
        </w:rPr>
      </w:r>
      <w:r/>
    </w:p>
    <w:p>
      <w:pPr>
        <w:pStyle w:val="923"/>
        <w:ind w:firstLine="480"/>
        <w:pageBreakBefore w:val="0"/>
        <w:spacing w:line="440" w:lineRule="exact"/>
        <w:widowControl w:val="off"/>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.4 </w:t>
      </w:r>
      <w:r>
        <w:rPr>
          <w:rFonts w:ascii="方正仿宋_GB2312" w:hAnsi="方正仿宋_GB2312" w:eastAsia="方正仿宋_GB2312" w:cs="方正仿宋_GB2312"/>
          <w:sz w:val="24"/>
          <w:szCs w:val="24"/>
          <w:highlight w:val="none"/>
        </w:rPr>
        <w:t xml:space="preserve">运维服务与培训方案</w:t>
      </w:r>
      <w:r>
        <w:rPr>
          <w:rFonts w:ascii="方正仿宋_GB2312" w:hAnsi="方正仿宋_GB2312" w:eastAsia="方正仿宋_GB2312" w:cs="方正仿宋_GB2312"/>
          <w:sz w:val="24"/>
          <w:szCs w:val="24"/>
          <w:highlight w:val="none"/>
        </w:rPr>
      </w:r>
      <w:r/>
    </w:p>
    <w:p>
      <w:pPr>
        <w:pStyle w:val="923"/>
        <w:ind w:firstLine="480"/>
        <w:pageBreakBefore w:val="0"/>
        <w:spacing w:line="44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投标人提供验收方案、培训方案，以及质保期内外的运维计划与紧急保障方案（含响应机制、服务团队等）。</w:t>
      </w:r>
      <w:r>
        <w:rPr>
          <w:rFonts w:hint="eastAsia" w:ascii="方正仿宋_GB2312" w:hAnsi="方正仿宋_GB2312" w:eastAsia="方正仿宋_GB2312" w:cs="方正仿宋_GB2312"/>
          <w:sz w:val="24"/>
          <w:szCs w:val="24"/>
          <w:highlight w:val="none"/>
        </w:rPr>
      </w:r>
      <w:r/>
    </w:p>
    <w:p>
      <w:pPr>
        <w:pStyle w:val="894"/>
        <w:jc w:val="left"/>
        <w:pageBreakBefore w:val="0"/>
        <w:spacing w:before="0" w:after="0" w:line="440" w:lineRule="exact"/>
        <w:widowControl w:val="off"/>
        <w:rPr>
          <w:rFonts w:hint="eastAsia" w:ascii="方正黑体_GBK" w:hAnsi="方正黑体_GBK" w:eastAsia="方正黑体_GBK" w:cs="方正黑体_GBK"/>
          <w:b w:val="0"/>
          <w:bCs w:val="0"/>
          <w:sz w:val="24"/>
          <w:szCs w:val="24"/>
        </w:rPr>
      </w:pPr>
      <w:r/>
      <w:bookmarkEnd w:id="202"/>
      <w:r>
        <w:rPr>
          <w:rFonts w:hint="eastAsia" w:ascii="方正黑体_GBK" w:hAnsi="方正黑体_GBK" w:eastAsia="方正黑体_GBK" w:cs="方正黑体_GBK"/>
          <w:b w:val="0"/>
          <w:bCs w:val="0"/>
          <w:sz w:val="24"/>
          <w:szCs w:val="24"/>
        </w:rPr>
        <w:t xml:space="preserve">四、商务要求</w:t>
      </w:r>
      <w:r>
        <w:rPr>
          <w:rFonts w:hint="eastAsia" w:ascii="方正黑体_GBK" w:hAnsi="方正黑体_GBK" w:eastAsia="方正黑体_GBK" w:cs="方正黑体_GBK"/>
          <w:b w:val="0"/>
          <w:bCs w:val="0"/>
          <w:sz w:val="24"/>
          <w:szCs w:val="24"/>
        </w:rPr>
      </w:r>
      <w:r/>
    </w:p>
    <w:p>
      <w:pPr>
        <w:pStyle w:val="892"/>
        <w:ind w:firstLine="48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bCs/>
          <w:sz w:val="24"/>
          <w:szCs w:val="24"/>
          <w:highlight w:val="none"/>
        </w:rPr>
        <w:t xml:space="preserve">4</w:t>
      </w:r>
      <w:r>
        <w:rPr>
          <w:rFonts w:hint="eastAsia" w:ascii="方正仿宋_GB2312" w:hAnsi="方正仿宋_GB2312" w:eastAsia="方正仿宋_GB2312" w:cs="方正仿宋_GB2312"/>
          <w:sz w:val="24"/>
          <w:szCs w:val="24"/>
          <w:highlight w:val="none"/>
          <w:lang w:val="en-US" w:eastAsia="zh-CN" w:bidi="ar-SA"/>
        </w:rPr>
        <w:t xml:space="preserve">.1履约能力</w:t>
      </w:r>
      <w:r>
        <w:rPr>
          <w:rFonts w:hint="eastAsia" w:ascii="方正仿宋_GB2312" w:hAnsi="方正仿宋_GB2312" w:eastAsia="方正仿宋_GB2312" w:cs="方正仿宋_GB2312"/>
          <w:sz w:val="24"/>
          <w:szCs w:val="24"/>
          <w:highlight w:val="none"/>
          <w:lang w:val="en-US" w:eastAsia="zh-CN" w:bidi="ar-SA"/>
        </w:rPr>
      </w:r>
      <w:r/>
    </w:p>
    <w:p>
      <w:pPr>
        <w:pStyle w:val="892"/>
        <w:ind w:firstLine="480"/>
        <w:spacing w:line="440" w:lineRule="exact"/>
        <w:tabs>
          <w:tab w:val="left" w:pos="900" w:leader="none"/>
        </w:tabs>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4.1.1.企业资质：投标人需具备完成本项目所需的软件研发和项目管理能力、数据管理和应用能力、数据安全服务能力和技术应用与创新能力。</w:t>
      </w:r>
      <w:r>
        <w:rPr>
          <w:rFonts w:hint="eastAsia" w:ascii="方正仿宋_GB2312" w:hAnsi="方正仿宋_GB2312" w:eastAsia="方正仿宋_GB2312" w:cs="方正仿宋_GB2312"/>
          <w:sz w:val="24"/>
          <w:szCs w:val="24"/>
          <w:highlight w:val="none"/>
          <w:lang w:val="en-US" w:eastAsia="zh-CN" w:bidi="ar-SA"/>
        </w:rPr>
      </w:r>
      <w:r/>
    </w:p>
    <w:p>
      <w:pPr>
        <w:pStyle w:val="892"/>
        <w:ind w:firstLine="480"/>
        <w:spacing w:line="440" w:lineRule="exact"/>
        <w:tabs>
          <w:tab w:val="left" w:pos="900" w:leader="none"/>
        </w:tabs>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rPr>
        <w:t xml:space="preserve">投标人具有数据信息</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采集</w:t>
      </w:r>
      <w:r>
        <w:rPr>
          <w:rFonts w:hint="eastAsia" w:ascii="方正仿宋_GB2312" w:hAnsi="方正仿宋_GB2312" w:eastAsia="方正仿宋_GB2312" w:cs="方正仿宋_GB2312"/>
          <w:sz w:val="24"/>
          <w:szCs w:val="24"/>
          <w:highlight w:val="none"/>
          <w:lang w:val="en-US" w:eastAsia="zh-CN"/>
        </w:rPr>
        <w:t xml:space="preserve">或</w:t>
      </w:r>
      <w:r>
        <w:rPr>
          <w:rFonts w:hint="eastAsia" w:ascii="方正仿宋_GB2312" w:hAnsi="方正仿宋_GB2312" w:eastAsia="方正仿宋_GB2312" w:cs="方正仿宋_GB2312"/>
          <w:sz w:val="24"/>
          <w:szCs w:val="24"/>
          <w:highlight w:val="none"/>
        </w:rPr>
        <w:t xml:space="preserve">整理</w:t>
      </w:r>
      <w:r>
        <w:rPr>
          <w:rFonts w:hint="eastAsia" w:ascii="方正仿宋_GB2312" w:hAnsi="方正仿宋_GB2312" w:eastAsia="方正仿宋_GB2312" w:cs="方正仿宋_GB2312"/>
          <w:sz w:val="24"/>
          <w:szCs w:val="24"/>
          <w:highlight w:val="none"/>
          <w:lang w:val="en-US" w:eastAsia="zh-CN"/>
        </w:rPr>
        <w:t xml:space="preserve">或</w:t>
      </w:r>
      <w:r>
        <w:rPr>
          <w:rFonts w:hint="eastAsia" w:ascii="方正仿宋_GB2312" w:hAnsi="方正仿宋_GB2312" w:eastAsia="方正仿宋_GB2312" w:cs="方正仿宋_GB2312"/>
          <w:sz w:val="24"/>
          <w:szCs w:val="24"/>
          <w:highlight w:val="none"/>
        </w:rPr>
        <w:t xml:space="preserve">分析</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相关的计算机软件著作权登记证书</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bidi="ar-SA"/>
        </w:rPr>
      </w:r>
      <w:r/>
    </w:p>
    <w:p>
      <w:pPr>
        <w:pStyle w:val="892"/>
        <w:ind w:firstLine="480"/>
        <w:spacing w:line="440" w:lineRule="exact"/>
        <w:tabs>
          <w:tab w:val="left" w:pos="900" w:leader="none"/>
        </w:tabs>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4.1.2.项目团队</w:t>
      </w:r>
      <w:r>
        <w:rPr>
          <w:rFonts w:hint="eastAsia" w:ascii="方正仿宋_GB2312" w:hAnsi="方正仿宋_GB2312" w:eastAsia="方正仿宋_GB2312" w:cs="方正仿宋_GB2312"/>
          <w:sz w:val="24"/>
          <w:szCs w:val="24"/>
          <w:highlight w:val="none"/>
          <w:lang w:val="en-US" w:eastAsia="zh-CN" w:bidi="ar-SA"/>
        </w:rPr>
      </w:r>
      <w:r/>
    </w:p>
    <w:p>
      <w:pPr>
        <w:pStyle w:val="892"/>
        <w:ind w:left="0" w:right="0" w:firstLine="480"/>
        <w:jc w:val="left"/>
        <w:keepNext/>
        <w:spacing w:before="30" w:after="30"/>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4.1.2.1项目经理</w:t>
      </w:r>
      <w:r>
        <w:rPr>
          <w:rFonts w:hint="eastAsia" w:ascii="方正仿宋_GB2312" w:hAnsi="方正仿宋_GB2312" w:eastAsia="方正仿宋_GB2312" w:cs="方正仿宋_GB2312"/>
          <w:sz w:val="24"/>
          <w:szCs w:val="24"/>
          <w:highlight w:val="none"/>
          <w:lang w:val="en-US" w:eastAsia="zh-CN" w:bidi="ar-SA"/>
        </w:rPr>
      </w:r>
      <w:r/>
    </w:p>
    <w:p>
      <w:pPr>
        <w:pStyle w:val="892"/>
        <w:ind w:right="0" w:firstLine="48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ITSS-</w:t>
      </w:r>
      <w:r>
        <w:rPr>
          <w:rFonts w:hint="eastAsia" w:ascii="方正仿宋_GB2312" w:hAnsi="方正仿宋_GB2312" w:eastAsia="方正仿宋_GB2312" w:cs="方正仿宋_GB2312"/>
          <w:sz w:val="24"/>
          <w:szCs w:val="24"/>
          <w:highlight w:val="none"/>
          <w:lang w:val="en-US" w:eastAsia="zh-CN"/>
        </w:rPr>
        <w:t xml:space="preserve">M（</w:t>
      </w:r>
      <w:r>
        <w:rPr>
          <w:rFonts w:hint="eastAsia" w:ascii="方正仿宋_GB2312" w:hAnsi="方正仿宋_GB2312" w:eastAsia="方正仿宋_GB2312" w:cs="方正仿宋_GB2312"/>
          <w:sz w:val="24"/>
          <w:szCs w:val="24"/>
          <w:highlight w:val="none"/>
        </w:rPr>
        <w:t xml:space="preserve">IT服务项目经理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CISAW信息安全保障人员</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92"/>
        <w:ind w:left="0" w:right="0" w:firstLine="480"/>
        <w:jc w:val="left"/>
        <w:keepNext/>
        <w:spacing w:before="30" w:after="30"/>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4.1.2.2技术负责人</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非</w:t>
      </w:r>
      <w:r>
        <w:rPr>
          <w:rFonts w:hint="eastAsia" w:ascii="方正仿宋_GB2312" w:hAnsi="方正仿宋_GB2312" w:eastAsia="方正仿宋_GB2312" w:cs="方正仿宋_GB2312"/>
          <w:sz w:val="24"/>
          <w:szCs w:val="24"/>
          <w:highlight w:val="none"/>
        </w:rPr>
        <w:t xml:space="preserve">项目经理）</w:t>
      </w:r>
      <w:r>
        <w:rPr>
          <w:rFonts w:hint="eastAsia" w:ascii="方正仿宋_GB2312" w:hAnsi="方正仿宋_GB2312" w:eastAsia="方正仿宋_GB2312" w:cs="方正仿宋_GB2312"/>
          <w:sz w:val="24"/>
          <w:szCs w:val="24"/>
          <w:highlight w:val="none"/>
          <w:lang w:val="en-US" w:eastAsia="zh-CN" w:bidi="ar-SA"/>
        </w:rPr>
      </w:r>
      <w:r/>
    </w:p>
    <w:p>
      <w:pPr>
        <w:pStyle w:val="892"/>
        <w:ind w:right="0" w:firstLine="48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系统架构</w:t>
      </w:r>
      <w:r>
        <w:rPr>
          <w:rFonts w:hint="eastAsia" w:ascii="方正仿宋_GB2312" w:hAnsi="方正仿宋_GB2312" w:eastAsia="方正仿宋_GB2312" w:cs="方正仿宋_GB2312"/>
          <w:sz w:val="24"/>
          <w:szCs w:val="24"/>
          <w:highlight w:val="none"/>
          <w:lang w:eastAsia="zh-CN"/>
        </w:rPr>
        <w:t xml:space="preserve">设计</w:t>
      </w:r>
      <w:r>
        <w:rPr>
          <w:rFonts w:hint="eastAsia" w:ascii="方正仿宋_GB2312" w:hAnsi="方正仿宋_GB2312" w:eastAsia="方正仿宋_GB2312" w:cs="方正仿宋_GB2312"/>
          <w:sz w:val="24"/>
          <w:szCs w:val="24"/>
          <w:highlight w:val="none"/>
        </w:rPr>
        <w:t xml:space="preserve">师</w:t>
      </w: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rPr>
        <w:t xml:space="preserve">系统分析师</w:t>
      </w: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rPr>
        <w:t xml:space="preserve">信息系统项目管理师</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92"/>
        <w:ind w:left="0" w:right="0" w:firstLine="480"/>
        <w:jc w:val="left"/>
        <w:keepNext/>
        <w:spacing w:before="30" w:after="30"/>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4.1.2.3核心开发人员</w:t>
      </w:r>
      <w:r>
        <w:rPr>
          <w:rFonts w:hint="eastAsia" w:ascii="方正仿宋_GB2312" w:hAnsi="方正仿宋_GB2312" w:eastAsia="方正仿宋_GB2312" w:cs="方正仿宋_GB2312"/>
          <w:sz w:val="24"/>
          <w:szCs w:val="24"/>
          <w:highlight w:val="none"/>
          <w:lang w:val="en-US" w:eastAsia="zh-CN" w:bidi="ar-SA"/>
        </w:rPr>
      </w:r>
      <w:r/>
    </w:p>
    <w:p>
      <w:pPr>
        <w:pStyle w:val="892"/>
        <w:ind w:left="479"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数据库系统工程师</w:t>
      </w: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rPr>
        <w:t xml:space="preserve">软件设计师</w:t>
      </w: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rPr>
        <w:t xml:space="preserve">信创</w:t>
      </w:r>
      <w:r>
        <w:rPr>
          <w:rFonts w:hint="eastAsia" w:ascii="方正仿宋_GB2312" w:hAnsi="方正仿宋_GB2312" w:eastAsia="方正仿宋_GB2312" w:cs="方正仿宋_GB2312"/>
          <w:sz w:val="24"/>
          <w:szCs w:val="24"/>
          <w:highlight w:val="none"/>
          <w:lang w:eastAsia="zh-CN"/>
        </w:rPr>
        <w:t xml:space="preserve">信息安全</w:t>
      </w:r>
      <w:r>
        <w:rPr>
          <w:rFonts w:hint="eastAsia" w:ascii="方正仿宋_GB2312" w:hAnsi="方正仿宋_GB2312" w:eastAsia="方正仿宋_GB2312" w:cs="方正仿宋_GB2312"/>
          <w:sz w:val="24"/>
          <w:szCs w:val="24"/>
          <w:highlight w:val="none"/>
        </w:rPr>
        <w:t xml:space="preserve">工程师</w:t>
      </w: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rPr>
        <w:t xml:space="preserve">CISP注册信</w:t>
      </w:r>
      <w:r>
        <w:rPr>
          <w:rFonts w:hint="eastAsia" w:ascii="方正仿宋_GB2312" w:hAnsi="方正仿宋_GB2312" w:eastAsia="方正仿宋_GB2312" w:cs="方正仿宋_GB2312"/>
          <w:sz w:val="24"/>
          <w:szCs w:val="24"/>
          <w:highlight w:val="none"/>
        </w:rPr>
      </w:r>
      <w:r/>
    </w:p>
    <w:p>
      <w:pPr>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息</w:t>
      </w:r>
      <w:r>
        <w:rPr>
          <w:rFonts w:hint="eastAsia" w:ascii="方正仿宋_GB2312" w:hAnsi="方正仿宋_GB2312" w:eastAsia="方正仿宋_GB2312" w:cs="方正仿宋_GB2312"/>
          <w:sz w:val="24"/>
          <w:szCs w:val="24"/>
          <w:highlight w:val="none"/>
        </w:rPr>
        <w:t xml:space="preserve">安全</w:t>
      </w:r>
      <w:r>
        <w:rPr>
          <w:rFonts w:hint="eastAsia" w:ascii="方正仿宋_GB2312" w:hAnsi="方正仿宋_GB2312" w:eastAsia="方正仿宋_GB2312" w:cs="方正仿宋_GB2312"/>
          <w:sz w:val="24"/>
          <w:szCs w:val="24"/>
          <w:highlight w:val="none"/>
          <w:lang w:val="en-US" w:eastAsia="zh-CN"/>
        </w:rPr>
        <w:t xml:space="preserve">工程师、软件评测师、数据安全评估师证书。</w:t>
      </w:r>
      <w:r>
        <w:rPr>
          <w:rFonts w:hint="eastAsia" w:ascii="方正仿宋_GB2312" w:hAnsi="方正仿宋_GB2312" w:eastAsia="方正仿宋_GB2312" w:cs="方正仿宋_GB2312"/>
          <w:sz w:val="24"/>
          <w:szCs w:val="24"/>
          <w:highlight w:val="none"/>
        </w:rPr>
      </w:r>
      <w:r/>
    </w:p>
    <w:p>
      <w:pPr>
        <w:pStyle w:val="892"/>
        <w:ind w:firstLine="480"/>
        <w:spacing w:line="440" w:lineRule="exact"/>
        <w:tabs>
          <w:tab w:val="left" w:pos="900" w:leader="none"/>
        </w:tabs>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t xml:space="preserve">4.1.3.业绩：投标人自2023年8月1日至今需完成过类似的信息化项目</w:t>
      </w:r>
      <w:r>
        <w:rPr>
          <w:rFonts w:hint="eastAsia" w:ascii="方正仿宋_GB2312" w:hAnsi="方正仿宋_GB2312" w:eastAsia="方正仿宋_GB2312" w:cs="方正仿宋_GB2312"/>
          <w:sz w:val="24"/>
          <w:szCs w:val="24"/>
          <w:highlight w:val="none"/>
          <w:lang w:val="en-US" w:eastAsia="zh-CN" w:bidi="ar-SA"/>
        </w:rPr>
      </w:r>
      <w:r/>
    </w:p>
    <w:p>
      <w:pPr>
        <w:pStyle w:val="892"/>
        <w:ind w:firstLine="482"/>
        <w:spacing w:line="44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4.2 交付/服务要求</w:t>
      </w:r>
      <w:r>
        <w:rPr>
          <w:rFonts w:hint="eastAsia" w:ascii="方正仿宋_GB2312" w:hAnsi="方正仿宋_GB2312" w:eastAsia="方正仿宋_GB2312" w:cs="方正仿宋_GB2312"/>
          <w:b/>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 交付时间：</w:t>
      </w:r>
      <w:r>
        <w:rPr>
          <w:rFonts w:hint="eastAsia" w:ascii="方正仿宋_GB2312" w:hAnsi="方正仿宋_GB2312" w:eastAsia="方正仿宋_GB2312" w:cs="方正仿宋_GB2312"/>
          <w:bCs/>
          <w:sz w:val="24"/>
          <w:szCs w:val="24"/>
        </w:rPr>
        <w:t xml:space="preserve">合同签订后2个月内完成交付，系统正式上线前须进行不少于10天的试运行；</w:t>
      </w:r>
      <w:r>
        <w:rPr>
          <w:rFonts w:hint="eastAsia" w:ascii="方正仿宋_GB2312" w:hAnsi="方正仿宋_GB2312" w:eastAsia="方正仿宋_GB2312" w:cs="方正仿宋_GB2312"/>
          <w:bCs/>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2. 交付地点：</w:t>
      </w:r>
      <w:r>
        <w:rPr>
          <w:rFonts w:hint="eastAsia" w:ascii="方正仿宋_GB2312" w:hAnsi="方正仿宋_GB2312" w:eastAsia="方正仿宋_GB2312" w:cs="方正仿宋_GB2312"/>
          <w:bCs/>
          <w:sz w:val="24"/>
          <w:szCs w:val="24"/>
        </w:rPr>
        <w:t xml:space="preserve">江苏省丁山监狱指定地点；</w:t>
      </w:r>
      <w:r>
        <w:rPr>
          <w:rFonts w:hint="eastAsia" w:ascii="方正仿宋_GB2312" w:hAnsi="方正仿宋_GB2312" w:eastAsia="方正仿宋_GB2312" w:cs="方正仿宋_GB2312"/>
          <w:bCs/>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3. 服务期限：</w:t>
      </w:r>
      <w:r>
        <w:rPr>
          <w:rFonts w:hint="eastAsia" w:ascii="方正仿宋_GB2312" w:hAnsi="方正仿宋_GB2312" w:eastAsia="方正仿宋_GB2312" w:cs="方正仿宋_GB2312"/>
          <w:bCs/>
          <w:sz w:val="24"/>
          <w:szCs w:val="24"/>
        </w:rPr>
        <w:t xml:space="preserve">自项目终验合格之日起算，免费质保期</w:t>
      </w:r>
      <w:r>
        <w:rPr>
          <w:rFonts w:hint="eastAsia" w:ascii="方正仿宋_GB2312" w:hAnsi="方正仿宋_GB2312" w:eastAsia="方正仿宋_GB2312" w:cs="方正仿宋_GB2312"/>
          <w:bCs/>
          <w:sz w:val="24"/>
          <w:szCs w:val="24"/>
          <w:highlight w:val="none"/>
        </w:rPr>
        <w:t xml:space="preserve">不少于1年</w:t>
      </w:r>
      <w:r>
        <w:rPr>
          <w:rFonts w:hint="eastAsia" w:ascii="方正仿宋_GB2312" w:hAnsi="方正仿宋_GB2312" w:eastAsia="方正仿宋_GB2312" w:cs="方正仿宋_GB2312"/>
          <w:bCs/>
          <w:sz w:val="24"/>
          <w:szCs w:val="24"/>
        </w:rPr>
        <w:t xml:space="preserve">（鼓励提供更长质保期）；</w:t>
      </w:r>
      <w:r>
        <w:rPr>
          <w:rFonts w:hint="eastAsia" w:ascii="方正仿宋_GB2312" w:hAnsi="方正仿宋_GB2312" w:eastAsia="方正仿宋_GB2312" w:cs="方正仿宋_GB2312"/>
          <w:bCs/>
          <w:sz w:val="24"/>
          <w:szCs w:val="24"/>
        </w:rPr>
      </w:r>
      <w:r/>
    </w:p>
    <w:p>
      <w:pPr>
        <w:pStyle w:val="892"/>
        <w:ind w:firstLine="482"/>
        <w:spacing w:line="400" w:lineRule="exact"/>
        <w:rPr>
          <w:rFonts w:hint="eastAsia" w:ascii="方正仿宋_GBK" w:hAnsi="方正仿宋_GBK" w:eastAsia="方正仿宋_GBK" w:cs="方正仿宋_GBK"/>
          <w:b/>
          <w:sz w:val="24"/>
          <w:szCs w:val="24"/>
        </w:rPr>
      </w:pPr>
      <w:r/>
      <w:bookmarkStart w:id="203" w:name="OLE_LINK1"/>
      <w:r>
        <w:rPr>
          <w:rFonts w:hint="eastAsia" w:ascii="方正仿宋_GBK" w:hAnsi="方正仿宋_GBK" w:eastAsia="方正仿宋_GBK" w:cs="方正仿宋_GBK"/>
          <w:b/>
          <w:sz w:val="24"/>
          <w:szCs w:val="24"/>
        </w:rPr>
        <w:t xml:space="preserve">4.3售后服务</w:t>
      </w:r>
      <w:r>
        <w:rPr>
          <w:rFonts w:hint="eastAsia" w:ascii="方正仿宋_GBK" w:hAnsi="方正仿宋_GBK" w:eastAsia="方正仿宋_GBK" w:cs="方正仿宋_GBK"/>
          <w:b/>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（1）投标人须承诺提供7×24小时技术支持热线；</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bookmarkStart w:id="204" w:name="OLE_LINK2"/>
      <w:r>
        <w:rPr>
          <w:rFonts w:hint="eastAsia" w:ascii="方正仿宋_GBK" w:hAnsi="方正仿宋_GBK" w:eastAsia="方正仿宋_GBK" w:cs="方正仿宋_GBK"/>
          <w:bCs/>
          <w:sz w:val="24"/>
          <w:szCs w:val="24"/>
        </w:rPr>
        <w:t xml:space="preserve">（2）对系统故障提供及时响应，保障问题得到快速处理；</w:t>
      </w:r>
      <w:r>
        <w:rPr>
          <w:rFonts w:hint="eastAsia" w:ascii="方正仿宋_GBK" w:hAnsi="方正仿宋_GBK" w:eastAsia="方正仿宋_GBK" w:cs="方正仿宋_GBK"/>
          <w:bCs/>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（3）重大故障情况下及时安排技术人员到场支持；</w:t>
      </w:r>
      <w:r>
        <w:rPr>
          <w:rFonts w:hint="eastAsia" w:ascii="方正仿宋_GBK" w:hAnsi="方正仿宋_GBK" w:eastAsia="方正仿宋_GBK" w:cs="方正仿宋_GBK"/>
          <w:bCs/>
          <w:sz w:val="24"/>
          <w:szCs w:val="24"/>
        </w:rPr>
      </w:r>
      <w:r/>
    </w:p>
    <w:p>
      <w:pPr>
        <w:pStyle w:val="892"/>
        <w:ind w:firstLine="480"/>
        <w:spacing w:line="440" w:lineRule="exact"/>
        <w:rPr>
          <w:rFonts w:hint="eastAsia" w:ascii="方正仿宋_GBK" w:hAnsi="方正仿宋_GBK" w:eastAsia="方正仿宋_GBK" w:cs="方正仿宋_GBK"/>
          <w:bCs/>
          <w:sz w:val="24"/>
          <w:szCs w:val="24"/>
        </w:rPr>
      </w:pPr>
      <w:r/>
      <w:bookmarkEnd w:id="204"/>
      <w:r>
        <w:rPr>
          <w:rFonts w:hint="eastAsia" w:ascii="方正仿宋_GBK" w:hAnsi="方正仿宋_GBK" w:eastAsia="方正仿宋_GBK" w:cs="方正仿宋_GBK"/>
          <w:bCs/>
          <w:sz w:val="24"/>
          <w:szCs w:val="24"/>
        </w:rPr>
        <w:t xml:space="preserve">（4）需提供详细售后服务方案，包含培训方案、运维计划、紧急保障方案等。</w:t>
      </w:r>
      <w:r>
        <w:rPr>
          <w:rFonts w:hint="eastAsia" w:ascii="方正仿宋_GBK" w:hAnsi="方正仿宋_GBK" w:eastAsia="方正仿宋_GBK" w:cs="方正仿宋_GBK"/>
          <w:bCs/>
          <w:sz w:val="24"/>
          <w:szCs w:val="24"/>
        </w:rPr>
      </w:r>
      <w:r/>
    </w:p>
    <w:p>
      <w:pPr>
        <w:pStyle w:val="892"/>
        <w:ind w:firstLine="480"/>
        <w:spacing w:line="44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4.4</w:t>
      </w:r>
      <w:r>
        <w:rPr>
          <w:rFonts w:hint="eastAsia" w:ascii="方正仿宋_GB2312" w:hAnsi="方正仿宋_GB2312" w:eastAsia="方正仿宋_GB2312" w:cs="方正仿宋_GB2312"/>
          <w:b/>
          <w:sz w:val="24"/>
          <w:szCs w:val="24"/>
        </w:rPr>
        <w:t xml:space="preserve">培训要求</w:t>
      </w:r>
      <w:r>
        <w:rPr>
          <w:rFonts w:hint="eastAsia" w:ascii="方正仿宋_GB2312" w:hAnsi="方正仿宋_GB2312" w:eastAsia="方正仿宋_GB2312" w:cs="方正仿宋_GB2312"/>
          <w:sz w:val="24"/>
          <w:szCs w:val="24"/>
        </w:rPr>
      </w:r>
      <w:r/>
    </w:p>
    <w:p>
      <w:pPr>
        <w:pStyle w:val="892"/>
        <w:ind w:firstLine="480"/>
        <w:spacing w:line="440" w:lineRule="exact"/>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Cs/>
          <w:sz w:val="24"/>
          <w:szCs w:val="24"/>
        </w:rPr>
        <w:t xml:space="preserve">提供不少于3次集中培训，分别面向系统管理员、操作人员、高级运维人员，每次不少于半天（4学时），须提供完整培训教材并录制培训视频。</w:t>
      </w:r>
      <w:bookmarkStart w:id="205" w:name="_Toc237535726"/>
      <w:r>
        <w:rPr>
          <w:rFonts w:hint="eastAsia" w:ascii="方正仿宋_GB2312" w:hAnsi="方正仿宋_GB2312" w:eastAsia="方正仿宋_GB2312" w:cs="方正仿宋_GB2312"/>
          <w:b/>
          <w:sz w:val="24"/>
          <w:szCs w:val="24"/>
        </w:rPr>
        <w:t xml:space="preserve">  </w:t>
      </w:r>
      <w:bookmarkEnd w:id="205"/>
      <w:r>
        <w:rPr>
          <w:rFonts w:hint="eastAsia" w:ascii="方正仿宋_GB2312" w:hAnsi="方正仿宋_GB2312" w:eastAsia="方正仿宋_GB2312" w:cs="方正仿宋_GB2312"/>
          <w:b/>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1.2.1 培训次数：</w:t>
      </w:r>
      <w:r>
        <w:rPr>
          <w:rFonts w:hint="eastAsia" w:ascii="方正仿宋_GB2312" w:hAnsi="方正仿宋_GB2312" w:eastAsia="方正仿宋_GB2312" w:cs="方正仿宋_GB2312"/>
          <w:bCs/>
          <w:sz w:val="24"/>
          <w:szCs w:val="24"/>
        </w:rPr>
        <w:t xml:space="preserve">投标人须提供不少于3次集中培训，分别面向系统管理员、操作人员、高级运维人员三个层次。每次培训时间不少于半天（4学时）。</w:t>
      </w:r>
      <w:r>
        <w:rPr>
          <w:rFonts w:hint="eastAsia" w:ascii="方正仿宋_GB2312" w:hAnsi="方正仿宋_GB2312" w:eastAsia="方正仿宋_GB2312" w:cs="方正仿宋_GB2312"/>
          <w:bCs/>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1.2.2 培训内容：</w:t>
      </w:r>
      <w:r>
        <w:rPr>
          <w:rFonts w:hint="eastAsia" w:ascii="方正仿宋_GB2312" w:hAnsi="方正仿宋_GB2312" w:eastAsia="方正仿宋_GB2312" w:cs="方正仿宋_GB2312"/>
          <w:bCs/>
          <w:sz w:val="24"/>
          <w:szCs w:val="24"/>
        </w:rPr>
        <w:t xml:space="preserve">系统管理员培训：系统安装部署、配置管理、用户权限管理、日常运维操作、故障排查等；操作人员培训：各功能模块的操作使用、常见问题处理等；高级运维培训：系统架构说明、性能调优、应急预案、二次开发接口说明等。</w:t>
      </w:r>
      <w:r>
        <w:rPr>
          <w:rFonts w:hint="eastAsia" w:ascii="方正仿宋_GB2312" w:hAnsi="方正仿宋_GB2312" w:eastAsia="方正仿宋_GB2312" w:cs="方正仿宋_GB2312"/>
          <w:bCs/>
          <w:sz w:val="24"/>
          <w:szCs w:val="24"/>
        </w:rPr>
      </w:r>
      <w:r/>
    </w:p>
    <w:p>
      <w:pPr>
        <w:pStyle w:val="892"/>
        <w:ind w:firstLine="480"/>
        <w:spacing w:line="44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1.2.3 培训资料：</w:t>
      </w:r>
      <w:r>
        <w:rPr>
          <w:rFonts w:hint="eastAsia" w:ascii="方正仿宋_GB2312" w:hAnsi="方正仿宋_GB2312" w:eastAsia="方正仿宋_GB2312" w:cs="方正仿宋_GB2312"/>
          <w:bCs/>
          <w:sz w:val="24"/>
          <w:szCs w:val="24"/>
        </w:rPr>
        <w:t xml:space="preserve">投标人须提供完整的培训教材（电子版和纸质版），包括用户操作手册、管理员手册、运维手册、FAQ文档等。培训过程应录制视频，供后续学习参考。</w:t>
      </w:r>
      <w:r>
        <w:rPr>
          <w:rFonts w:hint="eastAsia" w:ascii="方正仿宋_GB2312" w:hAnsi="方正仿宋_GB2312" w:eastAsia="方正仿宋_GB2312" w:cs="方正仿宋_GB2312"/>
          <w:bCs/>
          <w:sz w:val="24"/>
          <w:szCs w:val="24"/>
        </w:rPr>
      </w:r>
      <w:r/>
    </w:p>
    <w:p>
      <w:pPr>
        <w:pStyle w:val="892"/>
        <w:ind w:firstLine="482"/>
        <w:keepLines w:val="0"/>
        <w:keepNext w:val="0"/>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4.5 付款方式</w:t>
      </w:r>
      <w:r>
        <w:rPr>
          <w:rFonts w:hint="eastAsia" w:ascii="方正仿宋_GBK" w:hAnsi="方正仿宋_GBK" w:eastAsia="方正仿宋_GBK" w:cs="方正仿宋_GBK"/>
          <w:b/>
          <w:sz w:val="24"/>
          <w:szCs w:val="24"/>
        </w:rPr>
      </w:r>
      <w:r/>
    </w:p>
    <w:p>
      <w:pPr>
        <w:pStyle w:val="892"/>
        <w:ind w:firstLine="480"/>
        <w:keepLines w:val="0"/>
        <w:keepNext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项目验收合格，</w:t>
      </w:r>
      <w:r>
        <w:rPr>
          <w:rFonts w:hint="eastAsia" w:ascii="方正仿宋_GBK" w:hAnsi="方正仿宋_GBK" w:eastAsia="方正仿宋_GBK" w:cs="方正仿宋_GBK"/>
          <w:bCs/>
          <w:sz w:val="24"/>
          <w:szCs w:val="24"/>
          <w:highlight w:val="none"/>
          <w:u w:val="none"/>
        </w:rPr>
        <w:t xml:space="preserve">采购人收到</w:t>
      </w:r>
      <w:r>
        <w:rPr>
          <w:rFonts w:hint="eastAsia" w:ascii="方正仿宋_GBK" w:hAnsi="方正仿宋_GBK" w:eastAsia="方正仿宋_GBK" w:cs="方正仿宋_GBK"/>
          <w:bCs/>
          <w:sz w:val="24"/>
          <w:szCs w:val="24"/>
          <w:highlight w:val="none"/>
          <w:u w:val="none"/>
        </w:rPr>
        <w:t xml:space="preserve">供应商</w:t>
      </w:r>
      <w:r>
        <w:rPr>
          <w:rFonts w:hint="eastAsia" w:ascii="方正仿宋_GBK" w:hAnsi="方正仿宋_GBK" w:eastAsia="方正仿宋_GBK" w:cs="方正仿宋_GBK"/>
          <w:bCs/>
          <w:sz w:val="24"/>
          <w:szCs w:val="24"/>
          <w:highlight w:val="none"/>
          <w:u w:val="none"/>
        </w:rPr>
        <w:t xml:space="preserve">开具</w:t>
      </w:r>
      <w:r>
        <w:rPr>
          <w:rFonts w:hint="eastAsia" w:ascii="方正仿宋_GBK" w:hAnsi="方正仿宋_GBK" w:eastAsia="方正仿宋_GBK" w:cs="方正仿宋_GBK"/>
          <w:bCs/>
          <w:sz w:val="24"/>
          <w:szCs w:val="24"/>
          <w:highlight w:val="none"/>
          <w:u w:val="none"/>
        </w:rPr>
        <w:t xml:space="preserve">的</w:t>
      </w:r>
      <w:r>
        <w:rPr>
          <w:rFonts w:hint="eastAsia" w:ascii="方正仿宋_GBK" w:hAnsi="方正仿宋_GBK" w:eastAsia="方正仿宋_GBK" w:cs="方正仿宋_GBK"/>
          <w:bCs/>
          <w:sz w:val="24"/>
          <w:szCs w:val="24"/>
          <w:highlight w:val="none"/>
          <w:u w:val="none"/>
        </w:rPr>
        <w:t xml:space="preserve">发票后10个工作日内</w:t>
      </w:r>
      <w:r>
        <w:rPr>
          <w:rFonts w:hint="eastAsia" w:ascii="方正仿宋_GBK" w:hAnsi="方正仿宋_GBK" w:eastAsia="方正仿宋_GBK" w:cs="方正仿宋_GBK"/>
          <w:bCs/>
          <w:sz w:val="24"/>
          <w:szCs w:val="24"/>
          <w:highlight w:val="none"/>
          <w:u w:val="none"/>
          <w:lang w:eastAsia="zh-CN"/>
        </w:rPr>
        <w:t xml:space="preserve">完成</w:t>
      </w:r>
      <w:r>
        <w:rPr>
          <w:rFonts w:hint="eastAsia" w:ascii="方正仿宋_GBK" w:hAnsi="方正仿宋_GBK" w:eastAsia="方正仿宋_GBK" w:cs="方正仿宋_GBK"/>
          <w:bCs/>
          <w:sz w:val="24"/>
          <w:szCs w:val="24"/>
          <w:highlight w:val="none"/>
          <w:u w:val="none"/>
          <w:lang w:val="en-US" w:eastAsia="zh-CN"/>
        </w:rPr>
        <w:t xml:space="preserve">支付</w:t>
      </w:r>
      <w:r>
        <w:rPr>
          <w:rFonts w:hint="eastAsia" w:ascii="方正仿宋_GBK" w:hAnsi="方正仿宋_GBK" w:eastAsia="方正仿宋_GBK" w:cs="方正仿宋_GBK"/>
          <w:bCs/>
          <w:sz w:val="24"/>
          <w:szCs w:val="24"/>
          <w:highlight w:val="none"/>
          <w:u w:val="none"/>
        </w:rPr>
        <w:t xml:space="preserve">。</w:t>
      </w:r>
      <w:r>
        <w:rPr>
          <w:rFonts w:hint="eastAsia" w:ascii="方正仿宋_GBK" w:hAnsi="方正仿宋_GBK" w:eastAsia="方正仿宋_GBK" w:cs="方正仿宋_GBK"/>
          <w:bCs/>
          <w:sz w:val="24"/>
          <w:szCs w:val="24"/>
          <w:u w:val="none"/>
        </w:rPr>
      </w:r>
      <w:r/>
    </w:p>
    <w:p>
      <w:pPr>
        <w:pStyle w:val="892"/>
        <w:ind w:firstLine="482"/>
        <w:keepLines w:val="0"/>
        <w:keepNext w:val="0"/>
        <w:pageBreakBefore w:val="0"/>
        <w:spacing w:line="400" w:lineRule="exact"/>
        <w:widowControl w:val="off"/>
        <w:rPr>
          <w:rFonts w:hint="eastAsia" w:ascii="方正仿宋_GBK" w:hAnsi="方正仿宋_GBK" w:eastAsia="方正仿宋_GBK" w:cs="方正仿宋_GBK"/>
          <w:b/>
          <w:sz w:val="24"/>
          <w:szCs w:val="24"/>
        </w:rPr>
      </w:pPr>
      <w:r/>
      <w:bookmarkEnd w:id="203"/>
      <w:r>
        <w:rPr>
          <w:rFonts w:hint="eastAsia" w:ascii="方正仿宋_GBK" w:hAnsi="方正仿宋_GBK" w:eastAsia="方正仿宋_GBK" w:cs="方正仿宋_GBK"/>
          <w:b/>
          <w:sz w:val="24"/>
          <w:szCs w:val="24"/>
        </w:rPr>
        <w:t xml:space="preserve">4.6 保证金</w:t>
      </w:r>
      <w:r>
        <w:rPr>
          <w:rFonts w:hint="eastAsia" w:ascii="方正仿宋_GBK" w:hAnsi="方正仿宋_GBK" w:eastAsia="方正仿宋_GBK" w:cs="方正仿宋_GBK"/>
          <w:b/>
          <w:sz w:val="24"/>
          <w:szCs w:val="24"/>
        </w:rPr>
      </w:r>
      <w:r/>
    </w:p>
    <w:p>
      <w:pPr>
        <w:pStyle w:val="892"/>
        <w:ind w:firstLine="480"/>
        <w:keepLines w:val="0"/>
        <w:keepNext w:val="0"/>
        <w:pageBreakBefore w:val="0"/>
        <w:spacing w:line="400" w:lineRule="exact"/>
        <w:widowControl w:val="off"/>
        <w:tabs>
          <w:tab w:val="left" w:pos="900" w:leader="none"/>
        </w:tabs>
        <w:rPr>
          <w:rFonts w:hint="eastAsia" w:ascii="方正仿宋_GB2312" w:hAnsi="方正仿宋_GB2312" w:eastAsia="方正仿宋_GB2312" w:cs="方正仿宋_GB2312"/>
          <w:bCs/>
          <w:sz w:val="24"/>
          <w:szCs w:val="24"/>
          <w:highlight w:val="white"/>
        </w:rPr>
      </w:pPr>
      <w:r>
        <w:rPr>
          <w:rFonts w:hint="eastAsia" w:ascii="方正仿宋_GBK" w:hAnsi="方正仿宋_GBK" w:eastAsia="方正仿宋_GBK" w:cs="方正仿宋_GBK"/>
          <w:bCs/>
          <w:sz w:val="24"/>
          <w:szCs w:val="24"/>
          <w:highlight w:val="none"/>
        </w:rPr>
        <w:t xml:space="preserve">本项目收取</w:t>
      </w:r>
      <w:r>
        <w:rPr>
          <w:rFonts w:hint="eastAsia" w:ascii="方正仿宋_GB2312" w:hAnsi="方正仿宋_GB2312" w:eastAsia="方正仿宋_GB2312" w:cs="方正仿宋_GB2312"/>
          <w:bCs/>
          <w:sz w:val="24"/>
          <w:szCs w:val="24"/>
          <w:highlight w:val="none"/>
        </w:rPr>
        <w:t xml:space="preserve">履约保证金：中标金额的10%。</w:t>
      </w:r>
      <w:r>
        <w:rPr>
          <w:rFonts w:hint="eastAsia" w:ascii="方正仿宋_GB2312" w:hAnsi="方正仿宋_GB2312" w:eastAsia="方正仿宋_GB2312" w:cs="方正仿宋_GB2312"/>
          <w:b w:val="0"/>
          <w:bCs/>
          <w:sz w:val="24"/>
          <w:szCs w:val="24"/>
          <w:highlight w:val="none"/>
        </w:rPr>
        <w:t xml:space="preserve">支持和鼓励成交供应商自愿使用履约保函（保险）代替缴纳履约保证金</w:t>
      </w:r>
      <w:r>
        <w:rPr>
          <w:rFonts w:hint="eastAsia" w:ascii="方正仿宋_GB2312" w:hAnsi="方正仿宋_GB2312" w:eastAsia="方正仿宋_GB2312" w:cs="方正仿宋_GB2312"/>
          <w:b w:val="0"/>
          <w:bCs/>
          <w:sz w:val="24"/>
          <w:szCs w:val="24"/>
          <w:highlight w:val="white"/>
          <w:lang w:eastAsia="zh-CN"/>
        </w:rPr>
        <w:t xml:space="preserve">。</w:t>
      </w:r>
      <w:r>
        <w:rPr>
          <w:rFonts w:hint="eastAsia" w:ascii="方正仿宋_GBK" w:hAnsi="方正仿宋_GBK" w:eastAsia="方正仿宋_GBK" w:cs="方正仿宋_GBK"/>
          <w:bCs/>
          <w:sz w:val="24"/>
          <w:szCs w:val="24"/>
          <w:highlight w:val="white"/>
          <w:lang w:eastAsia="zh-CN"/>
        </w:rPr>
        <w:t xml:space="preserve">签订合同前，成交供应商须缴纳合同金额的</w:t>
      </w:r>
      <w:r>
        <w:rPr>
          <w:rFonts w:hint="eastAsia" w:ascii="方正仿宋_GBK" w:hAnsi="方正仿宋_GBK" w:eastAsia="方正仿宋_GBK" w:cs="方正仿宋_GBK"/>
          <w:bCs/>
          <w:sz w:val="24"/>
          <w:szCs w:val="24"/>
          <w:highlight w:val="white"/>
          <w:lang w:val="en-US" w:eastAsia="zh-CN"/>
        </w:rPr>
        <w:t xml:space="preserve">10%作为履约保证金（可用</w:t>
      </w:r>
      <w:r>
        <w:rPr>
          <w:rFonts w:hint="eastAsia" w:ascii="方正仿宋_GB2312" w:hAnsi="方正仿宋_GB2312" w:eastAsia="方正仿宋_GB2312" w:cs="方正仿宋_GB2312"/>
          <w:b w:val="0"/>
          <w:bCs/>
          <w:sz w:val="24"/>
          <w:szCs w:val="24"/>
          <w:highlight w:val="white"/>
        </w:rPr>
        <w:t xml:space="preserve">履约保函</w:t>
      </w:r>
      <w:r>
        <w:rPr>
          <w:rFonts w:hint="eastAsia" w:ascii="方正仿宋_GB2312" w:hAnsi="方正仿宋_GB2312" w:eastAsia="方正仿宋_GB2312" w:cs="方正仿宋_GB2312"/>
          <w:b w:val="0"/>
          <w:bCs/>
          <w:sz w:val="24"/>
          <w:szCs w:val="24"/>
          <w:highlight w:val="white"/>
          <w:lang w:eastAsia="zh-CN"/>
        </w:rPr>
        <w:t xml:space="preserve">代替），未及时缴纳的视同放弃中标资格。</w:t>
      </w:r>
      <w:r>
        <w:rPr>
          <w:highlight w:val="white"/>
        </w:rPr>
      </w:r>
      <w:r/>
    </w:p>
    <w:p>
      <w:pPr>
        <w:pStyle w:val="892"/>
        <w:ind w:firstLine="482"/>
        <w:keepLines w:val="0"/>
        <w:keepNext w:val="0"/>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4.7 违约责任</w:t>
      </w:r>
      <w:r>
        <w:rPr>
          <w:rFonts w:hint="eastAsia" w:ascii="方正仿宋_GBK" w:hAnsi="方正仿宋_GBK" w:eastAsia="方正仿宋_GBK" w:cs="方正仿宋_GBK"/>
          <w:b/>
          <w:sz w:val="24"/>
          <w:szCs w:val="24"/>
        </w:rPr>
      </w:r>
      <w:r/>
    </w:p>
    <w:p>
      <w:pPr>
        <w:pStyle w:val="892"/>
        <w:ind w:firstLine="480"/>
        <w:pageBreakBefore w:val="0"/>
        <w:spacing w:line="400" w:lineRule="exact"/>
        <w:widowControl w:val="off"/>
        <w:tabs>
          <w:tab w:val="left" w:pos="900" w:leader="none"/>
        </w:tabs>
        <w:rPr>
          <w:rFonts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rPr>
        <w:t xml:space="preserve">供应商未按时交付货物或提供服务，每逾期一日按合同金额的0.05%支付违约金，最高不超过合同金额的10%。</w:t>
      </w:r>
      <w:r>
        <w:rPr>
          <w:rFonts w:hint="eastAsia" w:ascii="方正仿宋_GBK" w:hAnsi="方正仿宋_GBK" w:eastAsia="方正仿宋_GBK" w:cs="方正仿宋_GBK"/>
          <w:bCs/>
          <w:sz w:val="24"/>
          <w:szCs w:val="24"/>
          <w:highlight w:val="none"/>
          <w:lang w:eastAsia="zh-CN"/>
        </w:rPr>
        <w:t xml:space="preserve">供应商逾期时间满</w:t>
      </w:r>
      <w:r>
        <w:rPr>
          <w:rFonts w:hint="eastAsia" w:ascii="方正仿宋_GBK" w:hAnsi="方正仿宋_GBK" w:eastAsia="方正仿宋_GBK" w:cs="方正仿宋_GBK"/>
          <w:bCs/>
          <w:sz w:val="24"/>
          <w:szCs w:val="24"/>
          <w:highlight w:val="none"/>
          <w:lang w:val="en-US" w:eastAsia="zh-CN"/>
        </w:rPr>
        <w:t xml:space="preserve">20天后仍无法满足交付要求的，采购人有权随时终止合同，并有权要求供应商赔偿损失。</w:t>
      </w:r>
      <w:r>
        <w:rPr>
          <w:rFonts w:ascii="方正仿宋_GBK" w:hAnsi="方正仿宋_GBK" w:eastAsia="方正仿宋_GBK" w:cs="方正仿宋_GBK"/>
          <w:bCs/>
          <w:sz w:val="24"/>
          <w:szCs w:val="24"/>
          <w:highlight w:val="none"/>
          <w:lang w:val="en-US" w:eastAsia="zh-CN"/>
        </w:rPr>
      </w:r>
      <w:r/>
    </w:p>
    <w:p>
      <w:pPr>
        <w:pStyle w:val="892"/>
        <w:ind w:firstLine="482"/>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4.8 是否有品牌要求</w:t>
      </w:r>
      <w:r>
        <w:rPr>
          <w:rFonts w:hint="eastAsia" w:ascii="方正仿宋_GBK" w:hAnsi="方正仿宋_GBK" w:eastAsia="方正仿宋_GBK" w:cs="方正仿宋_GBK"/>
          <w:b/>
          <w:sz w:val="24"/>
          <w:szCs w:val="24"/>
        </w:rPr>
      </w:r>
      <w:r/>
    </w:p>
    <w:p>
      <w:pPr>
        <w:pStyle w:val="892"/>
        <w:ind w:firstLine="48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国产化品牌</w:t>
      </w:r>
      <w:r>
        <w:rPr>
          <w:rFonts w:hint="eastAsia" w:ascii="方正仿宋_GBK" w:hAnsi="方正仿宋_GBK" w:eastAsia="方正仿宋_GBK" w:cs="方正仿宋_GBK"/>
          <w:bCs/>
          <w:sz w:val="24"/>
          <w:szCs w:val="24"/>
        </w:rPr>
      </w:r>
      <w:r/>
    </w:p>
    <w:p>
      <w:pPr>
        <w:pStyle w:val="892"/>
        <w:ind w:firstLine="482"/>
        <w:pageBreakBefore w:val="0"/>
        <w:spacing w:line="440" w:lineRule="exact"/>
        <w:widowControl w:val="off"/>
        <w:rPr>
          <w:rFonts w:hint="eastAsia" w:ascii="方正仿宋_GB2312" w:hAnsi="方正仿宋_GB2312" w:eastAsia="方正仿宋_GB2312" w:cs="方正仿宋_GB2312"/>
          <w:b/>
          <w:sz w:val="24"/>
          <w:szCs w:val="24"/>
        </w:rPr>
      </w:pPr>
      <w:r/>
      <w:bookmarkStart w:id="206" w:name="_Toc237535727"/>
      <w:r>
        <w:rPr>
          <w:rFonts w:hint="eastAsia" w:ascii="方正仿宋_GB2312" w:hAnsi="方正仿宋_GB2312" w:eastAsia="方正仿宋_GB2312" w:cs="方正仿宋_GB2312"/>
          <w:b/>
          <w:sz w:val="24"/>
          <w:szCs w:val="24"/>
        </w:rPr>
        <w:t xml:space="preserve">4.9  知识产权要求</w:t>
      </w:r>
      <w:bookmarkEnd w:id="206"/>
      <w:r>
        <w:rPr>
          <w:rFonts w:hint="eastAsia" w:ascii="方正仿宋_GB2312" w:hAnsi="方正仿宋_GB2312" w:eastAsia="方正仿宋_GB2312" w:cs="方正仿宋_GB2312"/>
          <w:b/>
          <w:sz w:val="24"/>
          <w:szCs w:val="24"/>
        </w:rPr>
      </w:r>
      <w:r/>
    </w:p>
    <w:p>
      <w:pPr>
        <w:pStyle w:val="892"/>
        <w:ind w:firstLine="480"/>
        <w:pageBreakBefore w:val="0"/>
        <w:spacing w:line="44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本项目定制开发的全部软件成果（含源代码、文档）的知识产权归招标方所有；</w:t>
      </w:r>
      <w:r>
        <w:rPr>
          <w:rFonts w:hint="eastAsia" w:ascii="方正仿宋_GBK" w:hAnsi="方正仿宋_GBK" w:eastAsia="方正仿宋_GBK" w:cs="方正仿宋_GBK"/>
          <w:bCs/>
          <w:sz w:val="24"/>
          <w:szCs w:val="24"/>
        </w:rPr>
      </w:r>
      <w:r/>
    </w:p>
    <w:p>
      <w:pPr>
        <w:pStyle w:val="892"/>
        <w:ind w:firstLine="480"/>
        <w:pageBreakBefore w:val="0"/>
        <w:spacing w:line="440" w:lineRule="exact"/>
        <w:widowControl w:val="off"/>
        <w:tabs>
          <w:tab w:val="left" w:pos="900" w:leader="none"/>
        </w:tabs>
        <w:rPr>
          <w:rFonts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rPr>
        <w:t xml:space="preserve">4.9.1 知识产权归属：</w:t>
      </w:r>
      <w:r>
        <w:rPr>
          <w:rFonts w:hint="eastAsia" w:ascii="方正仿宋_GB2312" w:hAnsi="方正仿宋_GB2312" w:eastAsia="方正仿宋_GB2312" w:cs="方正仿宋_GB2312"/>
          <w:bCs/>
          <w:sz w:val="24"/>
          <w:szCs w:val="24"/>
          <w:highlight w:val="none"/>
        </w:rPr>
        <w:t xml:space="preserve">本项目定制开发的全部软件成果（含源代码、文档）的知识产权归招标方所有。投标人不得将本项目定制开发的软件成果用于其他项目或转让给第三方。</w:t>
      </w:r>
      <w:r>
        <w:rPr>
          <w:rFonts w:ascii="方正仿宋_GB2312" w:hAnsi="方正仿宋_GB2312" w:eastAsia="方正仿宋_GB2312" w:cs="方正仿宋_GB2312"/>
          <w:bCs/>
          <w:sz w:val="24"/>
          <w:szCs w:val="24"/>
          <w:highlight w:val="none"/>
        </w:rPr>
      </w:r>
      <w:r/>
    </w:p>
    <w:p>
      <w:pPr>
        <w:pStyle w:val="892"/>
        <w:ind w:firstLine="480"/>
        <w:pageBreakBefore w:val="0"/>
        <w:spacing w:line="400" w:lineRule="exact"/>
        <w:widowControl w:val="off"/>
        <w:tabs>
          <w:tab w:val="left" w:pos="900" w:leader="none"/>
        </w:tabs>
        <w:rPr>
          <w:rFonts w:hint="eastAsia" w:ascii="方正仿宋_GBK" w:hAnsi="方正仿宋_GBK" w:eastAsia="方正仿宋_GBK" w:cs="方正仿宋_GBK"/>
          <w:bCs/>
          <w:sz w:val="24"/>
          <w:szCs w:val="24"/>
          <w:highlight w:val="none"/>
        </w:rPr>
      </w:pPr>
      <w:r>
        <w:rPr>
          <w:rFonts w:hint="eastAsia" w:ascii="方正仿宋_GB2312" w:hAnsi="方正仿宋_GB2312" w:eastAsia="方正仿宋_GB2312" w:cs="方正仿宋_GB2312"/>
          <w:sz w:val="24"/>
          <w:szCs w:val="24"/>
          <w:highlight w:val="none"/>
        </w:rPr>
        <w:t xml:space="preserve">4.9.2 侵权保证：</w:t>
      </w:r>
      <w:r>
        <w:rPr>
          <w:rFonts w:hint="eastAsia" w:ascii="方正仿宋_GB2312" w:hAnsi="方正仿宋_GB2312" w:eastAsia="方正仿宋_GB2312" w:cs="方正仿宋_GB2312"/>
          <w:bCs/>
          <w:sz w:val="24"/>
          <w:szCs w:val="24"/>
          <w:highlight w:val="none"/>
        </w:rPr>
        <w:t xml:space="preserve">投标人保证所提供的软件产品和服务不侵犯任何第三方的知识产权。如发生知识产权纠纷，由投标人承担全部法律责任和经济赔偿。</w:t>
      </w:r>
      <w:r>
        <w:rPr>
          <w:rFonts w:hint="eastAsia" w:ascii="方正仿宋_GBK" w:hAnsi="方正仿宋_GBK" w:eastAsia="方正仿宋_GBK" w:cs="方正仿宋_GBK"/>
          <w:bCs/>
          <w:sz w:val="24"/>
          <w:szCs w:val="24"/>
          <w:highlight w:val="none"/>
        </w:rPr>
      </w:r>
      <w:r/>
    </w:p>
    <w:p>
      <w:pPr>
        <w:pStyle w:val="892"/>
        <w:ind w:firstLine="480"/>
        <w:pageBreakBefore w:val="0"/>
        <w:spacing w:line="440" w:lineRule="exact"/>
        <w:widowControl w:val="off"/>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4.9.3 开源组件管理：</w:t>
      </w:r>
      <w:r>
        <w:rPr>
          <w:rFonts w:hint="eastAsia" w:ascii="方正仿宋_GB2312" w:hAnsi="方正仿宋_GB2312" w:eastAsia="方正仿宋_GB2312" w:cs="方正仿宋_GB2312"/>
          <w:bCs/>
          <w:sz w:val="24"/>
          <w:szCs w:val="24"/>
        </w:rPr>
        <w:t xml:space="preserve">投标人须列明系统中使用的所有开源组件清单，包括组件名称、版本号、开源协议类型、是否存在传染性等。使用的开源组件不得与项目的商业使用产生冲突。</w:t>
      </w:r>
      <w:r>
        <w:rPr>
          <w:rFonts w:hint="eastAsia" w:ascii="方正仿宋_GB2312" w:hAnsi="方正仿宋_GB2312" w:eastAsia="方正仿宋_GB2312" w:cs="方正仿宋_GB2312"/>
          <w:bCs/>
          <w:sz w:val="24"/>
          <w:szCs w:val="24"/>
        </w:rPr>
      </w:r>
      <w:r/>
    </w:p>
    <w:p>
      <w:pPr>
        <w:pStyle w:val="892"/>
        <w:ind w:firstLine="482"/>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4.10 保密要求和监管区要求</w:t>
      </w:r>
      <w:r>
        <w:rPr>
          <w:rFonts w:hint="eastAsia" w:ascii="方正仿宋_GBK" w:hAnsi="方正仿宋_GBK" w:eastAsia="方正仿宋_GBK" w:cs="方正仿宋_GBK"/>
          <w:b/>
          <w:sz w:val="24"/>
          <w:szCs w:val="24"/>
        </w:rPr>
      </w:r>
      <w:r/>
    </w:p>
    <w:p>
      <w:pPr>
        <w:pStyle w:val="892"/>
        <w:ind w:firstLine="48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（1）投标人须对本项目涉及的所有信息严格保密，不得向第三方泄露项目相关资料；</w:t>
      </w:r>
      <w:r>
        <w:rPr>
          <w:rFonts w:hint="eastAsia" w:ascii="方正仿宋_GBK" w:hAnsi="方正仿宋_GBK" w:eastAsia="方正仿宋_GBK" w:cs="方正仿宋_GBK"/>
          <w:bCs/>
          <w:sz w:val="24"/>
          <w:szCs w:val="24"/>
        </w:rPr>
      </w:r>
      <w:r/>
    </w:p>
    <w:p>
      <w:pPr>
        <w:pStyle w:val="892"/>
        <w:ind w:firstLine="48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）进入监管区施工或调试的人员须遵守监狱管理规定，接受安全检查。</w:t>
      </w:r>
      <w:r>
        <w:rPr>
          <w:rFonts w:hint="eastAsia" w:ascii="方正仿宋_GBK" w:hAnsi="方正仿宋_GBK" w:eastAsia="方正仿宋_GBK" w:cs="方正仿宋_GBK"/>
          <w:bCs/>
          <w:sz w:val="24"/>
          <w:szCs w:val="24"/>
        </w:rPr>
      </w:r>
      <w:r/>
    </w:p>
    <w:p>
      <w:pPr>
        <w:pStyle w:val="894"/>
        <w:jc w:val="left"/>
        <w:keepLines/>
        <w:keepNext/>
        <w:pageBreakBefore w:val="0"/>
        <w:spacing w:before="313" w:after="0" w:line="360" w:lineRule="auto"/>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五、其他要求</w:t>
      </w:r>
      <w:r>
        <w:rPr>
          <w:rFonts w:hint="eastAsia" w:ascii="方正黑体_GBK" w:hAnsi="方正黑体_GBK" w:eastAsia="方正黑体_GBK" w:cs="方正黑体_GBK"/>
          <w:b w:val="0"/>
          <w:bCs w:val="0"/>
          <w:sz w:val="24"/>
          <w:szCs w:val="24"/>
        </w:rPr>
      </w:r>
      <w:r/>
    </w:p>
    <w:p>
      <w:pPr>
        <w:pStyle w:val="892"/>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项目属性:服务类项目。</w:t>
      </w:r>
      <w:r>
        <w:rPr>
          <w:rFonts w:hint="eastAsia" w:ascii="方正仿宋_GBK" w:hAnsi="方正仿宋_GBK" w:eastAsia="方正仿宋_GBK" w:cs="方正仿宋_GBK"/>
          <w:sz w:val="24"/>
          <w:szCs w:val="24"/>
        </w:rPr>
      </w:r>
      <w:r/>
    </w:p>
    <w:p>
      <w:pPr>
        <w:pStyle w:val="892"/>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验收要求</w:t>
      </w:r>
      <w:r>
        <w:rPr>
          <w:rFonts w:hint="eastAsia" w:ascii="方正仿宋_GBK" w:hAnsi="方正仿宋_GBK" w:eastAsia="方正仿宋_GBK" w:cs="方正仿宋_GBK"/>
          <w:sz w:val="24"/>
          <w:szCs w:val="24"/>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highlight w:val="none"/>
        </w:rPr>
      </w:pPr>
      <w:r>
        <w:rPr>
          <w:rFonts w:hint="eastAsia" w:ascii="方正仿宋_GB2312" w:hAnsi="方正仿宋_GB2312" w:eastAsia="方正仿宋_GB2312" w:cs="方正仿宋_GB2312"/>
          <w:sz w:val="24"/>
          <w:szCs w:val="24"/>
          <w:highlight w:val="none"/>
        </w:rPr>
        <w:t xml:space="preserve">（1）功能验收：</w:t>
      </w:r>
      <w:r>
        <w:rPr>
          <w:rFonts w:hint="eastAsia" w:ascii="方正仿宋_GBK" w:hAnsi="方正仿宋_GBK" w:eastAsia="方正仿宋_GBK" w:cs="方正仿宋_GBK"/>
          <w:bCs/>
          <w:sz w:val="24"/>
          <w:szCs w:val="24"/>
          <w:highlight w:val="none"/>
        </w:rPr>
        <w:t xml:space="preserve">系统功能须满足招标文件中列明的功能需求（以采购方核验为准），采用逐项核对方式；</w:t>
      </w:r>
      <w:r>
        <w:rPr>
          <w:rFonts w:hint="eastAsia" w:ascii="方正仿宋_GBK" w:hAnsi="方正仿宋_GBK" w:eastAsia="方正仿宋_GBK" w:cs="方正仿宋_GBK"/>
          <w:bCs/>
          <w:sz w:val="24"/>
          <w:szCs w:val="24"/>
          <w:highlight w:val="none"/>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highlight w:val="none"/>
        </w:rPr>
      </w:pPr>
      <w:r>
        <w:rPr>
          <w:rFonts w:hint="eastAsia" w:ascii="方正仿宋_GB2312" w:hAnsi="方正仿宋_GB2312" w:eastAsia="方正仿宋_GB2312" w:cs="方正仿宋_GB2312"/>
          <w:sz w:val="24"/>
          <w:szCs w:val="24"/>
          <w:highlight w:val="none"/>
        </w:rPr>
        <w:t xml:space="preserve">（2）性能验收：</w:t>
      </w:r>
      <w:r>
        <w:rPr>
          <w:rFonts w:hint="eastAsia" w:ascii="方正仿宋_GBK" w:hAnsi="方正仿宋_GBK" w:eastAsia="方正仿宋_GBK" w:cs="方正仿宋_GBK"/>
          <w:bCs/>
          <w:sz w:val="24"/>
          <w:szCs w:val="24"/>
          <w:highlight w:val="none"/>
        </w:rPr>
        <w:t xml:space="preserve">由招标方组织或委托第三方进行测试，测试结果须达到招标文件要求；</w:t>
      </w:r>
      <w:r>
        <w:rPr>
          <w:rFonts w:hint="eastAsia" w:ascii="方正仿宋_GBK" w:hAnsi="方正仿宋_GBK" w:eastAsia="方正仿宋_GBK" w:cs="方正仿宋_GBK"/>
          <w:bCs/>
          <w:sz w:val="24"/>
          <w:szCs w:val="24"/>
          <w:highlight w:val="none"/>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highlight w:val="none"/>
        </w:rPr>
      </w:pPr>
      <w:r>
        <w:rPr>
          <w:rFonts w:hint="eastAsia" w:ascii="方正仿宋_GB2312" w:hAnsi="方正仿宋_GB2312" w:eastAsia="方正仿宋_GB2312" w:cs="方正仿宋_GB2312"/>
          <w:sz w:val="24"/>
          <w:szCs w:val="24"/>
          <w:highlight w:val="none"/>
        </w:rPr>
        <w:t xml:space="preserve">（3）安全验收：</w:t>
      </w:r>
      <w:r>
        <w:rPr>
          <w:rFonts w:hint="eastAsia" w:ascii="方正仿宋_GBK" w:hAnsi="方正仿宋_GBK" w:eastAsia="方正仿宋_GBK" w:cs="方正仿宋_GBK"/>
          <w:bCs/>
          <w:sz w:val="24"/>
          <w:szCs w:val="24"/>
          <w:highlight w:val="none"/>
        </w:rPr>
        <w:t xml:space="preserve">须完成渗透测试、漏洞扫描、提交测试报告和漏洞扫描报告。 </w:t>
      </w:r>
      <w:r>
        <w:rPr>
          <w:rFonts w:hint="eastAsia" w:ascii="方正仿宋_GBK" w:hAnsi="方正仿宋_GBK" w:eastAsia="方正仿宋_GBK" w:cs="方正仿宋_GBK"/>
          <w:bCs/>
          <w:sz w:val="24"/>
          <w:szCs w:val="24"/>
          <w:highlight w:val="none"/>
        </w:rPr>
      </w:r>
      <w:r/>
    </w:p>
    <w:p>
      <w:pPr>
        <w:pStyle w:val="892"/>
        <w:ind w:firstLine="480"/>
        <w:spacing w:line="400" w:lineRule="exact"/>
        <w:tabs>
          <w:tab w:val="left" w:pos="900" w:leader="none"/>
        </w:tabs>
        <w:rPr>
          <w:rFonts w:hint="eastAsia" w:ascii="方正仿宋_GBK" w:hAnsi="方正仿宋_GBK" w:eastAsia="方正仿宋_GBK" w:cs="方正仿宋_GBK"/>
          <w:bCs/>
          <w:sz w:val="24"/>
          <w:szCs w:val="24"/>
          <w:highlight w:val="none"/>
        </w:rPr>
      </w:pPr>
      <w:r>
        <w:rPr>
          <w:rFonts w:hint="eastAsia" w:ascii="方正仿宋_GB2312" w:hAnsi="方正仿宋_GB2312" w:eastAsia="方正仿宋_GB2312" w:cs="方正仿宋_GB2312"/>
          <w:sz w:val="24"/>
          <w:szCs w:val="24"/>
          <w:highlight w:val="none"/>
        </w:rPr>
        <w:t xml:space="preserve">（4）文档验收：</w:t>
      </w:r>
      <w:r>
        <w:rPr>
          <w:rFonts w:hint="eastAsia" w:ascii="方正仿宋_GBK" w:hAnsi="方正仿宋_GBK" w:eastAsia="方正仿宋_GBK" w:cs="方正仿宋_GBK"/>
          <w:bCs/>
          <w:sz w:val="24"/>
          <w:szCs w:val="24"/>
          <w:highlight w:val="none"/>
        </w:rPr>
        <w:t xml:space="preserve">须提交完整项目文档，包括需求规格说明书、系统设计文档、接口文档、测试报告、用户手册、管理员手册、运维手册、培训资料等。</w:t>
      </w:r>
      <w:r>
        <w:rPr>
          <w:rFonts w:hint="eastAsia" w:ascii="方正仿宋_GBK" w:hAnsi="方正仿宋_GBK" w:eastAsia="方正仿宋_GBK" w:cs="方正仿宋_GBK"/>
          <w:bCs/>
          <w:sz w:val="24"/>
          <w:szCs w:val="24"/>
          <w:highlight w:val="none"/>
        </w:rPr>
      </w:r>
      <w:r/>
    </w:p>
    <w:p>
      <w:pPr>
        <w:pStyle w:val="892"/>
        <w:ind w:firstLine="480"/>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w:t>
      </w:r>
      <w:r>
        <w:rPr>
          <w:rFonts w:hint="eastAsia" w:ascii="方正仿宋_GBK" w:hAnsi="方正仿宋_GBK" w:eastAsia="方正仿宋_GBK" w:cs="方正仿宋_GBK"/>
          <w:sz w:val="24"/>
          <w:szCs w:val="24"/>
          <w:highlight w:val="none"/>
        </w:rPr>
        <w:t xml:space="preserve"> 验收流程</w:t>
      </w:r>
      <w:r>
        <w:rPr>
          <w:rFonts w:hint="eastAsia" w:ascii="方正仿宋_GBK" w:hAnsi="方正仿宋_GBK" w:eastAsia="方正仿宋_GBK" w:cs="方正仿宋_GBK"/>
          <w:sz w:val="24"/>
          <w:szCs w:val="24"/>
          <w:highlight w:val="none"/>
        </w:rPr>
      </w:r>
      <w:r/>
    </w:p>
    <w:p>
      <w:pPr>
        <w:pStyle w:val="892"/>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highlight w:val="none"/>
        </w:rPr>
        <w:t xml:space="preserve">系统正式上线前须进行不少于10天</w:t>
      </w:r>
      <w:r>
        <w:rPr>
          <w:rFonts w:hint="eastAsia" w:ascii="方正仿宋_GBK" w:hAnsi="方正仿宋_GBK" w:eastAsia="方正仿宋_GBK" w:cs="方正仿宋_GBK"/>
          <w:bCs/>
          <w:sz w:val="24"/>
          <w:szCs w:val="24"/>
        </w:rPr>
        <w:t xml:space="preserve">的试运行，试运行期间系统运行稳定、无重大缺陷，方可进入正式验收阶段。正式验收由招标方组织，按照招标文件、投标文件及合同约定进行验收，验收合格签署验收单。</w:t>
      </w: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rPr>
          <w:rFonts w:hint="eastAsia" w:ascii="方正仿宋_GBK" w:hAnsi="方正仿宋_GBK" w:eastAsia="方正仿宋_GBK" w:cs="方正仿宋_GBK"/>
          <w:sz w:val="24"/>
          <w:szCs w:val="24"/>
        </w:rPr>
      </w:r>
    </w:p>
    <w:p>
      <w:pPr>
        <w:pStyle w:val="923"/>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r>
      <w:r/>
    </w:p>
    <w:p>
      <w:pPr>
        <w:pStyle w:val="923"/>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892"/>
        <w:jc w:val="center"/>
        <w:keepNext/>
        <w:spacing w:line="400" w:lineRule="exact"/>
        <w:rPr>
          <w:rFonts w:hint="eastAsia" w:ascii="黑体" w:eastAsia="黑体"/>
          <w:bCs/>
          <w:sz w:val="32"/>
          <w:szCs w:val="32"/>
        </w:rPr>
        <w:outlineLvl w:val="0"/>
      </w:pPr>
      <w:r/>
      <w:bookmarkStart w:id="207" w:name="_Toc120614281"/>
      <w:r>
        <w:rPr>
          <w:rFonts w:hint="eastAsia" w:ascii="黑体" w:eastAsia="黑体"/>
          <w:bCs/>
          <w:sz w:val="32"/>
          <w:szCs w:val="32"/>
        </w:rPr>
        <w:t xml:space="preserve">第五章  评审方法与评审标准</w:t>
      </w:r>
      <w:r>
        <w:rPr>
          <w:rFonts w:hint="eastAsia" w:ascii="黑体" w:eastAsia="黑体"/>
          <w:bCs/>
          <w:sz w:val="32"/>
          <w:szCs w:val="32"/>
        </w:rPr>
      </w:r>
      <w:r/>
    </w:p>
    <w:p>
      <w:pPr>
        <w:pStyle w:val="892"/>
        <w:ind w:firstLine="482"/>
        <w:jc w:val="left"/>
        <w:spacing w:before="120" w:after="120"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r>
      <w:r/>
    </w:p>
    <w:p>
      <w:pPr>
        <w:pStyle w:val="892"/>
        <w:ind w:firstLine="482"/>
        <w:jc w:val="left"/>
        <w:spacing w:before="120" w:after="120" w:line="400" w:lineRule="exact"/>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1.小微型企业价格扣除</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rPr>
          <w:rFonts w:hint="eastAsia" w:ascii="方正仿宋_GBK" w:hAnsi="方正仿宋_GBK" w:eastAsia="方正仿宋_GBK" w:cs="方正仿宋_GBK"/>
          <w:b/>
          <w:bCs/>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b/>
          <w:bCs/>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2.残疾人福利单位价格扣除</w:t>
      </w:r>
      <w:r>
        <w:rPr>
          <w:rFonts w:hint="eastAsia" w:ascii="方正仿宋_GBK" w:hAnsi="方正仿宋_GBK" w:eastAsia="方正仿宋_GBK" w:cs="方正仿宋_GBK"/>
          <w:sz w:val="24"/>
          <w:szCs w:val="24"/>
        </w:rPr>
      </w:r>
      <w:r/>
    </w:p>
    <w:p>
      <w:pPr>
        <w:pStyle w:val="892"/>
        <w:ind w:left="120"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2"/>
        <w:ind w:left="120"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rPr>
          <w:rFonts w:hint="eastAsia" w:ascii="方正仿宋_GBK" w:hAnsi="方正仿宋_GBK" w:eastAsia="方正仿宋_GBK" w:cs="方正仿宋_GBK"/>
          <w:sz w:val="24"/>
          <w:szCs w:val="24"/>
        </w:rPr>
      </w:r>
      <w:r/>
    </w:p>
    <w:p>
      <w:pPr>
        <w:pStyle w:val="892"/>
        <w:ind w:left="120"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3.监狱和戒毒企业价格扣除</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4.残疾人福利单位、监狱企业属于小型、微型企业的，不重复享受政策。</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7.采购本国产品的支持政策</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供应商需在《声明函》中逐一、准确填写产品名称、厂名、生产厂址三项信息（《声明函》中标注“</w:t>
      </w:r>
      <w:r>
        <w:rPr>
          <w:rFonts w:hint="eastAsia" w:ascii="方正仿宋_GBK" w:hAnsi="方正仿宋_GBK" w:eastAsia="方正仿宋_GBK" w:cs="方正仿宋_GBK"/>
          <w:sz w:val="24"/>
          <w:szCs w:val="24"/>
          <w:u w:val="single"/>
        </w:rPr>
        <w:t xml:space="preserve">  /  </w:t>
      </w:r>
      <w:r>
        <w:rPr>
          <w:rFonts w:hint="eastAsia" w:ascii="方正仿宋_GBK" w:hAnsi="方正仿宋_GBK" w:eastAsia="方正仿宋_GBK" w:cs="方正仿宋_GBK"/>
          <w:sz w:val="24"/>
          <w:szCs w:val="24"/>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4"/>
          <w:szCs w:val="24"/>
        </w:rPr>
      </w:r>
      <w:r/>
    </w:p>
    <w:p>
      <w:pPr>
        <w:pStyle w:val="892"/>
        <w:ind w:firstLine="480"/>
        <w:jc w:val="left"/>
        <w:spacing w:before="120" w:after="120"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4"/>
          <w:szCs w:val="24"/>
        </w:rPr>
      </w:r>
      <w:r/>
    </w:p>
    <w:p>
      <w:pPr>
        <w:pStyle w:val="892"/>
        <w:ind w:firstLine="482"/>
        <w:jc w:val="left"/>
        <w:spacing w:before="120" w:after="120"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评审方法与评审标准</w:t>
      </w:r>
      <w:r>
        <w:rPr>
          <w:rFonts w:hint="eastAsia" w:ascii="方正仿宋_GBK" w:hAnsi="方正仿宋_GBK" w:eastAsia="方正仿宋_GBK" w:cs="方正仿宋_GBK"/>
          <w:b/>
          <w:color w:val="000000"/>
          <w:sz w:val="24"/>
          <w:szCs w:val="24"/>
        </w:rPr>
      </w:r>
      <w:r/>
    </w:p>
    <w:p>
      <w:pPr>
        <w:pStyle w:val="923"/>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pStyle w:val="923"/>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2"/>
        <w:jc w:val="left"/>
        <w:spacing w:before="120" w:after="120"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rPr>
          <w:rFonts w:hint="eastAsia" w:ascii="方正仿宋_GBK" w:hAnsi="方正仿宋_GBK" w:eastAsia="方正仿宋_GBK" w:cs="方正仿宋_GBK"/>
          <w:b/>
          <w:bCs/>
          <w:color w:val="000000"/>
          <w:sz w:val="24"/>
          <w:szCs w:val="24"/>
        </w:rPr>
      </w:r>
      <w:r/>
    </w:p>
    <w:p>
      <w:pPr>
        <w:ind w:firstLine="482"/>
        <w:jc w:val="left"/>
        <w:spacing w:before="120" w:after="120"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rPr>
          <w:rFonts w:hint="eastAsia" w:ascii="方正仿宋_GBK" w:hAnsi="方正仿宋_GBK" w:eastAsia="方正仿宋_GBK" w:cs="方正仿宋_GBK"/>
          <w:b/>
          <w:bCs/>
          <w:color w:val="000000"/>
          <w:sz w:val="24"/>
          <w:szCs w:val="24"/>
        </w:rPr>
      </w:r>
      <w:r/>
    </w:p>
    <w:p>
      <w:pPr>
        <w:ind w:firstLine="482"/>
        <w:jc w:val="left"/>
        <w:spacing w:before="120" w:after="120"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r>
      <w:r>
        <w:rPr>
          <w:rFonts w:hint="eastAsia" w:ascii="方正仿宋_GBK" w:hAnsi="方正仿宋_GBK" w:eastAsia="方正仿宋_GBK" w:cs="方正仿宋_GBK"/>
          <w:b/>
          <w:bCs/>
          <w:color w:val="000000"/>
          <w:sz w:val="24"/>
          <w:szCs w:val="24"/>
        </w:rPr>
      </w:r>
      <w:r/>
    </w:p>
    <w:p>
      <w:pPr>
        <w:ind w:firstLine="482"/>
        <w:jc w:val="left"/>
        <w:spacing w:before="120" w:after="120"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color w:val="000000"/>
          <w:sz w:val="24"/>
          <w:szCs w:val="24"/>
        </w:rPr>
      </w:r>
      <w:r>
        <w:rPr>
          <w:rFonts w:hint="eastAsia" w:ascii="方正仿宋_GBK" w:hAnsi="方正仿宋_GBK" w:eastAsia="方正仿宋_GBK" w:cs="方正仿宋_GBK"/>
          <w:b/>
          <w:color w:val="000000"/>
          <w:sz w:val="24"/>
          <w:szCs w:val="24"/>
        </w:rPr>
      </w:r>
      <w:r/>
    </w:p>
    <w:p>
      <w:pPr>
        <w:pStyle w:val="892"/>
        <w:ind w:firstLine="482"/>
        <w:jc w:val="left"/>
        <w:spacing w:before="120" w:after="120" w:line="40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color w:val="000000"/>
          <w:sz w:val="24"/>
          <w:szCs w:val="24"/>
        </w:rPr>
      </w:r>
      <w:r/>
    </w:p>
    <w:p>
      <w:pPr>
        <w:pStyle w:val="892"/>
        <w:ind w:firstLine="482"/>
        <w:jc w:val="left"/>
        <w:spacing w:before="120" w:after="120" w:line="4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tbl>
      <w:tblPr>
        <w:tblW w:w="8679" w:type="dxa"/>
        <w:jc w:val="center"/>
        <w:tblInd w:w="-2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23"/>
        <w:gridCol w:w="1013"/>
        <w:gridCol w:w="6134"/>
        <w:gridCol w:w="709"/>
      </w:tblGrid>
      <w:tr>
        <w:trPr>
          <w:tblHeader/>
        </w:trPr>
        <w:tc>
          <w:tcPr>
            <w:tcW w:w="82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bCs/>
                <w:sz w:val="24"/>
                <w:szCs w:val="24"/>
              </w:rPr>
              <w:t xml:space="preserve">序号</w:t>
            </w:r>
            <w:r>
              <w:rPr>
                <w:rFonts w:hint="eastAsia" w:ascii="方正仿宋_GB2312" w:hAnsi="方正仿宋_GB2312" w:eastAsia="方正仿宋_GB2312" w:cs="方正仿宋_GB2312"/>
                <w:b/>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bCs/>
                <w:sz w:val="24"/>
                <w:szCs w:val="24"/>
              </w:rPr>
              <w:t xml:space="preserve">评审项目</w:t>
            </w:r>
            <w:r>
              <w:rPr>
                <w:rFonts w:hint="eastAsia" w:ascii="方正仿宋_GB2312" w:hAnsi="方正仿宋_GB2312" w:eastAsia="方正仿宋_GB2312" w:cs="方正仿宋_GB2312"/>
                <w:b/>
                <w:sz w:val="24"/>
                <w:szCs w:val="24"/>
              </w:rPr>
            </w:r>
            <w:r/>
          </w:p>
        </w:tc>
        <w:tc>
          <w:tcPr>
            <w:tcW w:w="6134"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bCs/>
                <w:sz w:val="24"/>
                <w:szCs w:val="24"/>
              </w:rPr>
              <w:t xml:space="preserve">评审标准</w:t>
            </w:r>
            <w:r>
              <w:rPr>
                <w:rFonts w:hint="eastAsia" w:ascii="方正仿宋_GB2312" w:hAnsi="方正仿宋_GB2312" w:eastAsia="方正仿宋_GB2312" w:cs="方正仿宋_GB2312"/>
                <w:b/>
                <w:sz w:val="24"/>
                <w:szCs w:val="24"/>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分值</w:t>
            </w:r>
            <w:r>
              <w:rPr>
                <w:rFonts w:hint="eastAsia" w:ascii="方正仿宋_GB2312" w:hAnsi="方正仿宋_GB2312" w:eastAsia="方正仿宋_GB2312" w:cs="方正仿宋_GB2312"/>
                <w:b/>
                <w:bCs/>
                <w:sz w:val="24"/>
                <w:szCs w:val="24"/>
              </w:rPr>
            </w:r>
            <w:r/>
          </w:p>
        </w:tc>
      </w:tr>
      <w:tr>
        <w:trPr/>
        <w:tc>
          <w:tcPr>
            <w:tcW w:w="82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磋商报价</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价格分采用低价优先法，即满足磋商文件要求且最后报价最低的供应商的价格为磋商基准价，其价格分为满分。其他供应商的价格分统一按照下列公式计算：磋商报价得分=（磋商基准价/最后磋商报价）×20。（保留小数后两位）</w:t>
            </w:r>
            <w:r>
              <w:rPr>
                <w:rFonts w:hint="eastAsia" w:ascii="方正仿宋_GB2312" w:hAnsi="方正仿宋_GB2312" w:eastAsia="方正仿宋_GB2312" w:cs="方正仿宋_GB2312"/>
                <w:sz w:val="24"/>
                <w:szCs w:val="24"/>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20</w:t>
            </w:r>
            <w:r>
              <w:rPr>
                <w:rFonts w:hint="eastAsia" w:ascii="方正仿宋_GB2312" w:hAnsi="方正仿宋_GB2312" w:eastAsia="方正仿宋_GB2312" w:cs="方正仿宋_GB2312"/>
                <w:sz w:val="24"/>
                <w:szCs w:val="24"/>
              </w:rPr>
            </w:r>
            <w:r/>
          </w:p>
        </w:tc>
      </w:tr>
      <w:tr>
        <w:trPr/>
        <w:tc>
          <w:tcPr>
            <w:tcW w:w="82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color w:val="ff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ff0000"/>
                <w:sz w:val="24"/>
                <w:szCs w:val="24"/>
                <w:highlight w:val="none"/>
                <w:lang w:val="en-US" w:eastAsia="zh-CN" w:bidi="ar-SA"/>
              </w:rPr>
            </w:r>
            <w:r/>
          </w:p>
        </w:tc>
        <w:tc>
          <w:tcPr>
            <w:tcW w:w="1013" w:type="dxa"/>
            <w:vAlign w:val="center"/>
            <w:textDirection w:val="lrTb"/>
            <w:noWrap w:val="false"/>
          </w:tcPr>
          <w:p>
            <w:pPr>
              <w:pStyle w:val="892"/>
              <w:ind w:left="0" w:right="0" w:firstLine="0"/>
              <w:jc w:val="center"/>
              <w:keepNext/>
              <w:spacing w:before="30" w:after="30"/>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rPr>
              <w:t xml:space="preserve">功能响应度</w:t>
            </w:r>
            <w:r>
              <w:rPr>
                <w:rFonts w:hint="eastAsia" w:ascii="方正仿宋_GB2312" w:hAnsi="方正仿宋_GB2312" w:eastAsia="方正仿宋_GB2312" w:cs="方正仿宋_GB2312"/>
                <w:sz w:val="24"/>
                <w:szCs w:val="24"/>
                <w:highlight w:val="none"/>
                <w:lang w:val="en-US" w:eastAsia="zh-CN" w:bidi="ar-SA"/>
              </w:rPr>
            </w:r>
            <w:r/>
          </w:p>
        </w:tc>
        <w:tc>
          <w:tcPr>
            <w:tcW w:w="6134" w:type="dxa"/>
            <w:vAlign w:val="center"/>
            <w:textDirection w:val="lrTb"/>
            <w:noWrap w:val="false"/>
          </w:tcPr>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rPr>
              <w:t xml:space="preserve">以《技术偏离表》为依据，逐项核对功能需求响应情况。满足全部功能需求得20分；每有一项负偏离扣1分。</w:t>
            </w:r>
            <w:r>
              <w:rPr>
                <w:rFonts w:hint="eastAsia" w:ascii="方正仿宋_GB2312" w:hAnsi="方正仿宋_GB2312" w:eastAsia="方正仿宋_GB2312" w:cs="方正仿宋_GB2312"/>
                <w:sz w:val="24"/>
                <w:szCs w:val="24"/>
                <w:highlight w:val="none"/>
                <w:lang w:val="en-US" w:eastAsia="zh-CN" w:bidi="ar-SA"/>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20</w:t>
            </w:r>
            <w:r>
              <w:rPr>
                <w:rFonts w:hint="eastAsia" w:ascii="方正仿宋_GB2312" w:hAnsi="方正仿宋_GB2312" w:eastAsia="方正仿宋_GB2312" w:cs="方正仿宋_GB2312"/>
                <w:sz w:val="24"/>
                <w:szCs w:val="24"/>
                <w:highlight w:val="none"/>
              </w:rPr>
            </w:r>
            <w:r/>
          </w:p>
        </w:tc>
      </w:tr>
      <w:tr>
        <w:trPr/>
        <w:tc>
          <w:tcPr>
            <w:tcW w:w="823" w:type="dxa"/>
            <w:vAlign w:val="center"/>
            <w:vMerge w:val="restart"/>
            <w:textDirection w:val="lrTb"/>
            <w:noWrap w:val="false"/>
          </w:tcPr>
          <w:p>
            <w:pPr>
              <w:pStyle w:val="892"/>
              <w:ind w:left="0" w:right="0" w:firstLine="0"/>
              <w:jc w:val="center"/>
              <w:keepNext/>
              <w:spacing w:before="40" w:after="40"/>
              <w:rPr>
                <w:rFonts w:ascii="方正仿宋_GB2312" w:hAnsi="方正仿宋_GB2312" w:eastAsia="方正仿宋_GB2312" w:cs="方正仿宋_GB2312"/>
                <w:color w:val="ff0000"/>
                <w:sz w:val="24"/>
                <w:szCs w:val="24"/>
                <w:lang w:val="en-US" w:eastAsia="zh-CN"/>
              </w:rPr>
            </w:pPr>
            <w:r>
              <w:rPr>
                <w:rFonts w:hint="eastAsia" w:ascii="方正仿宋_GB2312" w:hAnsi="方正仿宋_GB2312" w:eastAsia="方正仿宋_GB2312" w:cs="方正仿宋_GB2312"/>
                <w:sz w:val="24"/>
                <w:szCs w:val="24"/>
                <w:lang w:val="en-US" w:eastAsia="zh-CN"/>
              </w:rPr>
              <w:t xml:space="preserve">3技术方案（20分）</w:t>
            </w:r>
            <w:r>
              <w:rPr>
                <w:rFonts w:ascii="方正仿宋_GB2312" w:hAnsi="方正仿宋_GB2312" w:eastAsia="方正仿宋_GB2312" w:cs="方正仿宋_GB2312"/>
                <w:color w:val="ff0000"/>
                <w:sz w:val="24"/>
                <w:szCs w:val="24"/>
                <w:lang w:val="en-US" w:eastAsia="zh-CN"/>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3.1</w:t>
            </w:r>
            <w:r>
              <w:rPr>
                <w:rFonts w:hint="eastAsia" w:ascii="方正仿宋_GB2312" w:hAnsi="方正仿宋_GB2312" w:eastAsia="方正仿宋_GB2312" w:cs="方正仿宋_GB2312"/>
                <w:sz w:val="24"/>
                <w:szCs w:val="24"/>
                <w:highlight w:val="none"/>
              </w:rPr>
              <w:t xml:space="preserve">需求理解方案</w:t>
            </w:r>
            <w:r>
              <w:rPr>
                <w:rFonts w:hint="eastAsia" w:ascii="方正仿宋_GB2312" w:hAnsi="方正仿宋_GB2312" w:eastAsia="方正仿宋_GB2312" w:cs="方正仿宋_GB2312"/>
                <w:sz w:val="24"/>
                <w:szCs w:val="24"/>
                <w:highlight w:val="none"/>
              </w:rPr>
            </w:r>
            <w:r/>
          </w:p>
        </w:tc>
        <w:tc>
          <w:tcPr>
            <w:tcW w:w="6134" w:type="dxa"/>
            <w:vAlign w:val="center"/>
            <w:textDirection w:val="lrTb"/>
            <w:noWrap w:val="false"/>
          </w:tcPr>
          <w:p>
            <w:pPr>
              <w:pStyle w:val="954"/>
              <w:ind w:left="0" w:right="0" w:firstLine="0"/>
              <w:jc w:val="left"/>
              <w:spacing w:before="0" w:beforeAutospacing="0" w:afterAutospacing="0" w:line="240" w:lineRule="auto"/>
              <w:rPr>
                <w:rFonts w:hint="eastAsia" w:ascii="方正仿宋_GB2312" w:eastAsia="方正仿宋_GB2312"/>
                <w:sz w:val="24"/>
                <w:highlight w:val="none"/>
              </w:rPr>
            </w:pPr>
            <w:r>
              <w:rPr>
                <w:rFonts w:hint="eastAsia" w:ascii="方正仿宋_GB2312" w:hAnsi="方正仿宋_GBK" w:eastAsia="方正仿宋_GB2312" w:cs="方正仿宋_GBK"/>
                <w:color w:val="000000"/>
                <w:sz w:val="24"/>
                <w:highlight w:val="none"/>
              </w:rPr>
              <w:t xml:space="preserve">评委根据投标文件对磋商文件第四章“采购需求”中“</w:t>
            </w:r>
            <w:r>
              <w:rPr>
                <w:rFonts w:hint="eastAsia" w:ascii="方正仿宋_GB2312" w:hAnsi="方正仿宋_GB2312" w:eastAsia="方正仿宋_GB2312" w:cs="方正仿宋_GB2312"/>
                <w:sz w:val="24"/>
                <w:highlight w:val="none"/>
              </w:rPr>
              <w:t xml:space="preserve">需求理解方案</w:t>
            </w:r>
            <w:r>
              <w:rPr>
                <w:rFonts w:hint="eastAsia" w:ascii="方正仿宋_GB2312" w:hAnsi="方正仿宋_GBK" w:eastAsia="方正仿宋_GB2312" w:cs="方正仿宋_GBK"/>
                <w:color w:val="000000"/>
                <w:sz w:val="24"/>
                <w:highlight w:val="none"/>
              </w:rPr>
              <w:t xml:space="preserve">”要求的响应情况进行评审</w:t>
            </w:r>
            <w:r>
              <w:rPr>
                <w:rFonts w:hint="eastAsia" w:ascii="方正仿宋_GB2312" w:eastAsia="方正仿宋_GB2312"/>
                <w:sz w:val="24"/>
                <w:highlight w:val="none"/>
              </w:rPr>
            </w:r>
            <w:r/>
          </w:p>
          <w:p>
            <w:pPr>
              <w:pStyle w:val="954"/>
              <w:ind w:left="0" w:right="0" w:firstLine="0"/>
              <w:jc w:val="left"/>
              <w:spacing w:before="0" w:beforeAutospacing="0" w:after="0" w:afterAutospacing="0" w:line="240" w:lineRule="auto"/>
              <w:widowControl w:val="off"/>
              <w:rPr>
                <w:rFonts w:hint="eastAsia" w:ascii="方正仿宋_GB2312" w:eastAsia="方正仿宋_GB2312"/>
                <w:sz w:val="24"/>
                <w:highlight w:val="none"/>
              </w:rPr>
            </w:pPr>
            <w:r>
              <w:rPr>
                <w:rFonts w:hint="eastAsia" w:ascii="方正仿宋_GB2312" w:hAnsi="方正仿宋_GBK" w:eastAsia="方正仿宋_GB2312" w:cs="方正仿宋_GBK"/>
                <w:color w:val="000000"/>
                <w:sz w:val="24"/>
                <w:highlight w:val="none"/>
              </w:rPr>
              <w:t xml:space="preserve">（1）投标文件未符合“</w:t>
            </w:r>
            <w:r>
              <w:rPr>
                <w:rFonts w:hint="eastAsia" w:ascii="方正仿宋_GB2312" w:hAnsi="方正仿宋_GB2312" w:eastAsia="方正仿宋_GB2312" w:cs="方正仿宋_GB2312"/>
                <w:sz w:val="24"/>
                <w:highlight w:val="none"/>
              </w:rPr>
              <w:t xml:space="preserve">需求理解方案</w:t>
            </w:r>
            <w:r>
              <w:rPr>
                <w:rFonts w:hint="eastAsia" w:ascii="方正仿宋_GB2312" w:hAnsi="方正仿宋_GBK" w:eastAsia="方正仿宋_GB2312" w:cs="方正仿宋_GBK"/>
                <w:color w:val="000000"/>
                <w:sz w:val="24"/>
                <w:highlight w:val="none"/>
              </w:rPr>
              <w:t xml:space="preserve">”中全部条款要求的，视为不符合磋商文件，本项得0分。</w:t>
            </w:r>
            <w:r>
              <w:rPr>
                <w:rFonts w:hint="eastAsia" w:ascii="方正仿宋_GB2312" w:eastAsia="方正仿宋_GB2312"/>
                <w:sz w:val="24"/>
                <w:highlight w:val="none"/>
              </w:rPr>
            </w:r>
            <w:r/>
          </w:p>
          <w:p>
            <w:pPr>
              <w:pStyle w:val="954"/>
              <w:ind w:left="0" w:right="0" w:firstLine="0"/>
              <w:jc w:val="left"/>
              <w:spacing w:before="0" w:beforeAutospacing="0" w:after="0" w:afterAutospacing="0" w:line="240" w:lineRule="auto"/>
              <w:widowControl w:val="off"/>
              <w:rPr>
                <w:rFonts w:hint="eastAsia" w:ascii="方正仿宋_GB2312" w:hAnsi="方正仿宋_GBK" w:eastAsia="方正仿宋_GB2312" w:cs="方正仿宋_GBK"/>
                <w:color w:val="000000"/>
                <w:sz w:val="24"/>
                <w:highlight w:val="none"/>
              </w:rPr>
            </w:pPr>
            <w:r>
              <w:rPr>
                <w:rFonts w:hint="eastAsia" w:ascii="方正仿宋_GB2312" w:hAnsi="方正仿宋_GBK" w:eastAsia="方正仿宋_GB2312" w:cs="方正仿宋_GBK"/>
                <w:color w:val="000000"/>
                <w:sz w:val="24"/>
                <w:highlight w:val="none"/>
              </w:rPr>
              <w:t xml:space="preserve">（2）投标文件符合“</w:t>
            </w:r>
            <w:r>
              <w:rPr>
                <w:rFonts w:hint="eastAsia" w:ascii="方正仿宋_GB2312" w:hAnsi="方正仿宋_GB2312" w:eastAsia="方正仿宋_GB2312" w:cs="方正仿宋_GB2312"/>
                <w:sz w:val="24"/>
                <w:highlight w:val="none"/>
              </w:rPr>
              <w:t xml:space="preserve">需求理解方案</w:t>
            </w:r>
            <w:r>
              <w:rPr>
                <w:rFonts w:hint="eastAsia" w:ascii="方正仿宋_GB2312" w:hAnsi="方正仿宋_GBK" w:eastAsia="方正仿宋_GB2312" w:cs="方正仿宋_GBK"/>
                <w:color w:val="000000"/>
                <w:sz w:val="24"/>
                <w:highlight w:val="none"/>
              </w:rPr>
              <w:t xml:space="preserve">”中全部条款要求的，视为符合磋商文件，本项得3分。</w:t>
            </w:r>
            <w:r>
              <w:rPr>
                <w:rFonts w:hint="eastAsia" w:ascii="方正仿宋_GB2312" w:hAnsi="方正仿宋_GBK" w:eastAsia="方正仿宋_GB2312" w:cs="方正仿宋_GBK"/>
                <w:color w:val="000000"/>
                <w:sz w:val="24"/>
                <w:highlight w:val="none"/>
              </w:rPr>
            </w:r>
            <w:r/>
          </w:p>
          <w:p>
            <w:pPr>
              <w:pStyle w:val="954"/>
              <w:ind w:left="0" w:right="0" w:firstLine="0"/>
              <w:jc w:val="left"/>
              <w:spacing w:before="0" w:beforeAutospacing="0" w:after="0" w:afterAutospacing="0" w:line="240" w:lineRule="auto"/>
              <w:widowControl w:val="off"/>
              <w:rPr>
                <w:rFonts w:hint="eastAsia" w:ascii="方正仿宋_GB2312" w:hAnsi="方正仿宋_GB2312" w:eastAsia="方正仿宋_GB2312" w:cs="方正仿宋_GB2312"/>
                <w:sz w:val="24"/>
                <w:szCs w:val="24"/>
                <w:highlight w:val="yellow"/>
              </w:rPr>
            </w:pPr>
            <w:r>
              <w:rPr>
                <w:rFonts w:hint="eastAsia" w:ascii="方正仿宋_GB2312" w:hAnsi="方正仿宋_GBK" w:eastAsia="方正仿宋_GB2312" w:cs="方正仿宋_GBK"/>
                <w:color w:val="000000"/>
                <w:sz w:val="24"/>
                <w:szCs w:val="24"/>
                <w:highlight w:val="none"/>
              </w:rPr>
              <w:t xml:space="preserve">（3）投标文件对“</w:t>
            </w:r>
            <w:r>
              <w:rPr>
                <w:rFonts w:hint="eastAsia" w:ascii="方正仿宋_GB2312" w:hAnsi="方正仿宋_GB2312" w:eastAsia="方正仿宋_GB2312" w:cs="方正仿宋_GB2312"/>
                <w:sz w:val="24"/>
                <w:szCs w:val="24"/>
                <w:highlight w:val="none"/>
              </w:rPr>
              <w:t xml:space="preserve">需求理解方案</w:t>
            </w:r>
            <w:r>
              <w:rPr>
                <w:rFonts w:hint="eastAsia" w:ascii="方正仿宋_GB2312" w:hAnsi="方正仿宋_GBK" w:eastAsia="方正仿宋_GB2312" w:cs="方正仿宋_GBK"/>
                <w:color w:val="000000"/>
                <w:sz w:val="24"/>
                <w:szCs w:val="24"/>
                <w:highlight w:val="none"/>
              </w:rPr>
              <w:t xml:space="preserve">”中“业务需求理解”、“技术需求理解”、“重点难点识别”三项要求的响应内容全部优于磋商文件要求的（前提是投标文件对“需求理解方案”中除“业务需求理解”、“技术需求理解”、“重点难点识别”外其他要求响应内容符合磋商文件要求），本项得5分。</w:t>
            </w:r>
            <w:r>
              <w:rPr>
                <w:rFonts w:hint="eastAsia" w:ascii="方正仿宋_GB2312" w:hAnsi="方正仿宋_GB2312" w:eastAsia="方正仿宋_GB2312" w:cs="方正仿宋_GB2312"/>
                <w:sz w:val="24"/>
                <w:szCs w:val="24"/>
                <w:highlight w:val="yellow"/>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K" w:eastAsia="方正仿宋_GB2312" w:cs="方正仿宋_GBK"/>
                <w:color w:val="000000"/>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K" w:eastAsia="方正仿宋_GB2312" w:cs="方正仿宋_GBK"/>
                <w:color w:val="000000"/>
                <w:sz w:val="24"/>
                <w:szCs w:val="24"/>
                <w:highlight w:val="none"/>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bookmarkStart w:id="208" w:name="OLE_LINK5"/>
            <w:r/>
            <w:bookmarkStart w:id="209" w:name="OLE_LINK6"/>
            <w:r/>
            <w:bookmarkStart w:id="210" w:name="_Hlk238863143"/>
            <w:r>
              <w:rPr>
                <w:rFonts w:hint="eastAsia" w:ascii="方正仿宋_GB2312" w:hAnsi="方正仿宋_GB2312" w:eastAsia="方正仿宋_GB2312" w:cs="方正仿宋_GB2312"/>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3.2</w:t>
            </w:r>
            <w:r>
              <w:rPr>
                <w:rFonts w:hint="eastAsia" w:ascii="方正仿宋_GB2312" w:hAnsi="方正仿宋_GB2312" w:eastAsia="方正仿宋_GB2312" w:cs="方正仿宋_GB2312"/>
                <w:sz w:val="24"/>
                <w:szCs w:val="24"/>
              </w:rPr>
              <w:t xml:space="preserve">项目实施方案</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评委根据投标文件对磋商文件第四章"采购需求"中"项目实施方案"要求的响应情况进行评审：</w:t>
            </w:r>
            <w:r>
              <w:rPr>
                <w:rFonts w:hint="eastAsia" w:ascii="方正仿宋_GB2312" w:hAnsi="方正仿宋_GB2312" w:eastAsia="方正仿宋_GB2312" w:cs="方正仿宋_GB2312"/>
                <w:sz w:val="24"/>
                <w:szCs w:val="24"/>
                <w:highlight w:val="none"/>
              </w:rPr>
            </w:r>
            <w:r/>
          </w:p>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（1）投标文件未符合"项目实施方案"中全部条款要求的，视为不符合磋商文件，本项得0分。</w:t>
            </w:r>
            <w:r>
              <w:rPr>
                <w:rFonts w:hint="eastAsia" w:ascii="方正仿宋_GB2312" w:hAnsi="方正仿宋_GB2312" w:eastAsia="方正仿宋_GB2312" w:cs="方正仿宋_GB2312"/>
                <w:sz w:val="24"/>
                <w:szCs w:val="24"/>
                <w:highlight w:val="none"/>
              </w:rPr>
            </w:r>
            <w:r/>
          </w:p>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（2）投标文件符合"项目实施方案"中全部条款要求（须包含甘特图、里程碑计划、风险管理计划、质量管理计划）的，视为符合磋商文件，本项得3分。</w:t>
            </w:r>
            <w:r>
              <w:rPr>
                <w:rFonts w:hint="eastAsia" w:ascii="方正仿宋_GB2312" w:hAnsi="方正仿宋_GB2312" w:eastAsia="方正仿宋_GB2312" w:cs="方正仿宋_GB2312"/>
                <w:sz w:val="24"/>
                <w:szCs w:val="24"/>
                <w:highlight w:val="none"/>
              </w:rPr>
            </w:r>
            <w:r/>
          </w:p>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（3）投标文件对"项目实施方案"中 "进度计划（甘特图、里程碑计划）"、"风险管理计划"、"质量管理计划" 三项要求的响应内容全部优于磋商文件要求的（前提是投标文件对"项目实施方案"中除"进度计划（甘特图、里程碑计划）"、"风险管理计划"、"质量管理计划"外其他要求响应内容符合磋商文件要求），本项得5分。</w:t>
            </w:r>
            <w:r>
              <w:rPr>
                <w:rFonts w:hint="eastAsia" w:ascii="方正仿宋_GB2312" w:hAnsi="方正仿宋_GB2312" w:eastAsia="方正仿宋_GB2312" w:cs="方正仿宋_GB2312"/>
                <w:sz w:val="24"/>
                <w:szCs w:val="24"/>
                <w:highlight w:val="none"/>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2312" w:eastAsia="方正仿宋_GB2312" w:cs="方正仿宋_GB2312"/>
                <w:sz w:val="24"/>
                <w:szCs w:val="24"/>
                <w:highlight w:val="none"/>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bookmarkEnd w:id="208"/>
            <w:r/>
            <w:bookmarkEnd w:id="209"/>
            <w:r/>
            <w:bookmarkEnd w:id="210"/>
            <w:r>
              <w:rPr>
                <w:rFonts w:hint="eastAsia" w:ascii="方正仿宋_GB2312" w:hAnsi="方正仿宋_GB2312" w:eastAsia="方正仿宋_GB2312" w:cs="方正仿宋_GB2312"/>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3.3</w:t>
            </w:r>
            <w:r>
              <w:rPr>
                <w:rFonts w:hint="eastAsia" w:ascii="方正仿宋_GB2312" w:hAnsi="方正仿宋_GB2312" w:eastAsia="方正仿宋_GB2312" w:cs="方正仿宋_GB2312"/>
                <w:sz w:val="24"/>
                <w:szCs w:val="24"/>
              </w:rPr>
              <w:t xml:space="preserve">售后服务方案</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评委根据投标文件对磋商文件第四章"采购需求"中"售后服务方案"要求的响应情况进行评审：</w:t>
            </w:r>
            <w:r>
              <w:rPr>
                <w:rFonts w:hint="eastAsia" w:ascii="方正仿宋_GB2312" w:hAnsi="方正仿宋_GB2312" w:eastAsia="方正仿宋_GB2312" w:cs="方正仿宋_GB2312"/>
                <w:sz w:val="24"/>
                <w:szCs w:val="24"/>
              </w:rPr>
            </w:r>
            <w:r/>
          </w:p>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（1）投标文件未符合"售后服务方案"中全部条款要求的，视为不符合磋商文件，本项得0分。</w:t>
            </w:r>
            <w:r>
              <w:rPr>
                <w:rFonts w:hint="eastAsia" w:ascii="方正仿宋_GB2312" w:hAnsi="方正仿宋_GB2312" w:eastAsia="方正仿宋_GB2312" w:cs="方正仿宋_GB2312"/>
                <w:sz w:val="24"/>
                <w:szCs w:val="24"/>
              </w:rPr>
            </w:r>
            <w:r/>
          </w:p>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（2）投标文件符合"售后服务方案"中全部条款要求（须包含培训方案、运维计划、紧急保障方案）的，视为符合磋商文件，本项得3分。</w:t>
            </w:r>
            <w:r>
              <w:rPr>
                <w:rFonts w:hint="eastAsia" w:ascii="方正仿宋_GB2312" w:hAnsi="方正仿宋_GB2312" w:eastAsia="方正仿宋_GB2312" w:cs="方正仿宋_GB2312"/>
                <w:sz w:val="24"/>
                <w:szCs w:val="24"/>
              </w:rPr>
            </w:r>
            <w:r/>
          </w:p>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（3）投标文件对"售后服务方案"中 "培训方案"、"运维计划"、"紧急保障方案" 三项要求的响应内容全部优于磋商文件要求的（前提是投标文件对"售后服务方案"中除"培训方案"、"运维计划"、"紧急保障方案"外其他要求响应内容符合磋商文件要求），本项得5分。</w:t>
            </w:r>
            <w:r>
              <w:rPr>
                <w:rFonts w:hint="eastAsia" w:ascii="方正仿宋_GB2312" w:hAnsi="方正仿宋_GB2312" w:eastAsia="方正仿宋_GB2312" w:cs="方正仿宋_GB2312"/>
                <w:sz w:val="24"/>
                <w:szCs w:val="24"/>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color w:val="ff0000"/>
                <w:sz w:val="24"/>
                <w:szCs w:val="24"/>
              </w:rPr>
            </w:pPr>
            <w:r>
              <w:rPr>
                <w:rFonts w:hint="eastAsia" w:ascii="方正仿宋_GB2312" w:hAnsi="方正仿宋_GB2312" w:eastAsia="方正仿宋_GB2312" w:cs="方正仿宋_GB2312"/>
                <w:color w:val="ff0000"/>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lang w:val="en-US" w:eastAsia="zh-CN"/>
              </w:rPr>
              <w:t xml:space="preserve">3.4</w:t>
            </w:r>
            <w:r>
              <w:rPr>
                <w:rFonts w:ascii="方正仿宋_GB2312" w:hAnsi="方正仿宋_GB2312" w:eastAsia="方正仿宋_GB2312" w:cs="方正仿宋_GB2312"/>
                <w:sz w:val="24"/>
                <w:szCs w:val="24"/>
              </w:rPr>
              <w:t xml:space="preserve">系统建设方案</w:t>
            </w:r>
            <w:r>
              <w:rPr>
                <w:rFonts w:hint="eastAsia" w:ascii="方正仿宋_GB2312" w:hAnsi="方正仿宋_GB2312" w:eastAsia="方正仿宋_GB2312" w:cs="方正仿宋_GB2312"/>
                <w:sz w:val="24"/>
                <w:szCs w:val="24"/>
                <w:highlight w:val="yellow"/>
              </w:rPr>
            </w:r>
            <w:r/>
          </w:p>
        </w:tc>
        <w:tc>
          <w:tcPr>
            <w:tcW w:w="6134" w:type="dxa"/>
            <w:vAlign w:val="center"/>
            <w:textDirection w:val="lrTb"/>
            <w:noWrap w:val="false"/>
          </w:tcPr>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评委根据投标文件对磋商文件第四章"采购需求"中"系统建设方案"要求的响应情况进行评审：</w:t>
            </w:r>
            <w:r>
              <w:rPr>
                <w:rFonts w:hint="eastAsia" w:ascii="方正仿宋_GB2312" w:hAnsi="方正仿宋_GB2312" w:eastAsia="方正仿宋_GB2312" w:cs="方正仿宋_GB2312"/>
                <w:sz w:val="24"/>
                <w:szCs w:val="24"/>
                <w:highlight w:val="none"/>
              </w:rPr>
            </w:r>
            <w:r/>
          </w:p>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（1）投标文件未符合"系统建设方案"中全部条款要求的，视为不符合磋商文件，本项得0分。</w:t>
            </w:r>
            <w:r>
              <w:rPr>
                <w:rFonts w:hint="eastAsia" w:ascii="方正仿宋_GB2312" w:hAnsi="方正仿宋_GB2312" w:eastAsia="方正仿宋_GB2312" w:cs="方正仿宋_GB2312"/>
                <w:sz w:val="24"/>
                <w:szCs w:val="24"/>
                <w:highlight w:val="none"/>
              </w:rPr>
            </w:r>
            <w:r/>
          </w:p>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（2）投标文件符合"系统建设方案"中全部条款要求的，视为符合磋商文件，本项得3分。</w:t>
            </w:r>
            <w:r>
              <w:rPr>
                <w:rFonts w:hint="eastAsia" w:ascii="方正仿宋_GB2312" w:hAnsi="方正仿宋_GB2312" w:eastAsia="方正仿宋_GB2312" w:cs="方正仿宋_GB2312"/>
                <w:sz w:val="24"/>
                <w:szCs w:val="24"/>
                <w:highlight w:val="none"/>
              </w:rPr>
            </w:r>
            <w:r/>
          </w:p>
          <w:p>
            <w:pPr>
              <w:pStyle w:val="892"/>
              <w:ind w:left="0" w:right="0" w:firstLine="0"/>
              <w:jc w:val="left"/>
              <w:keepNex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（3）投标文件对"系统建设方案"中 "系统架构设计"、"数据建模可视化展示"、"现有平台对接" 三项要求的响应内容全部优于磋商文件要求的（前提是投标文件对"系统建设方案"中除"系统架构设计"、"数据建模可视化展示"、"现有平台对接"外其他要求响应内容符合磋商文件要求），本项得5分。；</w:t>
            </w:r>
            <w:r>
              <w:rPr>
                <w:rFonts w:hint="eastAsia" w:ascii="方正仿宋_GB2312" w:hAnsi="方正仿宋_GB2312" w:eastAsia="方正仿宋_GB2312" w:cs="方正仿宋_GB2312"/>
                <w:sz w:val="24"/>
                <w:szCs w:val="24"/>
                <w:highlight w:val="none"/>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2312" w:eastAsia="方正仿宋_GB2312" w:cs="方正仿宋_GB2312"/>
                <w:sz w:val="24"/>
                <w:szCs w:val="24"/>
                <w:highlight w:val="none"/>
              </w:rPr>
            </w:r>
            <w:r/>
          </w:p>
        </w:tc>
      </w:tr>
      <w:tr>
        <w:trPr/>
        <w:tc>
          <w:tcPr>
            <w:tcW w:w="823" w:type="dxa"/>
            <w:vAlign w:val="center"/>
            <w:vMerge w:val="restart"/>
            <w:textDirection w:val="lrTb"/>
            <w:noWrap w:val="false"/>
          </w:tcPr>
          <w:p>
            <w:pPr>
              <w:pStyle w:val="892"/>
              <w:ind w:left="0" w:right="0" w:firstLine="0"/>
              <w:jc w:val="center"/>
              <w:keepNext/>
              <w:spacing w:before="40" w:after="40"/>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4.综合实力（27分）</w:t>
            </w:r>
            <w:r>
              <w:rPr>
                <w:rFonts w:ascii="方正仿宋_GB2312" w:hAnsi="方正仿宋_GB2312" w:eastAsia="方正仿宋_GB2312" w:cs="方正仿宋_GB2312"/>
                <w:sz w:val="24"/>
                <w:szCs w:val="24"/>
                <w:lang w:val="en-US" w:eastAsia="zh-CN"/>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4.1</w:t>
            </w:r>
            <w:r>
              <w:rPr>
                <w:rFonts w:hint="eastAsia" w:ascii="方正仿宋_GB2312" w:hAnsi="方正仿宋_GB2312" w:eastAsia="方正仿宋_GB2312" w:cs="方正仿宋_GB2312"/>
                <w:sz w:val="24"/>
                <w:szCs w:val="24"/>
              </w:rPr>
              <w:t xml:space="preserve">企业能力</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投标人具有数据信息</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采集</w:t>
            </w:r>
            <w:r>
              <w:rPr>
                <w:rFonts w:hint="eastAsia" w:ascii="方正仿宋_GB2312" w:hAnsi="方正仿宋_GB2312" w:eastAsia="方正仿宋_GB2312" w:cs="方正仿宋_GB2312"/>
                <w:sz w:val="24"/>
                <w:szCs w:val="24"/>
                <w:highlight w:val="none"/>
                <w:lang w:val="en-US" w:eastAsia="zh-CN"/>
              </w:rPr>
              <w:t xml:space="preserve">或</w:t>
            </w:r>
            <w:r>
              <w:rPr>
                <w:rFonts w:hint="eastAsia" w:ascii="方正仿宋_GB2312" w:hAnsi="方正仿宋_GB2312" w:eastAsia="方正仿宋_GB2312" w:cs="方正仿宋_GB2312"/>
                <w:sz w:val="24"/>
                <w:szCs w:val="24"/>
                <w:highlight w:val="none"/>
              </w:rPr>
              <w:t xml:space="preserve">整理</w:t>
            </w:r>
            <w:r>
              <w:rPr>
                <w:rFonts w:hint="eastAsia" w:ascii="方正仿宋_GB2312" w:hAnsi="方正仿宋_GB2312" w:eastAsia="方正仿宋_GB2312" w:cs="方正仿宋_GB2312"/>
                <w:sz w:val="24"/>
                <w:szCs w:val="24"/>
                <w:highlight w:val="none"/>
                <w:lang w:val="en-US" w:eastAsia="zh-CN"/>
              </w:rPr>
              <w:t xml:space="preserve">或</w:t>
            </w:r>
            <w:r>
              <w:rPr>
                <w:rFonts w:hint="eastAsia" w:ascii="方正仿宋_GB2312" w:hAnsi="方正仿宋_GB2312" w:eastAsia="方正仿宋_GB2312" w:cs="方正仿宋_GB2312"/>
                <w:sz w:val="24"/>
                <w:szCs w:val="24"/>
                <w:highlight w:val="none"/>
              </w:rPr>
              <w:t xml:space="preserve">分析</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相关的计算机软件著作权登记证书的，每提供1份得1分，最多得3分。须提供证书复印件并加盖公章。</w:t>
            </w:r>
            <w:r>
              <w:rPr>
                <w:rFonts w:hint="eastAsia" w:ascii="方正仿宋_GB2312" w:hAnsi="方正仿宋_GB2312" w:eastAsia="方正仿宋_GB2312" w:cs="方正仿宋_GB2312"/>
                <w:sz w:val="24"/>
                <w:szCs w:val="24"/>
                <w:highlight w:val="none"/>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w:t>
            </w:r>
            <w:r>
              <w:rPr>
                <w:rFonts w:hint="eastAsia" w:ascii="方正仿宋_GB2312" w:hAnsi="方正仿宋_GB2312" w:eastAsia="方正仿宋_GB2312" w:cs="方正仿宋_GB2312"/>
                <w:sz w:val="24"/>
                <w:szCs w:val="24"/>
                <w:highlight w:val="none"/>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4.2</w:t>
            </w:r>
            <w:r>
              <w:rPr>
                <w:rFonts w:hint="eastAsia" w:ascii="方正仿宋_GB2312" w:hAnsi="方正仿宋_GB2312" w:eastAsia="方正仿宋_GB2312" w:cs="方正仿宋_GB2312"/>
                <w:sz w:val="24"/>
                <w:szCs w:val="24"/>
              </w:rPr>
              <w:t xml:space="preserve">项目经理</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 xml:space="preserve">拟派项目经理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1人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ITSS-</w:t>
            </w:r>
            <w:r>
              <w:rPr>
                <w:rFonts w:hint="eastAsia" w:ascii="方正仿宋_GB2312" w:hAnsi="方正仿宋_GB2312" w:eastAsia="方正仿宋_GB2312" w:cs="方正仿宋_GB2312"/>
                <w:sz w:val="24"/>
                <w:szCs w:val="24"/>
                <w:highlight w:val="none"/>
                <w:lang w:val="en-US" w:eastAsia="zh-CN"/>
              </w:rPr>
              <w:t xml:space="preserve">M（</w:t>
            </w:r>
            <w:r>
              <w:rPr>
                <w:rFonts w:hint="eastAsia" w:ascii="方正仿宋_GB2312" w:hAnsi="方正仿宋_GB2312" w:eastAsia="方正仿宋_GB2312" w:cs="方正仿宋_GB2312"/>
                <w:sz w:val="24"/>
                <w:szCs w:val="24"/>
                <w:highlight w:val="none"/>
              </w:rPr>
              <w:t xml:space="preserve">IT服务项目经理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得3分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CISAW信息安全保障人员</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得3分</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注：须提供相关证书扫描件并</w:t>
            </w:r>
            <w:r>
              <w:rPr>
                <w:rFonts w:hint="eastAsia" w:ascii="方正仿宋_GB2312" w:hAnsi="方正仿宋_GB2312" w:eastAsia="方正仿宋_GB2312" w:cs="方正仿宋_GB2312"/>
                <w:sz w:val="24"/>
                <w:szCs w:val="24"/>
                <w:highlight w:val="none"/>
                <w:lang w:val="zh-CN"/>
              </w:rPr>
              <w:t xml:space="preserve">提供</w:t>
            </w:r>
            <w:r>
              <w:rPr>
                <w:rFonts w:hint="eastAsia" w:ascii="方正仿宋_GB2312" w:hAnsi="方正仿宋_GB2312" w:eastAsia="方正仿宋_GB2312" w:cs="方正仿宋_GB2312"/>
                <w:sz w:val="24"/>
                <w:szCs w:val="24"/>
                <w:highlight w:val="none"/>
              </w:rPr>
              <w:t xml:space="preserve">投标供应商为其</w:t>
            </w:r>
            <w:r>
              <w:rPr>
                <w:rFonts w:hint="eastAsia" w:ascii="方正仿宋_GB2312" w:hAnsi="方正仿宋_GB2312" w:eastAsia="方正仿宋_GB2312" w:cs="方正仿宋_GB2312"/>
                <w:sz w:val="24"/>
                <w:szCs w:val="24"/>
                <w:highlight w:val="none"/>
                <w:lang w:val="zh-CN"/>
              </w:rPr>
              <w:t xml:space="preserve">缴纳的近六个月内任意</w:t>
            </w:r>
            <w:r>
              <w:rPr>
                <w:rFonts w:hint="eastAsia" w:ascii="方正仿宋_GB2312" w:hAnsi="方正仿宋_GB2312" w:eastAsia="方正仿宋_GB2312" w:cs="方正仿宋_GB2312"/>
                <w:sz w:val="24"/>
                <w:szCs w:val="24"/>
                <w:highlight w:val="none"/>
                <w:lang w:val="en-US" w:eastAsia="zh-CN"/>
              </w:rPr>
              <w:t xml:space="preserve">一</w:t>
            </w:r>
            <w:r>
              <w:rPr>
                <w:rFonts w:hint="eastAsia" w:ascii="方正仿宋_GB2312" w:hAnsi="方正仿宋_GB2312" w:eastAsia="方正仿宋_GB2312" w:cs="方正仿宋_GB2312"/>
                <w:sz w:val="24"/>
                <w:szCs w:val="24"/>
                <w:highlight w:val="none"/>
                <w:lang w:val="zh-CN"/>
              </w:rPr>
              <w:t xml:space="preserve">个月份的社保证明（均须加盖公章）</w:t>
            </w:r>
            <w:r>
              <w:rPr>
                <w:rFonts w:hint="eastAsia" w:ascii="方正仿宋_GB2312" w:hAnsi="方正仿宋_GB2312" w:eastAsia="方正仿宋_GB2312" w:cs="方正仿宋_GB2312"/>
                <w:sz w:val="24"/>
                <w:szCs w:val="24"/>
                <w:highlight w:val="none"/>
              </w:rPr>
              <w:t xml:space="preserve">,未提供不得分。</w:t>
            </w:r>
            <w:r>
              <w:rPr>
                <w:rFonts w:hint="eastAsia" w:ascii="方正仿宋_GB2312" w:hAnsi="方正仿宋_GB2312" w:eastAsia="方正仿宋_GB2312" w:cs="方正仿宋_GB2312"/>
                <w:sz w:val="24"/>
                <w:szCs w:val="24"/>
                <w:highlight w:val="none"/>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w:t>
            </w:r>
            <w:r>
              <w:rPr>
                <w:rFonts w:hint="eastAsia" w:ascii="方正仿宋_GB2312" w:hAnsi="方正仿宋_GB2312" w:eastAsia="方正仿宋_GB2312" w:cs="方正仿宋_GB2312"/>
                <w:sz w:val="24"/>
                <w:szCs w:val="24"/>
                <w:highlight w:val="none"/>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4.3</w:t>
            </w:r>
            <w:r>
              <w:rPr>
                <w:rFonts w:hint="eastAsia" w:ascii="方正仿宋_GB2312" w:hAnsi="方正仿宋_GB2312" w:eastAsia="方正仿宋_GB2312" w:cs="方正仿宋_GB2312"/>
                <w:sz w:val="24"/>
                <w:szCs w:val="24"/>
              </w:rPr>
              <w:t xml:space="preserve">技术负责人</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拟派技术负责人（不能与项目经理为同一人）拥有：</w:t>
            </w:r>
            <w:r>
              <w:rPr>
                <w:rFonts w:hint="eastAsia" w:ascii="方正仿宋_GB2312" w:hAnsi="方正仿宋_GB2312" w:eastAsia="方正仿宋_GB2312" w:cs="方正仿宋_GB2312"/>
                <w:sz w:val="24"/>
                <w:szCs w:val="24"/>
                <w:highlight w:val="none"/>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系统架构</w:t>
            </w:r>
            <w:r>
              <w:rPr>
                <w:rFonts w:hint="eastAsia" w:ascii="方正仿宋_GB2312" w:hAnsi="方正仿宋_GB2312" w:eastAsia="方正仿宋_GB2312" w:cs="方正仿宋_GB2312"/>
                <w:sz w:val="24"/>
                <w:szCs w:val="24"/>
                <w:highlight w:val="none"/>
                <w:lang w:eastAsia="zh-CN"/>
              </w:rPr>
              <w:t xml:space="preserve">设计</w:t>
            </w:r>
            <w:r>
              <w:rPr>
                <w:rFonts w:hint="eastAsia" w:ascii="方正仿宋_GB2312" w:hAnsi="方正仿宋_GB2312" w:eastAsia="方正仿宋_GB2312" w:cs="方正仿宋_GB2312"/>
                <w:sz w:val="24"/>
                <w:szCs w:val="24"/>
                <w:highlight w:val="none"/>
              </w:rPr>
              <w:t xml:space="preserve">师</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得2分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系统分析师</w:t>
            </w:r>
            <w:r>
              <w:rPr>
                <w:rFonts w:hint="eastAsia" w:ascii="方正仿宋_GB2312" w:hAnsi="方正仿宋_GB2312" w:eastAsia="方正仿宋_GB2312" w:cs="方正仿宋_GB2312"/>
                <w:sz w:val="24"/>
                <w:szCs w:val="24"/>
                <w:highlight w:val="none"/>
                <w:lang w:val="en-US" w:eastAsia="zh-CN"/>
              </w:rPr>
              <w:t xml:space="preserve">证书的</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得2分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信息系统项目管理师</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得2分</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注：须提供相关证书扫描件并</w:t>
            </w:r>
            <w:r>
              <w:rPr>
                <w:rFonts w:hint="eastAsia" w:ascii="方正仿宋_GB2312" w:hAnsi="方正仿宋_GB2312" w:eastAsia="方正仿宋_GB2312" w:cs="方正仿宋_GB2312"/>
                <w:sz w:val="24"/>
                <w:szCs w:val="24"/>
                <w:highlight w:val="none"/>
                <w:lang w:val="zh-CN"/>
              </w:rPr>
              <w:t xml:space="preserve">提供</w:t>
            </w:r>
            <w:r>
              <w:rPr>
                <w:rFonts w:hint="eastAsia" w:ascii="方正仿宋_GB2312" w:hAnsi="方正仿宋_GB2312" w:eastAsia="方正仿宋_GB2312" w:cs="方正仿宋_GB2312"/>
                <w:sz w:val="24"/>
                <w:szCs w:val="24"/>
                <w:highlight w:val="none"/>
              </w:rPr>
              <w:t xml:space="preserve">投标供应商为其</w:t>
            </w:r>
            <w:r>
              <w:rPr>
                <w:rFonts w:hint="eastAsia" w:ascii="方正仿宋_GB2312" w:hAnsi="方正仿宋_GB2312" w:eastAsia="方正仿宋_GB2312" w:cs="方正仿宋_GB2312"/>
                <w:sz w:val="24"/>
                <w:szCs w:val="24"/>
                <w:highlight w:val="none"/>
                <w:lang w:val="zh-CN"/>
              </w:rPr>
              <w:t xml:space="preserve">缴纳的近六个月内任意</w:t>
            </w:r>
            <w:r>
              <w:rPr>
                <w:rFonts w:hint="eastAsia" w:ascii="方正仿宋_GB2312" w:hAnsi="方正仿宋_GB2312" w:eastAsia="方正仿宋_GB2312" w:cs="方正仿宋_GB2312"/>
                <w:sz w:val="24"/>
                <w:szCs w:val="24"/>
                <w:highlight w:val="none"/>
                <w:lang w:val="en-US" w:eastAsia="zh-CN"/>
              </w:rPr>
              <w:t xml:space="preserve">一</w:t>
            </w:r>
            <w:r>
              <w:rPr>
                <w:rFonts w:hint="eastAsia" w:ascii="方正仿宋_GB2312" w:hAnsi="方正仿宋_GB2312" w:eastAsia="方正仿宋_GB2312" w:cs="方正仿宋_GB2312"/>
                <w:sz w:val="24"/>
                <w:szCs w:val="24"/>
                <w:highlight w:val="none"/>
                <w:lang w:val="zh-CN"/>
              </w:rPr>
              <w:t xml:space="preserve">个月份的社保证明（均须加盖公章）</w:t>
            </w:r>
            <w:r>
              <w:rPr>
                <w:rFonts w:hint="eastAsia" w:ascii="方正仿宋_GB2312" w:hAnsi="方正仿宋_GB2312" w:eastAsia="方正仿宋_GB2312" w:cs="方正仿宋_GB2312"/>
                <w:sz w:val="24"/>
                <w:szCs w:val="24"/>
                <w:highlight w:val="none"/>
              </w:rPr>
              <w:t xml:space="preserve">,未提供不得分。</w:t>
            </w:r>
            <w:r>
              <w:rPr>
                <w:rFonts w:hint="eastAsia" w:ascii="方正仿宋_GB2312" w:hAnsi="方正仿宋_GB2312" w:eastAsia="方正仿宋_GB2312" w:cs="方正仿宋_GB2312"/>
                <w:sz w:val="24"/>
                <w:szCs w:val="24"/>
                <w:highlight w:val="none"/>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w:t>
            </w:r>
            <w:r>
              <w:rPr>
                <w:rFonts w:hint="eastAsia" w:ascii="方正仿宋_GB2312" w:hAnsi="方正仿宋_GB2312" w:eastAsia="方正仿宋_GB2312" w:cs="方正仿宋_GB2312"/>
                <w:sz w:val="24"/>
                <w:szCs w:val="24"/>
                <w:highlight w:val="none"/>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4.4</w:t>
            </w:r>
            <w:r>
              <w:rPr>
                <w:rFonts w:hint="eastAsia" w:ascii="方正仿宋_GB2312" w:hAnsi="方正仿宋_GB2312" w:eastAsia="方正仿宋_GB2312" w:cs="方正仿宋_GB2312"/>
                <w:sz w:val="24"/>
                <w:szCs w:val="24"/>
              </w:rPr>
              <w:t xml:space="preserve">核心开发团队</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拟派开发团队成员</w:t>
            </w:r>
            <w:r>
              <w:rPr>
                <w:rFonts w:hint="eastAsia" w:ascii="方正仿宋_GB2312" w:hAnsi="方正仿宋_GB2312" w:eastAsia="方正仿宋_GB2312" w:cs="方正仿宋_GB2312"/>
                <w:sz w:val="24"/>
                <w:szCs w:val="24"/>
                <w:highlight w:val="none"/>
              </w:rPr>
            </w:r>
            <w:r/>
          </w:p>
          <w:p>
            <w:pPr>
              <w:pStyle w:val="892"/>
              <w:ind w:left="0" w:right="0" w:firstLine="0"/>
              <w:jc w:val="left"/>
              <w:keepNext/>
              <w:spacing w:before="30" w:after="30"/>
              <w:rPr>
                <w:rFonts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数据库系统工程师</w:t>
            </w:r>
            <w:r>
              <w:rPr>
                <w:rFonts w:hint="eastAsia" w:ascii="方正仿宋_GB2312" w:hAnsi="方正仿宋_GB2312" w:eastAsia="方正仿宋_GB2312" w:cs="方正仿宋_GB2312"/>
                <w:sz w:val="24"/>
                <w:szCs w:val="24"/>
                <w:highlight w:val="none"/>
                <w:lang w:val="en-US" w:eastAsia="zh-CN"/>
              </w:rPr>
              <w:t xml:space="preserve">证书，得2分；</w:t>
            </w:r>
            <w:r>
              <w:rPr>
                <w:rFonts w:ascii="方正仿宋_GB2312" w:hAnsi="方正仿宋_GB2312" w:eastAsia="方正仿宋_GB2312" w:cs="方正仿宋_GB2312"/>
                <w:sz w:val="24"/>
                <w:szCs w:val="24"/>
                <w:highlight w:val="none"/>
                <w:lang w:val="en-US"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软件设计师</w:t>
            </w:r>
            <w:r>
              <w:rPr>
                <w:rFonts w:hint="eastAsia" w:ascii="方正仿宋_GB2312" w:hAnsi="方正仿宋_GB2312" w:eastAsia="方正仿宋_GB2312" w:cs="方正仿宋_GB2312"/>
                <w:sz w:val="24"/>
                <w:szCs w:val="24"/>
                <w:highlight w:val="none"/>
                <w:lang w:val="en-US" w:eastAsia="zh-CN"/>
              </w:rPr>
              <w:t xml:space="preserve">证书，得2分；</w:t>
            </w:r>
            <w:r>
              <w:rPr>
                <w:rFonts w:hint="eastAsia" w:ascii="方正仿宋_GB2312" w:hAnsi="方正仿宋_GB2312" w:eastAsia="方正仿宋_GB2312" w:cs="方正仿宋_GB2312"/>
                <w:sz w:val="24"/>
                <w:szCs w:val="24"/>
                <w:highlight w:val="none"/>
                <w:lang w:val="en-US"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信创</w:t>
            </w:r>
            <w:r>
              <w:rPr>
                <w:rFonts w:hint="eastAsia" w:ascii="方正仿宋_GB2312" w:hAnsi="方正仿宋_GB2312" w:eastAsia="方正仿宋_GB2312" w:cs="方正仿宋_GB2312"/>
                <w:sz w:val="24"/>
                <w:szCs w:val="24"/>
                <w:highlight w:val="none"/>
                <w:lang w:eastAsia="zh-CN"/>
              </w:rPr>
              <w:t xml:space="preserve">信息安全</w:t>
            </w:r>
            <w:r>
              <w:rPr>
                <w:rFonts w:hint="eastAsia" w:ascii="方正仿宋_GB2312" w:hAnsi="方正仿宋_GB2312" w:eastAsia="方正仿宋_GB2312" w:cs="方正仿宋_GB2312"/>
                <w:sz w:val="24"/>
                <w:szCs w:val="24"/>
                <w:highlight w:val="none"/>
              </w:rPr>
              <w:t xml:space="preserve">工程师</w:t>
            </w:r>
            <w:r>
              <w:rPr>
                <w:rFonts w:hint="eastAsia" w:ascii="方正仿宋_GB2312" w:hAnsi="方正仿宋_GB2312" w:eastAsia="方正仿宋_GB2312" w:cs="方正仿宋_GB2312"/>
                <w:sz w:val="24"/>
                <w:szCs w:val="24"/>
                <w:highlight w:val="none"/>
                <w:lang w:val="en-US" w:eastAsia="zh-CN"/>
              </w:rPr>
              <w:t xml:space="preserve">证书，得2分；</w:t>
            </w:r>
            <w:r>
              <w:rPr>
                <w:rFonts w:hint="eastAsia" w:ascii="方正仿宋_GB2312" w:hAnsi="方正仿宋_GB2312" w:eastAsia="方正仿宋_GB2312" w:cs="方正仿宋_GB2312"/>
                <w:sz w:val="24"/>
                <w:szCs w:val="24"/>
                <w:highlight w:val="none"/>
                <w:lang w:val="en-US"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具有</w:t>
            </w:r>
            <w:r>
              <w:rPr>
                <w:rFonts w:hint="eastAsia" w:ascii="方正仿宋_GB2312" w:hAnsi="方正仿宋_GB2312" w:eastAsia="方正仿宋_GB2312" w:cs="方正仿宋_GB2312"/>
                <w:sz w:val="24"/>
                <w:szCs w:val="24"/>
                <w:highlight w:val="none"/>
              </w:rPr>
              <w:t xml:space="preserve">CISP注册信息安全</w:t>
            </w:r>
            <w:r>
              <w:rPr>
                <w:rFonts w:hint="eastAsia" w:ascii="方正仿宋_GB2312" w:hAnsi="方正仿宋_GB2312" w:eastAsia="方正仿宋_GB2312" w:cs="方正仿宋_GB2312"/>
                <w:sz w:val="24"/>
                <w:szCs w:val="24"/>
                <w:highlight w:val="none"/>
                <w:lang w:val="en-US" w:eastAsia="zh-CN"/>
              </w:rPr>
              <w:t xml:space="preserve">师</w:t>
            </w:r>
            <w:r>
              <w:rPr>
                <w:rFonts w:hint="eastAsia" w:ascii="方正仿宋_GB2312" w:hAnsi="方正仿宋_GB2312" w:eastAsia="方正仿宋_GB2312" w:cs="方正仿宋_GB2312"/>
                <w:sz w:val="24"/>
                <w:szCs w:val="24"/>
                <w:highlight w:val="none"/>
                <w:lang w:val="en-US" w:eastAsia="zh-CN"/>
              </w:rPr>
              <w:t xml:space="preserve">证书</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得2分；</w:t>
            </w:r>
            <w:r>
              <w:rPr>
                <w:rFonts w:hint="eastAsia" w:ascii="方正仿宋_GB2312" w:hAnsi="方正仿宋_GB2312" w:eastAsia="方正仿宋_GB2312" w:cs="方正仿宋_GB2312"/>
                <w:sz w:val="24"/>
                <w:szCs w:val="24"/>
                <w:highlight w:val="none"/>
                <w:lang w:val="en-US"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具有软件评测师证书，得2分；</w:t>
            </w:r>
            <w:r>
              <w:rPr>
                <w:rFonts w:hint="eastAsia" w:ascii="方正仿宋_GB2312" w:hAnsi="方正仿宋_GB2312" w:eastAsia="方正仿宋_GB2312" w:cs="方正仿宋_GB2312"/>
                <w:sz w:val="24"/>
                <w:szCs w:val="24"/>
                <w:highlight w:val="none"/>
                <w:lang w:val="en-US" w:eastAsia="zh-CN"/>
              </w:rPr>
            </w:r>
            <w:r/>
          </w:p>
          <w:p>
            <w:pPr>
              <w:pStyle w:val="892"/>
              <w:ind w:left="0" w:right="0" w:firstLine="0"/>
              <w:jc w:val="left"/>
              <w:keepNext/>
              <w:spacing w:before="30" w:after="30"/>
              <w:rPr>
                <w:rFonts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具有数据安全评估师证书，得2分。</w:t>
            </w:r>
            <w:r>
              <w:rPr>
                <w:rFonts w:ascii="方正仿宋_GB2312" w:hAnsi="方正仿宋_GB2312" w:eastAsia="方正仿宋_GB2312" w:cs="方正仿宋_GB2312"/>
                <w:sz w:val="24"/>
                <w:szCs w:val="24"/>
                <w:highlight w:val="none"/>
                <w:lang w:val="en-US" w:eastAsia="zh-CN"/>
              </w:rPr>
            </w:r>
            <w:r/>
          </w:p>
          <w:p>
            <w:pPr>
              <w:pStyle w:val="892"/>
              <w:ind w:left="0" w:right="0" w:firstLine="0"/>
              <w:jc w:val="left"/>
              <w:keepNext/>
              <w:spacing w:before="30" w:after="3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注：同一类证书不重复计分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须提供上述人员相关证书扫描件并</w:t>
            </w:r>
            <w:r>
              <w:rPr>
                <w:rFonts w:hint="eastAsia" w:ascii="方正仿宋_GB2312" w:hAnsi="方正仿宋_GB2312" w:eastAsia="方正仿宋_GB2312" w:cs="方正仿宋_GB2312"/>
                <w:sz w:val="24"/>
                <w:szCs w:val="24"/>
                <w:highlight w:val="none"/>
                <w:lang w:val="zh-CN"/>
              </w:rPr>
              <w:t xml:space="preserve">提供</w:t>
            </w:r>
            <w:r>
              <w:rPr>
                <w:rFonts w:hint="eastAsia" w:ascii="方正仿宋_GB2312" w:hAnsi="方正仿宋_GB2312" w:eastAsia="方正仿宋_GB2312" w:cs="方正仿宋_GB2312"/>
                <w:sz w:val="24"/>
                <w:szCs w:val="24"/>
                <w:highlight w:val="none"/>
              </w:rPr>
              <w:t xml:space="preserve">投标供应商为其</w:t>
            </w:r>
            <w:r>
              <w:rPr>
                <w:rFonts w:hint="eastAsia" w:ascii="方正仿宋_GB2312" w:hAnsi="方正仿宋_GB2312" w:eastAsia="方正仿宋_GB2312" w:cs="方正仿宋_GB2312"/>
                <w:sz w:val="24"/>
                <w:szCs w:val="24"/>
                <w:highlight w:val="none"/>
                <w:lang w:val="zh-CN"/>
              </w:rPr>
              <w:t xml:space="preserve">缴纳的近六个月内任意</w:t>
            </w:r>
            <w:r>
              <w:rPr>
                <w:rFonts w:hint="eastAsia" w:ascii="方正仿宋_GB2312" w:hAnsi="方正仿宋_GB2312" w:eastAsia="方正仿宋_GB2312" w:cs="方正仿宋_GB2312"/>
                <w:sz w:val="24"/>
                <w:szCs w:val="24"/>
                <w:highlight w:val="none"/>
                <w:lang w:val="en-US" w:eastAsia="zh-CN"/>
              </w:rPr>
              <w:t xml:space="preserve">一</w:t>
            </w:r>
            <w:r>
              <w:rPr>
                <w:rFonts w:hint="eastAsia" w:ascii="方正仿宋_GB2312" w:hAnsi="方正仿宋_GB2312" w:eastAsia="方正仿宋_GB2312" w:cs="方正仿宋_GB2312"/>
                <w:sz w:val="24"/>
                <w:szCs w:val="24"/>
                <w:highlight w:val="none"/>
                <w:lang w:val="zh-CN"/>
              </w:rPr>
              <w:t xml:space="preserve">个月份的社保证明（均须加盖公章）</w:t>
            </w:r>
            <w:r>
              <w:rPr>
                <w:rFonts w:hint="eastAsia" w:ascii="方正仿宋_GB2312" w:hAnsi="方正仿宋_GB2312" w:eastAsia="方正仿宋_GB2312" w:cs="方正仿宋_GB2312"/>
                <w:sz w:val="24"/>
                <w:szCs w:val="24"/>
                <w:highlight w:val="none"/>
              </w:rPr>
              <w:t xml:space="preserve">,未提供不得分。</w:t>
            </w:r>
            <w:r>
              <w:rPr>
                <w:rFonts w:hint="eastAsia" w:ascii="方正仿宋_GB2312" w:hAnsi="方正仿宋_GB2312" w:eastAsia="方正仿宋_GB2312" w:cs="方正仿宋_GB2312"/>
                <w:sz w:val="24"/>
                <w:szCs w:val="24"/>
                <w:highlight w:val="none"/>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12</w:t>
            </w:r>
            <w:r>
              <w:rPr>
                <w:rFonts w:hint="eastAsia" w:ascii="方正仿宋_GB2312" w:hAnsi="方正仿宋_GB2312" w:eastAsia="方正仿宋_GB2312" w:cs="方正仿宋_GB2312"/>
                <w:sz w:val="24"/>
                <w:szCs w:val="24"/>
                <w:highlight w:val="none"/>
              </w:rPr>
            </w:r>
            <w:r/>
          </w:p>
        </w:tc>
      </w:tr>
      <w:tr>
        <w:trPr/>
        <w:tc>
          <w:tcPr>
            <w:tcW w:w="823" w:type="dxa"/>
            <w:vAlign w:val="center"/>
            <w:vMerge w:val="restart"/>
            <w:textDirection w:val="lrTb"/>
            <w:noWrap w:val="false"/>
          </w:tcPr>
          <w:p>
            <w:pPr>
              <w:pStyle w:val="892"/>
              <w:ind w:left="0" w:right="0" w:firstLine="0"/>
              <w:jc w:val="center"/>
              <w:keepNext/>
              <w:spacing w:before="40" w:after="40"/>
              <w:rPr>
                <w:rFonts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 xml:space="preserve">5商务要求（13分）</w:t>
            </w:r>
            <w:r>
              <w:rPr>
                <w:rFonts w:ascii="方正仿宋_GB2312" w:hAnsi="方正仿宋_GB2312" w:eastAsia="方正仿宋_GB2312" w:cs="方正仿宋_GB2312"/>
                <w:sz w:val="24"/>
                <w:szCs w:val="24"/>
                <w:lang w:val="en-US" w:eastAsia="zh-CN" w:bidi="ar-SA"/>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5.1</w:t>
            </w:r>
            <w:r>
              <w:rPr>
                <w:rFonts w:hint="eastAsia" w:ascii="方正仿宋_GB2312" w:hAnsi="方正仿宋_GB2312" w:eastAsia="方正仿宋_GB2312" w:cs="方正仿宋_GB2312"/>
                <w:sz w:val="24"/>
                <w:szCs w:val="24"/>
              </w:rPr>
              <w:t xml:space="preserve">类似项目业绩</w:t>
            </w:r>
            <w:r>
              <w:rPr>
                <w:rFonts w:hint="eastAsia" w:ascii="方正仿宋_GB2312" w:hAnsi="方正仿宋_GB2312" w:eastAsia="方正仿宋_GB2312" w:cs="方正仿宋_GB2312"/>
                <w:sz w:val="24"/>
                <w:szCs w:val="24"/>
              </w:rPr>
            </w:r>
            <w:r/>
          </w:p>
        </w:tc>
        <w:tc>
          <w:tcPr>
            <w:tcW w:w="6134" w:type="dxa"/>
            <w:vAlign w:val="center"/>
            <w:textDirection w:val="lrTb"/>
            <w:noWrap w:val="false"/>
          </w:tcPr>
          <w:p>
            <w:pPr>
              <w:pStyle w:val="892"/>
              <w:ind w:left="0" w:right="0" w:firstLine="0"/>
              <w:jc w:val="left"/>
              <w:keepNext/>
              <w:spacing w:before="30" w:after="3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自2023年8月1日至今的类似信息化项目业绩，每提供1份业绩得2分，最高得10分。</w:t>
            </w:r>
            <w:r>
              <w:rPr>
                <w:rFonts w:hint="eastAsia" w:ascii="方正仿宋_GB2312" w:hAnsi="方正仿宋_GB2312" w:eastAsia="方正仿宋_GB2312" w:cs="方正仿宋_GB2312"/>
                <w:sz w:val="24"/>
                <w:szCs w:val="24"/>
              </w:rPr>
            </w:r>
            <w:r/>
          </w:p>
          <w:p>
            <w:pPr>
              <w:pStyle w:val="892"/>
              <w:ind w:left="0" w:right="0" w:firstLine="0"/>
              <w:jc w:val="left"/>
              <w:keepNext/>
              <w:spacing w:before="30" w:after="3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须提供合同复印件（含首页、金额页、签章页）及验收报告。</w:t>
            </w:r>
            <w:r>
              <w:rPr>
                <w:rFonts w:hint="eastAsia" w:ascii="方正仿宋_GB2312" w:hAnsi="方正仿宋_GB2312" w:eastAsia="方正仿宋_GB2312" w:cs="方正仿宋_GB2312"/>
                <w:sz w:val="24"/>
                <w:szCs w:val="24"/>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r>
      <w:tr>
        <w:trPr/>
        <w:tc>
          <w:tcPr>
            <w:tcW w:w="823" w:type="dxa"/>
            <w:vAlign w:val="center"/>
            <w:vMerge w:val="continue"/>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r>
            <w:r/>
          </w:p>
        </w:tc>
        <w:tc>
          <w:tcPr>
            <w:tcW w:w="1013"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 xml:space="preserve">5.2</w:t>
            </w:r>
            <w:r>
              <w:rPr>
                <w:rFonts w:hint="eastAsia" w:ascii="方正仿宋_GB2312" w:hAnsi="方正仿宋_GB2312" w:eastAsia="方正仿宋_GB2312" w:cs="方正仿宋_GB2312"/>
                <w:sz w:val="24"/>
                <w:szCs w:val="24"/>
              </w:rPr>
              <w:t xml:space="preserve">质保期</w:t>
            </w:r>
            <w:r>
              <w:rPr>
                <w:rFonts w:hint="eastAsia" w:ascii="方正仿宋_GB2312" w:hAnsi="方正仿宋_GB2312" w:eastAsia="方正仿宋_GB2312" w:cs="方正仿宋_GB2312"/>
                <w:sz w:val="24"/>
                <w:szCs w:val="24"/>
                <w:lang w:val="en-US" w:eastAsia="zh-CN" w:bidi="ar-SA"/>
              </w:rPr>
            </w:r>
            <w:r/>
          </w:p>
        </w:tc>
        <w:tc>
          <w:tcPr>
            <w:tcW w:w="6134" w:type="dxa"/>
            <w:vAlign w:val="center"/>
            <w:textDirection w:val="lrTb"/>
            <w:noWrap w:val="false"/>
          </w:tcPr>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免费质保期（自终验合格之日起算）：</w:t>
            </w:r>
            <w:r>
              <w:rPr>
                <w:rFonts w:hint="eastAsia" w:ascii="方正仿宋_GB2312" w:hAnsi="方正仿宋_GB2312" w:eastAsia="方正仿宋_GB2312" w:cs="方正仿宋_GB2312"/>
                <w:sz w:val="24"/>
                <w:szCs w:val="24"/>
              </w:rPr>
            </w:r>
            <w:r/>
          </w:p>
          <w:p>
            <w:pPr>
              <w:pStyle w:val="892"/>
              <w:ind w:left="0" w:right="0" w:firstLine="0"/>
              <w:jc w:val="left"/>
              <w:keepNex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大于等于两年的得3分；大于1年小于两年的得2分。</w:t>
            </w:r>
            <w:r>
              <w:rPr>
                <w:rFonts w:hint="eastAsia" w:ascii="方正仿宋_GB2312" w:hAnsi="方正仿宋_GB2312" w:eastAsia="方正仿宋_GB2312" w:cs="方正仿宋_GB2312"/>
                <w:sz w:val="24"/>
                <w:szCs w:val="24"/>
              </w:rPr>
            </w:r>
            <w:r/>
          </w:p>
          <w:p>
            <w:pPr>
              <w:pStyle w:val="892"/>
              <w:ind w:left="0" w:right="0" w:firstLine="0"/>
              <w:jc w:val="left"/>
              <w:keepNext/>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 xml:space="preserve">须提供加盖公章的质保期承诺函。</w:t>
            </w:r>
            <w:r>
              <w:rPr>
                <w:rFonts w:hint="eastAsia" w:ascii="方正仿宋_GB2312" w:hAnsi="方正仿宋_GB2312" w:eastAsia="方正仿宋_GB2312" w:cs="方正仿宋_GB2312"/>
                <w:sz w:val="24"/>
                <w:szCs w:val="24"/>
                <w:lang w:val="en-US" w:eastAsia="zh-CN" w:bidi="ar-SA"/>
              </w:rPr>
            </w:r>
            <w:r/>
          </w:p>
        </w:tc>
        <w:tc>
          <w:tcPr>
            <w:tcW w:w="709" w:type="dxa"/>
            <w:vAlign w:val="center"/>
            <w:textDirection w:val="lrTb"/>
            <w:noWrap w:val="false"/>
          </w:tcPr>
          <w:p>
            <w:pPr>
              <w:pStyle w:val="892"/>
              <w:ind w:left="0" w:right="0" w:firstLine="0"/>
              <w:jc w:val="center"/>
              <w:keepNext/>
              <w:spacing w:before="40" w:after="40"/>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lang w:val="en-US" w:eastAsia="zh-CN" w:bidi="ar-SA"/>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94"/>
        <w:jc w:val="center"/>
        <w:spacing w:line="400" w:lineRule="exact"/>
        <w:rPr>
          <w:rFonts w:hint="eastAsia" w:ascii="黑体" w:hAnsi="黑体" w:eastAsia="黑体"/>
          <w:b w:val="0"/>
          <w:bCs w:val="0"/>
          <w:sz w:val="32"/>
          <w:szCs w:val="32"/>
          <w:highlight w:val="none"/>
        </w:rPr>
      </w:pPr>
      <w:r/>
      <w:bookmarkEnd w:id="176"/>
      <w:r/>
      <w:bookmarkEnd w:id="177"/>
      <w:r/>
      <w:bookmarkEnd w:id="207"/>
      <w:r/>
      <w:bookmarkStart w:id="211" w:name="_Toc26554094"/>
      <w:r/>
      <w:bookmarkStart w:id="212" w:name="_Toc49090576"/>
      <w:r/>
      <w:bookmarkStart w:id="213" w:name="_Toc120614282"/>
      <w:r>
        <w:rPr>
          <w:rFonts w:hint="eastAsia" w:ascii="黑体" w:hAnsi="黑体" w:eastAsia="黑体"/>
          <w:b w:val="0"/>
          <w:bCs w:val="0"/>
          <w:sz w:val="32"/>
          <w:szCs w:val="32"/>
        </w:rPr>
        <w:t xml:space="preserve">第六章  响应文件格式 </w:t>
      </w:r>
      <w:r>
        <w:rPr>
          <w:rFonts w:hint="eastAsia" w:ascii="黑体" w:hAnsi="黑体" w:eastAsia="黑体"/>
          <w:b w:val="0"/>
          <w:bCs w:val="0"/>
          <w:sz w:val="32"/>
          <w:szCs w:val="32"/>
        </w:rPr>
      </w:r>
      <w:r/>
    </w:p>
    <w:p>
      <w:pPr>
        <w:pStyle w:val="892"/>
        <w:jc w:val="center"/>
        <w:rPr>
          <w:rFonts w:hint="eastAsia" w:ascii="宋体" w:hAnsi="宋体"/>
          <w:b/>
          <w:sz w:val="24"/>
          <w:szCs w:val="24"/>
        </w:rPr>
      </w:pPr>
      <w:r/>
      <w:bookmarkStart w:id="214" w:name="_Hlt26955039"/>
      <w:r/>
      <w:bookmarkEnd w:id="214"/>
      <w:r/>
      <w:bookmarkStart w:id="215" w:name="_Hlt26671244"/>
      <w:r/>
      <w:bookmarkEnd w:id="215"/>
      <w:r>
        <w:rPr>
          <w:rFonts w:hint="eastAsia" w:ascii="宋体" w:hAnsi="宋体"/>
          <w:b/>
          <w:sz w:val="24"/>
          <w:szCs w:val="24"/>
        </w:rPr>
      </w:r>
      <w:r/>
    </w:p>
    <w:p>
      <w:pPr>
        <w:pStyle w:val="892"/>
        <w:jc w:val="center"/>
        <w:spacing w:line="660" w:lineRule="exact"/>
        <w:rPr>
          <w:rFonts w:hint="eastAsia" w:ascii="方正小标宋_GBK" w:hAnsi="方正小标宋_GBK" w:eastAsia="方正小标宋_GBK" w:cs="方正小标宋_GBK"/>
          <w:bCs/>
          <w:color w:val="000000"/>
          <w:sz w:val="24"/>
          <w:szCs w:val="24"/>
        </w:rPr>
      </w:pPr>
      <w:r>
        <w:rPr>
          <w:rFonts w:hint="eastAsia" w:ascii="方正小标宋_GBK" w:hAnsi="方正小标宋_GBK" w:eastAsia="方正小标宋_GBK" w:cs="方正小标宋_GBK"/>
          <w:bCs/>
          <w:color w:val="000000"/>
          <w:sz w:val="24"/>
          <w:szCs w:val="24"/>
        </w:rPr>
        <w:t xml:space="preserve">响  应  文  件</w:t>
      </w:r>
      <w:r>
        <w:rPr>
          <w:rFonts w:hint="eastAsia" w:ascii="方正小标宋_GBK" w:hAnsi="方正小标宋_GBK" w:eastAsia="方正小标宋_GBK" w:cs="方正小标宋_GBK"/>
          <w:bCs/>
          <w:color w:val="000000"/>
          <w:sz w:val="24"/>
          <w:szCs w:val="24"/>
        </w:rPr>
      </w:r>
      <w:r/>
    </w:p>
    <w:p>
      <w:pPr>
        <w:pStyle w:val="892"/>
        <w:jc w:val="center"/>
        <w:rPr>
          <w:rFonts w:hint="eastAsia" w:ascii="宋体" w:hAnsi="宋体"/>
          <w:b/>
          <w:sz w:val="24"/>
          <w:szCs w:val="24"/>
        </w:rPr>
      </w:pPr>
      <w:r>
        <w:rPr>
          <w:rFonts w:hint="eastAsia" w:ascii="宋体" w:hAnsi="宋体"/>
          <w:b/>
          <w:sz w:val="24"/>
          <w:szCs w:val="24"/>
        </w:rPr>
      </w:r>
      <w:r/>
    </w:p>
    <w:p>
      <w:pPr>
        <w:pStyle w:val="892"/>
        <w:jc w:val="center"/>
        <w:rPr>
          <w:rFonts w:hint="eastAsia" w:ascii="宋体" w:hAnsi="宋体"/>
          <w:b/>
          <w:sz w:val="24"/>
          <w:szCs w:val="24"/>
        </w:rPr>
      </w:pPr>
      <w:r>
        <w:rPr>
          <w:rFonts w:hint="eastAsia" w:ascii="宋体" w:hAnsi="宋体"/>
          <w:b/>
          <w:sz w:val="24"/>
          <w:szCs w:val="24"/>
        </w:rPr>
      </w:r>
      <w:r/>
    </w:p>
    <w:p>
      <w:pPr>
        <w:pStyle w:val="892"/>
        <w:jc w:val="center"/>
        <w:rPr>
          <w:rFonts w:hint="eastAsia" w:ascii="宋体" w:hAnsi="宋体"/>
          <w:b/>
          <w:sz w:val="24"/>
          <w:szCs w:val="24"/>
        </w:rPr>
      </w:pPr>
      <w:r>
        <w:rPr>
          <w:rFonts w:hint="eastAsia" w:ascii="宋体" w:hAnsi="宋体"/>
          <w:b/>
          <w:sz w:val="24"/>
          <w:szCs w:val="24"/>
        </w:rPr>
      </w:r>
      <w:r/>
    </w:p>
    <w:p>
      <w:pPr>
        <w:pStyle w:val="892"/>
        <w:jc w:val="center"/>
        <w:rPr>
          <w:rFonts w:hint="eastAsia" w:ascii="宋体" w:hAnsi="宋体"/>
          <w:b/>
          <w:sz w:val="24"/>
          <w:szCs w:val="24"/>
        </w:rPr>
      </w:pPr>
      <w:r>
        <w:rPr>
          <w:rFonts w:hint="eastAsia" w:ascii="宋体" w:hAnsi="宋体"/>
          <w:b/>
          <w:sz w:val="24"/>
          <w:szCs w:val="24"/>
        </w:rPr>
      </w:r>
      <w:r/>
    </w:p>
    <w:p>
      <w:pPr>
        <w:pStyle w:val="892"/>
        <w:jc w:val="center"/>
        <w:rPr>
          <w:rFonts w:hint="eastAsia" w:ascii="宋体" w:hAnsi="宋体"/>
          <w:b/>
          <w:sz w:val="24"/>
          <w:szCs w:val="24"/>
        </w:rPr>
      </w:pPr>
      <w:r>
        <w:rPr>
          <w:rFonts w:hint="eastAsia" w:ascii="宋体" w:hAnsi="宋体"/>
          <w:b/>
          <w:sz w:val="24"/>
          <w:szCs w:val="24"/>
        </w:rPr>
      </w:r>
      <w:r/>
    </w:p>
    <w:p>
      <w:pPr>
        <w:pStyle w:val="892"/>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项 目 名 称：</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rPr>
      </w:r>
      <w:r/>
    </w:p>
    <w:p>
      <w:pPr>
        <w:pStyle w:val="892"/>
        <w:spacing w:line="4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采 购 编 号：</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u w:val="single"/>
        </w:rPr>
      </w:r>
      <w:r/>
    </w:p>
    <w:p>
      <w:pPr>
        <w:pStyle w:val="892"/>
        <w:spacing w:line="4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供应商名称 ：</w:t>
      </w:r>
      <w:r>
        <w:rPr>
          <w:rFonts w:hint="eastAsia" w:ascii="方正黑体_GBK" w:hAnsi="方正黑体_GBK" w:eastAsia="方正黑体_GBK" w:cs="方正黑体_GBK"/>
          <w:bCs/>
          <w:sz w:val="24"/>
          <w:szCs w:val="24"/>
          <w:u w:val="single"/>
        </w:rPr>
        <w:t xml:space="preserve">（加盖CA电子公章）</w:t>
      </w:r>
      <w:r>
        <w:rPr>
          <w:rFonts w:hint="eastAsia" w:ascii="方正黑体_GBK" w:hAnsi="方正黑体_GBK" w:eastAsia="方正黑体_GBK" w:cs="方正黑体_GBK"/>
          <w:bCs/>
          <w:sz w:val="24"/>
          <w:szCs w:val="24"/>
          <w:u w:val="single"/>
        </w:rPr>
      </w:r>
      <w:r/>
    </w:p>
    <w:p>
      <w:pPr>
        <w:pStyle w:val="892"/>
        <w:spacing w:line="4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日      期 ：</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u w:val="single"/>
        </w:rPr>
      </w:r>
      <w:r/>
    </w:p>
    <w:p>
      <w:pPr>
        <w:pStyle w:val="892"/>
        <w:jc w:val="center"/>
        <w:spacing w:line="440" w:lineRule="exact"/>
        <w:rPr>
          <w:rFonts w:hint="eastAsia" w:ascii="宋体" w:hAnsi="宋体"/>
          <w:b/>
          <w:bCs/>
          <w:sz w:val="24"/>
          <w:szCs w:val="24"/>
        </w:rPr>
      </w:pPr>
      <w:r>
        <w:rPr>
          <w:rFonts w:hint="eastAsia" w:ascii="宋体" w:hAnsi="宋体"/>
          <w:b/>
          <w:bCs/>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ascii="宋体" w:hAnsi="宋体"/>
          <w:sz w:val="24"/>
          <w:szCs w:val="24"/>
        </w:rPr>
      </w:pPr>
      <w:r>
        <w:rPr>
          <w:rFonts w:ascii="宋体" w:hAnsi="宋体"/>
          <w:sz w:val="24"/>
          <w:szCs w:val="24"/>
        </w:rPr>
      </w:r>
      <w:r/>
    </w:p>
    <w:p>
      <w:pPr>
        <w:pStyle w:val="892"/>
        <w:spacing w:line="440" w:lineRule="exact"/>
        <w:rPr>
          <w:rFonts w:hint="eastAsia" w:ascii="宋体" w:hAnsi="宋体"/>
          <w:sz w:val="24"/>
          <w:szCs w:val="24"/>
        </w:rPr>
      </w:pPr>
      <w:r>
        <w:rPr>
          <w:rFonts w:hint="eastAsia" w:ascii="宋体" w:hAnsi="宋体"/>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923"/>
      </w:p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ind w:firstLine="723"/>
        <w:rPr>
          <w:rFonts w:ascii="宋体" w:hAnsi="宋体"/>
          <w:b/>
          <w:bCs/>
          <w:sz w:val="24"/>
          <w:szCs w:val="24"/>
        </w:rPr>
      </w:pPr>
      <w:r>
        <w:rPr>
          <w:rFonts w:ascii="宋体" w:hAnsi="宋体"/>
          <w:b/>
          <w:bCs/>
          <w:sz w:val="24"/>
          <w:szCs w:val="24"/>
        </w:rPr>
      </w:r>
      <w:r/>
    </w:p>
    <w:p>
      <w:pPr>
        <w:pStyle w:val="892"/>
        <w:jc w:val="center"/>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响应文件的组成</w:t>
      </w:r>
      <w:r>
        <w:rPr>
          <w:rFonts w:hint="eastAsia" w:ascii="方正黑体_GBK" w:hAnsi="方正黑体_GBK" w:eastAsia="方正黑体_GBK" w:cs="方正黑体_GBK"/>
          <w:sz w:val="24"/>
          <w:szCs w:val="24"/>
        </w:rPr>
      </w:r>
      <w:r/>
    </w:p>
    <w:p>
      <w:pPr>
        <w:pStyle w:val="892"/>
        <w:jc w:val="center"/>
        <w:spacing w:line="400" w:lineRule="exact"/>
        <w:rPr>
          <w:rFonts w:hint="eastAsia" w:ascii="宋体" w:hAnsi="宋体"/>
          <w:b/>
          <w:bCs/>
          <w:sz w:val="24"/>
          <w:szCs w:val="24"/>
        </w:rPr>
      </w:pPr>
      <w:r>
        <w:rPr>
          <w:rFonts w:hint="eastAsia" w:ascii="宋体" w:hAnsi="宋体"/>
          <w:b/>
          <w:bCs/>
          <w:sz w:val="24"/>
          <w:szCs w:val="24"/>
        </w:rPr>
      </w:r>
      <w:r/>
    </w:p>
    <w:p>
      <w:pPr>
        <w:pStyle w:val="892"/>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一、基本目录</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1.分项报价表（格式见附件1）</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2.技术要求响应及偏离表（格式见附件2）</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3.商务要求响应及偏离表（格式见附件3）</w:t>
      </w:r>
      <w:r>
        <w:rPr>
          <w:rFonts w:hint="eastAsia" w:ascii="方正仿宋_GBK" w:hAnsi="方正仿宋_GBK" w:eastAsia="方正仿宋_GBK" w:cs="方正仿宋_GBK"/>
          <w:sz w:val="24"/>
          <w:szCs w:val="24"/>
        </w:rPr>
      </w:r>
      <w:r/>
    </w:p>
    <w:p>
      <w:pPr>
        <w:pStyle w:val="892"/>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二、资格审查内容</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2.上一年度的财务状况报告（供应商成立不满一年无需提供）</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4.具备履行合同所必需的设备和专业技术能力的书面声明（格式见附件4）</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年内在经营活动中没有重大违法记录的书面声明（格式见附件5）</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6.特定资格要求的证明文件（如果本项目对供应商做出特定资格要求的，必须提供）</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eastAsia="方正仿宋_GBK"/>
          <w:sz w:val="24"/>
          <w:szCs w:val="24"/>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8.法人授权书（格式见附件6）</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9.响应函（格式见附件7）</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10.中小微企业声明函（如果本项目专门面向中小微型企业采购，则必须提供。格式见附件8）</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12.联合体协议（如果本项目接受联合体参与磋商，供应商是联合体的，则必须提供。格式见附件10）</w:t>
      </w:r>
      <w:r>
        <w:rPr>
          <w:rFonts w:hint="eastAsia" w:ascii="方正仿宋_GBK" w:hAnsi="方正仿宋_GBK" w:eastAsia="方正仿宋_GBK" w:cs="方正仿宋_GBK"/>
          <w:sz w:val="24"/>
          <w:szCs w:val="24"/>
          <w:highlight w:val="yellow"/>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4"/>
          <w:szCs w:val="24"/>
        </w:rPr>
      </w:r>
      <w:r/>
    </w:p>
    <w:p>
      <w:pPr>
        <w:pStyle w:val="892"/>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三、符合性审查内容</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供应商必须对磋商文件（含技术要求和商务要求）中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4"/>
          <w:szCs w:val="24"/>
        </w:rPr>
      </w:r>
      <w:r/>
    </w:p>
    <w:p>
      <w:pPr>
        <w:pStyle w:val="892"/>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四、价格扣除证明文件</w:t>
      </w:r>
      <w:r>
        <w:rPr>
          <w:rFonts w:hint="eastAsia" w:ascii="方正黑体_GBK" w:hAnsi="方正黑体_GBK" w:eastAsia="方正黑体_GBK" w:cs="方正黑体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1.中小微企业声明函（格式见附件8）</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2.残疾人福利性单位声明函（格式见附件9）</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3.关于符合本国产品标准的声明函（格式见附件12）</w:t>
      </w:r>
      <w:r>
        <w:rPr>
          <w:rFonts w:hint="eastAsia" w:ascii="方正仿宋_GBK" w:hAnsi="方正仿宋_GBK" w:eastAsia="方正仿宋_GBK" w:cs="方正仿宋_GBK"/>
          <w:sz w:val="24"/>
          <w:szCs w:val="24"/>
        </w:rPr>
      </w:r>
      <w:r/>
    </w:p>
    <w:p>
      <w:pPr>
        <w:pStyle w:val="892"/>
        <w:ind w:left="480"/>
        <w:rPr>
          <w:rFonts w:ascii="宋体" w:hAnsi="宋体"/>
          <w:b/>
          <w:sz w:val="24"/>
          <w:szCs w:val="24"/>
        </w:rPr>
      </w:pPr>
      <w:r>
        <w:rPr>
          <w:rFonts w:ascii="宋体" w:hAnsi="宋体"/>
          <w:b/>
          <w:sz w:val="24"/>
          <w:szCs w:val="24"/>
        </w:rPr>
      </w:r>
      <w:r/>
    </w:p>
    <w:p>
      <w:pPr>
        <w:pStyle w:val="892"/>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 分项报价表（服务类项目）（采购包号：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rPr>
                <w:rFonts w:hint="eastAsia" w:ascii="方正仿宋_GBK" w:hAnsi="方正仿宋_GBK" w:eastAsia="方正仿宋_GBK" w:cs="方正仿宋_GBK"/>
                <w:sz w:val="24"/>
                <w:szCs w:val="24"/>
              </w:rPr>
            </w:r>
            <w:r/>
          </w:p>
        </w:tc>
      </w:tr>
      <w:tr>
        <w:trPr>
          <w:cantSplit/>
          <w:trHeight w:val="294"/>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106" w:type="dxa"/>
            <w:vAlign w:val="center"/>
            <w:textDirection w:val="lrTb"/>
            <w:noWrap w:val="false"/>
          </w:tcPr>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分项服务名称/货物名称</w:t>
            </w:r>
            <w:r>
              <w:rPr>
                <w:rFonts w:hint="eastAsia" w:ascii="方正仿宋_GBK" w:hAnsi="方正仿宋_GBK" w:eastAsia="方正仿宋_GBK" w:cs="方正仿宋_GBK"/>
                <w:sz w:val="24"/>
                <w:szCs w:val="24"/>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rPr>
                <w:rFonts w:hint="eastAsia" w:ascii="方正仿宋_GBK" w:hAnsi="方正仿宋_GBK" w:eastAsia="方正仿宋_GBK" w:cs="方正仿宋_GBK"/>
                <w:sz w:val="24"/>
                <w:szCs w:val="24"/>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交付期/服务期</w:t>
            </w: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rPr>
                <w:rFonts w:hint="eastAsia" w:ascii="方正仿宋_GBK" w:hAnsi="方正仿宋_GBK" w:eastAsia="方正仿宋_GBK" w:cs="方正仿宋_GBK"/>
                <w:sz w:val="24"/>
                <w:szCs w:val="24"/>
              </w:rPr>
            </w:r>
            <w:r/>
          </w:p>
        </w:tc>
      </w:tr>
      <w:tr>
        <w:trPr>
          <w:cantSplit/>
          <w:trHeight w:val="696"/>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highlight w:val="cyan"/>
              </w:rPr>
            </w:pPr>
            <w:r>
              <w:rPr>
                <w:rFonts w:hint="eastAsia" w:ascii="方正仿宋_GBK" w:hAnsi="方正仿宋_GBK" w:eastAsia="方正仿宋_GBK" w:cs="方正仿宋_GBK"/>
                <w:sz w:val="24"/>
                <w:szCs w:val="24"/>
                <w:highlight w:val="cyan"/>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rPr>
                <w:rFonts w:hint="eastAsia" w:ascii="方正仿宋_GBK" w:hAnsi="方正仿宋_GBK" w:eastAsia="方正仿宋_GBK" w:cs="方正仿宋_GBK"/>
                <w:sz w:val="24"/>
                <w:szCs w:val="24"/>
                <w:u w:val="single"/>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724"/>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58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434"/>
        </w:trPr>
        <w:tc>
          <w:tcPr>
            <w:gridSpan w:val="10"/>
            <w:tcW w:w="9861" w:type="dxa"/>
            <w:vAlign w:val="top"/>
            <w:textDirection w:val="lrTb"/>
            <w:noWrap w:val="false"/>
          </w:tcPr>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磋商总报价（人民币：元）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tc>
      </w:tr>
      <w:tr>
        <w:trPr>
          <w:cantSplit/>
          <w:trHeight w:val="767"/>
        </w:trPr>
        <w:tc>
          <w:tcPr>
            <w:gridSpan w:val="10"/>
            <w:tcW w:w="9861" w:type="dxa"/>
            <w:vAlign w:val="top"/>
            <w:textDirection w:val="lrTb"/>
            <w:noWrap w:val="false"/>
          </w:tcPr>
          <w:p>
            <w:pPr>
              <w:pStyle w:val="954"/>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本采购包中提供的符合本国产品标准的货物成本之和占该采购包全部成本之和的比例为</w:t>
            </w:r>
            <w:r>
              <w:rPr>
                <w:rFonts w:hint="eastAsia" w:ascii="方正仿宋_GBK" w:hAnsi="方正仿宋_GBK" w:eastAsia="方正仿宋_GBK" w:cs="方正仿宋_GBK"/>
                <w:u w:val="single"/>
              </w:rPr>
              <w:t xml:space="preserve">XX</w:t>
            </w:r>
            <w:r>
              <w:rPr>
                <w:rFonts w:hint="eastAsia" w:ascii="方正仿宋_GBK" w:hAnsi="方正仿宋_GBK" w:eastAsia="方正仿宋_GBK" w:cs="方正仿宋_GBK"/>
              </w:rPr>
              <w:t xml:space="preserve">%。</w:t>
            </w:r>
            <w:r>
              <w:rPr>
                <w:rFonts w:hint="eastAsia" w:ascii="方正仿宋_GBK" w:hAnsi="方正仿宋_GBK" w:eastAsia="方正仿宋_GBK" w:cs="方正仿宋_GBK"/>
              </w:rPr>
            </w:r>
            <w:r/>
          </w:p>
        </w:tc>
      </w:tr>
    </w:tbl>
    <w:p>
      <w:pPr>
        <w:pStyle w:val="892"/>
        <w:ind w:firstLine="480"/>
        <w:spacing w:line="400" w:lineRule="exact"/>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2.项目经办人可以根据项目实际需要对表格结构进行调整。</w:t>
      </w:r>
      <w:r>
        <w:rPr>
          <w:rFonts w:hint="eastAsia" w:ascii="方正仿宋_GBK" w:hAnsi="方正仿宋_GBK" w:eastAsia="方正仿宋_GBK" w:cs="方正仿宋_GBK"/>
          <w:sz w:val="24"/>
          <w:szCs w:val="24"/>
        </w:rPr>
      </w:r>
      <w:r/>
    </w:p>
    <w:p>
      <w:pPr>
        <w:pStyle w:val="892"/>
        <w:ind w:firstLine="480"/>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3.分项服务不需填写品牌、规格型号、制造商、产地。</w:t>
      </w:r>
      <w:r>
        <w:rPr>
          <w:rFonts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rPr>
          <w:rFonts w:hint="eastAsia" w:ascii="方正仿宋_GBK" w:hAnsi="方正仿宋_GBK" w:eastAsia="方正仿宋_GBK" w:cs="方正仿宋_GBK"/>
          <w:sz w:val="24"/>
          <w:szCs w:val="24"/>
        </w:rPr>
      </w:r>
      <w:r/>
    </w:p>
    <w:p>
      <w:pPr>
        <w:pStyle w:val="892"/>
        <w:spacing w:line="400" w:lineRule="exact"/>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p>
    <w:p>
      <w:pPr>
        <w:pStyle w:val="892"/>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附件2 技术要求响应及偏离表（采购包号：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2"/>
        <w:ind w:firstLine="48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附件3-1  证明材料1，证明材料2，……</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1.供应商需对磋商文件技术要求中非实质性要求（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2.如果磋商文件要求提供证明材料，供应商需将证明材料列于该表之下。</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2"/>
        <w:jc w:val="center"/>
        <w:spacing w:line="400" w:lineRule="exact"/>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附件3 商务要求响应及偏离表（采购包号：</w:t>
      </w:r>
      <w:r>
        <w:rPr>
          <w:rFonts w:hint="eastAsia"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2"/>
        <w:ind w:firstLine="482"/>
        <w:spacing w:line="400" w:lineRule="exact"/>
        <w:rPr>
          <w:rFonts w:ascii="宋体" w:hAnsi="宋体"/>
          <w:sz w:val="24"/>
          <w:szCs w:val="24"/>
        </w:rPr>
      </w:pPr>
      <w:r>
        <w:rPr>
          <w:rFonts w:hint="eastAsia" w:ascii="方正仿宋_GBK" w:hAnsi="方正仿宋_GBK" w:eastAsia="方正仿宋_GBK" w:cs="方正仿宋_GBK"/>
          <w:sz w:val="24"/>
          <w:szCs w:val="24"/>
        </w:rPr>
        <w:t xml:space="preserve">附件4-1  证明材料1，证明材料2，……</w:t>
      </w:r>
      <w:r>
        <w:rPr>
          <w:rFonts w:ascii="宋体" w:hAnsi="宋体"/>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1.供应商需对磋商文件技术要求中非实质性要求（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2.如果磋商文件要求提供证明材料，供应商需将证明材料列于该表之下。</w:t>
      </w:r>
      <w:r>
        <w:rPr>
          <w:rFonts w:hint="eastAsia" w:ascii="方正仿宋_GBK" w:hAnsi="方正仿宋_GBK" w:eastAsia="方正仿宋_GBK" w:cs="方正仿宋_GBK"/>
          <w:sz w:val="24"/>
          <w:szCs w:val="24"/>
        </w:rPr>
      </w:r>
      <w:r/>
    </w:p>
    <w:p>
      <w:pPr>
        <w:pStyle w:val="892"/>
        <w:ind w:left="48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ind w:left="48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附件4 具备履行合同所必需的设备和专业技术能力的书面声明</w:t>
      </w:r>
      <w:r>
        <w:rPr>
          <w:rFonts w:hint="eastAsia" w:ascii="方正黑体_GBK" w:hAnsi="方正黑体_GBK" w:eastAsia="方正黑体_GBK" w:cs="方正黑体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spacing w:line="40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r>
      <w:r/>
    </w:p>
    <w:p>
      <w:pPr>
        <w:pStyle w:val="892"/>
        <w:ind w:left="480"/>
        <w:spacing w:line="400" w:lineRule="exact"/>
        <w:rPr>
          <w:rFonts w:ascii="宋体" w:hAnsi="宋体"/>
          <w:b/>
          <w:color w:val="000000"/>
          <w:sz w:val="24"/>
          <w:szCs w:val="24"/>
        </w:rPr>
      </w:pPr>
      <w:r>
        <w:rPr>
          <w:rFonts w:ascii="宋体" w:hAnsi="宋体"/>
          <w:b/>
          <w:color w:val="000000"/>
          <w:sz w:val="24"/>
          <w:szCs w:val="24"/>
        </w:rPr>
      </w:r>
      <w:r/>
    </w:p>
    <w:p>
      <w:pPr>
        <w:pStyle w:val="892"/>
        <w:spacing w:line="400" w:lineRule="exact"/>
        <w:rPr>
          <w:rFonts w:ascii="宋体" w:hAnsi="宋体"/>
          <w:b/>
          <w:color w:val="000000"/>
          <w:sz w:val="24"/>
          <w:szCs w:val="24"/>
        </w:rPr>
      </w:pPr>
      <w:r>
        <w:rPr>
          <w:rFonts w:ascii="宋体" w:hAnsi="宋体"/>
          <w:b/>
          <w:color w:val="000000"/>
          <w:sz w:val="24"/>
          <w:szCs w:val="24"/>
        </w:rPr>
      </w:r>
      <w:r/>
    </w:p>
    <w:p>
      <w:pPr>
        <w:pStyle w:val="892"/>
        <w:ind w:left="48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附件5 参加政府采购活动前 3 年内在经营活动中没有重大违法记录的书面声明</w:t>
      </w:r>
      <w:r>
        <w:rPr>
          <w:rFonts w:hint="eastAsia" w:ascii="方正黑体_GBK" w:hAnsi="方正黑体_GBK" w:eastAsia="方正黑体_GBK" w:cs="方正黑体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892"/>
        <w:ind w:firstLine="492"/>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892"/>
        <w:spacing w:line="400" w:lineRule="exact"/>
        <w:rPr>
          <w:rFonts w:hint="eastAsia" w:ascii="宋体" w:hAnsi="宋体"/>
          <w:b/>
          <w:color w:val="000000"/>
          <w:sz w:val="24"/>
          <w:szCs w:val="24"/>
        </w:rPr>
      </w:pPr>
      <w:r/>
      <w:bookmarkEnd w:id="211"/>
      <w:r/>
      <w:bookmarkEnd w:id="212"/>
      <w:r/>
      <w:bookmarkEnd w:id="213"/>
      <w:r/>
      <w:bookmarkStart w:id="216" w:name="_Toc120614284"/>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宋体" w:hAnsi="宋体"/>
          <w:b/>
          <w:color w:val="000000"/>
          <w:sz w:val="24"/>
          <w:szCs w:val="24"/>
        </w:rPr>
      </w:pPr>
      <w:r>
        <w:rPr>
          <w:rFonts w:hint="eastAsia" w:ascii="宋体" w:hAnsi="宋体"/>
          <w:b/>
          <w:color w:val="000000"/>
          <w:sz w:val="24"/>
          <w:szCs w:val="24"/>
        </w:rPr>
      </w:r>
      <w:r/>
    </w:p>
    <w:p>
      <w:pPr>
        <w:pStyle w:val="892"/>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附件6                   法人授权书</w:t>
      </w:r>
      <w:r>
        <w:rPr>
          <w:rFonts w:hint="eastAsia" w:ascii="方正黑体_GBK" w:hAnsi="方正黑体_GBK" w:eastAsia="方正黑体_GBK" w:cs="方正黑体_GBK"/>
          <w:bCs/>
          <w:sz w:val="24"/>
          <w:szCs w:val="24"/>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（投标人名称）授权</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eastAsia="方正仿宋_GBK"/>
          <w:color w:val="000000"/>
          <w:sz w:val="24"/>
          <w:szCs w:val="24"/>
        </w:rPr>
        <w:t xml:space="preserve">JSZC-320000-SCZX-C20XX-XXXX</w:t>
      </w:r>
      <w:r>
        <w:rPr>
          <w:rFonts w:hint="eastAsia" w:ascii="方正仿宋_GBK" w:hAnsi="方正仿宋_GBK" w:eastAsia="方正仿宋_GBK" w:cs="方正仿宋_GBK"/>
          <w:color w:val="000000"/>
          <w:sz w:val="24"/>
          <w:szCs w:val="24"/>
        </w:rPr>
        <w:t xml:space="preserve">，</w:t>
      </w:r>
      <w:r>
        <w:rPr>
          <w:rFonts w:hint="eastAsia" w:eastAsia="方正黑体_GBK"/>
          <w:bCs/>
          <w:sz w:val="24"/>
          <w:szCs w:val="24"/>
          <w:u w:val="single"/>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年</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月</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u w:val="single"/>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892"/>
        <w:ind w:firstLine="480"/>
        <w:spacing w:line="400" w:lineRule="exact"/>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 </w:t>
      </w:r>
      <w:r>
        <w:rPr>
          <w:rFonts w:hint="eastAsia" w:ascii="方正仿宋_GBK" w:hAnsi="方正仿宋_GBK" w:eastAsia="方正仿宋_GBK" w:cs="方正仿宋_GBK"/>
          <w:color w:val="000000"/>
          <w:sz w:val="24"/>
          <w:szCs w:val="24"/>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u w:val="single"/>
        </w:rPr>
      </w:r>
      <w:r/>
    </w:p>
    <w:p>
      <w:pPr>
        <w:pStyle w:val="892"/>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    期：</w:t>
      </w:r>
      <w:bookmarkStart w:id="217" w:name="_Hlt26671380"/>
      <w:r/>
      <w:bookmarkEnd w:id="217"/>
      <w:r/>
      <w:bookmarkStart w:id="218" w:name="_格式3__银行出具的资信证明"/>
      <w:r/>
      <w:bookmarkEnd w:id="218"/>
      <w:r/>
      <w:bookmarkStart w:id="219" w:name="_Hlt26955070"/>
      <w:r/>
      <w:bookmarkEnd w:id="219"/>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892"/>
        <w:ind w:firstLine="360"/>
        <w:spacing w:line="400" w:lineRule="exact"/>
        <w:rPr>
          <w:color w:val="000000"/>
          <w:sz w:val="24"/>
          <w:szCs w:val="24"/>
          <w:highlight w:val="yellow"/>
        </w:rPr>
      </w:pPr>
      <w:r>
        <w:rPr>
          <w:color w:val="000000"/>
          <w:sz w:val="24"/>
          <w:szCs w:val="24"/>
          <w:highlight w:val="yellow"/>
        </w:rPr>
      </w:r>
      <w:r/>
    </w:p>
    <w:p>
      <w:pPr>
        <w:pStyle w:val="892"/>
        <w:ind w:firstLine="480"/>
        <w:spacing w:line="400" w:lineRule="exact"/>
        <w:tabs>
          <w:tab w:val="left" w:pos="360" w:leader="none"/>
        </w:tabs>
        <w:rPr>
          <w:sz w:val="24"/>
          <w:szCs w:val="24"/>
          <w:u w:val="single"/>
        </w:rPr>
      </w:pPr>
      <w:r>
        <w:rPr>
          <w:sz w:val="24"/>
          <w:szCs w:val="24"/>
          <w:u w:val="single"/>
        </w:rPr>
      </w:r>
      <w:r/>
    </w:p>
    <w:p>
      <w:pPr>
        <w:pStyle w:val="892"/>
        <w:ind w:firstLine="480"/>
        <w:spacing w:line="400" w:lineRule="exact"/>
        <w:tabs>
          <w:tab w:val="left" w:pos="360" w:leader="none"/>
        </w:tabs>
        <w:rPr>
          <w:rFonts w:hint="eastAsia"/>
          <w:sz w:val="24"/>
          <w:szCs w:val="24"/>
        </w:rPr>
      </w:pPr>
      <w:r>
        <w:rPr>
          <w:rFonts w:hint="eastAsia"/>
          <w:sz w:val="24"/>
          <w:szCs w:val="24"/>
        </w:rPr>
      </w:r>
      <w:r/>
    </w:p>
    <w:p>
      <w:pPr>
        <w:pStyle w:val="892"/>
        <w:ind w:firstLine="480"/>
        <w:spacing w:line="400" w:lineRule="exact"/>
        <w:tabs>
          <w:tab w:val="left" w:pos="360" w:leader="none"/>
        </w:tabs>
        <w:rPr>
          <w:rFonts w:hint="eastAsia"/>
          <w:sz w:val="24"/>
          <w:szCs w:val="24"/>
        </w:rPr>
      </w:pPr>
      <w:r>
        <w:rPr>
          <w:rFonts w:hint="eastAsia"/>
          <w:sz w:val="24"/>
          <w:szCs w:val="24"/>
        </w:rPr>
      </w:r>
      <w:r/>
    </w:p>
    <w:p>
      <w:pPr>
        <w:pStyle w:val="892"/>
        <w:ind w:firstLine="480"/>
        <w:spacing w:line="400" w:lineRule="exact"/>
        <w:tabs>
          <w:tab w:val="left" w:pos="360" w:leader="none"/>
        </w:tabs>
        <w:rPr>
          <w:rFonts w:hint="eastAsia"/>
          <w:sz w:val="24"/>
          <w:szCs w:val="24"/>
        </w:rPr>
      </w:pPr>
      <w:r>
        <w:rPr>
          <w:rFonts w:hint="eastAsia"/>
          <w:sz w:val="24"/>
          <w:szCs w:val="24"/>
        </w:rPr>
      </w:r>
      <w:r/>
    </w:p>
    <w:p>
      <w:pPr>
        <w:pStyle w:val="892"/>
        <w:ind w:firstLine="420"/>
        <w:spacing w:line="400" w:lineRule="exact"/>
        <w:rPr>
          <w:rFonts w:hint="eastAsia"/>
          <w:i/>
          <w:sz w:val="24"/>
          <w:szCs w:val="24"/>
          <w:u w:val="single"/>
        </w:rPr>
      </w:pPr>
      <w:r>
        <w:rPr>
          <w:rFonts w:hint="eastAsia"/>
          <w:i/>
          <w:sz w:val="24"/>
          <w:szCs w:val="24"/>
          <w:u w:val="single"/>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spacing w:line="400" w:lineRule="exact"/>
        <w:rPr>
          <w:rFonts w:hint="eastAsia"/>
          <w:sz w:val="24"/>
          <w:szCs w:val="24"/>
        </w:rPr>
      </w:pPr>
      <w:r>
        <w:rPr>
          <w:rFonts w:hint="eastAsia"/>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附件7   磋商响应函</w:t>
      </w:r>
      <w:r>
        <w:rPr>
          <w:rFonts w:hint="eastAsia" w:ascii="方正黑体_GBK" w:hAnsi="方正黑体_GBK" w:eastAsia="方正黑体_GBK" w:cs="方正黑体_GBK"/>
          <w:bCs/>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致：江苏省政府采购中心</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根据贵方采购编号为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项目（项目名称）的磋商文件，正式授权下述签字人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(姓名)代表我方</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（供应商的名称），全权处理本次项目磋商的有关事宜。</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2.我们完全理解贵方不一定将合同授予最低报价的供应商。</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3.我们已详细审核全部磋商文件及其有效补充文件。</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7.我方与本磋商有关的正式通讯地址为：</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供应商开户行：</w:t>
      </w:r>
      <w:r>
        <w:rPr>
          <w:rFonts w:hint="eastAsia" w:ascii="方正仿宋_GBK" w:hAnsi="方正仿宋_GBK" w:eastAsia="方正仿宋_GBK" w:cs="方正仿宋_GBK"/>
          <w:sz w:val="24"/>
          <w:szCs w:val="24"/>
        </w:rPr>
      </w:r>
      <w:r/>
    </w:p>
    <w:p>
      <w:pPr>
        <w:pStyle w:val="892"/>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892"/>
        <w:ind w:left="420" w:firstLine="480"/>
        <w:jc w:val="left"/>
        <w:spacing w:line="400" w:lineRule="exact"/>
        <w:rPr>
          <w:rFonts w:hint="eastAsia" w:ascii="宋体" w:hAnsi="宋体"/>
          <w:sz w:val="24"/>
          <w:szCs w:val="24"/>
        </w:rPr>
      </w:pPr>
      <w:r>
        <w:rPr>
          <w:rFonts w:hint="eastAsia" w:ascii="宋体" w:hAnsi="宋体"/>
          <w:sz w:val="24"/>
          <w:szCs w:val="24"/>
        </w:rPr>
      </w:r>
      <w:r/>
    </w:p>
    <w:p>
      <w:pPr>
        <w:pStyle w:val="892"/>
        <w:ind w:firstLine="504"/>
        <w:spacing w:line="400" w:lineRule="exact"/>
        <w:rPr>
          <w:rFonts w:ascii="方正仿宋_GB2312" w:eastAsia="方正仿宋_GB2312"/>
          <w:color w:val="000000"/>
          <w:spacing w:val="6"/>
          <w:sz w:val="24"/>
          <w:szCs w:val="24"/>
        </w:rPr>
      </w:pPr>
      <w:r>
        <w:rPr>
          <w:rFonts w:ascii="方正仿宋_GB2312" w:eastAsia="方正仿宋_GB2312"/>
          <w:color w:val="000000"/>
          <w:spacing w:val="6"/>
          <w:sz w:val="24"/>
          <w:szCs w:val="24"/>
        </w:rPr>
      </w:r>
      <w:r/>
    </w:p>
    <w:p>
      <w:pPr>
        <w:pStyle w:val="892"/>
        <w:ind w:firstLine="480"/>
        <w:jc w:val="righ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892"/>
        <w:jc w:val="right"/>
        <w:spacing w:line="400" w:lineRule="exact"/>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rPr>
          <w:rFonts w:hint="eastAsia" w:ascii="宋体" w:hAnsi="宋体"/>
          <w:color w:val="000000"/>
          <w:sz w:val="24"/>
          <w:szCs w:val="24"/>
        </w:rPr>
      </w:r>
      <w:r/>
    </w:p>
    <w:p>
      <w:pPr>
        <w:pStyle w:val="892"/>
        <w:spacing w:line="400" w:lineRule="exact"/>
        <w:rPr>
          <w:rFonts w:hint="eastAsia" w:ascii="黑体" w:hAnsi="黑体" w:eastAsia="黑体"/>
          <w:b/>
          <w:color w:val="ff0000"/>
          <w:sz w:val="24"/>
          <w:szCs w:val="24"/>
          <w:highlight w:val="cyan"/>
        </w:rPr>
      </w:pPr>
      <w:r>
        <w:rPr>
          <w:rFonts w:hint="eastAsia" w:ascii="黑体" w:hAnsi="黑体" w:eastAsia="黑体"/>
          <w:b/>
          <w:color w:val="ff0000"/>
          <w:sz w:val="24"/>
          <w:szCs w:val="24"/>
          <w:highlight w:val="cyan"/>
        </w:rPr>
      </w:r>
      <w:r/>
    </w:p>
    <w:p>
      <w:pPr>
        <w:pStyle w:val="892"/>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2"/>
        <w:spacing w:line="400" w:lineRule="exact"/>
        <w:rPr>
          <w:rFonts w:hint="eastAsia" w:ascii="宋体" w:hAnsi="宋体"/>
          <w:sz w:val="24"/>
          <w:szCs w:val="24"/>
        </w:rPr>
      </w:pPr>
      <w:r>
        <w:rPr>
          <w:rFonts w:hint="eastAsia" w:ascii="宋体" w:hAnsi="宋体"/>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附件8 中小微企业声明函（服务类项目）（采购包号：XX）</w:t>
      </w:r>
      <w:r>
        <w:rPr>
          <w:rFonts w:hint="eastAsia" w:ascii="方正黑体_GBK" w:hAnsi="方正黑体_GBK" w:eastAsia="方正黑体_GBK" w:cs="方正黑体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仿宋_GBK"/>
          <w:sz w:val="24"/>
          <w:szCs w:val="24"/>
          <w:u w:val="single"/>
        </w:rPr>
        <w:t xml:space="preserve">XXXX</w:t>
      </w:r>
      <w:r>
        <w:rPr>
          <w:rFonts w:hint="eastAsia" w:ascii="方正仿宋_GBK" w:hAnsi="方正仿宋_GBK" w:eastAsia="方正仿宋_GBK" w:cs="方正仿宋_GBK"/>
          <w:sz w:val="24"/>
          <w:szCs w:val="24"/>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（供应商填写磋商文件中明确的所属行业）行业；承接企业为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2"/>
        <w:ind w:firstLine="480"/>
        <w:spacing w:line="40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（供应商填写磋商文件中明确的所属行业）行业；承接企业为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892"/>
        <w:ind w:right="180" w:firstLine="480"/>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企业名称（加盖CA电子公章）：</w:t>
      </w:r>
      <w:r>
        <w:rPr>
          <w:rFonts w:hint="eastAsia" w:ascii="方正仿宋_GBK" w:hAnsi="方正仿宋_GBK" w:eastAsia="方正仿宋_GBK" w:cs="方正仿宋_GBK"/>
          <w:sz w:val="24"/>
          <w:szCs w:val="24"/>
        </w:rPr>
      </w:r>
      <w:r/>
    </w:p>
    <w:p>
      <w:pPr>
        <w:pStyle w:val="892"/>
        <w:ind w:right="480" w:firstLine="480"/>
        <w:jc w:val="righ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2"/>
        <w:ind w:firstLine="480"/>
        <w:spacing w:line="400" w:lineRule="exact"/>
        <w:rPr>
          <w:rFonts w:hint="eastAsia" w:ascii="宋体" w:hAnsi="宋体"/>
          <w:color w:val="00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附件9 残疾人福利性单位声明函（服务类项目）（采购包号：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4"/>
          <w:szCs w:val="24"/>
          <w:u w:val="single"/>
        </w:rPr>
        <w:t xml:space="preserve">XX</w:t>
      </w:r>
      <w:r>
        <w:rPr>
          <w:rFonts w:hint="eastAsia" w:ascii="方正仿宋_GBK" w:hAnsi="方正仿宋_GBK" w:eastAsia="方正仿宋_GBK" w:cs="方正仿宋_GBK"/>
          <w:sz w:val="24"/>
          <w:szCs w:val="24"/>
        </w:rPr>
        <w:t xml:space="preserve">单位的采购文件编号为</w:t>
      </w:r>
      <w:r>
        <w:rPr>
          <w:rFonts w:hint="eastAsia" w:eastAsia="方正黑体_GBK"/>
          <w:bCs/>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黑体_GBK"/>
          <w:bCs/>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黑体_GBK"/>
          <w:bCs/>
          <w:sz w:val="24"/>
          <w:szCs w:val="24"/>
        </w:rPr>
        <w:t xml:space="preserve">XX</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892"/>
        <w:ind w:right="1559" w:firstLine="504"/>
        <w:jc w:val="center"/>
        <w:spacing w:line="4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2"/>
        <w:ind w:right="1559" w:firstLine="480"/>
        <w:jc w:val="right"/>
        <w:spacing w:line="4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供应商全称（加盖CA电子公章）：  </w:t>
      </w:r>
      <w:r>
        <w:rPr>
          <w:rFonts w:hint="eastAsia" w:ascii="方正仿宋_GBK" w:hAnsi="方正仿宋_GBK" w:eastAsia="方正仿宋_GBK" w:cs="方正仿宋_GBK"/>
          <w:sz w:val="24"/>
          <w:szCs w:val="24"/>
        </w:rPr>
      </w:r>
      <w:r/>
    </w:p>
    <w:p>
      <w:pPr>
        <w:pStyle w:val="892"/>
        <w:ind w:right="1559" w:firstLine="480"/>
        <w:jc w:val="center"/>
        <w:spacing w:line="4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2"/>
        <w:ind w:right="1559" w:firstLine="480"/>
        <w:jc w:val="center"/>
        <w:spacing w:line="400" w:lineRule="exact"/>
        <w:tabs>
          <w:tab w:val="left" w:pos="4860" w:leader="none"/>
        </w:tabs>
        <w:rPr>
          <w:rFonts w:hint="eastAsia" w:ascii="宋体" w:hAnsi="宋体"/>
          <w:sz w:val="24"/>
          <w:szCs w:val="24"/>
        </w:rPr>
      </w:pPr>
      <w:r>
        <w:rPr>
          <w:rFonts w:hint="eastAsia" w:ascii="宋体" w:hAnsi="宋体"/>
          <w:sz w:val="24"/>
          <w:szCs w:val="24"/>
        </w:rPr>
      </w:r>
      <w:r/>
    </w:p>
    <w:p>
      <w:pPr>
        <w:pStyle w:val="892"/>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附件10 联合体协议（参考格式）（采购包号：</w:t>
      </w:r>
      <w:r>
        <w:rPr>
          <w:rFonts w:hint="eastAsia"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sz w:val="24"/>
          <w:szCs w:val="24"/>
        </w:rPr>
        <w:t xml:space="preserve">XX</w:t>
      </w:r>
      <w:r>
        <w:rPr>
          <w:rFonts w:hint="eastAsia" w:ascii="方正仿宋_GBK" w:hAnsi="方正仿宋_GBK" w:eastAsia="方正仿宋_GBK" w:cs="方正仿宋_GBK"/>
          <w:sz w:val="24"/>
          <w:szCs w:val="24"/>
        </w:rPr>
        <w:t xml:space="preserve">）的政府采购活动，我联合体指定</w:t>
      </w:r>
      <w:r>
        <w:rPr>
          <w:rFonts w:hint="eastAsia" w:ascii="方正仿宋_GBK" w:hAnsi="方正仿宋_GBK" w:eastAsia="方正仿宋_GBK" w:cs="方正仿宋_GBK"/>
          <w:sz w:val="24"/>
          <w:szCs w:val="24"/>
          <w:u w:val="single"/>
        </w:rPr>
        <w:t xml:space="preserve">（供应商</w:t>
      </w:r>
      <w:r>
        <w:rPr>
          <w:rFonts w:hint="eastAsia" w:eastAsia="方正仿宋_GBK"/>
          <w:sz w:val="24"/>
          <w:szCs w:val="24"/>
          <w:u w:val="single"/>
        </w:rPr>
        <w:t xml:space="preserve">XX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备注：本磋商文件中要求加盖CA电子公章的地方，仅需加盖牵头单位的CA电子公章。</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2"/>
        <w:ind w:firstLine="480"/>
        <w:jc w:val="righ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892"/>
        <w:ind w:left="420"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2"/>
        <w:ind w:firstLine="645"/>
        <w:spacing w:line="400" w:lineRule="exact"/>
        <w:rPr>
          <w:rFonts w:ascii="宋体" w:hAnsi="宋体"/>
          <w:sz w:val="24"/>
          <w:szCs w:val="24"/>
        </w:rPr>
      </w:pPr>
      <w:r>
        <w:rPr>
          <w:rFonts w:ascii="宋体" w:hAnsi="宋体"/>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宋体" w:hAnsi="宋体"/>
          <w:b/>
          <w:sz w:val="24"/>
          <w:szCs w:val="24"/>
        </w:rPr>
      </w:pPr>
      <w:r>
        <w:rPr>
          <w:rFonts w:hint="eastAsia" w:ascii="宋体" w:hAnsi="宋体"/>
          <w:b/>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附件11实质性要求响应及偏离表（采购包号：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609"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r>
            <w:r/>
          </w:p>
        </w:tc>
        <w:tc>
          <w:tcPr>
            <w:tcW w:w="3317"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响应情况</w:t>
            </w:r>
            <w:r>
              <w:rPr>
                <w:rFonts w:hint="eastAsia" w:ascii="方正仿宋_GBK" w:hAnsi="方正仿宋_GBK" w:eastAsia="方正仿宋_GBK" w:cs="方正仿宋_GBK"/>
                <w:sz w:val="24"/>
                <w:szCs w:val="24"/>
              </w:rPr>
            </w:r>
            <w:r/>
          </w:p>
        </w:tc>
        <w:tc>
          <w:tcPr>
            <w:tcW w:w="1526" w:type="dxa"/>
            <w:vAlign w:val="center"/>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附件11-1 证明材料1，证明材料2，……</w:t>
      </w:r>
      <w:r>
        <w:rPr>
          <w:rFonts w:hint="eastAsia" w:ascii="方正仿宋_GBK" w:hAnsi="方正仿宋_GBK" w:eastAsia="方正仿宋_GBK" w:cs="方正仿宋_GBK"/>
          <w:sz w:val="24"/>
          <w:szCs w:val="24"/>
        </w:rPr>
      </w:r>
      <w:r/>
    </w:p>
    <w:p>
      <w:pPr>
        <w:pStyle w:val="892"/>
        <w:spacing w:line="400" w:lineRule="exact"/>
        <w:rPr>
          <w:rFonts w:ascii="宋体" w:hAnsi="宋体"/>
          <w:sz w:val="24"/>
          <w:szCs w:val="24"/>
        </w:rPr>
      </w:pPr>
      <w:r>
        <w:rPr>
          <w:rFonts w:ascii="宋体" w:hAnsi="宋体"/>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1.供应商必须对磋商文件（含技术要求和商务要求）中的实质性要求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逐条做出明确响应，否则做无效响应处理。</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2.如果磋商文件要求提供证明材料，供应商必须将证明材料列于该表之下。</w:t>
      </w:r>
      <w:r>
        <w:rPr>
          <w:rFonts w:hint="eastAsia" w:ascii="方正仿宋_GBK" w:hAnsi="方正仿宋_GBK" w:eastAsia="方正仿宋_GBK" w:cs="方正仿宋_GBK"/>
          <w:sz w:val="24"/>
          <w:szCs w:val="24"/>
        </w:rPr>
      </w:r>
      <w:r/>
    </w:p>
    <w:p>
      <w:pPr>
        <w:pStyle w:val="892"/>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4"/>
          <w:szCs w:val="24"/>
        </w:rPr>
      </w:r>
      <w:r/>
    </w:p>
    <w:p>
      <w:pPr>
        <w:pStyle w:val="892"/>
        <w:spacing w:line="400" w:lineRule="exact"/>
        <w:rPr>
          <w:rFonts w:hint="eastAsia" w:ascii="宋体" w:hAnsi="宋体"/>
          <w:bCs/>
          <w:sz w:val="24"/>
          <w:szCs w:val="24"/>
        </w:rPr>
      </w:pPr>
      <w:r>
        <w:rPr>
          <w:rFonts w:hint="eastAsia" w:ascii="宋体" w:hAnsi="宋体"/>
          <w:bCs/>
          <w:sz w:val="24"/>
          <w:szCs w:val="24"/>
        </w:rPr>
      </w:r>
      <w:r/>
    </w:p>
    <w:p>
      <w:pPr>
        <w:pStyle w:val="892"/>
        <w:spacing w:line="400" w:lineRule="exact"/>
        <w:rPr>
          <w:rFonts w:hint="eastAsia" w:ascii="宋体" w:hAnsi="宋体"/>
          <w:bCs/>
          <w:sz w:val="24"/>
          <w:szCs w:val="24"/>
        </w:rPr>
      </w:pPr>
      <w:r>
        <w:rPr>
          <w:rFonts w:hint="eastAsia" w:ascii="宋体" w:hAnsi="宋体"/>
          <w:bCs/>
          <w:sz w:val="24"/>
          <w:szCs w:val="24"/>
        </w:rPr>
      </w:r>
      <w:r/>
    </w:p>
    <w:p>
      <w:pPr>
        <w:pStyle w:val="892"/>
        <w:jc w:val="center"/>
        <w:spacing w:line="400" w:lineRule="exact"/>
        <w:rPr>
          <w:rFonts w:hint="eastAsia" w:ascii="方正仿宋_GBK" w:hAnsi="方正仿宋_GBK" w:eastAsia="方正仿宋_GBK" w:cs="方正仿宋_GBK"/>
          <w:sz w:val="24"/>
          <w:szCs w:val="24"/>
        </w:rPr>
      </w:pPr>
      <w:r/>
      <w:bookmarkEnd w:id="174"/>
      <w:r/>
      <w:bookmarkEnd w:id="175"/>
      <w:r/>
      <w:bookmarkEnd w:id="216"/>
      <w:r>
        <w:rPr>
          <w:rFonts w:hint="eastAsia" w:ascii="方正仿宋_GBK" w:hAnsi="方正仿宋_GBK" w:eastAsia="方正仿宋_GBK" w:cs="方正仿宋_GBK"/>
          <w:b/>
          <w:sz w:val="24"/>
          <w:szCs w:val="24"/>
        </w:rPr>
        <w:t xml:space="preserve">附件12  关于符合本国产品标准的声明函（采购包号：XX）</w:t>
      </w:r>
      <w:r>
        <w:rPr>
          <w:rFonts w:hint="eastAsia" w:ascii="方正仿宋_GBK" w:hAnsi="方正仿宋_GBK" w:eastAsia="方正仿宋_GBK" w:cs="方正仿宋_GBK"/>
          <w:sz w:val="24"/>
          <w:szCs w:val="24"/>
        </w:rPr>
      </w:r>
      <w:r/>
    </w:p>
    <w:p>
      <w:pPr>
        <w:pStyle w:val="954"/>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rPr>
      </w:r>
      <w:r/>
    </w:p>
    <w:p>
      <w:pPr>
        <w:pStyle w:val="954"/>
        <w:ind w:firstLine="42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w:t>
      </w:r>
      <w:r>
        <w:rPr>
          <w:rStyle w:val="966"/>
          <w:rFonts w:hint="eastAsia" w:ascii="方正仿宋_GBK" w:hAnsi="方正仿宋_GBK" w:eastAsia="方正仿宋_GBK" w:cs="方正仿宋_GBK"/>
          <w:i w:val="0"/>
          <w:u w:val="single"/>
          <w:shd w:val="clear" w:color="auto" w:fill="ffffff"/>
        </w:rPr>
        <w:t xml:space="preserve">（产品名称1）</w:t>
      </w:r>
      <w:r>
        <w:rPr>
          <w:rStyle w:val="966"/>
          <w:rFonts w:hint="eastAsia" w:ascii="方正仿宋_GBK" w:hAnsi="方正仿宋_GBK" w:eastAsia="方正仿宋_GBK" w:cs="方正仿宋_GBK"/>
          <w:i w:val="0"/>
          <w:shd w:val="clear" w:color="auto" w:fill="ffffff"/>
          <w:vertAlign w:val="superscript"/>
        </w:rPr>
        <w:t xml:space="preserve">1</w:t>
      </w:r>
      <w:r>
        <w:rPr>
          <w:rFonts w:hint="eastAsia" w:ascii="方正仿宋_GBK" w:hAnsi="方正仿宋_GBK" w:eastAsia="方正仿宋_GBK" w:cs="方正仿宋_GBK"/>
          <w:shd w:val="clear" w:color="auto" w:fill="ffffff"/>
        </w:rPr>
        <w:t xml:space="preserve">，生产厂为</w:t>
      </w:r>
      <w:r>
        <w:rPr>
          <w:rStyle w:val="966"/>
          <w:rFonts w:hint="eastAsia" w:ascii="方正仿宋_GBK" w:hAnsi="方正仿宋_GBK" w:eastAsia="方正仿宋_GBK" w:cs="方正仿宋_GBK"/>
          <w:i w:val="0"/>
          <w:u w:val="single"/>
          <w:shd w:val="clear" w:color="auto" w:fill="ffffff"/>
        </w:rPr>
        <w:t xml:space="preserve">（厂名）</w:t>
      </w:r>
      <w:r>
        <w:rPr>
          <w:rStyle w:val="966"/>
          <w:rFonts w:hint="eastAsia" w:ascii="方正仿宋_GBK" w:hAnsi="方正仿宋_GBK" w:eastAsia="方正仿宋_GBK" w:cs="方正仿宋_GBK"/>
          <w:i w:val="0"/>
          <w:shd w:val="clear" w:color="auto" w:fill="ffffff"/>
          <w:vertAlign w:val="superscript"/>
        </w:rPr>
        <w:t xml:space="preserve">2</w:t>
      </w:r>
      <w:r>
        <w:rPr>
          <w:rFonts w:hint="eastAsia" w:ascii="方正仿宋_GBK" w:hAnsi="方正仿宋_GBK" w:eastAsia="方正仿宋_GBK" w:cs="方正仿宋_GBK"/>
          <w:shd w:val="clear" w:color="auto" w:fill="ffffff"/>
        </w:rPr>
        <w:t xml:space="preserve">，厂址为</w:t>
      </w:r>
      <w:r>
        <w:rPr>
          <w:rStyle w:val="966"/>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Style w:val="966"/>
          <w:rFonts w:hint="eastAsia" w:ascii="方正仿宋_GBK" w:hAnsi="方正仿宋_GBK" w:eastAsia="方正仿宋_GBK" w:cs="方正仿宋_GBK"/>
          <w:i w:val="0"/>
          <w:shd w:val="clear" w:color="auto" w:fill="ffffff"/>
          <w:vertAlign w:val="superscript"/>
        </w:rPr>
        <w:t xml:space="preserve">3</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Style w:val="966"/>
          <w:rFonts w:hint="eastAsia" w:ascii="方正仿宋_GBK" w:hAnsi="方正仿宋_GBK" w:eastAsia="方正仿宋_GBK" w:cs="方正仿宋_GBK"/>
          <w:i w:val="0"/>
          <w:shd w:val="clear" w:color="auto" w:fill="ffffff"/>
          <w:vertAlign w:val="superscript"/>
        </w:rPr>
        <w:t xml:space="preserve">4</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Style w:val="966"/>
          <w:rFonts w:hint="eastAsia" w:ascii="方正仿宋_GBK" w:hAnsi="方正仿宋_GBK" w:eastAsia="方正仿宋_GBK" w:cs="方正仿宋_GBK"/>
          <w:i w:val="0"/>
          <w:shd w:val="clear" w:color="auto" w:fill="ffffff"/>
          <w:vertAlign w:val="superscript"/>
        </w:rPr>
        <w:t xml:space="preserve">5</w:t>
      </w:r>
      <w:r>
        <w:rPr>
          <w:rFonts w:hint="eastAsia" w:ascii="方正仿宋_GBK" w:hAnsi="方正仿宋_GBK" w:eastAsia="方正仿宋_GBK" w:cs="方正仿宋_GBK"/>
          <w:shd w:val="clear" w:color="auto" w:fill="ffffff"/>
        </w:rPr>
        <w:t xml:space="preserve">在中国境内完成。</w:t>
      </w:r>
      <w:r>
        <w:rPr>
          <w:rFonts w:hint="eastAsia" w:ascii="方正仿宋_GBK" w:hAnsi="方正仿宋_GBK" w:eastAsia="方正仿宋_GBK" w:cs="方正仿宋_GBK"/>
        </w:rPr>
      </w:r>
      <w:r/>
    </w:p>
    <w:p>
      <w:pPr>
        <w:pStyle w:val="954"/>
        <w:ind w:firstLine="42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w:t>
      </w:r>
      <w:r>
        <w:rPr>
          <w:rStyle w:val="966"/>
          <w:rFonts w:hint="eastAsia" w:ascii="方正仿宋_GBK" w:hAnsi="方正仿宋_GBK" w:eastAsia="方正仿宋_GBK" w:cs="方正仿宋_GBK"/>
          <w:i w:val="0"/>
          <w:u w:val="single"/>
          <w:shd w:val="clear" w:color="auto" w:fill="ffffff"/>
        </w:rPr>
        <w:t xml:space="preserve">（产品名称2）</w:t>
      </w:r>
      <w:r>
        <w:rPr>
          <w:rFonts w:hint="eastAsia" w:ascii="方正仿宋_GBK" w:hAnsi="方正仿宋_GBK" w:eastAsia="方正仿宋_GBK" w:cs="方正仿宋_GBK"/>
          <w:shd w:val="clear" w:color="auto" w:fill="ffffff"/>
        </w:rPr>
        <w:t xml:space="preserve">，生产厂为</w:t>
      </w:r>
      <w:r>
        <w:rPr>
          <w:rStyle w:val="966"/>
          <w:rFonts w:hint="eastAsia" w:ascii="方正仿宋_GBK" w:hAnsi="方正仿宋_GBK" w:eastAsia="方正仿宋_GBK" w:cs="方正仿宋_GBK"/>
          <w:i w:val="0"/>
          <w:u w:val="single"/>
          <w:shd w:val="clear" w:color="auto" w:fill="ffffff"/>
        </w:rPr>
        <w:t xml:space="preserve">（厂名）</w:t>
      </w:r>
      <w:r>
        <w:rPr>
          <w:rFonts w:hint="eastAsia" w:ascii="方正仿宋_GBK" w:hAnsi="方正仿宋_GBK" w:eastAsia="方正仿宋_GBK" w:cs="方正仿宋_GBK"/>
          <w:shd w:val="clear" w:color="auto" w:fill="ffffff"/>
        </w:rPr>
        <w:t xml:space="preserve">，厂址为</w:t>
      </w:r>
      <w:r>
        <w:rPr>
          <w:rStyle w:val="966"/>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在中国境内完成。</w:t>
      </w:r>
      <w:r>
        <w:rPr>
          <w:rFonts w:hint="eastAsia" w:ascii="方正仿宋_GBK" w:hAnsi="方正仿宋_GBK" w:eastAsia="方正仿宋_GBK" w:cs="方正仿宋_GBK"/>
        </w:rPr>
      </w:r>
      <w:r/>
    </w:p>
    <w:p>
      <w:pPr>
        <w:pStyle w:val="954"/>
        <w:ind w:firstLine="42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rPr>
      </w:r>
      <w:r/>
    </w:p>
    <w:p>
      <w:pPr>
        <w:pStyle w:val="954"/>
        <w:ind w:firstLine="42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rPr>
      </w:r>
      <w:r/>
    </w:p>
    <w:p>
      <w:pPr>
        <w:pStyle w:val="954"/>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954"/>
        <w:jc w:val="center"/>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                   公司（单位）名称（加盖CA电子公章）：　        日期：</w:t>
      </w:r>
      <w:r>
        <w:rPr>
          <w:rFonts w:hint="eastAsia" w:ascii="方正仿宋_GBK" w:hAnsi="方正仿宋_GBK" w:eastAsia="方正仿宋_GBK" w:cs="方正仿宋_GBK"/>
        </w:rPr>
        <w:t xml:space="preserve">____年____月____日</w:t>
      </w:r>
      <w:r>
        <w:rPr>
          <w:rFonts w:hint="eastAsia" w:ascii="方正仿宋_GBK" w:hAnsi="方正仿宋_GBK" w:eastAsia="方正仿宋_GBK" w:cs="方正仿宋_GBK"/>
        </w:rPr>
      </w:r>
      <w:r/>
    </w:p>
    <w:p>
      <w:pPr>
        <w:pStyle w:val="954"/>
        <w:jc w:val="center"/>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       </w:t>
      </w:r>
      <w:r>
        <w:rPr>
          <w:rFonts w:hint="eastAsia" w:ascii="方正仿宋_GBK" w:hAnsi="方正仿宋_GBK" w:eastAsia="方正仿宋_GBK" w:cs="方正仿宋_GBK"/>
        </w:rPr>
      </w:r>
      <w:r/>
    </w:p>
    <w:p>
      <w:pPr>
        <w:pStyle w:val="954"/>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__________________</w:t>
      </w:r>
      <w:r>
        <w:rPr>
          <w:rFonts w:hint="eastAsia" w:ascii="方正仿宋_GBK" w:hAnsi="方正仿宋_GBK" w:eastAsia="方正仿宋_GBK" w:cs="方正仿宋_GBK"/>
        </w:rPr>
      </w:r>
      <w:r/>
    </w:p>
    <w:p>
      <w:pPr>
        <w:pStyle w:val="954"/>
        <w:ind w:firstLine="48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1.产品如有型号，请在“产品名称”栏一并填写。</w:t>
      </w:r>
      <w:r>
        <w:rPr>
          <w:rFonts w:hint="eastAsia" w:ascii="方正仿宋_GBK" w:hAnsi="方正仿宋_GBK" w:eastAsia="方正仿宋_GBK" w:cs="方正仿宋_GBK"/>
        </w:rPr>
      </w:r>
      <w:r/>
    </w:p>
    <w:p>
      <w:pPr>
        <w:pStyle w:val="954"/>
        <w:ind w:firstLine="48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2.生产厂名与厂址应与生产厂营业执照载明的相关信息保持一致。</w:t>
      </w:r>
      <w:r>
        <w:rPr>
          <w:rFonts w:hint="eastAsia" w:ascii="方正仿宋_GBK" w:hAnsi="方正仿宋_GBK" w:eastAsia="方正仿宋_GBK" w:cs="方正仿宋_GBK"/>
        </w:rPr>
      </w:r>
      <w:r/>
    </w:p>
    <w:p>
      <w:pPr>
        <w:pStyle w:val="954"/>
        <w:ind w:firstLine="48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rPr>
      </w:r>
      <w:r/>
    </w:p>
    <w:p>
      <w:pPr>
        <w:pStyle w:val="954"/>
        <w:ind w:firstLine="480"/>
        <w:spacing w:before="30" w:beforeAutospacing="0" w:after="3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4.该产品的关键组件要求实施前，“关键组件”栏可不填，下同。</w:t>
      </w:r>
      <w:r>
        <w:rPr>
          <w:rFonts w:hint="eastAsia" w:ascii="方正仿宋_GBK" w:hAnsi="方正仿宋_GBK" w:eastAsia="方正仿宋_GBK" w:cs="方正仿宋_GBK"/>
        </w:rPr>
      </w:r>
      <w:r/>
    </w:p>
    <w:p>
      <w:pPr>
        <w:pStyle w:val="954"/>
        <w:ind w:firstLine="480"/>
        <w:spacing w:before="30" w:beforeAutospacing="0" w:after="30" w:afterAutospacing="0" w:line="40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5.该产品的关键工序要求实施前，“关键工序”栏可不填，下同。</w:t>
      </w:r>
      <w:r>
        <w:rPr>
          <w:rFonts w:hint="eastAsia" w:ascii="方正仿宋_GBK" w:hAnsi="方正仿宋_GBK" w:eastAsia="方正仿宋_GBK" w:cs="方正仿宋_GBK"/>
          <w:shd w:val="clear" w:color="auto" w:fill="ffffff"/>
        </w:rPr>
      </w:r>
      <w:r/>
    </w:p>
    <w:p>
      <w:pPr>
        <w:pStyle w:val="954"/>
        <w:ind w:firstLine="480"/>
        <w:spacing w:before="30" w:beforeAutospacing="0" w:after="30" w:afterAutospacing="0" w:line="40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6.《声明函》中标注“</w:t>
      </w:r>
      <w:r>
        <w:rPr>
          <w:rFonts w:hint="eastAsia" w:ascii="方正仿宋_GBK" w:hAnsi="方正仿宋_GBK" w:eastAsia="方正仿宋_GBK" w:cs="方正仿宋_GBK"/>
          <w:u w:val="single"/>
          <w:shd w:val="clear" w:color="auto" w:fill="ffffff"/>
        </w:rPr>
        <w:t xml:space="preserve">  </w:t>
      </w:r>
      <w:r>
        <w:rPr>
          <w:rStyle w:val="966"/>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”的地方不填。</w:t>
      </w:r>
      <w:r>
        <w:rPr>
          <w:rFonts w:hint="eastAsia" w:ascii="方正仿宋_GBK" w:hAnsi="方正仿宋_GBK" w:eastAsia="方正仿宋_GBK" w:cs="方正仿宋_GBK"/>
          <w:shd w:val="clear" w:color="auto" w:fill="ffffff"/>
        </w:rPr>
      </w:r>
      <w:r/>
    </w:p>
    <w:p>
      <w:pPr>
        <w:pStyle w:val="892"/>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892"/>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892"/>
        <w:jc w:val="left"/>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附件13  提供服务的人员均为订立劳动合同的从业人员的书面声明</w:t>
      </w:r>
      <w:r>
        <w:rPr>
          <w:rFonts w:hint="eastAsia" w:ascii="方正仿宋_GBK" w:hAnsi="方正仿宋_GBK" w:eastAsia="方正仿宋_GBK" w:cs="方正仿宋_GBK"/>
          <w:b/>
          <w:sz w:val="24"/>
          <w:szCs w:val="24"/>
        </w:rPr>
      </w:r>
      <w:r/>
    </w:p>
    <w:p>
      <w:pPr>
        <w:pStyle w:val="892"/>
        <w:ind w:firstLine="420"/>
        <w:jc w:val="center"/>
        <w:spacing w:line="560" w:lineRule="atLeast"/>
        <w:rPr>
          <w:rFonts w:hint="eastAsia" w:ascii="方正仿宋_GBK" w:hAnsi="方正仿宋_GBK" w:eastAsia="方正仿宋_GBK" w:cs="方正仿宋_GBK"/>
        </w:rPr>
      </w:pPr>
      <w:r>
        <w:rPr>
          <w:rFonts w:hint="eastAsia" w:ascii="方正仿宋_GBK" w:hAnsi="方正仿宋_GBK" w:eastAsia="方正仿宋_GBK" w:cs="方正仿宋_GBK"/>
        </w:rPr>
        <w:t xml:space="preserve">（采购包号：XX）</w:t>
      </w:r>
      <w:r>
        <w:rPr>
          <w:rFonts w:hint="eastAsia" w:ascii="方正仿宋_GBK" w:hAnsi="方正仿宋_GBK" w:eastAsia="方正仿宋_GBK" w:cs="方正仿宋_GBK"/>
        </w:rPr>
      </w:r>
      <w:r/>
    </w:p>
    <w:p>
      <w:pPr>
        <w:pStyle w:val="954"/>
        <w:ind w:firstLine="420"/>
        <w:spacing w:before="0" w:beforeAutospacing="0" w:after="0" w:afterAutospacing="0" w:line="400" w:lineRule="exact"/>
        <w:rPr>
          <w:rFonts w:ascii="方正仿宋_GBK" w:hAnsi="方正仿宋_GBK" w:eastAsia="方正仿宋_GBK" w:cs="方正仿宋_GBK"/>
        </w:rPr>
      </w:pPr>
      <w:r>
        <w:rPr>
          <w:rFonts w:hint="eastAsia" w:ascii="方正仿宋_GBK" w:hAnsi="方正仿宋_GBK" w:eastAsia="方正仿宋_GBK" w:cs="方正仿宋_GBK"/>
        </w:rPr>
        <w:t xml:space="preserve">本企业（本联合体，如项目采购包接受联合体参加的）</w:t>
      </w:r>
      <w:r>
        <w:rPr>
          <w:rFonts w:ascii="方正仿宋_GBK" w:hAnsi="方正仿宋_GBK" w:eastAsia="方正仿宋_GBK" w:cs="方正仿宋_GBK"/>
        </w:rPr>
        <w:t xml:space="preserve">参加江苏省政府采购中心组织的项目编号为JSZC-320000-SCZX-</w:t>
      </w:r>
      <w:r>
        <w:rPr>
          <w:rFonts w:hint="eastAsia" w:ascii="方正仿宋_GBK" w:hAnsi="方正仿宋_GBK" w:eastAsia="方正仿宋_GBK" w:cs="方正仿宋_GBK"/>
        </w:rPr>
        <w:t xml:space="preserve">C</w:t>
      </w:r>
      <w:r>
        <w:rPr>
          <w:rFonts w:ascii="方正仿宋_GBK" w:hAnsi="方正仿宋_GBK" w:eastAsia="方正仿宋_GBK" w:cs="方正仿宋_GBK"/>
        </w:rPr>
        <w:t xml:space="preserve">20XX-XXXX，XXXX（项目名称）（采购包号：XX）项目采购活动</w:t>
      </w:r>
      <w:r>
        <w:rPr>
          <w:rFonts w:hint="eastAsia" w:ascii="方正仿宋_GBK" w:hAnsi="方正仿宋_GBK" w:eastAsia="方正仿宋_GBK" w:cs="方正仿宋_GBK"/>
        </w:rPr>
        <w:t xml:space="preserve">，根据</w:t>
      </w:r>
      <w:r>
        <w:rPr>
          <w:rFonts w:ascii="方正仿宋_GBK" w:hAnsi="方正仿宋_GBK" w:eastAsia="方正仿宋_GBK" w:cs="方正仿宋_GBK"/>
        </w:rPr>
        <w:t xml:space="preserve">《政府采购促进中小企业发展管理办法》</w:t>
      </w:r>
      <w:r>
        <w:rPr>
          <w:rFonts w:hint="eastAsia" w:ascii="方正仿宋_GBK" w:hAnsi="方正仿宋_GBK" w:eastAsia="方正仿宋_GBK" w:cs="方正仿宋_GBK"/>
        </w:rPr>
        <w:t xml:space="preserve">第四条规定</w:t>
      </w:r>
      <w:r>
        <w:rPr>
          <w:rFonts w:ascii="方正仿宋_GBK" w:hAnsi="方正仿宋_GBK" w:eastAsia="方正仿宋_GBK" w:cs="方正仿宋_GBK"/>
        </w:rPr>
        <w:t xml:space="preserve">，</w:t>
      </w:r>
      <w:r>
        <w:rPr>
          <w:rFonts w:hint="eastAsia" w:ascii="方正仿宋_GBK" w:hAnsi="方正仿宋_GBK" w:eastAsia="方正仿宋_GBK" w:cs="方正仿宋_GBK"/>
        </w:rPr>
        <w:t xml:space="preserve">本企业（本联合体，如项目采购包接受联合体参加的）</w:t>
      </w:r>
      <w:r>
        <w:rPr>
          <w:rFonts w:ascii="方正仿宋_GBK" w:hAnsi="方正仿宋_GBK" w:eastAsia="方正仿宋_GBK" w:cs="方正仿宋_GBK"/>
        </w:rPr>
        <w:t xml:space="preserve">郑重声明</w:t>
      </w:r>
      <w:r>
        <w:rPr>
          <w:rFonts w:hint="eastAsia" w:ascii="方正仿宋_GBK" w:hAnsi="方正仿宋_GBK" w:eastAsia="方正仿宋_GBK" w:cs="方正仿宋_GBK"/>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rPr>
      </w:r>
      <w:r/>
    </w:p>
    <w:p>
      <w:pPr>
        <w:pStyle w:val="954"/>
        <w:ind w:firstLine="420"/>
        <w:spacing w:before="0" w:beforeAutospacing="0" w:after="0" w:afterAutospacing="0" w:line="400" w:lineRule="exact"/>
        <w:rPr>
          <w:rFonts w:ascii="方正仿宋_GBK" w:hAnsi="方正仿宋_GBK" w:eastAsia="方正仿宋_GBK" w:cs="方正仿宋_GBK"/>
        </w:rPr>
      </w:pPr>
      <w:r>
        <w:rPr>
          <w:rFonts w:ascii="方正仿宋_GBK" w:hAnsi="方正仿宋_GBK" w:eastAsia="方正仿宋_GBK" w:cs="方正仿宋_GBK"/>
        </w:rPr>
        <w:t xml:space="preserve">本</w:t>
      </w:r>
      <w:r>
        <w:rPr>
          <w:rFonts w:hint="eastAsia" w:ascii="方正仿宋_GBK" w:hAnsi="方正仿宋_GBK" w:eastAsia="方正仿宋_GBK" w:cs="方正仿宋_GBK"/>
        </w:rPr>
        <w:t xml:space="preserve">企业（联合体）</w:t>
      </w:r>
      <w:r>
        <w:rPr>
          <w:rFonts w:ascii="方正仿宋_GBK" w:hAnsi="方正仿宋_GBK" w:eastAsia="方正仿宋_GBK" w:cs="方正仿宋_GBK"/>
        </w:rPr>
        <w:t xml:space="preserve">对上述声明的真实性负责。如有虚假，将依法承担相应责任。</w:t>
      </w:r>
      <w:r>
        <w:rPr>
          <w:rFonts w:ascii="方正仿宋_GBK" w:hAnsi="方正仿宋_GBK" w:eastAsia="方正仿宋_GBK" w:cs="方正仿宋_GBK"/>
        </w:rPr>
      </w:r>
      <w:r/>
    </w:p>
    <w:p>
      <w:pPr>
        <w:pStyle w:val="954"/>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892"/>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892"/>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892"/>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892"/>
        <w:spacing w:line="400" w:lineRule="exact"/>
        <w:rPr>
          <w:rFonts w:hint="eastAsia" w:ascii="宋体" w:hAnsi="宋体" w:cs="仿宋"/>
          <w:b/>
          <w:bCs/>
          <w:sz w:val="24"/>
          <w:szCs w:val="24"/>
        </w:rPr>
      </w:pPr>
      <w:r>
        <w:rPr>
          <w:rFonts w:hint="eastAsia" w:ascii="宋体" w:hAnsi="宋体" w:cs="仿宋"/>
          <w:b/>
          <w:bCs/>
          <w:sz w:val="24"/>
          <w:szCs w:val="24"/>
        </w:rPr>
      </w:r>
      <w:r/>
    </w:p>
    <w:p>
      <w:pPr>
        <w:pStyle w:val="892"/>
        <w:spacing w:line="400" w:lineRule="exact"/>
        <w:rPr>
          <w:rFonts w:hint="eastAsia" w:ascii="宋体" w:hAnsi="宋体" w:cs="仿宋"/>
          <w:b/>
          <w:bCs/>
          <w:sz w:val="24"/>
          <w:szCs w:val="24"/>
        </w:rPr>
      </w:pPr>
      <w:r>
        <w:rPr>
          <w:rFonts w:hint="eastAsia" w:ascii="宋体" w:hAnsi="宋体" w:cs="仿宋"/>
          <w:b/>
          <w:bCs/>
          <w:sz w:val="24"/>
          <w:szCs w:val="24"/>
        </w:rPr>
      </w:r>
      <w:r/>
    </w:p>
    <w:p>
      <w:pPr>
        <w:pStyle w:val="892"/>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质疑函范本</w:t>
      </w:r>
      <w:r>
        <w:rPr>
          <w:rFonts w:hint="eastAsia" w:ascii="方正黑体_GBK" w:hAnsi="方正黑体_GBK" w:eastAsia="方正黑体_GBK" w:cs="方正黑体_GBK"/>
          <w:bCs/>
          <w:sz w:val="24"/>
          <w:szCs w:val="24"/>
        </w:rPr>
      </w:r>
      <w:r/>
    </w:p>
    <w:p>
      <w:pPr>
        <w:pStyle w:val="892"/>
        <w:spacing w:before="312"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892"/>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892"/>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892"/>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892"/>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892"/>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892"/>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892"/>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892"/>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仿宋_GB2312">
    <w:panose1 w:val="020B0503020202020204"/>
  </w:font>
  <w:font w:name="Verdana">
    <w:panose1 w:val="020B0604030504040204"/>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华文仿宋">
    <w:panose1 w:val="0201060004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1</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1</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2"/>
      <w:lang w:val="en-US" w:eastAsia="zh-CN" w:bidi="ar-SA"/>
    </w:rPr>
  </w:style>
  <w:style w:type="paragraph" w:styleId="893">
    <w:name w:val="标题 1"/>
    <w:basedOn w:val="892"/>
    <w:next w:val="893"/>
    <w:link w:val="904"/>
    <w:qFormat/>
    <w:pPr>
      <w:jc w:val="center"/>
      <w:keepNext/>
      <w:outlineLvl w:val="0"/>
    </w:pPr>
    <w:rPr>
      <w:rFonts w:ascii="方正楷体_GB2312" w:hAnsi="Times New Roman" w:eastAsia="方正楷体_GB2312" w:cs="Times New Roman"/>
      <w:sz w:val="28"/>
      <w:szCs w:val="28"/>
    </w:rPr>
  </w:style>
  <w:style w:type="paragraph" w:styleId="894">
    <w:name w:val="标题 2"/>
    <w:basedOn w:val="892"/>
    <w:next w:val="894"/>
    <w:link w:val="905"/>
    <w:qFormat/>
    <w:pPr>
      <w:jc w:val="center"/>
      <w:keepLines/>
      <w:keepNext/>
      <w:spacing w:before="260" w:after="260" w:line="416" w:lineRule="auto"/>
      <w:outlineLvl w:val="1"/>
    </w:pPr>
    <w:rPr>
      <w:rFonts w:ascii="Arial" w:hAnsi="Arial" w:eastAsia="方正幼线_GBK" w:cs="Arial"/>
      <w:b/>
      <w:bCs/>
      <w:sz w:val="44"/>
      <w:szCs w:val="44"/>
    </w:rPr>
  </w:style>
  <w:style w:type="paragraph" w:styleId="895">
    <w:name w:val="标题 3"/>
    <w:basedOn w:val="892"/>
    <w:next w:val="907"/>
    <w:link w:val="90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7"/>
    <w:link w:val="909"/>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7"/>
    <w:link w:val="910"/>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4"/>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character" w:styleId="904">
    <w:name w:val="标题 1 字符"/>
    <w:next w:val="904"/>
    <w:link w:val="893"/>
    <w:rPr>
      <w:rFonts w:ascii="方正楷体_GB2312" w:hAnsi="Times New Roman" w:eastAsia="方正楷体_GB2312" w:cs="Times New Roman"/>
      <w:sz w:val="28"/>
      <w:szCs w:val="28"/>
    </w:rPr>
  </w:style>
  <w:style w:type="character" w:styleId="905">
    <w:name w:val="标题 2 字符"/>
    <w:next w:val="905"/>
    <w:link w:val="894"/>
    <w:rPr>
      <w:rFonts w:ascii="Arial" w:hAnsi="Arial" w:eastAsia="方正幼线_GBK" w:cs="Arial"/>
      <w:b/>
      <w:bCs/>
      <w:sz w:val="44"/>
      <w:szCs w:val="44"/>
    </w:rPr>
  </w:style>
  <w:style w:type="character" w:styleId="906">
    <w:name w:val="标题 3 字符"/>
    <w:next w:val="906"/>
    <w:link w:val="895"/>
    <w:rPr>
      <w:rFonts w:ascii="Times New Roman" w:hAnsi="Times New Roman" w:eastAsia="宋体" w:cs="Times New Roman"/>
      <w:b/>
      <w:bCs/>
      <w:sz w:val="32"/>
      <w:szCs w:val="32"/>
    </w:rPr>
  </w:style>
  <w:style w:type="paragraph" w:styleId="907">
    <w:name w:val="正文缩进"/>
    <w:basedOn w:val="892"/>
    <w:next w:val="907"/>
    <w:link w:val="908"/>
    <w:pPr>
      <w:ind w:firstLine="420"/>
    </w:pPr>
    <w:rPr>
      <w:szCs w:val="21"/>
    </w:rPr>
  </w:style>
  <w:style w:type="character" w:styleId="908">
    <w:name w:val="正文缩进 字符"/>
    <w:next w:val="908"/>
    <w:link w:val="907"/>
    <w:rPr>
      <w:szCs w:val="21"/>
    </w:rPr>
  </w:style>
  <w:style w:type="character" w:styleId="909">
    <w:name w:val="标题 4 字符"/>
    <w:next w:val="909"/>
    <w:link w:val="896"/>
    <w:rPr>
      <w:rFonts w:ascii="Arial" w:hAnsi="Arial" w:eastAsia="黑体" w:cs="Arial"/>
      <w:b/>
      <w:bCs/>
      <w:sz w:val="28"/>
      <w:szCs w:val="28"/>
    </w:rPr>
  </w:style>
  <w:style w:type="character" w:styleId="910">
    <w:name w:val="标题 5 字符"/>
    <w:next w:val="910"/>
    <w:link w:val="897"/>
    <w:rPr>
      <w:rFonts w:ascii="宋体" w:hAnsi="Times New Roman" w:eastAsia="宋体" w:cs="Times New Roman"/>
      <w:color w:val="000000"/>
      <w:sz w:val="28"/>
      <w:szCs w:val="28"/>
    </w:rPr>
  </w:style>
  <w:style w:type="character" w:styleId="911">
    <w:name w:val="标题 6 字符"/>
    <w:next w:val="911"/>
    <w:link w:val="898"/>
    <w:rPr>
      <w:rFonts w:ascii="Arial" w:hAnsi="Arial" w:eastAsia="黑体" w:cs="Times New Roman"/>
      <w:b/>
      <w:bCs/>
      <w:sz w:val="24"/>
      <w:szCs w:val="24"/>
    </w:rPr>
  </w:style>
  <w:style w:type="character" w:styleId="912">
    <w:name w:val="标题 7 字符"/>
    <w:next w:val="912"/>
    <w:link w:val="899"/>
    <w:rPr>
      <w:rFonts w:ascii="Times New Roman" w:hAnsi="Times New Roman" w:eastAsia="宋体" w:cs="Times New Roman"/>
      <w:b/>
      <w:bCs/>
      <w:sz w:val="24"/>
      <w:szCs w:val="24"/>
    </w:rPr>
  </w:style>
  <w:style w:type="character" w:styleId="913">
    <w:name w:val="标题 8 字符"/>
    <w:next w:val="913"/>
    <w:link w:val="900"/>
    <w:rPr>
      <w:rFonts w:ascii="Arial" w:hAnsi="Arial" w:eastAsia="黑体" w:cs="Times New Roman"/>
      <w:sz w:val="24"/>
      <w:szCs w:val="24"/>
    </w:rPr>
  </w:style>
  <w:style w:type="character" w:styleId="914">
    <w:name w:val="标题 9 字符"/>
    <w:next w:val="914"/>
    <w:link w:val="901"/>
    <w:rPr>
      <w:rFonts w:ascii="Arial" w:hAnsi="Arial" w:eastAsia="黑体" w:cs="Times New Roman"/>
      <w:szCs w:val="21"/>
    </w:rPr>
  </w:style>
  <w:style w:type="paragraph" w:styleId="915">
    <w:name w:val="列表 3"/>
    <w:basedOn w:val="892"/>
    <w:next w:val="915"/>
    <w:link w:val="892"/>
    <w:pPr>
      <w:ind w:left="100" w:hanging="200"/>
    </w:pPr>
    <w:rPr>
      <w:rFonts w:ascii="Times New Roman" w:hAnsi="Times New Roman" w:eastAsia="宋体" w:cs="Times New Roman"/>
      <w:szCs w:val="21"/>
    </w:rPr>
  </w:style>
  <w:style w:type="paragraph" w:styleId="916">
    <w:name w:val="目录 7"/>
    <w:basedOn w:val="892"/>
    <w:next w:val="892"/>
    <w:link w:val="892"/>
    <w:semiHidden/>
    <w:pPr>
      <w:ind w:left="1260"/>
      <w:jc w:val="left"/>
    </w:pPr>
    <w:rPr>
      <w:rFonts w:ascii="Times New Roman" w:hAnsi="Times New Roman" w:eastAsia="宋体" w:cs="Times New Roman"/>
      <w:szCs w:val="21"/>
    </w:rPr>
  </w:style>
  <w:style w:type="paragraph" w:styleId="917">
    <w:name w:val="文档结构图"/>
    <w:basedOn w:val="892"/>
    <w:next w:val="917"/>
    <w:link w:val="918"/>
    <w:semiHidden/>
    <w:pPr>
      <w:shd w:val="clear" w:color="auto" w:fill="000080"/>
    </w:pPr>
    <w:rPr>
      <w:rFonts w:ascii="Times New Roman" w:hAnsi="Times New Roman" w:eastAsia="宋体" w:cs="Times New Roman"/>
      <w:szCs w:val="21"/>
    </w:rPr>
  </w:style>
  <w:style w:type="character" w:styleId="918">
    <w:name w:val="文档结构图 字符"/>
    <w:next w:val="918"/>
    <w:link w:val="917"/>
    <w:semiHidden/>
    <w:rPr>
      <w:rFonts w:ascii="Times New Roman" w:hAnsi="Times New Roman" w:eastAsia="宋体" w:cs="Times New Roman"/>
      <w:szCs w:val="21"/>
      <w:shd w:val="clear" w:color="auto" w:fill="000080"/>
    </w:rPr>
  </w:style>
  <w:style w:type="paragraph" w:styleId="919">
    <w:name w:val="批注文字"/>
    <w:basedOn w:val="892"/>
    <w:next w:val="919"/>
    <w:link w:val="920"/>
    <w:unhideWhenUsed/>
    <w:pPr>
      <w:jc w:val="left"/>
    </w:pPr>
  </w:style>
  <w:style w:type="character" w:styleId="920">
    <w:name w:val="批注文字 字符"/>
    <w:next w:val="920"/>
    <w:link w:val="919"/>
    <w:uiPriority w:val="99"/>
    <w:semiHidden/>
  </w:style>
  <w:style w:type="paragraph" w:styleId="921">
    <w:name w:val="正文文本 3"/>
    <w:basedOn w:val="892"/>
    <w:next w:val="921"/>
    <w:link w:val="922"/>
    <w:rPr>
      <w:rFonts w:ascii="方正仿宋_GB2312" w:hAnsi="Arial" w:eastAsia="方正仿宋_GB2312" w:cs="Times New Roman"/>
      <w:sz w:val="32"/>
      <w:szCs w:val="32"/>
    </w:rPr>
  </w:style>
  <w:style w:type="character" w:styleId="922">
    <w:name w:val="正文文本 3 字符"/>
    <w:next w:val="922"/>
    <w:link w:val="921"/>
    <w:rPr>
      <w:rFonts w:ascii="方正仿宋_GB2312" w:hAnsi="Arial" w:eastAsia="方正仿宋_GB2312" w:cs="Times New Roman"/>
      <w:sz w:val="32"/>
      <w:szCs w:val="32"/>
    </w:rPr>
  </w:style>
  <w:style w:type="paragraph" w:styleId="923">
    <w:name w:val="正文文本"/>
    <w:basedOn w:val="892"/>
    <w:next w:val="923"/>
    <w:link w:val="924"/>
    <w:rPr>
      <w:rFonts w:ascii="方正楷体_GB2312" w:hAnsi="Arial" w:eastAsia="方正楷体_GB2312" w:cs="Times New Roman"/>
      <w:sz w:val="28"/>
      <w:szCs w:val="28"/>
    </w:rPr>
  </w:style>
  <w:style w:type="character" w:styleId="924">
    <w:name w:val="正文文本 字符"/>
    <w:next w:val="924"/>
    <w:link w:val="923"/>
    <w:rPr>
      <w:rFonts w:ascii="方正楷体_GB2312" w:hAnsi="Arial" w:eastAsia="方正楷体_GB2312" w:cs="Times New Roman"/>
      <w:sz w:val="28"/>
      <w:szCs w:val="28"/>
    </w:rPr>
  </w:style>
  <w:style w:type="paragraph" w:styleId="925">
    <w:name w:val="正文文本缩进"/>
    <w:basedOn w:val="892"/>
    <w:next w:val="925"/>
    <w:link w:val="926"/>
    <w:unhideWhenUsed/>
    <w:pPr>
      <w:ind w:left="420"/>
      <w:spacing w:after="120"/>
    </w:pPr>
  </w:style>
  <w:style w:type="character" w:styleId="926">
    <w:name w:val="正文文本缩进 字符"/>
    <w:next w:val="926"/>
    <w:link w:val="925"/>
    <w:uiPriority w:val="99"/>
    <w:semiHidden/>
  </w:style>
  <w:style w:type="paragraph" w:styleId="927">
    <w:name w:val="列表 2"/>
    <w:basedOn w:val="892"/>
    <w:next w:val="927"/>
    <w:link w:val="892"/>
    <w:pPr>
      <w:ind w:left="100" w:hanging="200"/>
    </w:pPr>
    <w:rPr>
      <w:rFonts w:ascii="Times New Roman" w:hAnsi="Times New Roman" w:eastAsia="宋体" w:cs="Times New Roman"/>
      <w:szCs w:val="21"/>
    </w:rPr>
  </w:style>
  <w:style w:type="paragraph" w:styleId="928">
    <w:name w:val="目录 5"/>
    <w:basedOn w:val="892"/>
    <w:next w:val="892"/>
    <w:link w:val="892"/>
    <w:semiHidden/>
    <w:pPr>
      <w:ind w:left="840"/>
      <w:jc w:val="left"/>
    </w:pPr>
    <w:rPr>
      <w:rFonts w:ascii="Times New Roman" w:hAnsi="Times New Roman" w:eastAsia="宋体" w:cs="Times New Roman"/>
      <w:szCs w:val="21"/>
    </w:rPr>
  </w:style>
  <w:style w:type="paragraph" w:styleId="929">
    <w:name w:val="目录 3"/>
    <w:basedOn w:val="892"/>
    <w:next w:val="892"/>
    <w:link w:val="892"/>
    <w:semiHidden/>
    <w:pPr>
      <w:ind w:left="420"/>
      <w:jc w:val="left"/>
    </w:pPr>
    <w:rPr>
      <w:rFonts w:ascii="Times New Roman" w:hAnsi="Times New Roman" w:eastAsia="宋体" w:cs="Times New Roman"/>
      <w:i/>
      <w:iCs/>
      <w:szCs w:val="24"/>
    </w:rPr>
  </w:style>
  <w:style w:type="paragraph" w:styleId="930">
    <w:name w:val="纯文本"/>
    <w:basedOn w:val="892"/>
    <w:next w:val="930"/>
    <w:link w:val="931"/>
    <w:qFormat/>
    <w:rPr>
      <w:rFonts w:ascii="宋体" w:hAnsi="Courier New" w:eastAsia="宋体" w:cs="Courier New"/>
      <w:szCs w:val="21"/>
    </w:rPr>
  </w:style>
  <w:style w:type="character" w:styleId="931">
    <w:name w:val="纯文本 字符"/>
    <w:next w:val="931"/>
    <w:link w:val="930"/>
    <w:rPr>
      <w:rFonts w:ascii="宋体" w:hAnsi="Courier New" w:eastAsia="宋体" w:cs="Courier New"/>
      <w:szCs w:val="21"/>
    </w:rPr>
  </w:style>
  <w:style w:type="paragraph" w:styleId="932">
    <w:name w:val="目录 8"/>
    <w:basedOn w:val="892"/>
    <w:next w:val="892"/>
    <w:link w:val="892"/>
    <w:semiHidden/>
    <w:pPr>
      <w:ind w:left="1470"/>
      <w:jc w:val="left"/>
    </w:pPr>
    <w:rPr>
      <w:rFonts w:ascii="Times New Roman" w:hAnsi="Times New Roman" w:eastAsia="宋体" w:cs="Times New Roman"/>
      <w:szCs w:val="21"/>
    </w:rPr>
  </w:style>
  <w:style w:type="paragraph" w:styleId="933">
    <w:name w:val="日期"/>
    <w:basedOn w:val="892"/>
    <w:next w:val="892"/>
    <w:link w:val="934"/>
    <w:rPr>
      <w:rFonts w:ascii="Times New Roman" w:hAnsi="Times New Roman" w:eastAsia="宋体" w:cs="Times New Roman"/>
      <w:sz w:val="24"/>
      <w:szCs w:val="24"/>
    </w:rPr>
  </w:style>
  <w:style w:type="character" w:styleId="934">
    <w:name w:val="日期 字符"/>
    <w:next w:val="934"/>
    <w:link w:val="933"/>
    <w:rPr>
      <w:rFonts w:ascii="Times New Roman" w:hAnsi="Times New Roman" w:eastAsia="宋体" w:cs="Times New Roman"/>
      <w:sz w:val="24"/>
      <w:szCs w:val="24"/>
    </w:rPr>
  </w:style>
  <w:style w:type="paragraph" w:styleId="935">
    <w:name w:val="正文文本缩进 2"/>
    <w:basedOn w:val="892"/>
    <w:next w:val="935"/>
    <w:link w:val="936"/>
    <w:pPr>
      <w:ind w:left="630" w:firstLine="645"/>
    </w:pPr>
    <w:rPr>
      <w:rFonts w:ascii="Arial" w:hAnsi="Arial" w:eastAsia="方正仿宋_GB2312" w:cs="Arial"/>
      <w:sz w:val="32"/>
      <w:szCs w:val="32"/>
    </w:rPr>
  </w:style>
  <w:style w:type="character" w:styleId="936">
    <w:name w:val="正文文本缩进 2 字符"/>
    <w:next w:val="936"/>
    <w:link w:val="935"/>
    <w:rPr>
      <w:rFonts w:ascii="Arial" w:hAnsi="Arial" w:eastAsia="方正仿宋_GB2312" w:cs="Arial"/>
      <w:sz w:val="32"/>
      <w:szCs w:val="32"/>
    </w:rPr>
  </w:style>
  <w:style w:type="paragraph" w:styleId="937">
    <w:name w:val="批注框文本"/>
    <w:basedOn w:val="892"/>
    <w:next w:val="937"/>
    <w:link w:val="938"/>
    <w:semiHidden/>
    <w:rPr>
      <w:rFonts w:ascii="Times New Roman" w:hAnsi="Times New Roman" w:eastAsia="宋体" w:cs="Times New Roman"/>
      <w:sz w:val="18"/>
      <w:szCs w:val="18"/>
    </w:rPr>
  </w:style>
  <w:style w:type="character" w:styleId="938">
    <w:name w:val="批注框文本 字符"/>
    <w:next w:val="938"/>
    <w:link w:val="937"/>
    <w:semiHidden/>
    <w:rPr>
      <w:rFonts w:ascii="Times New Roman" w:hAnsi="Times New Roman" w:eastAsia="宋体" w:cs="Times New Roman"/>
      <w:sz w:val="18"/>
      <w:szCs w:val="18"/>
    </w:rPr>
  </w:style>
  <w:style w:type="paragraph" w:styleId="939">
    <w:name w:val="页脚"/>
    <w:basedOn w:val="892"/>
    <w:next w:val="939"/>
    <w:link w:val="94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0">
    <w:name w:val="页脚 字符"/>
    <w:next w:val="940"/>
    <w:link w:val="939"/>
    <w:uiPriority w:val="99"/>
    <w:rPr>
      <w:rFonts w:ascii="Times New Roman" w:hAnsi="Times New Roman" w:eastAsia="宋体" w:cs="Times New Roman"/>
      <w:sz w:val="18"/>
      <w:szCs w:val="18"/>
    </w:rPr>
  </w:style>
  <w:style w:type="paragraph" w:styleId="941">
    <w:name w:val="页眉"/>
    <w:basedOn w:val="892"/>
    <w:next w:val="941"/>
    <w:link w:val="9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2">
    <w:name w:val="页眉 字符"/>
    <w:next w:val="942"/>
    <w:link w:val="941"/>
    <w:rPr>
      <w:rFonts w:ascii="Times New Roman" w:hAnsi="Times New Roman" w:eastAsia="宋体" w:cs="Times New Roman"/>
      <w:sz w:val="18"/>
      <w:szCs w:val="18"/>
    </w:rPr>
  </w:style>
  <w:style w:type="paragraph" w:styleId="943">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方正仿宋_GB2312" w:cs="Arial"/>
      <w:color w:val="ffff00"/>
      <w:sz w:val="32"/>
      <w:szCs w:val="32"/>
    </w:rPr>
  </w:style>
  <w:style w:type="character" w:styleId="948">
    <w:name w:val="正文文本缩进 3 字符"/>
    <w:next w:val="948"/>
    <w:link w:val="947"/>
    <w:rPr>
      <w:rFonts w:ascii="Arial" w:hAnsi="Arial" w:eastAsia="方正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方正楷体_GB2312" w:hAnsi="Times New Roman" w:eastAsia="方正楷体_GB2312" w:cs="Times New Roman"/>
      <w:sz w:val="28"/>
      <w:szCs w:val="28"/>
    </w:rPr>
  </w:style>
  <w:style w:type="character" w:styleId="953">
    <w:name w:val="正文文本 2 字符"/>
    <w:next w:val="953"/>
    <w:link w:val="952"/>
    <w:rPr>
      <w:rFonts w:ascii="方正楷体_GB2312" w:hAnsi="Times New Roman" w:eastAsia="方正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19"/>
    <w:next w:val="919"/>
    <w:link w:val="957"/>
    <w:semiHidden/>
    <w:rPr>
      <w:rFonts w:ascii="Times New Roman" w:hAnsi="Times New Roman" w:eastAsia="宋体" w:cs="Times New Roman"/>
      <w:b/>
      <w:bCs/>
      <w:szCs w:val="21"/>
    </w:rPr>
  </w:style>
  <w:style w:type="character" w:styleId="957">
    <w:name w:val="批注主题 字符"/>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方正仿宋_GB2312" w:hAnsi="Times New Roman" w:eastAsia="方正仿宋_GB2312" w:cs="Times New Roman"/>
      <w:sz w:val="30"/>
      <w:szCs w:val="30"/>
    </w:rPr>
  </w:style>
  <w:style w:type="character" w:styleId="959">
    <w:name w:val="正文文本首行缩进 字符"/>
    <w:next w:val="959"/>
    <w:link w:val="958"/>
    <w:rPr>
      <w:rFonts w:ascii="方正仿宋_GB2312" w:hAnsi="Times New Roman" w:eastAsia="方正仿宋_GB2312" w:cs="Times New Roman"/>
      <w:sz w:val="30"/>
      <w:szCs w:val="30"/>
    </w:rPr>
  </w:style>
  <w:style w:type="paragraph" w:styleId="960">
    <w:name w:val="正文首行缩进 2"/>
    <w:basedOn w:val="925"/>
    <w:next w:val="960"/>
    <w:link w:val="961"/>
    <w:pPr>
      <w:ind w:left="0" w:firstLine="420"/>
      <w:spacing w:after="0" w:line="360" w:lineRule="auto"/>
    </w:pPr>
    <w:rPr>
      <w:rFonts w:ascii="宋体" w:hAnsi="宋体" w:eastAsia="宋体" w:cs="Times New Roman"/>
      <w:szCs w:val="20"/>
    </w:rPr>
  </w:style>
  <w:style w:type="character" w:styleId="961">
    <w:name w:val="正文文本首行缩进 2 字符"/>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附录1"/>
    <w:next w:val="974"/>
    <w:link w:val="892"/>
    <w:pPr>
      <w:numPr>
        <w:ilvl w:val="0"/>
        <w:numId w:val="2"/>
      </w:numPr>
      <w:spacing w:before="240" w:line="600" w:lineRule="atLeast"/>
      <w:tabs>
        <w:tab w:val="left" w:pos="907" w:leader="none"/>
      </w:tabs>
    </w:pPr>
    <w:rPr>
      <w:b/>
      <w:i/>
      <w:sz w:val="28"/>
      <w:lang w:val="en-US" w:eastAsia="zh-CN" w:bidi="ar-SA"/>
    </w:rPr>
  </w:style>
  <w:style w:type="paragraph" w:styleId="975">
    <w:name w:val="font7"/>
    <w:basedOn w:val="892"/>
    <w:next w:val="975"/>
    <w:link w:val="892"/>
    <w:pPr>
      <w:jc w:val="left"/>
      <w:spacing w:before="100" w:beforeAutospacing="1" w:after="100" w:afterAutospacing="1"/>
      <w:widowControl/>
    </w:pPr>
    <w:rPr>
      <w:rFonts w:hint="eastAsia" w:ascii="宋体" w:hAnsi="宋体" w:eastAsia="宋体" w:cs="Times New Roman"/>
      <w:sz w:val="18"/>
      <w:szCs w:val="18"/>
    </w:rPr>
  </w:style>
  <w:style w:type="paragraph" w:styleId="976">
    <w:name w:val="列表段落"/>
    <w:basedOn w:val="892"/>
    <w:next w:val="976"/>
    <w:link w:val="892"/>
    <w:qFormat/>
    <w:pPr>
      <w:contextualSpacing/>
      <w:ind w:left="720"/>
      <w:jc w:val="left"/>
      <w:widowControl/>
    </w:pPr>
    <w:rPr>
      <w:rFonts w:ascii="Calibri" w:hAnsi="Calibri" w:eastAsia="宋体" w:cs="Times New Roman"/>
      <w:sz w:val="24"/>
      <w:szCs w:val="24"/>
      <w:lang w:eastAsia="en-US" w:bidi="en-US"/>
    </w:rPr>
  </w:style>
  <w:style w:type="paragraph" w:styleId="977">
    <w:name w:val=" Char Char Char Char"/>
    <w:basedOn w:val="917"/>
    <w:next w:val="977"/>
    <w:link w:val="892"/>
    <w:pPr>
      <w:spacing w:line="360" w:lineRule="auto"/>
    </w:pPr>
    <w:rPr>
      <w:rFonts w:ascii="Tahoma" w:hAnsi="Tahoma"/>
      <w:sz w:val="24"/>
      <w:szCs w:val="24"/>
    </w:rPr>
  </w:style>
  <w:style w:type="paragraph" w:styleId="978">
    <w:name w:val="Body Text(ch)"/>
    <w:basedOn w:val="892"/>
    <w:next w:val="923"/>
    <w:link w:val="892"/>
    <w:pPr>
      <w:spacing w:after="120"/>
    </w:pPr>
    <w:rPr>
      <w:rFonts w:ascii="宋体" w:hAnsi="Arial" w:eastAsia="宋体" w:cs="Times New Roman"/>
      <w:bCs/>
      <w:iCs/>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xl27"/>
    <w:basedOn w:val="892"/>
    <w:next w:val="980"/>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6"/>
    <w:basedOn w:val="892"/>
    <w:next w:val="981"/>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Char"/>
    <w:basedOn w:val="892"/>
    <w:next w:val="982"/>
    <w:link w:val="892"/>
    <w:pPr>
      <w:ind w:firstLine="200"/>
      <w:tabs>
        <w:tab w:val="left" w:pos="360" w:leader="none"/>
      </w:tabs>
    </w:pPr>
    <w:rPr>
      <w:rFonts w:ascii="Times New Roman" w:hAnsi="Times New Roman" w:eastAsia="宋体" w:cs="Times New Roman"/>
      <w:sz w:val="28"/>
      <w:szCs w:val="30"/>
    </w:rPr>
  </w:style>
  <w:style w:type="paragraph" w:styleId="983">
    <w:name w:val=" Char"/>
    <w:basedOn w:val="917"/>
    <w:next w:val="983"/>
    <w:link w:val="892"/>
    <w:rPr>
      <w:rFonts w:ascii="Tahoma" w:hAnsi="Tahoma"/>
      <w:sz w:val="24"/>
      <w:szCs w:val="24"/>
    </w:rPr>
  </w:style>
  <w:style w:type="paragraph" w:styleId="984">
    <w:name w:val="table_lines"/>
    <w:basedOn w:val="892"/>
    <w:next w:val="984"/>
    <w:link w:val="892"/>
    <w:pPr>
      <w:jc w:val="left"/>
      <w:widowControl/>
    </w:pPr>
    <w:rPr>
      <w:rFonts w:ascii="Times New Roman" w:hAnsi="Times New Roman" w:eastAsia="宋体" w:cs="Times New Roman"/>
      <w:sz w:val="20"/>
      <w:szCs w:val="20"/>
      <w:lang w:val="de-DE" w:eastAsia="de-DE"/>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7"/>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sz w:val="21"/>
      <w:szCs w:val="21"/>
      <w:lang w:val="en-US" w:eastAsia="zh-CN" w:bidi="ar-SA"/>
    </w:rPr>
  </w:style>
  <w:style w:type="paragraph" w:styleId="1004">
    <w:name w:val="无间隔"/>
    <w:next w:val="1004"/>
    <w:link w:val="892"/>
    <w:uiPriority w:val="99"/>
    <w:qFormat/>
    <w:pPr>
      <w:jc w:val="both"/>
      <w:widowControl w:val="off"/>
    </w:pPr>
    <w:rPr>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8</cp:revision>
  <dcterms:created xsi:type="dcterms:W3CDTF">2026-08-28T03:59:00Z</dcterms:created>
  <dcterms:modified xsi:type="dcterms:W3CDTF">2026-09-07T01:57:08Z</dcterms:modified>
</cp:coreProperties>
</file>