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1040"/>
        <w:jc w:val="center"/>
        <w:rPr>
          <w:rFonts w:hint="eastAsia" w:ascii="宋体" w:hAnsi="宋体" w:cs="宋体"/>
          <w:color w:val="000000"/>
          <w:sz w:val="52"/>
          <w:szCs w:val="52"/>
          <w:highlight w:val="none"/>
        </w:rPr>
      </w:pPr>
      <w:r>
        <w:rPr>
          <w:rFonts w:hint="eastAsia" w:ascii="宋体" w:hAnsi="宋体" w:cs="宋体"/>
          <w:color w:val="000000"/>
          <w:sz w:val="52"/>
          <w:szCs w:val="52"/>
          <w:highlight w:val="none"/>
        </w:rPr>
      </w:r>
      <w:r/>
    </w:p>
    <w:p>
      <w:pPr>
        <w:pStyle w:val="943"/>
        <w:ind w:firstLine="0"/>
        <w:jc w:val="center"/>
        <w:rPr>
          <w:rFonts w:hint="eastAsia" w:ascii="宋体" w:hAnsi="宋体" w:cs="宋体"/>
          <w:b/>
          <w:bCs/>
          <w:color w:val="000000"/>
          <w:sz w:val="84"/>
          <w:szCs w:val="84"/>
          <w:highlight w:val="none"/>
        </w:rPr>
      </w:pPr>
      <w:r>
        <w:rPr>
          <w:rFonts w:hint="eastAsia" w:ascii="宋体" w:hAnsi="宋体" w:cs="宋体"/>
          <w:b/>
          <w:bCs/>
          <w:color w:val="000000"/>
          <w:sz w:val="84"/>
          <w:szCs w:val="84"/>
          <w:highlight w:val="none"/>
        </w:rPr>
        <w:t xml:space="preserve">招　标　文　件</w:t>
      </w:r>
      <w:r>
        <w:rPr>
          <w:rFonts w:hint="eastAsia" w:ascii="宋体" w:hAnsi="宋体" w:cs="宋体"/>
          <w:b/>
          <w:bCs/>
          <w:color w:val="000000"/>
          <w:sz w:val="84"/>
          <w:szCs w:val="84"/>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720"/>
        <w:jc w:val="center"/>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项目名称：南通市通州区高层建筑消防设施末端水压监测系统建设项目</w:t>
      </w:r>
      <w:r>
        <w:rPr>
          <w:rFonts w:hint="eastAsia" w:ascii="宋体" w:hAnsi="宋体" w:cs="宋体"/>
          <w:color w:val="000000"/>
          <w:sz w:val="36"/>
          <w:szCs w:val="36"/>
          <w:highlight w:val="none"/>
        </w:rPr>
      </w:r>
      <w:r/>
    </w:p>
    <w:p>
      <w:pPr>
        <w:pStyle w:val="943"/>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43"/>
        <w:ind w:firstLine="1600"/>
        <w:rPr>
          <w:rFonts w:hint="eastAsia" w:ascii="宋体" w:hAnsi="宋体" w:cs="宋体"/>
          <w:color w:val="000000"/>
          <w:sz w:val="32"/>
          <w:szCs w:val="32"/>
          <w:highlight w:val="none"/>
          <w:shd w:val="clear" w:color="auto" w:fill="ffffff"/>
        </w:rPr>
      </w:pPr>
      <w:r>
        <w:rPr>
          <w:rFonts w:hint="eastAsia" w:ascii="宋体" w:hAnsi="宋体" w:cs="宋体"/>
          <w:color w:val="000000"/>
          <w:sz w:val="32"/>
          <w:szCs w:val="32"/>
          <w:highlight w:val="none"/>
          <w:shd w:val="clear" w:color="auto" w:fill="ffffff"/>
        </w:rPr>
        <w:t xml:space="preserve">项目编号：JSZC-320612-JSGH-G2026-0015</w:t>
      </w:r>
      <w:r>
        <w:rPr>
          <w:rFonts w:hint="eastAsia" w:ascii="宋体" w:hAnsi="宋体" w:cs="宋体"/>
          <w:color w:val="000000"/>
          <w:sz w:val="32"/>
          <w:szCs w:val="32"/>
          <w:highlight w:val="none"/>
          <w:shd w:val="clear" w:color="auto" w:fill="ffffff"/>
        </w:rPr>
      </w:r>
      <w:r/>
    </w:p>
    <w:p>
      <w:pPr>
        <w:pStyle w:val="943"/>
        <w:rPr>
          <w:rFonts w:hint="eastAsia" w:ascii="宋体" w:hAnsi="宋体" w:cs="宋体"/>
          <w:color w:val="000000"/>
          <w:sz w:val="32"/>
          <w:highlight w:val="none"/>
        </w:rPr>
      </w:pPr>
      <w:r>
        <w:rPr>
          <w:rFonts w:hint="eastAsia" w:ascii="宋体" w:hAnsi="宋体" w:cs="宋体"/>
          <w:color w:val="000000"/>
          <w:highlight w:val="none"/>
        </w:rPr>
        <w:t xml:space="preserve">           </w:t>
      </w:r>
      <w:r>
        <w:rPr>
          <w:rFonts w:hint="eastAsia" w:ascii="宋体" w:hAnsi="宋体" w:cs="宋体"/>
          <w:b/>
          <w:color w:val="000000"/>
          <w:sz w:val="30"/>
          <w:szCs w:val="30"/>
          <w:highlight w:val="none"/>
        </w:rPr>
        <w:t xml:space="preserve">     </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cs="宋体"/>
          <w:color w:val="000000"/>
          <w:sz w:val="32"/>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1060"/>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rPr>
          <w:rFonts w:hint="eastAsia"/>
          <w:color w:val="000000"/>
          <w:highlight w:val="none"/>
        </w:rPr>
      </w:pPr>
      <w:r>
        <w:rPr>
          <w:rFonts w:hint="eastAsia"/>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采购人：南通市通州区住房和城乡建设局         </w:t>
      </w:r>
      <w:r>
        <w:rPr>
          <w:rFonts w:hint="eastAsia" w:ascii="宋体" w:hAnsi="宋体" w:cs="宋体"/>
          <w:color w:val="000000"/>
          <w:sz w:val="32"/>
          <w:szCs w:val="32"/>
          <w:highlight w:val="none"/>
        </w:rPr>
      </w:r>
      <w:r/>
    </w:p>
    <w:p>
      <w:pPr>
        <w:pStyle w:val="943"/>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采购代理机构：江苏广和工程咨询有限公司</w:t>
      </w:r>
      <w:r>
        <w:rPr>
          <w:rFonts w:hint="eastAsia" w:ascii="宋体" w:hAnsi="宋体" w:cs="宋体"/>
          <w:color w:val="000000"/>
          <w:sz w:val="32"/>
          <w:szCs w:val="32"/>
          <w:highlight w:val="none"/>
        </w:rPr>
      </w:r>
      <w:r/>
    </w:p>
    <w:p>
      <w:pPr>
        <w:pStyle w:val="1068"/>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2026年</w:t>
      </w:r>
      <w:r>
        <w:rPr>
          <w:rFonts w:hint="eastAsia" w:ascii="宋体" w:hAnsi="宋体" w:cs="宋体"/>
          <w:color w:val="000000"/>
          <w:sz w:val="32"/>
          <w:szCs w:val="32"/>
          <w:highlight w:val="none"/>
          <w:lang w:val="en-US" w:eastAsia="zh-CN"/>
        </w:rPr>
        <w:t xml:space="preserve">8</w:t>
      </w:r>
      <w:r>
        <w:rPr>
          <w:rFonts w:hint="eastAsia" w:ascii="宋体" w:hAnsi="宋体" w:cs="宋体"/>
          <w:color w:val="000000"/>
          <w:sz w:val="32"/>
          <w:szCs w:val="32"/>
          <w:highlight w:val="none"/>
        </w:rPr>
        <w:t xml:space="preserve">月</w:t>
      </w:r>
      <w:r>
        <w:rPr>
          <w:rFonts w:hint="eastAsia" w:ascii="宋体" w:hAnsi="宋体" w:cs="宋体"/>
          <w:color w:val="000000"/>
          <w:sz w:val="32"/>
          <w:szCs w:val="32"/>
          <w:highlight w:val="none"/>
          <w:lang w:val="en-US" w:eastAsia="zh-CN"/>
        </w:rPr>
        <w:t xml:space="preserve">7</w:t>
      </w:r>
      <w:r>
        <w:rPr>
          <w:rFonts w:hint="eastAsia" w:ascii="宋体" w:hAnsi="宋体" w:cs="宋体"/>
          <w:color w:val="000000"/>
          <w:sz w:val="32"/>
          <w:szCs w:val="32"/>
          <w:highlight w:val="none"/>
        </w:rPr>
        <w:t xml:space="preserve">日</w:t>
      </w:r>
      <w:r>
        <w:rPr>
          <w:rFonts w:hint="eastAsia" w:ascii="宋体" w:hAnsi="宋体" w:cs="宋体"/>
          <w:color w:val="000000"/>
          <w:sz w:val="32"/>
          <w:szCs w:val="32"/>
          <w:highlight w:val="none"/>
        </w:rPr>
      </w:r>
      <w:r/>
    </w:p>
    <w:p>
      <w:pPr>
        <w:pStyle w:val="943"/>
        <w:ind w:firstLine="720"/>
        <w:jc w:val="center"/>
        <w:rPr>
          <w:rFonts w:hint="eastAsia" w:ascii="宋体" w:hAnsi="宋体" w:cs="宋体"/>
          <w:color w:val="000000"/>
          <w:sz w:val="36"/>
          <w:szCs w:val="36"/>
          <w:highlight w:val="none"/>
        </w:rPr>
      </w:pPr>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rPr>
        <w:t xml:space="preserve">南通市通州区高层建筑消防设施末端水压监测系统建设项目招标文件备案表</w:t>
      </w:r>
      <w:r>
        <w:rPr>
          <w:rFonts w:hint="eastAsia" w:ascii="宋体" w:hAnsi="宋体" w:cs="宋体"/>
          <w:color w:val="000000"/>
          <w:sz w:val="36"/>
          <w:szCs w:val="36"/>
          <w:highlight w:val="none"/>
        </w:rPr>
      </w:r>
      <w:r/>
    </w:p>
    <w:tbl>
      <w:tblPr>
        <w:tblW w:w="0" w:type="auto"/>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8"/>
      </w:tblGrid>
      <w:tr>
        <w:trPr>
          <w:trHeight w:val="4373"/>
        </w:trPr>
        <w:tc>
          <w:tcPr>
            <w:tcW w:w="8548" w:type="dxa"/>
            <w:vAlign w:val="top"/>
            <w:textDirection w:val="lrTb"/>
            <w:noWrap w:val="false"/>
          </w:tcPr>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招标代理：(盖章)</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编制人：</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期：2026年   月    日</w:t>
            </w:r>
            <w:r>
              <w:rPr>
                <w:rFonts w:hint="eastAsia" w:ascii="宋体" w:hAnsi="宋体" w:cs="宋体"/>
                <w:color w:val="000000"/>
                <w:sz w:val="28"/>
                <w:szCs w:val="28"/>
                <w:highlight w:val="none"/>
              </w:rPr>
            </w:r>
            <w:r/>
          </w:p>
        </w:tc>
      </w:tr>
      <w:tr>
        <w:trPr>
          <w:trHeight w:val="6937"/>
        </w:trPr>
        <w:tc>
          <w:tcPr>
            <w:tcW w:w="8548" w:type="dxa"/>
            <w:vAlign w:val="top"/>
            <w:textDirection w:val="lrTb"/>
            <w:noWrap w:val="false"/>
          </w:tcPr>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采购人：(盖章)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审阅人（签字）：</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期：2026年   月    日</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bl>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color w:val="000000"/>
          <w:highlight w:val="none"/>
        </w:rPr>
      </w:r>
      <w:r/>
    </w:p>
    <w:p>
      <w:pPr>
        <w:pStyle w:val="955"/>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0"/>
        <w:jc w:val="center"/>
        <w:rPr>
          <w:rFonts w:hint="eastAsia" w:ascii="宋体" w:hAnsi="宋体" w:cs="宋体"/>
          <w:bCs/>
          <w:color w:val="000000"/>
          <w:sz w:val="44"/>
          <w:szCs w:val="44"/>
          <w:highlight w:val="none"/>
        </w:rPr>
      </w:pPr>
      <w:r>
        <w:rPr>
          <w:rFonts w:hint="eastAsia" w:ascii="宋体" w:hAnsi="宋体" w:cs="宋体"/>
          <w:color w:val="000000"/>
          <w:sz w:val="44"/>
          <w:szCs w:val="44"/>
          <w:highlight w:val="none"/>
        </w:rPr>
        <w:t xml:space="preserve">第一章  </w:t>
      </w:r>
      <w:bookmarkEnd w:id="0"/>
      <w:r>
        <w:rPr>
          <w:rFonts w:hint="eastAsia" w:ascii="宋体" w:hAnsi="宋体" w:cs="宋体"/>
          <w:color w:val="000000"/>
          <w:sz w:val="44"/>
          <w:szCs w:val="44"/>
          <w:highlight w:val="none"/>
        </w:rPr>
        <w:t xml:space="preserve">投标邀请</w:t>
      </w:r>
      <w:r>
        <w:rPr>
          <w:rFonts w:hint="eastAsia" w:ascii="宋体" w:hAnsi="宋体" w:cs="宋体"/>
          <w:bCs/>
          <w:color w:val="000000"/>
          <w:sz w:val="44"/>
          <w:szCs w:val="44"/>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受南通市通州区住房和城乡建设局的委托，江苏广和工程咨询有限公司就南通市通州区高层建筑消防设施末端水压监测系统建设项目进行公开招标采购，欢迎符合条件的供应商投标。</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Bdr>
          <w:top w:val="single" w:color="000000" w:sz="4" w:space="1"/>
          <w:left w:val="single" w:color="000000" w:sz="4" w:space="4"/>
          <w:bottom w:val="single" w:color="000000" w:sz="4" w:space="1"/>
          <w:right w:val="single" w:color="000000" w:sz="4" w:space="4"/>
        </w:pBdr>
      </w:pPr>
      <w:r/>
      <w:bookmarkStart w:id="6" w:name="_Toc28359079"/>
      <w:r/>
      <w:bookmarkStart w:id="7" w:name="_Toc38985263"/>
      <w:r/>
      <w:bookmarkStart w:id="8" w:name="_Toc35393790"/>
      <w:r/>
      <w:bookmarkStart w:id="9" w:name="_Toc28359002"/>
      <w:r/>
      <w:bookmarkStart w:id="10" w:name="_Toc35393621"/>
      <w:r/>
      <w:bookmarkStart w:id="11" w:name="_Hlk24379207"/>
      <w:r>
        <w:rPr>
          <w:rFonts w:hint="eastAsia" w:ascii="宋体" w:hAnsi="宋体" w:cs="宋体"/>
          <w:color w:val="000000"/>
          <w:sz w:val="28"/>
          <w:szCs w:val="28"/>
          <w:highlight w:val="none"/>
        </w:rPr>
        <w:t xml:space="preserve">项目概况</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8"/>
          <w:szCs w:val="28"/>
          <w:highlight w:val="none"/>
          <w:u w:val="single"/>
        </w:rPr>
        <w:t xml:space="preserve">南通市通州区高层建筑消防设施末端水压监测系统建设项目</w:t>
      </w:r>
      <w:r>
        <w:rPr>
          <w:rFonts w:hint="eastAsia" w:ascii="宋体" w:hAnsi="宋体" w:cs="宋体"/>
          <w:color w:val="000000"/>
          <w:sz w:val="28"/>
          <w:szCs w:val="28"/>
          <w:highlight w:val="none"/>
        </w:rPr>
        <w:t xml:space="preserve">的潜在投标人可在</w:t>
      </w:r>
      <w:r>
        <w:rPr>
          <w:rFonts w:hint="eastAsia" w:ascii="宋体" w:hAnsi="宋体" w:cs="宋体"/>
          <w:color w:val="000000"/>
          <w:sz w:val="28"/>
          <w:szCs w:val="28"/>
          <w:highlight w:val="none"/>
          <w:u w:val="single"/>
        </w:rPr>
        <w:t xml:space="preserve">“江苏政府采购网”自行免费下载</w:t>
      </w:r>
      <w:r>
        <w:rPr>
          <w:rFonts w:hint="eastAsia" w:ascii="宋体" w:hAnsi="宋体" w:cs="宋体"/>
          <w:color w:val="000000"/>
          <w:sz w:val="28"/>
          <w:szCs w:val="28"/>
          <w:highlight w:val="none"/>
        </w:rPr>
        <w:t xml:space="preserve">招标文件，并于</w:t>
      </w:r>
      <w:r>
        <w:rPr>
          <w:rFonts w:hint="eastAsia" w:ascii="宋体" w:hAnsi="宋体" w:cs="宋体"/>
          <w:color w:val="000000"/>
          <w:sz w:val="28"/>
          <w:szCs w:val="28"/>
          <w:highlight w:val="none"/>
          <w:u w:val="single"/>
        </w:rPr>
        <w:t xml:space="preserve">2026</w:t>
      </w:r>
      <w:r>
        <w:rPr>
          <w:rFonts w:hint="eastAsia" w:ascii="宋体" w:hAnsi="宋体" w:cs="宋体"/>
          <w:bCs/>
          <w:color w:val="000000"/>
          <w:sz w:val="28"/>
          <w:szCs w:val="28"/>
          <w:highlight w:val="none"/>
          <w:u w:val="single"/>
        </w:rPr>
        <w:t xml:space="preserve">年  </w:t>
      </w:r>
      <w:r>
        <w:rPr>
          <w:rFonts w:hint="eastAsia" w:ascii="宋体" w:hAnsi="宋体" w:cs="宋体"/>
          <w:bCs/>
          <w:color w:val="000000"/>
          <w:sz w:val="28"/>
          <w:szCs w:val="28"/>
          <w:highlight w:val="none"/>
          <w:u w:val="single"/>
          <w:lang w:val="en-US" w:eastAsia="zh-CN"/>
        </w:rPr>
        <w:t xml:space="preserve">9</w:t>
      </w:r>
      <w:r>
        <w:rPr>
          <w:rFonts w:hint="eastAsia" w:ascii="宋体" w:hAnsi="宋体" w:cs="宋体"/>
          <w:bCs/>
          <w:color w:val="000000"/>
          <w:sz w:val="28"/>
          <w:szCs w:val="28"/>
          <w:highlight w:val="none"/>
          <w:u w:val="single"/>
        </w:rPr>
        <w:t xml:space="preserve">月</w:t>
      </w:r>
      <w:r>
        <w:rPr>
          <w:rFonts w:hint="eastAsia" w:ascii="宋体" w:hAnsi="宋体" w:cs="宋体"/>
          <w:bCs/>
          <w:color w:val="000000"/>
          <w:sz w:val="28"/>
          <w:szCs w:val="28"/>
          <w:highlight w:val="none"/>
          <w:u w:val="single"/>
          <w:lang w:val="en-US" w:eastAsia="zh-CN"/>
        </w:rPr>
        <w:t xml:space="preserve">1</w:t>
      </w:r>
      <w:r>
        <w:rPr>
          <w:rFonts w:hint="eastAsia" w:ascii="宋体" w:hAnsi="宋体" w:cs="宋体"/>
          <w:bCs/>
          <w:color w:val="000000"/>
          <w:sz w:val="28"/>
          <w:szCs w:val="28"/>
          <w:highlight w:val="none"/>
          <w:u w:val="single"/>
        </w:rPr>
        <w:t xml:space="preserve">日9点00分（</w:t>
      </w:r>
      <w:r>
        <w:rPr>
          <w:rFonts w:hint="eastAsia" w:ascii="宋体" w:hAnsi="宋体" w:cs="宋体"/>
          <w:bCs/>
          <w:color w:val="000000"/>
          <w:sz w:val="28"/>
          <w:szCs w:val="28"/>
          <w:highlight w:val="none"/>
        </w:rPr>
        <w:t xml:space="preserve">北京时间）前递交投标文件</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一、项目基本情况</w:t>
      </w:r>
      <w:bookmarkEnd w:id="6"/>
      <w:r/>
      <w:bookmarkEnd w:id="7"/>
      <w:r/>
      <w:bookmarkEnd w:id="8"/>
      <w:r/>
      <w:bookmarkEnd w:id="9"/>
      <w:r/>
      <w:bookmarkEnd w:id="10"/>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1.项目编号：JSZC-320612-JSGH-G2026-0015  </w:t>
      </w:r>
      <w:r>
        <w:rPr>
          <w:rFonts w:hint="eastAsia" w:ascii="宋体" w:hAnsi="宋体" w:cs="宋体"/>
          <w:color w:val="000000"/>
          <w:sz w:val="28"/>
          <w:szCs w:val="28"/>
          <w:highlight w:val="none"/>
          <w:shd w:val="clear" w:color="auto" w:fill="ffffff"/>
        </w:rPr>
        <w:t xml:space="preserve">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2.项目名称：</w:t>
      </w:r>
      <w:bookmarkEnd w:id="11"/>
      <w:r>
        <w:rPr>
          <w:rFonts w:hint="eastAsia" w:ascii="宋体" w:hAnsi="宋体" w:cs="宋体"/>
          <w:color w:val="000000"/>
          <w:sz w:val="28"/>
          <w:szCs w:val="28"/>
          <w:highlight w:val="none"/>
        </w:rPr>
        <w:t xml:space="preserve">南通市通州区高层建筑消防设施末端水压监测系统建设项目</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3.总预算金额：</w:t>
      </w:r>
      <w:r>
        <w:rPr>
          <w:rFonts w:hint="eastAsia" w:ascii="宋体" w:hAnsi="宋体" w:cs="宋体"/>
          <w:color w:val="000000"/>
          <w:sz w:val="28"/>
          <w:szCs w:val="28"/>
          <w:highlight w:val="none"/>
          <w:u w:val="single"/>
        </w:rPr>
        <w:t xml:space="preserve">141</w:t>
      </w:r>
      <w:r>
        <w:rPr>
          <w:rFonts w:hint="eastAsia" w:ascii="宋体" w:hAnsi="宋体" w:cs="宋体"/>
          <w:color w:val="000000"/>
          <w:sz w:val="28"/>
          <w:szCs w:val="28"/>
          <w:highlight w:val="none"/>
          <w:u w:val="single"/>
          <w:lang w:val="en-US" w:eastAsia="zh-CN"/>
        </w:rPr>
        <w:t xml:space="preserve">.</w:t>
      </w:r>
      <w:r>
        <w:rPr>
          <w:rFonts w:hint="eastAsia" w:ascii="宋体" w:hAnsi="宋体" w:cs="宋体"/>
          <w:color w:val="000000"/>
          <w:sz w:val="28"/>
          <w:szCs w:val="28"/>
          <w:highlight w:val="none"/>
          <w:u w:val="single"/>
        </w:rPr>
        <w:t xml:space="preserve">49898</w:t>
      </w:r>
      <w:r>
        <w:rPr>
          <w:rFonts w:hint="eastAsia" w:ascii="宋体" w:hAnsi="宋体" w:cs="宋体"/>
          <w:color w:val="000000"/>
          <w:sz w:val="28"/>
          <w:szCs w:val="28"/>
          <w:highlight w:val="none"/>
        </w:rPr>
        <w:t xml:space="preserve">万元。</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4.本项目设定最高限价，最高限价为</w:t>
      </w:r>
      <w:r>
        <w:rPr>
          <w:rFonts w:hint="eastAsia" w:ascii="宋体" w:hAnsi="宋体" w:cs="宋体"/>
          <w:color w:val="000000"/>
          <w:sz w:val="28"/>
          <w:szCs w:val="28"/>
          <w:highlight w:val="none"/>
          <w:u w:val="single"/>
        </w:rPr>
        <w:t xml:space="preserve">141</w:t>
      </w:r>
      <w:r>
        <w:rPr>
          <w:rFonts w:hint="eastAsia" w:ascii="宋体" w:hAnsi="宋体" w:cs="宋体"/>
          <w:color w:val="000000"/>
          <w:sz w:val="28"/>
          <w:szCs w:val="28"/>
          <w:highlight w:val="none"/>
          <w:u w:val="single"/>
          <w:lang w:val="en-US" w:eastAsia="zh-CN"/>
        </w:rPr>
        <w:t xml:space="preserve">.</w:t>
      </w:r>
      <w:r>
        <w:rPr>
          <w:rFonts w:hint="eastAsia" w:ascii="宋体" w:hAnsi="宋体" w:cs="宋体"/>
          <w:color w:val="000000"/>
          <w:sz w:val="28"/>
          <w:szCs w:val="28"/>
          <w:highlight w:val="none"/>
          <w:u w:val="single"/>
        </w:rPr>
        <w:t xml:space="preserve">49898</w:t>
      </w:r>
      <w:r>
        <w:rPr>
          <w:rFonts w:hint="eastAsia" w:ascii="宋体" w:hAnsi="宋体" w:cs="宋体"/>
          <w:color w:val="000000"/>
          <w:sz w:val="28"/>
          <w:szCs w:val="28"/>
          <w:highlight w:val="none"/>
        </w:rPr>
        <w:t xml:space="preserve">万元，投标报价超过最高限价者按无效标处理。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5.采购需求：详见招标文件第四章项目需求及技术参数。</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6.合同服务总周期为自合同签订之日起三年。分期实施要求如下：</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6.1.2026年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月3</w:t>
      </w:r>
      <w:r>
        <w:rPr>
          <w:rFonts w:hint="eastAsia" w:ascii="宋体" w:hAnsi="宋体" w:cs="宋体"/>
          <w:color w:val="000000"/>
          <w:sz w:val="28"/>
          <w:szCs w:val="28"/>
          <w:highlight w:val="none"/>
          <w:lang w:val="en-US" w:eastAsia="zh-CN"/>
        </w:rPr>
        <w:t xml:space="preserve">0</w:t>
      </w:r>
      <w:r>
        <w:rPr>
          <w:rFonts w:hint="eastAsia" w:ascii="宋体" w:hAnsi="宋体" w:cs="宋体"/>
          <w:color w:val="000000"/>
          <w:sz w:val="28"/>
          <w:szCs w:val="28"/>
          <w:highlight w:val="none"/>
        </w:rPr>
        <w:t xml:space="preserve">日前，完成本项目设备采购及一类高层住宅安装工作量的40%</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2026年</w:t>
      </w:r>
      <w:r>
        <w:rPr>
          <w:rFonts w:hint="eastAsia" w:ascii="宋体" w:hAnsi="宋体" w:cs="宋体"/>
          <w:color w:val="000000"/>
          <w:sz w:val="28"/>
          <w:szCs w:val="28"/>
          <w:highlight w:val="none"/>
          <w:lang w:val="en-US" w:eastAsia="zh-CN"/>
        </w:rPr>
        <w:t xml:space="preserve">11</w:t>
      </w:r>
      <w:r>
        <w:rPr>
          <w:rFonts w:hint="eastAsia" w:ascii="宋体" w:hAnsi="宋体" w:cs="宋体"/>
          <w:color w:val="000000"/>
          <w:sz w:val="28"/>
          <w:szCs w:val="28"/>
          <w:highlight w:val="none"/>
        </w:rPr>
        <w:t xml:space="preserve">月3</w:t>
      </w:r>
      <w:r>
        <w:rPr>
          <w:rFonts w:hint="eastAsia" w:ascii="宋体" w:hAnsi="宋体" w:cs="宋体"/>
          <w:color w:val="000000"/>
          <w:sz w:val="28"/>
          <w:szCs w:val="28"/>
          <w:highlight w:val="none"/>
          <w:lang w:val="en-US" w:eastAsia="zh-CN"/>
        </w:rPr>
        <w:t xml:space="preserve">0</w:t>
      </w:r>
      <w:r>
        <w:rPr>
          <w:rFonts w:hint="eastAsia" w:ascii="宋体" w:hAnsi="宋体" w:cs="宋体"/>
          <w:color w:val="000000"/>
          <w:sz w:val="28"/>
          <w:szCs w:val="28"/>
          <w:highlight w:val="none"/>
        </w:rPr>
        <w:t xml:space="preserve">日前，完成全部一类高层住宅</w:t>
      </w:r>
      <w:r>
        <w:rPr>
          <w:rFonts w:hint="eastAsia" w:ascii="宋体" w:hAnsi="宋体" w:cs="宋体"/>
          <w:color w:val="000000"/>
          <w:sz w:val="28"/>
          <w:szCs w:val="28"/>
          <w:highlight w:val="none"/>
          <w:lang w:eastAsia="zh-CN"/>
        </w:rPr>
        <w:t xml:space="preserve">的</w:t>
      </w:r>
      <w:r>
        <w:rPr>
          <w:rFonts w:hint="eastAsia" w:ascii="宋体" w:hAnsi="宋体" w:cs="宋体"/>
          <w:color w:val="000000"/>
          <w:sz w:val="28"/>
          <w:szCs w:val="28"/>
          <w:highlight w:val="none"/>
        </w:rPr>
        <w:t xml:space="preserve">设备安装并验收合格投入使用；具体开工、竣工时点以采购人书面通知为准；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6.2. 2027年—2028年，分步完成辖区内全部二类高层住宅建筑末端水压监测系统建设；</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项目整体目标：按期完成建设任务，实现通州区高层住宅建筑消防设施末端水压监测系统全域全覆盖。</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7.项目类型：货物。</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8.所属行业：工业。</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9.本项目不允许进口产品投标。</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10.本项目核心产品：</w:t>
      </w:r>
      <w:bookmarkStart w:id="12" w:name="_Toc28359080"/>
      <w:r/>
      <w:bookmarkStart w:id="13" w:name="_Toc35393791"/>
      <w:r/>
      <w:bookmarkStart w:id="14" w:name="_Toc35393622"/>
      <w:r/>
      <w:bookmarkStart w:id="15" w:name="_Toc38985264"/>
      <w:r/>
      <w:bookmarkStart w:id="16" w:name="_Toc28359003"/>
      <w:r>
        <w:rPr>
          <w:rFonts w:hint="eastAsia" w:ascii="宋体" w:hAnsi="宋体" w:cs="宋体"/>
          <w:color w:val="000000"/>
          <w:sz w:val="28"/>
          <w:szCs w:val="28"/>
          <w:highlight w:val="none"/>
          <w:u w:val="single"/>
        </w:rPr>
        <w:t xml:space="preserve">水压监测装置</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55"/>
        <w:rPr>
          <w:rFonts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11.本项目是否接受联合体投标：是（如采用联合体投标的，需提供联合体协议书，详见投标文件格式）。</w:t>
      </w:r>
      <w:r>
        <w:rPr>
          <w:rFonts w:ascii="宋体" w:hAnsi="宋体" w:eastAsia="宋体" w:cs="宋体"/>
          <w:color w:val="000000"/>
          <w:sz w:val="28"/>
          <w:szCs w:val="28"/>
          <w:highlight w:val="none"/>
          <w:lang w:val="en-US" w:eastAsia="zh-CN" w:bidi="ar-SA"/>
        </w:rPr>
      </w:r>
      <w:r/>
    </w:p>
    <w:p>
      <w:pPr>
        <w:pStyle w:val="1055"/>
        <w:ind w:left="63" w:right="63" w:firstLine="562"/>
        <w:jc w:val="both"/>
        <w:spacing w:line="360" w:lineRule="auto"/>
        <w:rPr>
          <w:rFonts w:ascii="宋体" w:hAnsi="宋体" w:cs="宋体"/>
          <w:b/>
          <w:bCs/>
          <w:color w:val="000000"/>
          <w:sz w:val="28"/>
          <w:szCs w:val="28"/>
          <w:highlight w:val="none"/>
        </w:rPr>
        <w:outlineLvl w:val="0"/>
      </w:pPr>
      <w:r>
        <w:rPr>
          <w:rFonts w:hint="eastAsia" w:ascii="宋体" w:hAnsi="宋体" w:cs="宋体"/>
          <w:b/>
          <w:bCs/>
          <w:color w:val="000000"/>
          <w:sz w:val="28"/>
          <w:szCs w:val="28"/>
          <w:highlight w:val="none"/>
        </w:rPr>
        <w:t xml:space="preserve">11.本项目对采购本国产品给予政策支持，具体要求见招标文件。</w:t>
      </w:r>
      <w:r>
        <w:rPr>
          <w:rFonts w:ascii="宋体" w:hAnsi="宋体" w:cs="宋体"/>
          <w:b/>
          <w:bCs/>
          <w:color w:val="000000"/>
          <w:sz w:val="28"/>
          <w:szCs w:val="28"/>
          <w:highlight w:val="none"/>
        </w:rPr>
      </w:r>
      <w:r/>
    </w:p>
    <w:p>
      <w:pPr>
        <w:pStyle w:val="1055"/>
        <w:ind w:left="63" w:right="63" w:firstLine="560"/>
        <w:jc w:val="both"/>
        <w:spacing w:line="36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二、申请人的资格要求</w:t>
      </w:r>
      <w:bookmarkEnd w:id="12"/>
      <w:r/>
      <w:bookmarkEnd w:id="13"/>
      <w:r/>
      <w:bookmarkEnd w:id="14"/>
      <w:r/>
      <w:bookmarkEnd w:id="15"/>
      <w:r/>
      <w:bookmarkEnd w:id="16"/>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bookmarkStart w:id="17" w:name="_Toc28359004"/>
      <w:r/>
      <w:bookmarkStart w:id="18" w:name="_Toc38985265"/>
      <w:r/>
      <w:bookmarkStart w:id="19" w:name="_Toc28359081"/>
      <w:r/>
      <w:bookmarkStart w:id="20" w:name="_Toc35393623"/>
      <w:r/>
      <w:bookmarkStart w:id="21" w:name="_Toc35393792"/>
      <w:r>
        <w:rPr>
          <w:rFonts w:hint="eastAsia" w:ascii="宋体" w:hAnsi="宋体" w:cs="宋体"/>
          <w:color w:val="000000"/>
          <w:sz w:val="28"/>
          <w:szCs w:val="28"/>
          <w:highlight w:val="none"/>
        </w:rPr>
        <w:t xml:space="preserve">（一）通用资格要求</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1.满足《中华人民共和国政府采购法》第二十二条规定，并提供下列材料：</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1.1.法人或者其他组织的营业执照等证明文件；</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1.2.2025年度的财务审计报告（成立不满一年无需提供）或开户银行出具的银行资信证明；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1.4.具备履行合同所必需的设备和专业技术能力的书面声明；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1.5.参加政府采购活动前3年内在经营活动中没有重大违法记录的书面声明。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color w:val="000000"/>
          <w:sz w:val="28"/>
          <w:szCs w:val="28"/>
          <w:highlight w:val="none"/>
        </w:rPr>
      </w:r>
      <w:r/>
    </w:p>
    <w:p>
      <w:pPr>
        <w:pStyle w:val="943"/>
        <w:ind w:firstLine="560"/>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3.本项目是否专门面向中小企业采购：</w:t>
      </w:r>
      <w:r>
        <w:rPr>
          <w:rFonts w:hint="eastAsia" w:ascii="宋体" w:hAnsi="宋体" w:cs="宋体"/>
          <w:b/>
          <w:bCs/>
          <w:color w:val="000000"/>
          <w:sz w:val="28"/>
          <w:szCs w:val="28"/>
          <w:highlight w:val="none"/>
        </w:rPr>
        <w:t xml:space="preserve">本项目非专门面向中小企业采购。对于大中型企业与小微企业组成联合体，且联合协议约定小微企业成员所承担的工作量及对应合同金额占到联合体总报价30%以上的，给予联合体报价4%的扣除。评审时以联合体各方共同签署的《联合体协议书》中载明的分工及份额比例为准。</w:t>
      </w:r>
      <w:r>
        <w:rPr>
          <w:rFonts w:hint="eastAsia" w:ascii="宋体" w:hAnsi="宋体" w:cs="宋体"/>
          <w:b/>
          <w:bCs/>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三、获取招标文件</w:t>
      </w:r>
      <w:bookmarkEnd w:id="17"/>
      <w:r/>
      <w:bookmarkEnd w:id="18"/>
      <w:r/>
      <w:bookmarkEnd w:id="19"/>
      <w:r/>
      <w:bookmarkEnd w:id="20"/>
      <w:r/>
      <w:bookmarkEnd w:id="21"/>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8"/>
          <w:szCs w:val="28"/>
          <w:highlight w:val="none"/>
        </w:rPr>
        <w:t xml:space="preserve">1.时间：自招标文件公告发布之日起10日内。</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2.获取方式：</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地点：江苏政府采购网</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获取方式：本项目采用网上注册登记方式。</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2.1潜在供应商访问电子招标响应交易平台的网络地址和方法：</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2.2潜在供应商访问“苏采云”系统的网络地址和方法：“苏采云”系统的网址：http://jszfcg.jsczt.cn/。</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2.3“CA数字证书”的获取：</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供应商需办理CA锁，“苏采云”系统目前仅支持政务CA，省内各地区办理的用于“苏采云”平台的政务CA全省通用。南通地区“CA数字证书”的办理：南通市政务中心四楼，电话：18951314963。</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2.4采购文件（后缀名为“.kedt”）、供应商操作手册及政府采购客户端工具可通过“苏采云”系统--已报名项目--报名详情页面内相应链接进行下载。</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2.5采购人或采购代理机构将数据电文形式的采购文件加载至“苏采云”系统，供潜在供应商下载或者查阅。</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2.6请潜在供应商提前安装相应的控件（详见《（苏采云）供应商操作手册》）并使用谷歌浏览器登录“苏采云”系统参与不见面开评标。</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四、提交投标文件</w:t>
      </w:r>
      <w:bookmarkEnd w:id="22"/>
      <w:r/>
      <w:bookmarkEnd w:id="23"/>
      <w:r>
        <w:rPr>
          <w:rFonts w:hint="eastAsia" w:ascii="宋体" w:hAnsi="宋体" w:cs="宋体"/>
          <w:color w:val="000000"/>
          <w:sz w:val="28"/>
          <w:szCs w:val="28"/>
          <w:highlight w:val="none"/>
        </w:rPr>
        <w:t xml:space="preserve">截止时间、开标时间和地点</w:t>
      </w:r>
      <w:bookmarkEnd w:id="24"/>
      <w:r/>
      <w:bookmarkEnd w:id="25"/>
      <w:r/>
      <w:bookmarkEnd w:id="26"/>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1.时间：2026年</w:t>
      </w:r>
      <w:r>
        <w:rPr>
          <w:rFonts w:hint="eastAsia" w:ascii="宋体" w:hAnsi="宋体" w:cs="宋体"/>
          <w:color w:val="000000"/>
          <w:sz w:val="28"/>
          <w:szCs w:val="28"/>
          <w:highlight w:val="none"/>
          <w:u w:val="single"/>
          <w:lang w:val="en-US" w:eastAsia="zh-CN"/>
        </w:rPr>
        <w:t xml:space="preserve">9</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lang w:val="en-US" w:eastAsia="zh-CN"/>
        </w:rPr>
        <w:t xml:space="preserve">1</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u w:val="single"/>
        </w:rPr>
        <w:t xml:space="preserve">09</w:t>
      </w:r>
      <w:r>
        <w:rPr>
          <w:rFonts w:hint="eastAsia" w:ascii="宋体" w:hAnsi="宋体" w:cs="宋体"/>
          <w:color w:val="000000"/>
          <w:sz w:val="28"/>
          <w:szCs w:val="28"/>
          <w:highlight w:val="none"/>
        </w:rPr>
        <w:t xml:space="preserve">点</w:t>
      </w:r>
      <w:r>
        <w:rPr>
          <w:rFonts w:hint="eastAsia" w:ascii="宋体" w:hAnsi="宋体" w:cs="宋体"/>
          <w:color w:val="000000"/>
          <w:sz w:val="28"/>
          <w:szCs w:val="28"/>
          <w:highlight w:val="none"/>
          <w:u w:val="single"/>
        </w:rPr>
        <w:t xml:space="preserve">00</w:t>
      </w:r>
      <w:r>
        <w:rPr>
          <w:rFonts w:hint="eastAsia" w:ascii="宋体" w:hAnsi="宋体" w:cs="宋体"/>
          <w:color w:val="000000"/>
          <w:sz w:val="28"/>
          <w:szCs w:val="28"/>
          <w:highlight w:val="none"/>
        </w:rPr>
        <w:t xml:space="preserve">分（北京时间）。</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2.地点：“苏采云”政府采购交易系统网上开标大厅。</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bookmarkStart w:id="27" w:name="_Toc38985267"/>
      <w:r/>
      <w:bookmarkStart w:id="28" w:name="_Toc28359084"/>
      <w:r/>
      <w:bookmarkStart w:id="29" w:name="_Toc28359007"/>
      <w:r/>
      <w:bookmarkStart w:id="30" w:name="_Toc35393794"/>
      <w:r/>
      <w:bookmarkStart w:id="31" w:name="_Toc35393625"/>
      <w:r>
        <w:rPr>
          <w:rFonts w:hint="eastAsia" w:ascii="宋体" w:hAnsi="宋体" w:cs="宋体"/>
          <w:color w:val="000000"/>
          <w:sz w:val="28"/>
          <w:szCs w:val="28"/>
          <w:highlight w:val="none"/>
        </w:rPr>
        <w:t xml:space="preserve">五、公告期限</w:t>
      </w:r>
      <w:bookmarkEnd w:id="27"/>
      <w:r/>
      <w:bookmarkEnd w:id="28"/>
      <w:r/>
      <w:bookmarkEnd w:id="29"/>
      <w:r/>
      <w:bookmarkEnd w:id="30"/>
      <w:r/>
      <w:bookmarkEnd w:id="31"/>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32" w:name="_Toc35393795"/>
      <w:r/>
      <w:bookmarkStart w:id="33" w:name="_Toc38985268"/>
      <w:r/>
      <w:bookmarkStart w:id="34" w:name="_Toc35393626"/>
      <w:r>
        <w:rPr>
          <w:rFonts w:hint="eastAsia" w:ascii="宋体" w:hAnsi="宋体" w:cs="宋体"/>
          <w:color w:val="000000"/>
          <w:sz w:val="28"/>
          <w:szCs w:val="28"/>
          <w:highlight w:val="none"/>
        </w:rPr>
        <w:t xml:space="preserve">招标文件公告期限为自本公告发布之日起5个工作日。</w:t>
      </w:r>
      <w:bookmarkEnd w:id="32"/>
      <w:r/>
      <w:bookmarkEnd w:id="33"/>
      <w:r/>
      <w:bookmarkEnd w:id="34"/>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bookmarkStart w:id="35" w:name="_Toc28359008"/>
      <w:r/>
      <w:bookmarkStart w:id="36" w:name="_Toc28359085"/>
      <w:r/>
      <w:bookmarkStart w:id="37" w:name="_Toc35393796"/>
      <w:r/>
      <w:bookmarkStart w:id="38" w:name="_Toc35393627"/>
      <w:r/>
      <w:bookmarkStart w:id="39" w:name="_Toc38985269"/>
      <w:r>
        <w:rPr>
          <w:rFonts w:hint="eastAsia" w:ascii="宋体" w:hAnsi="宋体" w:cs="宋体"/>
          <w:color w:val="000000"/>
          <w:sz w:val="28"/>
          <w:szCs w:val="28"/>
          <w:highlight w:val="none"/>
        </w:rPr>
        <w:t xml:space="preserve">六、其他补充事宜</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1、本次招标不收取投标保证金。</w:t>
      </w:r>
      <w:r>
        <w:rPr>
          <w:rFonts w:hint="eastAsia" w:ascii="宋体" w:hAnsi="宋体" w:cs="宋体"/>
          <w:color w:val="000000"/>
          <w:sz w:val="28"/>
          <w:szCs w:val="28"/>
          <w:highlight w:val="none"/>
        </w:rPr>
      </w:r>
      <w:r/>
    </w:p>
    <w:p>
      <w:pPr>
        <w:pStyle w:val="1013"/>
        <w:ind w:firstLine="560"/>
        <w:rPr>
          <w:rFonts w:hint="eastAsia" w:cs="宋体"/>
          <w:color w:val="000000"/>
          <w:sz w:val="28"/>
          <w:szCs w:val="28"/>
          <w:highlight w:val="none"/>
        </w:rPr>
      </w:pPr>
      <w:r>
        <w:rPr>
          <w:rFonts w:hint="eastAsia" w:cs="宋体"/>
          <w:color w:val="000000"/>
          <w:sz w:val="28"/>
          <w:szCs w:val="28"/>
          <w:highlight w:val="none"/>
        </w:rPr>
        <w:t xml:space="preserve">2、本次招标落实的政府采购政策</w:t>
      </w:r>
      <w:r>
        <w:rPr>
          <w:rFonts w:hint="eastAsia" w:cs="宋体"/>
          <w:color w:val="000000"/>
          <w:sz w:val="28"/>
          <w:szCs w:val="28"/>
          <w:highlight w:val="none"/>
        </w:rPr>
      </w:r>
      <w:r/>
    </w:p>
    <w:p>
      <w:pPr>
        <w:pStyle w:val="1013"/>
        <w:ind w:firstLine="560"/>
        <w:rPr>
          <w:rFonts w:hint="eastAsia" w:cs="宋体"/>
          <w:color w:val="000000"/>
          <w:sz w:val="28"/>
          <w:szCs w:val="28"/>
          <w:highlight w:val="none"/>
        </w:rPr>
      </w:pPr>
      <w:r>
        <w:rPr>
          <w:rFonts w:hint="eastAsia" w:cs="宋体"/>
          <w:color w:val="000000"/>
          <w:sz w:val="28"/>
          <w:szCs w:val="28"/>
          <w:highlight w:val="none"/>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rPr>
          <w:rFonts w:hint="eastAsia" w:cs="宋体"/>
          <w:color w:val="000000"/>
          <w:sz w:val="28"/>
          <w:szCs w:val="28"/>
          <w:highlight w:val="none"/>
        </w:rPr>
      </w:r>
      <w:r/>
    </w:p>
    <w:p>
      <w:pPr>
        <w:pStyle w:val="1013"/>
        <w:ind w:firstLine="560"/>
        <w:rPr>
          <w:rFonts w:hint="eastAsia" w:cs="宋体"/>
          <w:color w:val="000000"/>
          <w:sz w:val="28"/>
          <w:szCs w:val="28"/>
          <w:highlight w:val="none"/>
        </w:rPr>
      </w:pPr>
      <w:r>
        <w:rPr>
          <w:rFonts w:hint="eastAsia" w:cs="宋体"/>
          <w:color w:val="000000"/>
          <w:sz w:val="28"/>
          <w:szCs w:val="28"/>
          <w:highlight w:val="none"/>
        </w:rPr>
        <w:t xml:space="preserve">（2）按照财政部、工业和信息化部关于印发《政府采购促进中小企业发展管理办法》的通知（财库〔2020〕46号）的规定，落实促进中小企业发展政策。</w:t>
      </w:r>
      <w:r>
        <w:rPr>
          <w:rFonts w:hint="eastAsia" w:cs="宋体"/>
          <w:color w:val="000000"/>
          <w:sz w:val="28"/>
          <w:szCs w:val="28"/>
          <w:highlight w:val="none"/>
        </w:rPr>
      </w:r>
      <w:r/>
    </w:p>
    <w:p>
      <w:pPr>
        <w:pStyle w:val="1013"/>
        <w:ind w:firstLine="560"/>
        <w:rPr>
          <w:rFonts w:hint="eastAsia" w:cs="宋体"/>
          <w:color w:val="000000"/>
          <w:sz w:val="28"/>
          <w:szCs w:val="28"/>
          <w:highlight w:val="none"/>
        </w:rPr>
      </w:pPr>
      <w:r>
        <w:rPr>
          <w:rFonts w:hint="eastAsia" w:cs="宋体"/>
          <w:color w:val="000000"/>
          <w:sz w:val="28"/>
          <w:szCs w:val="28"/>
          <w:highlight w:val="none"/>
        </w:rPr>
        <w:t xml:space="preserve">（3）按照《财政部、司法部关于政府采购支持监狱企业发展有关问题的通知》（财库〔2014〕68号）的规定，落实支持监狱企业发展政策。</w:t>
      </w:r>
      <w:r>
        <w:rPr>
          <w:rFonts w:hint="eastAsia" w:cs="宋体"/>
          <w:color w:val="000000"/>
          <w:sz w:val="28"/>
          <w:szCs w:val="28"/>
          <w:highlight w:val="none"/>
        </w:rPr>
      </w:r>
      <w:r/>
    </w:p>
    <w:p>
      <w:pPr>
        <w:pStyle w:val="1013"/>
        <w:ind w:firstLine="560"/>
        <w:rPr>
          <w:rFonts w:hint="eastAsia" w:cs="宋体"/>
          <w:color w:val="000000"/>
          <w:sz w:val="28"/>
          <w:szCs w:val="28"/>
          <w:highlight w:val="none"/>
        </w:rPr>
      </w:pPr>
      <w:r>
        <w:rPr>
          <w:rFonts w:hint="eastAsia" w:cs="宋体"/>
          <w:color w:val="000000"/>
          <w:sz w:val="28"/>
          <w:szCs w:val="28"/>
          <w:highlight w:val="none"/>
        </w:rPr>
        <w:t xml:space="preserve">（4）按照《三部门联合发布关于促进残疾人就业政府采购政策的通知》（财库〔2017〕141号）的规定，落实支持残疾人福利性单位发展政策。 </w:t>
      </w:r>
      <w:r>
        <w:rPr>
          <w:rFonts w:hint="eastAsia" w:cs="宋体"/>
          <w:color w:val="000000"/>
          <w:sz w:val="28"/>
          <w:szCs w:val="28"/>
          <w:highlight w:val="none"/>
        </w:rPr>
      </w:r>
      <w:r/>
    </w:p>
    <w:p>
      <w:pPr>
        <w:pStyle w:val="1013"/>
        <w:ind w:firstLine="560"/>
        <w:rPr>
          <w:rFonts w:hint="eastAsia" w:cs="宋体"/>
          <w:color w:val="000000"/>
          <w:sz w:val="28"/>
          <w:szCs w:val="28"/>
          <w:highlight w:val="none"/>
        </w:rPr>
      </w:pPr>
      <w:r>
        <w:rPr>
          <w:rFonts w:hint="eastAsia" w:cs="宋体"/>
          <w:color w:val="000000"/>
          <w:sz w:val="28"/>
          <w:szCs w:val="28"/>
          <w:highlight w:val="none"/>
        </w:rPr>
        <w:t xml:space="preserve">（5）关于节能产品和环境标志产品：</w:t>
      </w:r>
      <w:r>
        <w:rPr>
          <w:rFonts w:hint="eastAsia" w:cs="宋体"/>
          <w:color w:val="000000"/>
          <w:sz w:val="28"/>
          <w:szCs w:val="28"/>
          <w:highlight w:val="none"/>
        </w:rPr>
      </w:r>
      <w:r/>
    </w:p>
    <w:p>
      <w:pPr>
        <w:pStyle w:val="1013"/>
        <w:ind w:firstLine="560"/>
        <w:rPr>
          <w:rFonts w:hint="eastAsia" w:cs="宋体"/>
          <w:color w:val="000000"/>
          <w:sz w:val="28"/>
          <w:szCs w:val="28"/>
          <w:highlight w:val="none"/>
        </w:rPr>
      </w:pPr>
      <w:r>
        <w:rPr>
          <w:rFonts w:hint="eastAsia" w:cs="宋体"/>
          <w:color w:val="000000"/>
          <w:sz w:val="28"/>
          <w:szCs w:val="28"/>
          <w:highlight w:val="none"/>
        </w:rPr>
        <w:t xml:space="preserve">3、投标产品如属于财政部、国家发展改革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rPr>
          <w:rFonts w:hint="eastAsia" w:cs="宋体"/>
          <w:color w:val="000000"/>
          <w:sz w:val="28"/>
          <w:szCs w:val="28"/>
          <w:highlight w:val="none"/>
        </w:rPr>
      </w:r>
      <w:r/>
    </w:p>
    <w:p>
      <w:pPr>
        <w:pStyle w:val="1013"/>
        <w:ind w:firstLine="560"/>
        <w:rPr>
          <w:rFonts w:hint="eastAsia" w:cs="宋体"/>
          <w:color w:val="000000"/>
          <w:highlight w:val="none"/>
        </w:rPr>
      </w:pPr>
      <w:r>
        <w:rPr>
          <w:rFonts w:hint="eastAsia" w:cs="宋体"/>
          <w:color w:val="000000"/>
          <w:sz w:val="28"/>
          <w:szCs w:val="28"/>
          <w:highlight w:val="none"/>
        </w:rPr>
        <w:t xml:space="preserve">4、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rPr>
          <w:rFonts w:hint="eastAsia" w:cs="宋体"/>
          <w:color w:val="000000"/>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六、本次招标联系方式</w:t>
      </w:r>
      <w:bookmarkEnd w:id="35"/>
      <w:r/>
      <w:bookmarkEnd w:id="36"/>
      <w:r/>
      <w:bookmarkEnd w:id="37"/>
      <w:r/>
      <w:bookmarkEnd w:id="38"/>
      <w:r/>
      <w:bookmarkEnd w:id="39"/>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40" w:name="_Toc28359087"/>
      <w:r/>
      <w:bookmarkStart w:id="41" w:name="_Toc28359010"/>
      <w:r>
        <w:rPr>
          <w:rFonts w:hint="eastAsia" w:ascii="宋体" w:hAnsi="宋体" w:cs="宋体"/>
          <w:color w:val="000000"/>
          <w:sz w:val="28"/>
          <w:szCs w:val="28"/>
          <w:highlight w:val="none"/>
        </w:rPr>
        <w:t xml:space="preserve">采购人：南通市通州区住房和城乡建设局</w:t>
      </w:r>
      <w:r>
        <w:rPr>
          <w:rFonts w:hint="eastAsia" w:ascii="宋体" w:hAnsi="宋体" w:cs="宋体"/>
          <w:color w:val="000000"/>
          <w:sz w:val="28"/>
          <w:szCs w:val="28"/>
          <w:highlight w:val="none"/>
        </w:rPr>
      </w:r>
      <w:r/>
    </w:p>
    <w:p>
      <w:pPr>
        <w:pStyle w:val="943"/>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地址：通州区行政中心1号楼五楼</w:t>
      </w:r>
      <w:r>
        <w:rPr>
          <w:rFonts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联系人：</w:t>
      </w:r>
      <w:r>
        <w:rPr>
          <w:rFonts w:hint="eastAsia" w:ascii="宋体" w:hAnsi="宋体" w:cs="宋体"/>
          <w:color w:val="000000"/>
          <w:sz w:val="28"/>
          <w:szCs w:val="28"/>
          <w:highlight w:val="none"/>
          <w:lang w:val="en-US" w:eastAsia="zh-CN"/>
        </w:rPr>
        <w:t xml:space="preserve">刘</w:t>
      </w:r>
      <w:r>
        <w:rPr>
          <w:rFonts w:hint="eastAsia" w:ascii="宋体" w:hAnsi="宋体" w:cs="宋体"/>
          <w:color w:val="000000"/>
          <w:sz w:val="28"/>
          <w:szCs w:val="28"/>
          <w:highlight w:val="none"/>
        </w:rPr>
        <w:t xml:space="preserve">先生</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  话：13813757606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2.采购代理机构信息</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采购代理机构：江苏广和工程咨询有限公司</w:t>
      </w:r>
      <w:r>
        <w:rPr>
          <w:rFonts w:hint="eastAsia" w:ascii="宋体" w:hAnsi="宋体" w:cs="宋体"/>
          <w:color w:val="000000"/>
          <w:sz w:val="28"/>
          <w:szCs w:val="28"/>
          <w:highlight w:val="none"/>
        </w:rPr>
      </w:r>
      <w:r/>
    </w:p>
    <w:p>
      <w:pPr>
        <w:pStyle w:val="943"/>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地 址：南通高新区金通路7号</w:t>
      </w:r>
      <w:r>
        <w:rPr>
          <w:rFonts w:ascii="宋体" w:hAnsi="宋体" w:cs="宋体"/>
          <w:color w:val="000000"/>
          <w:sz w:val="28"/>
          <w:szCs w:val="28"/>
          <w:highlight w:val="none"/>
        </w:rPr>
      </w:r>
      <w:r/>
    </w:p>
    <w:p>
      <w:pPr>
        <w:pStyle w:val="943"/>
        <w:ind w:firstLine="560"/>
        <w:rPr>
          <w:rFonts w:ascii="宋体" w:hAnsi="宋体" w:cs="宋体"/>
          <w:color w:val="000000"/>
          <w:sz w:val="28"/>
          <w:szCs w:val="28"/>
          <w:highlight w:val="none"/>
        </w:rPr>
      </w:pPr>
      <w:r>
        <w:rPr>
          <w:rFonts w:hint="eastAsia" w:ascii="宋体" w:hAnsi="宋体" w:cs="宋体"/>
          <w:color w:val="000000"/>
          <w:sz w:val="28"/>
          <w:szCs w:val="28"/>
          <w:highlight w:val="none"/>
        </w:rPr>
        <w:t xml:space="preserve">联系人：张女士、吴先生</w:t>
      </w:r>
      <w:r>
        <w:rPr>
          <w:rFonts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 话：13862488527、15962903775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交易系统软件维护人员：0513-59001839</w:t>
      </w:r>
      <w:bookmarkEnd w:id="40"/>
      <w:r/>
      <w:bookmarkEnd w:id="41"/>
      <w:r>
        <w:rPr>
          <w:rFonts w:hint="eastAsia" w:ascii="宋体" w:hAnsi="宋体" w:cs="宋体"/>
          <w:color w:val="000000"/>
          <w:sz w:val="28"/>
          <w:szCs w:val="28"/>
          <w:highlight w:val="none"/>
        </w:rPr>
      </w:r>
      <w:r/>
    </w:p>
    <w:p>
      <w:pPr>
        <w:pStyle w:val="943"/>
        <w:ind w:firstLine="480"/>
        <w:jc w:val="center"/>
        <w:rPr>
          <w:rFonts w:hint="eastAsia" w:ascii="宋体" w:hAnsi="宋体" w:cs="宋体"/>
          <w:color w:val="000000"/>
          <w:highlight w:val="none"/>
        </w:rPr>
      </w:pPr>
      <w:r>
        <w:rPr>
          <w:rFonts w:hint="eastAsia" w:ascii="宋体" w:hAnsi="宋体" w:cs="宋体"/>
          <w:color w:val="000000"/>
          <w:sz w:val="24"/>
          <w:szCs w:val="24"/>
          <w:highlight w:val="none"/>
        </w:rPr>
        <w:br w:type="page" w:clear="all"/>
      </w:r>
      <w:bookmarkStart w:id="42" w:name="_Toc120614211"/>
      <w:r>
        <w:rPr>
          <w:rFonts w:hint="eastAsia" w:ascii="宋体" w:hAnsi="宋体" w:cs="宋体"/>
          <w:color w:val="000000"/>
          <w:sz w:val="44"/>
          <w:szCs w:val="44"/>
          <w:highlight w:val="none"/>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宋体" w:hAnsi="宋体" w:cs="宋体"/>
          <w:color w:val="000000"/>
          <w:sz w:val="44"/>
          <w:szCs w:val="44"/>
          <w:highlight w:val="none"/>
        </w:rPr>
        <w:t xml:space="preserve">投标人须知</w:t>
      </w:r>
      <w:bookmarkEnd w:id="43"/>
      <w:r/>
      <w:bookmarkEnd w:id="44"/>
      <w:r/>
      <w:bookmarkEnd w:id="45"/>
      <w:r/>
      <w:bookmarkEnd w:id="46"/>
      <w:r>
        <w:rPr>
          <w:rFonts w:hint="eastAsia" w:ascii="宋体" w:hAnsi="宋体" w:cs="宋体"/>
          <w:color w:val="000000"/>
          <w:highlight w:val="none"/>
        </w:rPr>
      </w:r>
      <w:r/>
    </w:p>
    <w:p>
      <w:pPr>
        <w:pStyle w:val="943"/>
        <w:ind w:firstLine="560"/>
        <w:rPr>
          <w:rFonts w:hint="eastAsia" w:ascii="宋体" w:hAnsi="宋体" w:cs="宋体"/>
          <w:color w:val="000000"/>
          <w:sz w:val="28"/>
          <w:szCs w:val="28"/>
          <w:highlight w:val="none"/>
        </w:rPr>
        <w:outlineLvl w:val="0"/>
      </w:pPr>
      <w:r/>
      <w:bookmarkStart w:id="47" w:name="_Toc513029203"/>
      <w:r/>
      <w:bookmarkStart w:id="48" w:name="_Toc20823275"/>
      <w:r/>
      <w:bookmarkStart w:id="49" w:name="_Toc16938519"/>
      <w:r/>
      <w:bookmarkStart w:id="50" w:name="_Toc120614214"/>
      <w:r>
        <w:rPr>
          <w:rFonts w:hint="eastAsia" w:ascii="宋体" w:hAnsi="宋体" w:cs="宋体"/>
          <w:color w:val="000000"/>
          <w:sz w:val="28"/>
          <w:szCs w:val="28"/>
          <w:highlight w:val="none"/>
        </w:rPr>
        <w:t xml:space="preserve">一、总则</w:t>
      </w:r>
      <w:bookmarkEnd w:id="47"/>
      <w:r/>
      <w:bookmarkEnd w:id="48"/>
      <w:r/>
      <w:bookmarkEnd w:id="49"/>
      <w:r/>
      <w:bookmarkEnd w:id="50"/>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51" w:name="_Hlt16619475"/>
      <w:r/>
      <w:bookmarkEnd w:id="51"/>
      <w:r/>
      <w:bookmarkStart w:id="52" w:name="_Toc458694821"/>
      <w:r/>
      <w:bookmarkStart w:id="53" w:name="_Toc20823276"/>
      <w:r/>
      <w:bookmarkStart w:id="54" w:name="_Toc16938520"/>
      <w:r/>
      <w:bookmarkStart w:id="55" w:name="_Toc513029204"/>
      <w:r>
        <w:rPr>
          <w:rFonts w:hint="eastAsia" w:ascii="宋体" w:hAnsi="宋体" w:cs="宋体"/>
          <w:color w:val="000000"/>
          <w:sz w:val="28"/>
          <w:szCs w:val="28"/>
          <w:highlight w:val="none"/>
        </w:rPr>
        <w:t xml:space="preserve">1</w:t>
      </w:r>
      <w:bookmarkEnd w:id="52"/>
      <w:r>
        <w:rPr>
          <w:rFonts w:hint="eastAsia" w:ascii="宋体" w:hAnsi="宋体" w:cs="宋体"/>
          <w:color w:val="000000"/>
          <w:sz w:val="28"/>
          <w:szCs w:val="28"/>
          <w:highlight w:val="none"/>
        </w:rPr>
        <w:t xml:space="preserve">、招标方式</w:t>
      </w:r>
      <w:bookmarkEnd w:id="53"/>
      <w:r/>
      <w:bookmarkEnd w:id="54"/>
      <w:r/>
      <w:bookmarkEnd w:id="55"/>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1.1 本次招标采取公开招标方式，本招标文件仅适用于招标公告中所述项目。</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56" w:name="_Toc513029205"/>
      <w:r/>
      <w:bookmarkStart w:id="57" w:name="_Toc20823277"/>
      <w:r/>
      <w:bookmarkStart w:id="58" w:name="_Toc16938521"/>
      <w:r>
        <w:rPr>
          <w:rFonts w:hint="eastAsia" w:ascii="宋体" w:hAnsi="宋体" w:cs="宋体"/>
          <w:color w:val="000000"/>
          <w:sz w:val="28"/>
          <w:szCs w:val="28"/>
          <w:highlight w:val="none"/>
        </w:rPr>
        <w:t xml:space="preserve">2、合格的投标人</w:t>
      </w:r>
      <w:bookmarkEnd w:id="56"/>
      <w:r/>
      <w:bookmarkEnd w:id="57"/>
      <w:r/>
      <w:bookmarkEnd w:id="58"/>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2.1满足招标公告中供应商的资格要求的规定。</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2.2 满足本文件实质性要求和条件的规定。</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59" w:name="_Toc513029206"/>
      <w:r/>
      <w:bookmarkStart w:id="60" w:name="_Toc20823278"/>
      <w:r/>
      <w:bookmarkStart w:id="61" w:name="_Toc16938522"/>
      <w:r>
        <w:rPr>
          <w:rFonts w:hint="eastAsia" w:ascii="宋体" w:hAnsi="宋体" w:cs="宋体"/>
          <w:color w:val="000000"/>
          <w:sz w:val="28"/>
          <w:szCs w:val="28"/>
          <w:highlight w:val="none"/>
        </w:rPr>
        <w:t xml:space="preserve">3、适用法律</w:t>
      </w:r>
      <w:bookmarkEnd w:id="59"/>
      <w:r/>
      <w:bookmarkEnd w:id="60"/>
      <w:r/>
      <w:bookmarkEnd w:id="61"/>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 本次招标及由此产生的合同受中华人民共和国有关的法律法规制约和保护。</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62" w:name="_Toc462564067"/>
      <w:r/>
      <w:bookmarkStart w:id="63" w:name="_Toc20823279"/>
      <w:r/>
      <w:bookmarkStart w:id="64" w:name="_Toc513029207"/>
      <w:r/>
      <w:bookmarkStart w:id="65" w:name="_Toc16938523"/>
      <w:r>
        <w:rPr>
          <w:rFonts w:hint="eastAsia" w:ascii="宋体" w:hAnsi="宋体" w:cs="宋体"/>
          <w:color w:val="000000"/>
          <w:sz w:val="28"/>
          <w:szCs w:val="28"/>
          <w:highlight w:val="none"/>
        </w:rPr>
        <w:t xml:space="preserve">4、投标费用</w:t>
      </w:r>
      <w:bookmarkEnd w:id="62"/>
      <w:r/>
      <w:bookmarkEnd w:id="63"/>
      <w:r/>
      <w:bookmarkEnd w:id="64"/>
      <w:r/>
      <w:bookmarkEnd w:id="65"/>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4.1 投标人应自行承担所有与参加投标有关的费用，无论投标过程中的做法和结果如何，江苏广和工程咨询有限公司（以下简称采购代理机构）在任何情况下均无义务和责任承担这些费用。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4.2本次招标采购代理机构和采购人不收取标书工本费、通州区公共资源交易中心不收取中标服务费。</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4.3关于采购代理服务费的说明：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根据《中华人民共和国政府采购法》《中华人民共和国招标投标法》及其实施条例等相关规定，采购人依法委托采购代理机构组织实施本次采购活动。为明确费用承担及支付事宜，现就采购代理服务费约定如下：</w:t>
      </w:r>
      <w:r>
        <w:rPr>
          <w:rFonts w:hint="eastAsia" w:ascii="宋体" w:hAnsi="宋体" w:cs="宋体"/>
          <w:color w:val="000000"/>
          <w:sz w:val="28"/>
          <w:szCs w:val="28"/>
          <w:highlight w:val="none"/>
        </w:rPr>
      </w:r>
      <w:r/>
    </w:p>
    <w:p>
      <w:pPr>
        <w:pStyle w:val="943"/>
        <w:ind w:firstLine="28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1.1费用承担原因</w:t>
      </w:r>
      <w:r>
        <w:rPr>
          <w:rFonts w:hint="eastAsia" w:ascii="宋体" w:hAnsi="宋体" w:cs="宋体"/>
          <w:color w:val="000000"/>
          <w:sz w:val="28"/>
          <w:szCs w:val="28"/>
          <w:highlight w:val="none"/>
        </w:rPr>
      </w:r>
      <w:r/>
    </w:p>
    <w:p>
      <w:pPr>
        <w:pStyle w:val="943"/>
        <w:ind w:firstLine="28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采购代理机构为本项目提供采购文件编制、组织开评标、合同协助签订等全流程专业服务，相关服务成本及合理报酬由中标（成交）供应商承担。</w:t>
      </w:r>
      <w:r>
        <w:rPr>
          <w:rFonts w:hint="eastAsia" w:ascii="宋体" w:hAnsi="宋体" w:cs="宋体"/>
          <w:color w:val="000000"/>
          <w:sz w:val="28"/>
          <w:szCs w:val="28"/>
          <w:highlight w:val="none"/>
        </w:rPr>
      </w:r>
      <w:r/>
    </w:p>
    <w:p>
      <w:pPr>
        <w:pStyle w:val="943"/>
        <w:ind w:firstLine="28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1.2收取方式</w:t>
      </w:r>
      <w:r>
        <w:rPr>
          <w:rFonts w:hint="eastAsia" w:ascii="宋体" w:hAnsi="宋体" w:cs="宋体"/>
          <w:color w:val="000000"/>
          <w:sz w:val="28"/>
          <w:szCs w:val="28"/>
          <w:highlight w:val="none"/>
        </w:rPr>
      </w:r>
      <w:r/>
    </w:p>
    <w:p>
      <w:pPr>
        <w:pStyle w:val="943"/>
        <w:ind w:firstLine="28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中标（成交）供应商应在领取中标（成交）通知书时，中标（成交）供应商一次性足额向采购代理机构缴纳采购代理服务费。供应商报价时包含招标代理费，报价时综合考虑，采购人不单独支付。</w:t>
      </w:r>
      <w:r>
        <w:rPr>
          <w:rFonts w:hint="eastAsia" w:ascii="宋体" w:hAnsi="宋体" w:cs="宋体"/>
          <w:color w:val="000000"/>
          <w:sz w:val="28"/>
          <w:szCs w:val="28"/>
          <w:highlight w:val="none"/>
        </w:rPr>
      </w:r>
      <w:r/>
    </w:p>
    <w:p>
      <w:pPr>
        <w:pStyle w:val="943"/>
        <w:ind w:firstLine="28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1.3收费依据</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采购代理服务费按照《江苏省招标代理服务收费的指导意见》（苏招协[2022]002号）的</w:t>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0%收取。</w:t>
      </w:r>
      <w:r>
        <w:rPr>
          <w:rFonts w:hint="eastAsia" w:ascii="宋体" w:hAnsi="宋体" w:cs="宋体"/>
          <w:color w:val="000000"/>
          <w:sz w:val="28"/>
          <w:szCs w:val="28"/>
          <w:highlight w:val="none"/>
        </w:rPr>
      </w:r>
      <w:r/>
    </w:p>
    <w:p>
      <w:pPr>
        <w:pStyle w:val="943"/>
        <w:ind w:firstLine="28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1.4收费标准</w:t>
      </w:r>
      <w:r>
        <w:rPr>
          <w:rFonts w:hint="eastAsia" w:ascii="宋体" w:hAnsi="宋体" w:cs="宋体"/>
          <w:color w:val="000000"/>
          <w:sz w:val="28"/>
          <w:szCs w:val="28"/>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1"/>
        <w:gridCol w:w="1715"/>
        <w:gridCol w:w="1586"/>
        <w:gridCol w:w="1537"/>
      </w:tblGrid>
      <w:tr>
        <w:trPr/>
        <w:tc>
          <w:tcPr>
            <w:tcW w:w="4331" w:type="dxa"/>
            <w:vAlign w:val="center"/>
            <w:textDirection w:val="lrTb"/>
            <w:noWrap w:val="false"/>
          </w:tcPr>
          <w:p>
            <w:pPr>
              <w:pStyle w:val="955"/>
              <w:ind w:firstLine="4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货物招标</w:t>
            </w:r>
            <w:r>
              <w:rPr>
                <w:rFonts w:hint="eastAsia" w:ascii="宋体" w:hAnsi="宋体" w:eastAsia="宋体" w:cs="宋体"/>
                <w:color w:val="000000"/>
                <w:sz w:val="24"/>
                <w:szCs w:val="24"/>
                <w:highlight w:val="none"/>
              </w:rPr>
            </w:r>
            <w:r/>
          </w:p>
        </w:tc>
        <w:tc>
          <w:tcPr>
            <w:tcW w:w="1586"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服务招标</w:t>
            </w:r>
            <w:r>
              <w:rPr>
                <w:rFonts w:hint="eastAsia" w:ascii="宋体" w:hAnsi="宋体" w:eastAsia="宋体" w:cs="宋体"/>
                <w:color w:val="000000"/>
                <w:sz w:val="24"/>
                <w:szCs w:val="24"/>
                <w:highlight w:val="none"/>
              </w:rPr>
            </w:r>
            <w:r/>
          </w:p>
        </w:tc>
        <w:tc>
          <w:tcPr>
            <w:tcW w:w="1537"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工程招标</w:t>
            </w:r>
            <w:r>
              <w:rPr>
                <w:rFonts w:hint="eastAsia" w:ascii="宋体" w:hAnsi="宋体" w:eastAsia="宋体" w:cs="宋体"/>
                <w:color w:val="000000"/>
                <w:sz w:val="24"/>
                <w:szCs w:val="24"/>
                <w:highlight w:val="none"/>
              </w:rPr>
            </w:r>
            <w:r/>
          </w:p>
        </w:tc>
      </w:tr>
      <w:tr>
        <w:trPr/>
        <w:tc>
          <w:tcPr>
            <w:tcW w:w="4331"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50万元以下（含50万元）</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1万元</w:t>
            </w:r>
            <w:r>
              <w:rPr>
                <w:rFonts w:hint="eastAsia" w:ascii="宋体" w:hAnsi="宋体" w:eastAsia="宋体" w:cs="宋体"/>
                <w:color w:val="000000"/>
                <w:sz w:val="24"/>
                <w:szCs w:val="24"/>
                <w:highlight w:val="none"/>
              </w:rPr>
            </w:r>
            <w:r/>
          </w:p>
        </w:tc>
        <w:tc>
          <w:tcPr>
            <w:tcW w:w="1586"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1万元</w:t>
            </w:r>
            <w:r>
              <w:rPr>
                <w:rFonts w:hint="eastAsia" w:ascii="宋体" w:hAnsi="宋体" w:eastAsia="宋体" w:cs="宋体"/>
                <w:color w:val="000000"/>
                <w:sz w:val="24"/>
                <w:szCs w:val="24"/>
                <w:highlight w:val="none"/>
              </w:rPr>
            </w:r>
            <w:r/>
          </w:p>
        </w:tc>
        <w:tc>
          <w:tcPr>
            <w:tcW w:w="1537"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1万元</w:t>
            </w:r>
            <w:r>
              <w:rPr>
                <w:rFonts w:hint="eastAsia" w:ascii="宋体" w:hAnsi="宋体" w:eastAsia="宋体" w:cs="宋体"/>
                <w:color w:val="000000"/>
                <w:sz w:val="24"/>
                <w:szCs w:val="24"/>
                <w:highlight w:val="none"/>
              </w:rPr>
            </w:r>
            <w:r/>
          </w:p>
        </w:tc>
      </w:tr>
      <w:tr>
        <w:trPr/>
        <w:tc>
          <w:tcPr>
            <w:tcW w:w="4331"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50万元-400万元（含400万元）</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586"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537"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r>
      <w:tr>
        <w:trPr/>
        <w:tc>
          <w:tcPr>
            <w:tcW w:w="4331"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400万元—1000万元（含1000万元）</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586"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0.9%</w:t>
            </w:r>
            <w:r>
              <w:rPr>
                <w:rFonts w:hint="eastAsia" w:ascii="宋体" w:hAnsi="宋体" w:eastAsia="宋体" w:cs="宋体"/>
                <w:color w:val="000000"/>
                <w:sz w:val="24"/>
                <w:szCs w:val="24"/>
                <w:highlight w:val="none"/>
              </w:rPr>
            </w:r>
            <w:r/>
          </w:p>
        </w:tc>
        <w:tc>
          <w:tcPr>
            <w:tcW w:w="1537"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w:t>
            </w:r>
            <w:r>
              <w:rPr>
                <w:rFonts w:hint="eastAsia" w:ascii="宋体" w:hAnsi="宋体" w:eastAsia="宋体" w:cs="宋体"/>
                <w:color w:val="000000"/>
                <w:sz w:val="24"/>
                <w:szCs w:val="24"/>
                <w:highlight w:val="none"/>
              </w:rPr>
            </w:r>
            <w:r/>
          </w:p>
        </w:tc>
      </w:tr>
      <w:tr>
        <w:trPr/>
        <w:tc>
          <w:tcPr>
            <w:tcW w:w="4331"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1000万元—5000万元（含5000万元）</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w:t>
            </w:r>
            <w:r>
              <w:rPr>
                <w:rFonts w:hint="eastAsia" w:ascii="宋体" w:hAnsi="宋体" w:eastAsia="宋体" w:cs="宋体"/>
                <w:color w:val="000000"/>
                <w:sz w:val="24"/>
                <w:szCs w:val="24"/>
                <w:highlight w:val="none"/>
              </w:rPr>
            </w:r>
            <w:r/>
          </w:p>
        </w:tc>
        <w:tc>
          <w:tcPr>
            <w:tcW w:w="1586"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rPr>
                <w:rFonts w:hint="eastAsia" w:ascii="宋体" w:hAnsi="宋体" w:eastAsia="宋体" w:cs="宋体"/>
                <w:color w:val="000000"/>
                <w:sz w:val="24"/>
                <w:szCs w:val="24"/>
                <w:highlight w:val="none"/>
              </w:rPr>
            </w:r>
            <w:r/>
          </w:p>
        </w:tc>
        <w:tc>
          <w:tcPr>
            <w:tcW w:w="1537"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0.55%</w:t>
            </w:r>
            <w:r>
              <w:rPr>
                <w:rFonts w:hint="eastAsia" w:ascii="宋体" w:hAnsi="宋体" w:eastAsia="宋体" w:cs="宋体"/>
                <w:color w:val="000000"/>
                <w:sz w:val="24"/>
                <w:szCs w:val="24"/>
                <w:highlight w:val="none"/>
              </w:rPr>
            </w:r>
            <w:r/>
          </w:p>
        </w:tc>
      </w:tr>
      <w:tr>
        <w:trPr/>
        <w:tc>
          <w:tcPr>
            <w:tcW w:w="4331"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5000万元—1亿元（含1亿元）</w:t>
            </w:r>
            <w:r>
              <w:rPr>
                <w:rFonts w:hint="eastAsia" w:ascii="宋体" w:hAnsi="宋体" w:eastAsia="宋体" w:cs="宋体"/>
                <w:color w:val="000000"/>
                <w:sz w:val="24"/>
                <w:szCs w:val="24"/>
                <w:highlight w:val="none"/>
              </w:rPr>
            </w:r>
            <w:r/>
          </w:p>
        </w:tc>
        <w:tc>
          <w:tcPr>
            <w:tcW w:w="1715"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sz w:val="24"/>
                <w:szCs w:val="24"/>
                <w:highlight w:val="none"/>
              </w:rPr>
            </w:r>
            <w:r/>
          </w:p>
        </w:tc>
        <w:tc>
          <w:tcPr>
            <w:tcW w:w="1586"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0.15%</w:t>
            </w:r>
            <w:r>
              <w:rPr>
                <w:rFonts w:hint="eastAsia" w:ascii="宋体" w:hAnsi="宋体" w:eastAsia="宋体" w:cs="宋体"/>
                <w:color w:val="000000"/>
                <w:sz w:val="24"/>
                <w:szCs w:val="24"/>
                <w:highlight w:val="none"/>
              </w:rPr>
            </w:r>
            <w:r/>
          </w:p>
        </w:tc>
        <w:tc>
          <w:tcPr>
            <w:tcW w:w="1537" w:type="dxa"/>
            <w:vAlign w:val="center"/>
            <w:textDirection w:val="lrTb"/>
            <w:noWrap w:val="false"/>
          </w:tcPr>
          <w:p>
            <w:pPr>
              <w:pStyle w:val="955"/>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w:t>
            </w:r>
            <w:r>
              <w:rPr>
                <w:rFonts w:hint="eastAsia" w:ascii="宋体" w:hAnsi="宋体" w:eastAsia="宋体" w:cs="宋体"/>
                <w:color w:val="000000"/>
                <w:sz w:val="24"/>
                <w:szCs w:val="24"/>
                <w:highlight w:val="none"/>
              </w:rPr>
            </w:r>
            <w:r/>
          </w:p>
        </w:tc>
      </w:tr>
    </w:tbl>
    <w:p>
      <w:pPr>
        <w:pStyle w:val="943"/>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如某采购项目，中标金额为140万元，总共交纳的代理服务费的具体计算过程如下：</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标准代理服务费＝（50万以下部分的代理服务费）+（50万～400万部分的代理服务费）＝（1万元+（140-50）万元×1.5%=（1万元+1.35万元）×0.</w:t>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＝0.</w:t>
      </w:r>
      <w:r>
        <w:rPr>
          <w:rFonts w:hint="eastAsia" w:ascii="宋体" w:hAnsi="宋体" w:cs="宋体"/>
          <w:color w:val="000000"/>
          <w:sz w:val="28"/>
          <w:szCs w:val="28"/>
          <w:highlight w:val="none"/>
          <w:lang w:val="en-US" w:eastAsia="zh-CN"/>
        </w:rPr>
        <w:t xml:space="preserve">705</w:t>
      </w:r>
      <w:r>
        <w:rPr>
          <w:rFonts w:hint="eastAsia" w:ascii="宋体" w:hAnsi="宋体" w:cs="宋体"/>
          <w:color w:val="000000"/>
          <w:sz w:val="28"/>
          <w:szCs w:val="28"/>
          <w:highlight w:val="none"/>
        </w:rPr>
        <w:t xml:space="preserve">万元。</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5、招标文件的约束力</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5.1 投标人一旦参加本项目采购活动，即被认为接受了本招标文件的规定和约束。</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bookmarkStart w:id="66" w:name="_Toc16938525"/>
      <w:r/>
      <w:bookmarkStart w:id="67" w:name="_Toc120614215"/>
      <w:r/>
      <w:bookmarkStart w:id="68" w:name="_Toc20823281"/>
      <w:r/>
      <w:bookmarkStart w:id="69" w:name="_Toc513029209"/>
      <w:r>
        <w:rPr>
          <w:rFonts w:hint="eastAsia" w:ascii="宋体" w:hAnsi="宋体" w:cs="宋体"/>
          <w:color w:val="000000"/>
          <w:sz w:val="28"/>
          <w:szCs w:val="28"/>
          <w:highlight w:val="none"/>
        </w:rPr>
        <w:t xml:space="preserve">二、招标文件</w:t>
      </w:r>
      <w:bookmarkEnd w:id="66"/>
      <w:r/>
      <w:bookmarkEnd w:id="67"/>
      <w:r/>
      <w:bookmarkEnd w:id="68"/>
      <w:r/>
      <w:bookmarkEnd w:id="69"/>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70" w:name="_Toc16938526"/>
      <w:r/>
      <w:bookmarkStart w:id="71" w:name="_Toc513029210"/>
      <w:r/>
      <w:bookmarkStart w:id="72" w:name="_Toc20823282"/>
      <w:r>
        <w:rPr>
          <w:rFonts w:hint="eastAsia" w:ascii="宋体" w:hAnsi="宋体" w:cs="宋体"/>
          <w:color w:val="000000"/>
          <w:sz w:val="28"/>
          <w:szCs w:val="28"/>
          <w:highlight w:val="none"/>
        </w:rPr>
        <w:t xml:space="preserve">6、招标文件构成</w:t>
      </w:r>
      <w:bookmarkEnd w:id="70"/>
      <w:r/>
      <w:bookmarkEnd w:id="71"/>
      <w:r/>
      <w:bookmarkEnd w:id="72"/>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6.1 招标文件由以下部分组成</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（1）投标邀请</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（2）投标人须知</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（3）合同文本</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（4）项目需求</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（5）评标方法与评标标准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（6）投标文件格式</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请仔细检查招标文件是否齐全，如有缺漏请立即与采购代理机构联系解决。</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73" w:name="_Toc20823283"/>
      <w:r/>
      <w:bookmarkStart w:id="74" w:name="_Toc462564070"/>
      <w:r/>
      <w:bookmarkStart w:id="75" w:name="_Toc513029211"/>
      <w:r/>
      <w:bookmarkStart w:id="76" w:name="_Toc16938527"/>
      <w:r>
        <w:rPr>
          <w:rFonts w:hint="eastAsia" w:ascii="宋体" w:hAnsi="宋体" w:cs="宋体"/>
          <w:color w:val="000000"/>
          <w:sz w:val="28"/>
          <w:szCs w:val="28"/>
          <w:highlight w:val="none"/>
        </w:rPr>
        <w:t xml:space="preserve">7、招标文件的澄清</w:t>
      </w:r>
      <w:bookmarkEnd w:id="73"/>
      <w:r/>
      <w:bookmarkEnd w:id="74"/>
      <w:r/>
      <w:bookmarkEnd w:id="75"/>
      <w:r/>
      <w:bookmarkEnd w:id="76"/>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7.1 任何要求对招标文件进行澄清的投标人，应在投标截止期十日前按招标公告中的通讯地址，以书面形式通知采购代理机构。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77" w:name="_Toc16938528"/>
      <w:r/>
      <w:bookmarkStart w:id="78" w:name="_Toc513029212"/>
      <w:r/>
      <w:bookmarkStart w:id="79" w:name="_Toc462564071"/>
      <w:r/>
      <w:bookmarkStart w:id="80" w:name="_Toc20823284"/>
      <w:r>
        <w:rPr>
          <w:rFonts w:hint="eastAsia" w:ascii="宋体" w:hAnsi="宋体" w:cs="宋体"/>
          <w:color w:val="000000"/>
          <w:sz w:val="28"/>
          <w:szCs w:val="28"/>
          <w:highlight w:val="none"/>
        </w:rPr>
        <w:t xml:space="preserve">8、招标文件的修改</w:t>
      </w:r>
      <w:bookmarkEnd w:id="77"/>
      <w:r/>
      <w:bookmarkEnd w:id="78"/>
      <w:r/>
      <w:bookmarkEnd w:id="79"/>
      <w:r/>
      <w:bookmarkEnd w:id="80"/>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8.1 在投标截止时间前，采购代理机构可以对招标文件进行修改。</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8.2 采购代理机构有权按照法定的要求推迟投标截止日期和开标日期。</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8.3 招标文件的修改将在江苏政府采购网公布，补充文件将作为招标文件的组成部分，并对投标人具有约束力。</w:t>
      </w:r>
      <w:r>
        <w:rPr>
          <w:rFonts w:hint="eastAsia" w:ascii="宋体" w:hAnsi="宋体" w:cs="宋体"/>
          <w:color w:val="000000"/>
          <w:sz w:val="28"/>
          <w:szCs w:val="28"/>
          <w:highlight w:val="none"/>
        </w:rPr>
      </w:r>
      <w:r/>
    </w:p>
    <w:p>
      <w:pPr>
        <w:pStyle w:val="943"/>
        <w:ind w:firstLine="720"/>
        <w:jc w:val="center"/>
        <w:rPr>
          <w:rFonts w:hint="eastAsia" w:ascii="宋体" w:hAnsi="宋体" w:cs="宋体"/>
          <w:color w:val="000000"/>
          <w:sz w:val="36"/>
          <w:szCs w:val="36"/>
          <w:highlight w:val="none"/>
        </w:rPr>
        <w:outlineLvl w:val="0"/>
      </w:pPr>
      <w:r/>
      <w:bookmarkStart w:id="81" w:name="_Toc20823285"/>
      <w:r/>
      <w:bookmarkStart w:id="82" w:name="_Toc462564072"/>
      <w:r/>
      <w:bookmarkStart w:id="83" w:name="_Toc513029213"/>
      <w:r/>
      <w:bookmarkStart w:id="84" w:name="_Toc120614216"/>
      <w:r/>
      <w:bookmarkStart w:id="85" w:name="_Toc16938529"/>
      <w:r>
        <w:rPr>
          <w:rFonts w:hint="eastAsia" w:ascii="宋体" w:hAnsi="宋体" w:cs="宋体"/>
          <w:color w:val="000000"/>
          <w:sz w:val="36"/>
          <w:szCs w:val="36"/>
          <w:highlight w:val="none"/>
        </w:rPr>
        <w:t xml:space="preserve">三、投标文件的编制</w:t>
      </w:r>
      <w:bookmarkEnd w:id="81"/>
      <w:r/>
      <w:bookmarkEnd w:id="82"/>
      <w:r/>
      <w:bookmarkEnd w:id="83"/>
      <w:r/>
      <w:bookmarkEnd w:id="84"/>
      <w:r/>
      <w:bookmarkEnd w:id="85"/>
      <w:r>
        <w:rPr>
          <w:rFonts w:hint="eastAsia" w:ascii="宋体" w:hAnsi="宋体" w:cs="宋体"/>
          <w:color w:val="000000"/>
          <w:sz w:val="36"/>
          <w:szCs w:val="36"/>
          <w:highlight w:val="none"/>
        </w:rPr>
      </w:r>
      <w:r/>
    </w:p>
    <w:p>
      <w:pPr>
        <w:pStyle w:val="943"/>
        <w:ind w:firstLine="560"/>
        <w:rPr>
          <w:rFonts w:hint="eastAsia" w:ascii="宋体" w:hAnsi="宋体" w:cs="宋体"/>
          <w:color w:val="000000"/>
          <w:sz w:val="28"/>
          <w:szCs w:val="28"/>
          <w:highlight w:val="none"/>
        </w:rPr>
      </w:pPr>
      <w:r/>
      <w:bookmarkStart w:id="86" w:name="_Toc462564073"/>
      <w:r/>
      <w:bookmarkStart w:id="87" w:name="_Toc20823286"/>
      <w:r/>
      <w:bookmarkStart w:id="88" w:name="_Toc513029214"/>
      <w:r/>
      <w:bookmarkStart w:id="89" w:name="_Toc16938530"/>
      <w:r>
        <w:rPr>
          <w:rFonts w:hint="eastAsia" w:ascii="宋体" w:hAnsi="宋体" w:cs="宋体"/>
          <w:color w:val="000000"/>
          <w:sz w:val="28"/>
          <w:szCs w:val="28"/>
          <w:highlight w:val="none"/>
        </w:rPr>
        <w:t xml:space="preserve">9、投标文件的语言及度量衡单位</w:t>
      </w:r>
      <w:bookmarkEnd w:id="86"/>
      <w:r/>
      <w:bookmarkEnd w:id="87"/>
      <w:r/>
      <w:bookmarkEnd w:id="88"/>
      <w:r/>
      <w:bookmarkEnd w:id="89"/>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9.1 投标人提交的投标文件以及投标人与采购代理机构就有关投标的所有来往通知、函件和文件均应使用简体中文。</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9.2 除技术性能另有规定外，投标文件所使用的度量衡单位，均须采用国家法定计量单位。</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90" w:name="_Toc20823287"/>
      <w:r/>
      <w:bookmarkStart w:id="91" w:name="_Toc16938531"/>
      <w:r/>
      <w:bookmarkStart w:id="92" w:name="_Toc513029215"/>
      <w:r/>
      <w:bookmarkStart w:id="93" w:name="_Toc462564074"/>
      <w:r>
        <w:rPr>
          <w:rFonts w:hint="eastAsia" w:ascii="宋体" w:hAnsi="宋体" w:cs="宋体"/>
          <w:color w:val="000000"/>
          <w:sz w:val="28"/>
          <w:szCs w:val="28"/>
          <w:highlight w:val="none"/>
        </w:rPr>
        <w:t xml:space="preserve">10、投标文件构成</w:t>
      </w:r>
      <w:bookmarkEnd w:id="90"/>
      <w:r/>
      <w:bookmarkEnd w:id="91"/>
      <w:r/>
      <w:bookmarkEnd w:id="92"/>
      <w:r/>
      <w:bookmarkEnd w:id="93"/>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10.2 如标书制作工具中格式和内容与“江苏政府采购网”发布的招标文件不一致，请以“江苏政府采购网”发布的招标文件为准。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94" w:name="_Hlt26670360"/>
      <w:r/>
      <w:bookmarkEnd w:id="94"/>
      <w:r/>
      <w:bookmarkStart w:id="95" w:name="_Hlt26668975"/>
      <w:r/>
      <w:bookmarkEnd w:id="95"/>
      <w:r/>
      <w:bookmarkStart w:id="96" w:name="_Hlt26954838"/>
      <w:r/>
      <w:bookmarkEnd w:id="96"/>
      <w:r/>
      <w:bookmarkStart w:id="97" w:name="_Toc14577354"/>
      <w:r/>
      <w:bookmarkStart w:id="98" w:name="_Toc513029216"/>
      <w:r/>
      <w:bookmarkStart w:id="99" w:name="_Toc49090507"/>
      <w:r/>
      <w:bookmarkStart w:id="100" w:name="_Toc49090509"/>
      <w:r/>
      <w:bookmarkStart w:id="101" w:name="_Toc14577357"/>
      <w:r/>
      <w:bookmarkStart w:id="102" w:name="_Toc513029219"/>
      <w:r/>
      <w:bookmarkStart w:id="103" w:name="_Toc49090508"/>
      <w:r/>
      <w:bookmarkStart w:id="104" w:name="_Toc14577355"/>
      <w:r>
        <w:rPr>
          <w:rFonts w:hint="eastAsia" w:ascii="宋体" w:hAnsi="宋体" w:cs="宋体"/>
          <w:color w:val="000000"/>
          <w:sz w:val="28"/>
          <w:szCs w:val="28"/>
          <w:highlight w:val="none"/>
        </w:rPr>
        <w:t xml:space="preserve">11、证明投标人及投标标的符合招标文件规定的文件</w:t>
      </w:r>
      <w:bookmarkEnd w:id="97"/>
      <w:r/>
      <w:bookmarkEnd w:id="98"/>
      <w:r/>
      <w:bookmarkEnd w:id="99"/>
      <w:r/>
      <w:bookmarkEnd w:id="100"/>
      <w:r/>
      <w:bookmarkEnd w:id="101"/>
      <w:r/>
      <w:bookmarkEnd w:id="102"/>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11.1 投标人应按照招标文件要求提交证明文件，证明其及投标标的符合招标文件规定。</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11.2招标文件对证明文件无明确形式要求的，证明文件可以以文字资料、图纸和数据等形式提交。</w:t>
      </w:r>
      <w:bookmarkEnd w:id="103"/>
      <w:r/>
      <w:bookmarkEnd w:id="104"/>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12、投标分项报价表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12.1 投标人应按照招标文件规定格式填报投标分项报价表。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12.2投标货币。投标文件中的单价和总价无特殊规定的采用人民币报价，以元为单位标注。招标文件中另有规定的按规定执行。</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105" w:name="_Hlt26670482"/>
      <w:r/>
      <w:bookmarkEnd w:id="105"/>
      <w:r/>
      <w:bookmarkStart w:id="106" w:name="_Hlt26954846"/>
      <w:r/>
      <w:bookmarkEnd w:id="106"/>
      <w:r/>
      <w:bookmarkStart w:id="107" w:name="_Hlt26670486"/>
      <w:r/>
      <w:bookmarkEnd w:id="107"/>
      <w:r/>
      <w:bookmarkStart w:id="108" w:name="_Hlt26954848"/>
      <w:r/>
      <w:bookmarkEnd w:id="108"/>
      <w:r/>
      <w:bookmarkStart w:id="109" w:name="_Hlt26954731"/>
      <w:r/>
      <w:bookmarkEnd w:id="109"/>
      <w:r>
        <w:rPr>
          <w:rFonts w:hint="eastAsia" w:ascii="宋体" w:hAnsi="宋体" w:cs="宋体"/>
          <w:color w:val="000000"/>
          <w:sz w:val="28"/>
          <w:szCs w:val="28"/>
          <w:highlight w:val="none"/>
        </w:rPr>
        <w:t xml:space="preserve">13、技术要求响应及偏离表、商务要求响应及偏离表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13.1 投标人需对招标文件中的技术要求与商务要求逐项作出响应或偏离，并说明原因。</w:t>
      </w:r>
      <w:r>
        <w:rPr>
          <w:rFonts w:hint="eastAsia" w:ascii="宋体" w:hAnsi="宋体" w:cs="宋体"/>
          <w:color w:val="000000"/>
          <w:sz w:val="28"/>
          <w:szCs w:val="28"/>
          <w:highlight w:val="none"/>
          <w:lang w:val="zh-CN"/>
        </w:rPr>
      </w:r>
      <w:r/>
    </w:p>
    <w:p>
      <w:pPr>
        <w:pStyle w:val="943"/>
        <w:ind w:firstLine="560"/>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13.2 投标人可在投标文件中提供认为需要的其他技术文件或说明。</w:t>
      </w:r>
      <w:r>
        <w:rPr>
          <w:rFonts w:hint="eastAsia" w:ascii="宋体" w:hAnsi="宋体" w:cs="宋体"/>
          <w:color w:val="000000"/>
          <w:sz w:val="28"/>
          <w:szCs w:val="28"/>
          <w:highlight w:val="none"/>
          <w:lang w:val="zh-CN"/>
        </w:rPr>
      </w:r>
      <w:r/>
    </w:p>
    <w:p>
      <w:pPr>
        <w:pStyle w:val="943"/>
        <w:ind w:firstLine="560"/>
        <w:rPr>
          <w:rFonts w:hint="eastAsia" w:ascii="宋体" w:hAnsi="宋体" w:cs="宋体"/>
          <w:color w:val="000000"/>
          <w:sz w:val="28"/>
          <w:szCs w:val="28"/>
          <w:highlight w:val="none"/>
        </w:rPr>
      </w:pPr>
      <w:r/>
      <w:bookmarkStart w:id="110" w:name="_Toc14577359"/>
      <w:r/>
      <w:bookmarkStart w:id="111" w:name="_Toc49090510"/>
      <w:r>
        <w:rPr>
          <w:rFonts w:hint="eastAsia" w:ascii="宋体" w:hAnsi="宋体" w:cs="宋体"/>
          <w:color w:val="000000"/>
          <w:sz w:val="28"/>
          <w:szCs w:val="28"/>
          <w:highlight w:val="none"/>
        </w:rPr>
        <w:t xml:space="preserve">14、投标函和开标一览表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14.1 投标人应按照招标文件中提供的格式完整、正确填写投标函、开标一览表。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112" w:name="_Toc14577360"/>
      <w:r/>
      <w:bookmarkStart w:id="113" w:name="_Toc49090511"/>
      <w:r>
        <w:rPr>
          <w:rFonts w:hint="eastAsia" w:ascii="宋体" w:hAnsi="宋体" w:cs="宋体"/>
          <w:color w:val="000000"/>
          <w:sz w:val="28"/>
          <w:szCs w:val="28"/>
          <w:highlight w:val="none"/>
        </w:rPr>
        <w:t xml:space="preserve">15、投标有效期</w:t>
      </w:r>
      <w:bookmarkEnd w:id="112"/>
      <w:r/>
      <w:bookmarkEnd w:id="113"/>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15.1投标有效期为采购代理机构规定的开标之日后六十（60）天。投标有效期比规定短的将被视为未实质性响应招标文件而予以拒绝。</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16、投标有效期的延长</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cs="宋体"/>
          <w:color w:val="000000"/>
          <w:sz w:val="28"/>
          <w:szCs w:val="28"/>
          <w:highlight w:val="none"/>
        </w:rPr>
      </w:r>
      <w:r/>
    </w:p>
    <w:p>
      <w:pPr>
        <w:pStyle w:val="943"/>
        <w:ind w:firstLine="720"/>
        <w:jc w:val="center"/>
        <w:rPr>
          <w:rFonts w:hint="eastAsia" w:ascii="宋体" w:hAnsi="宋体" w:cs="宋体"/>
          <w:color w:val="000000"/>
          <w:sz w:val="36"/>
          <w:szCs w:val="36"/>
          <w:highlight w:val="none"/>
        </w:rPr>
      </w:pPr>
      <w:r/>
      <w:bookmarkStart w:id="114" w:name="_Hlt26954852"/>
      <w:r/>
      <w:bookmarkEnd w:id="114"/>
      <w:r/>
      <w:bookmarkStart w:id="115" w:name="_Hlt26954739"/>
      <w:r/>
      <w:bookmarkEnd w:id="115"/>
      <w:r/>
      <w:bookmarkStart w:id="116" w:name="_Toc16938540"/>
      <w:r/>
      <w:bookmarkStart w:id="117" w:name="_Toc20823296"/>
      <w:r/>
      <w:bookmarkStart w:id="118" w:name="_Toc120614217"/>
      <w:r/>
      <w:bookmarkStart w:id="119" w:name="_Toc513029224"/>
      <w:r>
        <w:rPr>
          <w:rFonts w:hint="eastAsia" w:ascii="宋体" w:hAnsi="宋体" w:cs="宋体"/>
          <w:color w:val="000000"/>
          <w:sz w:val="36"/>
          <w:szCs w:val="36"/>
          <w:highlight w:val="none"/>
        </w:rPr>
        <w:t xml:space="preserve">四、投标文件的递交</w:t>
      </w:r>
      <w:bookmarkEnd w:id="116"/>
      <w:r/>
      <w:bookmarkEnd w:id="117"/>
      <w:r/>
      <w:bookmarkEnd w:id="118"/>
      <w:r/>
      <w:bookmarkEnd w:id="119"/>
      <w:r>
        <w:rPr>
          <w:rFonts w:hint="eastAsia" w:ascii="宋体" w:hAnsi="宋体" w:cs="宋体"/>
          <w:color w:val="000000"/>
          <w:sz w:val="36"/>
          <w:szCs w:val="36"/>
          <w:highlight w:val="none"/>
        </w:rPr>
      </w:r>
      <w:r/>
    </w:p>
    <w:p>
      <w:pPr>
        <w:pStyle w:val="943"/>
        <w:ind w:firstLine="560"/>
        <w:rPr>
          <w:rFonts w:hint="eastAsia" w:ascii="宋体" w:hAnsi="宋体" w:cs="宋体"/>
          <w:color w:val="000000"/>
          <w:sz w:val="28"/>
          <w:szCs w:val="28"/>
          <w:highlight w:val="none"/>
        </w:rPr>
        <w:outlineLvl w:val="0"/>
      </w:pPr>
      <w:r/>
      <w:bookmarkStart w:id="120" w:name="_Toc462564084"/>
      <w:r/>
      <w:bookmarkStart w:id="121" w:name="_Toc16938541"/>
      <w:r/>
      <w:bookmarkStart w:id="122" w:name="_Toc513029225"/>
      <w:r/>
      <w:bookmarkStart w:id="123" w:name="_Toc20823297"/>
      <w:r>
        <w:rPr>
          <w:rFonts w:hint="eastAsia" w:ascii="宋体" w:hAnsi="宋体" w:cs="宋体"/>
          <w:color w:val="000000"/>
          <w:sz w:val="28"/>
          <w:szCs w:val="28"/>
          <w:highlight w:val="none"/>
        </w:rPr>
        <w:t xml:space="preserve">17、电子投标文件</w:t>
      </w:r>
      <w:bookmarkEnd w:id="120"/>
      <w:r/>
      <w:bookmarkEnd w:id="121"/>
      <w:r/>
      <w:bookmarkEnd w:id="122"/>
      <w:r/>
      <w:bookmarkEnd w:id="123"/>
      <w:r>
        <w:rPr>
          <w:rFonts w:hint="eastAsia" w:ascii="宋体" w:hAnsi="宋体" w:cs="宋体"/>
          <w:color w:val="000000"/>
          <w:sz w:val="28"/>
          <w:szCs w:val="28"/>
          <w:highlight w:val="none"/>
        </w:rPr>
        <w:t xml:space="preserve">的递交</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17.1投标人应当按照《操作手册》规定，在投标截止时间前制作并上传电子投标文件。</w:t>
      </w:r>
      <w:bookmarkStart w:id="124" w:name="_Toc513029226"/>
      <w:r/>
      <w:bookmarkStart w:id="125" w:name="_Toc16938542"/>
      <w:r/>
      <w:bookmarkStart w:id="126" w:name="_Toc20823298"/>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18、投标截止日期</w:t>
      </w:r>
      <w:bookmarkEnd w:id="124"/>
      <w:r/>
      <w:bookmarkEnd w:id="125"/>
      <w:r/>
      <w:bookmarkEnd w:id="126"/>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18.1 投标人上传电子投标文件的时间不得迟于招标公告中规定的投标截止时间。</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投标人应充分考虑网络环境、网络带宽等风险因素，如因投标人自身原因造成的电子投标文件上传不成功的按照本招标文件第二章第27.1.2条规定做无效投标处理。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18.2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127" w:name="_Toc513029227"/>
      <w:r/>
      <w:bookmarkStart w:id="128" w:name="_Toc16938543"/>
      <w:r/>
      <w:bookmarkStart w:id="129" w:name="_Toc20823299"/>
      <w:r>
        <w:rPr>
          <w:rFonts w:hint="eastAsia" w:ascii="宋体" w:hAnsi="宋体" w:cs="宋体"/>
          <w:color w:val="000000"/>
          <w:sz w:val="28"/>
          <w:szCs w:val="28"/>
          <w:highlight w:val="none"/>
        </w:rPr>
        <w:t xml:space="preserve">19、投标文件</w:t>
      </w:r>
      <w:bookmarkEnd w:id="127"/>
      <w:r/>
      <w:bookmarkEnd w:id="128"/>
      <w:r/>
      <w:bookmarkEnd w:id="129"/>
      <w:r>
        <w:rPr>
          <w:rFonts w:hint="eastAsia" w:ascii="宋体" w:hAnsi="宋体" w:cs="宋体"/>
          <w:color w:val="000000"/>
          <w:sz w:val="28"/>
          <w:szCs w:val="28"/>
          <w:highlight w:val="none"/>
        </w:rPr>
        <w:t xml:space="preserve">的拒收</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19.1 采购代理机构拒绝接收在其规定的投标截止时间后上传的任何投标文件。</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130" w:name="_Toc16938544"/>
      <w:r/>
      <w:bookmarkStart w:id="131" w:name="_Toc513029228"/>
      <w:r/>
      <w:bookmarkStart w:id="132" w:name="_Toc20823300"/>
      <w:r>
        <w:rPr>
          <w:rFonts w:hint="eastAsia" w:ascii="宋体" w:hAnsi="宋体" w:cs="宋体"/>
          <w:color w:val="000000"/>
          <w:sz w:val="28"/>
          <w:szCs w:val="28"/>
          <w:highlight w:val="none"/>
        </w:rPr>
        <w:t xml:space="preserve">20、投标文件的撤回和修改</w:t>
      </w:r>
      <w:bookmarkEnd w:id="130"/>
      <w:r/>
      <w:bookmarkEnd w:id="131"/>
      <w:r/>
      <w:bookmarkEnd w:id="132"/>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20.1 投标文件的撤回</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20.1.1 电子投标文件的撤回</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投标人可在投标截止时间前，撤回其电子投标文件，具体操作方法见《操作手册》。</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20.1.2 投标人撤回电子投标文件，则认为其不再参与本项目投标活动。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20.2 投标文件的修改</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20.2.1投标人可在投标截止时间前，对其电子投标文件进行修改，具体操作方法见《操作手册》。</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20.2.2 在投标截止时间之后，投标人不得对其电子投标文件作任何修改。</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20.3 在投标截止时间至招标文件中规定的投标有效期满之间的这段时间内，投标人不得撤回其投标。</w:t>
      </w:r>
      <w:r>
        <w:rPr>
          <w:rFonts w:hint="eastAsia" w:ascii="宋体" w:hAnsi="宋体" w:cs="宋体"/>
          <w:color w:val="000000"/>
          <w:sz w:val="28"/>
          <w:szCs w:val="28"/>
          <w:highlight w:val="none"/>
        </w:rPr>
      </w:r>
      <w:r/>
    </w:p>
    <w:p>
      <w:pPr>
        <w:pStyle w:val="943"/>
        <w:ind w:firstLine="720"/>
        <w:jc w:val="center"/>
        <w:rPr>
          <w:rFonts w:hint="eastAsia" w:ascii="宋体" w:hAnsi="宋体" w:cs="宋体"/>
          <w:color w:val="000000"/>
          <w:sz w:val="36"/>
          <w:szCs w:val="36"/>
          <w:highlight w:val="none"/>
        </w:rPr>
      </w:pPr>
      <w:r/>
      <w:bookmarkStart w:id="133" w:name="_Toc20823301"/>
      <w:r/>
      <w:bookmarkStart w:id="134" w:name="_Toc16938545"/>
      <w:r/>
      <w:bookmarkStart w:id="135" w:name="_Toc513029229"/>
      <w:r/>
      <w:bookmarkStart w:id="136" w:name="_Toc120614218"/>
      <w:r>
        <w:rPr>
          <w:rFonts w:hint="eastAsia" w:ascii="宋体" w:hAnsi="宋体" w:cs="宋体"/>
          <w:color w:val="000000"/>
          <w:sz w:val="36"/>
          <w:szCs w:val="36"/>
          <w:highlight w:val="none"/>
        </w:rPr>
        <w:t xml:space="preserve">五、开标与评标</w:t>
      </w:r>
      <w:bookmarkEnd w:id="133"/>
      <w:r/>
      <w:bookmarkEnd w:id="134"/>
      <w:r/>
      <w:bookmarkEnd w:id="135"/>
      <w:r/>
      <w:bookmarkEnd w:id="136"/>
      <w:r>
        <w:rPr>
          <w:rFonts w:hint="eastAsia" w:ascii="宋体" w:hAnsi="宋体" w:cs="宋体"/>
          <w:color w:val="000000"/>
          <w:sz w:val="36"/>
          <w:szCs w:val="36"/>
          <w:highlight w:val="none"/>
        </w:rPr>
      </w:r>
      <w:r/>
    </w:p>
    <w:p>
      <w:pPr>
        <w:pStyle w:val="943"/>
        <w:ind w:firstLine="560"/>
        <w:rPr>
          <w:rFonts w:hint="eastAsia" w:ascii="宋体" w:hAnsi="宋体" w:cs="宋体"/>
          <w:color w:val="000000"/>
          <w:sz w:val="28"/>
          <w:szCs w:val="28"/>
          <w:highlight w:val="none"/>
        </w:rPr>
        <w:outlineLvl w:val="0"/>
      </w:pPr>
      <w:r/>
      <w:bookmarkStart w:id="137" w:name="_Toc20823302"/>
      <w:r/>
      <w:bookmarkStart w:id="138" w:name="_Toc513029230"/>
      <w:r/>
      <w:bookmarkStart w:id="139" w:name="_Toc16938546"/>
      <w:r>
        <w:rPr>
          <w:rFonts w:hint="eastAsia" w:ascii="宋体" w:hAnsi="宋体" w:cs="宋体"/>
          <w:color w:val="000000"/>
          <w:sz w:val="28"/>
          <w:szCs w:val="28"/>
          <w:highlight w:val="none"/>
        </w:rPr>
        <w:t xml:space="preserve">21、开标</w:t>
      </w:r>
      <w:bookmarkEnd w:id="137"/>
      <w:r/>
      <w:bookmarkEnd w:id="138"/>
      <w:r/>
      <w:bookmarkEnd w:id="139"/>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21.1 采购代理机构将在招标公告中规定的时间和地点组织公开开标。投标人应当按照《操作手册》规定，参加开标活动和在苏采云系统规定的时间内对投标文件进行解密。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21.2开标仪式由采购代理机构组织。苏采云系统将自动对项目进行开标，并宣布各投标人名称和投标价格。</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21.3投标人在开标过程中涉及的投标文件解密、开标结果确认等工作，应按照《操作手册》规定执行。</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21.4投标人如果对开标过程和开标记录有疑义，应当根据《操作手册》规定提出，如 苏采云系统中《开标记录表》宣布后5分钟内未提出的，视同认可开标结果。</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bookmarkStart w:id="140" w:name="_Toc16938547"/>
      <w:r/>
      <w:bookmarkStart w:id="141" w:name="_Toc20823303"/>
      <w:r/>
      <w:bookmarkStart w:id="142" w:name="_Toc513029231"/>
      <w:r>
        <w:rPr>
          <w:rFonts w:hint="eastAsia" w:ascii="宋体" w:hAnsi="宋体" w:cs="宋体"/>
          <w:color w:val="000000"/>
          <w:sz w:val="28"/>
          <w:szCs w:val="28"/>
          <w:highlight w:val="none"/>
        </w:rPr>
        <w:t xml:space="preserve">22、评标委员会</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22.1 开标后，采购代理机构将立即组织评标委员会（以下简称评委会）进行评标。</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22.2 评委会由采购人代表和有关技术、经济等方面的专家组成，且人员构成符合政府采购有关规定。</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22.3评委会独立工作，负责评审所有投标文件并确定中标侯选人。</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23．评标过程的保密与公正</w:t>
      </w:r>
      <w:bookmarkEnd w:id="140"/>
      <w:r/>
      <w:bookmarkEnd w:id="141"/>
      <w:r/>
      <w:bookmarkEnd w:id="142"/>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23.1凡是与审查、澄清、评价和比较投标的有关资料以及授标建议等，采购人、评委、采购代理机构均不得向投标人或与评标无关的其他人员透露。</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23.2在评标过程中，投标人不得以任何行为影响评标过程，否则其投标文件将被作为无效投标文件。</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23.3 采购代理机构和评标委员会不向未中标的投标人解释未中标原因，也不公布评标过程中的相关细节。</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23.4 采用综合评分法的项目，未中标的投标人可于中标结果公告期限届满之日起通过苏采云系统查看自己的评审得分及排序情况。</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143" w:name="_Toc20823304"/>
      <w:r/>
      <w:bookmarkStart w:id="144" w:name="_Toc513029232"/>
      <w:r/>
      <w:bookmarkStart w:id="145" w:name="_Toc16938548"/>
      <w:r>
        <w:rPr>
          <w:rFonts w:hint="eastAsia" w:ascii="宋体" w:hAnsi="宋体" w:cs="宋体"/>
          <w:color w:val="000000"/>
          <w:sz w:val="28"/>
          <w:szCs w:val="28"/>
          <w:highlight w:val="none"/>
        </w:rPr>
        <w:t xml:space="preserve">24．投标文件的澄清</w:t>
      </w:r>
      <w:bookmarkEnd w:id="143"/>
      <w:r/>
      <w:bookmarkEnd w:id="144"/>
      <w:r/>
      <w:bookmarkEnd w:id="145"/>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146" w:name="_Toc16938549"/>
      <w:r/>
      <w:bookmarkStart w:id="147" w:name="_Toc513029233"/>
      <w:r/>
      <w:bookmarkStart w:id="148" w:name="_Toc20823305"/>
      <w:r>
        <w:rPr>
          <w:rFonts w:hint="eastAsia" w:ascii="宋体" w:hAnsi="宋体" w:cs="宋体"/>
          <w:color w:val="000000"/>
          <w:sz w:val="28"/>
          <w:szCs w:val="28"/>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投标人的澄清、说明或者补正不得超出投标文件的范围或者改变投标文件的实质性内容。</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评标委员会并非对每个投标人都做澄清要求。</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24.3 接到评委会澄清、说明和补正要求的投标人如未按规定作出澄清、说明和补正，其风险由投标人自行承担。</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25、对投标文件的初审</w:t>
      </w:r>
      <w:bookmarkEnd w:id="146"/>
      <w:r/>
      <w:bookmarkEnd w:id="147"/>
      <w:r/>
      <w:bookmarkEnd w:id="148"/>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25.1投标文件初审分为资格审查和符合性审查。</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采购人在进行资格性审查的同时，将在“信用中国”网站（www.creditchina.gov.cn）查询投标人的信用记录，以确定投标人是否具备投标资格,将查询结果留存并归档。</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25.3如果投标文件实质上没有响应招标文件的要求，评委会将予以拒绝，投标人不得通过修改或撤销不符合要求的偏离或保留而使其投标成为实质性响应的投标。</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25.4评委会将对确定为实质性响应的投标进行进一步审核，看其是否有计算上或累加上的算术错误，修正错误的原则如下：</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（1）投标文件中开标一览表内容与投标文件中相应内容不一致的，以开标一览表为准。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（2）大写金额和小写金额不一致的，以大写金额为准。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（3）单价金额小数点或者百分比有明显错位的，以开标一览表的总价为准，并修改单价。</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（4）总价金额与按单价汇总金额不一致的，以单价金额计算结果为准。同时出现两种以上错误的，按照前款规定的顺序修正。</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149" w:name="_Toc20823306"/>
      <w:r/>
      <w:bookmarkStart w:id="150" w:name="_Toc513029234"/>
      <w:r/>
      <w:bookmarkStart w:id="151" w:name="_Toc16938550"/>
      <w:r>
        <w:rPr>
          <w:rFonts w:hint="eastAsia" w:ascii="宋体" w:hAnsi="宋体" w:cs="宋体"/>
          <w:color w:val="000000"/>
          <w:sz w:val="28"/>
          <w:szCs w:val="28"/>
          <w:highlight w:val="none"/>
        </w:rPr>
        <w:t xml:space="preserve">25.6投标人在开、评标全过程中应保持通信畅通，及时登录苏采云系统查阅、答复相关信息，并安排专人与交易中心及评标委员会联系。</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w:t>
      </w:r>
      <w:bookmarkEnd w:id="149"/>
      <w:r/>
      <w:bookmarkEnd w:id="150"/>
      <w:r/>
      <w:bookmarkEnd w:id="151"/>
      <w:r>
        <w:rPr>
          <w:rFonts w:hint="eastAsia" w:ascii="宋体" w:hAnsi="宋体" w:cs="宋体"/>
          <w:color w:val="000000"/>
          <w:sz w:val="28"/>
          <w:szCs w:val="28"/>
          <w:highlight w:val="none"/>
        </w:rPr>
        <w:t xml:space="preserve">无效投标条款和废标条款</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152" w:name="_Toc16938551"/>
      <w:r/>
      <w:bookmarkStart w:id="153" w:name="_Toc513029235"/>
      <w:r/>
      <w:bookmarkStart w:id="154" w:name="_Toc20823307"/>
      <w:r>
        <w:rPr>
          <w:rFonts w:hint="eastAsia" w:ascii="宋体" w:hAnsi="宋体" w:cs="宋体"/>
          <w:color w:val="000000"/>
          <w:sz w:val="28"/>
          <w:szCs w:val="28"/>
          <w:highlight w:val="none"/>
        </w:rPr>
        <w:t xml:space="preserve">26.1无效投标条款</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26.1.1 投标人在苏采云系统规定的时间内未成功解密电子投标文件的。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26.1.2 投标人未按照招标文件要求上传电子投标文件的。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26.1.3同一投标人提交两个（含两个）以上不同的投标报价的。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26.1.4投标人不具备招标文件中规定资格要求的。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26.1.5投标人的报价超过了采购预算或最高限价的。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26.1.6未通过符合性审查的。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26.1.7不符合招标文件中规定的实质性要求和条件的（本招标文件中斜体且有下划线部分为实质性要求和条件）。</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26.1.9 投标文件含有采购人不能接受的附加条件的。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color w:val="000000"/>
          <w:sz w:val="28"/>
          <w:szCs w:val="28"/>
          <w:highlight w:val="none"/>
        </w:rPr>
      </w:r>
      <w:r/>
    </w:p>
    <w:p>
      <w:pPr>
        <w:pStyle w:val="943"/>
        <w:ind w:firstLine="560"/>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26.1.11 本项目采购产品被财政部、国家发展改革委、生态环境部等列入“节能产品品目清单”、“环境标志产品品目清单”强制采购范围，而投标人所投标产品不在强制采购范围内的。</w:t>
      </w:r>
      <w:r>
        <w:rPr>
          <w:rFonts w:hint="eastAsia" w:ascii="宋体" w:hAnsi="宋体" w:cs="宋体"/>
          <w:b/>
          <w:bCs/>
          <w:color w:val="000000"/>
          <w:sz w:val="28"/>
          <w:szCs w:val="28"/>
          <w:highlight w:val="none"/>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cs="宋体"/>
          <w:b/>
          <w:bCs/>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26.1.12 投标文件未按照招标文件要求加盖CA电子公章的。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26.1.13 未按照投标文件格式及要求填写的。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26.1.14其他法律法规及本招标文件规定的属于无效投标的情形。</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26.2废标条款</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26.2.1符合专业条件的供应商或者对招标文件作实质响应的供应商不足三家的。27.2.2出现影响采购公正的违法、违规行为的。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26.2.3因重大变故，采购任务取消的。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26.2.4评标委员会认定招标文件存在歧义、重大缺陷导致评审工作无法进行。</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26.2.5 因苏采云系统故障原因造成开标不成功的。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26.3 投标截止时间结束后参加投标的供应商不足三家的处理：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cs="宋体"/>
          <w:color w:val="000000"/>
          <w:sz w:val="28"/>
          <w:szCs w:val="28"/>
          <w:highlight w:val="none"/>
        </w:rPr>
      </w:r>
      <w:r/>
    </w:p>
    <w:p>
      <w:pPr>
        <w:pStyle w:val="943"/>
        <w:ind w:firstLine="0"/>
        <w:jc w:val="center"/>
        <w:rPr>
          <w:rFonts w:hint="eastAsia" w:ascii="宋体" w:hAnsi="宋体" w:cs="宋体"/>
          <w:color w:val="000000"/>
          <w:sz w:val="36"/>
          <w:szCs w:val="36"/>
          <w:highlight w:val="none"/>
        </w:rPr>
      </w:pPr>
      <w:r/>
      <w:bookmarkStart w:id="155" w:name="_Toc120614219"/>
      <w:r>
        <w:rPr>
          <w:rFonts w:hint="eastAsia" w:ascii="宋体" w:hAnsi="宋体" w:cs="宋体"/>
          <w:color w:val="000000"/>
          <w:sz w:val="36"/>
          <w:szCs w:val="36"/>
          <w:highlight w:val="none"/>
        </w:rPr>
        <w:t xml:space="preserve">六、</w:t>
      </w:r>
      <w:bookmarkEnd w:id="152"/>
      <w:r/>
      <w:bookmarkEnd w:id="153"/>
      <w:r/>
      <w:bookmarkEnd w:id="154"/>
      <w:r>
        <w:rPr>
          <w:rFonts w:hint="eastAsia" w:ascii="宋体" w:hAnsi="宋体" w:cs="宋体"/>
          <w:color w:val="000000"/>
          <w:sz w:val="36"/>
          <w:szCs w:val="36"/>
          <w:highlight w:val="none"/>
        </w:rPr>
        <w:t xml:space="preserve">定标</w:t>
      </w:r>
      <w:bookmarkEnd w:id="155"/>
      <w:r>
        <w:rPr>
          <w:rFonts w:hint="eastAsia" w:ascii="宋体" w:hAnsi="宋体" w:cs="宋体"/>
          <w:color w:val="000000"/>
          <w:sz w:val="36"/>
          <w:szCs w:val="36"/>
          <w:highlight w:val="none"/>
        </w:rPr>
      </w:r>
      <w:r/>
    </w:p>
    <w:p>
      <w:pPr>
        <w:pStyle w:val="943"/>
        <w:ind w:firstLine="560"/>
        <w:rPr>
          <w:rFonts w:hint="eastAsia" w:ascii="宋体" w:hAnsi="宋体" w:cs="宋体"/>
          <w:color w:val="000000"/>
          <w:sz w:val="28"/>
          <w:szCs w:val="28"/>
          <w:highlight w:val="none"/>
        </w:rPr>
        <w:outlineLvl w:val="0"/>
      </w:pPr>
      <w:r/>
      <w:bookmarkStart w:id="156" w:name="_Toc513029238"/>
      <w:r/>
      <w:bookmarkStart w:id="157" w:name="_Toc16938554"/>
      <w:r/>
      <w:bookmarkStart w:id="158" w:name="_Toc20823310"/>
      <w:r>
        <w:rPr>
          <w:rFonts w:hint="eastAsia" w:ascii="宋体" w:hAnsi="宋体" w:cs="宋体"/>
          <w:color w:val="000000"/>
          <w:sz w:val="28"/>
          <w:szCs w:val="28"/>
          <w:highlight w:val="none"/>
        </w:rPr>
        <w:t xml:space="preserve">27、</w:t>
      </w:r>
      <w:bookmarkEnd w:id="156"/>
      <w:r>
        <w:rPr>
          <w:rFonts w:hint="eastAsia" w:ascii="宋体" w:hAnsi="宋体" w:cs="宋体"/>
          <w:color w:val="000000"/>
          <w:sz w:val="28"/>
          <w:szCs w:val="28"/>
          <w:highlight w:val="none"/>
        </w:rPr>
        <w:t xml:space="preserve">确定</w:t>
      </w:r>
      <w:bookmarkEnd w:id="157"/>
      <w:r/>
      <w:bookmarkEnd w:id="158"/>
      <w:r>
        <w:rPr>
          <w:rFonts w:hint="eastAsia" w:ascii="宋体" w:hAnsi="宋体" w:cs="宋体"/>
          <w:color w:val="000000"/>
          <w:sz w:val="28"/>
          <w:szCs w:val="28"/>
          <w:highlight w:val="none"/>
        </w:rPr>
        <w:t xml:space="preserve">中标单位</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27.1中标候选人的选取原则和数量见招标文件第五章规定。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27.2 采购人应根据评委会推荐的中标候选人确定中标人。</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27.3 采购代理机构将在“江苏政府采购网”发布中标公告，公告期限为1个工作日。</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27.4  若有充分证据证明，中标人出现下列情况之一的，一经查实，将被取消中标资格：</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27.4.1提供虚假材料谋取中标的。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27.4.2向采购人、采购代理机构行贿或者提供其他不正当利益的。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27.4.3属于本文件规定的无效条件，但在评标过程中又未被评委会发现的。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27.4.4与采购人或者其他供应商恶意串通的。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27.4.5采取不正当手段诋毁、排挤其他供应商的。</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bookmarkStart w:id="159" w:name="_Toc200451960"/>
      <w:r>
        <w:rPr>
          <w:rFonts w:hint="eastAsia" w:ascii="宋体" w:hAnsi="宋体" w:cs="宋体"/>
          <w:color w:val="000000"/>
          <w:sz w:val="28"/>
          <w:szCs w:val="28"/>
          <w:highlight w:val="none"/>
        </w:rPr>
        <w:t xml:space="preserve">27.5. 有下列情形之一的，视为投标人串通投标，投标无效：</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27.5.1不同投标人的投标文件由同一单位或者个人编制；</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27.5.2不同投标人委托同一单位或者个人办理投标事宜；</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27.5.3 不同投标人的投标文件载明的项目管理成员或者联系人员为同一人；</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27.5.4不同投标人的投标文件异常一致或者投标报价呈规律性差异；</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28、质疑处理</w:t>
      </w:r>
      <w:bookmarkEnd w:id="159"/>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28.2.1对可以质疑的采购文件提出质疑的，为收到采购文件之日或者采购文件公告期限届满之日；</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28.2.2对采购过程提出质疑的，为各采购程序环节结束之日；</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28.2.3对中标或者成交结果提出质疑的，为中标或者成交结果公告期限届满之日。</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28.4 供应商（含潜在供应商）对采购方式、招标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采购人及采购代理机构只接收以纸质原件形式送达的质疑,建议供应商尽量通过邮寄方式提交质疑（采购人和采购代理机构不接受未填写快递运单的快件）。</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采购人质疑接收人及联系方式见招标文件第一章。</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28.5 以下情形的质疑不予受理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28.5.1 内容不符合《政府采购质疑和投诉办法》第十二条规定的质疑。</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28.5.2 超出政府采购法定期限的质疑。</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28.5.3 以传真、电子邮件等方式递交的非原件形式的质疑。</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28.5.4 未参加投标活动的供应商或在投标活动中自身权益未受到损害的供应商所提出的质疑。</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28.5.5供应商组成联合体参加投标，联合体中任何一方或多方未按要求签字、盖章、加盖公章的质疑。</w:t>
      </w:r>
      <w:r>
        <w:rPr>
          <w:rFonts w:hint="eastAsia" w:ascii="宋体" w:hAnsi="宋体" w:cs="宋体"/>
          <w:color w:val="000000"/>
          <w:sz w:val="28"/>
          <w:szCs w:val="28"/>
          <w:highlight w:val="none"/>
        </w:rPr>
      </w:r>
      <w:r/>
    </w:p>
    <w:p>
      <w:pPr>
        <w:pStyle w:val="943"/>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b/>
          <w:bCs/>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29、中标通知书</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color w:val="000000"/>
          <w:sz w:val="28"/>
          <w:szCs w:val="28"/>
          <w:highlight w:val="none"/>
        </w:rPr>
      </w:r>
      <w:r/>
    </w:p>
    <w:p>
      <w:pPr>
        <w:pStyle w:val="943"/>
        <w:ind w:firstLine="0"/>
        <w:jc w:val="center"/>
        <w:rPr>
          <w:rFonts w:hint="eastAsia" w:ascii="宋体" w:hAnsi="宋体" w:cs="宋体"/>
          <w:color w:val="000000"/>
          <w:sz w:val="36"/>
          <w:szCs w:val="36"/>
          <w:highlight w:val="none"/>
        </w:rPr>
        <w:outlineLvl w:val="0"/>
      </w:pPr>
      <w:r/>
      <w:bookmarkStart w:id="160" w:name="_Toc16938552"/>
      <w:r/>
      <w:bookmarkStart w:id="161" w:name="_Toc120614220"/>
      <w:r/>
      <w:bookmarkStart w:id="162" w:name="_Toc20823308"/>
      <w:r/>
      <w:bookmarkStart w:id="163" w:name="_Toc513029236"/>
      <w:r>
        <w:rPr>
          <w:rFonts w:hint="eastAsia" w:ascii="宋体" w:hAnsi="宋体" w:cs="宋体"/>
          <w:color w:val="000000"/>
          <w:sz w:val="36"/>
          <w:szCs w:val="36"/>
          <w:highlight w:val="none"/>
        </w:rPr>
        <w:t xml:space="preserve">七、授予合同</w:t>
      </w:r>
      <w:bookmarkEnd w:id="160"/>
      <w:r/>
      <w:bookmarkEnd w:id="161"/>
      <w:r/>
      <w:bookmarkEnd w:id="162"/>
      <w:r/>
      <w:bookmarkEnd w:id="163"/>
      <w:r>
        <w:rPr>
          <w:rFonts w:hint="eastAsia" w:ascii="宋体" w:hAnsi="宋体" w:cs="宋体"/>
          <w:color w:val="000000"/>
          <w:sz w:val="36"/>
          <w:szCs w:val="36"/>
          <w:highlight w:val="none"/>
        </w:rPr>
      </w:r>
      <w:r/>
    </w:p>
    <w:p>
      <w:pPr>
        <w:pStyle w:val="943"/>
        <w:ind w:firstLine="560"/>
        <w:rPr>
          <w:rFonts w:hint="eastAsia" w:ascii="宋体" w:hAnsi="宋体" w:cs="宋体"/>
          <w:color w:val="000000"/>
          <w:sz w:val="28"/>
          <w:szCs w:val="28"/>
          <w:highlight w:val="none"/>
        </w:rPr>
      </w:pPr>
      <w:r/>
      <w:bookmarkStart w:id="164" w:name="_Toc16938553"/>
      <w:r/>
      <w:bookmarkStart w:id="165" w:name="_Toc513029237"/>
      <w:r/>
      <w:bookmarkStart w:id="166" w:name="_Toc20823309"/>
      <w:r>
        <w:rPr>
          <w:rFonts w:hint="eastAsia" w:ascii="宋体" w:hAnsi="宋体" w:cs="宋体"/>
          <w:color w:val="000000"/>
          <w:sz w:val="28"/>
          <w:szCs w:val="28"/>
          <w:highlight w:val="none"/>
        </w:rPr>
        <w:t xml:space="preserve">30. 签订合同</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30.l中标人应当在中标通知书发出之日起三十日内，按照招标文件确定的事项与采购人签订政府采购合同。</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30.2 招标文件、中标人的投标文件及招标过程中有关澄清、承诺文件均应作为合同附件。</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w:t>
      </w:r>
      <w:bookmarkEnd w:id="164"/>
      <w:r/>
      <w:bookmarkEnd w:id="165"/>
      <w:r/>
      <w:bookmarkEnd w:id="166"/>
      <w:r/>
      <w:bookmarkStart w:id="167" w:name="_Toc513029242"/>
      <w:r/>
      <w:bookmarkStart w:id="168" w:name="_Toc479757207"/>
      <w:r/>
      <w:bookmarkStart w:id="169" w:name="_Toc16938558"/>
      <w:r/>
      <w:bookmarkStart w:id="170" w:name="_Toc20823314"/>
      <w:r/>
      <w:bookmarkStart w:id="171" w:name="_Toc120614221"/>
      <w:r>
        <w:rPr>
          <w:rFonts w:hint="eastAsia" w:ascii="宋体" w:hAnsi="宋体" w:cs="宋体"/>
          <w:color w:val="000000"/>
          <w:sz w:val="28"/>
          <w:szCs w:val="28"/>
          <w:highlight w:val="none"/>
        </w:rPr>
        <w:t xml:space="preserve">货物（包含与货物相关的服务）的追加</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32、政府采购履约资金扶持政策</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中标人可凭政府采购合同办理融资贷款，详情请见江苏政府采购网“政采贷”专栏。</w:t>
      </w:r>
      <w:r>
        <w:rPr>
          <w:rFonts w:hint="eastAsia" w:ascii="宋体" w:hAnsi="宋体" w:cs="宋体"/>
          <w:color w:val="000000"/>
          <w:sz w:val="28"/>
          <w:szCs w:val="28"/>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jc w:val="center"/>
        <w:rPr>
          <w:rFonts w:hint="eastAsia" w:ascii="宋体" w:hAnsi="宋体" w:cs="宋体"/>
          <w:color w:val="000000"/>
          <w:sz w:val="44"/>
          <w:szCs w:val="44"/>
          <w:highlight w:val="none"/>
        </w:rPr>
      </w:pPr>
      <w:r>
        <w:rPr>
          <w:rFonts w:hint="eastAsia" w:ascii="宋体" w:hAnsi="宋体" w:cs="宋体"/>
          <w:color w:val="000000"/>
          <w:highlight w:val="none"/>
        </w:rPr>
        <w:br w:type="page" w:clear="all"/>
      </w:r>
      <w:r>
        <w:rPr>
          <w:rFonts w:hint="eastAsia" w:ascii="宋体" w:hAnsi="宋体" w:cs="宋体"/>
          <w:color w:val="000000"/>
          <w:sz w:val="44"/>
          <w:szCs w:val="44"/>
          <w:highlight w:val="none"/>
        </w:rPr>
        <w:t xml:space="preserve">第三章  合同</w:t>
      </w:r>
      <w:bookmarkEnd w:id="167"/>
      <w:r/>
      <w:bookmarkEnd w:id="168"/>
      <w:r/>
      <w:bookmarkEnd w:id="169"/>
      <w:r/>
      <w:bookmarkEnd w:id="170"/>
      <w:r/>
      <w:bookmarkEnd w:id="171"/>
      <w:r>
        <w:rPr>
          <w:rFonts w:hint="eastAsia" w:ascii="宋体" w:hAnsi="宋体" w:cs="宋体"/>
          <w:color w:val="000000"/>
          <w:sz w:val="44"/>
          <w:szCs w:val="44"/>
          <w:highlight w:val="none"/>
        </w:rPr>
        <w:t xml:space="preserve">文本</w:t>
      </w:r>
      <w:r>
        <w:rPr>
          <w:rFonts w:hint="eastAsia" w:ascii="宋体" w:hAnsi="宋体" w:cs="宋体"/>
          <w:color w:val="000000"/>
          <w:sz w:val="44"/>
          <w:szCs w:val="44"/>
          <w:highlight w:val="none"/>
        </w:rPr>
      </w:r>
      <w:r/>
    </w:p>
    <w:p>
      <w:pPr>
        <w:pStyle w:val="943"/>
        <w:rPr>
          <w:rFonts w:hint="eastAsia" w:ascii="宋体" w:hAnsi="宋体" w:cs="宋体"/>
          <w:color w:val="000000"/>
          <w:highlight w:val="none"/>
        </w:rPr>
      </w:pPr>
      <w:r/>
      <w:bookmarkStart w:id="172" w:name="_Toc120614244"/>
      <w:r/>
      <w:bookmarkStart w:id="173" w:name="_Toc479757211"/>
      <w:r/>
      <w:bookmarkStart w:id="174" w:name="_Toc16938590"/>
      <w:r/>
      <w:bookmarkStart w:id="175" w:name="_Toc20823346"/>
      <w:r/>
      <w:bookmarkStart w:id="176" w:name="_Hlt16619350"/>
      <w:r/>
      <w:bookmarkStart w:id="177" w:name="_Toc462564139"/>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64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43"/>
        <w:ind w:firstLine="64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政府采购合同</w:t>
      </w:r>
      <w:r>
        <w:rPr>
          <w:rFonts w:hint="eastAsia" w:ascii="宋体" w:hAnsi="宋体" w:cs="宋体"/>
          <w:color w:val="000000"/>
          <w:sz w:val="32"/>
          <w:szCs w:val="32"/>
          <w:highlight w:val="none"/>
        </w:rPr>
      </w:r>
      <w:r/>
    </w:p>
    <w:p>
      <w:pPr>
        <w:pStyle w:val="1067"/>
        <w:ind w:firstLine="480"/>
        <w:rPr>
          <w:rFonts w:hint="eastAsia" w:ascii="宋体" w:hAnsi="宋体" w:cs="宋体"/>
          <w:color w:val="000000"/>
          <w:highlight w:val="none"/>
        </w:rPr>
      </w:pPr>
      <w:r>
        <w:rPr>
          <w:rFonts w:hint="eastAsia" w:ascii="宋体" w:hAnsi="宋体" w:cs="宋体"/>
          <w:color w:val="000000"/>
          <w:highlight w:val="none"/>
        </w:rPr>
      </w:r>
      <w:r/>
    </w:p>
    <w:p>
      <w:pPr>
        <w:pStyle w:val="1067"/>
        <w:ind w:firstLine="480"/>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1054"/>
        <w:ind w:firstLine="56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4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项目名称：南通市通州区高层建筑消防设施末端水压监测系统建设项目</w:t>
      </w:r>
      <w:r>
        <w:rPr>
          <w:rFonts w:hint="eastAsia" w:ascii="宋体" w:hAnsi="宋体" w:cs="宋体"/>
          <w:color w:val="000000"/>
          <w:sz w:val="24"/>
          <w:szCs w:val="24"/>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55"/>
        <w:ind w:left="63" w:right="63"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55"/>
        <w:ind w:left="63" w:right="63"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甲方： </w:t>
      </w:r>
      <w:r>
        <w:rPr>
          <w:rFonts w:ascii="宋体" w:hAnsi="宋体" w:cs="宋体"/>
          <w:color w:val="000000"/>
          <w:sz w:val="28"/>
          <w:szCs w:val="28"/>
          <w:highlight w:val="none"/>
          <w:u w:val="singl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乙方：</w:t>
      </w:r>
      <w:r>
        <w:rPr>
          <w:rFonts w:hint="eastAsia" w:ascii="宋体" w:hAnsi="宋体" w:cs="宋体"/>
          <w:color w:val="000000"/>
          <w:sz w:val="28"/>
          <w:szCs w:val="28"/>
          <w:highlight w:val="none"/>
          <w:u w:val="singl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签订地：</w:t>
      </w:r>
      <w:r>
        <w:rPr>
          <w:rFonts w:hint="eastAsia" w:ascii="宋体" w:hAnsi="宋体" w:cs="宋体"/>
          <w:color w:val="000000"/>
          <w:sz w:val="28"/>
          <w:szCs w:val="28"/>
          <w:highlight w:val="none"/>
          <w:u w:val="singl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签订日期：2026 年    月    日</w:t>
      </w:r>
      <w:r>
        <w:rPr>
          <w:rFonts w:hint="eastAsia" w:ascii="宋体" w:hAnsi="宋体" w:cs="宋体"/>
          <w:color w:val="000000"/>
          <w:sz w:val="28"/>
          <w:szCs w:val="28"/>
          <w:highlight w:val="none"/>
          <w:u w:val="single"/>
        </w:rPr>
      </w:r>
      <w:r/>
    </w:p>
    <w:p>
      <w:pPr>
        <w:pStyle w:val="943"/>
        <w:jc w:val="center"/>
        <w:spacing w:line="240" w:lineRule="auto"/>
        <w:rPr>
          <w:rFonts w:hint="eastAsia" w:ascii="宋体" w:hAnsi="宋体" w:cs="宋体"/>
          <w:color w:val="000000"/>
          <w:sz w:val="28"/>
          <w:szCs w:val="28"/>
          <w:highlight w:val="none"/>
        </w:rPr>
      </w:pPr>
      <w:r>
        <w:rPr>
          <w:rFonts w:hint="eastAsia" w:ascii="宋体" w:hAnsi="宋体" w:cs="宋体"/>
          <w:color w:val="000000"/>
          <w:highlight w:val="none"/>
          <w:lang w:val="zh-CN"/>
        </w:rPr>
        <w:br w:type="page" w:clear="all"/>
      </w:r>
      <w:bookmarkStart w:id="178" w:name="_Toc22209"/>
      <w:r>
        <w:rPr>
          <w:rFonts w:hint="eastAsia" w:ascii="宋体" w:hAnsi="宋体" w:cs="宋体"/>
          <w:color w:val="000000"/>
          <w:sz w:val="28"/>
          <w:szCs w:val="28"/>
          <w:highlight w:val="none"/>
        </w:rPr>
        <w:t xml:space="preserve">第一节 政府采购合同协议书</w:t>
      </w:r>
      <w:bookmarkEnd w:id="178"/>
      <w:r>
        <w:rPr>
          <w:rFonts w:hint="eastAsia" w:ascii="宋体" w:hAnsi="宋体" w:cs="宋体"/>
          <w:color w:val="000000"/>
          <w:sz w:val="28"/>
          <w:szCs w:val="28"/>
          <w:highlight w:val="none"/>
        </w:rPr>
      </w:r>
      <w:r/>
    </w:p>
    <w:p>
      <w:pPr>
        <w:pStyle w:val="943"/>
        <w:ind w:firstLine="560"/>
        <w:jc w:val="center"/>
        <w:keepLines/>
        <w:keepNext/>
        <w:spacing w:line="400" w:lineRule="exact"/>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r>
      <w:r/>
    </w:p>
    <w:p>
      <w:pPr>
        <w:pStyle w:val="943"/>
        <w:ind w:firstLine="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43"/>
        <w:ind w:firstLine="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cs="宋体"/>
          <w:color w:val="000000"/>
          <w:szCs w:val="21"/>
          <w:highlight w:val="none"/>
        </w:rPr>
      </w:r>
      <w:r/>
    </w:p>
    <w:p>
      <w:pPr>
        <w:pStyle w:val="943"/>
        <w:numPr>
          <w:ilvl w:val="0"/>
          <w:numId w:val="2"/>
        </w:numPr>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项目信息</w:t>
      </w:r>
      <w:r>
        <w:rPr>
          <w:rFonts w:hint="eastAsia" w:ascii="宋体" w:hAnsi="宋体" w:cs="宋体"/>
          <w:b/>
          <w:color w:val="000000"/>
          <w:szCs w:val="21"/>
          <w:highlight w:val="none"/>
        </w:rPr>
      </w:r>
      <w:r/>
    </w:p>
    <w:p>
      <w:pPr>
        <w:pStyle w:val="943"/>
        <w:numPr>
          <w:ilvl w:val="0"/>
          <w:numId w:val="3"/>
        </w:numPr>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43"/>
        <w:ind w:firstLine="0"/>
        <w:spacing w:line="400" w:lineRule="exact"/>
        <w:tabs>
          <w:tab w:val="left" w:pos="999"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采购项目编号：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（2）采购计划编号：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（3）项目内容：</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4076"/>
        <w:gridCol w:w="2584"/>
      </w:tblGrid>
      <w:tr>
        <w:trPr/>
        <w:tc>
          <w:tcPr>
            <w:tcW w:w="1426" w:type="dxa"/>
            <w:vAlign w:val="center"/>
            <w:textDirection w:val="lrTb"/>
            <w:noWrap w:val="false"/>
          </w:tcPr>
          <w:p>
            <w:pPr>
              <w:pStyle w:val="943"/>
              <w:ind w:firstLine="0"/>
              <w:spacing w:line="400" w:lineRule="exact"/>
              <w:rPr>
                <w:rFonts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4076" w:type="dxa"/>
            <w:vAlign w:val="center"/>
            <w:textDirection w:val="lrTb"/>
            <w:noWrap w:val="false"/>
          </w:tcPr>
          <w:p>
            <w:pPr>
              <w:pStyle w:val="1069"/>
              <w:ind w:firstLine="422"/>
              <w:jc w:val="center"/>
              <w:spacing w:line="276"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设备名称</w:t>
            </w:r>
            <w:r>
              <w:rPr>
                <w:rFonts w:ascii="宋体" w:hAnsi="宋体" w:eastAsia="宋体" w:cs="宋体"/>
                <w:b/>
                <w:color w:val="000000"/>
                <w:sz w:val="21"/>
                <w:szCs w:val="21"/>
                <w:highlight w:val="none"/>
              </w:rPr>
            </w:r>
            <w:r/>
          </w:p>
        </w:tc>
        <w:tc>
          <w:tcPr>
            <w:tcW w:w="2584" w:type="dxa"/>
            <w:vAlign w:val="center"/>
            <w:textDirection w:val="lrTb"/>
            <w:noWrap w:val="false"/>
          </w:tcPr>
          <w:p>
            <w:pPr>
              <w:pStyle w:val="1069"/>
              <w:ind w:firstLine="0"/>
              <w:jc w:val="center"/>
              <w:spacing w:line="276"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数量（套）</w:t>
            </w:r>
            <w:r>
              <w:rPr>
                <w:rFonts w:ascii="宋体" w:hAnsi="宋体" w:eastAsia="宋体" w:cs="宋体"/>
                <w:b/>
                <w:color w:val="000000"/>
                <w:sz w:val="21"/>
                <w:szCs w:val="21"/>
                <w:highlight w:val="none"/>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r>
            <w:r/>
          </w:p>
        </w:tc>
        <w:tc>
          <w:tcPr>
            <w:tcW w:w="4076" w:type="dxa"/>
            <w:vAlign w:val="center"/>
            <w:textDirection w:val="lrTb"/>
            <w:noWrap w:val="false"/>
          </w:tcPr>
          <w:p>
            <w:pPr>
              <w:pStyle w:val="1069"/>
              <w:jc w:val="center"/>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ascii="宋体" w:hAnsi="宋体" w:eastAsia="宋体" w:cs="宋体"/>
                <w:color w:val="000000"/>
                <w:sz w:val="21"/>
                <w:szCs w:val="21"/>
                <w:highlight w:val="none"/>
              </w:rPr>
            </w:r>
            <w:r/>
          </w:p>
        </w:tc>
        <w:tc>
          <w:tcPr>
            <w:tcW w:w="4076"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w:t>
            </w:r>
            <w:r>
              <w:rPr>
                <w:rFonts w:ascii="宋体" w:hAnsi="宋体" w:eastAsia="宋体" w:cs="宋体"/>
                <w:color w:val="000000"/>
                <w:sz w:val="21"/>
                <w:szCs w:val="21"/>
                <w:highlight w:val="none"/>
                <w:lang w:val="en-US"/>
              </w:rPr>
            </w:r>
            <w:r/>
          </w:p>
        </w:tc>
        <w:tc>
          <w:tcPr>
            <w:tcW w:w="4076"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4</w:t>
            </w:r>
            <w:r>
              <w:rPr>
                <w:rFonts w:ascii="宋体" w:hAnsi="宋体" w:eastAsia="宋体" w:cs="宋体"/>
                <w:color w:val="000000"/>
                <w:sz w:val="21"/>
                <w:szCs w:val="21"/>
                <w:highlight w:val="none"/>
              </w:rPr>
            </w:r>
            <w:r/>
          </w:p>
        </w:tc>
        <w:tc>
          <w:tcPr>
            <w:tcW w:w="4076"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ascii="宋体" w:hAnsi="宋体" w:eastAsia="宋体" w:cs="宋体"/>
                <w:color w:val="000000"/>
                <w:sz w:val="21"/>
                <w:szCs w:val="21"/>
                <w:highlight w:val="none"/>
              </w:rPr>
            </w:r>
            <w:r/>
          </w:p>
        </w:tc>
        <w:tc>
          <w:tcPr>
            <w:tcW w:w="4076"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ascii="宋体" w:hAnsi="宋体" w:eastAsia="宋体" w:cs="宋体"/>
                <w:color w:val="000000"/>
                <w:sz w:val="21"/>
                <w:szCs w:val="21"/>
                <w:highlight w:val="none"/>
              </w:rPr>
            </w:r>
            <w:r/>
          </w:p>
        </w:tc>
        <w:tc>
          <w:tcPr>
            <w:tcW w:w="4076"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ascii="宋体" w:hAnsi="宋体" w:eastAsia="宋体" w:cs="宋体"/>
                <w:color w:val="000000"/>
                <w:sz w:val="21"/>
                <w:szCs w:val="21"/>
                <w:highlight w:val="none"/>
              </w:rPr>
            </w:r>
            <w:r/>
          </w:p>
        </w:tc>
        <w:tc>
          <w:tcPr>
            <w:tcW w:w="4076"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ascii="宋体" w:hAnsi="宋体" w:eastAsia="宋体" w:cs="宋体"/>
                <w:color w:val="000000"/>
                <w:sz w:val="21"/>
                <w:szCs w:val="21"/>
                <w:highlight w:val="none"/>
              </w:rPr>
            </w:r>
            <w:r/>
          </w:p>
        </w:tc>
        <w:tc>
          <w:tcPr>
            <w:tcW w:w="4076"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9</w:t>
            </w:r>
            <w:r>
              <w:rPr>
                <w:rFonts w:ascii="宋体" w:hAnsi="宋体" w:eastAsia="宋体" w:cs="宋体"/>
                <w:color w:val="000000"/>
                <w:sz w:val="21"/>
                <w:szCs w:val="21"/>
                <w:highlight w:val="none"/>
              </w:rPr>
            </w:r>
            <w:r/>
          </w:p>
        </w:tc>
        <w:tc>
          <w:tcPr>
            <w:tcW w:w="4076"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r>
        <w:trPr/>
        <w:tc>
          <w:tcPr>
            <w:tcW w:w="1426" w:type="dxa"/>
            <w:vAlign w:val="center"/>
            <w:textDirection w:val="lrTb"/>
            <w:noWrap w:val="false"/>
          </w:tcPr>
          <w:p>
            <w:pPr>
              <w:pStyle w:val="1069"/>
              <w:ind w:firstLine="0"/>
              <w:jc w:val="center"/>
              <w:spacing w:line="276" w:lineRule="auto"/>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10</w:t>
            </w:r>
            <w:r>
              <w:rPr>
                <w:rFonts w:ascii="宋体" w:hAnsi="宋体" w:eastAsia="宋体" w:cs="宋体"/>
                <w:color w:val="000000"/>
                <w:sz w:val="21"/>
                <w:szCs w:val="21"/>
                <w:highlight w:val="none"/>
                <w:lang w:val="en-US"/>
              </w:rPr>
            </w:r>
            <w:r/>
          </w:p>
        </w:tc>
        <w:tc>
          <w:tcPr>
            <w:tcW w:w="4076" w:type="dxa"/>
            <w:vAlign w:val="center"/>
            <w:textDirection w:val="lrTb"/>
            <w:noWrap w:val="false"/>
          </w:tcPr>
          <w:p>
            <w:pPr>
              <w:pStyle w:val="1069"/>
              <w:ind w:firstLine="0"/>
              <w:spacing w:line="276" w:lineRule="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tc>
        <w:tc>
          <w:tcPr>
            <w:tcW w:w="2584" w:type="dxa"/>
            <w:vAlign w:val="center"/>
            <w:textDirection w:val="lrTb"/>
            <w:noWrap w:val="false"/>
          </w:tcPr>
          <w:p>
            <w:pPr>
              <w:pStyle w:val="1069"/>
              <w:ind w:firstLine="0"/>
              <w:spacing w:line="276"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943"/>
        <w:ind w:firstLine="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 xml:space="preserve">4</w:t>
      </w:r>
      <w:r>
        <w:rPr>
          <w:rFonts w:hint="eastAsia" w:ascii="宋体" w:hAnsi="宋体" w:cs="宋体"/>
          <w:color w:val="000000"/>
          <w:szCs w:val="21"/>
          <w:highlight w:val="none"/>
        </w:rPr>
        <w:t xml:space="preserve">）政府采购组织形式：</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政府集中采购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部门集中采购  </w:t>
      </w:r>
      <w:r>
        <w:rPr>
          <w:rFonts w:hint="eastAsia" w:ascii="宋体" w:hAnsi="宋体" w:cs="宋体"/>
          <w:iCs/>
          <w:color w:val="000000"/>
          <w:sz w:val="22"/>
          <w:szCs w:val="21"/>
          <w:highlight w:val="none"/>
        </w:rPr>
        <w:t xml:space="preserve">☑</w:t>
      </w:r>
      <w:r>
        <w:rPr>
          <w:rFonts w:hint="eastAsia" w:ascii="宋体" w:hAnsi="宋体" w:cs="宋体"/>
          <w:color w:val="000000"/>
          <w:szCs w:val="21"/>
          <w:highlight w:val="none"/>
        </w:rPr>
        <w:t xml:space="preserve">分散采购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限额以下采购。</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5</w:t>
      </w:r>
      <w:r>
        <w:rPr>
          <w:rFonts w:hint="eastAsia" w:ascii="宋体" w:hAnsi="宋体" w:cs="宋体"/>
          <w:color w:val="000000"/>
          <w:szCs w:val="21"/>
          <w:highlight w:val="none"/>
        </w:rPr>
        <w:t xml:space="preserve">）政府采购方式：</w:t>
      </w:r>
      <w:r>
        <w:rPr>
          <w:rFonts w:hint="eastAsia" w:ascii="宋体" w:hAnsi="宋体" w:cs="宋体"/>
          <w:iCs/>
          <w:color w:val="000000"/>
          <w:sz w:val="22"/>
          <w:szCs w:val="21"/>
          <w:highlight w:val="none"/>
        </w:rPr>
        <w:t xml:space="preserve">☑</w:t>
      </w:r>
      <w:r>
        <w:rPr>
          <w:rFonts w:hint="eastAsia" w:ascii="宋体" w:hAnsi="宋体" w:cs="宋体"/>
          <w:color w:val="000000"/>
          <w:szCs w:val="21"/>
          <w:highlight w:val="none"/>
        </w:rPr>
        <w:t xml:space="preserve">公开招标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邀请招标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竞争性谈判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u w:val="single"/>
        </w:rPr>
      </w:pPr>
      <w:r>
        <w:rPr>
          <w:rFonts w:hint="eastAsia" w:ascii="宋体" w:hAnsi="宋体" w:cs="宋体"/>
          <w:color w:val="000000"/>
          <w:sz w:val="22"/>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询价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单一来源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框架协议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其他：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43"/>
        <w:ind w:firstLine="220"/>
        <w:spacing w:line="400" w:lineRule="exact"/>
        <w:rPr>
          <w:rFonts w:hint="eastAsia" w:ascii="宋体" w:hAnsi="宋体" w:cs="宋体"/>
          <w:color w:val="000000"/>
          <w:szCs w:val="21"/>
          <w:highlight w:val="none"/>
        </w:rPr>
      </w:pPr>
      <w:r>
        <w:rPr>
          <w:rFonts w:hint="eastAsia" w:ascii="宋体" w:hAnsi="宋体" w:cs="宋体"/>
          <w:color w:val="000000"/>
          <w:sz w:val="22"/>
          <w:szCs w:val="21"/>
          <w:highlight w:val="none"/>
        </w:rPr>
        <w:t xml:space="preserve"> （</w:t>
      </w:r>
      <w:r>
        <w:rPr>
          <w:rFonts w:hint="eastAsia" w:ascii="宋体" w:hAnsi="宋体" w:cs="宋体"/>
          <w:color w:val="000000"/>
          <w:sz w:val="22"/>
          <w:szCs w:val="21"/>
          <w:highlight w:val="none"/>
          <w:lang w:val="en"/>
        </w:rPr>
        <w:t xml:space="preserve">6</w:t>
      </w:r>
      <w:r>
        <w:rPr>
          <w:rFonts w:hint="eastAsia" w:ascii="宋体" w:hAnsi="宋体" w:cs="宋体"/>
          <w:color w:val="000000"/>
          <w:sz w:val="22"/>
          <w:szCs w:val="21"/>
          <w:highlight w:val="none"/>
        </w:rPr>
        <w:t xml:space="preserve">）</w:t>
      </w:r>
      <w:r>
        <w:rPr>
          <w:rFonts w:hint="eastAsia" w:ascii="宋体" w:hAnsi="宋体" w:cs="宋体"/>
          <w:color w:val="000000"/>
          <w:szCs w:val="21"/>
          <w:highlight w:val="none"/>
        </w:rPr>
        <w:t xml:space="preserve">中标（成交）采购标的制造商是否为中小企业：</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943"/>
        <w:ind w:firstLine="0"/>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hint="eastAsia" w:ascii="宋体" w:hAnsi="宋体" w:cs="宋体"/>
          <w:iCs/>
          <w:color w:val="000000"/>
          <w:szCs w:val="21"/>
          <w:highlight w:val="none"/>
        </w:rPr>
      </w:r>
      <w:r/>
    </w:p>
    <w:p>
      <w:pPr>
        <w:pStyle w:val="943"/>
        <w:ind w:firstLine="0"/>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hint="eastAsia" w:ascii="宋体" w:hAnsi="宋体" w:cs="宋体"/>
          <w:iCs/>
          <w:color w:val="000000"/>
          <w:szCs w:val="21"/>
          <w:highlight w:val="none"/>
        </w:rPr>
      </w:r>
      <w:r/>
    </w:p>
    <w:p>
      <w:pPr>
        <w:pStyle w:val="943"/>
        <w:ind w:firstLine="0"/>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hint="eastAsia" w:ascii="宋体" w:hAnsi="宋体" w:cs="宋体"/>
          <w:iCs/>
          <w:color w:val="000000"/>
          <w:szCs w:val="21"/>
          <w:highlight w:val="none"/>
        </w:rPr>
      </w:r>
      <w:r/>
    </w:p>
    <w:p>
      <w:pPr>
        <w:pStyle w:val="943"/>
        <w:ind w:firstLine="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7</w:t>
      </w:r>
      <w:r>
        <w:rPr>
          <w:rFonts w:hint="eastAsia" w:ascii="宋体" w:hAnsi="宋体" w:cs="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☑否</w:t>
      </w:r>
      <w:r>
        <w:rPr>
          <w:rFonts w:hint="eastAsia" w:ascii="宋体" w:hAnsi="宋体" w:cs="宋体"/>
          <w:color w:val="000000"/>
          <w:szCs w:val="21"/>
          <w:highlight w:val="none"/>
        </w:rPr>
      </w:r>
      <w:r/>
    </w:p>
    <w:p>
      <w:pPr>
        <w:pStyle w:val="943"/>
        <w:ind w:firstLine="84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分包主要内容：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43"/>
        <w:ind w:firstLine="84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分包供应商/制造商名称（如供应商和制造商不同，请分别填写）：</w:t>
      </w:r>
      <w:r>
        <w:rPr>
          <w:rFonts w:hint="eastAsia" w:ascii="宋体" w:hAnsi="宋体" w:cs="宋体"/>
          <w:color w:val="000000"/>
          <w:szCs w:val="21"/>
          <w:highlight w:val="none"/>
        </w:rPr>
      </w:r>
      <w:r/>
    </w:p>
    <w:p>
      <w:pPr>
        <w:pStyle w:val="943"/>
        <w:ind w:firstLine="84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43"/>
        <w:ind w:firstLine="84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分包供应商/制造商类型（如果供应商和制造商不同，只填写制造商类型）：</w:t>
      </w:r>
      <w:r>
        <w:rPr>
          <w:rFonts w:hint="eastAsia" w:ascii="宋体" w:hAnsi="宋体" w:cs="宋体"/>
          <w:color w:val="000000"/>
          <w:szCs w:val="21"/>
          <w:highlight w:val="none"/>
        </w:rPr>
      </w:r>
      <w:r/>
    </w:p>
    <w:p>
      <w:pPr>
        <w:pStyle w:val="943"/>
        <w:ind w:firstLine="840"/>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小微型企业  </w:t>
      </w:r>
      <w:r>
        <w:rPr>
          <w:rFonts w:hint="eastAsia" w:ascii="宋体" w:hAnsi="宋体" w:cs="宋体"/>
          <w:iCs/>
          <w:color w:val="000000"/>
          <w:szCs w:val="21"/>
          <w:highlight w:val="none"/>
        </w:rPr>
      </w:r>
      <w:r/>
    </w:p>
    <w:p>
      <w:pPr>
        <w:pStyle w:val="943"/>
        <w:ind w:firstLine="840"/>
        <w:spacing w:line="400" w:lineRule="exact"/>
        <w:rPr>
          <w:rFonts w:hint="eastAsia" w:ascii="宋体" w:hAnsi="宋体" w:cs="宋体"/>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其他</w:t>
      </w:r>
      <w:r>
        <w:rPr>
          <w:rFonts w:hint="eastAsia" w:ascii="宋体" w:hAnsi="宋体" w:cs="宋体"/>
          <w:color w:val="000000"/>
          <w:szCs w:val="21"/>
          <w:highlight w:val="none"/>
        </w:rPr>
      </w:r>
      <w:r/>
    </w:p>
    <w:p>
      <w:pPr>
        <w:pStyle w:val="943"/>
        <w:ind w:firstLine="0"/>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宋体" w:hAnsi="宋体" w:cs="宋体"/>
          <w:iCs/>
          <w:color w:val="000000"/>
          <w:szCs w:val="21"/>
          <w:highlight w:val="none"/>
        </w:rPr>
        <w:t xml:space="preserve">否</w:t>
      </w:r>
      <w:r>
        <w:rPr>
          <w:rFonts w:hint="eastAsia" w:ascii="宋体" w:hAnsi="宋体" w:cs="宋体"/>
          <w:iCs/>
          <w:color w:val="000000"/>
          <w:szCs w:val="21"/>
          <w:highlight w:val="none"/>
        </w:rPr>
      </w:r>
      <w:r/>
    </w:p>
    <w:p>
      <w:pPr>
        <w:pStyle w:val="943"/>
        <w:spacing w:line="400" w:lineRule="exact"/>
        <w:tabs>
          <w:tab w:val="left" w:pos="134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外商投资企业类型：</w:t>
      </w:r>
      <w:r>
        <w:rPr>
          <w:rFonts w:ascii="Wingdings" w:hAnsi="Wingdings" w:eastAsia="Wingdings" w:cs="Wingdings"/>
          <w:iCs/>
          <w:color w:val="000000"/>
          <w:szCs w:val="21"/>
          <w:highlight w:val="none"/>
        </w:rPr>
        <w:t xml:space="preserve">¨</w:t>
      </w:r>
      <w:r>
        <w:rPr>
          <w:rFonts w:hint="eastAsia" w:ascii="宋体" w:hAnsi="宋体" w:cs="宋体"/>
          <w:color w:val="000000"/>
          <w:szCs w:val="21"/>
          <w:highlight w:val="none"/>
        </w:rPr>
        <w:t xml:space="preserve">全部由外国投资者投资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部分由外国投资者投资</w:t>
      </w:r>
      <w:r>
        <w:rPr>
          <w:rFonts w:hint="eastAsia" w:ascii="宋体" w:hAnsi="宋体" w:cs="宋体"/>
          <w:color w:val="000000"/>
          <w:szCs w:val="21"/>
          <w:highlight w:val="none"/>
          <w:u w:val="singl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rPr>
          <w:rFonts w:hint="eastAsia" w:ascii="宋体" w:hAnsi="宋体" w:cs="宋体"/>
          <w:color w:val="000000"/>
          <w:szCs w:val="21"/>
          <w:highlight w:val="none"/>
        </w:rPr>
      </w:r>
      <w:r/>
    </w:p>
    <w:p>
      <w:pPr>
        <w:pStyle w:val="943"/>
        <w:ind w:firstLine="840"/>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43"/>
        <w:ind w:firstLine="84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3"/>
        <w:ind w:firstLine="84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943"/>
        <w:ind w:firstLine="0"/>
        <w:spacing w:line="400" w:lineRule="exact"/>
        <w:tabs>
          <w:tab w:val="left" w:pos="7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0</w:t>
      </w:r>
      <w:r>
        <w:rPr>
          <w:rFonts w:hint="eastAsia" w:ascii="宋体" w:hAnsi="宋体" w:cs="宋体"/>
          <w:color w:val="000000"/>
          <w:szCs w:val="21"/>
          <w:highlight w:val="none"/>
        </w:rPr>
        <w:t xml:space="preserve">）是否涉及节能产品：</w:t>
      </w:r>
      <w:r>
        <w:rPr>
          <w:rFonts w:hint="eastAsia" w:ascii="宋体" w:hAnsi="宋体" w:cs="宋体"/>
          <w:color w:val="000000"/>
          <w:szCs w:val="21"/>
          <w:highlight w:val="none"/>
        </w:rPr>
      </w:r>
      <w:r/>
    </w:p>
    <w:p>
      <w:pPr>
        <w:pStyle w:val="943"/>
        <w:ind w:firstLine="0"/>
        <w:spacing w:line="400" w:lineRule="exact"/>
        <w:tabs>
          <w:tab w:val="left" w:pos="740" w:leader="none"/>
        </w:tabs>
        <w:rPr>
          <w:rFonts w:hint="eastAsia" w:ascii="宋体" w:hAnsi="宋体" w:cs="宋体"/>
          <w:iCs/>
          <w:color w:val="000000"/>
          <w:szCs w:val="21"/>
          <w:highlight w:val="non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是，《节能产品政府采购品目清单》的底级品目名称：</w:t>
      </w:r>
      <w:r>
        <w:rPr>
          <w:rFonts w:hint="eastAsia" w:ascii="宋体" w:hAnsi="宋体" w:cs="宋体"/>
          <w:color w:val="000000"/>
          <w:szCs w:val="21"/>
          <w:highlight w:val="none"/>
          <w:u w:val="single"/>
        </w:rPr>
        <w:t xml:space="preserve">         </w:t>
      </w:r>
      <w:r>
        <w:rPr>
          <w:rFonts w:hint="eastAsia" w:ascii="宋体" w:hAnsi="宋体" w:cs="宋体"/>
          <w:iCs/>
          <w:color w:val="000000"/>
          <w:szCs w:val="21"/>
          <w:highlight w:val="none"/>
        </w:rPr>
        <w:t xml:space="preserve">     </w:t>
      </w:r>
      <w:r>
        <w:rPr>
          <w:rFonts w:hint="eastAsia" w:ascii="宋体" w:hAnsi="宋体" w:cs="宋体"/>
          <w:iCs/>
          <w:color w:val="000000"/>
          <w:szCs w:val="21"/>
          <w:highlight w:val="none"/>
        </w:rPr>
      </w:r>
      <w:r/>
    </w:p>
    <w:p>
      <w:pPr>
        <w:pStyle w:val="943"/>
        <w:ind w:firstLine="0"/>
        <w:spacing w:line="400" w:lineRule="exact"/>
        <w:tabs>
          <w:tab w:val="left" w:pos="740" w:leader="none"/>
        </w:tabs>
        <w:rPr>
          <w:rFonts w:hint="eastAsia" w:ascii="宋体" w:hAnsi="宋体" w:cs="宋体"/>
          <w:iCs/>
          <w:color w:val="000000"/>
          <w:szCs w:val="21"/>
          <w:highlight w:val="none"/>
        </w:rPr>
        <w:outlineLvl w:val="0"/>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优先采购    </w:t>
      </w:r>
      <w:r>
        <w:rPr>
          <w:rFonts w:hint="eastAsia" w:ascii="宋体" w:hAnsi="宋体" w:cs="宋体"/>
          <w:iCs/>
          <w:color w:val="000000"/>
          <w:szCs w:val="21"/>
          <w:highlight w:val="none"/>
        </w:rPr>
      </w:r>
      <w:r/>
    </w:p>
    <w:p>
      <w:pPr>
        <w:pStyle w:val="943"/>
        <w:ind w:firstLine="0"/>
        <w:spacing w:line="400" w:lineRule="exact"/>
        <w:tabs>
          <w:tab w:val="left" w:pos="740" w:leader="none"/>
        </w:tabs>
        <w:rPr>
          <w:rFonts w:hint="eastAsia" w:ascii="宋体" w:hAnsi="宋体" w:cs="宋体"/>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943"/>
        <w:ind w:firstLine="0"/>
        <w:spacing w:line="400" w:lineRule="exact"/>
        <w:tabs>
          <w:tab w:val="left" w:pos="7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是否涉及环境标志产品：</w:t>
      </w:r>
      <w:r>
        <w:rPr>
          <w:rFonts w:hint="eastAsia" w:ascii="宋体" w:hAnsi="宋体" w:cs="宋体"/>
          <w:color w:val="000000"/>
          <w:szCs w:val="21"/>
          <w:highlight w:val="none"/>
        </w:rPr>
      </w:r>
      <w:r/>
    </w:p>
    <w:p>
      <w:pPr>
        <w:pStyle w:val="943"/>
        <w:ind w:firstLine="0"/>
        <w:spacing w:line="400" w:lineRule="exact"/>
        <w:tabs>
          <w:tab w:val="left" w:pos="7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是，《环境标志产品政府采购品目清单》的底级品目名称：</w:t>
      </w:r>
      <w:r>
        <w:rPr>
          <w:rFonts w:hint="eastAsia" w:ascii="宋体" w:hAnsi="宋体" w:cs="宋体"/>
          <w:color w:val="000000"/>
          <w:szCs w:val="21"/>
          <w:highlight w:val="none"/>
          <w:u w:val="single"/>
        </w:rPr>
        <w:t xml:space="preserve">         </w:t>
      </w:r>
      <w:r>
        <w:rPr>
          <w:rFonts w:hint="eastAsia" w:ascii="宋体" w:hAnsi="宋体" w:cs="宋体"/>
          <w:iCs/>
          <w:color w:val="000000"/>
          <w:szCs w:val="21"/>
          <w:highlight w:val="none"/>
        </w:rPr>
        <w:t xml:space="preserve"> </w:t>
      </w:r>
      <w:r>
        <w:rPr>
          <w:rFonts w:hint="eastAsia" w:ascii="宋体" w:hAnsi="宋体" w:cs="宋体"/>
          <w:color w:val="000000"/>
          <w:szCs w:val="21"/>
          <w:highlight w:val="none"/>
        </w:rPr>
      </w:r>
      <w:r/>
    </w:p>
    <w:p>
      <w:pPr>
        <w:pStyle w:val="943"/>
        <w:ind w:firstLine="0"/>
        <w:spacing w:line="400" w:lineRule="exact"/>
        <w:tabs>
          <w:tab w:val="left" w:pos="740" w:leader="none"/>
        </w:tabs>
        <w:rPr>
          <w:rFonts w:hint="eastAsia" w:ascii="宋体" w:hAnsi="宋体" w:cs="宋体"/>
          <w:iCs/>
          <w:color w:val="000000"/>
          <w:szCs w:val="21"/>
          <w:highlight w:val="none"/>
        </w:rPr>
        <w:outlineLvl w:val="0"/>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优先采购    </w:t>
      </w:r>
      <w:r>
        <w:rPr>
          <w:rFonts w:hint="eastAsia" w:ascii="宋体" w:hAnsi="宋体" w:cs="宋体"/>
          <w:iCs/>
          <w:color w:val="000000"/>
          <w:szCs w:val="21"/>
          <w:highlight w:val="none"/>
        </w:rPr>
      </w:r>
      <w:r/>
    </w:p>
    <w:p>
      <w:pPr>
        <w:pStyle w:val="943"/>
        <w:ind w:firstLine="0"/>
        <w:spacing w:line="400" w:lineRule="exact"/>
        <w:tabs>
          <w:tab w:val="left" w:pos="740" w:leader="none"/>
        </w:tabs>
        <w:rPr>
          <w:rFonts w:hint="eastAsia" w:ascii="宋体" w:hAnsi="宋体" w:cs="宋体"/>
          <w:color w:val="000000"/>
          <w:szCs w:val="21"/>
          <w:highlight w:val="none"/>
        </w:rPr>
      </w:pPr>
      <w:r>
        <w:rPr>
          <w:rFonts w:hint="eastAsia" w:ascii="宋体" w:hAnsi="宋体" w:cs="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943"/>
        <w:ind w:firstLine="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是否涉及绿色产品： </w:t>
      </w:r>
      <w:r>
        <w:rPr>
          <w:rFonts w:hint="eastAsia" w:ascii="宋体" w:hAnsi="宋体" w:cs="宋体"/>
          <w:color w:val="000000"/>
          <w:szCs w:val="21"/>
          <w:highlight w:val="none"/>
        </w:rPr>
      </w:r>
      <w:r/>
    </w:p>
    <w:p>
      <w:pPr>
        <w:pStyle w:val="943"/>
        <w:spacing w:line="400" w:lineRule="exact"/>
        <w:rPr>
          <w:rFonts w:hint="eastAsia" w:ascii="宋体" w:hAnsi="宋体" w:cs="宋体"/>
          <w:color w:val="000000"/>
          <w:sz w:val="22"/>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是，绿色产品政府采购相关政策确定的底级品目名称：</w:t>
      </w:r>
      <w:r>
        <w:rPr>
          <w:rFonts w:hint="eastAsia" w:ascii="宋体" w:hAnsi="宋体" w:cs="宋体"/>
          <w:color w:val="000000"/>
          <w:sz w:val="22"/>
          <w:szCs w:val="21"/>
          <w:highlight w:val="none"/>
          <w:u w:val="single"/>
        </w:rPr>
        <w:t xml:space="preserve">         </w:t>
      </w:r>
      <w:r>
        <w:rPr>
          <w:rFonts w:hint="eastAsia" w:ascii="宋体" w:hAnsi="宋体" w:cs="宋体"/>
          <w:color w:val="000000"/>
          <w:sz w:val="22"/>
          <w:szCs w:val="21"/>
          <w:highlight w:val="none"/>
          <w:u w:val="single"/>
        </w:rPr>
      </w:r>
      <w:r/>
    </w:p>
    <w:p>
      <w:pPr>
        <w:pStyle w:val="943"/>
        <w:ind w:firstLine="0"/>
        <w:spacing w:line="400" w:lineRule="exact"/>
        <w:tabs>
          <w:tab w:val="left" w:pos="740" w:leader="none"/>
        </w:tabs>
        <w:rPr>
          <w:rFonts w:hint="eastAsia" w:ascii="宋体" w:hAnsi="宋体" w:cs="宋体"/>
          <w:iCs/>
          <w:color w:val="000000"/>
          <w:szCs w:val="21"/>
          <w:highlight w:val="none"/>
        </w:rPr>
        <w:outlineLvl w:val="0"/>
      </w:pPr>
      <w:r>
        <w:rPr>
          <w:rFonts w:hint="eastAsia" w:ascii="宋体" w:hAnsi="宋体" w:cs="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优先采购    </w:t>
      </w:r>
      <w:r>
        <w:rPr>
          <w:rFonts w:hint="eastAsia" w:ascii="宋体" w:hAnsi="宋体" w:cs="宋体"/>
          <w:iCs/>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943"/>
        <w:ind w:firstLine="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1</w:t>
      </w:r>
      <w:r>
        <w:rPr>
          <w:rFonts w:hint="eastAsia" w:ascii="宋体" w:hAnsi="宋体" w:cs="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cs="宋体"/>
          <w:color w:val="000000"/>
          <w:szCs w:val="21"/>
          <w:highlight w:val="none"/>
        </w:rPr>
      </w:r>
      <w:r/>
    </w:p>
    <w:p>
      <w:pPr>
        <w:pStyle w:val="943"/>
        <w:ind w:firstLine="840"/>
        <w:spacing w:line="400" w:lineRule="exact"/>
        <w:rPr>
          <w:rFonts w:hint="eastAsia" w:ascii="宋体" w:hAnsi="宋体" w:cs="宋体"/>
          <w:color w:val="000000"/>
          <w:szCs w:val="21"/>
          <w:highlight w:val="none"/>
        </w:rPr>
        <w:outlineLvl w:val="0"/>
      </w:pPr>
      <w:r>
        <w:rPr>
          <w:rFonts w:hint="eastAsia" w:ascii="宋体" w:hAnsi="宋体" w:cs="宋体"/>
          <w:iC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不涉及</w:t>
      </w:r>
      <w:r>
        <w:rPr>
          <w:rFonts w:hint="eastAsia" w:ascii="宋体" w:hAnsi="宋体" w:cs="宋体"/>
          <w:color w:val="000000"/>
          <w:szCs w:val="21"/>
          <w:highlight w:val="none"/>
        </w:rPr>
      </w:r>
      <w:r/>
    </w:p>
    <w:p>
      <w:pPr>
        <w:pStyle w:val="943"/>
        <w:numPr>
          <w:ilvl w:val="0"/>
          <w:numId w:val="2"/>
        </w:numPr>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合同金额</w:t>
      </w:r>
      <w:r>
        <w:rPr>
          <w:rFonts w:hint="eastAsia" w:ascii="宋体" w:hAnsi="宋体" w:cs="宋体"/>
          <w:b/>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（1）合同金额小写：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3"/>
        <w:ind w:firstLine="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3"/>
        <w:ind w:firstLine="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（2）合同定价方式（采用组合定价方式的，可以勾选多项）：</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iCs/>
          <w:color w:val="000000"/>
          <w:szCs w:val="21"/>
          <w:highlight w:val="none"/>
        </w:rPr>
        <w:t xml:space="preserve">  ☑固定总价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其他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3"/>
        <w:spacing w:line="400" w:lineRule="exact"/>
        <w:rPr>
          <w:rFonts w:hint="eastAsia" w:ascii="宋体" w:hAnsi="宋体" w:cs="宋体"/>
          <w:color w:val="000000"/>
          <w:highlight w:val="none"/>
        </w:rPr>
      </w:pPr>
      <w:r>
        <w:rPr>
          <w:rFonts w:hint="eastAsia" w:ascii="宋体" w:hAnsi="宋体" w:cs="宋体"/>
          <w:color w:val="000000"/>
          <w:highlight w:val="none"/>
        </w:rPr>
        <w:t xml:space="preserve">（3）付款方式（按项目实际勾选填写）：</w:t>
      </w:r>
      <w:r>
        <w:rPr>
          <w:rFonts w:hint="eastAsia" w:ascii="宋体" w:hAnsi="宋体" w:cs="宋体"/>
          <w:color w:val="000000"/>
          <w:highlight w:val="none"/>
        </w:rPr>
      </w:r>
      <w:r/>
    </w:p>
    <w:p>
      <w:pPr>
        <w:pStyle w:val="943"/>
        <w:ind w:firstLine="630"/>
        <w:spacing w:line="400" w:lineRule="exact"/>
        <w:rPr>
          <w:rFonts w:hint="eastAsia" w:ascii="宋体" w:hAnsi="宋体" w:cs="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全额付款：</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u w:val="single"/>
        </w:rPr>
      </w:r>
      <w:r/>
    </w:p>
    <w:p>
      <w:pPr>
        <w:pStyle w:val="943"/>
        <w:ind w:firstLine="630"/>
        <w:spacing w:line="400" w:lineRule="exact"/>
        <w:rPr>
          <w:rFonts w:hint="eastAsia" w:ascii="宋体" w:hAnsi="宋体" w:cs="宋体"/>
          <w:color w:val="000000"/>
          <w:szCs w:val="21"/>
          <w:highlight w:val="none"/>
          <w:u w:val="single"/>
        </w:rPr>
      </w:pPr>
      <w:r>
        <w:rPr>
          <w:rFonts w:hint="eastAsia" w:ascii="宋体" w:hAnsi="宋体" w:cs="宋体"/>
          <w:iCs/>
          <w:color w:val="000000"/>
          <w:szCs w:val="21"/>
          <w:highlight w:val="none"/>
        </w:rPr>
        <w:t xml:space="preserve">☑</w:t>
      </w:r>
      <w:r>
        <w:rPr>
          <w:rFonts w:hint="eastAsia" w:ascii="宋体" w:hAnsi="宋体" w:cs="宋体"/>
          <w:color w:val="000000"/>
          <w:szCs w:val="21"/>
          <w:highlight w:val="none"/>
        </w:rPr>
        <w:t xml:space="preserve">分期付款：</w:t>
      </w:r>
      <w:r>
        <w:rPr>
          <w:rFonts w:hint="eastAsia" w:ascii="宋体" w:hAnsi="宋体" w:cs="宋体"/>
          <w:b/>
          <w:bCs/>
          <w:color w:val="000000"/>
          <w:szCs w:val="21"/>
          <w:highlight w:val="none"/>
          <w:u w:val="single"/>
        </w:rPr>
        <w:t xml:space="preserve">第一批次货物安装到位后，由乙方书面提交验收申请，由甲方组织相关人员验收合格后支付合同金额的80％，自验收合格之日起满1年后付清余款。付款时由乙方提供正规发票，甲方按相关财务支付规定办理支付手续。</w:t>
      </w:r>
      <w:r>
        <w:rPr>
          <w:rFonts w:hint="eastAsia" w:ascii="宋体" w:hAnsi="宋体" w:cs="宋体"/>
          <w:color w:val="000000"/>
          <w:szCs w:val="21"/>
          <w:highlight w:val="none"/>
          <w:u w:val="single"/>
        </w:rPr>
      </w:r>
      <w:r/>
    </w:p>
    <w:p>
      <w:pPr>
        <w:pStyle w:val="943"/>
        <w:ind w:firstLine="630"/>
        <w:spacing w:line="400" w:lineRule="exact"/>
        <w:rPr>
          <w:rFonts w:hint="eastAsia" w:ascii="宋体" w:hAnsi="宋体" w:cs="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成本补偿：</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u w:val="single"/>
        </w:rPr>
      </w:r>
      <w:r/>
    </w:p>
    <w:p>
      <w:pPr>
        <w:pStyle w:val="943"/>
        <w:ind w:firstLine="630"/>
        <w:spacing w:line="400" w:lineRule="exact"/>
        <w:rPr>
          <w:rFonts w:hint="eastAsia" w:ascii="宋体" w:hAnsi="宋体" w:cs="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绩效激励：</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43"/>
        <w:numPr>
          <w:ilvl w:val="0"/>
          <w:numId w:val="2"/>
        </w:numPr>
        <w:ind w:firstLine="422"/>
        <w:spacing w:line="400" w:lineRule="exact"/>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合同履行</w:t>
      </w:r>
      <w:r>
        <w:rPr>
          <w:rFonts w:hint="eastAsia" w:ascii="宋体" w:hAnsi="宋体" w:cs="宋体"/>
          <w:b/>
          <w:color w:val="000000"/>
          <w:szCs w:val="21"/>
          <w:highlight w:val="none"/>
          <w:u w:val="singl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（1）合同服务总周期为自合同签订之日起三年。分期实施要求如下：</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 2026年12月31日前，完成通州区全部一类高层住宅建筑消防设施末端水压监测系统建设；其中2026年度实施标段，须于合同签订之日起1个月内完成设备供货及现场安装，具体开工、竣工时点以采购人书面通知为准；</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2027年—2028年，分步完成辖区内全部二类高层住宅建筑末端水压监测系统建设；</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项目整体目标：按期完成建设任务，实现通州区高层住宅建筑消防设施末端水压监测系统全域全覆盖。</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通州区</w:t>
      </w:r>
      <w:r>
        <w:rPr>
          <w:rFonts w:hint="eastAsia" w:ascii="宋体" w:hAnsi="宋体" w:cs="宋体"/>
          <w:color w:val="000000"/>
          <w:szCs w:val="21"/>
          <w:highlight w:val="none"/>
          <w:u w:val="single"/>
        </w:rPr>
      </w:r>
      <w:r/>
    </w:p>
    <w:p>
      <w:pPr>
        <w:pStyle w:val="943"/>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szCs w:val="21"/>
          <w:highlight w:val="none"/>
        </w:rPr>
        <w:t xml:space="preserve">是否收取履约保证金：</w:t>
      </w:r>
      <w:r>
        <w:rPr>
          <w:rFonts w:hint="eastAsia" w:ascii="宋体" w:hAnsi="宋体" w:cs="宋体"/>
          <w:iC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943"/>
        <w:ind w:firstLine="440"/>
        <w:spacing w:line="400" w:lineRule="exact"/>
        <w:rPr>
          <w:rFonts w:hint="eastAsia" w:ascii="宋体" w:hAnsi="宋体" w:cs="宋体"/>
          <w:color w:val="000000"/>
          <w:szCs w:val="21"/>
          <w:highlight w:val="none"/>
        </w:rPr>
      </w:pPr>
      <w:r>
        <w:rPr>
          <w:rFonts w:hint="eastAsia" w:ascii="宋体" w:hAnsi="宋体" w:cs="宋体"/>
          <w:bCs/>
          <w:color w:val="000000"/>
          <w:sz w:val="22"/>
          <w:szCs w:val="21"/>
          <w:highlight w:val="none"/>
        </w:rPr>
        <w:t xml:space="preserve">  </w:t>
      </w:r>
      <w:r>
        <w:rPr>
          <w:rFonts w:hint="eastAsia" w:ascii="宋体" w:hAnsi="宋体" w:cs="宋体"/>
          <w:color w:val="000000"/>
          <w:szCs w:val="21"/>
          <w:highlight w:val="none"/>
        </w:rPr>
        <w:t xml:space="preserve">  收取履约保证金形式：</w:t>
      </w:r>
      <w:r>
        <w:rPr>
          <w:rFonts w:hint="eastAsia" w:ascii="宋体" w:hAnsi="宋体" w:cs="宋体"/>
          <w:b/>
          <w:bCs/>
          <w:color w:val="000000"/>
          <w:szCs w:val="21"/>
          <w:highlight w:val="none"/>
          <w:u w:val="single"/>
        </w:rPr>
        <w:t xml:space="preserve">乙方提供履约保证金提交形式可以采用支票、汇票、本票、保函等非现金形式缴纳或提交。采用银行电子保函、保险电子保函等金融机构方式的应将保函正本交至甲方财务处保存，并确保项目实施期间保函的有效性。</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43"/>
        <w:ind w:firstLine="84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收取履约保证金金额：</w:t>
      </w:r>
      <w:r>
        <w:rPr>
          <w:rFonts w:hint="eastAsia" w:ascii="宋体" w:hAnsi="宋体" w:cs="宋体"/>
          <w:b/>
          <w:bCs/>
          <w:color w:val="000000"/>
          <w:szCs w:val="21"/>
          <w:highlight w:val="none"/>
          <w:u w:val="single"/>
        </w:rPr>
        <w:t xml:space="preserve">签订合同前，按合同价的5%收取，金额为   万元。</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    履约担保期限：</w:t>
      </w:r>
      <w:r>
        <w:rPr>
          <w:rFonts w:hint="eastAsia" w:ascii="宋体" w:hAnsi="宋体" w:cs="宋体"/>
          <w:b/>
          <w:bCs/>
          <w:color w:val="000000"/>
          <w:szCs w:val="21"/>
          <w:highlight w:val="none"/>
          <w:u w:val="single"/>
        </w:rPr>
        <w:t xml:space="preserve">以银行保函、保险保函等金融机构担保形式提交履约保证金的，有效期限</w:t>
      </w:r>
      <w:r>
        <w:rPr>
          <w:rFonts w:hint="eastAsia" w:ascii="宋体" w:hAnsi="宋体" w:cs="宋体"/>
          <w:b/>
          <w:bCs/>
          <w:color w:val="000000"/>
          <w:szCs w:val="21"/>
          <w:highlight w:val="none"/>
          <w:u w:val="single"/>
          <w:lang w:eastAsia="en-US"/>
        </w:rPr>
        <w:t xml:space="preserve">不得少于</w:t>
      </w:r>
      <w:r>
        <w:rPr>
          <w:rFonts w:hint="eastAsia" w:ascii="宋体" w:hAnsi="宋体" w:cs="宋体"/>
          <w:b/>
          <w:bCs/>
          <w:color w:val="000000"/>
          <w:szCs w:val="21"/>
          <w:highlight w:val="none"/>
          <w:u w:val="single"/>
        </w:rPr>
        <w:t xml:space="preserve">自合同签订之日起计划竣工日期后2个月</w:t>
      </w:r>
      <w:r>
        <w:rPr>
          <w:rFonts w:hint="eastAsia" w:ascii="宋体" w:hAnsi="宋体" w:cs="宋体"/>
          <w:b/>
          <w:bCs/>
          <w:color w:val="000000"/>
          <w:szCs w:val="21"/>
          <w:highlight w:val="none"/>
          <w:u w:val="single"/>
          <w:lang w:eastAsia="en-US"/>
        </w:rPr>
        <w:t xml:space="preserve">止</w:t>
      </w:r>
      <w:r>
        <w:rPr>
          <w:rFonts w:hint="eastAsia" w:ascii="宋体" w:hAnsi="宋体" w:cs="宋体"/>
          <w:b/>
          <w:bCs/>
          <w:color w:val="000000"/>
          <w:szCs w:val="21"/>
          <w:highlight w:val="none"/>
          <w:u w:val="single"/>
        </w:rPr>
        <w:t xml:space="preserve">，若项目实际期间发生工期延期，则承包人须对银行保函等担保进行相应续保，否则甲方有权暂停支付后续合同费用</w:t>
      </w:r>
      <w:r>
        <w:rPr>
          <w:rFonts w:hint="eastAsia" w:ascii="宋体" w:hAnsi="宋体" w:cs="宋体"/>
          <w:b/>
          <w:bCs/>
          <w:color w:val="000000"/>
          <w:szCs w:val="21"/>
          <w:highlight w:val="none"/>
          <w:u w:val="single"/>
          <w:lang w:eastAsia="en-US"/>
        </w:rPr>
        <w:t xml:space="preserve">，且</w:t>
      </w:r>
      <w:r>
        <w:rPr>
          <w:rFonts w:hint="eastAsia" w:ascii="宋体" w:hAnsi="宋体" w:cs="宋体"/>
          <w:b/>
          <w:bCs/>
          <w:color w:val="000000"/>
          <w:szCs w:val="21"/>
          <w:highlight w:val="none"/>
          <w:u w:val="single"/>
        </w:rPr>
        <w:t xml:space="preserve">甲方</w:t>
      </w:r>
      <w:r>
        <w:rPr>
          <w:rFonts w:hint="eastAsia" w:ascii="宋体" w:hAnsi="宋体" w:cs="宋体"/>
          <w:b/>
          <w:bCs/>
          <w:color w:val="000000"/>
          <w:szCs w:val="21"/>
          <w:highlight w:val="none"/>
          <w:u w:val="single"/>
          <w:lang w:eastAsia="en-US"/>
        </w:rPr>
        <w:t xml:space="preserve">不承担任何责任</w:t>
      </w:r>
      <w:r>
        <w:rPr>
          <w:rFonts w:hint="eastAsia" w:ascii="宋体" w:hAnsi="宋体" w:cs="宋体"/>
          <w:b/>
          <w:bCs/>
          <w:color w:val="000000"/>
          <w:szCs w:val="21"/>
          <w:highlight w:val="none"/>
          <w:u w:val="single"/>
        </w:rPr>
        <w:t xml:space="preserve">。</w:t>
      </w:r>
      <w:r>
        <w:rPr>
          <w:rFonts w:hint="eastAsia" w:ascii="宋体" w:hAnsi="宋体" w:cs="宋体"/>
          <w:color w:val="000000"/>
          <w:szCs w:val="21"/>
          <w:highlight w:val="none"/>
        </w:rPr>
      </w:r>
      <w:r/>
    </w:p>
    <w:p>
      <w:pPr>
        <w:pStyle w:val="943"/>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    </w:t>
      </w:r>
      <w:r>
        <w:rPr>
          <w:rFonts w:hint="eastAsia" w:ascii="宋体" w:hAnsi="宋体" w:cs="宋体"/>
          <w:bCs/>
          <w:color w:val="000000"/>
          <w:szCs w:val="21"/>
          <w:highlight w:val="none"/>
        </w:rPr>
      </w:r>
      <w:r/>
    </w:p>
    <w:p>
      <w:pPr>
        <w:pStyle w:val="943"/>
        <w:spacing w:line="400" w:lineRule="exact"/>
        <w:rPr>
          <w:rFonts w:hint="eastAsia"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u w:val="single"/>
        </w:rPr>
      </w:r>
      <w:r/>
    </w:p>
    <w:p>
      <w:pPr>
        <w:pStyle w:val="943"/>
        <w:numPr>
          <w:ilvl w:val="0"/>
          <w:numId w:val="2"/>
        </w:numPr>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合同验收</w:t>
      </w:r>
      <w:r>
        <w:rPr>
          <w:rFonts w:hint="eastAsia" w:ascii="宋体" w:hAnsi="宋体" w:cs="宋体"/>
          <w:b/>
          <w:color w:val="000000"/>
          <w:szCs w:val="21"/>
          <w:highlight w:val="none"/>
        </w:rPr>
      </w:r>
      <w:r/>
    </w:p>
    <w:p>
      <w:pPr>
        <w:pStyle w:val="943"/>
        <w:numPr>
          <w:ilvl w:val="0"/>
          <w:numId w:val="4"/>
        </w:numP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验收组织方式：</w:t>
      </w:r>
      <w:r>
        <w:rPr>
          <w:rFonts w:hint="eastAsia" w:ascii="宋体" w:hAnsi="宋体" w:cs="宋体"/>
          <w:iCs/>
          <w:color w:val="000000"/>
          <w:szCs w:val="21"/>
          <w:highlight w:val="none"/>
        </w:rPr>
        <w:t xml:space="preserve">☑</w:t>
      </w:r>
      <w:r>
        <w:rPr>
          <w:rFonts w:hint="eastAsia" w:ascii="宋体" w:hAnsi="宋体" w:cs="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cs="宋体"/>
          <w:bCs/>
          <w:color w:val="000000"/>
          <w:szCs w:val="21"/>
          <w:highlight w:val="none"/>
        </w:rPr>
        <w:t xml:space="preserve">委托第三方组织</w:t>
      </w:r>
      <w:r>
        <w:rPr>
          <w:rFonts w:hint="eastAsia" w:ascii="宋体" w:hAnsi="宋体" w:cs="宋体"/>
          <w:bCs/>
          <w:color w:val="000000"/>
          <w:szCs w:val="21"/>
          <w:highlight w:val="none"/>
        </w:rPr>
      </w:r>
      <w:r/>
    </w:p>
    <w:p>
      <w:pPr>
        <w:pStyle w:val="943"/>
        <w:ind w:firstLine="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验收主体：</w:t>
      </w:r>
      <w:r>
        <w:rPr>
          <w:rFonts w:hint="eastAsia" w:ascii="宋体" w:hAnsi="宋体" w:cs="宋体"/>
          <w:bCs/>
          <w:color w:val="000000"/>
          <w:szCs w:val="21"/>
          <w:highlight w:val="none"/>
          <w:u w:val="single"/>
        </w:rPr>
        <w:t xml:space="preserve"> 南通市通州区住房和城乡建设局   </w:t>
      </w:r>
      <w:r>
        <w:rPr>
          <w:rFonts w:hint="eastAsia" w:ascii="宋体" w:hAnsi="宋体" w:cs="宋体"/>
          <w:bCs/>
          <w:color w:val="000000"/>
          <w:szCs w:val="21"/>
          <w:highlight w:val="none"/>
        </w:rPr>
      </w:r>
      <w:r/>
    </w:p>
    <w:p>
      <w:pPr>
        <w:pStyle w:val="943"/>
        <w:ind w:firstLine="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cs="宋体"/>
          <w:bCs/>
          <w:color w:val="000000"/>
          <w:szCs w:val="21"/>
          <w:highlight w:val="none"/>
        </w:rPr>
        <w:t xml:space="preserve">是  </w:t>
      </w:r>
      <w:r>
        <w:rPr>
          <w:rFonts w:hint="eastAsia" w:ascii="宋体" w:hAnsi="宋体" w:cs="宋体"/>
          <w:iCs/>
          <w:color w:val="000000"/>
          <w:szCs w:val="21"/>
          <w:highlight w:val="none"/>
        </w:rPr>
        <w:t xml:space="preserve">☑</w:t>
      </w:r>
      <w:r>
        <w:rPr>
          <w:rFonts w:hint="eastAsia" w:ascii="宋体" w:hAnsi="宋体" w:cs="宋体"/>
          <w:bCs/>
          <w:color w:val="000000"/>
          <w:szCs w:val="21"/>
          <w:highlight w:val="none"/>
        </w:rPr>
        <w:t xml:space="preserve">否</w:t>
      </w:r>
      <w:r>
        <w:rPr>
          <w:rFonts w:hint="eastAsia" w:ascii="宋体" w:hAnsi="宋体" w:cs="宋体"/>
          <w:bCs/>
          <w:color w:val="000000"/>
          <w:szCs w:val="21"/>
          <w:highlight w:val="none"/>
        </w:rPr>
      </w:r>
      <w:r/>
    </w:p>
    <w:p>
      <w:pPr>
        <w:pStyle w:val="943"/>
        <w:ind w:firstLine="84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是否邀请专家参加验收：</w:t>
      </w:r>
      <w:r>
        <w:rPr>
          <w:rFonts w:ascii="Wingdings" w:hAnsi="Wingdings" w:eastAsia="Wingdings" w:cs="Wingdings"/>
          <w:color w:val="000000"/>
          <w:szCs w:val="21"/>
          <w:highlight w:val="none"/>
        </w:rPr>
        <w:t xml:space="preserve">þ</w:t>
      </w:r>
      <w:r>
        <w:rPr>
          <w:rFonts w:hint="eastAsia" w:ascii="宋体" w:hAnsi="宋体" w:cs="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bCs/>
          <w:color w:val="000000"/>
          <w:szCs w:val="21"/>
          <w:highlight w:val="none"/>
        </w:rPr>
        <w:t xml:space="preserve">否</w:t>
      </w:r>
      <w:r>
        <w:rPr>
          <w:rFonts w:hint="eastAsia" w:ascii="宋体" w:hAnsi="宋体" w:cs="宋体"/>
          <w:bCs/>
          <w:color w:val="000000"/>
          <w:szCs w:val="21"/>
          <w:highlight w:val="none"/>
        </w:rPr>
      </w:r>
      <w:r/>
    </w:p>
    <w:p>
      <w:pPr>
        <w:pStyle w:val="943"/>
        <w:ind w:firstLine="84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þ</w:t>
      </w:r>
      <w:r>
        <w:rPr>
          <w:rFonts w:hint="eastAsia" w:ascii="宋体" w:hAnsi="宋体" w:cs="宋体"/>
          <w:bCs/>
          <w:color w:val="000000"/>
          <w:szCs w:val="21"/>
          <w:highlight w:val="none"/>
        </w:rPr>
        <w:t xml:space="preserve">是  </w:t>
      </w:r>
      <w:r>
        <w:rPr>
          <w:rFonts w:hint="eastAsia" w:ascii="宋体" w:hAnsi="宋体" w:cs="宋体"/>
          <w:iCs/>
          <w:color w:val="000000"/>
          <w:szCs w:val="21"/>
          <w:highlight w:val="none"/>
        </w:rPr>
        <w:t xml:space="preserve">□</w:t>
      </w:r>
      <w:r>
        <w:rPr>
          <w:rFonts w:hint="eastAsia" w:ascii="宋体" w:hAnsi="宋体" w:cs="宋体"/>
          <w:bCs/>
          <w:color w:val="000000"/>
          <w:szCs w:val="21"/>
          <w:highlight w:val="none"/>
        </w:rPr>
        <w:t xml:space="preserve">否</w:t>
      </w:r>
      <w:r>
        <w:rPr>
          <w:rFonts w:hint="eastAsia" w:ascii="宋体" w:hAnsi="宋体" w:cs="宋体"/>
          <w:bCs/>
          <w:color w:val="000000"/>
          <w:szCs w:val="21"/>
          <w:highlight w:val="none"/>
        </w:rPr>
      </w:r>
      <w:r/>
    </w:p>
    <w:p>
      <w:pPr>
        <w:pStyle w:val="943"/>
        <w:ind w:firstLine="84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cs="宋体"/>
          <w:bCs/>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宋体" w:hAnsi="宋体" w:cs="宋体"/>
          <w:bCs/>
          <w:color w:val="000000"/>
          <w:szCs w:val="21"/>
          <w:highlight w:val="none"/>
        </w:rPr>
        <w:t xml:space="preserve">否</w:t>
      </w:r>
      <w:r>
        <w:rPr>
          <w:rFonts w:hint="eastAsia" w:ascii="宋体" w:hAnsi="宋体" w:cs="宋体"/>
          <w:bCs/>
          <w:color w:val="000000"/>
          <w:szCs w:val="21"/>
          <w:highlight w:val="none"/>
        </w:rPr>
      </w:r>
      <w:r/>
    </w:p>
    <w:p>
      <w:pPr>
        <w:pStyle w:val="943"/>
        <w:ind w:firstLine="84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cs="宋体"/>
          <w:bCs/>
          <w:color w:val="000000"/>
          <w:szCs w:val="21"/>
          <w:highlight w:val="none"/>
        </w:rPr>
        <w:t xml:space="preserve">是，抽查比例：</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宋体" w:hAnsi="宋体" w:cs="宋体"/>
          <w:bCs/>
          <w:color w:val="000000"/>
          <w:szCs w:val="21"/>
          <w:highlight w:val="none"/>
        </w:rPr>
        <w:t xml:space="preserve">否</w:t>
      </w:r>
      <w:r>
        <w:rPr>
          <w:rFonts w:hint="eastAsia" w:ascii="宋体" w:hAnsi="宋体" w:cs="宋体"/>
          <w:bCs/>
          <w:color w:val="000000"/>
          <w:szCs w:val="21"/>
          <w:highlight w:val="none"/>
        </w:rPr>
      </w:r>
      <w:r/>
    </w:p>
    <w:p>
      <w:pPr>
        <w:pStyle w:val="943"/>
        <w:ind w:firstLine="840"/>
        <w:spacing w:line="40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cs="宋体"/>
          <w:bCs/>
          <w:color w:val="000000"/>
          <w:szCs w:val="21"/>
          <w:highlight w:val="none"/>
        </w:rPr>
        <w:t xml:space="preserve">是，</w:t>
      </w:r>
      <w:r>
        <w:rPr>
          <w:rFonts w:hint="eastAsia" w:ascii="宋体" w:hAnsi="宋体" w:cs="宋体"/>
          <w:bCs/>
          <w:color w:val="000000"/>
          <w:szCs w:val="21"/>
          <w:highlight w:val="none"/>
          <w:u w:val="single"/>
        </w:rPr>
        <w:t xml:space="preserve">（应明确对被破坏的检测产品的处理方式）</w:t>
      </w:r>
      <w:r>
        <w:rPr>
          <w:rFonts w:hint="eastAsia" w:ascii="宋体" w:hAnsi="宋体" w:cs="宋体"/>
          <w:bCs/>
          <w:color w:val="000000"/>
          <w:szCs w:val="21"/>
          <w:highlight w:val="none"/>
          <w:u w:val="single"/>
        </w:rPr>
      </w:r>
      <w:r/>
    </w:p>
    <w:p>
      <w:pPr>
        <w:pStyle w:val="943"/>
        <w:ind w:firstLine="84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宋体" w:hAnsi="宋体" w:cs="宋体"/>
          <w:bCs/>
          <w:color w:val="000000"/>
          <w:szCs w:val="21"/>
          <w:highlight w:val="none"/>
        </w:rPr>
        <w:t xml:space="preserve">否</w:t>
      </w:r>
      <w:r>
        <w:rPr>
          <w:rFonts w:hint="eastAsia" w:ascii="宋体" w:hAnsi="宋体" w:cs="宋体"/>
          <w:bCs/>
          <w:color w:val="000000"/>
          <w:szCs w:val="21"/>
          <w:highlight w:val="none"/>
        </w:rPr>
      </w:r>
      <w:r/>
    </w:p>
    <w:p>
      <w:pPr>
        <w:pStyle w:val="943"/>
        <w:ind w:firstLine="840"/>
        <w:spacing w:line="40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验收组织的其他事项：</w:t>
      </w:r>
      <w:r>
        <w:rPr>
          <w:rFonts w:hint="eastAsia" w:ascii="宋体" w:hAnsi="宋体" w:cs="宋体"/>
          <w:bCs/>
          <w:color w:val="000000"/>
          <w:szCs w:val="21"/>
          <w:highlight w:val="none"/>
          <w:u w:val="single"/>
        </w:rPr>
        <w:t xml:space="preserve">监理单位参与该项目履约验收。   </w:t>
      </w:r>
      <w:r>
        <w:rPr>
          <w:rFonts w:hint="eastAsia" w:ascii="宋体" w:hAnsi="宋体" w:cs="宋体"/>
          <w:bCs/>
          <w:color w:val="000000"/>
          <w:szCs w:val="21"/>
          <w:highlight w:val="none"/>
          <w:u w:val="single"/>
        </w:rPr>
      </w:r>
      <w:r/>
    </w:p>
    <w:p>
      <w:pPr>
        <w:pStyle w:val="943"/>
        <w:spacing w:line="400" w:lineRule="exact"/>
        <w:rPr>
          <w:rFonts w:hint="eastAsia" w:ascii="宋体" w:hAnsi="宋体" w:cs="宋体"/>
          <w:bCs/>
          <w:color w:val="000000"/>
          <w:szCs w:val="21"/>
          <w:highlight w:val="none"/>
          <w:u w:val="single"/>
        </w:rPr>
        <w:outlineLvl w:val="0"/>
      </w:pPr>
      <w:r>
        <w:rPr>
          <w:rFonts w:hint="eastAsia" w:ascii="宋体" w:hAnsi="宋体" w:cs="宋体"/>
          <w:bCs/>
          <w:color w:val="000000"/>
          <w:szCs w:val="21"/>
          <w:highlight w:val="none"/>
        </w:rPr>
        <w:t xml:space="preserve">（2）履约验收时间：</w:t>
      </w:r>
      <w:r>
        <w:rPr>
          <w:rFonts w:hint="eastAsia" w:ascii="宋体" w:hAnsi="宋体" w:cs="宋体"/>
          <w:bCs/>
          <w:color w:val="000000"/>
          <w:szCs w:val="21"/>
          <w:highlight w:val="none"/>
          <w:u w:val="single"/>
        </w:rPr>
        <w:t xml:space="preserve">（计划于何时验收/供应商提出验收申请之日起7日内组织验收） </w:t>
      </w:r>
      <w:r>
        <w:rPr>
          <w:rFonts w:hint="eastAsia" w:ascii="宋体" w:hAnsi="宋体" w:cs="宋体"/>
          <w:bCs/>
          <w:color w:val="000000"/>
          <w:szCs w:val="21"/>
          <w:highlight w:val="none"/>
          <w:u w:val="single"/>
        </w:rPr>
      </w:r>
      <w:r/>
    </w:p>
    <w:p>
      <w:pPr>
        <w:pStyle w:val="943"/>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（3）履约验收方式：</w:t>
      </w:r>
      <w:r>
        <w:rPr>
          <w:rFonts w:hint="eastAsia" w:ascii="宋体" w:hAnsi="宋体" w:cs="宋体"/>
          <w:iCs/>
          <w:color w:val="000000"/>
          <w:szCs w:val="21"/>
          <w:highlight w:val="none"/>
        </w:rPr>
        <w:t xml:space="preserve">☑</w:t>
      </w:r>
      <w:r>
        <w:rPr>
          <w:rFonts w:hint="eastAsia" w:ascii="宋体" w:hAnsi="宋体" w:cs="宋体"/>
          <w:bCs/>
          <w:color w:val="000000"/>
          <w:szCs w:val="21"/>
          <w:highlight w:val="none"/>
        </w:rPr>
        <w:t xml:space="preserve">一次性验收         </w:t>
      </w:r>
      <w:r>
        <w:rPr>
          <w:rFonts w:hint="eastAsia" w:ascii="宋体" w:hAnsi="宋体" w:cs="宋体"/>
          <w:bCs/>
          <w:color w:val="000000"/>
          <w:szCs w:val="21"/>
          <w:highlight w:val="none"/>
        </w:rPr>
      </w:r>
      <w:r/>
    </w:p>
    <w:p>
      <w:pPr>
        <w:pStyle w:val="943"/>
        <w:ind w:firstLine="0"/>
        <w:spacing w:line="400" w:lineRule="exact"/>
        <w:rPr>
          <w:rFonts w:hint="eastAsia" w:ascii="宋体" w:hAnsi="宋体" w:cs="宋体"/>
          <w:bCs/>
          <w:color w:val="000000"/>
          <w:szCs w:val="21"/>
          <w:highlight w:val="none"/>
        </w:rPr>
        <w:outlineLvl w:val="0"/>
      </w:pPr>
      <w:r>
        <w:rPr>
          <w:rFonts w:hint="eastAsia" w:ascii="宋体" w:hAnsi="宋体" w:cs="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bCs/>
          <w:color w:val="000000"/>
          <w:szCs w:val="21"/>
          <w:highlight w:val="none"/>
        </w:rPr>
        <w:t xml:space="preserve">分期/分项验收：</w:t>
      </w:r>
      <w:r>
        <w:rPr>
          <w:rFonts w:hint="eastAsia" w:ascii="宋体" w:hAnsi="宋体" w:cs="宋体"/>
          <w:bCs/>
          <w:color w:val="000000"/>
          <w:szCs w:val="21"/>
          <w:highlight w:val="none"/>
          <w:u w:val="single"/>
        </w:rPr>
        <w:t xml:space="preserve"> （应明确分期</w:t>
      </w:r>
      <w:r>
        <w:rPr>
          <w:rFonts w:hint="eastAsia" w:ascii="宋体" w:hAnsi="宋体" w:cs="宋体"/>
          <w:bCs/>
          <w:color w:val="000000"/>
          <w:szCs w:val="21"/>
          <w:highlight w:val="none"/>
          <w:u w:val="single"/>
          <w:lang w:val="en"/>
        </w:rPr>
        <w:t xml:space="preserve">/分项验收的工作安排</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r>
      <w:r/>
    </w:p>
    <w:p>
      <w:pPr>
        <w:pStyle w:val="943"/>
        <w:numPr>
          <w:ilvl w:val="0"/>
          <w:numId w:val="5"/>
        </w:numPr>
        <w:spacing w:line="40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履约验收程序：</w:t>
      </w:r>
      <w:r>
        <w:rPr>
          <w:rFonts w:hint="eastAsia" w:ascii="宋体" w:hAnsi="宋体" w:cs="宋体"/>
          <w:bCs/>
          <w:color w:val="000000"/>
          <w:szCs w:val="21"/>
          <w:highlight w:val="none"/>
          <w:u w:val="single"/>
        </w:rPr>
        <w:t xml:space="preserve">外观检查、数量核对、资料审查、安装情况检查、空载试运行、负载试运行、安全性能检查。</w:t>
      </w:r>
      <w:r>
        <w:rPr>
          <w:rFonts w:hint="eastAsia" w:ascii="宋体" w:hAnsi="宋体" w:cs="宋体"/>
          <w:bCs/>
          <w:color w:val="000000"/>
          <w:szCs w:val="21"/>
          <w:highlight w:val="none"/>
          <w:u w:val="single"/>
        </w:rPr>
      </w:r>
      <w:r/>
    </w:p>
    <w:p>
      <w:pPr>
        <w:pStyle w:val="943"/>
        <w:numPr>
          <w:ilvl w:val="0"/>
          <w:numId w:val="5"/>
        </w:numP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履约验收的内容：</w:t>
      </w:r>
      <w:r>
        <w:rPr>
          <w:rFonts w:hint="eastAsia" w:ascii="宋体" w:hAnsi="宋体" w:cs="宋体"/>
          <w:bCs/>
          <w:color w:val="000000"/>
          <w:szCs w:val="21"/>
          <w:highlight w:val="none"/>
        </w:rPr>
      </w:r>
      <w:r/>
    </w:p>
    <w:p>
      <w:pPr>
        <w:pStyle w:val="943"/>
        <w:numPr>
          <w:ilvl w:val="0"/>
          <w:numId w:val="5"/>
        </w:numP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履约验收标准：</w:t>
      </w:r>
      <w:r>
        <w:rPr>
          <w:rFonts w:hint="eastAsia" w:ascii="宋体" w:hAnsi="宋体" w:cs="宋体"/>
          <w:bCs/>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（7）是否以采购活动中供应商提供的样品作为参考：</w:t>
      </w:r>
      <w:bookmarkStart w:id="179" w:name="OLE_LINK5"/>
      <w:r>
        <w:rPr>
          <w:rFonts w:ascii="Wingdings" w:hAnsi="Wingdings" w:eastAsia="Wingdings" w:cs="Wingdings"/>
          <w:color w:val="000000"/>
          <w:szCs w:val="21"/>
          <w:highlight w:val="none"/>
        </w:rPr>
        <w:t xml:space="preserve">¨</w:t>
      </w:r>
      <w:bookmarkEnd w:id="179"/>
      <w:r>
        <w:rPr>
          <w:rFonts w:hint="eastAsia" w:ascii="宋体" w:hAnsi="宋体" w:cs="宋体"/>
          <w:bCs/>
          <w:color w:val="000000"/>
          <w:szCs w:val="21"/>
          <w:highlight w:val="none"/>
        </w:rPr>
        <w:t xml:space="preserve">是  </w:t>
      </w:r>
      <w:r>
        <w:rPr>
          <w:rFonts w:hint="eastAsia" w:ascii="宋体" w:hAnsi="宋体" w:cs="宋体"/>
          <w:iCs/>
          <w:color w:val="000000"/>
          <w:szCs w:val="21"/>
          <w:highlight w:val="none"/>
        </w:rPr>
        <w:t xml:space="preserve">☑</w:t>
      </w:r>
      <w:r>
        <w:rPr>
          <w:rFonts w:hint="eastAsia" w:ascii="宋体" w:hAnsi="宋体" w:cs="宋体"/>
          <w:bCs/>
          <w:color w:val="000000"/>
          <w:szCs w:val="21"/>
          <w:highlight w:val="none"/>
        </w:rPr>
        <w:t xml:space="preserve">否</w:t>
      </w:r>
      <w:r>
        <w:rPr>
          <w:rFonts w:hint="eastAsia" w:ascii="宋体" w:hAnsi="宋体" w:cs="宋体"/>
          <w:color w:val="000000"/>
          <w:szCs w:val="21"/>
          <w:highlight w:val="none"/>
        </w:rPr>
      </w:r>
      <w:r/>
    </w:p>
    <w:p>
      <w:pPr>
        <w:pStyle w:val="943"/>
        <w:spacing w:line="40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      </w:t>
      </w:r>
      <w:r>
        <w:rPr>
          <w:rFonts w:hint="eastAsia" w:ascii="宋体" w:hAnsi="宋体" w:cs="宋体"/>
          <w:bCs/>
          <w:color w:val="000000"/>
          <w:szCs w:val="21"/>
          <w:highlight w:val="none"/>
          <w:u w:val="single"/>
        </w:rPr>
      </w:r>
      <w:r/>
    </w:p>
    <w:p>
      <w:pPr>
        <w:pStyle w:val="943"/>
        <w:numPr>
          <w:ilvl w:val="0"/>
          <w:numId w:val="2"/>
        </w:numPr>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组成合同的文件</w:t>
      </w:r>
      <w:r>
        <w:rPr>
          <w:rFonts w:hint="eastAsia" w:ascii="宋体" w:hAnsi="宋体" w:cs="宋体"/>
          <w:b/>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本协议书与下列文件一起构成合同文件，如下述文件之间有任何抵触、矛盾或歧义，应按以下顺序解释：</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（1）政府采购合同协议书及其变更、补充协议</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（2）政府采购合同专用条款</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（3）政府采购合同通用条款</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（4）中标（成交）通知书</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（5）投标（响应）文件</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（6）采购文件</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（7）有关技术文件，图纸</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s="宋体"/>
          <w:color w:val="000000"/>
          <w:szCs w:val="21"/>
          <w:highlight w:val="none"/>
        </w:rPr>
      </w:r>
      <w:r/>
    </w:p>
    <w:p>
      <w:pPr>
        <w:pStyle w:val="943"/>
        <w:numPr>
          <w:ilvl w:val="0"/>
          <w:numId w:val="2"/>
        </w:numPr>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合同生效</w:t>
      </w:r>
      <w:r>
        <w:rPr>
          <w:rFonts w:hint="eastAsia" w:ascii="宋体" w:hAnsi="宋体" w:cs="宋体"/>
          <w:b/>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本合同自双方签字盖章后生效。</w:t>
      </w:r>
      <w:r>
        <w:rPr>
          <w:rFonts w:hint="eastAsia" w:ascii="宋体" w:hAnsi="宋体" w:cs="宋体"/>
          <w:color w:val="000000"/>
          <w:szCs w:val="21"/>
          <w:highlight w:val="none"/>
        </w:rPr>
      </w:r>
      <w:r/>
    </w:p>
    <w:p>
      <w:pPr>
        <w:pStyle w:val="943"/>
        <w:numPr>
          <w:ilvl w:val="0"/>
          <w:numId w:val="2"/>
        </w:numPr>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合同份数</w:t>
      </w:r>
      <w:r>
        <w:rPr>
          <w:rFonts w:hint="eastAsia" w:ascii="宋体" w:hAnsi="宋体" w:cs="宋体"/>
          <w:b/>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4</w:t>
      </w:r>
      <w:r>
        <w:rPr>
          <w:rFonts w:hint="eastAsia" w:ascii="宋体" w:hAnsi="宋体" w:cs="宋体"/>
          <w:color w:val="000000"/>
          <w:szCs w:val="21"/>
          <w:highlight w:val="none"/>
        </w:rPr>
        <w:t xml:space="preserve">份，甲方执</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份，乙方执</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份，均具有同等法律效力。</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合同订立时间：</w:t>
      </w:r>
      <w:r>
        <w:rPr>
          <w:rFonts w:hint="eastAsia" w:ascii="宋体" w:hAnsi="宋体" w:cs="宋体"/>
          <w:color w:val="000000"/>
          <w:szCs w:val="21"/>
          <w:highlight w:val="none"/>
          <w:u w:val="single"/>
        </w:rPr>
        <w:t xml:space="preserve">2026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合同订立地点：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附件：具体标的及其技术要求和商务要求等。</w:t>
      </w:r>
      <w:r>
        <w:rPr>
          <w:rFonts w:hint="eastAsia" w:ascii="宋体" w:hAnsi="宋体" w:cs="宋体"/>
          <w:color w:val="000000"/>
          <w:szCs w:val="21"/>
          <w:highlight w:val="none"/>
        </w:rPr>
      </w:r>
      <w:r/>
    </w:p>
    <w:p>
      <w:pPr>
        <w:pStyle w:val="943"/>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943"/>
        <w:ind w:firstLine="522"/>
        <w:jc w:val="left"/>
        <w:keepLines/>
        <w:keepNext/>
        <w:spacing w:line="400" w:lineRule="exact"/>
        <w:rPr>
          <w:rFonts w:hint="eastAsia" w:ascii="宋体" w:hAnsi="宋体" w:cs="宋体"/>
          <w:color w:val="000000"/>
          <w:szCs w:val="21"/>
          <w:highlight w:val="none"/>
        </w:rPr>
        <w:outlineLvl w:val="1"/>
      </w:pPr>
      <w:r>
        <w:rPr>
          <w:rFonts w:hint="eastAsia" w:ascii="宋体" w:hAnsi="宋体" w:cs="宋体"/>
          <w:b/>
          <w:color w:val="000000"/>
          <w:sz w:val="26"/>
          <w:szCs w:val="20"/>
          <w:highlight w:val="none"/>
          <w:lang w:val="en"/>
        </w:rPr>
        <w:t xml:space="preserve">   </w:t>
      </w:r>
      <w:r>
        <w:rPr>
          <w:rFonts w:hint="eastAsia" w:ascii="宋体" w:hAnsi="宋体" w:cs="宋体"/>
          <w:color w:val="000000"/>
          <w:szCs w:val="21"/>
          <w:highlight w:val="none"/>
        </w:rPr>
      </w:r>
      <w:r/>
    </w:p>
    <w:p>
      <w:pPr>
        <w:pStyle w:val="943"/>
        <w:ind w:firstLine="0"/>
        <w:spacing w:line="240" w:lineRule="auto"/>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甲方（采购人、受采购人委托签订合同的单位或采购文件约定的合同甲方）</w:t>
            </w:r>
            <w:r>
              <w:rPr>
                <w:rFonts w:hint="eastAsia" w:ascii="宋体" w:hAnsi="宋体" w:cs="宋体"/>
                <w:color w:val="000000"/>
                <w:szCs w:val="21"/>
                <w:highlight w:val="none"/>
              </w:rPr>
            </w:r>
            <w:r/>
          </w:p>
        </w:tc>
        <w:tc>
          <w:tcPr>
            <w:gridSpan w:val="2"/>
            <w:tcW w:w="4095"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乙方（供应商）</w:t>
            </w:r>
            <w:r>
              <w:rPr>
                <w:rFonts w:hint="eastAsia" w:ascii="宋体" w:hAnsi="宋体" w:cs="宋体"/>
                <w:color w:val="000000"/>
                <w:szCs w:val="21"/>
                <w:highlight w:val="none"/>
              </w:rPr>
            </w:r>
            <w:r/>
          </w:p>
        </w:tc>
      </w:tr>
      <w:tr>
        <w:trPr>
          <w:trHeight w:val="917"/>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单位名称（公章或合同章）</w:t>
            </w: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单位名称（公章或合同章）</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1171"/>
        </w:trPr>
        <w:tc>
          <w:tcPr>
            <w:tcW w:w="1891" w:type="dxa"/>
            <w:vAlign w:val="center"/>
            <w:vMerge w:val="restart"/>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p>
            <w:pPr>
              <w:pStyle w:val="943"/>
              <w:ind w:firstLine="10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或其委托代理人（签章）</w:t>
            </w:r>
            <w:r>
              <w:rPr>
                <w:rFonts w:hint="eastAsia" w:ascii="宋体" w:hAnsi="宋体" w:cs="宋体"/>
                <w:color w:val="000000"/>
                <w:szCs w:val="21"/>
                <w:highlight w:val="none"/>
              </w:rPr>
            </w:r>
            <w:r/>
          </w:p>
        </w:tc>
        <w:tc>
          <w:tcPr>
            <w:tcW w:w="2412" w:type="dxa"/>
            <w:vAlign w:val="center"/>
            <w:vMerge w:val="restart"/>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或其委托代理人（签章）</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83"/>
        </w:trPr>
        <w:tc>
          <w:tcPr>
            <w:tcW w:w="1891" w:type="dxa"/>
            <w:vAlign w:val="center"/>
            <w:vMerge w:val="continue"/>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2" w:type="dxa"/>
            <w:vAlign w:val="center"/>
            <w:vMerge w:val="continue"/>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拥有者性别</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住  所</w:t>
            </w: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住  所</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开户名称</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483"/>
        </w:trPr>
        <w:tc>
          <w:tcPr>
            <w:tcW w:w="1891"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2412"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979" w:type="dxa"/>
            <w:vAlign w:val="center"/>
            <w:textDirection w:val="lrTb"/>
            <w:noWrap w:val="false"/>
          </w:tcPr>
          <w:p>
            <w:pPr>
              <w:pStyle w:val="943"/>
              <w:ind w:firstLine="0"/>
              <w:jc w:val="center"/>
              <w:spacing w:line="3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银行账号</w:t>
            </w:r>
            <w:r>
              <w:rPr>
                <w:rFonts w:hint="eastAsia" w:ascii="宋体" w:hAnsi="宋体" w:cs="宋体"/>
                <w:color w:val="000000"/>
                <w:szCs w:val="21"/>
                <w:highlight w:val="none"/>
              </w:rPr>
            </w:r>
            <w:r/>
          </w:p>
        </w:tc>
        <w:tc>
          <w:tcPr>
            <w:tcW w:w="2116" w:type="dxa"/>
            <w:vAlign w:val="center"/>
            <w:textDirection w:val="lrTb"/>
            <w:noWrap w:val="false"/>
          </w:tcPr>
          <w:p>
            <w:pPr>
              <w:pStyle w:val="943"/>
              <w:ind w:firstLine="0"/>
              <w:jc w:val="center"/>
              <w:spacing w:line="300" w:lineRule="exact"/>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tc>
      </w:tr>
      <w:tr>
        <w:trPr>
          <w:trHeight w:val="586"/>
        </w:trPr>
        <w:tc>
          <w:tcPr>
            <w:gridSpan w:val="4"/>
            <w:tcW w:w="8398" w:type="dxa"/>
            <w:vAlign w:val="center"/>
            <w:textDirection w:val="lrTb"/>
            <w:noWrap w:val="false"/>
          </w:tcPr>
          <w:p>
            <w:pPr>
              <w:pStyle w:val="943"/>
              <w:jc w:val="left"/>
              <w:spacing w:before="145"/>
              <w:rPr>
                <w:rFonts w:hint="eastAsia" w:ascii="宋体" w:hAnsi="宋体" w:cs="宋体"/>
                <w:color w:val="000000"/>
                <w:spacing w:val="20"/>
                <w:szCs w:val="21"/>
                <w:highlight w:val="none"/>
              </w:rPr>
            </w:pPr>
            <w:r>
              <w:rPr>
                <w:rFonts w:hint="eastAsia" w:ascii="宋体" w:hAnsi="宋体" w:cs="宋体"/>
                <w:color w:val="000000"/>
                <w:szCs w:val="21"/>
                <w:highlight w:val="none"/>
              </w:rPr>
              <w:t xml:space="preserve">注：涉及联合体或其他合同主体的信息应按上表格式加列。</w:t>
            </w:r>
            <w:r>
              <w:rPr>
                <w:rFonts w:hint="eastAsia" w:ascii="宋体" w:hAnsi="宋体" w:cs="宋体"/>
                <w:color w:val="000000"/>
                <w:spacing w:val="20"/>
                <w:szCs w:val="21"/>
                <w:highlight w:val="none"/>
              </w:rPr>
            </w:r>
            <w:r/>
          </w:p>
        </w:tc>
      </w:tr>
    </w:tbl>
    <w:p>
      <w:pPr>
        <w:pStyle w:val="943"/>
        <w:ind w:firstLine="422"/>
        <w:jc w:val="center"/>
        <w:keepLines/>
        <w:keepNext/>
        <w:spacing w:before="145"/>
        <w:rPr>
          <w:rFonts w:hint="eastAsia" w:ascii="宋体" w:hAnsi="宋体" w:cs="宋体"/>
          <w:b/>
          <w:color w:val="000000"/>
          <w:sz w:val="28"/>
          <w:szCs w:val="28"/>
          <w:highlight w:val="none"/>
        </w:rPr>
        <w:outlineLvl w:val="1"/>
      </w:pPr>
      <w:r>
        <w:rPr>
          <w:rFonts w:hint="eastAsia" w:ascii="宋体" w:hAnsi="宋体" w:cs="宋体"/>
          <w:b/>
          <w:color w:val="000000"/>
          <w:szCs w:val="21"/>
          <w:highlight w:val="none"/>
          <w:u w:val="single"/>
        </w:rPr>
        <w:br w:type="page" w:clear="all"/>
      </w:r>
      <w:bookmarkStart w:id="180" w:name="_Toc27624"/>
      <w:r>
        <w:rPr>
          <w:rFonts w:hint="eastAsia" w:ascii="宋体" w:hAnsi="宋体" w:cs="宋体"/>
          <w:color w:val="000000"/>
          <w:sz w:val="28"/>
          <w:szCs w:val="28"/>
          <w:highlight w:val="none"/>
        </w:rPr>
        <w:t xml:space="preserve">第二节 政府采购合同通用条款</w:t>
      </w:r>
      <w:bookmarkEnd w:id="180"/>
      <w:r>
        <w:rPr>
          <w:rFonts w:hint="eastAsia" w:ascii="宋体" w:hAnsi="宋体" w:cs="宋体"/>
          <w:b/>
          <w:color w:val="000000"/>
          <w:sz w:val="28"/>
          <w:szCs w:val="28"/>
          <w:highlight w:val="none"/>
        </w:rPr>
      </w:r>
      <w:r/>
    </w:p>
    <w:p>
      <w:pPr>
        <w:pStyle w:val="943"/>
        <w:ind w:firstLine="0"/>
        <w:jc w:val="left"/>
        <w:spacing w:line="400" w:lineRule="exact"/>
        <w:tabs>
          <w:tab w:val="left" w:pos="8820" w:leader="none"/>
          <w:tab w:val="left" w:pos="9345" w:leader="none"/>
          <w:tab w:val="left" w:pos="9765" w:leader="none"/>
        </w:tabs>
        <w:rPr>
          <w:rFonts w:hint="eastAsia" w:ascii="宋体" w:hAnsi="宋体" w:cs="宋体"/>
          <w:b/>
          <w:bCs/>
          <w:color w:val="000000"/>
          <w:sz w:val="24"/>
          <w:szCs w:val="21"/>
          <w:highlight w:val="none"/>
        </w:rPr>
      </w:pPr>
      <w:r>
        <w:rPr>
          <w:rFonts w:hint="eastAsia" w:ascii="宋体" w:hAnsi="宋体" w:cs="宋体"/>
          <w:b/>
          <w:color w:val="000000"/>
          <w:sz w:val="24"/>
          <w:szCs w:val="21"/>
          <w:highlight w:val="none"/>
        </w:rPr>
        <w:t xml:space="preserve">1. </w:t>
      </w:r>
      <w:r>
        <w:rPr>
          <w:rFonts w:hint="eastAsia" w:ascii="宋体" w:hAnsi="宋体" w:cs="宋体"/>
          <w:b/>
          <w:bCs/>
          <w:color w:val="000000"/>
          <w:sz w:val="24"/>
          <w:szCs w:val="21"/>
          <w:highlight w:val="none"/>
        </w:rPr>
        <w:t xml:space="preserve">定义</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1.1合同当事人</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（1）采购人（以下称甲方）是指使用财政性资金，通过政府采购方式向供应商购买货物及其相关服务的国家机关、事业单位、团体组织。</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（2）供应商（以下称乙方）是指参加政府采购活动并且中标（成交），向采购人提供合同约定的货物及其相关服务的法人、非法人组织或者自然人。</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3"/>
        <w:jc w:val="left"/>
        <w:spacing w:line="400" w:lineRule="exact"/>
        <w:tabs>
          <w:tab w:val="left" w:pos="570" w:leader="none"/>
          <w:tab w:val="left" w:pos="9240" w:leader="none"/>
          <w:tab w:val="left" w:pos="95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1.2本合同下列术语应解释为：</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cs="宋体"/>
          <w:color w:val="000000"/>
          <w:szCs w:val="21"/>
          <w:highlight w:val="none"/>
        </w:rPr>
      </w:r>
      <w:r/>
    </w:p>
    <w:p>
      <w:pPr>
        <w:pStyle w:val="943"/>
        <w:jc w:val="left"/>
        <w:spacing w:line="400" w:lineRule="exact"/>
        <w:tabs>
          <w:tab w:val="left" w:pos="570" w:leader="none"/>
          <w:tab w:val="left" w:pos="9240" w:leader="none"/>
          <w:tab w:val="left" w:pos="95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（2）“合同价款”系指根据本合同规定乙方在全面履行合同义务后甲方应支付给乙方的价款。</w:t>
      </w:r>
      <w:r>
        <w:rPr>
          <w:rFonts w:hint="eastAsia" w:ascii="宋体" w:hAnsi="宋体" w:cs="宋体"/>
          <w:color w:val="000000"/>
          <w:szCs w:val="21"/>
          <w:highlight w:val="none"/>
        </w:rPr>
      </w:r>
      <w:r/>
    </w:p>
    <w:p>
      <w:pPr>
        <w:pStyle w:val="943"/>
        <w:jc w:val="left"/>
        <w:spacing w:line="400" w:lineRule="exact"/>
        <w:tabs>
          <w:tab w:val="left" w:pos="570" w:leader="none"/>
          <w:tab w:val="left" w:pos="9240" w:leader="none"/>
          <w:tab w:val="left" w:pos="95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（3）“货物”系指乙方根据本合同规定须向甲方提供的各种形态和种类的物品，包括原材料、设备、产品（包括软件）及相关的其他备品备件、工具、手册及</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技术资料和材料等。</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（4）“相关服务”系指根据合同规定，乙方应提供的与货物有关的技术、管理和</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义务。</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s="宋体"/>
          <w:color w:val="000000"/>
          <w:szCs w:val="21"/>
          <w:highlight w:val="none"/>
        </w:rPr>
      </w:r>
      <w:r/>
    </w:p>
    <w:p>
      <w:pPr>
        <w:pStyle w:val="943"/>
        <w:jc w:val="left"/>
        <w:spacing w:line="400" w:lineRule="exact"/>
        <w:tabs>
          <w:tab w:val="left" w:pos="570" w:leader="none"/>
          <w:tab w:val="left" w:pos="9240" w:leader="none"/>
          <w:tab w:val="left" w:pos="95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3"/>
        <w:jc w:val="left"/>
        <w:spacing w:line="400" w:lineRule="exact"/>
        <w:tabs>
          <w:tab w:val="left" w:pos="570" w:leader="none"/>
          <w:tab w:val="left" w:pos="9240" w:leader="none"/>
          <w:tab w:val="left" w:pos="95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（7）其他术语解释，见【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3"/>
        <w:numPr>
          <w:ilvl w:val="0"/>
          <w:numId w:val="6"/>
        </w:numPr>
        <w:ind w:firstLine="0"/>
        <w:jc w:val="left"/>
        <w:spacing w:line="400" w:lineRule="exact"/>
        <w:rPr>
          <w:rFonts w:hint="eastAsia" w:ascii="宋体" w:hAnsi="宋体" w:cs="宋体"/>
          <w:b/>
          <w:bCs/>
          <w:color w:val="000000"/>
          <w:sz w:val="24"/>
          <w:szCs w:val="21"/>
          <w:highlight w:val="none"/>
        </w:rPr>
      </w:pPr>
      <w:r>
        <w:rPr>
          <w:rFonts w:hint="eastAsia" w:ascii="宋体" w:hAnsi="宋体" w:cs="宋体"/>
          <w:b/>
          <w:color w:val="000000"/>
          <w:sz w:val="24"/>
          <w:szCs w:val="21"/>
          <w:highlight w:val="none"/>
        </w:rPr>
        <w:t xml:space="preserve">合同标的及金额</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b/>
          <w:bCs/>
          <w:i/>
          <w:iCs/>
          <w:color w:val="000000"/>
          <w:szCs w:val="21"/>
          <w:highlight w:val="none"/>
        </w:rPr>
      </w:pPr>
      <w:r>
        <w:rPr>
          <w:rFonts w:hint="eastAsia" w:ascii="宋体" w:hAnsi="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任何费用。</w:t>
      </w:r>
      <w:r>
        <w:rPr>
          <w:rFonts w:hint="eastAsia" w:ascii="宋体" w:hAnsi="宋体" w:cs="宋体"/>
          <w:b/>
          <w:bCs/>
          <w:i/>
          <w:iCs/>
          <w:color w:val="000000"/>
          <w:szCs w:val="21"/>
          <w:highlight w:val="none"/>
        </w:rPr>
      </w:r>
      <w:r/>
    </w:p>
    <w:p>
      <w:pPr>
        <w:pStyle w:val="943"/>
        <w:ind w:firstLine="0"/>
        <w:jc w:val="left"/>
        <w:spacing w:line="40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3. 履行合同的时间、地点和方式</w:t>
      </w:r>
      <w:r>
        <w:rPr>
          <w:rFonts w:hint="eastAsia" w:ascii="宋体" w:hAnsi="宋体" w:cs="宋体"/>
          <w:b/>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 乙方应当在约定的时间、地点，按照约定方式履行合同。</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4. 甲方的权利和义务</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4.3 甲方有权要求乙方对缺陷部分予以修复，并按合同约定享有货物保修及其他合同约定的权利。</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4.4 甲方应当按照合同约定及时对交付的货物进行验收，未在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约定的期限内对乙方履约提出任何异议或者向乙方作出任何说明的，视为验收通过。</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4.5 甲方应当根据合同约定及时向乙方支付合同价款，不得以内部人员变更、履行内部付款流程等为由，拒绝或迟延支付。</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约定应由甲方承担的其他义务和责任。</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5. 乙方的权利和义务</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5.1 签署合同后，乙方应确定项目负责人（或项目联系人），负责与本合同有关的事务。</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s="宋体"/>
          <w:color w:val="000000"/>
          <w:szCs w:val="21"/>
          <w:highlight w:val="none"/>
        </w:rPr>
      </w:r>
      <w:r/>
    </w:p>
    <w:p>
      <w:pPr>
        <w:pStyle w:val="943"/>
        <w:ind w:firstLine="36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5.3乙方有权根据合同约定向甲方收取合同价款。</w:t>
      </w:r>
      <w:r>
        <w:rPr>
          <w:rFonts w:hint="eastAsia" w:ascii="宋体" w:hAnsi="宋体" w:cs="宋体"/>
          <w:color w:val="000000"/>
          <w:szCs w:val="21"/>
          <w:highlight w:val="none"/>
        </w:rPr>
      </w:r>
      <w:r/>
    </w:p>
    <w:p>
      <w:pPr>
        <w:pStyle w:val="943"/>
        <w:ind w:firstLine="36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5.4国家法律法规规定及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约定应由乙方承担的其他义务和责任。</w:t>
      </w:r>
      <w:r>
        <w:rPr>
          <w:rFonts w:hint="eastAsia" w:ascii="宋体" w:hAnsi="宋体" w:cs="宋体"/>
          <w:color w:val="000000"/>
          <w:szCs w:val="21"/>
          <w:highlight w:val="none"/>
        </w:rPr>
      </w:r>
      <w:r/>
    </w:p>
    <w:p>
      <w:pPr>
        <w:pStyle w:val="943"/>
        <w:numPr>
          <w:ilvl w:val="0"/>
          <w:numId w:val="7"/>
        </w:numPr>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合同履行</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约定顺序履行合同义务；如果没有先后顺序的，应当同时履行。</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7. 货物包装、运输、保险和交付要求</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7.1 本合同</w:t>
      </w:r>
      <w:r>
        <w:rPr>
          <w:rFonts w:hint="eastAsia" w:ascii="宋体" w:hAnsi="宋体" w:cs="宋体"/>
          <w:bCs/>
          <w:color w:val="000000"/>
          <w:szCs w:val="21"/>
          <w:highlight w:val="none"/>
        </w:rPr>
        <w:t xml:space="preserve">涉及商品包装、快递包装的，</w:t>
      </w:r>
      <w:r>
        <w:rPr>
          <w:rFonts w:hint="eastAsia" w:ascii="宋体" w:hAnsi="宋体" w:cs="宋体"/>
          <w:color w:val="000000"/>
          <w:szCs w:val="21"/>
          <w:highlight w:val="none"/>
        </w:rPr>
        <w:t xml:space="preserve">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包装应适应远距离运输、防潮、防震、防锈和防野蛮装卸等要求，确保货物安全无损地运抵</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约定的</w:t>
      </w:r>
      <w:r>
        <w:rPr>
          <w:rFonts w:hint="eastAsia" w:ascii="宋体" w:hAnsi="宋体" w:cs="宋体"/>
          <w:color w:val="000000"/>
          <w:szCs w:val="21"/>
          <w:highlight w:val="none"/>
        </w:rPr>
        <w:t xml:space="preserve">指定现场。</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7.2 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乙方负责办理将货物运抵本合同规定的交货地点，并装卸、交付至甲方的一切运输事项，相关费用应包含在合同价款中。</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7.3 货物保险要求按</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规定执行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7.5 乙方在运输到达之前应提前通知甲方，并提示货物运输装卸的注意事项，甲方配合乙方做好货物的接收工作。</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8. 质量标准和保证</w:t>
      </w:r>
      <w:r>
        <w:rPr>
          <w:rFonts w:hint="eastAsia" w:ascii="宋体" w:hAnsi="宋体" w:cs="宋体"/>
          <w:b/>
          <w:color w:val="000000"/>
          <w:sz w:val="24"/>
          <w:szCs w:val="21"/>
          <w:highlight w:val="none"/>
        </w:rPr>
      </w:r>
      <w:r/>
    </w:p>
    <w:p>
      <w:pPr>
        <w:pStyle w:val="943"/>
        <w:jc w:val="left"/>
        <w:spacing w:line="40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8.1 质量标准</w:t>
      </w:r>
      <w:r>
        <w:rPr>
          <w:rFonts w:hint="eastAsia" w:ascii="宋体" w:hAnsi="宋体" w:cs="宋体"/>
          <w:b/>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（2）采用中华人民共和国法定计量单位。</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（3）乙方所提供的货物应符合国家有关安全、环保、卫生的规定。</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8.2 保证</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规定或乙方书面承诺（两者以较长的为准）的质量保证期内，本保证保持有效。</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（2）在质量保证期内所发现的缺陷，甲方应尽快以书面形式通知乙方。</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（3）乙方收到通知后，应在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规定的响应时间内以合理的速度免费维修或更换有缺陷的货物或部件。</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（5）乙方在约定的时间内未能弥补缺陷，甲方可以采取必要的补救措施，但其风险和费用将由乙方承担，甲方根据合同约定对乙方行使的其他权利不受影响。</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9. 权利瑕疵担保</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9.1 乙方保证对其出售的货物享有合法的权利。</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9.3 如甲方使用上述货物构成对第三人侵权的，则由乙方承担全部责任。</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10. 知识产权保护</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10.1 乙方对其所销售的货物应当享有知识产权或经权利人合法授权，保证没有侵犯任何第三人的知识产权等权利。</w:t>
      </w:r>
      <w:bookmarkStart w:id="181"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181"/>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11. 保密义务</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hint="eastAsia" w:ascii="宋体" w:hAnsi="宋体" w:cs="宋体"/>
          <w:color w:val="000000"/>
          <w:szCs w:val="15"/>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12. 合同价款支付</w:t>
      </w:r>
      <w:r>
        <w:rPr>
          <w:rFonts w:hint="eastAsia" w:ascii="宋体" w:hAnsi="宋体" w:cs="宋体"/>
          <w:b/>
          <w:bCs/>
          <w:color w:val="000000"/>
          <w:sz w:val="24"/>
          <w:szCs w:val="21"/>
          <w:highlight w:val="none"/>
        </w:rPr>
      </w:r>
      <w:r/>
    </w:p>
    <w:p>
      <w:pPr>
        <w:pStyle w:val="94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12.1 合同价款支付按照国库集中支付制度及财政管理相关规定执行。</w:t>
      </w:r>
      <w:r>
        <w:rPr>
          <w:rFonts w:hint="eastAsia" w:ascii="宋体" w:hAnsi="宋体" w:cs="宋体"/>
          <w:color w:val="000000"/>
          <w:szCs w:val="21"/>
          <w:highlight w:val="none"/>
        </w:rPr>
      </w:r>
      <w:r/>
    </w:p>
    <w:p>
      <w:pPr>
        <w:pStyle w:val="943"/>
        <w:rPr>
          <w:rFonts w:hint="eastAsia" w:ascii="宋体" w:hAnsi="宋体" w:cs="宋体"/>
          <w:b/>
          <w:color w:val="000000"/>
          <w:sz w:val="26"/>
          <w:szCs w:val="20"/>
          <w:highlight w:val="none"/>
        </w:rPr>
      </w:pPr>
      <w:r>
        <w:rPr>
          <w:rFonts w:hint="eastAsia" w:ascii="宋体" w:hAnsi="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】中约定。</w:t>
      </w:r>
      <w:r>
        <w:rPr>
          <w:rFonts w:hint="eastAsia" w:ascii="宋体" w:hAnsi="宋体" w:cs="宋体"/>
          <w:b/>
          <w:color w:val="000000"/>
          <w:sz w:val="26"/>
          <w:szCs w:val="20"/>
          <w:highlight w:val="none"/>
        </w:rPr>
      </w:r>
      <w:r/>
    </w:p>
    <w:p>
      <w:pPr>
        <w:pStyle w:val="943"/>
        <w:ind w:firstLine="482"/>
        <w:spacing w:line="4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13. 履约保证金</w:t>
      </w:r>
      <w:r>
        <w:rPr>
          <w:rFonts w:hint="eastAsia" w:ascii="宋体" w:hAnsi="宋体" w:cs="宋体"/>
          <w:b/>
          <w:bCs/>
          <w:color w:val="000000"/>
          <w:sz w:val="24"/>
          <w:szCs w:val="24"/>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13.3 甲方在项目通过验收后按照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规定的时间内将履约保证金退还乙方；逾期退还的，乙方可要求甲方支付违约金，违约金按照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规定支付。</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color w:val="000000"/>
          <w:sz w:val="24"/>
          <w:szCs w:val="21"/>
          <w:highlight w:val="none"/>
        </w:rPr>
      </w:pPr>
      <w:r>
        <w:rPr>
          <w:rFonts w:hint="eastAsia" w:ascii="宋体" w:hAnsi="宋体" w:cs="宋体"/>
          <w:b/>
          <w:bCs/>
          <w:color w:val="000000"/>
          <w:sz w:val="24"/>
          <w:szCs w:val="21"/>
          <w:highlight w:val="none"/>
        </w:rPr>
        <w:t xml:space="preserve">14. </w:t>
      </w:r>
      <w:r>
        <w:rPr>
          <w:rFonts w:hint="eastAsia" w:ascii="宋体" w:hAnsi="宋体" w:cs="宋体"/>
          <w:b/>
          <w:color w:val="000000"/>
          <w:sz w:val="24"/>
          <w:szCs w:val="21"/>
          <w:highlight w:val="none"/>
        </w:rPr>
        <w:t xml:space="preserve">售后服务</w:t>
      </w:r>
      <w:r>
        <w:rPr>
          <w:rFonts w:hint="eastAsia" w:ascii="宋体" w:hAnsi="宋体" w:cs="宋体"/>
          <w:b/>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14.1 除项目不涉及或采购活动中明确约定无须承担外，乙方还应提供下列服务：</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（1）货物的现场移动、安装、调试、启动监督及技术支持；</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（2）提供货物组装和维修所需的专用工具和辅助材料；</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21"/>
          <w:highlight w:val="none"/>
        </w:rPr>
        <w:t xml:space="preserve">约定的期限内对所有的货物实施运行监督、维修，但前提条件是该服务并不能免除乙方在质量保证期内所承担的义务；</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（5）依照法律、行政法规的规定或者按照</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约定，货物在有效使用年限届满后应予回收的，乙方负有自行或者委托第三人对货物予以回收的义务；</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规定由乙方提供的其他服务。</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14.2 乙方提供的售后服务的费用已包含在合同价款中，甲方不再另行支付。</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15. 违约责任</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15.1质量瑕疵的违约责任</w:t>
      </w:r>
      <w:r>
        <w:rPr>
          <w:rFonts w:hint="eastAsia" w:ascii="宋体" w:hAnsi="宋体" w:cs="宋体"/>
          <w:bCs/>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乙方提供的产品不符合合同约定的质量标准或存在产品质量缺陷，甲方有权要求乙方根据</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要求</w:t>
      </w:r>
      <w:r>
        <w:rPr>
          <w:rFonts w:hint="eastAsia" w:ascii="宋体" w:hAnsi="宋体" w:cs="宋体"/>
          <w:color w:val="000000"/>
          <w:szCs w:val="21"/>
          <w:highlight w:val="none"/>
        </w:rPr>
        <w:t xml:space="preserve">及时修理、重作、更换，并承担由此给甲方造成的损失。</w:t>
      </w:r>
      <w:r>
        <w:rPr>
          <w:rFonts w:hint="eastAsia" w:ascii="宋体" w:hAnsi="宋体" w:cs="宋体"/>
          <w:color w:val="000000"/>
          <w:szCs w:val="21"/>
          <w:highlight w:val="none"/>
        </w:rPr>
      </w:r>
      <w:r/>
    </w:p>
    <w:p>
      <w:pPr>
        <w:pStyle w:val="943"/>
        <w:jc w:val="left"/>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15.2 迟延交货的违约责任</w:t>
      </w:r>
      <w:r>
        <w:rPr>
          <w:rFonts w:hint="eastAsia" w:ascii="宋体" w:hAnsi="宋体" w:cs="宋体"/>
          <w:bCs/>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规定执行。如果涉及公共利益，且赔偿金额无法弥补公共利益损失，甲方可要求继续履行或者采取其他补救措施。</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15.3 迟延支付的违约责任</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甲方存在迟延支付乙方合同款项的，应当承担</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规定的逾期付款利息。</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15.4其他违约责任根据项目实际需要按</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规定执行。</w:t>
      </w:r>
      <w:r>
        <w:rPr>
          <w:rFonts w:hint="eastAsia" w:ascii="宋体" w:hAnsi="宋体" w:cs="宋体"/>
          <w:color w:val="000000"/>
          <w:szCs w:val="21"/>
          <w:highlight w:val="none"/>
        </w:rPr>
      </w:r>
      <w:r/>
    </w:p>
    <w:p>
      <w:pPr>
        <w:pStyle w:val="943"/>
        <w:numPr>
          <w:ilvl w:val="0"/>
          <w:numId w:val="8"/>
        </w:numPr>
        <w:ind w:firstLine="0"/>
        <w:jc w:val="left"/>
        <w:spacing w:line="40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合同变更、中止与终止</w:t>
      </w:r>
      <w:r>
        <w:rPr>
          <w:rFonts w:hint="eastAsia" w:ascii="宋体" w:hAnsi="宋体" w:cs="宋体"/>
          <w:b/>
          <w:color w:val="000000"/>
          <w:sz w:val="24"/>
          <w:szCs w:val="21"/>
          <w:highlight w:val="none"/>
        </w:rPr>
      </w:r>
      <w:r/>
    </w:p>
    <w:p>
      <w:pPr>
        <w:pStyle w:val="943"/>
        <w:ind w:firstLine="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16.1合同的变更</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16.2合同的中止</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（1）合同履行过程中因供应商就采购文件、采购过程或结果提起投诉的，甲方认为有必要的，可以中止合同的履行。</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（4）甲方不得以行政区划调整、政府换届、机构或者职能调整以及相关责任人更替为由中止合同。</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16.3合同的终止</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（1）合同因有效期限届满而终止；</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（2）乙方未按合同约定履行，构成根本性违约的，甲方有权终止合同，并追究乙方的违约责任。</w:t>
      </w:r>
      <w:r>
        <w:rPr>
          <w:rFonts w:hint="eastAsia" w:ascii="宋体" w:hAnsi="宋体" w:cs="宋体"/>
          <w:color w:val="000000"/>
          <w:szCs w:val="21"/>
          <w:highlight w:val="none"/>
        </w:rPr>
      </w:r>
      <w:r/>
    </w:p>
    <w:p>
      <w:pPr>
        <w:pStyle w:val="943"/>
        <w:ind w:firstLine="440"/>
        <w:spacing w:line="400" w:lineRule="exact"/>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16.4 </w:t>
      </w:r>
      <w:r>
        <w:rPr>
          <w:rFonts w:hint="eastAsia" w:ascii="宋体" w:hAnsi="宋体" w:cs="宋体"/>
          <w:color w:val="000000"/>
          <w:szCs w:val="21"/>
          <w:highlight w:val="none"/>
        </w:rPr>
        <w:t xml:space="preserve">涉及国家利益、社会公共利益的情形</w:t>
      </w:r>
      <w:r>
        <w:rPr>
          <w:rFonts w:hint="eastAsia" w:ascii="宋体" w:hAnsi="宋体" w:cs="宋体"/>
          <w:color w:val="000000"/>
          <w:sz w:val="22"/>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17. 合同分包</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17.1 乙方不得将合同转包给其他供应商。涉及合同分包的，乙方应根据采购文件和投标（响应）文件规定进行合同分包。</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18. 不可抗力</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18.1 不可抗力是指合同双方不能预见、不能避免且不能克服的客观情况。</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18.2 任何一方对由于不可抗力造成的部分或全部不能履行合同不承担违约责任。但迟延履行后发生不可抗力的，不能免除责任。</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bCs/>
          <w:color w:val="000000"/>
          <w:sz w:val="24"/>
          <w:szCs w:val="21"/>
          <w:highlight w:val="none"/>
        </w:rPr>
        <w:outlineLvl w:val="0"/>
      </w:pPr>
      <w:r>
        <w:rPr>
          <w:rFonts w:hint="eastAsia" w:ascii="宋体" w:hAnsi="宋体" w:cs="宋体"/>
          <w:b/>
          <w:bCs/>
          <w:color w:val="000000"/>
          <w:sz w:val="24"/>
          <w:szCs w:val="21"/>
          <w:highlight w:val="none"/>
        </w:rPr>
        <w:t xml:space="preserve">19. 解决争议的方法</w:t>
      </w:r>
      <w:r>
        <w:rPr>
          <w:rFonts w:hint="eastAsia" w:ascii="宋体" w:hAnsi="宋体" w:cs="宋体"/>
          <w:b/>
          <w:bCs/>
          <w:color w:val="000000"/>
          <w:sz w:val="24"/>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19.2 选择仲裁的，应在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中明确仲裁机构及仲裁地；通过诉讼方式解决的，可以在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中进一步约定选择与争议有实际联系的地点的人民法院管辖，但管辖法院的约定不得违反级别管辖和专属管辖的规定。</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19.3 如甲乙双方有争议的事项不影响合同其他部分的履行，在争议解决期间，合同其他部分应当继续履行。</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 政府采购政策</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20.1 </w:t>
      </w:r>
      <w:r>
        <w:rPr>
          <w:rFonts w:hint="eastAsia" w:ascii="宋体" w:hAnsi="宋体" w:cs="宋体"/>
          <w:color w:val="000000"/>
          <w:szCs w:val="21"/>
          <w:highlight w:val="none"/>
          <w:lang w:val="en-GB"/>
        </w:rPr>
        <w:t xml:space="preserve">本合同应当按照规定执行政府采购政策。</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20.2 本合同依法执行政府采购政策的方式和内容，属于合同履约验收的范围。甲乙双方</w:t>
      </w:r>
      <w:r>
        <w:rPr>
          <w:rFonts w:hint="eastAsia" w:ascii="宋体" w:hAnsi="宋体" w:cs="宋体"/>
          <w:color w:val="000000"/>
          <w:szCs w:val="21"/>
          <w:highlight w:val="none"/>
          <w:lang w:val="en-GB"/>
        </w:rPr>
        <w:t xml:space="preserve">未按规定要求执行政府采购政策造成损失的</w:t>
      </w:r>
      <w:r>
        <w:rPr>
          <w:rFonts w:hint="eastAsia" w:ascii="宋体" w:hAnsi="宋体" w:cs="宋体"/>
          <w:color w:val="000000"/>
          <w:szCs w:val="21"/>
          <w:highlight w:val="none"/>
        </w:rPr>
        <w:t xml:space="preserve">，有过错的一方应当承担赔偿责任，双方都有过错的，各自承担相应的责任。</w:t>
      </w:r>
      <w:r>
        <w:rPr>
          <w:rFonts w:hint="eastAsia" w:ascii="宋体" w:hAnsi="宋体" w:cs="宋体"/>
          <w:color w:val="000000"/>
          <w:szCs w:val="21"/>
          <w:highlight w:val="none"/>
        </w:rPr>
      </w:r>
      <w:r/>
    </w:p>
    <w:p>
      <w:pPr>
        <w:pStyle w:val="943"/>
        <w:spacing w:line="400" w:lineRule="exact"/>
        <w:rPr>
          <w:rFonts w:hint="eastAsia" w:ascii="宋体" w:hAnsi="宋体" w:cs="宋体"/>
          <w:color w:val="000000"/>
          <w:sz w:val="22"/>
          <w:szCs w:val="21"/>
          <w:highlight w:val="none"/>
        </w:rPr>
      </w:pPr>
      <w:r>
        <w:rPr>
          <w:rFonts w:hint="eastAsia" w:ascii="宋体" w:hAnsi="宋体" w:cs="宋体"/>
          <w:color w:val="000000"/>
          <w:szCs w:val="21"/>
          <w:highlight w:val="none"/>
        </w:rPr>
        <w:t xml:space="preserve">20.3 对于为落实中小企业支持政策，通过采购项</w:t>
      </w:r>
      <w:r>
        <w:rPr>
          <w:rFonts w:hint="eastAsia" w:ascii="宋体" w:hAnsi="宋体" w:cs="宋体"/>
          <w:color w:val="000000"/>
          <w:sz w:val="22"/>
          <w:szCs w:val="21"/>
          <w:highlight w:val="none"/>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cs="宋体"/>
          <w:color w:val="000000"/>
          <w:sz w:val="22"/>
          <w:szCs w:val="21"/>
          <w:highlight w:val="none"/>
        </w:rPr>
      </w:r>
      <w:r/>
    </w:p>
    <w:p>
      <w:pPr>
        <w:pStyle w:val="943"/>
        <w:ind w:firstLine="0"/>
        <w:jc w:val="left"/>
        <w:spacing w:line="40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21. 法律适用</w:t>
      </w:r>
      <w:r>
        <w:rPr>
          <w:rFonts w:hint="eastAsia" w:ascii="宋体" w:hAnsi="宋体" w:cs="宋体"/>
          <w:b/>
          <w:color w:val="000000"/>
          <w:sz w:val="24"/>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21.1 本合同的订立、生效、解释、履行及与本合同有关的争议解决，均适用法律、行政法规。</w:t>
      </w:r>
      <w:r>
        <w:rPr>
          <w:rFonts w:hint="eastAsia" w:ascii="宋体" w:hAnsi="宋体" w:cs="宋体"/>
          <w:color w:val="000000"/>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 本合同条款与法律、行政法规的强制性规定不一致的，双方当事人应按照法律、行政法规的强制性规定修改本合同的相关条款。</w:t>
      </w:r>
      <w:r>
        <w:rPr>
          <w:rFonts w:hint="eastAsia" w:ascii="宋体" w:hAnsi="宋体" w:cs="宋体"/>
          <w:color w:val="000000"/>
          <w:szCs w:val="21"/>
          <w:highlight w:val="none"/>
        </w:rPr>
      </w:r>
      <w:r/>
    </w:p>
    <w:p>
      <w:pPr>
        <w:pStyle w:val="943"/>
        <w:ind w:firstLine="0"/>
        <w:jc w:val="left"/>
        <w:spacing w:line="40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22. 通知</w:t>
      </w:r>
      <w:r>
        <w:rPr>
          <w:rFonts w:hint="eastAsia" w:ascii="宋体" w:hAnsi="宋体" w:cs="宋体"/>
          <w:b/>
          <w:color w:val="000000"/>
          <w:sz w:val="24"/>
          <w:szCs w:val="21"/>
          <w:highlight w:val="none"/>
        </w:rPr>
      </w:r>
      <w:r/>
    </w:p>
    <w:p>
      <w:pPr>
        <w:pStyle w:val="943"/>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cs="宋体"/>
          <w:color w:val="000000"/>
          <w:szCs w:val="21"/>
          <w:highlight w:val="none"/>
        </w:rPr>
      </w:r>
      <w:r/>
    </w:p>
    <w:p>
      <w:pPr>
        <w:pStyle w:val="943"/>
        <w:ind w:firstLine="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22.3本合同一方给另一方的通知均应采用书面形式，传真或快递送到本合同中规定的对方的地址和办理签收手续。</w:t>
      </w:r>
      <w:r>
        <w:rPr>
          <w:rFonts w:hint="eastAsia" w:ascii="宋体" w:hAnsi="宋体" w:cs="宋体"/>
          <w:color w:val="000000"/>
          <w:szCs w:val="21"/>
          <w:highlight w:val="none"/>
        </w:rPr>
      </w:r>
      <w:r/>
    </w:p>
    <w:p>
      <w:pPr>
        <w:pStyle w:val="943"/>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22.4通知以送达之日或通知书中规定的生效之日起生效，两者中以较迟之日为准。</w:t>
      </w:r>
      <w:r>
        <w:rPr>
          <w:rFonts w:hint="eastAsia" w:ascii="宋体" w:hAnsi="宋体" w:cs="宋体"/>
          <w:color w:val="000000"/>
          <w:szCs w:val="21"/>
          <w:highlight w:val="none"/>
        </w:rPr>
      </w:r>
      <w:r/>
    </w:p>
    <w:p>
      <w:pPr>
        <w:pStyle w:val="943"/>
        <w:numPr>
          <w:ilvl w:val="0"/>
          <w:numId w:val="9"/>
        </w:numPr>
        <w:ind w:firstLine="0"/>
        <w:jc w:val="left"/>
        <w:spacing w:line="400" w:lineRule="exact"/>
        <w:rPr>
          <w:rFonts w:hint="eastAsia" w:ascii="宋体" w:hAnsi="宋体" w:cs="宋体"/>
          <w:b/>
          <w:bCs/>
          <w:color w:val="000000"/>
          <w:sz w:val="24"/>
          <w:szCs w:val="21"/>
          <w:highlight w:val="none"/>
        </w:rPr>
      </w:pPr>
      <w:r>
        <w:rPr>
          <w:rFonts w:hint="eastAsia" w:ascii="宋体" w:hAnsi="宋体" w:cs="宋体"/>
          <w:b/>
          <w:bCs/>
          <w:color w:val="000000"/>
          <w:sz w:val="24"/>
          <w:szCs w:val="21"/>
          <w:highlight w:val="none"/>
        </w:rPr>
        <w:t xml:space="preserve">合同未尽事项</w:t>
      </w:r>
      <w:r>
        <w:rPr>
          <w:rFonts w:hint="eastAsia" w:ascii="宋体" w:hAnsi="宋体" w:cs="宋体"/>
          <w:b/>
          <w:bCs/>
          <w:color w:val="000000"/>
          <w:sz w:val="24"/>
          <w:szCs w:val="21"/>
          <w:highlight w:val="none"/>
        </w:rPr>
      </w:r>
      <w:r/>
    </w:p>
    <w:p>
      <w:pPr>
        <w:pStyle w:val="943"/>
        <w:jc w:val="left"/>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23.1合同未尽事项见</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943"/>
        <w:ind w:firstLine="0"/>
        <w:jc w:val="left"/>
        <w:spacing w:line="400" w:lineRule="exact"/>
        <w:rPr>
          <w:rFonts w:hint="eastAsia" w:ascii="宋体" w:hAnsi="宋体" w:cs="宋体"/>
          <w:color w:val="000000"/>
          <w:sz w:val="28"/>
          <w:szCs w:val="28"/>
          <w:highlight w:val="none"/>
        </w:rPr>
      </w:pPr>
      <w:r>
        <w:rPr>
          <w:rFonts w:hint="eastAsia" w:ascii="宋体" w:hAnsi="宋体" w:cs="宋体"/>
          <w:bCs/>
          <w:color w:val="000000"/>
          <w:szCs w:val="21"/>
          <w:highlight w:val="none"/>
        </w:rPr>
        <w:t xml:space="preserve">    23.2 合同附件与合同正文具有同等的法律效力。</w:t>
      </w:r>
      <w:bookmarkStart w:id="182" w:name="_Toc20313"/>
      <w:r>
        <w:rPr>
          <w:rFonts w:hint="eastAsia" w:ascii="宋体" w:hAnsi="宋体" w:cs="宋体"/>
          <w:color w:val="000000"/>
          <w:sz w:val="28"/>
          <w:szCs w:val="28"/>
          <w:highlight w:val="none"/>
        </w:rPr>
      </w:r>
      <w:r/>
    </w:p>
    <w:p>
      <w:pPr>
        <w:pStyle w:val="943"/>
        <w:ind w:firstLine="0"/>
        <w:jc w:val="center"/>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943"/>
        <w:ind w:firstLine="560"/>
        <w:jc w:val="center"/>
        <w:keepLines/>
        <w:keepNext/>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第三节 政府采购合同专用条款</w:t>
      </w:r>
      <w:bookmarkEnd w:id="182"/>
      <w:r>
        <w:rPr>
          <w:rFonts w:hint="eastAsia" w:ascii="宋体" w:hAnsi="宋体" w:cs="宋体"/>
          <w:color w:val="000000"/>
          <w:sz w:val="28"/>
          <w:szCs w:val="28"/>
          <w:highlight w:val="none"/>
        </w:rPr>
      </w:r>
      <w:r/>
    </w:p>
    <w:tbl>
      <w:tblPr>
        <w:tblW w:w="0" w:type="auto"/>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第1.2（6）项</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联合体具体要求</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04"/>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第1.2（7）项</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其他术语解释</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第4.4款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履约验收中甲方提出异议或作出说明的期限</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如有质量异议,乙方应在接到甲方异议的7天内做出书面答复,逾期则视为乙方同意甲方提出的异议和处理意见</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第4.6款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约定甲方承担的其他义务和责任</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（1）尊重乙方的正当合法权益，按照合同约定的条件，按时支付款项；</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（2）接收货物的义务；</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（3）根据合同约定的标准和时间，验收货物的义务；</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（4）如发生验收不通过，返厂维修、退货时，有相关退货及重新验收的义务；</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（5）遵守政府采购的各项法律法规和规章制度。</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第5.4款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约定乙方承担的其他义务和责任</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1.质量保证</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1.1乙方应保证合同项下所供货物是全新的、未使用过的。乙方进一步保证，合同项下提供的全部货物没有设计、材料或工艺上的缺陷。</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1.2上述保证在货物验收合格交付甲方使用之日起的质量保证期内有效，在质保期内乙方免费提供货物正常使用情况下发生故障的维修服务。</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1.4对质保期内的故障报修，如乙方未能做到上款的服务承诺，甲方可以采取必要的补救措施，但其风险和费用由乙方承担，甲方根据合同规定对乙方行使的其他权力不受影响。由于乙方的保证服务不到位，质保期的到期时间将顺延。</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1.5保期内因用户使用、管理不当所造成的损失由甲方承担，乙方提供有偿服务。</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第6.1款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履行合同义务的顺序</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按照国家法律法规要求执行</w:t>
            </w:r>
            <w:r>
              <w:rPr>
                <w:rFonts w:hint="eastAsia" w:ascii="宋体" w:hAnsi="宋体" w:cs="宋体"/>
                <w:color w:val="000000"/>
                <w:szCs w:val="21"/>
                <w:highlight w:val="none"/>
              </w:rPr>
            </w:r>
            <w:r/>
          </w:p>
        </w:tc>
      </w:tr>
      <w:tr>
        <w:trPr>
          <w:trHeight w:val="667"/>
        </w:trPr>
        <w:tc>
          <w:tcPr>
            <w:tcW w:w="1607" w:type="dxa"/>
            <w:vAlign w:val="center"/>
            <w:vMerge w:val="restart"/>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第7.1款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包装特殊要求</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商品包装环保要求：应当按《关于印发〈商品包装政府采购需求标准（试行）〉、〈快递包装政府采购需求标准（试行）〉的通知》（财办库〔2020〕123号）文件执行。</w:t>
            </w:r>
            <w:r>
              <w:rPr>
                <w:rFonts w:hint="eastAsia" w:ascii="宋体" w:hAnsi="宋体" w:cs="宋体"/>
                <w:color w:val="000000"/>
                <w:szCs w:val="21"/>
                <w:highlight w:val="none"/>
              </w:rPr>
            </w:r>
            <w:r/>
          </w:p>
          <w:p>
            <w:pPr>
              <w:pStyle w:val="94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cs="宋体"/>
                <w:color w:val="000000"/>
                <w:szCs w:val="21"/>
                <w:highlight w:val="none"/>
              </w:rPr>
            </w:r>
            <w:r/>
          </w:p>
        </w:tc>
      </w:tr>
      <w:tr>
        <w:trPr>
          <w:trHeight w:val="667"/>
        </w:trPr>
        <w:tc>
          <w:tcPr>
            <w:tcW w:w="1607" w:type="dxa"/>
            <w:vAlign w:val="center"/>
            <w:vMerge w:val="continue"/>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指定现场</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按照甲方要求</w:t>
            </w:r>
            <w:r>
              <w:rPr>
                <w:rFonts w:hint="eastAsia" w:ascii="宋体" w:hAnsi="宋体" w:cs="宋体"/>
                <w:color w:val="000000"/>
                <w:szCs w:val="21"/>
                <w:highlight w:val="none"/>
              </w:rPr>
            </w:r>
            <w:r/>
          </w:p>
        </w:tc>
      </w:tr>
      <w:tr>
        <w:trPr>
          <w:trHeight w:val="772"/>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第7.2款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运输特殊要求</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运费已包含在合同价内。</w:t>
            </w:r>
            <w:r>
              <w:rPr>
                <w:rFonts w:hint="eastAsia" w:ascii="宋体" w:hAnsi="宋体" w:cs="宋体"/>
                <w:color w:val="000000"/>
                <w:szCs w:val="21"/>
                <w:highlight w:val="none"/>
              </w:rPr>
            </w:r>
            <w:r/>
          </w:p>
        </w:tc>
      </w:tr>
      <w:tr>
        <w:trPr>
          <w:trHeight w:val="667"/>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第7.3款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保险要求</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乙方应为派往甲方服务安装的人员投保人身险，保险费用均由乙方负责。如发生安全事故，均由乙方负责承担，甲方不承担连带责任。</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第8.2（1）项</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质量保证期</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自交货并验收合格之日起叁年。</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第8.2（3）项</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货物质量缺陷</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响应时间</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1、售后服务及其他：</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（1）投标人具有良好的信誉，售后服务及时到位。</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（2）供应商免费送货上门、安装调试、人员培训。</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（3）供应商应具备完善售后服务体系，在南通地区有固定的维护人员并有能力及时处理所有可能发生的故障。</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（4）乙方需提供质保期内7*24售后服务和技术支持,所涉及相关费用计入投标总价。不能承诺的作无效投标处理。提供7*24小时服务,如无法远程解决问题,需提供上门服务时间不得超过4小时。</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（5）超出保修期后，仍需提供维护服务，并承诺只收取成本费。</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（6）如因人为损坏导致产品无法使用，乙方需支持按照成本价进行供货。</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 w:val="22"/>
                <w:szCs w:val="21"/>
                <w:highlight w:val="none"/>
              </w:rPr>
            </w:pPr>
            <w:r>
              <w:rPr>
                <w:rFonts w:hint="eastAsia" w:ascii="宋体" w:hAnsi="宋体" w:cs="宋体"/>
                <w:color w:val="000000"/>
                <w:sz w:val="22"/>
                <w:szCs w:val="21"/>
                <w:highlight w:val="none"/>
              </w:rPr>
              <w:t xml:space="preserve">第11.1款</w:t>
            </w:r>
            <w:r>
              <w:rPr>
                <w:rFonts w:hint="eastAsia" w:ascii="宋体" w:hAnsi="宋体" w:cs="宋体"/>
                <w:color w:val="000000"/>
                <w:sz w:val="22"/>
                <w:szCs w:val="21"/>
                <w:highlight w:val="none"/>
              </w:rPr>
            </w:r>
            <w:r/>
          </w:p>
        </w:tc>
        <w:tc>
          <w:tcPr>
            <w:tcW w:w="1742" w:type="dxa"/>
            <w:vAlign w:val="center"/>
            <w:textDirection w:val="lrTb"/>
            <w:noWrap w:val="false"/>
          </w:tcPr>
          <w:p>
            <w:pPr>
              <w:pStyle w:val="943"/>
              <w:ind w:firstLine="0"/>
              <w:rPr>
                <w:rFonts w:hint="eastAsia" w:ascii="宋体" w:hAnsi="宋体" w:cs="宋体"/>
                <w:color w:val="000000"/>
                <w:szCs w:val="21"/>
                <w:highlight w:val="none"/>
              </w:rPr>
            </w:pPr>
            <w:r>
              <w:rPr>
                <w:rFonts w:hint="eastAsia" w:ascii="宋体" w:hAnsi="宋体" w:cs="宋体"/>
                <w:color w:val="000000"/>
                <w:szCs w:val="21"/>
                <w:highlight w:val="none"/>
              </w:rPr>
              <w:t xml:space="preserve">其他应当保密的信息</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乙方应保证，甲方在中华人民共和国使用该货物或货物的任何一部分时，免受第三方提出的侵犯其专利权、商标权或其他知识产权的起诉。如发生此类纠纷，由乙方承担一切责任。</w:t>
            </w:r>
            <w:r>
              <w:rPr>
                <w:rFonts w:hint="eastAsia" w:ascii="宋体" w:hAnsi="宋体" w:cs="宋体"/>
                <w:color w:val="000000"/>
                <w:szCs w:val="21"/>
                <w:highlight w:val="none"/>
              </w:rPr>
            </w:r>
            <w:r/>
          </w:p>
        </w:tc>
      </w:tr>
      <w:tr>
        <w:trPr>
          <w:trHeight w:val="697"/>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第12.2款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合同价款支付时间</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ascii="宋体" w:hAnsi="宋体" w:cs="宋体"/>
                <w:color w:val="000000"/>
                <w:szCs w:val="21"/>
                <w:highlight w:val="none"/>
              </w:rPr>
            </w:pPr>
            <w:r>
              <w:rPr>
                <w:rFonts w:hint="eastAsia" w:ascii="宋体" w:hAnsi="宋体" w:cs="宋体"/>
                <w:color w:val="000000"/>
                <w:szCs w:val="21"/>
                <w:highlight w:val="none"/>
              </w:rPr>
              <w:t xml:space="preserve">详见第一节</w:t>
            </w:r>
            <w:r>
              <w:rPr>
                <w:rFonts w:ascii="宋体" w:hAnsi="宋体" w:cs="宋体"/>
                <w:color w:val="000000"/>
                <w:szCs w:val="21"/>
                <w:highlight w:val="none"/>
              </w:rPr>
            </w:r>
            <w:r/>
          </w:p>
        </w:tc>
      </w:tr>
      <w:tr>
        <w:trPr>
          <w:trHeight w:val="697"/>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第13.2款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履约保证金不予退还的情形</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发生以下情况的，履约保证金不予退还或部分退还： a.签订合同后，乙方不履行合同义务的，甲方有权全额扣除履约保证金，全额不予退还，同时甲方亦有权终止合同，乙方还须承担相应的法律赔偿责任。</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乙方在履约过程中发生违约行为，给甲方造成损失的，甲方有权在乙方缴纳的履约保证金中予以扣款，以弥补甲方经济损失，不足的部分乙方另外补齐。</w:t>
            </w:r>
            <w:r>
              <w:rPr>
                <w:rFonts w:hint="eastAsia" w:ascii="宋体" w:hAnsi="宋体" w:cs="宋体"/>
                <w:color w:val="000000"/>
                <w:szCs w:val="21"/>
                <w:highlight w:val="none"/>
              </w:rPr>
            </w:r>
            <w:r/>
          </w:p>
        </w:tc>
      </w:tr>
      <w:tr>
        <w:trPr>
          <w:trHeight w:val="25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第13.3款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履约保证金退还时间及逾期退还的违约金</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乙方全部履行合同义务，经甲方验收合格无质量、进度等问题的，甲方在验收合格后一次性退还履约保证金。甲方若无故逾期退还履约保证金的，按照逾期部分的每日0.05%支付违约金。</w:t>
            </w:r>
            <w:r>
              <w:rPr>
                <w:rFonts w:hint="eastAsia" w:ascii="宋体" w:hAnsi="宋体" w:cs="宋体"/>
                <w:color w:val="000000"/>
                <w:szCs w:val="21"/>
                <w:highlight w:val="none"/>
              </w:rPr>
            </w:r>
            <w:r/>
          </w:p>
        </w:tc>
      </w:tr>
      <w:tr>
        <w:trPr>
          <w:trHeight w:val="784"/>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第14.1（3）项</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运行监督、维修期限</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784"/>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第14.1（5）项</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货物回收的约定</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第14.1（6）项</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乙方提供的其他服务</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应甲方要求，乙方应提供下列服务的一项或各项，所有服务费用已包含在合同总价中。</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1.安装</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1.1乙方必须向甲方提供合同货物安装所需的材料及技术资料以及组装/维修所需工具。</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1.2乙方派出的安装人员应具备相关的专业知识、技术水平、相应资质和能力，熟悉本合同所述货物的规格、技术指标及安装工艺，有足够能力安装本合同的货物并使之达到本合同要求。</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1.3乙方已对甲方现场进行详细考察，完全了解现场的状况及环境要求，并承诺不因上述原因对甲方索赔。</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1.4乙方人员实施及监督所供货物的质量，并在双方商定的一定期限内对所供货物维护实施监督指导，但监督指导并不能免除乙方在质量保证期内所承担的义务。</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第15.1款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修理、重作、更换相关具体规定</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1、乙方同意甲方退货，乙方承担由此发生的一切损失和费用，包括利息、银行手续费、运费、保险费、检验费、仓储费、装卸费以及为保管、维护和退回被拒收货物所发生的其他必要费用。</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rPr>
                <w:rFonts w:hint="eastAsia" w:ascii="宋体" w:hAnsi="宋体" w:cs="宋体"/>
                <w:color w:val="000000"/>
                <w:szCs w:val="21"/>
                <w:highlight w:val="none"/>
              </w:rPr>
            </w:r>
            <w:r/>
          </w:p>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rPr>
                <w:rFonts w:hint="eastAsia" w:ascii="宋体" w:hAnsi="宋体" w:cs="宋体"/>
                <w:color w:val="000000"/>
                <w:szCs w:val="21"/>
                <w:highlight w:val="non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第15.2（2）项</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迟延交货赔偿费</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rPr>
                <w:rFonts w:hint="eastAsia" w:ascii="宋体" w:hAnsi="宋体" w:cs="宋体"/>
                <w:color w:val="000000"/>
                <w:szCs w:val="21"/>
                <w:highlight w:val="none"/>
                <w:u w:val="single"/>
              </w:rPr>
            </w:r>
            <w:r/>
          </w:p>
        </w:tc>
      </w:tr>
      <w:tr>
        <w:trPr>
          <w:trHeight w:val="73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第15.3款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逾期付款利息</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tc>
      </w:tr>
      <w:tr>
        <w:trPr>
          <w:trHeight w:val="876"/>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第15.4款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其他违约责任</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tc>
      </w:tr>
      <w:tr>
        <w:trPr>
          <w:trHeight w:val="90"/>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第19.2款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解决争议的方法</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rPr>
                <w:rFonts w:hint="eastAsia" w:ascii="宋体" w:hAnsi="宋体" w:cs="宋体"/>
                <w:iCs/>
                <w:color w:val="000000"/>
                <w:szCs w:val="21"/>
                <w:highlight w:val="none"/>
              </w:rPr>
            </w:r>
            <w:r/>
          </w:p>
          <w:p>
            <w:pPr>
              <w:pStyle w:val="943"/>
              <w:ind w:firstLine="0"/>
              <w:jc w:val="left"/>
              <w:rPr>
                <w:rFonts w:hint="eastAsia"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南通市</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rPr>
                <w:rFonts w:hint="eastAsia" w:ascii="宋体" w:hAnsi="宋体" w:cs="宋体"/>
                <w:iCs/>
                <w:color w:val="000000"/>
                <w:szCs w:val="21"/>
                <w:highlight w:val="none"/>
              </w:rPr>
            </w:r>
            <w:r/>
          </w:p>
          <w:p>
            <w:pPr>
              <w:pStyle w:val="943"/>
              <w:ind w:firstLine="0"/>
              <w:jc w:val="left"/>
              <w:rPr>
                <w:rFonts w:hint="eastAsia" w:ascii="宋体" w:hAnsi="宋体" w:cs="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通州区</w:t>
            </w:r>
            <w:r>
              <w:rPr>
                <w:rFonts w:hint="eastAsia" w:ascii="宋体" w:hAnsi="宋体" w:cs="宋体"/>
                <w:iCs/>
                <w:color w:val="000000"/>
                <w:szCs w:val="21"/>
                <w:highlight w:val="none"/>
              </w:rPr>
              <w:t xml:space="preserve">人民法院起诉。</w:t>
            </w:r>
            <w:r>
              <w:rPr>
                <w:rFonts w:hint="eastAsia" w:ascii="宋体" w:hAnsi="宋体" w:cs="宋体"/>
                <w:color w:val="000000"/>
                <w:szCs w:val="21"/>
                <w:highlight w:val="none"/>
                <w:u w:val="single"/>
              </w:rPr>
            </w:r>
            <w:r/>
          </w:p>
        </w:tc>
      </w:tr>
      <w:tr>
        <w:trPr>
          <w:trHeight w:val="770"/>
        </w:trPr>
        <w:tc>
          <w:tcPr>
            <w:tcW w:w="1607" w:type="dxa"/>
            <w:vAlign w:val="center"/>
            <w:textDirection w:val="lrTb"/>
            <w:noWrap w:val="false"/>
          </w:tcPr>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943"/>
              <w:ind w:firstLine="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第23.1款</w:t>
            </w:r>
            <w:r>
              <w:rPr>
                <w:rFonts w:hint="eastAsia" w:ascii="宋体" w:hAnsi="宋体" w:cs="宋体"/>
                <w:color w:val="000000"/>
                <w:szCs w:val="21"/>
                <w:highlight w:val="none"/>
              </w:rPr>
            </w:r>
            <w:r/>
          </w:p>
        </w:tc>
        <w:tc>
          <w:tcPr>
            <w:tcW w:w="1742" w:type="dxa"/>
            <w:vAlign w:val="center"/>
            <w:textDirection w:val="lrTb"/>
            <w:noWrap w:val="false"/>
          </w:tcPr>
          <w:p>
            <w:pPr>
              <w:pStyle w:val="943"/>
              <w:ind w:firstLine="0"/>
              <w:jc w:val="left"/>
              <w:rPr>
                <w:rFonts w:hint="eastAsia" w:ascii="宋体" w:hAnsi="宋体" w:cs="宋体"/>
                <w:color w:val="000000"/>
                <w:szCs w:val="21"/>
                <w:highlight w:val="none"/>
              </w:rPr>
            </w:pPr>
            <w:r>
              <w:rPr>
                <w:rFonts w:hint="eastAsia" w:ascii="宋体" w:hAnsi="宋体" w:cs="宋体"/>
                <w:bCs/>
                <w:color w:val="000000"/>
                <w:szCs w:val="21"/>
                <w:highlight w:val="none"/>
              </w:rPr>
              <w:t xml:space="preserve">其他专用条款</w:t>
            </w:r>
            <w:r>
              <w:rPr>
                <w:rFonts w:hint="eastAsia" w:ascii="宋体" w:hAnsi="宋体" w:cs="宋体"/>
                <w:color w:val="000000"/>
                <w:szCs w:val="21"/>
                <w:highlight w:val="none"/>
              </w:rPr>
            </w:r>
            <w:r/>
          </w:p>
        </w:tc>
        <w:tc>
          <w:tcPr>
            <w:tcW w:w="5638" w:type="dxa"/>
            <w:vAlign w:val="center"/>
            <w:textDirection w:val="lrTb"/>
            <w:noWrap w:val="false"/>
          </w:tcPr>
          <w:p>
            <w:pPr>
              <w:pStyle w:val="943"/>
              <w:ind w:firstLine="0"/>
              <w:jc w:val="left"/>
              <w:rPr>
                <w:rFonts w:hint="eastAsia"/>
                <w:color w:val="000000"/>
                <w:highlight w:val="none"/>
              </w:rPr>
            </w:pPr>
            <w:r>
              <w:rPr>
                <w:rFonts w:hint="eastAsia"/>
                <w:color w:val="000000"/>
                <w:highlight w:val="none"/>
              </w:rPr>
              <w:t xml:space="preserve">/</w:t>
            </w:r>
            <w:r>
              <w:rPr>
                <w:rFonts w:hint="eastAsia"/>
                <w:color w:val="000000"/>
                <w:highlight w:val="none"/>
              </w:rPr>
            </w:r>
            <w:r/>
          </w:p>
        </w:tc>
      </w:tr>
    </w:tbl>
    <w:p>
      <w:pPr>
        <w:pStyle w:val="943"/>
        <w:ind w:firstLine="482"/>
        <w:widowControl/>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发包人保留对合同修改和完善的权利。</w:t>
      </w:r>
      <w:r>
        <w:rPr>
          <w:rFonts w:hint="eastAsia" w:ascii="宋体" w:hAnsi="宋体" w:cs="宋体"/>
          <w:b/>
          <w:bCs/>
          <w:color w:val="000000"/>
          <w:sz w:val="24"/>
          <w:szCs w:val="24"/>
          <w:highlight w:val="none"/>
        </w:rPr>
      </w:r>
      <w:r/>
    </w:p>
    <w:p>
      <w:pPr>
        <w:pStyle w:val="943"/>
        <w:ind w:firstLine="720"/>
        <w:rPr>
          <w:rFonts w:hint="eastAsia" w:ascii="宋体" w:hAnsi="宋体" w:cs="宋体"/>
          <w:color w:val="000000"/>
          <w:sz w:val="36"/>
          <w:szCs w:val="36"/>
          <w:highlight w:val="none"/>
        </w:rPr>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color w:val="000000"/>
          <w:sz w:val="36"/>
          <w:szCs w:val="36"/>
          <w:highlight w:val="none"/>
        </w:rPr>
      </w:r>
      <w:r/>
    </w:p>
    <w:p>
      <w:pPr>
        <w:pStyle w:val="943"/>
        <w:ind w:firstLine="0"/>
        <w:jc w:val="center"/>
        <w:rPr>
          <w:rFonts w:hint="eastAsia" w:ascii="宋体" w:hAnsi="宋体" w:cs="宋体"/>
          <w:color w:val="000000"/>
          <w:sz w:val="36"/>
          <w:szCs w:val="36"/>
          <w:highlight w:val="none"/>
        </w:rPr>
      </w:pPr>
      <w:r/>
      <w:bookmarkEnd w:id="176"/>
      <w:r>
        <w:rPr>
          <w:rFonts w:hint="eastAsia" w:ascii="宋体" w:hAnsi="宋体" w:cs="宋体"/>
          <w:color w:val="000000"/>
          <w:sz w:val="36"/>
          <w:szCs w:val="36"/>
          <w:highlight w:val="none"/>
        </w:rPr>
        <w:t xml:space="preserve">第四章 项目需求</w:t>
      </w:r>
      <w:bookmarkEnd w:id="172"/>
      <w:r/>
      <w:bookmarkEnd w:id="174"/>
      <w:r/>
      <w:bookmarkEnd w:id="175"/>
      <w:r>
        <w:rPr>
          <w:rFonts w:hint="eastAsia" w:ascii="宋体" w:hAnsi="宋体" w:cs="宋体"/>
          <w:color w:val="000000"/>
          <w:sz w:val="36"/>
          <w:szCs w:val="36"/>
          <w:highlight w:val="none"/>
        </w:rPr>
      </w:r>
      <w:r/>
    </w:p>
    <w:p>
      <w:pPr>
        <w:pStyle w:val="94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cs="宋体"/>
          <w:color w:val="000000"/>
          <w:sz w:val="24"/>
          <w:szCs w:val="24"/>
          <w:highlight w:val="none"/>
        </w:rPr>
      </w:r>
      <w:r/>
    </w:p>
    <w:p>
      <w:pPr>
        <w:pStyle w:val="94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不能简单照搬照抄招标文件项目需求说明中的技术、商务要求，必须作实事求是地响应。如投标人提供的货物和服务同采购人提出的项目需求说明中的技术、商务要求不同的，必须在《商务部分正负偏离表》和《技术部分正负偏离表》上明示。</w:t>
      </w:r>
      <w:r>
        <w:rPr>
          <w:rFonts w:hint="eastAsia" w:ascii="宋体" w:hAnsi="宋体" w:cs="宋体"/>
          <w:color w:val="000000"/>
          <w:sz w:val="24"/>
          <w:szCs w:val="24"/>
          <w:highlight w:val="none"/>
        </w:rPr>
      </w:r>
      <w:r/>
    </w:p>
    <w:p>
      <w:pPr>
        <w:pStyle w:val="943"/>
        <w:ind w:firstLine="0"/>
        <w:jc w:val="left"/>
        <w:keepLines/>
        <w:keepNext/>
        <w:rPr>
          <w:rFonts w:ascii="宋体" w:hAnsi="宋体" w:cs="宋体"/>
          <w:bCs/>
          <w:color w:val="000000"/>
          <w:sz w:val="28"/>
          <w:szCs w:val="28"/>
          <w:highlight w:val="none"/>
        </w:rPr>
        <w:outlineLvl w:val="0"/>
      </w:pPr>
      <w:r/>
      <w:bookmarkStart w:id="183" w:name="_Toc26554093"/>
      <w:r/>
      <w:bookmarkStart w:id="184" w:name="_Toc120614281"/>
      <w:r/>
      <w:bookmarkStart w:id="185" w:name="_Toc49090575"/>
      <w:r>
        <w:rPr>
          <w:rFonts w:hint="eastAsia" w:ascii="宋体" w:hAnsi="宋体" w:cs="宋体"/>
          <w:bCs/>
          <w:color w:val="000000"/>
          <w:sz w:val="28"/>
          <w:szCs w:val="28"/>
          <w:highlight w:val="none"/>
        </w:rPr>
        <w:t xml:space="preserve">（一）项目需求</w:t>
      </w:r>
      <w:r>
        <w:rPr>
          <w:rFonts w:ascii="宋体" w:hAnsi="宋体" w:cs="宋体"/>
          <w:bCs/>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一、项目总体需求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1.1 项目背景目标</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1.落实南通市 2026 年民生实事、《南通市通州区高层建筑消防设施末端水压监测系统建设实施方案》相关要求，升级现有消防水压监测软件平台，全覆盖安装全区高层住宅末端水压监测物联网设备。</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2.覆盖全区 2828 栋高层住宅（一类高层 515 栋、二类高层 2313 栋），实现消防消火栓最不利点水压 7×24 小时不间断自动监测，建立市 - 区 - 镇街三级分级预警处置体系。</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3.转变消防安全管理模式，由传统人工被动巡检转向物联网主动智能防控，解决高层消防管网压力不足、管网渗漏、阀门误关、水泵故障等隐患排查滞后难题，形成 “监测 - 预警 - 派单 - 整改 - 复核” 闭环管理。</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4.打通住建、消防、镇街、社区、物业数据共享通道，实现消防水压数据跨部门协同监管，提升高层建筑火灾初期处置与救援保障能力。</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1.2 建设范围与周期需求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1.硬件建设范围：全区 2828 栋高层住宅，每栋建筑消火栓最不利点位安装 1 套水压监测终端设备，配套安装三通阀、转接头、密封胶垫、设备标识等辅材。</w:t>
      </w:r>
      <w:r>
        <w:rPr>
          <w:rFonts w:hint="eastAsia" w:ascii="Calibri" w:hAnsi="Calibri"/>
          <w:color w:val="000000"/>
          <w:sz w:val="28"/>
          <w:szCs w:val="28"/>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3"/>
        <w:gridCol w:w="2866"/>
        <w:gridCol w:w="2292"/>
        <w:gridCol w:w="2292"/>
      </w:tblGrid>
      <w:tr>
        <w:trPr/>
        <w:tc>
          <w:tcPr>
            <w:tcW w:w="935"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563"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w:t>
            </w:r>
            <w:r>
              <w:rPr>
                <w:rFonts w:hint="eastAsia" w:ascii="宋体" w:hAnsi="宋体" w:cs="宋体"/>
                <w:color w:val="000000"/>
                <w:sz w:val="24"/>
                <w:szCs w:val="24"/>
                <w:highlight w:val="none"/>
              </w:rPr>
            </w:r>
            <w:r/>
          </w:p>
        </w:tc>
      </w:tr>
      <w:tr>
        <w:trPr/>
        <w:tc>
          <w:tcPr>
            <w:tcW w:w="935"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563"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无线智能压力变送器</w:t>
            </w:r>
            <w:r>
              <w:rPr>
                <w:rFonts w:hint="eastAsia"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2828（最终以实际安装数量为准）</w:t>
            </w:r>
            <w:r>
              <w:rPr>
                <w:rFonts w:hint="eastAsia"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c>
          <w:tcPr>
            <w:tcW w:w="935"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563"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安装辅材</w:t>
            </w:r>
            <w:r>
              <w:rPr>
                <w:rFonts w:hint="eastAsia"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2828</w:t>
            </w:r>
            <w:r>
              <w:rPr>
                <w:rFonts w:hint="eastAsia"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r>
      <w:tr>
        <w:trPr/>
        <w:tc>
          <w:tcPr>
            <w:tcW w:w="935"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563"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消防水压监测系统平台伴随服务</w:t>
            </w:r>
            <w:r>
              <w:rPr>
                <w:rFonts w:hint="eastAsia"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rPr>
                <w:rFonts w:hint="eastAsia" w:ascii="宋体" w:hAnsi="宋体" w:cs="宋体"/>
                <w:color w:val="000000"/>
                <w:sz w:val="24"/>
                <w:szCs w:val="24"/>
                <w:highlight w:val="none"/>
              </w:rPr>
            </w:r>
            <w:r/>
          </w:p>
        </w:tc>
      </w:tr>
      <w:tr>
        <w:trPr/>
        <w:tc>
          <w:tcPr>
            <w:tcW w:w="935"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W w:w="1563"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流量卡</w:t>
            </w:r>
            <w:r>
              <w:rPr>
                <w:rFonts w:hint="eastAsia"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2828（最终以实际安装数量为准），含三年流量</w:t>
            </w:r>
            <w:r>
              <w:rPr>
                <w:rFonts w:ascii="宋体" w:hAnsi="宋体" w:cs="宋体"/>
                <w:color w:val="000000"/>
                <w:sz w:val="24"/>
                <w:szCs w:val="24"/>
                <w:highlight w:val="none"/>
              </w:rPr>
            </w:r>
            <w:r/>
          </w:p>
        </w:tc>
        <w:tc>
          <w:tcPr>
            <w:tcW w:w="125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张</w:t>
            </w:r>
            <w:r>
              <w:rPr>
                <w:rFonts w:hint="eastAsia" w:ascii="宋体" w:hAnsi="宋体" w:cs="宋体"/>
                <w:color w:val="000000"/>
                <w:sz w:val="24"/>
                <w:szCs w:val="24"/>
                <w:highlight w:val="none"/>
              </w:rPr>
            </w:r>
            <w:r/>
          </w:p>
        </w:tc>
      </w:tr>
    </w:tbl>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2.软件建设范围：基于南通市住房和城乡建设局现有《高层水压末端监测平台》进行升级改造，完善三级管理架构、分级报警、数据统计、政务共享、移动端APP等功能。</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3.实施周期要求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合同服务总周期为自合同签订之日起三年。分期实施要求如下：</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w:t>
      </w:r>
      <w:r>
        <w:rPr>
          <w:rFonts w:hint="eastAsia" w:ascii="Calibri" w:hAnsi="Calibri"/>
          <w:color w:val="000000"/>
          <w:sz w:val="28"/>
          <w:szCs w:val="28"/>
          <w:highlight w:val="none"/>
        </w:rPr>
        <w:t xml:space="preserve">.1. </w:t>
      </w:r>
      <w:r>
        <w:rPr>
          <w:rFonts w:hint="eastAsia" w:ascii="宋体" w:hAnsi="宋体" w:cs="宋体"/>
          <w:color w:val="000000"/>
          <w:sz w:val="28"/>
          <w:szCs w:val="28"/>
          <w:highlight w:val="none"/>
        </w:rPr>
        <w:t xml:space="preserve">2026年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月3</w:t>
      </w:r>
      <w:r>
        <w:rPr>
          <w:rFonts w:hint="eastAsia" w:ascii="宋体" w:hAnsi="宋体" w:cs="宋体"/>
          <w:color w:val="000000"/>
          <w:sz w:val="28"/>
          <w:szCs w:val="28"/>
          <w:highlight w:val="none"/>
          <w:lang w:val="en-US" w:eastAsia="zh-CN"/>
        </w:rPr>
        <w:t xml:space="preserve">0</w:t>
      </w:r>
      <w:r>
        <w:rPr>
          <w:rFonts w:hint="eastAsia" w:ascii="宋体" w:hAnsi="宋体" w:cs="宋体"/>
          <w:color w:val="000000"/>
          <w:sz w:val="28"/>
          <w:szCs w:val="28"/>
          <w:highlight w:val="none"/>
        </w:rPr>
        <w:t xml:space="preserve">日前，完成本项目设备采购及一类高层住宅安装工作量的40%</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2026年</w:t>
      </w:r>
      <w:r>
        <w:rPr>
          <w:rFonts w:hint="eastAsia" w:ascii="宋体" w:hAnsi="宋体" w:cs="宋体"/>
          <w:color w:val="000000"/>
          <w:sz w:val="28"/>
          <w:szCs w:val="28"/>
          <w:highlight w:val="none"/>
          <w:lang w:val="en-US" w:eastAsia="zh-CN"/>
        </w:rPr>
        <w:t xml:space="preserve">11</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30</w:t>
      </w:r>
      <w:r>
        <w:rPr>
          <w:rFonts w:hint="eastAsia" w:ascii="宋体" w:hAnsi="宋体" w:cs="宋体"/>
          <w:color w:val="000000"/>
          <w:sz w:val="28"/>
          <w:szCs w:val="28"/>
          <w:highlight w:val="none"/>
        </w:rPr>
        <w:t xml:space="preserve">日前，完成全部一类高层住宅</w:t>
      </w:r>
      <w:r>
        <w:rPr>
          <w:rFonts w:hint="eastAsia" w:ascii="宋体" w:hAnsi="宋体" w:cs="宋体"/>
          <w:color w:val="000000"/>
          <w:sz w:val="28"/>
          <w:szCs w:val="28"/>
          <w:highlight w:val="none"/>
          <w:lang w:eastAsia="zh-CN"/>
        </w:rPr>
        <w:t xml:space="preserve">的</w:t>
      </w:r>
      <w:r>
        <w:rPr>
          <w:rFonts w:hint="eastAsia" w:ascii="宋体" w:hAnsi="宋体" w:cs="宋体"/>
          <w:color w:val="000000"/>
          <w:sz w:val="28"/>
          <w:szCs w:val="28"/>
          <w:highlight w:val="none"/>
        </w:rPr>
        <w:t xml:space="preserve">设备安装并验收合格投入使用；具体开工、竣工时点以采购人书面通知为准</w:t>
      </w:r>
      <w:r>
        <w:rPr>
          <w:rFonts w:hint="eastAsia" w:ascii="Calibri" w:hAnsi="Calibri"/>
          <w:color w:val="000000"/>
          <w:sz w:val="28"/>
          <w:szCs w:val="28"/>
          <w:highlight w:val="none"/>
        </w:rPr>
        <w:t xml:space="preserve">；</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w:t>
      </w:r>
      <w:r>
        <w:rPr>
          <w:rFonts w:hint="eastAsia" w:ascii="Calibri" w:hAnsi="Calibri"/>
          <w:color w:val="000000"/>
          <w:sz w:val="28"/>
          <w:szCs w:val="28"/>
          <w:highlight w:val="none"/>
        </w:rPr>
        <w:t xml:space="preserve">.2. 2027年—2028年，分步完成辖区内全部二类高层住宅建筑末端水压监测系统建设；</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项目整体目标：按期完成建设任务，实现通州区高层住宅建筑消防设施末端水压监测系统全域全覆盖。</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1.3 运维需求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w:t>
      </w:r>
      <w:r>
        <w:rPr>
          <w:rFonts w:hint="eastAsia" w:ascii="Calibri" w:hAnsi="Calibri"/>
          <w:color w:val="000000"/>
          <w:sz w:val="28"/>
          <w:szCs w:val="28"/>
          <w:highlight w:val="none"/>
        </w:rPr>
        <w:t xml:space="preserve">.每套终端设备报价需包含硬件、现场安装调试、4G 三年流量费、三年设备基础维护服务；</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w:t>
      </w:r>
      <w:r>
        <w:rPr>
          <w:rFonts w:hint="eastAsia" w:ascii="Calibri" w:hAnsi="Calibri"/>
          <w:color w:val="000000"/>
          <w:sz w:val="28"/>
          <w:szCs w:val="28"/>
          <w:highlight w:val="none"/>
        </w:rPr>
        <w:t xml:space="preserve">.平台需配套云资源、系统安全防护、等保测评相关配套建设。</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二、硬件终端设备需求（水压监测装置）</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2.1 技术参数</w:t>
      </w:r>
      <w:r>
        <w:rPr>
          <w:rFonts w:hint="eastAsia" w:ascii="Calibri" w:hAnsi="Calibri"/>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1440"/>
        <w:gridCol w:w="6533"/>
      </w:tblGrid>
      <w:tr>
        <w:trPr/>
        <w:tc>
          <w:tcPr>
            <w:tcW w:w="1196" w:type="dxa"/>
            <w:vAlign w:val="top"/>
            <w:textDirection w:val="lrTb"/>
            <w:noWrap w:val="false"/>
          </w:tcPr>
          <w:p>
            <w:pPr>
              <w:pStyle w:val="943"/>
              <w:ind w:firstLine="0"/>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440" w:type="dxa"/>
            <w:vAlign w:val="top"/>
            <w:textDirection w:val="lrTb"/>
            <w:noWrap w:val="false"/>
          </w:tcPr>
          <w:p>
            <w:pPr>
              <w:pStyle w:val="943"/>
              <w:ind w:firstLine="0"/>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b/>
                <w:bCs/>
                <w:color w:val="000000"/>
                <w:sz w:val="24"/>
                <w:highlight w:val="none"/>
              </w:rPr>
            </w:r>
            <w:r/>
          </w:p>
        </w:tc>
        <w:tc>
          <w:tcPr>
            <w:tcW w:w="6533" w:type="dxa"/>
            <w:vAlign w:val="top"/>
            <w:textDirection w:val="lrTb"/>
            <w:noWrap w:val="false"/>
          </w:tcPr>
          <w:p>
            <w:pPr>
              <w:pStyle w:val="943"/>
              <w:ind w:firstLine="0"/>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技术参数</w:t>
            </w:r>
            <w:r>
              <w:rPr>
                <w:rFonts w:hint="eastAsia" w:ascii="宋体" w:hAnsi="宋体" w:cs="宋体"/>
                <w:b/>
                <w:bCs/>
                <w:color w:val="000000"/>
                <w:sz w:val="24"/>
                <w:highlight w:val="none"/>
              </w:rPr>
            </w:r>
            <w:r/>
          </w:p>
        </w:tc>
      </w:tr>
      <w:tr>
        <w:trPr/>
        <w:tc>
          <w:tcPr>
            <w:tcW w:w="1196"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44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无线智能压力变送器</w:t>
            </w:r>
            <w:r>
              <w:rPr>
                <w:rFonts w:hint="eastAsia" w:ascii="宋体" w:hAnsi="宋体" w:cs="宋体"/>
                <w:color w:val="000000"/>
                <w:sz w:val="24"/>
                <w:szCs w:val="24"/>
                <w:highlight w:val="none"/>
              </w:rPr>
            </w:r>
            <w:r/>
          </w:p>
        </w:tc>
        <w:tc>
          <w:tcPr>
            <w:tcW w:w="6533" w:type="dxa"/>
            <w:vAlign w:val="center"/>
            <w:textDirection w:val="lrTb"/>
            <w:noWrap w:val="false"/>
          </w:tcPr>
          <w:p>
            <w:pPr>
              <w:pStyle w:val="943"/>
              <w:numPr>
                <w:ilvl w:val="0"/>
                <w:numId w:val="10"/>
              </w:num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测量范围：0～2.5MPa</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覆盖消防水压全量程</w:t>
            </w:r>
            <w:r>
              <w:rPr>
                <w:rFonts w:hint="eastAsia" w:ascii="宋体" w:hAnsi="宋体" w:cs="宋体"/>
                <w:color w:val="000000"/>
                <w:sz w:val="24"/>
                <w:szCs w:val="24"/>
                <w:highlight w:val="none"/>
              </w:rPr>
            </w:r>
            <w:r/>
          </w:p>
          <w:p>
            <w:pPr>
              <w:pStyle w:val="943"/>
              <w:numPr>
                <w:ilvl w:val="0"/>
                <w:numId w:val="10"/>
              </w:num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测量精度：±1.5%FS</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工业级精度</w:t>
            </w:r>
            <w:r>
              <w:rPr>
                <w:rFonts w:hint="eastAsia" w:ascii="宋体" w:hAnsi="宋体" w:cs="宋体"/>
                <w:color w:val="000000"/>
                <w:sz w:val="24"/>
                <w:szCs w:val="24"/>
                <w:highlight w:val="none"/>
              </w:rPr>
            </w:r>
            <w:r/>
          </w:p>
          <w:p>
            <w:pPr>
              <w:pStyle w:val="943"/>
              <w:numPr>
                <w:ilvl w:val="0"/>
                <w:numId w:val="10"/>
              </w:num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分辨率：0.001MPa</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精准监测微小变化</w:t>
            </w:r>
            <w:r>
              <w:rPr>
                <w:rFonts w:hint="eastAsia" w:ascii="宋体" w:hAnsi="宋体" w:cs="宋体"/>
                <w:color w:val="000000"/>
                <w:sz w:val="24"/>
                <w:szCs w:val="24"/>
                <w:highlight w:val="none"/>
              </w:rPr>
            </w:r>
            <w:r/>
          </w:p>
          <w:p>
            <w:pPr>
              <w:pStyle w:val="943"/>
              <w:numPr>
                <w:ilvl w:val="0"/>
                <w:numId w:val="10"/>
              </w:num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通信方式：4G</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含3年流量费用</w:t>
            </w:r>
            <w:r>
              <w:rPr>
                <w:rFonts w:hint="eastAsia" w:ascii="宋体" w:hAnsi="宋体" w:cs="宋体"/>
                <w:color w:val="000000"/>
                <w:sz w:val="24"/>
                <w:szCs w:val="24"/>
                <w:highlight w:val="none"/>
              </w:rPr>
            </w:r>
            <w:r/>
          </w:p>
          <w:p>
            <w:pPr>
              <w:pStyle w:val="943"/>
              <w:numPr>
                <w:ilvl w:val="0"/>
                <w:numId w:val="10"/>
              </w:num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工作频段：电信/移动/联通全网通</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根据当地信号选择</w:t>
            </w:r>
            <w:r>
              <w:rPr>
                <w:rFonts w:hint="eastAsia" w:ascii="宋体" w:hAnsi="宋体" w:cs="宋体"/>
                <w:color w:val="000000"/>
                <w:sz w:val="24"/>
                <w:szCs w:val="24"/>
                <w:highlight w:val="none"/>
              </w:rPr>
            </w:r>
            <w:r/>
          </w:p>
          <w:p>
            <w:pPr>
              <w:pStyle w:val="943"/>
              <w:numPr>
                <w:ilvl w:val="0"/>
                <w:numId w:val="10"/>
              </w:num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供电方式：内置锂电池</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低功耗设计</w:t>
            </w:r>
            <w:r>
              <w:rPr>
                <w:rFonts w:hint="eastAsia" w:ascii="宋体" w:hAnsi="宋体" w:cs="宋体"/>
                <w:color w:val="000000"/>
                <w:sz w:val="24"/>
                <w:szCs w:val="24"/>
                <w:highlight w:val="none"/>
              </w:rPr>
            </w:r>
            <w:r/>
          </w:p>
          <w:p>
            <w:pPr>
              <w:pStyle w:val="943"/>
              <w:numPr>
                <w:ilvl w:val="0"/>
                <w:numId w:val="10"/>
              </w:num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电池续航：≥3年（上报间隔12小时）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可更换电池</w:t>
            </w:r>
            <w:r>
              <w:rPr>
                <w:rFonts w:hint="eastAsia" w:ascii="宋体" w:hAnsi="宋体" w:cs="宋体"/>
                <w:color w:val="000000"/>
                <w:sz w:val="24"/>
                <w:szCs w:val="24"/>
                <w:highlight w:val="none"/>
              </w:rPr>
            </w:r>
            <w:r/>
          </w:p>
          <w:p>
            <w:pPr>
              <w:pStyle w:val="943"/>
              <w:numPr>
                <w:ilvl w:val="0"/>
                <w:numId w:val="10"/>
              </w:numP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工作温度：-20℃～+70℃</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适应室内外环境</w:t>
            </w:r>
            <w:r>
              <w:rPr>
                <w:rFonts w:hint="eastAsia" w:ascii="宋体" w:hAnsi="宋体" w:cs="宋体"/>
                <w:color w:val="000000"/>
                <w:sz w:val="24"/>
                <w:szCs w:val="24"/>
                <w:highlight w:val="none"/>
              </w:rPr>
            </w:r>
            <w:r/>
          </w:p>
          <w:p>
            <w:pPr>
              <w:pStyle w:val="943"/>
              <w:numPr>
                <w:ilvl w:val="0"/>
                <w:numId w:val="10"/>
              </w:numPr>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设备内置软件需获得软件著作权证书及国家级检验中心的软件评测报告。（提供软件著作权证书复印件和国家级检验中心出具的评测报告复印件并加盖公章予以佐证。）</w:t>
            </w:r>
            <w:r>
              <w:rPr>
                <w:rFonts w:ascii="宋体" w:hAnsi="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产品需获得无线电发射设备型号核准证。（提供无线电发射设备型号核准证复印件并加盖投标单位公章证明）</w:t>
            </w:r>
            <w:r>
              <w:rPr>
                <w:rFonts w:hint="eastAsia"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产品具有计量器具型式批准证书（提供证书复印件并加盖投标单位公章证明）</w:t>
            </w:r>
            <w:r>
              <w:rPr>
                <w:rFonts w:hint="eastAsia" w:ascii="宋体" w:hAnsi="宋体" w:eastAsia="宋体" w:cs="宋体"/>
                <w:color w:val="000000"/>
                <w:sz w:val="24"/>
                <w:szCs w:val="24"/>
                <w:highlight w:val="none"/>
              </w:rPr>
            </w:r>
            <w:r/>
          </w:p>
          <w:p>
            <w:pPr>
              <w:pStyle w:val="955"/>
              <w:numPr>
                <w:ilvl w:val="0"/>
                <w:numId w:val="10"/>
              </w:num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能定时向管理平台上报数据，上报周期和采集周期可通过管理平台配置。上报的数据包括：电量修正值、屏蔽状态、传感器配置参数、采样周期、心跳周期等参数。（提供公安部检验报告复印件并加盖投标单位公章证明）</w:t>
            </w:r>
            <w:r>
              <w:rPr>
                <w:rFonts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可通过平台配置屏蔽状态（屏蔽或解除屏蔽），设备屏蔽后不进行报警和故障检测，只发送心跳包，心跳不携带报警和故障状态；设备屏蔽后能在屏幕上显示屏蔽状态；设备解除屏蔽后恢复正常工作状态。设备可通过设备调试串口查询设备运行状态、数据传输状态、信号参数、设备日志等信息（提供公安部检验报告复印件并加盖投标单位公章证明）</w:t>
            </w:r>
            <w:r>
              <w:rPr>
                <w:rFonts w:hint="eastAsia"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设备支持远程或本地固件升级，升级前后配置参数保持不变（提供公安部检验报告复印件并加盖投标单位公章证明）</w:t>
            </w:r>
            <w:r>
              <w:rPr>
                <w:rFonts w:hint="eastAsia"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★设备休眠状态电流＜12μA，信号发射状态电流≤300mA（提供公安部检验报告复印件并加盖投标单位公章证明）</w:t>
            </w:r>
            <w:r>
              <w:rPr>
                <w:rFonts w:hint="eastAsia"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★设备外壳防护等级为</w:t>
            </w:r>
            <w:r>
              <w:rPr>
                <w:rFonts w:hint="eastAsia" w:ascii="宋体" w:hAnsi="宋体" w:cs="宋体"/>
                <w:color w:val="000000"/>
                <w:sz w:val="24"/>
                <w:szCs w:val="24"/>
                <w:highlight w:val="none"/>
                <w:lang w:val="en-US" w:eastAsia="zh-CN"/>
              </w:rPr>
              <w:t xml:space="preserve">IP65</w:t>
            </w:r>
            <w:r>
              <w:rPr>
                <w:rFonts w:hint="eastAsia" w:ascii="宋体" w:hAnsi="宋体" w:eastAsia="宋体" w:cs="宋体"/>
                <w:color w:val="000000"/>
                <w:sz w:val="24"/>
                <w:szCs w:val="24"/>
                <w:highlight w:val="none"/>
              </w:rPr>
              <w:t xml:space="preserve">及以上</w:t>
            </w:r>
            <w:r>
              <w:rPr>
                <w:rFonts w:hint="eastAsia" w:ascii="宋体" w:hAnsi="宋体" w:eastAsia="宋体" w:cs="宋体"/>
                <w:color w:val="000000"/>
                <w:sz w:val="24"/>
                <w:szCs w:val="24"/>
                <w:highlight w:val="none"/>
              </w:rPr>
              <w:t xml:space="preserve">（提供公安部检验报告复印件并加盖投标单位公章证明）</w:t>
            </w:r>
            <w:r>
              <w:rPr>
                <w:rFonts w:hint="eastAsia"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★辐射骚扰：设备至少符合GB/T 9254.1-2021中A级的要求：测试频率：30MHz~1GHz，限值要求：Class A（提供公安部检验报告复印件并加盖投标单位公章证明）</w:t>
            </w:r>
            <w:r>
              <w:rPr>
                <w:rFonts w:hint="eastAsia"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具有有效期内产品责任险，保险期内因设备问题导致意外事故，每次事故赔偿限额（其他货币单位按汇率换算为人民币计算）＞7000万元人民币。（提供消防产品责任险（凭证）复印件并加盖制造商公章证明）</w:t>
            </w:r>
            <w:r>
              <w:rPr>
                <w:rFonts w:hint="eastAsia"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通信协议：能够对接系统通信接口</w:t>
            </w:r>
            <w:r>
              <w:rPr>
                <w:rFonts w:hint="eastAsia" w:ascii="宋体" w:hAnsi="宋体" w:eastAsia="宋体" w:cs="宋体"/>
                <w:color w:val="000000"/>
                <w:sz w:val="24"/>
                <w:szCs w:val="24"/>
                <w:highlight w:val="none"/>
                <w:lang w:val="en-US" w:eastAsia="zh-CN"/>
              </w:rPr>
              <w:t xml:space="preserve">UDP协议或JSON数据格式或</w:t>
            </w:r>
            <w:r>
              <w:rPr>
                <w:rFonts w:hint="eastAsia" w:ascii="宋体" w:hAnsi="宋体" w:eastAsia="宋体" w:cs="宋体"/>
                <w:color w:val="000000"/>
                <w:sz w:val="24"/>
                <w:szCs w:val="24"/>
                <w:highlight w:val="none"/>
              </w:rPr>
              <w:t xml:space="preserve">MQTT协议</w:t>
            </w:r>
            <w:r>
              <w:rPr>
                <w:rFonts w:hint="eastAsia"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本地显示：LED</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lang w:val="en-US" w:eastAsia="zh-CN"/>
              </w:rPr>
              <w:t xml:space="preserve">LCD</w:t>
            </w:r>
            <w:r>
              <w:rPr>
                <w:rFonts w:hint="eastAsia" w:ascii="宋体" w:hAnsi="宋体" w:eastAsia="宋体" w:cs="宋体"/>
                <w:color w:val="000000"/>
                <w:sz w:val="24"/>
                <w:szCs w:val="24"/>
                <w:highlight w:val="none"/>
              </w:rPr>
              <w:t xml:space="preserve">显示</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现场查看水压值</w:t>
            </w:r>
            <w:r>
              <w:rPr>
                <w:rFonts w:hint="eastAsia" w:ascii="宋体" w:hAnsi="宋体" w:eastAsia="宋体" w:cs="宋体"/>
                <w:color w:val="000000"/>
                <w:sz w:val="24"/>
                <w:szCs w:val="24"/>
                <w:highlight w:val="none"/>
              </w:rPr>
            </w:r>
            <w:r/>
          </w:p>
          <w:p>
            <w:pPr>
              <w:pStyle w:val="955"/>
              <w:numPr>
                <w:ilvl w:val="0"/>
                <w:numId w:val="1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报警阈值：可远程设置</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默认＜0.07MPa报警</w:t>
            </w:r>
            <w:r>
              <w:rPr>
                <w:rFonts w:hint="eastAsia" w:ascii="宋体" w:hAnsi="宋体" w:eastAsia="宋体" w:cs="宋体"/>
                <w:color w:val="000000"/>
                <w:sz w:val="24"/>
                <w:szCs w:val="24"/>
                <w:highlight w:val="none"/>
              </w:rPr>
            </w:r>
            <w:r/>
          </w:p>
        </w:tc>
      </w:tr>
      <w:tr>
        <w:trPr/>
        <w:tc>
          <w:tcPr>
            <w:tcW w:w="1196"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44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安装辅材</w:t>
            </w:r>
            <w:r>
              <w:rPr>
                <w:rFonts w:hint="eastAsia" w:ascii="宋体" w:hAnsi="宋体" w:cs="宋体"/>
                <w:color w:val="000000"/>
                <w:sz w:val="24"/>
                <w:szCs w:val="24"/>
                <w:highlight w:val="none"/>
              </w:rPr>
            </w:r>
            <w:r/>
          </w:p>
        </w:tc>
        <w:tc>
          <w:tcPr>
            <w:tcW w:w="6533" w:type="dxa"/>
            <w:vAlign w:val="top"/>
            <w:textDirection w:val="lrTb"/>
            <w:noWrap w:val="false"/>
          </w:tcPr>
          <w:p>
            <w:pPr>
              <w:pStyle w:val="943"/>
              <w:numPr>
                <w:ilvl w:val="0"/>
                <w:numId w:val="11"/>
              </w:numPr>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三通阀：黄铜材质，口径适配消火栓接口</w:t>
            </w:r>
            <w:r>
              <w:rPr>
                <w:rFonts w:hint="eastAsia" w:ascii="宋体" w:hAnsi="宋体" w:cs="宋体"/>
                <w:color w:val="000000"/>
                <w:sz w:val="24"/>
                <w:szCs w:val="24"/>
                <w:highlight w:val="none"/>
              </w:rPr>
            </w:r>
            <w:r/>
          </w:p>
          <w:p>
            <w:pPr>
              <w:pStyle w:val="943"/>
              <w:numPr>
                <w:ilvl w:val="0"/>
                <w:numId w:val="11"/>
              </w:numPr>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转接头：多规格适配，兼容老旧管网</w:t>
            </w:r>
            <w:r>
              <w:rPr>
                <w:rFonts w:hint="eastAsia" w:ascii="宋体" w:hAnsi="宋体" w:cs="宋体"/>
                <w:color w:val="000000"/>
                <w:sz w:val="24"/>
                <w:szCs w:val="24"/>
                <w:highlight w:val="none"/>
              </w:rPr>
            </w:r>
            <w:r/>
          </w:p>
          <w:p>
            <w:pPr>
              <w:pStyle w:val="943"/>
              <w:numPr>
                <w:ilvl w:val="0"/>
                <w:numId w:val="11"/>
              </w:numPr>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密封胶垫：橡胶材质，防漏水、防老化</w:t>
            </w:r>
            <w:r>
              <w:rPr>
                <w:rFonts w:hint="eastAsia" w:ascii="宋体" w:hAnsi="宋体" w:cs="宋体"/>
                <w:color w:val="000000"/>
                <w:sz w:val="24"/>
                <w:szCs w:val="24"/>
                <w:highlight w:val="none"/>
              </w:rPr>
            </w:r>
            <w:r/>
          </w:p>
          <w:p>
            <w:pPr>
              <w:pStyle w:val="943"/>
              <w:numPr>
                <w:ilvl w:val="0"/>
                <w:numId w:val="11"/>
              </w:numPr>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标识：1块/点位，标记设备编号、安装时间、单位、维修电话等</w:t>
            </w:r>
            <w:r>
              <w:rPr>
                <w:rFonts w:hint="eastAsia" w:ascii="宋体" w:hAnsi="宋体" w:cs="宋体"/>
                <w:color w:val="000000"/>
                <w:sz w:val="24"/>
                <w:szCs w:val="24"/>
                <w:highlight w:val="none"/>
              </w:rPr>
            </w:r>
            <w:r/>
          </w:p>
        </w:tc>
      </w:tr>
      <w:tr>
        <w:trPr/>
        <w:tc>
          <w:tcPr>
            <w:tcW w:w="1196"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1440" w:type="dxa"/>
            <w:vAlign w:val="center"/>
            <w:textDirection w:val="lrTb"/>
            <w:noWrap w:val="false"/>
          </w:tcPr>
          <w:p>
            <w:pPr>
              <w:pStyle w:val="943"/>
              <w:ind w:firstLine="0"/>
              <w:jc w:val="center"/>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消防水压监测系统平台伴随服务</w:t>
            </w:r>
            <w:r>
              <w:rPr>
                <w:rFonts w:hint="eastAsia" w:ascii="宋体" w:hAnsi="宋体" w:cs="宋体"/>
                <w:color w:val="000000"/>
                <w:sz w:val="24"/>
                <w:szCs w:val="24"/>
                <w:highlight w:val="none"/>
              </w:rPr>
            </w:r>
            <w:r/>
          </w:p>
        </w:tc>
        <w:tc>
          <w:tcPr>
            <w:tcW w:w="6533" w:type="dxa"/>
            <w:vAlign w:val="top"/>
            <w:textDirection w:val="lrTb"/>
            <w:noWrap w:val="false"/>
          </w:tcPr>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highlight w:val="none"/>
              </w:rPr>
              <w:t xml:space="preserve">平台应由WEB端、移动客户端（Android，IOS）、小程序端组成。</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t xml:space="preserve">平台WEB端应支持运营区域配置管理能力，支持更换运营区域，并根据运营单位录入的定位地址，推荐临近的市区县。支持自定义设置下级区域及区域编码、描述，支持在同一层级内上下移动区域；支持批量添加。（</w:t>
            </w:r>
            <w:r>
              <w:rPr>
                <w:rFonts w:ascii="宋体" w:hAnsi="宋体" w:cs="宋体"/>
                <w:color w:val="000000"/>
                <w:sz w:val="24"/>
                <w:highlight w:val="none"/>
              </w:rPr>
              <w:t xml:space="preserve">须提供具有CNAS或CMA或CAL的检测报告复印件并加盖投标单位公章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t xml:space="preserve">平台WEB端应支持对设备进行增加、删除、修改、查询等操作，设备列表按照所属系统分类展示；添加设备过程，支持记录并展示用户常用的安装设备型号；支持按条件筛选查询设备；自定义隐藏/展示设备列表字段信息。支持对设备进行批量参数/阈值配置；支持批量对指定的设备型号、协议版本、通讯类型，进行批量的设备及其传感器进行批量参数/阈值配置。（</w:t>
            </w:r>
            <w:r>
              <w:rPr>
                <w:rFonts w:ascii="宋体" w:hAnsi="宋体" w:cs="宋体"/>
                <w:color w:val="000000"/>
                <w:sz w:val="24"/>
                <w:highlight w:val="none"/>
              </w:rPr>
              <w:t xml:space="preserve">须提供具有CNAS或CMA或CAL的检测报告复印件并加盖投标单位公章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t xml:space="preserve">平台WEB端应支持配置报警推送周期，实现对同一报警源发生的同类型报警，报警未恢复的情况下，在报警合并时间内合为一条报警；设定时间内未恢复，系统重置该报警。支持按系统进行特殊规则配置，包括报警合并时间、报警推送周期。支持同一设备发生的同类型未修复的故障合并为1条。（</w:t>
            </w:r>
            <w:r>
              <w:rPr>
                <w:rFonts w:ascii="宋体" w:hAnsi="宋体" w:cs="宋体"/>
                <w:color w:val="000000"/>
                <w:sz w:val="24"/>
                <w:highlight w:val="none"/>
              </w:rPr>
              <w:t xml:space="preserve">须提供具有CNAS或CMA或CAL的检测报告复印件并加盖投标单位公章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highlight w:val="none"/>
              </w:rPr>
              <w:t xml:space="preserve">平台WEB端应支持按单位、设备对报警、故障进行屏蔽；支持设定屏蔽时间段、屏蔽原因，支持被屏蔽的单位、设备的报警、故障将不再进行工作台、语音、短信、APP推送。</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highlight w:val="none"/>
              </w:rPr>
              <w:t xml:space="preserve">平台WEB端应支持展示所有的设备总数以及本月新增数量；支持实时展示当前设备的离线率以及故障率；展示各设备画像的设备数，设备画像包括频繁误报，频繁信号弱，频繁故障，频繁离线，低电量；支持展示当前报警总数以及本月报警数量；展示已处理和未处理的报警数支持展示最近一个月每天的单位新增/报警发生数量趋势图支持展示前十报警数量的单位；支持实时展示最新的报警信息，支持报警滚动刷新。</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t xml:space="preserve">平台WEB端应支持工作台展示报警及故障详细信息，包含报警类型/故障类型，报警等级，事件源，所属设备、最新/首次报警时间/故障时间，报警恢复时间，报警上报次数，所属单位，所属区域，单位/设备位置，报警值/参考阈值等信息。支持展示事件源平面图信息和所属单位的GIS位置，并支持相互切换放大，支持放大查看。支持自动标记报警类型是否是疑似火警、已恢复、核实中，以及支持展示报警持续时长；支持疑似火警、已恢复、核实中的筛选过滤，支持报警持续时长的倒序/顺序排序展示。（</w:t>
            </w:r>
            <w:r>
              <w:rPr>
                <w:rFonts w:ascii="宋体" w:hAnsi="宋体" w:cs="宋体"/>
                <w:color w:val="000000"/>
                <w:sz w:val="24"/>
                <w:highlight w:val="none"/>
              </w:rPr>
              <w:t xml:space="preserve">须提供具有CNAS或CMA或CAL的检测报告复印件并加盖投标单位公章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highlight w:val="none"/>
              </w:rPr>
              <w:t xml:space="preserve">平台WEB端应支持查看设备及传感器的实时监测数据，并按照设备所属系统区分展示。支持展示设备在离线统计，设备状态统计，监测值状态统计。</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highlight w:val="none"/>
              </w:rPr>
              <w:t xml:space="preserve">平台WEB端应支持展示值守过程中产生的全部报警信息，并根据触发报警时间，报警类型、设备类型、处理状态进行筛选。支持报警信息展示全部报警数及今日报警数，展开可以查看全部统计信息，包括报警趋势统计，历史报警统计，历史误报统计等信息。支持报警日历查看设备历史报警信息。</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highlight w:val="none"/>
              </w:rPr>
              <w:t xml:space="preserve">平台WEB端应支持定期生成运营报告，报告类型分为运营商运营报告，运营监管报告、单位运营报告。可按照每月，每年定期生成报告，支持在线预览或下载至本地。</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highlight w:val="none"/>
              </w:rPr>
              <w:t xml:space="preserve">平台小程序应支持用户添加设备。添加方式应支持扫码添加/手动添加两种。</w:t>
            </w:r>
            <w:r>
              <w:rPr>
                <w:rFonts w:hint="eastAsia" w:ascii="宋体" w:hAnsi="宋体" w:cs="宋体"/>
                <w:color w:val="000000"/>
                <w:sz w:val="24"/>
                <w:highlight w:val="none"/>
              </w:rPr>
            </w:r>
            <w:r/>
          </w:p>
          <w:p>
            <w:pPr>
              <w:pStyle w:val="943"/>
              <w:numPr>
                <w:ilvl w:val="0"/>
                <w:numId w:val="12"/>
              </w:numPr>
              <w:rPr>
                <w:rFonts w:hint="eastAsia" w:ascii="宋体" w:hAnsi="宋体" w:cs="宋体"/>
                <w:color w:val="000000"/>
                <w:sz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highlight w:val="none"/>
              </w:rPr>
              <w:t xml:space="preserve">平台需提供二级或以上信息系统安全等级保护备案证明。</w:t>
            </w:r>
            <w:r>
              <w:rPr>
                <w:rFonts w:hint="eastAsia" w:ascii="宋体" w:hAnsi="宋体" w:cs="宋体"/>
                <w:color w:val="000000"/>
                <w:sz w:val="24"/>
                <w:highlight w:val="none"/>
              </w:rPr>
            </w:r>
            <w:r/>
          </w:p>
        </w:tc>
      </w:tr>
    </w:tbl>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2.2</w:t>
      </w:r>
      <w:r>
        <w:rPr>
          <w:rFonts w:hint="eastAsia" w:ascii="Calibri" w:hAnsi="Calibri"/>
          <w:color w:val="000000"/>
          <w:sz w:val="28"/>
          <w:szCs w:val="28"/>
          <w:highlight w:val="none"/>
        </w:rPr>
        <w:t xml:space="preserve">设备接入要求：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点位勘测与选址：对辖区内高层建筑进行实地勘测，监测设备安装在建筑试验消火栓管道上，便于监测数据和检修，通过三通阀连接，确保密封良好、无渗漏，在设备上粘贴设备编号、安装时间、安装单位等标识信息，安装点位暂估2828个，最终以实际安装数量为准。 </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2、辅助设施安装：针对老旧管网，定制安装三通阀、转接头等连接件。 </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w:t>
      </w:r>
      <w:r>
        <w:rPr>
          <w:rFonts w:hint="eastAsia" w:ascii="Calibri" w:hAnsi="Calibri"/>
          <w:color w:val="000000"/>
          <w:sz w:val="28"/>
          <w:szCs w:val="28"/>
          <w:highlight w:val="none"/>
        </w:rPr>
        <w:t xml:space="preserve">3</w:t>
      </w:r>
      <w:r>
        <w:rPr>
          <w:rFonts w:hint="eastAsia" w:ascii="Calibri" w:hAnsi="Calibri"/>
          <w:color w:val="000000"/>
          <w:sz w:val="28"/>
          <w:szCs w:val="28"/>
          <w:highlight w:val="none"/>
        </w:rPr>
        <w:t xml:space="preserve"> 配套辅材需求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1.每点位标配 1 个黄铜三通阀，适配消火栓标准管径；</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2.多规格管道转接头、橡胶密封胶垫，适配老旧小区异形管网，杜绝渗漏；</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3.标准化设备标识牌，标注设备编号、安装楼栋、维保单位、维修联系电话。</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2.3 施工与验收需求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1.施工规范：设备统一安装于建筑试验消火栓管道最不利点位，三通阀密封安装，完工粘贴设备标识，全程留存点位施工照片、安装台账；</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2.验收标准：设备外观完好无破损，管道接口无渗漏；4G 通信稳定，数据实时上传平台；现场压力表与终端上报数据误差≤±1%；水压报警、离线报警功能测试正常；完整交付设备台账、施工记录表、点位影像资料。</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三、软件平台升级功能需求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3.1 系统架构与性能需求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1.架构模式：B/S 架构，配套移动端APP，互联网部署，兼容市级消防指挥中心标准接口规范；</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2.性能指标</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①　系统全年可用性≥99.9%，支持≥100 用户同时在线操作；</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②　页面加载≤3 秒，数据查询响应≤2 秒，监控大屏数据刷新≤5 秒；</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③　历史监测数据、报警记录、处置工单完整存储≥3 年；</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3.安全要求：完成网络安全等级保护测评，按需落实数据加密、分级权限访问、操作日志留存。</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3.2 三级分层管理架构需求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1.市级层级：汇总全区所有监测数据，宏观统计分析、政策督导、跨区域协调、考核数据下发；</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2.区级层级（住建 / 消防）：辖区全部水压设备统一监管，实时监测、报警督办、隐患整改跟踪、数据汇总上报市级平台；</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3.镇街 / 社区层级：网格化管理辖区住宅小区，日常巡查任务下发、隐患上报、督促物业完成报警整改、基础信息维护。</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w:t>
      </w:r>
      <w:r>
        <w:rPr>
          <w:rFonts w:ascii="Calibri" w:hAnsi="Calibri"/>
          <w:color w:val="000000"/>
          <w:sz w:val="28"/>
          <w:szCs w:val="28"/>
          <w:highlight w:val="none"/>
        </w:rPr>
        <w:t xml:space="preserve">3</w:t>
      </w:r>
      <w:r>
        <w:rPr>
          <w:rFonts w:hint="eastAsia" w:ascii="Calibri" w:hAnsi="Calibri"/>
          <w:color w:val="000000"/>
          <w:sz w:val="28"/>
          <w:szCs w:val="28"/>
          <w:highlight w:val="none"/>
        </w:rPr>
        <w:t xml:space="preserve"> 平台核心业务功能需求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（1）监控中心大屏模块</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1.GIS 电子地图可视化展示全区高层住宅分布、设备点位、实时水压数值；</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2.报警热区可视化展示，直观展示水压异常、设备离线高发小区；</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3.实时统计设备在线率、当日报警数量、已处置 / 未处置隐患数据。</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（2）报警管理模块</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识别水压不足、设备离线、通信中断、电池低电量四类异常，自动生成标准化报警工单；支持报警信息批量导出、单条报警详情查询。</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（3）闭环处置工单模块</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支持派发、签收、现场拍照上传、整改复核、销号归档全流程；记录处置时长、处置人员、整改措施，自动生成处置台账。</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（4）数据统计分析模块</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按周 / 月/季度/年自动生成报表，包含设备在线率、报警频次、隐患整改率统计；支持导出 Excel 报表，用于监管考核、专项消防整治。</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（5）基础信息管理模块</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1.楼栋管理：录入一类 / 二类高层基础信息（地址、楼栋编号、物业单位、社区、责任人联系方式）；</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2.设备台账：统一管理终端编号、安装时间、电池有效期、维保记录；</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3.权限管理：按市、区、镇街、物业分级分配账号，区分查看、处置、管理、系统配置权限。</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（6）移动端APP功能</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支持物业、社区人员移动端查看实时水压、接收报警推送、现场拍照上传整改记录、设备点位定位录入。</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（7）系统运维管理模块</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设备电池到期预警、流量到期提醒、系统操作日志、报警阈值远程批量设置。</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（8）政务数据共享接口模块</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标准化 API 接口，支持向市域治理中心、区住建局、消防救援大队、各镇街、社区推送共享数据。</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四、政务信息资源共享需求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4.1 共享数据资源目录</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1.基础建筑资源：楼栋地址、建筑类型（一类 / 二类高层）、行政区划、责任物业、社区信息；</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2.设备资源：终端编号、安装位置、设备在线状态、电池剩余寿命；</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3.实时监测资源：实时水压数值、数据采集时间；</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4.事件处置资源：报警类型、报警时间、处置责任人、整改结果、销号时间；</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5.统计分析资源：设备在线率、隐患处置率、月度报警汇总报表。</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4.2 共享方式需求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1.标准化 API 接口实时同步基础数据；</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2.水压异常、设备离线等紧急事件主动推送至对应监管部门；</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3.支持报表导出、数据共享交换平台对接；</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4.区分脱敏统计数据（对外公开）与明细敏感数据（授权部门专用）。</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4.3 数据安全共享规则</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1.按需授权、分级访问，敏感信息（责任人手机号、现场照片）仅限监管内部使用；</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2.对外仅开放汇总脱敏统计数据，严禁泄露业主、物业人员隐私信息；</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3.所有数据共享操作留存访问日志，便于溯源审计。</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五、系统技术经济指标需求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5.1 硬性技术指标</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1.终端设备在线率≥98%，监测数据准确率≥99%，报警推送成功率≥99%；</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ascii="Calibri" w:hAnsi="Calibri"/>
          <w:color w:val="000000"/>
          <w:sz w:val="28"/>
          <w:szCs w:val="28"/>
          <w:highlight w:val="none"/>
        </w:rPr>
        <w:t xml:space="preserve">2</w:t>
      </w:r>
      <w:r>
        <w:rPr>
          <w:rFonts w:hint="eastAsia" w:ascii="Calibri" w:hAnsi="Calibri"/>
          <w:color w:val="000000"/>
          <w:sz w:val="28"/>
          <w:szCs w:val="28"/>
          <w:highlight w:val="none"/>
        </w:rPr>
        <w:t xml:space="preserve">.终端设备质保及流量服务不少于 3 年。</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5.2 经济运维需求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1.硬件成本包含设备、辅材、人工安装、三年 4G 流量、三年基础维保；</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2.平台包含升级开发、云服务器资源、等保测评、系统安全防护；</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3.系统可替代人工高频巡检，降低物业巡查人力成本；通过管网渗漏预警减少水资源损耗，延长消防水泵、管网使用寿命。</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六、项目安全与等保需求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1.平台完成网络安全等级保护测评，落实账号权限分级、操作日志、数据传输加密；</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2.物联网终端数据传输加密，防止水压数据篡改、报警信息拦截；</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3.敏感政务数据分级存储，设置访问白名单，禁止无授权第三方调取明细数据；</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4.系统定期自动备份监测、报警、工单全量数据，保障数据不丢失。</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七、交付成果需求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1.硬件交付：2828 套水压监测终端、全套安装辅材、设备出厂合格证、检测报告；</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2.软件交付：升级后完整消防预警平台、移动端APP、接口开发文档、系统部署手册、管理员操作手册；</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3.项目资料：全套施工台账、点位安装照片、验收记录表、设备资产台账、等保测评报告；</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4.运维服务：三年设备质保、流量服务、平台基础运维、故障上门维修服务。</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八、项目实施约束需求</w:t>
      </w:r>
      <w:r>
        <w:rPr>
          <w:rFonts w:hint="eastAsia" w:ascii="Calibri" w:hAnsi="Calibri"/>
          <w:color w:val="000000"/>
          <w:sz w:val="28"/>
          <w:szCs w:val="28"/>
          <w:highlight w:val="none"/>
        </w:rPr>
      </w:r>
      <w:r/>
    </w:p>
    <w:p>
      <w:pPr>
        <w:pStyle w:val="943"/>
        <w:ind w:firstLine="560"/>
        <w:jc w:val="left"/>
        <w:spacing w:before="120" w:after="120"/>
        <w:rPr>
          <w:rFonts w:hint="eastAsia" w:ascii="Calibri" w:hAnsi="Calibri"/>
          <w:color w:val="000000"/>
          <w:sz w:val="28"/>
          <w:szCs w:val="28"/>
          <w:highlight w:val="none"/>
        </w:rPr>
      </w:pPr>
      <w:r>
        <w:rPr>
          <w:rFonts w:hint="eastAsia" w:ascii="Calibri" w:hAnsi="Calibri"/>
          <w:color w:val="000000"/>
          <w:sz w:val="28"/>
          <w:szCs w:val="28"/>
          <w:highlight w:val="none"/>
        </w:rPr>
        <w:t xml:space="preserve">1.严格按照 2026/2027/2028 三年分阶段实施计划完成设备安装，优先落地一类高层住宅；</w:t>
      </w:r>
      <w:r>
        <w:rPr>
          <w:rFonts w:hint="eastAsia" w:ascii="Calibri" w:hAnsi="Calibri"/>
          <w:color w:val="000000"/>
          <w:sz w:val="28"/>
          <w:szCs w:val="28"/>
          <w:highlight w:val="none"/>
        </w:rPr>
      </w:r>
      <w:r/>
    </w:p>
    <w:p>
      <w:pPr>
        <w:pStyle w:val="943"/>
        <w:ind w:firstLine="560"/>
        <w:jc w:val="left"/>
        <w:spacing w:before="120" w:after="120"/>
        <w:rPr>
          <w:rFonts w:ascii="Calibri" w:hAnsi="Calibri"/>
          <w:color w:val="000000"/>
          <w:sz w:val="28"/>
          <w:szCs w:val="28"/>
          <w:highlight w:val="none"/>
        </w:rPr>
      </w:pPr>
      <w:r>
        <w:rPr>
          <w:rFonts w:hint="eastAsia" w:ascii="Calibri" w:hAnsi="Calibri"/>
          <w:color w:val="000000"/>
          <w:sz w:val="28"/>
          <w:szCs w:val="28"/>
          <w:highlight w:val="none"/>
          <w:lang w:val="en-US" w:eastAsia="zh-CN"/>
        </w:rPr>
        <w:t xml:space="preserve">2</w:t>
      </w:r>
      <w:r>
        <w:rPr>
          <w:rFonts w:hint="eastAsia" w:ascii="Calibri" w:hAnsi="Calibri"/>
          <w:color w:val="000000"/>
          <w:sz w:val="28"/>
          <w:szCs w:val="28"/>
          <w:highlight w:val="none"/>
        </w:rPr>
        <w:t xml:space="preserve">.整体项目资金全部为区级财政拨款，供应商报价需包含全部软硬件、施工、运维、配套服务费用，无隐形追加成本。</w:t>
      </w:r>
      <w:r>
        <w:rPr>
          <w:rFonts w:ascii="Calibri" w:hAnsi="Calibri"/>
          <w:color w:val="000000"/>
          <w:sz w:val="28"/>
          <w:szCs w:val="28"/>
          <w:highlight w:val="none"/>
        </w:rPr>
      </w:r>
      <w:r/>
    </w:p>
    <w:p>
      <w:pPr>
        <w:pStyle w:val="945"/>
        <w:ind w:firstLine="0"/>
        <w:spacing w:before="120" w:after="120"/>
        <w:rPr>
          <w:color w:val="000000"/>
          <w:sz w:val="28"/>
          <w:szCs w:val="28"/>
          <w:highlight w:val="none"/>
        </w:rPr>
      </w:pPr>
      <w:r>
        <w:rPr>
          <w:rFonts w:hint="eastAsia" w:eastAsia="宋体"/>
          <w:color w:val="000000"/>
          <w:sz w:val="28"/>
          <w:szCs w:val="28"/>
          <w:highlight w:val="none"/>
        </w:rPr>
        <w:t xml:space="preserve">（二）</w:t>
      </w:r>
      <w:r>
        <w:rPr>
          <w:rFonts w:hint="eastAsia"/>
          <w:color w:val="000000"/>
          <w:sz w:val="28"/>
          <w:szCs w:val="28"/>
          <w:highlight w:val="none"/>
        </w:rPr>
        <w:t xml:space="preserve">商务要求</w:t>
      </w:r>
      <w:r>
        <w:rPr>
          <w:color w:val="000000"/>
          <w:sz w:val="28"/>
          <w:szCs w:val="28"/>
          <w:highlight w:val="none"/>
        </w:rPr>
      </w:r>
      <w:r/>
    </w:p>
    <w:p>
      <w:pPr>
        <w:pStyle w:val="943"/>
        <w:ind w:firstLine="422"/>
        <w:rPr>
          <w:b/>
          <w:color w:val="000000"/>
          <w:szCs w:val="21"/>
          <w:highlight w:val="none"/>
        </w:rPr>
      </w:pPr>
      <w:r>
        <w:rPr>
          <w:rFonts w:hint="eastAsia"/>
          <w:b/>
          <w:color w:val="000000"/>
          <w:szCs w:val="21"/>
          <w:highlight w:val="none"/>
        </w:rPr>
        <w:t xml:space="preserve">说明：以下指标项为实质性条款，如出现负偏离，将被视为未实质性满足招标文件要求作投标无效处理。</w:t>
      </w:r>
      <w:r>
        <w:rPr>
          <w:b/>
          <w:color w:val="000000"/>
          <w:szCs w:val="21"/>
          <w:highlight w:val="none"/>
        </w:rPr>
      </w:r>
      <w:r/>
    </w:p>
    <w:tbl>
      <w:tblPr>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23"/>
        </w:trPr>
        <w:tc>
          <w:tcPr>
            <w:tcW w:w="747" w:type="dxa"/>
            <w:vAlign w:val="center"/>
            <w:textDirection w:val="lrTb"/>
            <w:noWrap w:val="false"/>
          </w:tcPr>
          <w:p>
            <w:pPr>
              <w:pStyle w:val="943"/>
              <w:ind w:firstLine="0"/>
              <w:jc w:val="center"/>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982" w:type="dxa"/>
            <w:vAlign w:val="center"/>
            <w:textDirection w:val="lrTb"/>
            <w:noWrap w:val="false"/>
          </w:tcPr>
          <w:p>
            <w:pPr>
              <w:pStyle w:val="943"/>
              <w:ind w:firstLine="0"/>
              <w:jc w:val="center"/>
              <w:rPr>
                <w:rFonts w:ascii="宋体" w:hAnsi="宋体" w:cs="宋体"/>
                <w:b/>
                <w:color w:val="000000"/>
                <w:szCs w:val="21"/>
                <w:highlight w:val="none"/>
              </w:rPr>
            </w:pPr>
            <w:r>
              <w:rPr>
                <w:rFonts w:hint="eastAsia" w:ascii="宋体" w:hAnsi="宋体" w:cs="宋体"/>
                <w:b/>
                <w:color w:val="000000"/>
                <w:szCs w:val="21"/>
                <w:highlight w:val="none"/>
              </w:rPr>
              <w:t xml:space="preserve">目录</w:t>
            </w:r>
            <w:r>
              <w:rPr>
                <w:rFonts w:ascii="宋体" w:hAnsi="宋体" w:cs="宋体"/>
                <w:b/>
                <w:color w:val="000000"/>
                <w:szCs w:val="21"/>
                <w:highlight w:val="none"/>
              </w:rPr>
            </w:r>
            <w:r/>
          </w:p>
        </w:tc>
        <w:tc>
          <w:tcPr>
            <w:tcW w:w="6566" w:type="dxa"/>
            <w:vAlign w:val="center"/>
            <w:textDirection w:val="lrTb"/>
            <w:noWrap w:val="false"/>
          </w:tcPr>
          <w:p>
            <w:pPr>
              <w:pStyle w:val="943"/>
              <w:ind w:firstLine="0"/>
              <w:jc w:val="center"/>
              <w:rPr>
                <w:rFonts w:ascii="宋体" w:hAnsi="宋体" w:cs="宋体"/>
                <w:b/>
                <w:color w:val="000000"/>
                <w:szCs w:val="21"/>
                <w:highlight w:val="none"/>
              </w:rPr>
            </w:pPr>
            <w:r>
              <w:rPr>
                <w:rFonts w:hint="eastAsia" w:ascii="宋体" w:hAnsi="宋体" w:cs="宋体"/>
                <w:b/>
                <w:color w:val="000000"/>
                <w:szCs w:val="21"/>
                <w:highlight w:val="none"/>
              </w:rPr>
              <w:t xml:space="preserve">商务需求</w:t>
            </w:r>
            <w:r>
              <w:rPr>
                <w:rFonts w:ascii="宋体" w:hAnsi="宋体" w:cs="宋体"/>
                <w:b/>
                <w:color w:val="000000"/>
                <w:szCs w:val="21"/>
                <w:highlight w:val="none"/>
              </w:rPr>
            </w:r>
            <w:r/>
          </w:p>
        </w:tc>
      </w:tr>
      <w:tr>
        <w:trPr>
          <w:trHeight w:val="23"/>
        </w:trPr>
        <w:tc>
          <w:tcPr>
            <w:tcW w:w="747" w:type="dxa"/>
            <w:vAlign w:val="center"/>
            <w:vMerge w:val="restart"/>
            <w:textDirection w:val="lrTb"/>
            <w:noWrap w:val="false"/>
          </w:tcPr>
          <w:p>
            <w:pPr>
              <w:pStyle w:val="943"/>
              <w:ind w:firstLine="0"/>
              <w:jc w:val="center"/>
              <w:rPr>
                <w:rFonts w:ascii="宋体" w:hAnsi="宋体" w:cs="宋体"/>
                <w:b/>
                <w:color w:val="000000"/>
                <w:szCs w:val="21"/>
                <w:highlight w:val="none"/>
              </w:rPr>
            </w:pPr>
            <w:r>
              <w:rPr>
                <w:rFonts w:ascii="宋体" w:hAnsi="宋体" w:cs="宋体"/>
                <w:b/>
                <w:color w:val="000000"/>
                <w:szCs w:val="21"/>
                <w:highlight w:val="none"/>
              </w:rPr>
              <w:t xml:space="preserve">1</w:t>
            </w:r>
            <w:r>
              <w:rPr>
                <w:rFonts w:ascii="宋体" w:hAnsi="宋体" w:cs="宋体"/>
                <w:b/>
                <w:color w:val="000000"/>
                <w:szCs w:val="21"/>
                <w:highlight w:val="none"/>
              </w:rPr>
            </w:r>
            <w:r/>
          </w:p>
        </w:tc>
        <w:tc>
          <w:tcPr>
            <w:tcW w:w="1982" w:type="dxa"/>
            <w:vAlign w:val="center"/>
            <w:vMerge w:val="restart"/>
            <w:textDirection w:val="lrTb"/>
            <w:noWrap w:val="false"/>
          </w:tcPr>
          <w:p>
            <w:pPr>
              <w:pStyle w:val="943"/>
              <w:ind w:firstLine="0"/>
              <w:jc w:val="center"/>
              <w:rPr>
                <w:rFonts w:ascii="宋体" w:hAnsi="宋体" w:cs="宋体"/>
                <w:b/>
                <w:color w:val="000000"/>
                <w:szCs w:val="21"/>
                <w:highlight w:val="none"/>
              </w:rPr>
            </w:pPr>
            <w:r>
              <w:rPr>
                <w:rFonts w:hint="eastAsia" w:ascii="宋体" w:hAnsi="宋体" w:cs="宋体"/>
                <w:b/>
                <w:color w:val="000000"/>
                <w:szCs w:val="21"/>
                <w:highlight w:val="none"/>
              </w:rPr>
              <w:t xml:space="preserve">关于交货</w:t>
            </w:r>
            <w:r>
              <w:rPr>
                <w:rFonts w:ascii="宋体" w:hAnsi="宋体" w:cs="宋体"/>
                <w:b/>
                <w:color w:val="000000"/>
                <w:szCs w:val="21"/>
                <w:highlight w:val="none"/>
              </w:rPr>
            </w:r>
            <w:r/>
          </w:p>
        </w:tc>
        <w:tc>
          <w:tcPr>
            <w:tcW w:w="6566" w:type="dxa"/>
            <w:vAlign w:val="top"/>
            <w:textDirection w:val="lrTb"/>
            <w:noWrap w:val="false"/>
          </w:tcPr>
          <w:p>
            <w:pPr>
              <w:pStyle w:val="943"/>
              <w:ind w:firstLine="0"/>
              <w:rPr>
                <w:rFonts w:ascii="宋体" w:hAnsi="宋体" w:cs="宋体"/>
                <w:bCs/>
                <w:color w:val="000000"/>
                <w:szCs w:val="21"/>
                <w:highlight w:val="none"/>
              </w:rPr>
            </w:pPr>
            <w:r>
              <w:rPr>
                <w:rFonts w:ascii="宋体" w:hAnsi="宋体" w:cs="宋体"/>
                <w:bCs/>
                <w:color w:val="000000"/>
                <w:szCs w:val="21"/>
                <w:highlight w:val="none"/>
              </w:rPr>
              <w:t xml:space="preserve">1.1交货地点：</w:t>
            </w:r>
            <w:r>
              <w:rPr>
                <w:rFonts w:hint="eastAsia" w:ascii="宋体" w:hAnsi="宋体" w:cs="宋体"/>
                <w:bCs/>
                <w:color w:val="000000"/>
                <w:szCs w:val="21"/>
                <w:highlight w:val="none"/>
              </w:rPr>
              <w:t xml:space="preserve">南通市通州区</w:t>
            </w:r>
            <w:r>
              <w:rPr>
                <w:rFonts w:ascii="宋体" w:hAnsi="宋体" w:cs="宋体"/>
                <w:bCs/>
                <w:color w:val="000000"/>
                <w:szCs w:val="21"/>
                <w:highlight w:val="none"/>
              </w:rPr>
              <w:t xml:space="preserve">。</w:t>
            </w:r>
            <w:r>
              <w:rPr>
                <w:rFonts w:ascii="宋体" w:hAnsi="宋体" w:cs="宋体"/>
                <w:bCs/>
                <w:color w:val="000000"/>
                <w:szCs w:val="21"/>
                <w:highlight w:val="none"/>
              </w:rPr>
            </w:r>
            <w:r/>
          </w:p>
        </w:tc>
      </w:tr>
      <w:tr>
        <w:trPr>
          <w:trHeight w:val="23"/>
        </w:trPr>
        <w:tc>
          <w:tcPr>
            <w:tcW w:w="747"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1982"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6566" w:type="dxa"/>
            <w:vAlign w:val="top"/>
            <w:textDirection w:val="lrTb"/>
            <w:noWrap w:val="false"/>
          </w:tcPr>
          <w:p>
            <w:pPr>
              <w:pStyle w:val="943"/>
              <w:ind w:firstLine="0"/>
              <w:rPr>
                <w:rFonts w:hint="eastAsia" w:ascii="宋体" w:hAnsi="宋体" w:cs="宋体"/>
                <w:bCs/>
                <w:color w:val="000000"/>
                <w:szCs w:val="21"/>
                <w:highlight w:val="none"/>
                <w:lang w:val="zh-CN"/>
              </w:rPr>
            </w:pPr>
            <w:r>
              <w:rPr>
                <w:rFonts w:hint="eastAsia" w:ascii="宋体" w:hAnsi="宋体" w:cs="宋体"/>
                <w:bCs/>
                <w:color w:val="000000"/>
                <w:szCs w:val="21"/>
                <w:highlight w:val="none"/>
              </w:rPr>
              <w:t xml:space="preserve">1.2</w:t>
            </w:r>
            <w:r>
              <w:rPr>
                <w:rFonts w:hint="eastAsia" w:ascii="宋体" w:hAnsi="宋体" w:cs="宋体"/>
                <w:bCs/>
                <w:color w:val="000000"/>
                <w:szCs w:val="21"/>
                <w:highlight w:val="none"/>
                <w:lang w:val="zh-CN"/>
              </w:rPr>
              <w:t xml:space="preserve">合同服务总周期为自合同签订之日起三年。分期实施要求如下：</w:t>
            </w:r>
            <w:r>
              <w:rPr>
                <w:rFonts w:hint="eastAsia" w:ascii="宋体" w:hAnsi="宋体" w:cs="宋体"/>
                <w:bCs/>
                <w:color w:val="000000"/>
                <w:szCs w:val="21"/>
                <w:highlight w:val="none"/>
                <w:lang w:val="zh-CN"/>
              </w:rPr>
            </w:r>
            <w:r/>
          </w:p>
          <w:p>
            <w:pPr>
              <w:pStyle w:val="943"/>
              <w:ind w:firstLine="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 </w:t>
            </w:r>
            <w:r>
              <w:rPr>
                <w:rFonts w:hint="eastAsia" w:ascii="宋体" w:hAnsi="宋体" w:eastAsia="宋体" w:cs="宋体"/>
                <w:bCs/>
                <w:color w:val="000000"/>
                <w:szCs w:val="21"/>
                <w:highlight w:val="none"/>
                <w:lang w:val="zh-CN"/>
              </w:rPr>
              <w:t xml:space="preserve">2026年</w:t>
            </w:r>
            <w:r>
              <w:rPr>
                <w:rFonts w:hint="eastAsia" w:ascii="宋体" w:hAnsi="宋体" w:eastAsia="宋体" w:cs="宋体"/>
                <w:bCs/>
                <w:color w:val="000000"/>
                <w:szCs w:val="21"/>
                <w:highlight w:val="none"/>
                <w:lang w:val="en-US" w:eastAsia="zh-CN"/>
              </w:rPr>
              <w:t xml:space="preserve">9</w:t>
            </w:r>
            <w:r>
              <w:rPr>
                <w:rFonts w:hint="eastAsia" w:ascii="宋体" w:hAnsi="宋体" w:eastAsia="宋体" w:cs="宋体"/>
                <w:bCs/>
                <w:color w:val="000000"/>
                <w:szCs w:val="21"/>
                <w:highlight w:val="none"/>
                <w:lang w:val="zh-CN"/>
              </w:rPr>
              <w:t xml:space="preserve">月3</w:t>
            </w:r>
            <w:r>
              <w:rPr>
                <w:rFonts w:hint="eastAsia" w:ascii="宋体" w:hAnsi="宋体" w:eastAsia="宋体" w:cs="宋体"/>
                <w:bCs/>
                <w:color w:val="000000"/>
                <w:szCs w:val="21"/>
                <w:highlight w:val="none"/>
                <w:lang w:val="en-US" w:eastAsia="zh-CN"/>
              </w:rPr>
              <w:t xml:space="preserve">0</w:t>
            </w:r>
            <w:r>
              <w:rPr>
                <w:rFonts w:hint="eastAsia" w:ascii="宋体" w:hAnsi="宋体" w:eastAsia="宋体" w:cs="宋体"/>
                <w:bCs/>
                <w:color w:val="000000"/>
                <w:szCs w:val="21"/>
                <w:highlight w:val="none"/>
                <w:lang w:val="zh-CN"/>
              </w:rPr>
              <w:t xml:space="preserve">日前，完成本项目设备采购及一类高层住宅安装工作量的40%</w:t>
            </w:r>
            <w:r>
              <w:rPr>
                <w:rFonts w:hint="eastAsia" w:ascii="宋体" w:hAnsi="宋体" w:eastAsia="宋体" w:cs="宋体"/>
                <w:bCs/>
                <w:color w:val="000000"/>
                <w:szCs w:val="21"/>
                <w:highlight w:val="none"/>
                <w:lang w:val="zh-CN" w:eastAsia="zh-CN"/>
              </w:rPr>
              <w:t xml:space="preserve">；</w:t>
            </w:r>
            <w:r>
              <w:rPr>
                <w:rFonts w:hint="eastAsia" w:ascii="宋体" w:hAnsi="宋体" w:eastAsia="宋体" w:cs="宋体"/>
                <w:bCs/>
                <w:color w:val="000000"/>
                <w:szCs w:val="21"/>
                <w:highlight w:val="none"/>
                <w:lang w:val="zh-CN"/>
              </w:rPr>
              <w:t xml:space="preserve">2026年</w:t>
            </w:r>
            <w:r>
              <w:rPr>
                <w:rFonts w:hint="eastAsia" w:ascii="宋体" w:hAnsi="宋体" w:eastAsia="宋体" w:cs="宋体"/>
                <w:bCs/>
                <w:color w:val="000000"/>
                <w:szCs w:val="21"/>
                <w:highlight w:val="none"/>
                <w:lang w:val="en-US" w:eastAsia="zh-CN"/>
              </w:rPr>
              <w:t xml:space="preserve">11</w:t>
            </w:r>
            <w:r>
              <w:rPr>
                <w:rFonts w:hint="eastAsia" w:ascii="宋体" w:hAnsi="宋体" w:eastAsia="宋体" w:cs="宋体"/>
                <w:bCs/>
                <w:color w:val="000000"/>
                <w:szCs w:val="21"/>
                <w:highlight w:val="none"/>
                <w:lang w:val="zh-CN"/>
              </w:rPr>
              <w:t xml:space="preserve">月</w:t>
            </w:r>
            <w:r>
              <w:rPr>
                <w:rFonts w:hint="eastAsia" w:ascii="宋体" w:hAnsi="宋体" w:eastAsia="宋体" w:cs="宋体"/>
                <w:bCs/>
                <w:color w:val="000000"/>
                <w:szCs w:val="21"/>
                <w:highlight w:val="none"/>
                <w:lang w:val="en-US" w:eastAsia="zh-CN"/>
              </w:rPr>
              <w:t xml:space="preserve">30</w:t>
            </w:r>
            <w:r>
              <w:rPr>
                <w:rFonts w:hint="eastAsia" w:ascii="宋体" w:hAnsi="宋体" w:eastAsia="宋体" w:cs="宋体"/>
                <w:bCs/>
                <w:color w:val="000000"/>
                <w:szCs w:val="21"/>
                <w:highlight w:val="none"/>
                <w:lang w:val="zh-CN"/>
              </w:rPr>
              <w:t xml:space="preserve">日前，完成全部一类高层住宅</w:t>
            </w:r>
            <w:r>
              <w:rPr>
                <w:rFonts w:hint="eastAsia" w:ascii="宋体" w:hAnsi="宋体" w:eastAsia="宋体" w:cs="宋体"/>
                <w:bCs/>
                <w:color w:val="000000"/>
                <w:szCs w:val="21"/>
                <w:highlight w:val="none"/>
                <w:lang w:val="zh-CN" w:eastAsia="zh-CN"/>
              </w:rPr>
              <w:t xml:space="preserve">的</w:t>
            </w:r>
            <w:r>
              <w:rPr>
                <w:rFonts w:hint="eastAsia" w:ascii="宋体" w:hAnsi="宋体" w:eastAsia="宋体" w:cs="宋体"/>
                <w:bCs/>
                <w:color w:val="000000"/>
                <w:szCs w:val="21"/>
                <w:highlight w:val="none"/>
                <w:lang w:val="zh-CN"/>
              </w:rPr>
              <w:t xml:space="preserve">设备安装并验收合格投入使用；具体开工、竣工时点以采购人书面通知为准</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zh-CN"/>
              </w:rPr>
            </w:r>
            <w:r/>
          </w:p>
          <w:p>
            <w:pPr>
              <w:pStyle w:val="943"/>
              <w:ind w:firstLine="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 2027年—2028年，分步完成辖区内全部二类高层住宅建筑末端水压监测系统建设；</w:t>
            </w:r>
            <w:r>
              <w:rPr>
                <w:rFonts w:hint="eastAsia" w:ascii="宋体" w:hAnsi="宋体" w:cs="宋体"/>
                <w:bCs/>
                <w:color w:val="000000"/>
                <w:szCs w:val="21"/>
                <w:highlight w:val="none"/>
                <w:lang w:val="zh-CN"/>
              </w:rPr>
            </w:r>
            <w:r/>
          </w:p>
          <w:p>
            <w:pPr>
              <w:pStyle w:val="943"/>
              <w:ind w:firstLine="0"/>
              <w:rPr>
                <w:color w:val="000000"/>
                <w:highlight w:val="none"/>
              </w:rPr>
            </w:pPr>
            <w:r>
              <w:rPr>
                <w:rFonts w:hint="eastAsia" w:ascii="宋体" w:hAnsi="宋体" w:cs="宋体"/>
                <w:bCs/>
                <w:color w:val="000000"/>
                <w:szCs w:val="21"/>
                <w:highlight w:val="none"/>
                <w:lang w:val="zh-CN"/>
              </w:rPr>
              <w:t xml:space="preserve">项目整体目标：按期完成建设任务，实现通州区高层住宅建筑消防设施末端水压监测系统全域全覆盖。</w:t>
            </w:r>
            <w:r>
              <w:rPr>
                <w:color w:val="000000"/>
                <w:highlight w:val="none"/>
              </w:rPr>
            </w:r>
            <w:r/>
          </w:p>
        </w:tc>
      </w:tr>
      <w:tr>
        <w:trPr>
          <w:trHeight w:val="23"/>
        </w:trPr>
        <w:tc>
          <w:tcPr>
            <w:tcW w:w="747"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1982"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6566" w:type="dxa"/>
            <w:vAlign w:val="top"/>
            <w:textDirection w:val="lrTb"/>
            <w:noWrap w:val="false"/>
          </w:tcPr>
          <w:p>
            <w:pPr>
              <w:pStyle w:val="943"/>
              <w:ind w:firstLine="0"/>
              <w:rPr>
                <w:rFonts w:ascii="宋体" w:hAnsi="宋体" w:cs="宋体"/>
                <w:bCs/>
                <w:color w:val="000000"/>
                <w:szCs w:val="21"/>
                <w:highlight w:val="none"/>
              </w:rPr>
            </w:pP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中标人必须承担产品运输、安装调试、验收检测和提供产品操作说明书、图纸等其他类似的义务。</w:t>
            </w:r>
            <w:r>
              <w:rPr>
                <w:rFonts w:ascii="宋体" w:hAnsi="宋体" w:cs="宋体"/>
                <w:bCs/>
                <w:color w:val="000000"/>
                <w:szCs w:val="21"/>
                <w:highlight w:val="none"/>
              </w:rPr>
            </w:r>
            <w:r/>
          </w:p>
        </w:tc>
      </w:tr>
      <w:tr>
        <w:trPr>
          <w:trHeight w:val="23"/>
        </w:trPr>
        <w:tc>
          <w:tcPr>
            <w:tcW w:w="747" w:type="dxa"/>
            <w:vAlign w:val="center"/>
            <w:vMerge w:val="restart"/>
            <w:textDirection w:val="lrTb"/>
            <w:noWrap w:val="false"/>
          </w:tcPr>
          <w:p>
            <w:pPr>
              <w:pStyle w:val="943"/>
              <w:ind w:firstLine="0"/>
              <w:jc w:val="center"/>
              <w:rPr>
                <w:rFonts w:ascii="宋体" w:hAnsi="宋体" w:cs="宋体"/>
                <w:b/>
                <w:color w:val="000000"/>
                <w:szCs w:val="21"/>
                <w:highlight w:val="none"/>
              </w:rPr>
            </w:pPr>
            <w:r>
              <w:rPr>
                <w:rFonts w:ascii="宋体" w:hAnsi="宋体" w:cs="宋体"/>
                <w:b/>
                <w:color w:val="000000"/>
                <w:szCs w:val="21"/>
                <w:highlight w:val="none"/>
              </w:rPr>
              <w:t xml:space="preserve">2</w:t>
            </w:r>
            <w:r>
              <w:rPr>
                <w:rFonts w:ascii="宋体" w:hAnsi="宋体" w:cs="宋体"/>
                <w:b/>
                <w:color w:val="000000"/>
                <w:szCs w:val="21"/>
                <w:highlight w:val="none"/>
              </w:rPr>
            </w:r>
            <w:r/>
          </w:p>
        </w:tc>
        <w:tc>
          <w:tcPr>
            <w:tcW w:w="1982" w:type="dxa"/>
            <w:vAlign w:val="center"/>
            <w:vMerge w:val="restart"/>
            <w:textDirection w:val="lrTb"/>
            <w:noWrap w:val="false"/>
          </w:tcPr>
          <w:p>
            <w:pPr>
              <w:pStyle w:val="943"/>
              <w:ind w:firstLine="0"/>
              <w:jc w:val="center"/>
              <w:rPr>
                <w:rFonts w:ascii="宋体" w:hAnsi="宋体" w:cs="宋体"/>
                <w:b/>
                <w:color w:val="000000"/>
                <w:szCs w:val="21"/>
                <w:highlight w:val="none"/>
              </w:rPr>
            </w:pPr>
            <w:r>
              <w:rPr>
                <w:rFonts w:hint="eastAsia" w:ascii="宋体" w:hAnsi="宋体" w:cs="宋体"/>
                <w:b/>
                <w:color w:val="000000"/>
                <w:szCs w:val="21"/>
                <w:highlight w:val="none"/>
              </w:rPr>
              <w:t xml:space="preserve">关于报价方式</w:t>
            </w:r>
            <w:r>
              <w:rPr>
                <w:rFonts w:ascii="宋体" w:hAnsi="宋体" w:cs="宋体"/>
                <w:b/>
                <w:color w:val="000000"/>
                <w:szCs w:val="21"/>
                <w:highlight w:val="none"/>
              </w:rPr>
            </w:r>
            <w:r/>
          </w:p>
        </w:tc>
        <w:tc>
          <w:tcPr>
            <w:tcW w:w="6566" w:type="dxa"/>
            <w:vAlign w:val="top"/>
            <w:textDirection w:val="lrTb"/>
            <w:noWrap w:val="false"/>
          </w:tcPr>
          <w:p>
            <w:pPr>
              <w:pStyle w:val="943"/>
              <w:ind w:firstLine="0"/>
              <w:rPr>
                <w:color w:val="000000"/>
                <w:highlight w:val="none"/>
              </w:rPr>
            </w:pPr>
            <w:r>
              <w:rPr>
                <w:color w:val="000000"/>
                <w:highlight w:val="none"/>
              </w:rPr>
              <w:t xml:space="preserve">2.1国产货物</w:t>
            </w:r>
            <w:r>
              <w:rPr>
                <w:color w:val="000000"/>
                <w:highlight w:val="none"/>
              </w:rPr>
            </w:r>
            <w:r/>
          </w:p>
          <w:p>
            <w:pPr>
              <w:pStyle w:val="943"/>
              <w:ind w:firstLine="0"/>
              <w:rPr>
                <w:color w:val="000000"/>
                <w:highlight w:val="none"/>
              </w:rPr>
            </w:pPr>
            <w:r>
              <w:rPr>
                <w:rFonts w:hint="eastAsia"/>
                <w:color w:val="000000"/>
                <w:highlight w:val="none"/>
              </w:rPr>
              <w:t xml:space="preserve">（</w:t>
            </w:r>
            <w:r>
              <w:rPr>
                <w:color w:val="000000"/>
                <w:highlight w:val="none"/>
              </w:rPr>
              <w:t xml:space="preserve">1）投标价必须是人民币含税价。</w:t>
            </w:r>
            <w:r>
              <w:rPr>
                <w:color w:val="000000"/>
                <w:highlight w:val="none"/>
              </w:rPr>
            </w:r>
            <w:r/>
          </w:p>
          <w:p>
            <w:pPr>
              <w:pStyle w:val="943"/>
              <w:ind w:firstLine="0"/>
              <w:rPr>
                <w:color w:val="000000"/>
                <w:highlight w:val="none"/>
              </w:rPr>
            </w:pPr>
            <w:r>
              <w:rPr>
                <w:rFonts w:hint="eastAsia"/>
                <w:color w:val="000000"/>
                <w:highlight w:val="none"/>
              </w:rPr>
              <w:t xml:space="preserve">（</w:t>
            </w:r>
            <w:r>
              <w:rPr>
                <w:color w:val="000000"/>
                <w:highlight w:val="none"/>
              </w:rPr>
              <w:t xml:space="preserve">2）投标价包含所有费用，包含但不限于货物</w:t>
            </w:r>
            <w:r>
              <w:rPr>
                <w:rFonts w:hint="eastAsia"/>
                <w:color w:val="000000"/>
                <w:highlight w:val="none"/>
              </w:rPr>
              <w:t xml:space="preserve">设备的</w:t>
            </w:r>
            <w:r>
              <w:rPr>
                <w:color w:val="000000"/>
                <w:highlight w:val="none"/>
              </w:rPr>
              <w:t xml:space="preserve">价格</w:t>
            </w:r>
            <w:r>
              <w:rPr>
                <w:rFonts w:hint="eastAsia"/>
                <w:b/>
                <w:bCs/>
                <w:color w:val="000000"/>
                <w:highlight w:val="none"/>
              </w:rPr>
              <w:t xml:space="preserve">（含安装费、网络通信费、三年维护费）</w:t>
            </w:r>
            <w:r>
              <w:rPr>
                <w:color w:val="000000"/>
                <w:highlight w:val="none"/>
              </w:rPr>
              <w:t xml:space="preserve">、税费、招标范围内所有产品、安装中的相关费用（包括安装过程中损耗、额外材料、设计费等）、辅助设施及配件费、包装、运输、装卸、安装、调试、技术指导、培训、咨询、服务、保险、检测、验收合</w:t>
            </w:r>
            <w:r>
              <w:rPr>
                <w:rFonts w:hint="eastAsia"/>
                <w:color w:val="000000"/>
                <w:highlight w:val="none"/>
              </w:rPr>
              <w:t xml:space="preserve">格及</w:t>
            </w:r>
            <w:r>
              <w:rPr>
                <w:color w:val="000000"/>
                <w:highlight w:val="none"/>
              </w:rPr>
              <w:t xml:space="preserve">交付使用之前以及技术和售后服务、免费保修期退运返修等其他所有费用）、验收合格交付使用之前的一切费用，采购人不</w:t>
            </w:r>
            <w:r>
              <w:rPr>
                <w:rFonts w:hint="eastAsia"/>
                <w:color w:val="000000"/>
                <w:highlight w:val="none"/>
              </w:rPr>
              <w:t xml:space="preserve">再</w:t>
            </w:r>
            <w:r>
              <w:rPr>
                <w:color w:val="000000"/>
                <w:highlight w:val="none"/>
              </w:rPr>
              <w:t xml:space="preserve">另行支付其他费用。</w:t>
            </w:r>
            <w:r>
              <w:rPr>
                <w:color w:val="000000"/>
                <w:highlight w:val="none"/>
              </w:rPr>
            </w:r>
            <w:r/>
          </w:p>
          <w:p>
            <w:pPr>
              <w:pStyle w:val="943"/>
              <w:ind w:firstLine="0"/>
              <w:rPr>
                <w:color w:val="000000"/>
                <w:highlight w:val="none"/>
              </w:rPr>
            </w:pPr>
            <w:r>
              <w:rPr>
                <w:color w:val="000000"/>
                <w:highlight w:val="none"/>
              </w:rPr>
            </w:r>
            <w:r/>
          </w:p>
        </w:tc>
      </w:tr>
      <w:tr>
        <w:trPr>
          <w:trHeight w:val="23"/>
        </w:trPr>
        <w:tc>
          <w:tcPr>
            <w:tcW w:w="747"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1982" w:type="dxa"/>
            <w:vAlign w:val="top"/>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6566" w:type="dxa"/>
            <w:vAlign w:val="top"/>
            <w:textDirection w:val="lrTb"/>
            <w:noWrap w:val="false"/>
          </w:tcPr>
          <w:p>
            <w:pPr>
              <w:pStyle w:val="943"/>
              <w:ind w:firstLine="0"/>
              <w:rPr>
                <w:rFonts w:ascii="宋体" w:hAnsi="宋体" w:cs="宋体"/>
                <w:color w:val="000000"/>
                <w:szCs w:val="21"/>
                <w:highlight w:val="none"/>
              </w:rPr>
            </w:pPr>
            <w:r>
              <w:rPr>
                <w:rFonts w:ascii="宋体" w:hAnsi="宋体" w:cs="宋体"/>
                <w:color w:val="000000"/>
                <w:szCs w:val="21"/>
                <w:highlight w:val="none"/>
              </w:rPr>
              <w:t xml:space="preserve">2.2其他：</w:t>
            </w:r>
            <w:r>
              <w:rPr>
                <w:rFonts w:ascii="宋体" w:hAnsi="宋体" w:cs="宋体"/>
                <w:color w:val="000000"/>
                <w:szCs w:val="21"/>
                <w:highlight w:val="none"/>
              </w:rPr>
            </w:r>
            <w:r/>
          </w:p>
          <w:p>
            <w:pPr>
              <w:pStyle w:val="943"/>
              <w:ind w:firstLine="0"/>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1）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color w:val="000000"/>
                <w:szCs w:val="21"/>
                <w:highlight w:val="none"/>
              </w:rPr>
            </w:r>
            <w:r/>
          </w:p>
          <w:p>
            <w:pPr>
              <w:pStyle w:val="943"/>
              <w:ind w:hanging="8"/>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2）本项目需求中所称的免费是指由此产生的一切费用由中标人承担，中标金额是采购人支付的唯一依据，采购人不再另行支付其他任何费用。</w:t>
            </w:r>
            <w:r>
              <w:rPr>
                <w:rFonts w:ascii="宋体" w:hAnsi="宋体" w:cs="宋体"/>
                <w:color w:val="000000"/>
                <w:szCs w:val="21"/>
                <w:highlight w:val="none"/>
              </w:rPr>
            </w:r>
            <w:r/>
          </w:p>
        </w:tc>
      </w:tr>
      <w:tr>
        <w:trPr>
          <w:trHeight w:val="23"/>
        </w:trPr>
        <w:tc>
          <w:tcPr>
            <w:tcW w:w="747" w:type="dxa"/>
            <w:vAlign w:val="center"/>
            <w:textDirection w:val="lrTb"/>
            <w:noWrap w:val="false"/>
          </w:tcPr>
          <w:p>
            <w:pPr>
              <w:pStyle w:val="943"/>
              <w:ind w:firstLine="0"/>
              <w:jc w:val="center"/>
              <w:rPr>
                <w:rFonts w:ascii="宋体" w:hAnsi="宋体" w:cs="宋体"/>
                <w:b/>
                <w:color w:val="000000"/>
                <w:szCs w:val="21"/>
                <w:highlight w:val="none"/>
              </w:rPr>
            </w:pPr>
            <w:r>
              <w:rPr>
                <w:rFonts w:ascii="宋体" w:hAnsi="宋体" w:cs="宋体"/>
                <w:b/>
                <w:color w:val="000000"/>
                <w:szCs w:val="21"/>
                <w:highlight w:val="none"/>
              </w:rPr>
              <w:t xml:space="preserve">3</w:t>
            </w:r>
            <w:r>
              <w:rPr>
                <w:rFonts w:ascii="宋体" w:hAnsi="宋体" w:cs="宋体"/>
                <w:b/>
                <w:color w:val="000000"/>
                <w:szCs w:val="21"/>
                <w:highlight w:val="none"/>
              </w:rPr>
            </w:r>
            <w:r/>
          </w:p>
        </w:tc>
        <w:tc>
          <w:tcPr>
            <w:tcW w:w="1982" w:type="dxa"/>
            <w:vAlign w:val="center"/>
            <w:textDirection w:val="lrTb"/>
            <w:noWrap w:val="false"/>
          </w:tcPr>
          <w:p>
            <w:pPr>
              <w:pStyle w:val="943"/>
              <w:ind w:firstLine="0"/>
              <w:jc w:val="center"/>
              <w:rPr>
                <w:rFonts w:ascii="宋体" w:hAnsi="宋体" w:cs="宋体"/>
                <w:b/>
                <w:color w:val="000000"/>
                <w:szCs w:val="21"/>
                <w:highlight w:val="none"/>
              </w:rPr>
            </w:pPr>
            <w:r>
              <w:rPr>
                <w:rFonts w:hint="eastAsia" w:ascii="宋体" w:hAnsi="宋体" w:cs="宋体"/>
                <w:b/>
                <w:color w:val="000000"/>
                <w:szCs w:val="21"/>
                <w:highlight w:val="none"/>
              </w:rPr>
              <w:t xml:space="preserve">关于付款方式</w:t>
            </w:r>
            <w:r>
              <w:rPr>
                <w:rFonts w:ascii="宋体" w:hAnsi="宋体" w:cs="宋体"/>
                <w:b/>
                <w:color w:val="000000"/>
                <w:szCs w:val="21"/>
                <w:highlight w:val="none"/>
              </w:rPr>
            </w:r>
            <w:r/>
          </w:p>
        </w:tc>
        <w:tc>
          <w:tcPr>
            <w:tcW w:w="6566" w:type="dxa"/>
            <w:vAlign w:val="center"/>
            <w:textDirection w:val="lrTb"/>
            <w:noWrap w:val="false"/>
          </w:tcPr>
          <w:p>
            <w:pPr>
              <w:pStyle w:val="943"/>
              <w:ind w:firstLine="0"/>
              <w:rPr>
                <w:rFonts w:ascii="宋体" w:hAnsi="宋体" w:cs="宋体"/>
                <w:color w:val="000000"/>
                <w:szCs w:val="21"/>
                <w:highlight w:val="none"/>
              </w:rPr>
            </w:pPr>
            <w:r>
              <w:rPr>
                <w:rFonts w:hint="eastAsia" w:ascii="宋体" w:hAnsi="宋体" w:cs="宋体"/>
                <w:color w:val="000000"/>
                <w:szCs w:val="21"/>
                <w:highlight w:val="none"/>
              </w:rPr>
              <w:t xml:space="preserve">详见合同条款。</w:t>
            </w:r>
            <w:r>
              <w:rPr>
                <w:rFonts w:ascii="宋体" w:hAnsi="宋体" w:cs="宋体"/>
                <w:color w:val="000000"/>
                <w:szCs w:val="21"/>
                <w:highlight w:val="none"/>
              </w:rPr>
            </w:r>
            <w:r/>
          </w:p>
        </w:tc>
      </w:tr>
      <w:tr>
        <w:trPr>
          <w:trHeight w:val="23"/>
        </w:trPr>
        <w:tc>
          <w:tcPr>
            <w:tcW w:w="747" w:type="dxa"/>
            <w:vAlign w:val="center"/>
            <w:vMerge w:val="restart"/>
            <w:textDirection w:val="lrTb"/>
            <w:noWrap w:val="false"/>
          </w:tcPr>
          <w:p>
            <w:pPr>
              <w:pStyle w:val="943"/>
              <w:ind w:firstLine="0"/>
              <w:jc w:val="center"/>
              <w:rPr>
                <w:rFonts w:ascii="宋体" w:hAnsi="宋体" w:cs="宋体"/>
                <w:b/>
                <w:color w:val="000000"/>
                <w:szCs w:val="21"/>
                <w:highlight w:val="none"/>
              </w:rPr>
            </w:pPr>
            <w:r>
              <w:rPr>
                <w:rFonts w:ascii="宋体" w:hAnsi="宋体" w:cs="宋体"/>
                <w:b/>
                <w:color w:val="000000"/>
                <w:szCs w:val="21"/>
                <w:highlight w:val="none"/>
              </w:rPr>
              <w:t xml:space="preserve">4</w:t>
            </w:r>
            <w:r>
              <w:rPr>
                <w:rFonts w:ascii="宋体" w:hAnsi="宋体" w:cs="宋体"/>
                <w:b/>
                <w:color w:val="000000"/>
                <w:szCs w:val="21"/>
                <w:highlight w:val="none"/>
              </w:rPr>
            </w:r>
            <w:r/>
          </w:p>
        </w:tc>
        <w:tc>
          <w:tcPr>
            <w:tcW w:w="1982" w:type="dxa"/>
            <w:vAlign w:val="center"/>
            <w:vMerge w:val="restart"/>
            <w:textDirection w:val="lrTb"/>
            <w:noWrap w:val="false"/>
          </w:tcPr>
          <w:p>
            <w:pPr>
              <w:pStyle w:val="943"/>
              <w:ind w:firstLine="422"/>
              <w:jc w:val="center"/>
              <w:rPr>
                <w:rFonts w:ascii="宋体" w:hAnsi="宋体" w:cs="宋体"/>
                <w:b/>
                <w:color w:val="000000"/>
                <w:szCs w:val="21"/>
                <w:highlight w:val="none"/>
              </w:rPr>
            </w:pPr>
            <w:r>
              <w:rPr>
                <w:rFonts w:hint="eastAsia" w:ascii="宋体" w:hAnsi="宋体" w:cs="宋体"/>
                <w:b/>
                <w:color w:val="000000"/>
                <w:szCs w:val="21"/>
                <w:highlight w:val="none"/>
              </w:rPr>
              <w:t xml:space="preserve">关于售后服务和培训</w:t>
            </w:r>
            <w:r>
              <w:rPr>
                <w:rFonts w:ascii="宋体" w:hAnsi="宋体" w:cs="宋体"/>
                <w:b/>
                <w:color w:val="000000"/>
                <w:szCs w:val="21"/>
                <w:highlight w:val="none"/>
              </w:rPr>
            </w:r>
            <w:r/>
          </w:p>
        </w:tc>
        <w:tc>
          <w:tcPr>
            <w:tcW w:w="6566" w:type="dxa"/>
            <w:vAlign w:val="top"/>
            <w:textDirection w:val="lrTb"/>
            <w:noWrap w:val="false"/>
          </w:tcPr>
          <w:p>
            <w:pPr>
              <w:pStyle w:val="943"/>
              <w:ind w:firstLine="0"/>
              <w:rPr>
                <w:rFonts w:ascii="宋体" w:hAnsi="宋体" w:cs="宋体"/>
                <w:color w:val="000000"/>
                <w:szCs w:val="21"/>
                <w:highlight w:val="none"/>
              </w:rPr>
            </w:pPr>
            <w:r>
              <w:rPr>
                <w:rFonts w:ascii="宋体" w:hAnsi="宋体" w:cs="宋体"/>
                <w:color w:val="000000"/>
                <w:szCs w:val="21"/>
                <w:highlight w:val="none"/>
                <w:lang w:val="zh-CN"/>
              </w:rPr>
              <w:t xml:space="preserve">4.1中标人需为本项目配备足够的售后服务力量；如果产品发生故障，中标人要免费排查故障并修复至原最终验收指标和性能的要求，</w:t>
            </w:r>
            <w:r>
              <w:rPr>
                <w:rFonts w:hint="eastAsia" w:ascii="宋体" w:hAnsi="宋体" w:cs="宋体"/>
                <w:color w:val="000000"/>
                <w:szCs w:val="21"/>
                <w:highlight w:val="none"/>
                <w:lang w:val="zh-CN"/>
              </w:rPr>
              <w:t xml:space="preserve">或者更换整个或部分有缺陷的材料。</w:t>
            </w:r>
            <w:r>
              <w:rPr>
                <w:rFonts w:ascii="宋体" w:hAnsi="宋体" w:cs="宋体"/>
                <w:color w:val="000000"/>
                <w:szCs w:val="21"/>
                <w:highlight w:val="none"/>
              </w:rPr>
            </w:r>
            <w:r/>
          </w:p>
        </w:tc>
      </w:tr>
      <w:tr>
        <w:trPr>
          <w:trHeight w:val="23"/>
        </w:trPr>
        <w:tc>
          <w:tcPr>
            <w:tcW w:w="747"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1982" w:type="dxa"/>
            <w:vAlign w:val="center"/>
            <w:vMerge w:val="continue"/>
            <w:textDirection w:val="lrTb"/>
            <w:noWrap w:val="false"/>
          </w:tcPr>
          <w:p>
            <w:pPr>
              <w:pStyle w:val="943"/>
              <w:jc w:val="center"/>
              <w:rPr>
                <w:rFonts w:ascii="宋体" w:hAnsi="宋体" w:cs="宋体"/>
                <w:color w:val="000000"/>
                <w:szCs w:val="21"/>
                <w:highlight w:val="none"/>
              </w:rPr>
            </w:pPr>
            <w:r>
              <w:rPr>
                <w:rFonts w:ascii="宋体" w:hAnsi="宋体" w:cs="宋体"/>
                <w:color w:val="000000"/>
                <w:szCs w:val="21"/>
                <w:highlight w:val="none"/>
              </w:rPr>
            </w:r>
            <w:r/>
          </w:p>
        </w:tc>
        <w:tc>
          <w:tcPr>
            <w:tcW w:w="6566" w:type="dxa"/>
            <w:vAlign w:val="top"/>
            <w:textDirection w:val="lrTb"/>
            <w:noWrap w:val="false"/>
          </w:tcPr>
          <w:p>
            <w:pPr>
              <w:pStyle w:val="943"/>
              <w:ind w:firstLine="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4.2设备质保期：自交货并验收合格之日起叁年。</w:t>
            </w:r>
            <w:r>
              <w:rPr>
                <w:rFonts w:hint="eastAsia" w:ascii="宋体" w:hAnsi="宋体" w:cs="宋体"/>
                <w:color w:val="000000"/>
                <w:szCs w:val="21"/>
                <w:highlight w:val="none"/>
                <w:lang w:val="zh-CN"/>
              </w:rPr>
            </w:r>
            <w:r/>
          </w:p>
        </w:tc>
      </w:tr>
      <w:tr>
        <w:trPr>
          <w:trHeight w:val="23"/>
        </w:trPr>
        <w:tc>
          <w:tcPr>
            <w:tcW w:w="747"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1982" w:type="dxa"/>
            <w:vAlign w:val="top"/>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6566" w:type="dxa"/>
            <w:vAlign w:val="top"/>
            <w:textDirection w:val="lrTb"/>
            <w:noWrap w:val="false"/>
          </w:tcPr>
          <w:p>
            <w:pPr>
              <w:pStyle w:val="943"/>
              <w:ind w:firstLine="0"/>
              <w:rPr>
                <w:rFonts w:ascii="宋体" w:hAnsi="宋体" w:cs="宋体"/>
                <w:color w:val="000000"/>
                <w:szCs w:val="21"/>
                <w:highlight w:val="none"/>
                <w:lang w:val="zh-CN"/>
              </w:rPr>
            </w:pPr>
            <w:r>
              <w:rPr>
                <w:rFonts w:ascii="宋体" w:hAnsi="宋体" w:cs="宋体"/>
                <w:color w:val="000000"/>
                <w:szCs w:val="21"/>
                <w:highlight w:val="none"/>
                <w:lang w:val="zh-CN"/>
              </w:rPr>
              <w:t xml:space="preserve">4.3</w:t>
            </w:r>
            <w:r>
              <w:rPr>
                <w:rFonts w:hint="eastAsia" w:ascii="宋体" w:hAnsi="宋体" w:cs="宋体"/>
                <w:color w:val="000000"/>
                <w:szCs w:val="21"/>
                <w:highlight w:val="none"/>
              </w:rPr>
              <w:t xml:space="preserve">中标人</w:t>
            </w:r>
            <w:r>
              <w:rPr>
                <w:rFonts w:hint="eastAsia" w:ascii="宋体" w:hAnsi="宋体" w:cs="宋体"/>
                <w:color w:val="000000"/>
                <w:szCs w:val="21"/>
                <w:highlight w:val="none"/>
                <w:lang w:val="zh-CN"/>
              </w:rPr>
              <w:t xml:space="preserve">售后服务响应时间：需提供质保期内7*24售后服务和技术支持,所涉及相关费用计入投标总价。不能承诺的作无效投标处理。提供7*24小时服务,如无法远程解决问题,需提供上门服务时间不得超过4小时。</w:t>
            </w:r>
            <w:r>
              <w:rPr>
                <w:rFonts w:ascii="宋体" w:hAnsi="宋体" w:cs="宋体"/>
                <w:color w:val="000000"/>
                <w:szCs w:val="21"/>
                <w:highlight w:val="none"/>
                <w:lang w:val="zh-CN"/>
              </w:rPr>
            </w:r>
            <w:r/>
          </w:p>
        </w:tc>
      </w:tr>
      <w:tr>
        <w:trPr>
          <w:trHeight w:val="23"/>
        </w:trPr>
        <w:tc>
          <w:tcPr>
            <w:tcW w:w="747"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1982" w:type="dxa"/>
            <w:vAlign w:val="top"/>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6566" w:type="dxa"/>
            <w:vAlign w:val="top"/>
            <w:textDirection w:val="lrTb"/>
            <w:noWrap w:val="false"/>
          </w:tcPr>
          <w:p>
            <w:pPr>
              <w:pStyle w:val="943"/>
              <w:ind w:firstLine="0"/>
              <w:rPr>
                <w:rFonts w:ascii="宋体" w:hAnsi="宋体" w:cs="宋体"/>
                <w:color w:val="000000"/>
                <w:szCs w:val="21"/>
                <w:highlight w:val="none"/>
                <w:lang w:val="zh-CN"/>
              </w:rPr>
            </w:pPr>
            <w:r>
              <w:rPr>
                <w:rFonts w:ascii="宋体" w:hAnsi="宋体" w:cs="宋体"/>
                <w:color w:val="000000"/>
                <w:szCs w:val="21"/>
                <w:highlight w:val="none"/>
                <w:lang w:val="zh-CN"/>
              </w:rPr>
              <w:t xml:space="preserve">4.</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中标人</w:t>
            </w:r>
            <w:r>
              <w:rPr>
                <w:rFonts w:hint="eastAsia" w:ascii="宋体" w:hAnsi="宋体" w:cs="宋体"/>
                <w:color w:val="000000"/>
                <w:szCs w:val="21"/>
                <w:highlight w:val="none"/>
              </w:rPr>
              <w:t xml:space="preserve">承诺中标后</w:t>
            </w:r>
            <w:r>
              <w:rPr>
                <w:rFonts w:hint="eastAsia" w:ascii="宋体" w:hAnsi="宋体" w:cs="宋体"/>
                <w:color w:val="000000"/>
                <w:szCs w:val="21"/>
                <w:highlight w:val="none"/>
                <w:lang w:val="zh-CN"/>
              </w:rPr>
              <w:t xml:space="preserve">提供该</w:t>
            </w:r>
            <w:r>
              <w:rPr>
                <w:rFonts w:hint="eastAsia" w:ascii="宋体" w:hAnsi="宋体" w:cs="宋体"/>
                <w:color w:val="000000"/>
                <w:szCs w:val="21"/>
                <w:highlight w:val="none"/>
              </w:rPr>
              <w:t xml:space="preserve">设备</w:t>
            </w:r>
            <w:r>
              <w:rPr>
                <w:rFonts w:hint="eastAsia" w:ascii="宋体" w:hAnsi="宋体" w:cs="宋体"/>
                <w:color w:val="000000"/>
                <w:szCs w:val="21"/>
                <w:highlight w:val="none"/>
                <w:lang w:val="zh-CN"/>
              </w:rPr>
              <w:t xml:space="preserve">产品的技术使用说明书及外购配件仪器说明书，并指导在使用该产品时的操作注意</w:t>
            </w:r>
            <w:r>
              <w:rPr>
                <w:rFonts w:ascii="宋体" w:hAnsi="宋体" w:cs="宋体"/>
                <w:color w:val="000000"/>
                <w:szCs w:val="21"/>
                <w:highlight w:val="none"/>
                <w:lang w:val="zh-CN"/>
              </w:rPr>
            </w:r>
            <w:r/>
          </w:p>
        </w:tc>
      </w:tr>
      <w:tr>
        <w:trPr>
          <w:trHeight w:val="23"/>
        </w:trPr>
        <w:tc>
          <w:tcPr>
            <w:tcW w:w="747"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1982" w:type="dxa"/>
            <w:vAlign w:val="top"/>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6566" w:type="dxa"/>
            <w:vAlign w:val="top"/>
            <w:textDirection w:val="lrTb"/>
            <w:noWrap w:val="false"/>
          </w:tcPr>
          <w:p>
            <w:pPr>
              <w:pStyle w:val="943"/>
              <w:ind w:firstLine="0"/>
              <w:rPr>
                <w:rFonts w:ascii="宋体" w:hAnsi="宋体" w:cs="宋体"/>
                <w:color w:val="000000"/>
                <w:szCs w:val="21"/>
                <w:highlight w:val="none"/>
                <w:lang w:val="zh-CN"/>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免费保修期内，如果产品有因质量问题而引起的损坏，中标人应对产品予以维修或更换，全部服务费和更换产品或配件的费用均由中标人承担。</w:t>
            </w:r>
            <w:r>
              <w:rPr>
                <w:rFonts w:ascii="宋体" w:hAnsi="宋体" w:cs="宋体"/>
                <w:color w:val="000000"/>
                <w:szCs w:val="21"/>
                <w:highlight w:val="none"/>
                <w:lang w:val="zh-CN"/>
              </w:rPr>
            </w:r>
            <w:r/>
          </w:p>
        </w:tc>
      </w:tr>
      <w:tr>
        <w:trPr>
          <w:trHeight w:val="23"/>
        </w:trPr>
        <w:tc>
          <w:tcPr>
            <w:tcW w:w="747" w:type="dxa"/>
            <w:vAlign w:val="center"/>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1982" w:type="dxa"/>
            <w:vAlign w:val="top"/>
            <w:vMerge w:val="continue"/>
            <w:textDirection w:val="lrTb"/>
            <w:noWrap w:val="false"/>
          </w:tcPr>
          <w:p>
            <w:pPr>
              <w:pStyle w:val="943"/>
              <w:ind w:firstLine="422"/>
              <w:jc w:val="center"/>
              <w:rPr>
                <w:rFonts w:ascii="宋体" w:hAnsi="宋体" w:cs="宋体"/>
                <w:b/>
                <w:color w:val="000000"/>
                <w:szCs w:val="21"/>
                <w:highlight w:val="none"/>
              </w:rPr>
            </w:pPr>
            <w:r>
              <w:rPr>
                <w:rFonts w:ascii="宋体" w:hAnsi="宋体" w:cs="宋体"/>
                <w:b/>
                <w:color w:val="000000"/>
                <w:szCs w:val="21"/>
                <w:highlight w:val="none"/>
              </w:rPr>
            </w:r>
            <w:r/>
          </w:p>
        </w:tc>
        <w:tc>
          <w:tcPr>
            <w:tcW w:w="6566" w:type="dxa"/>
            <w:vAlign w:val="center"/>
            <w:textDirection w:val="lrTb"/>
            <w:noWrap w:val="false"/>
          </w:tcPr>
          <w:p>
            <w:pPr>
              <w:pStyle w:val="943"/>
              <w:ind w:firstLine="0"/>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6免费保修期后中标人继续支持维修，并按成本价标准收取服务、维修、产品及零件等费用。</w:t>
            </w:r>
            <w:r>
              <w:rPr>
                <w:rFonts w:ascii="宋体" w:hAnsi="宋体" w:cs="宋体"/>
                <w:color w:val="000000"/>
                <w:szCs w:val="21"/>
                <w:highlight w:val="none"/>
              </w:rPr>
            </w:r>
            <w:r/>
          </w:p>
        </w:tc>
      </w:tr>
      <w:tr>
        <w:trPr>
          <w:trHeight w:val="23"/>
        </w:trPr>
        <w:tc>
          <w:tcPr>
            <w:gridSpan w:val="3"/>
            <w:tcW w:w="9295" w:type="dxa"/>
            <w:vAlign w:val="center"/>
            <w:textDirection w:val="lrTb"/>
            <w:noWrap w:val="false"/>
          </w:tcPr>
          <w:p>
            <w:pPr>
              <w:pStyle w:val="943"/>
              <w:ind w:firstLine="0"/>
              <w:tabs>
                <w:tab w:val="left" w:pos="1260" w:leader="none"/>
              </w:tabs>
              <w:rPr>
                <w:rFonts w:hint="eastAsia" w:ascii="宋体" w:hAnsi="宋体" w:cs="宋体"/>
                <w:color w:val="000000"/>
                <w:szCs w:val="21"/>
                <w:highlight w:val="none"/>
                <w:lang w:val="zh-CN" w:eastAsia="zh-TW"/>
              </w:rPr>
            </w:pPr>
            <w:r>
              <w:rPr>
                <w:rFonts w:hint="eastAsia" w:ascii="宋体" w:hAnsi="宋体" w:cs="宋体"/>
                <w:color w:val="000000"/>
                <w:szCs w:val="21"/>
                <w:highlight w:val="none"/>
              </w:rPr>
              <w:t xml:space="preserve">在“商务条款响应及偏离表”中如实详细填列</w:t>
            </w:r>
            <w:r>
              <w:rPr>
                <w:rFonts w:hint="eastAsia" w:ascii="宋体" w:hAnsi="宋体" w:cs="宋体"/>
                <w:color w:val="000000"/>
                <w:szCs w:val="21"/>
                <w:highlight w:val="none"/>
                <w:lang w:val="zh-CN" w:eastAsia="zh-TW"/>
              </w:rPr>
            </w:r>
            <w:r/>
          </w:p>
        </w:tc>
      </w:tr>
    </w:tbl>
    <w:p>
      <w:pPr>
        <w:pStyle w:val="945"/>
        <w:ind w:firstLine="0"/>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br w:type="page" w:clear="all"/>
      </w:r>
      <w:r>
        <w:rPr>
          <w:rFonts w:hint="eastAsia" w:ascii="宋体" w:hAnsi="宋体" w:eastAsia="宋体" w:cs="宋体"/>
          <w:color w:val="000000"/>
          <w:sz w:val="36"/>
          <w:szCs w:val="36"/>
          <w:highlight w:val="none"/>
        </w:rPr>
        <w:t xml:space="preserve">第五章  评标方法与评标标准</w:t>
      </w:r>
      <w:r>
        <w:rPr>
          <w:rFonts w:hint="eastAsia" w:ascii="宋体" w:hAnsi="宋体" w:eastAsia="宋体" w:cs="宋体"/>
          <w:color w:val="000000"/>
          <w:sz w:val="36"/>
          <w:szCs w:val="36"/>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人。本项目选取3名中标候选人。</w:t>
      </w:r>
      <w:r>
        <w:rPr>
          <w:rFonts w:hint="eastAsia" w:ascii="宋体" w:hAnsi="宋体" w:cs="宋体"/>
          <w:color w:val="000000"/>
          <w:sz w:val="28"/>
          <w:szCs w:val="28"/>
          <w:highlight w:val="none"/>
        </w:rPr>
      </w:r>
      <w:r/>
    </w:p>
    <w:p>
      <w:pPr>
        <w:pStyle w:val="943"/>
        <w:ind w:firstLine="562"/>
        <w:jc w:val="left"/>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rPr>
        <w:t xml:space="preserve">一、政府采购政策功能落实</w:t>
      </w:r>
      <w:r>
        <w:rPr>
          <w:rFonts w:hint="eastAsia" w:ascii="宋体" w:hAnsi="宋体" w:cs="宋体"/>
          <w:b/>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1、小微型企业价格扣除</w:t>
      </w:r>
      <w:r>
        <w:rPr>
          <w:rFonts w:hint="eastAsia" w:ascii="宋体" w:hAnsi="宋体" w:cs="宋体"/>
          <w:color w:val="000000"/>
          <w:sz w:val="28"/>
          <w:szCs w:val="28"/>
          <w:highlight w:val="none"/>
        </w:rPr>
      </w:r>
      <w:r/>
    </w:p>
    <w:p>
      <w:pPr>
        <w:pStyle w:val="943"/>
        <w:ind w:firstLine="560"/>
        <w:jc w:val="left"/>
        <w:keepLines w:val="0"/>
        <w:keepNext w:val="0"/>
        <w:pageBreakBefore w:val="0"/>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（1）本项目对小型和微型企业产品给予</w:t>
      </w:r>
      <w:r>
        <w:rPr>
          <w:rFonts w:hint="eastAsia" w:ascii="宋体" w:hAnsi="宋体" w:cs="宋体"/>
          <w:color w:val="000000"/>
          <w:sz w:val="28"/>
          <w:szCs w:val="28"/>
          <w:highlight w:val="none"/>
          <w:u w:val="single"/>
        </w:rPr>
        <w:t xml:space="preserve">10%</w:t>
      </w:r>
      <w:r>
        <w:rPr>
          <w:rFonts w:hint="eastAsia" w:ascii="宋体" w:hAnsi="宋体" w:cs="宋体"/>
          <w:color w:val="000000"/>
          <w:sz w:val="28"/>
          <w:szCs w:val="28"/>
          <w:highlight w:val="none"/>
        </w:rPr>
        <w:t xml:space="preserve">的扣除价格，用扣除后的价格参与评审。</w:t>
      </w:r>
      <w:r>
        <w:rPr>
          <w:rFonts w:hint="eastAsia" w:ascii="宋体" w:hAnsi="宋体" w:cs="宋体"/>
          <w:color w:val="000000"/>
          <w:sz w:val="28"/>
          <w:szCs w:val="28"/>
          <w:highlight w:val="none"/>
        </w:rPr>
      </w:r>
      <w:r/>
    </w:p>
    <w:p>
      <w:pPr>
        <w:pStyle w:val="943"/>
        <w:ind w:left="0" w:firstLine="560"/>
        <w:jc w:val="left"/>
        <w:keepLines w:val="0"/>
        <w:keepNext w:val="0"/>
        <w:pageBreakBefore w:val="0"/>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（2）供应商需按照采购文件的要求提供相应的《小微企业声明函》。</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（3）企业标准请参照《关于印发中小企业划型标准规定的通知》（工信部联企业〔2011〕300号）文件规定自行填写。</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2、残疾人福利单位价格扣除</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（1）本项目对残疾人福利性单位视同小型、微型企业，给予</w:t>
      </w:r>
      <w:r>
        <w:rPr>
          <w:rFonts w:hint="eastAsia" w:ascii="宋体" w:hAnsi="宋体" w:cs="宋体"/>
          <w:color w:val="000000"/>
          <w:sz w:val="28"/>
          <w:szCs w:val="28"/>
          <w:highlight w:val="none"/>
          <w:u w:val="single"/>
        </w:rPr>
        <w:t xml:space="preserve">10%</w:t>
      </w:r>
      <w:r>
        <w:rPr>
          <w:rFonts w:hint="eastAsia" w:ascii="宋体" w:hAnsi="宋体" w:cs="宋体"/>
          <w:color w:val="000000"/>
          <w:sz w:val="28"/>
          <w:szCs w:val="28"/>
          <w:highlight w:val="none"/>
        </w:rPr>
        <w:t xml:space="preserve">的价格扣除，用扣除后的价格参与评审。</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（2）残疾人福利单位需按照采购文件的要求提供《残疾人福利性单位声明函》。</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（3）残疾人福利单位标准请参照《关于促进残疾人就业政府采购政策的通知》（财库〔2017〕141号）。</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3、监狱和戒毒企业价格扣除</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（1）本项目对监狱和戒毒企业（简称监狱企业）视同小型、微型企业，给予</w:t>
      </w:r>
      <w:r>
        <w:rPr>
          <w:rFonts w:hint="eastAsia" w:ascii="宋体" w:hAnsi="宋体" w:cs="宋体"/>
          <w:color w:val="000000"/>
          <w:sz w:val="28"/>
          <w:szCs w:val="28"/>
          <w:highlight w:val="none"/>
          <w:u w:val="single"/>
        </w:rPr>
        <w:t xml:space="preserve">10%</w:t>
      </w:r>
      <w:r>
        <w:rPr>
          <w:rFonts w:hint="eastAsia" w:ascii="宋体" w:hAnsi="宋体" w:cs="宋体"/>
          <w:color w:val="000000"/>
          <w:sz w:val="28"/>
          <w:szCs w:val="28"/>
          <w:highlight w:val="none"/>
        </w:rPr>
        <w:t xml:space="preserve">的价格扣除，用扣除后的价格参与评审。</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000000"/>
          <w:sz w:val="28"/>
          <w:szCs w:val="28"/>
          <w:highlight w:val="none"/>
        </w:rPr>
        <w:t xml:space="preserve">供应商如不提供上述证明文件，价格将不做相应扣除</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（3）监狱企业标准请参照《关于政府采购支持监狱企业发展有关问题的通知》（财库〔2014〕68号）。</w:t>
      </w:r>
      <w:r>
        <w:rPr>
          <w:rFonts w:hint="eastAsia" w:ascii="宋体" w:hAnsi="宋体" w:cs="宋体"/>
          <w:color w:val="000000"/>
          <w:sz w:val="28"/>
          <w:szCs w:val="28"/>
          <w:highlight w:val="none"/>
        </w:rPr>
      </w:r>
      <w:r/>
    </w:p>
    <w:p>
      <w:pPr>
        <w:pStyle w:val="943"/>
        <w:ind w:firstLine="560"/>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4、残疾人福利单位、监狱企业属于小型、微型企业的，不重复享受政策。</w:t>
      </w:r>
      <w:r>
        <w:rPr>
          <w:rFonts w:hint="eastAsia" w:ascii="宋体" w:hAnsi="宋体" w:cs="宋体"/>
          <w:color w:val="000000"/>
          <w:sz w:val="28"/>
          <w:szCs w:val="28"/>
          <w:highlight w:val="none"/>
        </w:rPr>
      </w:r>
      <w:r/>
    </w:p>
    <w:p>
      <w:pPr>
        <w:pStyle w:val="943"/>
        <w:ind w:firstLine="560"/>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注：本项目非专门面向中小企业采购。</w:t>
      </w:r>
      <w:r>
        <w:rPr>
          <w:rFonts w:hint="eastAsia" w:ascii="宋体" w:hAnsi="宋体" w:eastAsia="宋体" w:cs="宋体"/>
          <w:b/>
          <w:bCs/>
          <w:color w:val="000000"/>
          <w:sz w:val="28"/>
          <w:szCs w:val="28"/>
          <w:highlight w:val="none"/>
          <w:lang w:val="en-US" w:eastAsia="zh-CN"/>
        </w:rPr>
        <w:t xml:space="preserve">如</w:t>
      </w:r>
      <w:r>
        <w:rPr>
          <w:rFonts w:hint="eastAsia" w:ascii="宋体" w:hAnsi="宋体" w:eastAsia="宋体" w:cs="宋体"/>
          <w:b/>
          <w:bCs/>
          <w:color w:val="000000"/>
          <w:sz w:val="28"/>
          <w:szCs w:val="28"/>
          <w:highlight w:val="none"/>
        </w:rPr>
        <w:t xml:space="preserve">大中型企业与小微企业组成联合体</w:t>
      </w:r>
      <w:r>
        <w:rPr>
          <w:rFonts w:hint="eastAsia" w:ascii="宋体" w:hAnsi="宋体" w:eastAsia="宋体" w:cs="宋体"/>
          <w:b/>
          <w:bCs/>
          <w:color w:val="000000"/>
          <w:sz w:val="28"/>
          <w:szCs w:val="28"/>
          <w:highlight w:val="none"/>
          <w:lang w:eastAsia="zh-CN"/>
        </w:rPr>
        <w:t xml:space="preserve">的</w:t>
      </w:r>
      <w:r>
        <w:rPr>
          <w:rFonts w:hint="eastAsia" w:ascii="宋体" w:hAnsi="宋体" w:eastAsia="宋体" w:cs="宋体"/>
          <w:b/>
          <w:bCs/>
          <w:color w:val="000000"/>
          <w:sz w:val="28"/>
          <w:szCs w:val="28"/>
          <w:highlight w:val="none"/>
        </w:rPr>
        <w:t xml:space="preserve">，对联合协议约定小微企业合同份额占到合同总金额30%以上的，对联合体或者大中型企业的报价给予4%的扣除。</w:t>
      </w:r>
      <w:r>
        <w:rPr>
          <w:rFonts w:hint="eastAsia" w:ascii="宋体" w:hAnsi="宋体" w:eastAsia="宋体" w:cs="宋体"/>
          <w:b/>
          <w:bCs/>
          <w:color w:val="000000"/>
          <w:sz w:val="28"/>
          <w:szCs w:val="28"/>
          <w:highlight w:val="none"/>
        </w:rPr>
      </w:r>
      <w:r/>
    </w:p>
    <w:p>
      <w:pPr>
        <w:pStyle w:val="943"/>
        <w:ind w:firstLine="562"/>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二、政府采购中实施本国产品标准及相关政策</w:t>
      </w:r>
      <w:r>
        <w:rPr>
          <w:rFonts w:hint="eastAsia" w:ascii="宋体" w:hAnsi="宋体" w:cs="宋体"/>
          <w:b/>
          <w:color w:val="000000"/>
          <w:sz w:val="28"/>
          <w:szCs w:val="28"/>
          <w:highlight w:val="none"/>
        </w:rPr>
      </w:r>
      <w:r/>
    </w:p>
    <w:p>
      <w:pPr>
        <w:pStyle w:val="943"/>
        <w:ind w:firstLine="562"/>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1.本项目对采购本国产品给予政策支持：</w:t>
      </w:r>
      <w:r>
        <w:rPr>
          <w:rFonts w:hint="eastAsia" w:ascii="宋体" w:hAnsi="宋体" w:cs="宋体"/>
          <w:b/>
          <w:color w:val="000000"/>
          <w:sz w:val="28"/>
          <w:szCs w:val="28"/>
          <w:highlight w:val="none"/>
        </w:rPr>
      </w:r>
      <w:r/>
    </w:p>
    <w:p>
      <w:pPr>
        <w:pStyle w:val="943"/>
        <w:ind w:firstLine="562"/>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1.1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
          <w:color w:val="000000"/>
          <w:sz w:val="28"/>
          <w:szCs w:val="28"/>
          <w:highlight w:val="none"/>
        </w:rPr>
      </w:r>
      <w:r/>
    </w:p>
    <w:p>
      <w:pPr>
        <w:pStyle w:val="943"/>
        <w:ind w:firstLine="562"/>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color w:val="000000"/>
          <w:sz w:val="28"/>
          <w:szCs w:val="28"/>
          <w:highlight w:val="none"/>
        </w:rPr>
      </w:r>
      <w:r/>
    </w:p>
    <w:p>
      <w:pPr>
        <w:pStyle w:val="943"/>
        <w:ind w:firstLine="562"/>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1.3 供应商需按照招标文件的要求提供《关于符合本国产品标准的声明函》（以下简称《声明函》），如不提供将不享受本国产品价格评审优惠。</w:t>
      </w:r>
      <w:r>
        <w:rPr>
          <w:rFonts w:hint="eastAsia" w:ascii="宋体" w:hAnsi="宋体" w:cs="宋体"/>
          <w:b/>
          <w:color w:val="000000"/>
          <w:sz w:val="28"/>
          <w:szCs w:val="28"/>
          <w:highlight w:val="none"/>
        </w:rPr>
      </w:r>
      <w:r/>
    </w:p>
    <w:p>
      <w:pPr>
        <w:pStyle w:val="943"/>
        <w:ind w:firstLine="562"/>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color w:val="000000"/>
          <w:sz w:val="28"/>
          <w:szCs w:val="28"/>
          <w:highlight w:val="none"/>
        </w:rPr>
      </w:r>
      <w:r/>
    </w:p>
    <w:p>
      <w:pPr>
        <w:pStyle w:val="943"/>
        <w:ind w:firstLine="562"/>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color w:val="000000"/>
          <w:sz w:val="28"/>
          <w:szCs w:val="28"/>
          <w:highlight w:val="none"/>
        </w:rPr>
      </w:r>
      <w:r/>
    </w:p>
    <w:p>
      <w:pPr>
        <w:pStyle w:val="943"/>
        <w:ind w:firstLine="562"/>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color w:val="000000"/>
          <w:sz w:val="28"/>
          <w:szCs w:val="28"/>
          <w:highlight w:val="none"/>
        </w:rPr>
      </w:r>
      <w:r/>
    </w:p>
    <w:p>
      <w:pPr>
        <w:pStyle w:val="943"/>
        <w:ind w:firstLine="562"/>
        <w:spacing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三、商务技术标、报价标评分标准（70分+30分）</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1、商务技术标评审，共70分</w:t>
      </w:r>
      <w:r>
        <w:rPr>
          <w:rFonts w:hint="eastAsia" w:ascii="宋体" w:hAnsi="宋体" w:cs="宋体"/>
          <w:color w:val="000000"/>
          <w:sz w:val="28"/>
          <w:szCs w:val="28"/>
          <w:highlight w:val="none"/>
        </w:rPr>
      </w:r>
      <w:r/>
    </w:p>
    <w:tbl>
      <w:tblPr>
        <w:tblW w:w="980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50"/>
        <w:gridCol w:w="1313"/>
        <w:gridCol w:w="717"/>
        <w:gridCol w:w="7124"/>
      </w:tblGrid>
      <w:tr>
        <w:trPr>
          <w:trHeight w:val="278"/>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943"/>
              <w:ind w:firstLine="0"/>
              <w:jc w:val="center"/>
              <w:spacing w:line="240" w:lineRule="auto"/>
              <w:widowControl/>
              <w:rPr>
                <w:rFonts w:ascii="宋体" w:hAnsi="宋体" w:cs="宋体"/>
                <w:b/>
                <w:bCs/>
                <w:color w:val="000000"/>
                <w:szCs w:val="21"/>
                <w:highlight w:val="none"/>
              </w:rPr>
            </w:pPr>
            <w:r>
              <w:rPr>
                <w:rFonts w:ascii="宋体" w:hAnsi="宋体" w:cs="宋体"/>
                <w:b/>
                <w:bCs/>
                <w:color w:val="000000"/>
                <w:szCs w:val="21"/>
                <w:highlight w:val="none"/>
              </w:rPr>
              <w:t xml:space="preserve">序号</w:t>
            </w: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13" w:type="dxa"/>
            <w:vAlign w:val="center"/>
            <w:textDirection w:val="lrTb"/>
            <w:noWrap w:val="false"/>
          </w:tcPr>
          <w:p>
            <w:pPr>
              <w:pStyle w:val="943"/>
              <w:ind w:firstLine="0"/>
              <w:jc w:val="center"/>
              <w:spacing w:line="240" w:lineRule="auto"/>
              <w:widowControl/>
              <w:rPr>
                <w:rFonts w:ascii="宋体" w:hAnsi="宋体" w:cs="宋体"/>
                <w:b/>
                <w:bCs/>
                <w:color w:val="000000"/>
                <w:szCs w:val="21"/>
                <w:highlight w:val="none"/>
              </w:rPr>
            </w:pPr>
            <w:r>
              <w:rPr>
                <w:rFonts w:ascii="宋体" w:hAnsi="宋体" w:cs="宋体"/>
                <w:b/>
                <w:bCs/>
                <w:color w:val="000000"/>
                <w:szCs w:val="21"/>
                <w:highlight w:val="none"/>
              </w:rPr>
              <w:t xml:space="preserve">评分点名称</w:t>
            </w: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pStyle w:val="943"/>
              <w:ind w:firstLine="0"/>
              <w:jc w:val="center"/>
              <w:spacing w:line="240" w:lineRule="auto"/>
              <w:widowControl/>
              <w:rPr>
                <w:rFonts w:ascii="宋体" w:hAnsi="宋体" w:cs="宋体"/>
                <w:b/>
                <w:bCs/>
                <w:color w:val="000000"/>
                <w:szCs w:val="21"/>
                <w:highlight w:val="none"/>
              </w:rPr>
            </w:pPr>
            <w:r>
              <w:rPr>
                <w:rFonts w:ascii="宋体" w:hAnsi="宋体" w:cs="宋体"/>
                <w:b/>
                <w:bCs/>
                <w:color w:val="000000"/>
                <w:szCs w:val="21"/>
                <w:highlight w:val="none"/>
              </w:rPr>
              <w:t xml:space="preserve">分值</w:t>
            </w:r>
            <w:r>
              <w:rPr>
                <w:rFonts w:ascii="宋体" w:hAnsi="宋体" w:cs="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124" w:type="dxa"/>
            <w:vAlign w:val="center"/>
            <w:textDirection w:val="lrTb"/>
            <w:noWrap w:val="false"/>
          </w:tcPr>
          <w:p>
            <w:pPr>
              <w:pStyle w:val="943"/>
              <w:ind w:firstLine="0"/>
              <w:jc w:val="center"/>
              <w:spacing w:line="240" w:lineRule="auto"/>
              <w:widowControl/>
              <w:rPr>
                <w:rFonts w:ascii="宋体" w:hAnsi="宋体" w:cs="宋体"/>
                <w:b/>
                <w:bCs/>
                <w:color w:val="000000"/>
                <w:szCs w:val="21"/>
                <w:highlight w:val="none"/>
              </w:rPr>
            </w:pPr>
            <w:r>
              <w:rPr>
                <w:rFonts w:ascii="宋体" w:hAnsi="宋体" w:cs="宋体"/>
                <w:b/>
                <w:bCs/>
                <w:color w:val="000000"/>
                <w:szCs w:val="21"/>
                <w:highlight w:val="none"/>
              </w:rPr>
              <w:t xml:space="preserve">评审标准</w:t>
            </w:r>
            <w:r>
              <w:rPr>
                <w:rFonts w:ascii="宋体" w:hAnsi="宋体" w:cs="宋体"/>
                <w:b/>
                <w:bCs/>
                <w:color w:val="000000"/>
                <w:szCs w:val="21"/>
                <w:highlight w:val="none"/>
              </w:rPr>
            </w:r>
            <w:r/>
          </w:p>
        </w:tc>
      </w:tr>
      <w:tr>
        <w:trPr>
          <w:trHeight w:val="525"/>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val="false"/>
          </w:tcPr>
          <w:p>
            <w:pPr>
              <w:pStyle w:val="943"/>
              <w:ind w:firstLine="0"/>
              <w:jc w:val="center"/>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13" w:type="dxa"/>
            <w:vAlign w:val="center"/>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企业业绩（6分）</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6</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24" w:type="dxa"/>
            <w:vAlign w:val="center"/>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投标人自2023年1月1日（以合同签订时间为准）以来承接过类似项目业绩的，有一个得2分，本项最高得6分。</w:t>
            </w:r>
            <w:r>
              <w:rPr>
                <w:rFonts w:ascii="宋体" w:hAnsi="宋体" w:cs="宋体"/>
                <w:color w:val="000000"/>
                <w:szCs w:val="21"/>
                <w:highlight w:val="none"/>
              </w:rPr>
              <w:br w:type="textWrapping" w:clear="all"/>
            </w:r>
            <w:r>
              <w:rPr>
                <w:rFonts w:ascii="宋体" w:hAnsi="宋体" w:cs="宋体"/>
                <w:color w:val="000000"/>
                <w:szCs w:val="21"/>
                <w:highlight w:val="none"/>
              </w:rPr>
              <w:t xml:space="preserve">注：上述类似项目业绩是指投标人所提供的业绩需与本项目内容相关的业绩，须提供合同复印件加盖投标单位公章。</w:t>
            </w:r>
            <w:r>
              <w:rPr>
                <w:rFonts w:ascii="宋体" w:hAnsi="宋体" w:cs="宋体"/>
                <w:color w:val="000000"/>
                <w:szCs w:val="21"/>
                <w:highlight w:val="none"/>
              </w:rPr>
            </w:r>
            <w:r/>
          </w:p>
        </w:tc>
      </w:tr>
      <w:tr>
        <w:trPr>
          <w:trHeight w:val="1838"/>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val="false"/>
          </w:tcPr>
          <w:p>
            <w:pPr>
              <w:pStyle w:val="943"/>
              <w:ind w:firstLine="0"/>
              <w:jc w:val="center"/>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13" w:type="dxa"/>
            <w:vAlign w:val="center"/>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技术参数响应（30分）</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30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24" w:type="dxa"/>
            <w:vAlign w:val="center"/>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根据各投标人对本次招标技术参数响应情况进行评定。投标人的所有技术参数满足招标要求的得满分30分；其中“★”符号为项技术参数为重要参数，全部满足的得26分，负偏离1项的扣2分；其他的参数为一般参数，以《技术参数响应表》加盖投标单位公章为准，全部满足的得4分，负偏离1-5项的扣2分，5项以上的扣4分；</w:t>
            </w:r>
            <w:r>
              <w:rPr>
                <w:rFonts w:ascii="宋体" w:hAnsi="宋体" w:cs="宋体"/>
                <w:color w:val="000000"/>
                <w:szCs w:val="21"/>
                <w:highlight w:val="none"/>
              </w:rPr>
              <w:br w:type="textWrapping" w:clear="all"/>
            </w:r>
            <w:r>
              <w:rPr>
                <w:rFonts w:ascii="宋体" w:hAnsi="宋体" w:cs="宋体"/>
                <w:color w:val="000000"/>
                <w:szCs w:val="21"/>
                <w:highlight w:val="none"/>
              </w:rPr>
              <w:t xml:space="preserve">注：①参数中要求提供相关证明材料的以提供的证明材料复印件加盖投标单位公章为准，其他参数以《技术参数响应表》加盖投标单位公章为准；</w:t>
            </w:r>
            <w:r>
              <w:rPr>
                <w:rFonts w:ascii="宋体" w:hAnsi="宋体" w:cs="宋体"/>
                <w:color w:val="000000"/>
                <w:szCs w:val="21"/>
                <w:highlight w:val="none"/>
              </w:rPr>
              <w:br w:type="textWrapping" w:clear="all"/>
            </w:r>
            <w:r>
              <w:rPr>
                <w:rFonts w:ascii="宋体" w:hAnsi="宋体" w:cs="宋体"/>
                <w:color w:val="000000"/>
                <w:szCs w:val="21"/>
                <w:highlight w:val="none"/>
              </w:rPr>
              <w:t xml:space="preserve">②技术参数中每一条的要求为一项；</w:t>
            </w:r>
            <w:r>
              <w:rPr>
                <w:rFonts w:ascii="宋体" w:hAnsi="宋体" w:cs="宋体"/>
                <w:color w:val="000000"/>
                <w:szCs w:val="21"/>
                <w:highlight w:val="none"/>
              </w:rPr>
              <w:br w:type="textWrapping" w:clear="all"/>
            </w:r>
            <w:r>
              <w:rPr>
                <w:rFonts w:ascii="宋体" w:hAnsi="宋体" w:cs="宋体"/>
                <w:color w:val="000000"/>
                <w:szCs w:val="21"/>
                <w:highlight w:val="none"/>
              </w:rPr>
              <w:t xml:space="preserve">③技术参数中要求提供证明材料的需在投标文件中注明对应页码和序号，便于评委审核。</w:t>
            </w:r>
            <w:r>
              <w:rPr>
                <w:rFonts w:ascii="宋体" w:hAnsi="宋体" w:cs="宋体"/>
                <w:color w:val="000000"/>
                <w:szCs w:val="21"/>
                <w:highlight w:val="none"/>
              </w:rPr>
            </w:r>
            <w:r/>
          </w:p>
        </w:tc>
      </w:tr>
      <w:tr>
        <w:trPr>
          <w:trHeight w:val="897"/>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val="false"/>
          </w:tcPr>
          <w:p>
            <w:pPr>
              <w:pStyle w:val="943"/>
              <w:ind w:firstLine="0"/>
              <w:jc w:val="center"/>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13" w:type="dxa"/>
            <w:vAlign w:val="center"/>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人员团队（9分）</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9</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24" w:type="dxa"/>
            <w:vAlign w:val="center"/>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1.拟派项目负责人1人，具有高级工程师职称、一级建造师(机电工程专业)、高级信息系统项目管理师证书，全部具备得3分，缺项不得分。</w:t>
            </w:r>
            <w:r>
              <w:rPr>
                <w:rFonts w:ascii="宋体" w:hAnsi="宋体" w:cs="宋体"/>
                <w:color w:val="000000"/>
                <w:szCs w:val="21"/>
                <w:highlight w:val="none"/>
              </w:rPr>
              <w:br w:type="textWrapping" w:clear="all"/>
            </w:r>
            <w:r>
              <w:rPr>
                <w:rFonts w:ascii="宋体" w:hAnsi="宋体" w:cs="宋体"/>
                <w:color w:val="000000"/>
                <w:szCs w:val="21"/>
                <w:highlight w:val="none"/>
              </w:rPr>
              <w:t xml:space="preserve">2.拟派团队人员（项目负责人除外）具有软件设计师（或高级程序员）证书、网络工程师证书、CISAW信息安全保障人员（安全运维）证书、网络规划设计师证书、高级智能化系统工程师证书、高级IT运维工程师证书的，每提供一项得1分，本项满分6分。</w:t>
            </w:r>
            <w:r>
              <w:rPr>
                <w:rFonts w:ascii="宋体" w:hAnsi="宋体" w:cs="宋体"/>
                <w:color w:val="000000"/>
                <w:szCs w:val="21"/>
                <w:highlight w:val="none"/>
              </w:rPr>
              <w:br w:type="textWrapping" w:clear="all"/>
            </w:r>
            <w:r>
              <w:rPr>
                <w:rFonts w:ascii="宋体" w:hAnsi="宋体" w:cs="宋体"/>
                <w:color w:val="000000"/>
                <w:szCs w:val="21"/>
                <w:highlight w:val="none"/>
              </w:rPr>
              <w:t xml:space="preserve">注：项目所有团队成员需为投标人正式员工，同一人员多证的不重复得分，提供证书扫描件及投标人为其缴纳的2026年4月以来任意一个月的社保证明材料，不提供不得分。</w:t>
            </w:r>
            <w:r>
              <w:rPr>
                <w:rFonts w:ascii="宋体" w:hAnsi="宋体" w:cs="宋体"/>
                <w:color w:val="000000"/>
                <w:szCs w:val="21"/>
                <w:highlight w:val="none"/>
              </w:rPr>
            </w:r>
            <w:r/>
          </w:p>
        </w:tc>
      </w:tr>
      <w:tr>
        <w:trPr>
          <w:trHeight w:val="788"/>
        </w:trPr>
        <w:tc>
          <w:tcPr>
            <w:tcBorders>
              <w:top w:val="none" w:color="000000" w:sz="4" w:space="0"/>
              <w:left w:val="single" w:color="000000" w:sz="4" w:space="0"/>
              <w:bottom w:val="single" w:color="000000" w:sz="4" w:space="0"/>
              <w:right w:val="single" w:color="000000" w:sz="4" w:space="0"/>
            </w:tcBorders>
            <w:tcW w:w="650" w:type="dxa"/>
            <w:vAlign w:val="center"/>
            <w:textDirection w:val="lrTb"/>
            <w:noWrap w:val="false"/>
          </w:tcPr>
          <w:p>
            <w:pPr>
              <w:pStyle w:val="943"/>
              <w:ind w:firstLine="0"/>
              <w:jc w:val="center"/>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13" w:type="dxa"/>
            <w:vAlign w:val="center"/>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企业实力（5分）</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24" w:type="dxa"/>
            <w:vAlign w:val="center"/>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1、投标人具有有效期内的质量管理体系认证证书、环境管理安全体系认证证书、职业健康安全管理体系认证证书、信息技术服务管理体系认证证书、信息安全管理体系认证证书的每提供1个得1分，最多得5分。（需提供证书原件彩色扫描件和全国认证认可信息公共服务平台查询截图，不提供或提供不全不得分）</w:t>
            </w:r>
            <w:r>
              <w:rPr>
                <w:rFonts w:ascii="宋体" w:hAnsi="宋体" w:cs="宋体"/>
                <w:color w:val="000000"/>
                <w:szCs w:val="21"/>
                <w:highlight w:val="none"/>
              </w:rPr>
            </w:r>
            <w:r/>
          </w:p>
        </w:tc>
      </w:tr>
      <w:tr>
        <w:trPr>
          <w:trHeight w:val="2100"/>
        </w:trPr>
        <w:tc>
          <w:tcPr>
            <w:tcBorders>
              <w:top w:val="none" w:color="000000" w:sz="4" w:space="0"/>
              <w:left w:val="single" w:color="000000" w:sz="4" w:space="0"/>
              <w:bottom w:val="single" w:color="000000" w:sz="4" w:space="0"/>
              <w:right w:val="single" w:color="000000" w:sz="4" w:space="0"/>
            </w:tcBorders>
            <w:tcW w:w="650" w:type="dxa"/>
            <w:vAlign w:val="center"/>
            <w:vMerge w:val="restart"/>
            <w:textDirection w:val="lrTb"/>
            <w:noWrap w:val="false"/>
          </w:tcPr>
          <w:p>
            <w:pPr>
              <w:pStyle w:val="943"/>
              <w:ind w:firstLine="0"/>
              <w:jc w:val="center"/>
              <w:spacing w:line="24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313" w:type="dxa"/>
            <w:vAlign w:val="center"/>
            <w:vMerge w:val="restart"/>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服务方案（20分）</w:t>
            </w: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17" w:type="dxa"/>
            <w:vAlign w:val="center"/>
            <w:vMerge w:val="restart"/>
            <w:textDirection w:val="lrTb"/>
            <w:noWrap w:val="false"/>
          </w:tcPr>
          <w:p>
            <w:pPr>
              <w:pStyle w:val="943"/>
              <w:ind w:firstLine="0"/>
              <w:jc w:val="center"/>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20</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24" w:type="dxa"/>
            <w:vAlign w:val="center"/>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评标委员会根据各投标人按照项目的采购需求，就本项目的实施方案进行详细阐述，方案应包括但不限于：运输方式、安装、调试的施工步骤及计划；安装过程中的安全；组织机构人员配置；质量控制措施以及施工过程中的成品保护措施。</w:t>
            </w:r>
            <w:r>
              <w:rPr>
                <w:rFonts w:ascii="宋体" w:hAnsi="宋体" w:cs="宋体"/>
                <w:color w:val="000000"/>
                <w:szCs w:val="21"/>
                <w:highlight w:val="none"/>
              </w:rPr>
              <w:br w:type="textWrapping" w:clear="all"/>
            </w:r>
            <w:r>
              <w:rPr>
                <w:rFonts w:ascii="宋体" w:hAnsi="宋体" w:cs="宋体"/>
                <w:color w:val="000000"/>
                <w:szCs w:val="21"/>
                <w:highlight w:val="none"/>
              </w:rPr>
              <w:t xml:space="preserve">（1）投标人提供细致全面、科学合理的总体实施方案，得6分；</w:t>
            </w:r>
            <w:r>
              <w:rPr>
                <w:rFonts w:ascii="宋体" w:hAnsi="宋体" w:cs="宋体"/>
                <w:color w:val="000000"/>
                <w:szCs w:val="21"/>
                <w:highlight w:val="none"/>
              </w:rPr>
              <w:br w:type="textWrapping" w:clear="all"/>
            </w:r>
            <w:r>
              <w:rPr>
                <w:rFonts w:ascii="宋体" w:hAnsi="宋体" w:cs="宋体"/>
                <w:color w:val="000000"/>
                <w:szCs w:val="21"/>
                <w:highlight w:val="none"/>
              </w:rPr>
              <w:t xml:space="preserve">（2）投标人提供较全面、科学合理的总体实施方案，得4分；</w:t>
            </w:r>
            <w:r>
              <w:rPr>
                <w:rFonts w:ascii="宋体" w:hAnsi="宋体" w:cs="宋体"/>
                <w:color w:val="000000"/>
                <w:szCs w:val="21"/>
                <w:highlight w:val="none"/>
              </w:rPr>
              <w:br w:type="textWrapping" w:clear="all"/>
            </w:r>
            <w:r>
              <w:rPr>
                <w:rFonts w:ascii="宋体" w:hAnsi="宋体" w:cs="宋体"/>
                <w:color w:val="000000"/>
                <w:szCs w:val="21"/>
                <w:highlight w:val="none"/>
              </w:rPr>
              <w:t xml:space="preserve">（3）投标人提供基本满足项目需求的总体实施方案，得2分；</w:t>
            </w:r>
            <w:r>
              <w:rPr>
                <w:rFonts w:ascii="宋体" w:hAnsi="宋体" w:cs="宋体"/>
                <w:color w:val="000000"/>
                <w:szCs w:val="21"/>
                <w:highlight w:val="none"/>
              </w:rPr>
              <w:br w:type="textWrapping" w:clear="all"/>
            </w:r>
            <w:r>
              <w:rPr>
                <w:rFonts w:ascii="宋体" w:hAnsi="宋体" w:cs="宋体"/>
                <w:color w:val="000000"/>
                <w:szCs w:val="21"/>
                <w:highlight w:val="none"/>
              </w:rPr>
              <w:t xml:space="preserve">未提供具体方案或方案不满足项目需求的不得分。</w:t>
            </w:r>
            <w:r>
              <w:rPr>
                <w:rFonts w:ascii="宋体" w:hAnsi="宋体" w:cs="宋体"/>
                <w:color w:val="000000"/>
                <w:szCs w:val="21"/>
                <w:highlight w:val="none"/>
              </w:rPr>
            </w:r>
            <w:r/>
          </w:p>
        </w:tc>
      </w:tr>
      <w:tr>
        <w:trPr>
          <w:trHeight w:val="2363"/>
        </w:trPr>
        <w:tc>
          <w:tcPr>
            <w:tcBorders>
              <w:top w:val="non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24" w:type="dxa"/>
            <w:vAlign w:val="center"/>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评标委员会根据各投标人按照项目的采购需求，就本项目中维保人员、设备投入及工作安排进行详细阐述，方案应包括但不限于：人员配置；维保设备投入；优化分析；风险控制。</w:t>
            </w:r>
            <w:r>
              <w:rPr>
                <w:rFonts w:ascii="宋体" w:hAnsi="宋体" w:cs="宋体"/>
                <w:color w:val="000000"/>
                <w:szCs w:val="21"/>
                <w:highlight w:val="none"/>
              </w:rPr>
            </w:r>
            <w:r/>
          </w:p>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服务质量保障方案，包括对各类日常技术服务工作流程的内部管控制度的全面性，提交的各类技术资料、文档内容真实性和完整性的管理等内容。</w:t>
            </w:r>
            <w:r>
              <w:rPr>
                <w:rFonts w:ascii="宋体" w:hAnsi="宋体" w:cs="宋体"/>
                <w:color w:val="000000"/>
                <w:szCs w:val="21"/>
                <w:highlight w:val="none"/>
              </w:rPr>
              <w:br w:type="textWrapping" w:clear="all"/>
            </w:r>
            <w:r>
              <w:rPr>
                <w:rFonts w:ascii="宋体" w:hAnsi="宋体" w:cs="宋体"/>
                <w:color w:val="000000"/>
                <w:szCs w:val="21"/>
                <w:highlight w:val="none"/>
              </w:rPr>
              <w:t xml:space="preserve">（1）投标人提供全面的维保人员、设备投入及工作安排，得6分；</w:t>
            </w:r>
            <w:r>
              <w:rPr>
                <w:rFonts w:ascii="宋体" w:hAnsi="宋体" w:cs="宋体"/>
                <w:color w:val="000000"/>
                <w:szCs w:val="21"/>
                <w:highlight w:val="none"/>
              </w:rPr>
              <w:br w:type="textWrapping" w:clear="all"/>
            </w:r>
            <w:r>
              <w:rPr>
                <w:rFonts w:ascii="宋体" w:hAnsi="宋体" w:cs="宋体"/>
                <w:color w:val="000000"/>
                <w:szCs w:val="21"/>
                <w:highlight w:val="none"/>
              </w:rPr>
              <w:t xml:space="preserve">（2）投标人提供较全面的维保人员、设备投入及工作安排，得4分</w:t>
            </w:r>
            <w:r>
              <w:rPr>
                <w:rFonts w:ascii="宋体" w:hAnsi="宋体" w:cs="宋体"/>
                <w:color w:val="000000"/>
                <w:szCs w:val="21"/>
                <w:highlight w:val="none"/>
              </w:rPr>
              <w:br w:type="textWrapping" w:clear="all"/>
            </w:r>
            <w:r>
              <w:rPr>
                <w:rFonts w:ascii="宋体" w:hAnsi="宋体" w:cs="宋体"/>
                <w:color w:val="000000"/>
                <w:szCs w:val="21"/>
                <w:highlight w:val="none"/>
              </w:rPr>
              <w:t xml:space="preserve">（3）投标人提供基本满足项目需求的维保人员、设备投入及工作安排，得2分；</w:t>
            </w:r>
            <w:r>
              <w:rPr>
                <w:rFonts w:ascii="宋体" w:hAnsi="宋体" w:cs="宋体"/>
                <w:color w:val="000000"/>
                <w:szCs w:val="21"/>
                <w:highlight w:val="none"/>
              </w:rPr>
              <w:br w:type="textWrapping" w:clear="all"/>
            </w:r>
            <w:r>
              <w:rPr>
                <w:rFonts w:ascii="宋体" w:hAnsi="宋体" w:cs="宋体"/>
                <w:color w:val="000000"/>
                <w:szCs w:val="21"/>
                <w:highlight w:val="none"/>
              </w:rPr>
              <w:t xml:space="preserve">未提供具体方案或方案不满足项目需求的不得分。</w:t>
            </w:r>
            <w:r>
              <w:rPr>
                <w:rFonts w:ascii="宋体" w:hAnsi="宋体" w:cs="宋体"/>
                <w:color w:val="000000"/>
                <w:szCs w:val="21"/>
                <w:highlight w:val="none"/>
              </w:rPr>
            </w:r>
            <w:r/>
          </w:p>
        </w:tc>
      </w:tr>
      <w:tr>
        <w:trPr>
          <w:trHeight w:val="1838"/>
        </w:trPr>
        <w:tc>
          <w:tcPr>
            <w:tcBorders>
              <w:top w:val="non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24" w:type="dxa"/>
            <w:vAlign w:val="center"/>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评标委员会根据项目需求，制定培训方案与服务响应方案，方案内容应包括：质保服务措施、服务响应承诺、日常业务咨询指导服务、系统优化建议等内容。</w:t>
            </w:r>
            <w:r>
              <w:rPr>
                <w:rFonts w:ascii="宋体" w:hAnsi="宋体" w:cs="宋体"/>
                <w:color w:val="000000"/>
                <w:szCs w:val="21"/>
                <w:highlight w:val="none"/>
              </w:rPr>
              <w:br w:type="textWrapping" w:clear="all"/>
            </w:r>
            <w:r>
              <w:rPr>
                <w:rFonts w:ascii="宋体" w:hAnsi="宋体" w:cs="宋体"/>
                <w:color w:val="000000"/>
                <w:szCs w:val="21"/>
                <w:highlight w:val="none"/>
              </w:rPr>
              <w:t xml:space="preserve">（1）投标人提供细致全面、科学合理的质保服务措施，方案中具有准确的服务响应承诺、规范科学的日常业务咨询指导服务、详细的系统优化建议，得4分；</w:t>
            </w:r>
            <w:r>
              <w:rPr>
                <w:rFonts w:ascii="宋体" w:hAnsi="宋体" w:cs="宋体"/>
                <w:color w:val="000000"/>
                <w:szCs w:val="21"/>
                <w:highlight w:val="none"/>
              </w:rPr>
              <w:br w:type="textWrapping" w:clear="all"/>
            </w:r>
            <w:r>
              <w:rPr>
                <w:rFonts w:ascii="宋体" w:hAnsi="宋体" w:cs="宋体"/>
                <w:color w:val="000000"/>
                <w:szCs w:val="21"/>
                <w:highlight w:val="none"/>
              </w:rPr>
              <w:t xml:space="preserve">（2）投标人提供较细致全面、科学合理的质保服务措施，方案中具有合理的服务响应承诺、日常业务咨询指导服务、系统优化建议，得2分；</w:t>
            </w:r>
            <w:r>
              <w:rPr>
                <w:rFonts w:ascii="宋体" w:hAnsi="宋体" w:cs="宋体"/>
                <w:color w:val="000000"/>
                <w:szCs w:val="21"/>
                <w:highlight w:val="none"/>
              </w:rPr>
              <w:br w:type="textWrapping" w:clear="all"/>
            </w:r>
            <w:r>
              <w:rPr>
                <w:rFonts w:ascii="宋体" w:hAnsi="宋体" w:cs="宋体"/>
                <w:color w:val="000000"/>
                <w:szCs w:val="21"/>
                <w:highlight w:val="none"/>
              </w:rPr>
              <w:t xml:space="preserve">（3）投标人提供基本满足项目需求的质保服务措施，方案中具有服务响应承诺、日常业务咨询指导服务、系统优化建议，得1分；</w:t>
            </w:r>
            <w:r>
              <w:rPr>
                <w:rFonts w:ascii="宋体" w:hAnsi="宋体" w:cs="宋体"/>
                <w:color w:val="000000"/>
                <w:szCs w:val="21"/>
                <w:highlight w:val="none"/>
              </w:rPr>
              <w:br w:type="textWrapping" w:clear="all"/>
            </w:r>
            <w:r>
              <w:rPr>
                <w:rFonts w:ascii="宋体" w:hAnsi="宋体" w:cs="宋体"/>
                <w:color w:val="000000"/>
                <w:szCs w:val="21"/>
                <w:highlight w:val="none"/>
              </w:rPr>
              <w:t xml:space="preserve">未提供具体方案或方案不满足项目需求的不得分。</w:t>
            </w:r>
            <w:r>
              <w:rPr>
                <w:rFonts w:ascii="宋体" w:hAnsi="宋体" w:cs="宋体"/>
                <w:color w:val="000000"/>
                <w:szCs w:val="21"/>
                <w:highlight w:val="none"/>
              </w:rPr>
            </w:r>
            <w:r/>
          </w:p>
        </w:tc>
      </w:tr>
      <w:tr>
        <w:trPr>
          <w:trHeight w:val="1833"/>
        </w:trPr>
        <w:tc>
          <w:tcPr>
            <w:tcBorders>
              <w:top w:val="none" w:color="000000" w:sz="4" w:space="0"/>
              <w:left w:val="single" w:color="000000" w:sz="4" w:space="0"/>
              <w:bottom w:val="single" w:color="000000" w:sz="4" w:space="0"/>
              <w:right w:val="single" w:color="000000" w:sz="4" w:space="0"/>
            </w:tcBorders>
            <w:tcW w:w="650" w:type="dxa"/>
            <w:vAlign w:val="center"/>
            <w:vMerge w:val="continue"/>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17" w:type="dxa"/>
            <w:vAlign w:val="center"/>
            <w:vMerge w:val="continue"/>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7124" w:type="dxa"/>
            <w:vAlign w:val="center"/>
            <w:textDirection w:val="lrTb"/>
            <w:noWrap w:val="false"/>
          </w:tcPr>
          <w:p>
            <w:pPr>
              <w:pStyle w:val="943"/>
              <w:ind w:firstLine="0"/>
              <w:jc w:val="left"/>
              <w:spacing w:line="240" w:lineRule="auto"/>
              <w:widowControl/>
              <w:rPr>
                <w:rFonts w:ascii="宋体" w:hAnsi="宋体" w:cs="宋体"/>
                <w:color w:val="000000"/>
                <w:szCs w:val="21"/>
                <w:highlight w:val="none"/>
              </w:rPr>
            </w:pPr>
            <w:r>
              <w:rPr>
                <w:rFonts w:ascii="宋体" w:hAnsi="宋体" w:cs="宋体"/>
                <w:color w:val="000000"/>
                <w:szCs w:val="21"/>
                <w:highlight w:val="none"/>
              </w:rPr>
              <w:t xml:space="preserve">评标委员会根据各投标人项目实施方案中售后服务方案，包括售后服务制度、售后服务人员、故障解决方案、定期上门巡检、保修返修、故障的响应速度、技术服务支持、协助生成导出报警的相关报表等内容。</w:t>
            </w:r>
            <w:r>
              <w:rPr>
                <w:rFonts w:ascii="宋体" w:hAnsi="宋体" w:cs="宋体"/>
                <w:color w:val="000000"/>
                <w:szCs w:val="21"/>
                <w:highlight w:val="none"/>
              </w:rPr>
              <w:br w:type="textWrapping" w:clear="all"/>
            </w:r>
            <w:r>
              <w:rPr>
                <w:rFonts w:ascii="宋体" w:hAnsi="宋体" w:cs="宋体"/>
                <w:color w:val="000000"/>
                <w:szCs w:val="21"/>
                <w:highlight w:val="none"/>
              </w:rPr>
              <w:t xml:space="preserve">（1）投标人提供细致全面、科学合理的售后服务方案，方案中具有全面、合理、可行的售后服务制度，规范的售后服务人员、详细的故障解决方案、定期上门巡检、保修返修、故障的响应速度、技术服务支持、协助生成导出报警的相关报表，得4分；</w:t>
            </w:r>
            <w:r>
              <w:rPr>
                <w:rFonts w:ascii="宋体" w:hAnsi="宋体" w:cs="宋体"/>
                <w:color w:val="000000"/>
                <w:szCs w:val="21"/>
                <w:highlight w:val="none"/>
              </w:rPr>
              <w:br w:type="textWrapping" w:clear="all"/>
            </w:r>
            <w:r>
              <w:rPr>
                <w:rFonts w:ascii="宋体" w:hAnsi="宋体" w:cs="宋体"/>
                <w:color w:val="000000"/>
                <w:szCs w:val="21"/>
                <w:highlight w:val="none"/>
              </w:rPr>
              <w:t xml:space="preserve">（2）投标人提供较细致全面、科学合理的售后服务方案，方案中具有全面、合理、可行的售后服务制度，规范的售后服务人员、详细的故障解决方案、定期上门巡检、保修返修、故障的响应速度、技术服务支持、协助生成导出报警的相关报表，得2分；</w:t>
            </w:r>
            <w:r>
              <w:rPr>
                <w:rFonts w:ascii="宋体" w:hAnsi="宋体" w:cs="宋体"/>
                <w:color w:val="000000"/>
                <w:szCs w:val="21"/>
                <w:highlight w:val="none"/>
              </w:rPr>
              <w:br w:type="textWrapping" w:clear="all"/>
            </w:r>
            <w:r>
              <w:rPr>
                <w:rFonts w:ascii="宋体" w:hAnsi="宋体" w:cs="宋体"/>
                <w:color w:val="000000"/>
                <w:szCs w:val="21"/>
                <w:highlight w:val="none"/>
              </w:rPr>
              <w:t xml:space="preserve">（3）投标人提供基本满足项目需求的售后服务方案，方案中具有可行的售后服务制度，售后服务人员、故障解决方案、定期上门巡检、保修返修、故障的响应速度、技术服务支持、协助生成导出报警的相关报表，得1分；</w:t>
            </w:r>
            <w:r>
              <w:rPr>
                <w:rFonts w:ascii="宋体" w:hAnsi="宋体" w:cs="宋体"/>
                <w:color w:val="000000"/>
                <w:szCs w:val="21"/>
                <w:highlight w:val="none"/>
              </w:rPr>
              <w:br w:type="textWrapping" w:clear="all"/>
            </w:r>
            <w:r>
              <w:rPr>
                <w:rFonts w:ascii="宋体" w:hAnsi="宋体" w:cs="宋体"/>
                <w:color w:val="000000"/>
                <w:szCs w:val="21"/>
                <w:highlight w:val="none"/>
              </w:rPr>
              <w:t xml:space="preserve">未提供具体方案或方案不满足项目需求的不得分。</w:t>
            </w:r>
            <w:r>
              <w:rPr>
                <w:rFonts w:ascii="宋体" w:hAnsi="宋体" w:cs="宋体"/>
                <w:color w:val="000000"/>
                <w:szCs w:val="21"/>
                <w:highlight w:val="none"/>
              </w:rPr>
            </w:r>
            <w:r/>
          </w:p>
        </w:tc>
      </w:tr>
    </w:tbl>
    <w:p>
      <w:pPr>
        <w:pStyle w:val="943"/>
        <w:ind w:firstLine="560"/>
        <w:spacing w:line="48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2、报价标评审标准（30分）</w:t>
      </w:r>
      <w:r>
        <w:rPr>
          <w:rFonts w:hint="eastAsia" w:ascii="宋体" w:hAnsi="宋体" w:cs="宋体"/>
          <w:color w:val="000000"/>
          <w:sz w:val="28"/>
          <w:szCs w:val="28"/>
          <w:highlight w:val="none"/>
        </w:rPr>
      </w:r>
      <w:r/>
    </w:p>
    <w:p>
      <w:pPr>
        <w:pStyle w:val="943"/>
        <w:ind w:firstLine="560"/>
        <w:spacing w:line="48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注：政府采购异常低价审查</w:t>
      </w:r>
      <w:r>
        <w:rPr>
          <w:rFonts w:hint="eastAsia" w:ascii="宋体" w:hAnsi="宋体" w:cs="宋体"/>
          <w:color w:val="000000"/>
          <w:sz w:val="28"/>
          <w:szCs w:val="28"/>
          <w:highlight w:val="none"/>
        </w:rPr>
      </w:r>
      <w:r/>
    </w:p>
    <w:p>
      <w:pPr>
        <w:pStyle w:val="943"/>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（一）评审中出现下列情形之一的，评审委员会应当启动异常低价投标（响应）审查程序： </w:t>
      </w:r>
      <w:r>
        <w:rPr>
          <w:rFonts w:hint="eastAsia" w:ascii="宋体" w:hAnsi="宋体" w:cs="宋体"/>
          <w:b/>
          <w:bCs/>
          <w:color w:val="000000"/>
          <w:sz w:val="28"/>
          <w:szCs w:val="28"/>
          <w:highlight w:val="none"/>
        </w:rPr>
      </w:r>
      <w:r/>
    </w:p>
    <w:p>
      <w:pPr>
        <w:pStyle w:val="943"/>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　1.投标（响应）报价低于全部通过符合性审查供应商投标（响应）报价平均值65%的，即投标（响应）报价&lt;全部通过符合性审查供应商投标（响应）报价平均值×65%； </w:t>
      </w:r>
      <w:r>
        <w:rPr>
          <w:rFonts w:hint="eastAsia" w:ascii="宋体" w:hAnsi="宋体" w:cs="宋体"/>
          <w:b/>
          <w:bCs/>
          <w:color w:val="000000"/>
          <w:sz w:val="28"/>
          <w:szCs w:val="28"/>
          <w:highlight w:val="none"/>
        </w:rPr>
      </w:r>
      <w:r/>
    </w:p>
    <w:p>
      <w:pPr>
        <w:pStyle w:val="943"/>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　2.投标（响应）报价低于通过符合性审查的次低报价供应商投标（响应）报价65%的，即投标（响应）报价&lt;通过符合性审查的次低报价供应商投标（响应）报价×65%； </w:t>
      </w:r>
      <w:r>
        <w:rPr>
          <w:rFonts w:hint="eastAsia" w:ascii="宋体" w:hAnsi="宋体" w:cs="宋体"/>
          <w:b/>
          <w:bCs/>
          <w:color w:val="000000"/>
          <w:sz w:val="28"/>
          <w:szCs w:val="28"/>
          <w:highlight w:val="none"/>
        </w:rPr>
      </w:r>
      <w:r/>
    </w:p>
    <w:p>
      <w:pPr>
        <w:pStyle w:val="943"/>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　3.投标（响应）报价低于采购项目最高限价65%的，即投标（响应）报价&lt;采购项目最高限价×65%； </w:t>
      </w:r>
      <w:r>
        <w:rPr>
          <w:rFonts w:hint="eastAsia" w:ascii="宋体" w:hAnsi="宋体" w:cs="宋体"/>
          <w:b/>
          <w:bCs/>
          <w:color w:val="000000"/>
          <w:sz w:val="28"/>
          <w:szCs w:val="28"/>
          <w:highlight w:val="none"/>
        </w:rPr>
      </w:r>
      <w:r/>
    </w:p>
    <w:p>
      <w:pPr>
        <w:pStyle w:val="943"/>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　4.评审委员会基于专业判断，认为供应商报价过低，有可能影响产品质量或者不能诚信履约的其他情形。 </w:t>
      </w:r>
      <w:r>
        <w:rPr>
          <w:rFonts w:hint="eastAsia" w:ascii="宋体" w:hAnsi="宋体" w:cs="宋体"/>
          <w:b/>
          <w:bCs/>
          <w:color w:val="000000"/>
          <w:sz w:val="28"/>
          <w:szCs w:val="28"/>
          <w:highlight w:val="none"/>
        </w:rPr>
      </w:r>
      <w:r/>
    </w:p>
    <w:p>
      <w:pPr>
        <w:pStyle w:val="943"/>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
          <w:bCs/>
          <w:color w:val="000000"/>
          <w:sz w:val="28"/>
          <w:szCs w:val="28"/>
          <w:highlight w:val="none"/>
        </w:rPr>
      </w:r>
      <w:r/>
    </w:p>
    <w:p>
      <w:pPr>
        <w:pStyle w:val="943"/>
        <w:ind w:firstLine="562"/>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b/>
          <w:bCs/>
          <w:color w:val="000000"/>
          <w:sz w:val="28"/>
          <w:szCs w:val="28"/>
          <w:highlight w:val="none"/>
        </w:rPr>
      </w:r>
      <w:r/>
    </w:p>
    <w:p>
      <w:pPr>
        <w:pStyle w:val="943"/>
        <w:ind w:firstLine="560"/>
        <w:rPr>
          <w:rFonts w:hint="eastAsia"/>
          <w:color w:val="000000"/>
          <w:sz w:val="28"/>
          <w:szCs w:val="28"/>
          <w:highlight w:val="none"/>
        </w:rPr>
      </w:pPr>
      <w:r>
        <w:rPr>
          <w:rFonts w:hint="eastAsia"/>
          <w:color w:val="000000"/>
          <w:sz w:val="28"/>
          <w:szCs w:val="28"/>
          <w:highlight w:val="none"/>
        </w:rPr>
        <w:t xml:space="preserve"> </w:t>
      </w:r>
      <w:r>
        <w:rPr>
          <w:rFonts w:hint="eastAsia"/>
          <w:color w:val="000000"/>
          <w:sz w:val="28"/>
          <w:szCs w:val="28"/>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0"/>
        <w:jc w:val="center"/>
        <w:rPr>
          <w:rFonts w:hint="eastAsia" w:ascii="宋体" w:hAnsi="宋体" w:cs="宋体"/>
          <w:color w:val="000000"/>
          <w:sz w:val="48"/>
          <w:szCs w:val="48"/>
          <w:highlight w:val="none"/>
        </w:rPr>
      </w:pPr>
      <w:r>
        <w:rPr>
          <w:rFonts w:hint="eastAsia" w:ascii="宋体" w:hAnsi="宋体" w:cs="宋体"/>
          <w:color w:val="000000"/>
          <w:sz w:val="48"/>
          <w:szCs w:val="48"/>
          <w:highlight w:val="none"/>
        </w:rPr>
        <w:br w:type="page" w:clear="all"/>
      </w:r>
      <w:r>
        <w:rPr>
          <w:rFonts w:hint="eastAsia" w:ascii="宋体" w:hAnsi="宋体" w:cs="宋体"/>
          <w:color w:val="000000"/>
          <w:sz w:val="48"/>
          <w:szCs w:val="48"/>
          <w:highlight w:val="none"/>
        </w:rPr>
        <w:t xml:space="preserve">第六章  投标</w:t>
      </w:r>
      <w:bookmarkEnd w:id="183"/>
      <w:r/>
      <w:bookmarkEnd w:id="184"/>
      <w:r/>
      <w:bookmarkEnd w:id="185"/>
      <w:r>
        <w:rPr>
          <w:rFonts w:hint="eastAsia" w:ascii="宋体" w:hAnsi="宋体" w:cs="宋体"/>
          <w:color w:val="000000"/>
          <w:sz w:val="48"/>
          <w:szCs w:val="48"/>
          <w:highlight w:val="none"/>
        </w:rPr>
        <w:t xml:space="preserve">文件格式</w:t>
      </w:r>
      <w:r>
        <w:rPr>
          <w:rFonts w:hint="eastAsia" w:ascii="宋体" w:hAnsi="宋体" w:cs="宋体"/>
          <w:color w:val="000000"/>
          <w:sz w:val="48"/>
          <w:szCs w:val="48"/>
          <w:highlight w:val="none"/>
        </w:rPr>
      </w:r>
      <w:r/>
    </w:p>
    <w:p>
      <w:pPr>
        <w:pStyle w:val="943"/>
        <w:rPr>
          <w:rFonts w:hint="eastAsia" w:ascii="宋体" w:hAnsi="宋体" w:cs="宋体"/>
          <w:color w:val="000000"/>
          <w:highlight w:val="none"/>
        </w:rPr>
      </w:pPr>
      <w:r/>
      <w:bookmarkStart w:id="186" w:name="_Hlt26671244"/>
      <w:r/>
      <w:bookmarkEnd w:id="186"/>
      <w:r/>
      <w:bookmarkStart w:id="187" w:name="_Hlt26955039"/>
      <w:r/>
      <w:bookmarkEnd w:id="187"/>
      <w:r/>
      <w:bookmarkStart w:id="188" w:name="_Toc26554094"/>
      <w:r/>
      <w:bookmarkStart w:id="189" w:name="_Toc49090576"/>
      <w:r/>
      <w:bookmarkStart w:id="190" w:name="_Toc120614282"/>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0"/>
        <w:jc w:val="center"/>
        <w:rPr>
          <w:rFonts w:hint="eastAsia" w:ascii="宋体" w:hAnsi="宋体" w:cs="宋体"/>
          <w:color w:val="000000"/>
          <w:sz w:val="48"/>
          <w:szCs w:val="48"/>
          <w:highlight w:val="none"/>
        </w:rPr>
      </w:pPr>
      <w:r>
        <w:rPr>
          <w:rFonts w:hint="eastAsia" w:ascii="宋体" w:hAnsi="宋体" w:cs="宋体"/>
          <w:color w:val="000000"/>
          <w:sz w:val="48"/>
          <w:szCs w:val="48"/>
          <w:highlight w:val="none"/>
        </w:rPr>
        <w:t xml:space="preserve">投  标  文  件</w:t>
      </w:r>
      <w:r>
        <w:rPr>
          <w:rFonts w:hint="eastAsia" w:ascii="宋体" w:hAnsi="宋体" w:cs="宋体"/>
          <w:color w:val="000000"/>
          <w:sz w:val="48"/>
          <w:szCs w:val="48"/>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1060"/>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1060"/>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1060"/>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1055"/>
        <w:ind w:left="63" w:right="63"/>
        <w:rPr>
          <w:rFonts w:hint="eastAsia" w:ascii="宋体" w:hAnsi="宋体" w:cs="宋体"/>
          <w:color w:val="000000"/>
          <w:highlight w:val="none"/>
        </w:rPr>
      </w:pPr>
      <w:r>
        <w:rPr>
          <w:rFonts w:hint="eastAsia" w:ascii="宋体" w:hAnsi="宋体" w:cs="宋体"/>
          <w:color w:val="000000"/>
          <w:highlight w:val="none"/>
        </w:rPr>
      </w:r>
      <w:r/>
    </w:p>
    <w:p>
      <w:pPr>
        <w:pStyle w:val="1055"/>
        <w:ind w:left="63" w:right="63"/>
        <w:rPr>
          <w:rFonts w:hint="eastAsia" w:ascii="宋体" w:hAnsi="宋体" w:cs="宋体"/>
          <w:color w:val="000000"/>
          <w:highlight w:val="none"/>
        </w:rPr>
      </w:pPr>
      <w:r>
        <w:rPr>
          <w:rFonts w:hint="eastAsia" w:ascii="宋体" w:hAnsi="宋体" w:cs="宋体"/>
          <w:color w:val="000000"/>
          <w:highlight w:val="none"/>
        </w:rPr>
      </w:r>
      <w:r/>
    </w:p>
    <w:p>
      <w:pPr>
        <w:pStyle w:val="1055"/>
        <w:ind w:left="63" w:right="63"/>
        <w:rPr>
          <w:rFonts w:hint="eastAsia" w:ascii="宋体" w:hAnsi="宋体" w:cs="宋体"/>
          <w:color w:val="000000"/>
          <w:highlight w:val="none"/>
        </w:rPr>
      </w:pPr>
      <w:r>
        <w:rPr>
          <w:rFonts w:hint="eastAsia" w:ascii="宋体" w:hAnsi="宋体" w:cs="宋体"/>
          <w:color w:val="000000"/>
          <w:highlight w:val="none"/>
        </w:rPr>
      </w:r>
      <w:r/>
    </w:p>
    <w:p>
      <w:pPr>
        <w:pStyle w:val="1055"/>
        <w:ind w:left="63" w:right="63"/>
        <w:rPr>
          <w:rFonts w:hint="eastAsia" w:ascii="宋体" w:hAnsi="宋体" w:cs="宋体"/>
          <w:color w:val="000000"/>
          <w:highlight w:val="none"/>
        </w:rPr>
      </w:pPr>
      <w:r>
        <w:rPr>
          <w:rFonts w:hint="eastAsia" w:ascii="宋体" w:hAnsi="宋体" w:cs="宋体"/>
          <w:color w:val="000000"/>
          <w:highlight w:val="none"/>
        </w:rPr>
      </w:r>
      <w:r/>
    </w:p>
    <w:p>
      <w:pPr>
        <w:pStyle w:val="1055"/>
        <w:ind w:left="63" w:right="63"/>
        <w:rPr>
          <w:rFonts w:hint="eastAsia" w:ascii="宋体" w:hAnsi="宋体" w:cs="宋体"/>
          <w:color w:val="000000"/>
          <w:highlight w:val="none"/>
        </w:rPr>
      </w:pPr>
      <w:r>
        <w:rPr>
          <w:rFonts w:hint="eastAsia" w:ascii="宋体" w:hAnsi="宋体" w:cs="宋体"/>
          <w:color w:val="000000"/>
          <w:highlight w:val="none"/>
        </w:rPr>
      </w:r>
      <w:r/>
    </w:p>
    <w:p>
      <w:pPr>
        <w:pStyle w:val="943"/>
        <w:ind w:firstLine="1600"/>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 目 名 称：               </w:t>
      </w:r>
      <w:r>
        <w:rPr>
          <w:rFonts w:hint="eastAsia" w:ascii="宋体" w:hAnsi="宋体" w:cs="宋体"/>
          <w:color w:val="000000"/>
          <w:sz w:val="32"/>
          <w:szCs w:val="32"/>
          <w:highlight w:val="none"/>
        </w:rPr>
      </w:r>
      <w:r/>
    </w:p>
    <w:p>
      <w:pPr>
        <w:pStyle w:val="943"/>
        <w:ind w:firstLine="1600"/>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 目 编 号：               </w:t>
      </w:r>
      <w:r>
        <w:rPr>
          <w:rFonts w:hint="eastAsia" w:ascii="宋体" w:hAnsi="宋体" w:cs="宋体"/>
          <w:color w:val="000000"/>
          <w:sz w:val="32"/>
          <w:szCs w:val="32"/>
          <w:highlight w:val="none"/>
        </w:rPr>
      </w:r>
      <w:r/>
    </w:p>
    <w:p>
      <w:pPr>
        <w:pStyle w:val="943"/>
        <w:ind w:firstLine="640"/>
        <w:rPr>
          <w:rFonts w:hint="eastAsia" w:ascii="宋体" w:hAnsi="宋体" w:cs="宋体"/>
          <w:color w:val="000000"/>
          <w:sz w:val="32"/>
          <w:szCs w:val="32"/>
          <w:highlight w:val="none"/>
          <w:u w:val="single"/>
        </w:rPr>
      </w:pPr>
      <w:r>
        <w:rPr>
          <w:rFonts w:hint="eastAsia" w:ascii="宋体" w:hAnsi="宋体" w:cs="宋体"/>
          <w:color w:val="000000"/>
          <w:sz w:val="32"/>
          <w:szCs w:val="32"/>
          <w:highlight w:val="none"/>
        </w:rPr>
        <w:t xml:space="preserve">      投标人名称 ：</w:t>
      </w:r>
      <w:r>
        <w:rPr>
          <w:rFonts w:hint="eastAsia" w:ascii="宋体" w:hAnsi="宋体" w:cs="宋体"/>
          <w:color w:val="000000"/>
          <w:sz w:val="32"/>
          <w:szCs w:val="32"/>
          <w:highlight w:val="none"/>
          <w:u w:val="single"/>
        </w:rPr>
        <w:t xml:space="preserve">（加盖CA电子公章）</w:t>
      </w:r>
      <w:r>
        <w:rPr>
          <w:rFonts w:hint="eastAsia" w:ascii="宋体" w:hAnsi="宋体" w:cs="宋体"/>
          <w:color w:val="000000"/>
          <w:sz w:val="32"/>
          <w:szCs w:val="32"/>
          <w:highlight w:val="none"/>
          <w:u w:val="single"/>
        </w:rPr>
      </w:r>
      <w:r/>
    </w:p>
    <w:p>
      <w:pPr>
        <w:pStyle w:val="943"/>
        <w:ind w:firstLine="640"/>
        <w:rPr>
          <w:rFonts w:hint="eastAsia" w:ascii="宋体" w:hAnsi="宋体" w:cs="宋体"/>
          <w:color w:val="000000"/>
          <w:sz w:val="32"/>
          <w:szCs w:val="32"/>
          <w:highlight w:val="none"/>
          <w:u w:val="single"/>
        </w:rPr>
      </w:pPr>
      <w:r>
        <w:rPr>
          <w:rFonts w:hint="eastAsia" w:ascii="宋体" w:hAnsi="宋体" w:cs="宋体"/>
          <w:color w:val="000000"/>
          <w:sz w:val="32"/>
          <w:szCs w:val="32"/>
          <w:highlight w:val="none"/>
        </w:rPr>
        <w:t xml:space="preserve">      日      期 ：</w:t>
      </w:r>
      <w:r>
        <w:rPr>
          <w:rFonts w:hint="eastAsia" w:ascii="宋体" w:hAnsi="宋体" w:cs="宋体"/>
          <w:color w:val="000000"/>
          <w:sz w:val="32"/>
          <w:szCs w:val="32"/>
          <w:highlight w:val="none"/>
          <w:u w:val="single"/>
        </w:rPr>
        <w:t xml:space="preserve">               </w:t>
      </w:r>
      <w:r>
        <w:rPr>
          <w:rFonts w:hint="eastAsia" w:ascii="宋体" w:hAnsi="宋体" w:cs="宋体"/>
          <w:color w:val="000000"/>
          <w:sz w:val="32"/>
          <w:szCs w:val="32"/>
          <w:highlight w:val="none"/>
          <w:u w:val="singl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720"/>
        <w:rPr>
          <w:rFonts w:hint="eastAsia" w:ascii="宋体" w:hAnsi="宋体" w:cs="宋体"/>
          <w:color w:val="000000"/>
          <w:sz w:val="28"/>
          <w:szCs w:val="28"/>
          <w:highlight w:val="none"/>
        </w:rPr>
      </w:pPr>
      <w:r>
        <w:rPr>
          <w:rFonts w:hint="eastAsia" w:ascii="宋体" w:hAnsi="宋体" w:cs="宋体"/>
          <w:color w:val="000000"/>
          <w:sz w:val="36"/>
          <w:szCs w:val="21"/>
          <w:highlight w:val="none"/>
          <w:u w:val="single"/>
        </w:rPr>
        <w:br w:type="page" w:clear="all"/>
      </w:r>
      <w:r>
        <w:rPr>
          <w:rFonts w:hint="eastAsia" w:ascii="宋体" w:hAnsi="宋体" w:cs="宋体"/>
          <w:color w:val="000000"/>
          <w:sz w:val="28"/>
          <w:szCs w:val="28"/>
          <w:highlight w:val="none"/>
        </w:rPr>
        <w:t xml:space="preserve">投标文件组成</w:t>
      </w:r>
      <w:r>
        <w:rPr>
          <w:rFonts w:hint="eastAsia" w:ascii="宋体" w:hAnsi="宋体" w:cs="宋体"/>
          <w:color w:val="000000"/>
          <w:sz w:val="28"/>
          <w:szCs w:val="28"/>
          <w:highlight w:val="none"/>
        </w:rPr>
      </w:r>
      <w:r/>
    </w:p>
    <w:p>
      <w:pPr>
        <w:pStyle w:val="943"/>
        <w:ind w:firstLine="560"/>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lang w:val="zh-CN"/>
        </w:rPr>
        <w:t xml:space="preserve">开标一览表</w:t>
      </w:r>
      <w:r>
        <w:rPr>
          <w:rFonts w:hint="eastAsia" w:ascii="宋体" w:hAnsi="宋体" w:cs="宋体"/>
          <w:b/>
          <w:bCs/>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资格审查材料</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2.投标人符合《中华人民共和国政府采购法》第二十二条规定条件的声明函；</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3.法人或者其他组织的营业执照等证明文件；</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4.法人授权书；</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5.2024年度的财务审计报告（成立不满一年无需提供）或开户银行出具的银行资信证明；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7.具备履行合同所必需的设备和专业技术能力的书面声明；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8.参加政府采购活动前 3 年内在经营活动中没有重大违法记录的书面声明；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9.投标函；</w:t>
      </w:r>
      <w:r>
        <w:rPr>
          <w:rFonts w:hint="eastAsia" w:ascii="宋体" w:hAnsi="宋体" w:cs="宋体"/>
          <w:color w:val="000000"/>
          <w:sz w:val="28"/>
          <w:szCs w:val="28"/>
          <w:highlight w:val="none"/>
          <w:lang w:val="zh-CN"/>
        </w:rPr>
      </w:r>
      <w:r/>
    </w:p>
    <w:p>
      <w:pPr>
        <w:pStyle w:val="943"/>
        <w:ind w:firstLine="560"/>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1</w:t>
      </w:r>
      <w:r>
        <w:rPr>
          <w:rFonts w:hint="eastAsia" w:ascii="宋体" w:hAnsi="宋体" w:cs="宋体"/>
          <w:color w:val="000000"/>
          <w:sz w:val="28"/>
          <w:szCs w:val="28"/>
          <w:highlight w:val="none"/>
        </w:rPr>
        <w:t xml:space="preserve">0</w:t>
      </w:r>
      <w:r>
        <w:rPr>
          <w:rFonts w:hint="eastAsia" w:ascii="宋体" w:hAnsi="宋体" w:cs="宋体"/>
          <w:color w:val="000000"/>
          <w:sz w:val="28"/>
          <w:szCs w:val="28"/>
          <w:highlight w:val="none"/>
          <w:lang w:val="zh-CN"/>
        </w:rPr>
        <w:t xml:space="preserve">.中小企业声明函或残疾人福利性单位声明函或监狱企业声明函　 </w:t>
      </w:r>
      <w:r>
        <w:rPr>
          <w:rFonts w:hint="eastAsia" w:ascii="宋体" w:hAnsi="宋体" w:cs="宋体"/>
          <w:color w:val="000000"/>
          <w:sz w:val="28"/>
          <w:szCs w:val="28"/>
          <w:highlight w:val="none"/>
          <w:lang w:val="zh-CN"/>
        </w:rPr>
      </w:r>
      <w:r/>
    </w:p>
    <w:p>
      <w:pPr>
        <w:pStyle w:val="943"/>
        <w:ind w:firstLine="560"/>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符合性条件材料</w:t>
      </w:r>
      <w:r>
        <w:rPr>
          <w:rFonts w:hint="eastAsia" w:ascii="宋体" w:hAnsi="宋体" w:cs="宋体"/>
          <w:color w:val="000000"/>
          <w:sz w:val="28"/>
          <w:szCs w:val="28"/>
          <w:highlight w:val="none"/>
          <w:lang w:val="zh-CN"/>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11.投标分项报价表；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12.技术要求响应及偏离表；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13.商</w:t>
      </w:r>
      <w:r>
        <w:rPr>
          <w:rFonts w:hint="eastAsia" w:ascii="宋体" w:hAnsi="宋体" w:cs="宋体"/>
          <w:color w:val="000000"/>
          <w:sz w:val="28"/>
          <w:szCs w:val="28"/>
          <w:highlight w:val="none"/>
          <w:lang w:val="zh-CN"/>
        </w:rPr>
        <w:t xml:space="preserve">务要求响应及偏离表。</w:t>
      </w:r>
      <w:r>
        <w:rPr>
          <w:rFonts w:hint="eastAsia" w:ascii="宋体" w:hAnsi="宋体" w:cs="宋体"/>
          <w:color w:val="000000"/>
          <w:sz w:val="28"/>
          <w:szCs w:val="28"/>
          <w:highlight w:val="none"/>
          <w:lang w:val="zh-CN"/>
        </w:rPr>
      </w:r>
      <w:r/>
    </w:p>
    <w:p>
      <w:pPr>
        <w:pStyle w:val="943"/>
        <w:ind w:firstLine="560"/>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商务技术文件材料</w:t>
      </w:r>
      <w:r>
        <w:rPr>
          <w:rFonts w:hint="eastAsia" w:ascii="宋体" w:hAnsi="宋体" w:cs="宋体"/>
          <w:color w:val="000000"/>
          <w:sz w:val="28"/>
          <w:szCs w:val="28"/>
          <w:highlight w:val="none"/>
          <w:lang w:val="zh-CN"/>
        </w:rPr>
      </w:r>
      <w:r/>
    </w:p>
    <w:p>
      <w:pPr>
        <w:pStyle w:val="943"/>
        <w:ind w:firstLine="560"/>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w:t>
      </w:r>
      <w:r>
        <w:rPr>
          <w:rFonts w:hint="eastAsia" w:ascii="宋体" w:hAnsi="宋体" w:cs="宋体"/>
          <w:color w:val="000000"/>
          <w:sz w:val="28"/>
          <w:szCs w:val="28"/>
          <w:highlight w:val="none"/>
        </w:rPr>
        <w:t xml:space="preserve">4</w:t>
      </w:r>
      <w:r>
        <w:rPr>
          <w:rFonts w:hint="eastAsia" w:ascii="宋体" w:hAnsi="宋体" w:cs="宋体"/>
          <w:color w:val="000000"/>
          <w:sz w:val="28"/>
          <w:szCs w:val="28"/>
          <w:highlight w:val="none"/>
          <w:lang w:val="zh-CN"/>
        </w:rPr>
        <w:t xml:space="preserve">.投标人根据招标文件打分项，提交的材料。</w:t>
      </w:r>
      <w:r>
        <w:rPr>
          <w:rFonts w:hint="eastAsia" w:ascii="宋体" w:hAnsi="宋体" w:cs="宋体"/>
          <w:color w:val="000000"/>
          <w:sz w:val="28"/>
          <w:szCs w:val="28"/>
          <w:highlight w:val="none"/>
          <w:lang w:val="zh-CN"/>
        </w:rPr>
      </w:r>
      <w:r/>
    </w:p>
    <w:p>
      <w:pPr>
        <w:pStyle w:val="943"/>
        <w:ind w:firstLine="560"/>
        <w:rPr>
          <w:rFonts w:hint="eastAsia" w:ascii="宋体" w:hAnsi="宋体" w:cs="宋体"/>
          <w:color w:val="000000"/>
          <w:sz w:val="28"/>
          <w:szCs w:val="28"/>
          <w:highlight w:val="none"/>
          <w:lang w:val="zh-CN"/>
        </w:rPr>
        <w:outlineLvl w:val="0"/>
      </w:pPr>
      <w:r/>
      <w:bookmarkEnd w:id="173"/>
      <w:r/>
      <w:bookmarkEnd w:id="177"/>
      <w:r/>
      <w:bookmarkEnd w:id="188"/>
      <w:r/>
      <w:bookmarkEnd w:id="189"/>
      <w:r/>
      <w:bookmarkEnd w:id="190"/>
      <w:r>
        <w:rPr>
          <w:rFonts w:hint="eastAsia" w:ascii="宋体" w:hAnsi="宋体" w:cs="宋体"/>
          <w:color w:val="000000"/>
          <w:sz w:val="28"/>
          <w:szCs w:val="28"/>
          <w:highlight w:val="none"/>
          <w:lang w:val="zh-CN"/>
        </w:rPr>
        <w:t xml:space="preserve">报价折扣证明材料</w:t>
      </w:r>
      <w:r>
        <w:rPr>
          <w:rFonts w:hint="eastAsia" w:ascii="宋体" w:hAnsi="宋体" w:cs="宋体"/>
          <w:color w:val="000000"/>
          <w:sz w:val="28"/>
          <w:szCs w:val="28"/>
          <w:highlight w:val="none"/>
          <w:lang w:val="zh-CN"/>
        </w:rPr>
      </w:r>
      <w:r/>
    </w:p>
    <w:p>
      <w:pPr>
        <w:pStyle w:val="943"/>
        <w:ind w:firstLine="560"/>
        <w:rPr>
          <w:rFonts w:ascii="宋体" w:hAnsi="宋体" w:cs="宋体"/>
          <w:color w:val="000000"/>
          <w:sz w:val="28"/>
          <w:szCs w:val="28"/>
          <w:highlight w:val="none"/>
        </w:rPr>
        <w:outlineLvl w:val="0"/>
      </w:pPr>
      <w:r>
        <w:rPr>
          <w:rFonts w:hint="eastAsia" w:ascii="宋体" w:hAnsi="宋体" w:cs="宋体"/>
          <w:color w:val="000000"/>
          <w:sz w:val="28"/>
          <w:szCs w:val="28"/>
          <w:highlight w:val="none"/>
        </w:rPr>
        <w:t xml:space="preserve">15.</w:t>
      </w:r>
      <w:r>
        <w:rPr>
          <w:rFonts w:hint="eastAsia" w:ascii="宋体" w:hAnsi="宋体" w:cs="宋体"/>
          <w:color w:val="000000"/>
          <w:sz w:val="28"/>
          <w:szCs w:val="28"/>
          <w:highlight w:val="none"/>
          <w:lang w:val="zh-CN"/>
        </w:rPr>
        <w:t xml:space="preserve">关于符合本国产品标准的声明函。</w:t>
      </w:r>
      <w:r>
        <w:rPr>
          <w:rFonts w:ascii="宋体" w:hAnsi="宋体" w:cs="宋体"/>
          <w:color w:val="000000"/>
          <w:sz w:val="28"/>
          <w:szCs w:val="28"/>
          <w:highlight w:val="none"/>
        </w:rPr>
      </w:r>
      <w:r/>
    </w:p>
    <w:p>
      <w:pPr>
        <w:pStyle w:val="943"/>
        <w:ind w:firstLine="723"/>
        <w:jc w:val="left"/>
        <w:rPr>
          <w:rFonts w:hint="eastAsia" w:ascii="宋体" w:hAnsi="宋体" w:cs="宋体"/>
          <w:b/>
          <w:bCs/>
          <w:color w:val="000000"/>
          <w:sz w:val="24"/>
          <w:szCs w:val="21"/>
          <w:highlight w:val="none"/>
        </w:rPr>
      </w:pPr>
      <w:r>
        <w:rPr>
          <w:rFonts w:hint="eastAsia" w:ascii="宋体" w:hAnsi="宋体" w:cs="宋体"/>
          <w:b/>
          <w:bCs/>
          <w:color w:val="000000"/>
          <w:sz w:val="36"/>
          <w:szCs w:val="36"/>
          <w:highlight w:val="none"/>
        </w:rPr>
        <w:t xml:space="preserve">格式附件如下：</w:t>
      </w:r>
      <w:r>
        <w:rPr>
          <w:rFonts w:hint="eastAsia" w:ascii="宋体" w:hAnsi="宋体" w:cs="宋体"/>
          <w:b/>
          <w:bCs/>
          <w:color w:val="000000"/>
          <w:sz w:val="24"/>
          <w:szCs w:val="21"/>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投标人全称（加盖CA电子签章）：</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                                   </w:t>
      </w:r>
      <w:r>
        <w:rPr>
          <w:rFonts w:hint="eastAsia" w:ascii="宋体" w:hAnsi="宋体" w:cs="宋体"/>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投标总报价</w:t>
            </w:r>
            <w:r>
              <w:rPr>
                <w:rFonts w:hint="eastAsia" w:ascii="宋体" w:hAnsi="宋体" w:cs="宋体"/>
                <w:color w:val="000000"/>
                <w:sz w:val="28"/>
                <w:szCs w:val="28"/>
                <w:highlight w:val="none"/>
              </w:rPr>
            </w:r>
            <w:r/>
          </w:p>
        </w:tc>
      </w:tr>
      <w:tr>
        <w:trPr>
          <w:cantSplit/>
          <w:trHeight w:val="612"/>
        </w:trPr>
        <w:tc>
          <w:tcPr>
            <w:tcW w:w="9089" w:type="dxa"/>
            <w:vAlign w:val="center"/>
            <w:textDirection w:val="lrTb"/>
            <w:noWrap w:val="false"/>
          </w:tcPr>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小写：                             （人民币）</w:t>
            </w:r>
            <w:r>
              <w:rPr>
                <w:rFonts w:hint="eastAsia" w:ascii="宋体" w:hAnsi="宋体" w:cs="宋体"/>
                <w:color w:val="000000"/>
                <w:sz w:val="28"/>
                <w:szCs w:val="28"/>
                <w:highlight w:val="none"/>
              </w:rPr>
            </w:r>
            <w:r/>
          </w:p>
        </w:tc>
      </w:tr>
    </w:tbl>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日期：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1060"/>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943"/>
        <w:ind w:firstLine="720"/>
        <w:jc w:val="center"/>
        <w:rPr>
          <w:rFonts w:hint="eastAsia" w:ascii="宋体" w:hAnsi="宋体" w:cs="宋体"/>
          <w:color w:val="000000"/>
          <w:sz w:val="44"/>
          <w:szCs w:val="44"/>
          <w:highlight w:val="none"/>
        </w:rPr>
      </w:pPr>
      <w:r>
        <w:rPr>
          <w:rFonts w:hint="eastAsia" w:ascii="宋体" w:hAnsi="宋体" w:cs="宋体"/>
          <w:color w:val="000000"/>
          <w:sz w:val="36"/>
          <w:szCs w:val="36"/>
          <w:highlight w:val="none"/>
        </w:rPr>
        <w:t xml:space="preserve">投标人符合《中华人民共和国政府采购法》第二十二条规定条件的声明函</w:t>
      </w:r>
      <w:r>
        <w:rPr>
          <w:rFonts w:hint="eastAsia" w:ascii="宋体" w:hAnsi="宋体" w:cs="宋体"/>
          <w:color w:val="000000"/>
          <w:sz w:val="44"/>
          <w:szCs w:val="44"/>
          <w:highlight w:val="none"/>
        </w:rPr>
        <w:t xml:space="preserve">  </w:t>
      </w:r>
      <w:r>
        <w:rPr>
          <w:rFonts w:hint="eastAsia" w:ascii="宋体" w:hAnsi="宋体" w:cs="宋体"/>
          <w:color w:val="000000"/>
          <w:sz w:val="44"/>
          <w:szCs w:val="44"/>
          <w:highlight w:val="none"/>
        </w:rPr>
      </w:r>
      <w:r/>
    </w:p>
    <w:p>
      <w:pPr>
        <w:pStyle w:val="943"/>
        <w:ind w:firstLine="560"/>
        <w:rPr>
          <w:rFonts w:hint="eastAsia" w:ascii="宋体" w:hAnsi="宋体" w:cs="宋体"/>
          <w:b/>
          <w:color w:val="000000"/>
          <w:sz w:val="28"/>
          <w:szCs w:val="28"/>
          <w:highlight w:val="none"/>
        </w:rPr>
      </w:pPr>
      <w:r>
        <w:rPr>
          <w:rFonts w:hint="eastAsia" w:ascii="宋体" w:hAnsi="宋体" w:cs="宋体"/>
          <w:color w:val="000000"/>
          <w:sz w:val="28"/>
          <w:szCs w:val="28"/>
          <w:highlight w:val="none"/>
        </w:rPr>
        <w:t xml:space="preserve">我单位参加</w:t>
      </w:r>
      <w:r>
        <w:rPr>
          <w:rFonts w:hint="eastAsia" w:ascii="宋体" w:hAnsi="宋体" w:cs="宋体"/>
          <w:color w:val="000000"/>
          <w:sz w:val="28"/>
          <w:szCs w:val="28"/>
          <w:highlight w:val="none"/>
          <w:u w:val="single"/>
        </w:rPr>
        <w:t xml:space="preserve">________________ _</w:t>
      </w: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u w:val="single"/>
        </w:rPr>
        <w:t xml:space="preserve">_______ __________</w:t>
      </w:r>
      <w:r>
        <w:rPr>
          <w:rFonts w:hint="eastAsia" w:ascii="宋体" w:hAnsi="宋体" w:cs="宋体"/>
          <w:color w:val="000000"/>
          <w:sz w:val="28"/>
          <w:szCs w:val="28"/>
          <w:highlight w:val="none"/>
        </w:rPr>
        <w:t xml:space="preserve">（项目编号）投标活动。针对《中华人民共和国政府采购法》第二十二条规定做出如下声明：</w:t>
      </w:r>
      <w:r>
        <w:rPr>
          <w:rFonts w:hint="eastAsia" w:ascii="宋体" w:hAnsi="宋体" w:cs="宋体"/>
          <w:b/>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1.我单位具有独立承担民事责任的能力；</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2.我单位具有良好的商业信誉和健全的财务会计制度；</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3.我单位具有履行合同所必需的设备和专业技术能力；</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4.我单位有依法缴纳税收和社会保障资金的良好记录；</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6.我单位满足法律、行政法规规定的其他条件。</w:t>
      </w:r>
      <w:r>
        <w:rPr>
          <w:rFonts w:hint="eastAsia" w:ascii="宋体" w:hAnsi="宋体" w:cs="宋体"/>
          <w:color w:val="000000"/>
          <w:sz w:val="28"/>
          <w:szCs w:val="28"/>
          <w:highlight w:val="none"/>
        </w:rPr>
      </w:r>
      <w:r/>
    </w:p>
    <w:p>
      <w:pPr>
        <w:pStyle w:val="943"/>
        <w:ind w:firstLine="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承诺人名称（加盖CA电子签章）：</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日期：</w:t>
      </w:r>
      <w:r>
        <w:rPr>
          <w:rFonts w:hint="eastAsia" w:ascii="宋体" w:hAnsi="宋体" w:cs="宋体"/>
          <w:color w:val="000000"/>
          <w:sz w:val="28"/>
          <w:szCs w:val="28"/>
          <w:highlight w:val="none"/>
          <w:u w:val="single"/>
        </w:rPr>
        <w:t xml:space="preserve">______</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rPr>
      </w:r>
      <w:r/>
    </w:p>
    <w:p>
      <w:pPr>
        <w:pStyle w:val="943"/>
        <w:jc w:val="center"/>
        <w:rPr>
          <w:rFonts w:hint="eastAsia" w:ascii="宋体" w:hAnsi="宋体" w:cs="宋体"/>
          <w:color w:val="000000"/>
          <w:sz w:val="28"/>
          <w:szCs w:val="28"/>
          <w:highlight w:val="none"/>
        </w:rPr>
      </w:pPr>
      <w:r>
        <w:rPr>
          <w:rFonts w:hint="eastAsia" w:ascii="宋体" w:hAnsi="宋体" w:cs="宋体"/>
          <w:color w:val="000000"/>
          <w:highlight w:val="none"/>
        </w:rPr>
        <w:br w:type="page" w:clear="all"/>
      </w:r>
      <w:r>
        <w:rPr>
          <w:rFonts w:hint="eastAsia" w:ascii="宋体" w:hAnsi="宋体" w:cs="宋体"/>
          <w:color w:val="000000"/>
          <w:sz w:val="28"/>
          <w:szCs w:val="28"/>
          <w:highlight w:val="none"/>
        </w:rPr>
        <w:t xml:space="preserve">法人或者其他组织的营业执照等证明文件</w:t>
      </w:r>
      <w:r>
        <w:rPr>
          <w:rFonts w:hint="eastAsia" w:ascii="宋体" w:hAnsi="宋体" w:cs="宋体"/>
          <w:color w:val="000000"/>
          <w:sz w:val="28"/>
          <w:szCs w:val="28"/>
          <w:highlight w:val="none"/>
        </w:rPr>
      </w:r>
      <w:r/>
    </w:p>
    <w:p>
      <w:pPr>
        <w:pStyle w:val="1060"/>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（扫描件）</w:t>
      </w:r>
      <w:r>
        <w:rPr>
          <w:rFonts w:hint="eastAsia" w:ascii="宋体" w:hAnsi="宋体" w:eastAsia="宋体" w:cs="宋体"/>
          <w:color w:val="000000"/>
          <w:sz w:val="28"/>
          <w:szCs w:val="28"/>
          <w:highlight w:val="none"/>
        </w:rPr>
      </w:r>
      <w:r/>
    </w:p>
    <w:p>
      <w:pPr>
        <w:pStyle w:val="1060"/>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法人授权书</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本授权书声明：____________（投标人名称）授权___________（被授权人的姓名）为我方就JSZC-</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号项目采购活动的合法代理人，以本单位名义全权处理一切与该项目采购有关的事务。</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本授权书于______年____月____日起生效，特此声明。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被授权人身份证号码：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被授权人联系电话：（手机）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授权单位名称：（加盖CA电子公章）</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单位地址：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日期：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2025年度的财务审计报告（成立不满一年无需提供）或开户银行出具的银行资信证明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依法缴纳税收和社会保障资金的相关材料</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bookmarkStart w:id="191" w:name="_Toc120614284"/>
      <w:r>
        <w:rPr>
          <w:rFonts w:hint="eastAsia" w:ascii="宋体" w:hAnsi="宋体" w:cs="宋体"/>
          <w:color w:val="000000"/>
          <w:sz w:val="28"/>
          <w:szCs w:val="28"/>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8"/>
          <w:szCs w:val="28"/>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943"/>
        <w:ind w:firstLine="5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具备履行合同所必需的设备和专业技术能力的书面声明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我单位郑重声明：我单位具备履行本项采购合同所必需的设备和专业技术能力。</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106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参加政府采购活动前 3 年内在经营活动中没有重大违法记录的书面声明</w:t>
      </w:r>
      <w:r>
        <w:rPr>
          <w:rFonts w:hint="eastAsia" w:ascii="宋体" w:hAnsi="宋体" w:cs="宋体"/>
          <w:color w:val="000000"/>
          <w:sz w:val="28"/>
          <w:szCs w:val="28"/>
          <w:highlight w:val="none"/>
        </w:rPr>
      </w:r>
      <w:r/>
    </w:p>
    <w:p>
      <w:pPr>
        <w:pStyle w:val="943"/>
        <w:ind w:firstLine="562"/>
        <w:rPr>
          <w:rFonts w:hint="eastAsia" w:ascii="宋体" w:hAnsi="宋体" w:cs="宋体"/>
          <w:color w:val="000000"/>
          <w:sz w:val="28"/>
          <w:szCs w:val="28"/>
          <w:highlight w:val="none"/>
        </w:rPr>
      </w:pPr>
      <w:r>
        <w:rPr>
          <w:rFonts w:hint="eastAsia" w:ascii="宋体" w:hAnsi="宋体" w:cs="宋体"/>
          <w:b/>
          <w:color w:val="000000"/>
          <w:sz w:val="28"/>
          <w:szCs w:val="28"/>
          <w:highlight w:val="none"/>
        </w:rPr>
        <w:t xml:space="preserve">    </w:t>
      </w:r>
      <w:r>
        <w:rPr>
          <w:rFonts w:hint="eastAsia" w:ascii="宋体" w:hAnsi="宋体" w:cs="宋体"/>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color w:val="000000"/>
          <w:sz w:val="28"/>
          <w:szCs w:val="28"/>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1060"/>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jc w:val="center"/>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sz w:val="44"/>
          <w:szCs w:val="44"/>
          <w:highlight w:val="none"/>
        </w:rPr>
        <w:t xml:space="preserve">投标函</w:t>
      </w:r>
      <w:r>
        <w:rPr>
          <w:rFonts w:hint="eastAsia" w:ascii="宋体" w:hAnsi="宋体" w:cs="宋体"/>
          <w:color w:val="000000"/>
          <w:highlight w:val="none"/>
        </w:rPr>
      </w:r>
      <w:r/>
    </w:p>
    <w:p>
      <w:pPr>
        <w:pStyle w:val="1068"/>
        <w:ind w:firstLine="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致：南通市通州区住房和城乡建设局</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根据贵方的</w:t>
      </w:r>
      <w:r>
        <w:rPr>
          <w:rFonts w:hint="eastAsia" w:ascii="宋体" w:hAnsi="宋体" w:cs="宋体"/>
          <w:color w:val="000000"/>
          <w:sz w:val="28"/>
          <w:szCs w:val="28"/>
          <w:highlight w:val="none"/>
          <w:u w:val="single"/>
        </w:rPr>
        <w:t xml:space="preserve">             项目的</w:t>
      </w:r>
      <w:r>
        <w:rPr>
          <w:rFonts w:hint="eastAsia" w:ascii="宋体" w:hAnsi="宋体" w:cs="宋体"/>
          <w:color w:val="000000"/>
          <w:sz w:val="28"/>
          <w:szCs w:val="28"/>
          <w:highlight w:val="none"/>
        </w:rPr>
        <w:t xml:space="preserve">招标文件，正式授权下述签字人______(姓名)代表我方______________（投标人的名称），全权处理本次项目投标的有关事宜。</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据此函，__________签字人兹宣布同意如下：</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1.按招标文件规定的各项要求，向买方提供所需服务（包含与服务相关的货物）。</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2.我们完全理解贵方不一定将合同授予最低报价的投标人。</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3.我方对本项目招标文件（包括修改文件及有关附件）完全理解，并承诺在发生争议时，不会以对招标文件存在误解、不明为由，向你方行使任何法律上的抗辩权。</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4.我们同意从规定的开标日期起遵循本投标文件，并在规定的投标有效期期满之前均具有约束力。</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7.与本投标有关的正式通讯地址为：</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          址：</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邮          编：</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          话：</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投标人开户行：</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账          号： </w:t>
      </w:r>
      <w:r>
        <w:rPr>
          <w:rFonts w:hint="eastAsia" w:ascii="宋体" w:hAnsi="宋体" w:cs="宋体"/>
          <w:color w:val="000000"/>
          <w:sz w:val="28"/>
          <w:szCs w:val="28"/>
          <w:highlight w:val="none"/>
        </w:rPr>
      </w:r>
      <w:r/>
    </w:p>
    <w:p>
      <w:pPr>
        <w:pStyle w:val="1068"/>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期：________年____月____日</w:t>
      </w:r>
      <w:r>
        <w:rPr>
          <w:rFonts w:hint="eastAsia" w:ascii="宋体" w:hAnsi="宋体" w:cs="宋体"/>
          <w:color w:val="000000"/>
          <w:sz w:val="28"/>
          <w:szCs w:val="28"/>
          <w:highlight w:val="none"/>
        </w:rPr>
      </w:r>
      <w:r/>
    </w:p>
    <w:p>
      <w:pPr>
        <w:pStyle w:val="943"/>
        <w:ind w:firstLine="602"/>
        <w:jc w:val="center"/>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联合体协议书（格式）</w:t>
      </w:r>
      <w:r>
        <w:rPr>
          <w:rFonts w:hint="eastAsia" w:ascii="宋体" w:hAnsi="宋体" w:cs="宋体"/>
          <w:b/>
          <w:color w:val="000000"/>
          <w:sz w:val="30"/>
          <w:szCs w:val="30"/>
          <w:highlight w:val="none"/>
        </w:rPr>
      </w:r>
      <w:r/>
    </w:p>
    <w:p>
      <w:pPr>
        <w:pStyle w:val="943"/>
        <w:ind w:firstLine="602"/>
        <w:jc w:val="both"/>
        <w:rPr>
          <w:rFonts w:hint="eastAsia" w:ascii="宋体" w:hAnsi="宋体" w:cs="宋体"/>
          <w:b/>
          <w:color w:val="000000"/>
          <w:sz w:val="30"/>
          <w:szCs w:val="30"/>
          <w:highlight w:val="none"/>
        </w:rPr>
        <w:outlineLvl w:val="0"/>
      </w:pPr>
      <w:r>
        <w:rPr>
          <w:rFonts w:hint="eastAsia" w:ascii="宋体" w:hAnsi="宋体" w:cs="宋体"/>
          <w:b/>
          <w:color w:val="000000"/>
          <w:sz w:val="30"/>
          <w:szCs w:val="30"/>
          <w:highlight w:val="none"/>
        </w:rPr>
      </w:r>
      <w:r/>
    </w:p>
    <w:p>
      <w:pPr>
        <w:pStyle w:val="943"/>
        <w:rPr>
          <w:rFonts w:hint="eastAsia"/>
          <w:sz w:val="24"/>
          <w:szCs w:val="24"/>
        </w:rPr>
      </w:pPr>
      <w:r>
        <w:rPr>
          <w:rFonts w:hint="eastAsia"/>
          <w:sz w:val="24"/>
          <w:szCs w:val="24"/>
        </w:rPr>
        <w:t xml:space="preserve">项目名称：____________________________________</w:t>
      </w:r>
      <w:r>
        <w:rPr>
          <w:rFonts w:hint="eastAsia"/>
          <w:sz w:val="24"/>
          <w:szCs w:val="24"/>
        </w:rPr>
      </w:r>
      <w:r/>
    </w:p>
    <w:p>
      <w:pPr>
        <w:pStyle w:val="943"/>
        <w:rPr>
          <w:rFonts w:hint="eastAsia"/>
          <w:sz w:val="24"/>
          <w:szCs w:val="24"/>
        </w:rPr>
      </w:pPr>
      <w:r>
        <w:rPr>
          <w:rFonts w:hint="eastAsia"/>
          <w:sz w:val="24"/>
          <w:szCs w:val="24"/>
        </w:rPr>
        <w:t xml:space="preserve">采购人名称：__________________________________</w:t>
      </w:r>
      <w:r>
        <w:rPr>
          <w:rFonts w:hint="eastAsia"/>
          <w:sz w:val="24"/>
          <w:szCs w:val="24"/>
        </w:rPr>
      </w:r>
      <w:r/>
    </w:p>
    <w:p>
      <w:pPr>
        <w:pStyle w:val="943"/>
        <w:rPr>
          <w:rFonts w:hint="eastAsia"/>
          <w:sz w:val="24"/>
          <w:szCs w:val="24"/>
        </w:rPr>
      </w:pPr>
      <w:r>
        <w:rPr>
          <w:rFonts w:hint="eastAsia"/>
          <w:sz w:val="24"/>
          <w:szCs w:val="24"/>
        </w:rPr>
        <w:t xml:space="preserve">联合体牵头方（大中型企业）：__________________</w:t>
      </w:r>
      <w:r>
        <w:rPr>
          <w:rFonts w:hint="eastAsia"/>
          <w:sz w:val="24"/>
          <w:szCs w:val="24"/>
        </w:rPr>
      </w:r>
      <w:r/>
    </w:p>
    <w:p>
      <w:pPr>
        <w:pStyle w:val="943"/>
        <w:rPr>
          <w:rFonts w:hint="eastAsia"/>
          <w:sz w:val="24"/>
          <w:szCs w:val="24"/>
        </w:rPr>
      </w:pPr>
      <w:r>
        <w:rPr>
          <w:rFonts w:hint="eastAsia"/>
          <w:sz w:val="24"/>
          <w:szCs w:val="24"/>
        </w:rPr>
        <w:t xml:space="preserve">联合体成员（小微企业）：______________________</w:t>
      </w:r>
      <w:r>
        <w:rPr>
          <w:rFonts w:hint="eastAsia"/>
          <w:sz w:val="24"/>
          <w:szCs w:val="24"/>
        </w:rPr>
      </w:r>
      <w:r/>
    </w:p>
    <w:p>
      <w:pPr>
        <w:pStyle w:val="943"/>
        <w:rPr>
          <w:rFonts w:hint="eastAsia"/>
          <w:sz w:val="24"/>
          <w:szCs w:val="24"/>
        </w:rPr>
      </w:pPr>
      <w:r>
        <w:rPr>
          <w:rFonts w:hint="eastAsia"/>
          <w:sz w:val="24"/>
          <w:szCs w:val="24"/>
        </w:rPr>
        <w:t xml:space="preserve">根据《中华人民共和国政府采购法》《政府采购促进中小企业发展管理办法》（财库〔2020〕46号）及《关于做好政府采购小微企业价格评审优惠政策落实工作的通知》（苏财购〔2026〕242号）等有关规定，联合体各方经平等协商，就共同参加上述项目政府采购活动，订立本协议。</w:t>
      </w:r>
      <w:r>
        <w:rPr>
          <w:rFonts w:hint="eastAsia"/>
          <w:sz w:val="24"/>
          <w:szCs w:val="24"/>
        </w:rPr>
      </w:r>
      <w:r/>
    </w:p>
    <w:p>
      <w:pPr>
        <w:pStyle w:val="943"/>
        <w:rPr>
          <w:rFonts w:hint="eastAsia"/>
          <w:sz w:val="24"/>
          <w:szCs w:val="24"/>
        </w:rPr>
      </w:pPr>
      <w:r>
        <w:rPr>
          <w:rFonts w:hint="eastAsia"/>
          <w:sz w:val="24"/>
          <w:szCs w:val="24"/>
        </w:rPr>
        <w:t xml:space="preserve">一、联合体组成及分工</w:t>
      </w:r>
      <w:r>
        <w:rPr>
          <w:rFonts w:hint="eastAsia"/>
          <w:sz w:val="24"/>
          <w:szCs w:val="24"/>
        </w:rPr>
      </w:r>
      <w:r/>
    </w:p>
    <w:p>
      <w:pPr>
        <w:pStyle w:val="943"/>
        <w:rPr>
          <w:rFonts w:hint="eastAsia"/>
          <w:sz w:val="24"/>
          <w:szCs w:val="24"/>
        </w:rPr>
      </w:pPr>
      <w:r>
        <w:rPr>
          <w:rFonts w:hint="eastAsia"/>
          <w:sz w:val="24"/>
          <w:szCs w:val="24"/>
        </w:rPr>
        <w:t xml:space="preserve">1. 联合体由【大中型企业】与【小微企业】自愿组成，联合体各方均具备承担本项目的相应资质和能力。</w:t>
      </w:r>
      <w:r>
        <w:rPr>
          <w:rFonts w:hint="eastAsia"/>
          <w:sz w:val="24"/>
          <w:szCs w:val="24"/>
        </w:rPr>
      </w:r>
      <w:r/>
    </w:p>
    <w:p>
      <w:pPr>
        <w:pStyle w:val="943"/>
        <w:rPr>
          <w:rFonts w:hint="eastAsia"/>
          <w:sz w:val="24"/>
          <w:szCs w:val="24"/>
        </w:rPr>
      </w:pPr>
      <w:r>
        <w:rPr>
          <w:rFonts w:hint="eastAsia"/>
          <w:sz w:val="24"/>
          <w:szCs w:val="24"/>
        </w:rPr>
        <w:t xml:space="preserve">2. 联合体各方工作范围及合同金额分配如下：</w:t>
      </w:r>
      <w:r>
        <w:rPr>
          <w:rFonts w:hint="eastAsia"/>
          <w:sz w:val="24"/>
          <w:szCs w:val="24"/>
        </w:rPr>
      </w:r>
      <w:r/>
    </w:p>
    <w:p>
      <w:pPr>
        <w:pStyle w:val="943"/>
        <w:rPr>
          <w:rFonts w:hint="eastAsia"/>
          <w:sz w:val="24"/>
          <w:szCs w:val="24"/>
        </w:rPr>
      </w:pPr>
      <w:r>
        <w:rPr>
          <w:rFonts w:hint="eastAsia"/>
          <w:sz w:val="24"/>
          <w:szCs w:val="24"/>
        </w:rPr>
        <w:t xml:space="preserve">（1）联合体牵头方（大中型企业）承担本项目______%的工作量，对应合同金额为______万元；</w:t>
      </w:r>
      <w:r>
        <w:rPr>
          <w:rFonts w:hint="eastAsia"/>
          <w:sz w:val="24"/>
          <w:szCs w:val="24"/>
        </w:rPr>
      </w:r>
      <w:r/>
    </w:p>
    <w:p>
      <w:pPr>
        <w:pStyle w:val="943"/>
        <w:rPr>
          <w:rFonts w:hint="eastAsia"/>
          <w:sz w:val="24"/>
          <w:szCs w:val="24"/>
        </w:rPr>
      </w:pPr>
      <w:r>
        <w:rPr>
          <w:rFonts w:hint="eastAsia"/>
          <w:sz w:val="24"/>
          <w:szCs w:val="24"/>
        </w:rPr>
        <w:t xml:space="preserve">（2）联合体成员（小微企业）承担本项目______%的工作量，对应合同金额为______万元。</w:t>
      </w:r>
      <w:r>
        <w:rPr>
          <w:rFonts w:hint="eastAsia"/>
          <w:sz w:val="24"/>
          <w:szCs w:val="24"/>
        </w:rPr>
      </w:r>
      <w:r/>
    </w:p>
    <w:p>
      <w:pPr>
        <w:pStyle w:val="943"/>
        <w:rPr>
          <w:rFonts w:hint="eastAsia"/>
          <w:sz w:val="24"/>
          <w:szCs w:val="24"/>
        </w:rPr>
      </w:pPr>
      <w:r>
        <w:rPr>
          <w:rFonts w:hint="eastAsia"/>
          <w:sz w:val="24"/>
          <w:szCs w:val="24"/>
        </w:rPr>
        <w:t xml:space="preserve">3. 联合体小微成员承诺实际承担的工作量及对应合同金额占联合体总合同金额的比例不低于30% 。</w:t>
      </w:r>
      <w:r>
        <w:rPr>
          <w:rFonts w:hint="eastAsia"/>
          <w:sz w:val="24"/>
          <w:szCs w:val="24"/>
        </w:rPr>
      </w:r>
      <w:r/>
    </w:p>
    <w:p>
      <w:pPr>
        <w:pStyle w:val="943"/>
        <w:rPr>
          <w:rFonts w:hint="eastAsia"/>
          <w:sz w:val="24"/>
          <w:szCs w:val="24"/>
        </w:rPr>
      </w:pPr>
      <w:r>
        <w:rPr>
          <w:rFonts w:hint="eastAsia"/>
          <w:sz w:val="24"/>
          <w:szCs w:val="24"/>
        </w:rPr>
        <w:t xml:space="preserve">二、联合体内部责任</w:t>
      </w:r>
      <w:r>
        <w:rPr>
          <w:rFonts w:hint="eastAsia"/>
          <w:sz w:val="24"/>
          <w:szCs w:val="24"/>
        </w:rPr>
      </w:r>
      <w:r/>
    </w:p>
    <w:p>
      <w:pPr>
        <w:pStyle w:val="943"/>
        <w:rPr>
          <w:rFonts w:hint="eastAsia"/>
          <w:sz w:val="24"/>
          <w:szCs w:val="24"/>
        </w:rPr>
      </w:pPr>
      <w:r>
        <w:rPr>
          <w:rFonts w:hint="eastAsia"/>
          <w:sz w:val="24"/>
          <w:szCs w:val="24"/>
        </w:rPr>
        <w:t xml:space="preserve">1. 联合体各方就中标（成交）后与采购人签订的采购合同对采购人承担连带责任。</w:t>
      </w:r>
      <w:r>
        <w:rPr>
          <w:rFonts w:hint="eastAsia"/>
          <w:sz w:val="24"/>
          <w:szCs w:val="24"/>
        </w:rPr>
      </w:r>
      <w:r/>
    </w:p>
    <w:p>
      <w:pPr>
        <w:pStyle w:val="943"/>
        <w:rPr>
          <w:rFonts w:hint="eastAsia"/>
          <w:sz w:val="24"/>
          <w:szCs w:val="24"/>
        </w:rPr>
      </w:pPr>
      <w:r>
        <w:rPr>
          <w:rFonts w:hint="eastAsia"/>
          <w:sz w:val="24"/>
          <w:szCs w:val="24"/>
        </w:rPr>
        <w:t xml:space="preserve">2. 联合体各方应按照协议约定的分工履行各自义务，并相互监督、协作。</w:t>
      </w:r>
      <w:r>
        <w:rPr>
          <w:rFonts w:hint="eastAsia"/>
          <w:sz w:val="24"/>
          <w:szCs w:val="24"/>
        </w:rPr>
      </w:r>
      <w:r/>
    </w:p>
    <w:p>
      <w:pPr>
        <w:pStyle w:val="943"/>
        <w:rPr>
          <w:rFonts w:hint="eastAsia"/>
          <w:sz w:val="24"/>
          <w:szCs w:val="24"/>
        </w:rPr>
      </w:pPr>
      <w:r>
        <w:rPr>
          <w:rFonts w:hint="eastAsia"/>
          <w:sz w:val="24"/>
          <w:szCs w:val="24"/>
        </w:rPr>
        <w:t xml:space="preserve">3. 联合体牵头方负责与采购人、采购代理机构联络及组织投标（响应）文件编制；小微成员负责其分工范围内的具体实施。</w:t>
      </w:r>
      <w:r>
        <w:rPr>
          <w:rFonts w:hint="eastAsia"/>
          <w:sz w:val="24"/>
          <w:szCs w:val="24"/>
        </w:rPr>
      </w:r>
      <w:r/>
    </w:p>
    <w:p>
      <w:pPr>
        <w:pStyle w:val="943"/>
        <w:rPr>
          <w:rFonts w:hint="eastAsia"/>
          <w:sz w:val="24"/>
          <w:szCs w:val="24"/>
        </w:rPr>
      </w:pPr>
      <w:r>
        <w:rPr>
          <w:rFonts w:hint="eastAsia"/>
          <w:sz w:val="24"/>
          <w:szCs w:val="24"/>
        </w:rPr>
        <w:t xml:space="preserve">三、中小企业声明及政策适用</w:t>
      </w:r>
      <w:r>
        <w:rPr>
          <w:rFonts w:hint="eastAsia"/>
          <w:sz w:val="24"/>
          <w:szCs w:val="24"/>
        </w:rPr>
      </w:r>
      <w:r/>
    </w:p>
    <w:p>
      <w:pPr>
        <w:pStyle w:val="943"/>
        <w:rPr>
          <w:rFonts w:hint="eastAsia"/>
          <w:sz w:val="24"/>
          <w:szCs w:val="24"/>
        </w:rPr>
      </w:pPr>
      <w:r>
        <w:rPr>
          <w:rFonts w:hint="eastAsia"/>
          <w:sz w:val="24"/>
          <w:szCs w:val="24"/>
        </w:rPr>
        <w:t xml:space="preserve">1. 联合体小微成员声明其符合《政府采购促进中小企业发展管理办法》规定的中小企业标准，并保证提供《中小企业声明函》内容真实。</w:t>
      </w:r>
      <w:r>
        <w:rPr>
          <w:rFonts w:hint="eastAsia"/>
          <w:sz w:val="24"/>
          <w:szCs w:val="24"/>
        </w:rPr>
      </w:r>
      <w:r/>
    </w:p>
    <w:p>
      <w:pPr>
        <w:pStyle w:val="943"/>
        <w:rPr>
          <w:rFonts w:hint="eastAsia"/>
          <w:sz w:val="24"/>
          <w:szCs w:val="24"/>
        </w:rPr>
      </w:pPr>
      <w:r>
        <w:rPr>
          <w:rFonts w:hint="eastAsia"/>
          <w:sz w:val="24"/>
          <w:szCs w:val="24"/>
        </w:rPr>
        <w:t xml:space="preserve">2. 本联合体承诺，小微成员的合同份额占联合体总合同金额 30% 以上，据此享受本项目给予的价格扣除优惠政策（联合体报价扣除比例为 4%）。</w:t>
      </w:r>
      <w:r>
        <w:rPr>
          <w:rFonts w:hint="eastAsia"/>
          <w:sz w:val="24"/>
          <w:szCs w:val="24"/>
        </w:rPr>
      </w:r>
      <w:r/>
    </w:p>
    <w:p>
      <w:pPr>
        <w:pStyle w:val="943"/>
        <w:rPr>
          <w:rFonts w:hint="eastAsia"/>
          <w:sz w:val="24"/>
          <w:szCs w:val="24"/>
        </w:rPr>
      </w:pPr>
      <w:r>
        <w:rPr>
          <w:rFonts w:hint="eastAsia"/>
          <w:sz w:val="24"/>
          <w:szCs w:val="24"/>
        </w:rPr>
        <w:t xml:space="preserve">四、不得转包或违法分包</w:t>
      </w:r>
      <w:r>
        <w:rPr>
          <w:rFonts w:hint="eastAsia"/>
          <w:sz w:val="24"/>
          <w:szCs w:val="24"/>
        </w:rPr>
      </w:r>
      <w:r/>
    </w:p>
    <w:p>
      <w:pPr>
        <w:pStyle w:val="943"/>
        <w:rPr>
          <w:rFonts w:hint="eastAsia"/>
          <w:sz w:val="24"/>
          <w:szCs w:val="24"/>
        </w:rPr>
      </w:pPr>
      <w:r>
        <w:rPr>
          <w:rFonts w:hint="eastAsia"/>
          <w:sz w:val="24"/>
          <w:szCs w:val="24"/>
        </w:rPr>
        <w:t xml:space="preserve">联合体小微成员不得将本协议约定的合同工作分包给大型企业；联合体内各成员不得将本协议约定的工作再次转包或违法分包。</w:t>
      </w:r>
      <w:r>
        <w:rPr>
          <w:rFonts w:hint="eastAsia"/>
          <w:sz w:val="24"/>
          <w:szCs w:val="24"/>
        </w:rPr>
      </w:r>
      <w:r/>
    </w:p>
    <w:p>
      <w:pPr>
        <w:pStyle w:val="943"/>
        <w:rPr>
          <w:rFonts w:hint="eastAsia"/>
          <w:sz w:val="24"/>
          <w:szCs w:val="24"/>
        </w:rPr>
      </w:pPr>
      <w:r>
        <w:rPr>
          <w:rFonts w:hint="eastAsia"/>
          <w:sz w:val="24"/>
          <w:szCs w:val="24"/>
        </w:rPr>
        <w:t xml:space="preserve">五、协议生效及终止</w:t>
      </w:r>
      <w:r>
        <w:rPr>
          <w:rFonts w:hint="eastAsia"/>
          <w:sz w:val="24"/>
          <w:szCs w:val="24"/>
        </w:rPr>
      </w:r>
      <w:r/>
    </w:p>
    <w:p>
      <w:pPr>
        <w:pStyle w:val="943"/>
        <w:rPr>
          <w:rFonts w:hint="eastAsia"/>
          <w:sz w:val="24"/>
          <w:szCs w:val="24"/>
        </w:rPr>
      </w:pPr>
      <w:r>
        <w:rPr>
          <w:rFonts w:hint="eastAsia"/>
          <w:sz w:val="24"/>
          <w:szCs w:val="24"/>
        </w:rPr>
        <w:t xml:space="preserve">1. 本协议自联合体各方签字盖章之日起生效，并在本项目采购合同履行完毕且相关款项结清后自动终止。</w:t>
      </w:r>
      <w:r>
        <w:rPr>
          <w:rFonts w:hint="eastAsia"/>
          <w:sz w:val="24"/>
          <w:szCs w:val="24"/>
        </w:rPr>
      </w:r>
      <w:r/>
    </w:p>
    <w:p>
      <w:pPr>
        <w:pStyle w:val="943"/>
        <w:rPr>
          <w:rFonts w:hint="eastAsia"/>
          <w:sz w:val="24"/>
          <w:szCs w:val="24"/>
        </w:rPr>
      </w:pPr>
      <w:r>
        <w:rPr>
          <w:rFonts w:hint="eastAsia"/>
          <w:sz w:val="24"/>
          <w:szCs w:val="24"/>
        </w:rPr>
        <w:t xml:space="preserve">2. 如联合体未中标（成交），本协议自动失效。</w:t>
      </w:r>
      <w:r>
        <w:rPr>
          <w:rFonts w:hint="eastAsia"/>
          <w:sz w:val="24"/>
          <w:szCs w:val="24"/>
        </w:rPr>
      </w:r>
      <w:r/>
    </w:p>
    <w:p>
      <w:pPr>
        <w:pStyle w:val="943"/>
        <w:rPr>
          <w:rFonts w:hint="eastAsia"/>
          <w:sz w:val="24"/>
          <w:szCs w:val="24"/>
        </w:rPr>
      </w:pPr>
      <w:r>
        <w:rPr>
          <w:rFonts w:hint="eastAsia"/>
          <w:sz w:val="24"/>
          <w:szCs w:val="24"/>
        </w:rPr>
        <w:t xml:space="preserve">六、争议解决</w:t>
      </w:r>
      <w:r>
        <w:rPr>
          <w:rFonts w:hint="eastAsia"/>
          <w:sz w:val="24"/>
          <w:szCs w:val="24"/>
        </w:rPr>
      </w:r>
      <w:r/>
    </w:p>
    <w:p>
      <w:pPr>
        <w:pStyle w:val="943"/>
        <w:rPr>
          <w:rFonts w:hint="eastAsia"/>
          <w:sz w:val="24"/>
          <w:szCs w:val="24"/>
        </w:rPr>
      </w:pPr>
      <w:r>
        <w:rPr>
          <w:rFonts w:hint="eastAsia"/>
          <w:sz w:val="24"/>
          <w:szCs w:val="24"/>
        </w:rPr>
        <w:t xml:space="preserve">因本协议引起的或与本协议有关的任何争议，各方应友好协商解决；协商不成的，任何一方均可向采购人所在地有管辖权的人民法院提起诉讼。</w:t>
      </w:r>
      <w:r>
        <w:rPr>
          <w:rFonts w:hint="eastAsia"/>
          <w:sz w:val="24"/>
          <w:szCs w:val="24"/>
        </w:rPr>
      </w:r>
      <w:r/>
    </w:p>
    <w:p>
      <w:pPr>
        <w:pStyle w:val="943"/>
        <w:rPr>
          <w:rFonts w:hint="eastAsia"/>
          <w:sz w:val="24"/>
          <w:szCs w:val="24"/>
        </w:rPr>
      </w:pPr>
      <w:r>
        <w:rPr>
          <w:rFonts w:hint="eastAsia"/>
          <w:sz w:val="24"/>
          <w:szCs w:val="24"/>
        </w:rPr>
        <w:t xml:space="preserve">七、其他</w:t>
      </w:r>
      <w:r>
        <w:rPr>
          <w:rFonts w:hint="eastAsia"/>
          <w:sz w:val="24"/>
          <w:szCs w:val="24"/>
        </w:rPr>
      </w:r>
      <w:r/>
    </w:p>
    <w:p>
      <w:pPr>
        <w:pStyle w:val="943"/>
        <w:rPr>
          <w:rFonts w:hint="eastAsia"/>
          <w:sz w:val="24"/>
          <w:szCs w:val="24"/>
        </w:rPr>
      </w:pPr>
      <w:r>
        <w:rPr>
          <w:rFonts w:hint="eastAsia"/>
          <w:sz w:val="24"/>
          <w:szCs w:val="24"/>
        </w:rPr>
        <w:t xml:space="preserve">本协议一式____份，联合体各方各执____份，具有同等法律效力。</w:t>
      </w:r>
      <w:r>
        <w:rPr>
          <w:rFonts w:hint="eastAsia"/>
          <w:sz w:val="24"/>
          <w:szCs w:val="24"/>
        </w:rPr>
      </w:r>
      <w:r/>
    </w:p>
    <w:p>
      <w:pPr>
        <w:pStyle w:val="943"/>
        <w:rPr>
          <w:rFonts w:hint="eastAsia"/>
          <w:sz w:val="24"/>
          <w:szCs w:val="24"/>
        </w:rPr>
      </w:pPr>
      <w:r>
        <w:rPr>
          <w:rFonts w:hint="eastAsia"/>
          <w:sz w:val="24"/>
          <w:szCs w:val="24"/>
        </w:rPr>
      </w:r>
      <w:r/>
    </w:p>
    <w:p>
      <w:pPr>
        <w:pStyle w:val="943"/>
        <w:rPr>
          <w:rFonts w:hint="eastAsia"/>
          <w:sz w:val="24"/>
          <w:szCs w:val="24"/>
        </w:rPr>
      </w:pPr>
      <w:r>
        <w:rPr>
          <w:rFonts w:hint="eastAsia"/>
          <w:sz w:val="24"/>
          <w:szCs w:val="24"/>
        </w:rPr>
        <w:t xml:space="preserve">联合体牵头方（大中型企业）（盖章）：</w:t>
      </w:r>
      <w:r>
        <w:rPr>
          <w:rFonts w:hint="eastAsia"/>
          <w:sz w:val="24"/>
          <w:szCs w:val="24"/>
        </w:rPr>
      </w:r>
      <w:r/>
    </w:p>
    <w:p>
      <w:pPr>
        <w:pStyle w:val="943"/>
        <w:rPr>
          <w:rFonts w:hint="eastAsia"/>
          <w:sz w:val="24"/>
          <w:szCs w:val="24"/>
        </w:rPr>
      </w:pPr>
      <w:r>
        <w:rPr>
          <w:rFonts w:hint="eastAsia"/>
          <w:sz w:val="24"/>
          <w:szCs w:val="24"/>
        </w:rPr>
        <w:t xml:space="preserve">法定代表人（或授权代表）签字：</w:t>
      </w:r>
      <w:r>
        <w:rPr>
          <w:rFonts w:hint="eastAsia"/>
          <w:sz w:val="24"/>
          <w:szCs w:val="24"/>
        </w:rPr>
      </w:r>
      <w:r/>
    </w:p>
    <w:p>
      <w:pPr>
        <w:pStyle w:val="943"/>
        <w:rPr>
          <w:rFonts w:hint="eastAsia"/>
          <w:sz w:val="24"/>
          <w:szCs w:val="24"/>
        </w:rPr>
      </w:pPr>
      <w:r>
        <w:rPr>
          <w:rFonts w:hint="eastAsia"/>
          <w:sz w:val="24"/>
          <w:szCs w:val="24"/>
        </w:rPr>
        <w:t xml:space="preserve">日期：______年____月____日</w:t>
      </w:r>
      <w:r>
        <w:rPr>
          <w:rFonts w:hint="eastAsia"/>
          <w:sz w:val="24"/>
          <w:szCs w:val="24"/>
        </w:rPr>
      </w:r>
      <w:r/>
    </w:p>
    <w:p>
      <w:pPr>
        <w:pStyle w:val="943"/>
        <w:rPr>
          <w:rFonts w:hint="eastAsia"/>
          <w:sz w:val="24"/>
          <w:szCs w:val="24"/>
        </w:rPr>
      </w:pPr>
      <w:r>
        <w:rPr>
          <w:rFonts w:hint="eastAsia"/>
          <w:sz w:val="24"/>
          <w:szCs w:val="24"/>
        </w:rPr>
      </w:r>
      <w:r/>
    </w:p>
    <w:p>
      <w:pPr>
        <w:pStyle w:val="943"/>
        <w:rPr>
          <w:rFonts w:hint="eastAsia"/>
          <w:sz w:val="24"/>
          <w:szCs w:val="24"/>
        </w:rPr>
      </w:pPr>
      <w:r>
        <w:rPr>
          <w:rFonts w:hint="eastAsia"/>
          <w:sz w:val="24"/>
          <w:szCs w:val="24"/>
        </w:rPr>
        <w:t xml:space="preserve">联合体成员（小微企业）（盖章）：</w:t>
      </w:r>
      <w:r>
        <w:rPr>
          <w:rFonts w:hint="eastAsia"/>
          <w:sz w:val="24"/>
          <w:szCs w:val="24"/>
        </w:rPr>
      </w:r>
      <w:r/>
    </w:p>
    <w:p>
      <w:pPr>
        <w:pStyle w:val="943"/>
        <w:rPr>
          <w:rFonts w:hint="eastAsia"/>
          <w:sz w:val="24"/>
          <w:szCs w:val="24"/>
        </w:rPr>
      </w:pPr>
      <w:r>
        <w:rPr>
          <w:rFonts w:hint="eastAsia"/>
          <w:sz w:val="24"/>
          <w:szCs w:val="24"/>
        </w:rPr>
        <w:t xml:space="preserve">法定代表人（或授权代表）签字：</w:t>
      </w:r>
      <w:r>
        <w:rPr>
          <w:rFonts w:hint="eastAsia"/>
          <w:sz w:val="24"/>
          <w:szCs w:val="24"/>
        </w:rPr>
      </w:r>
      <w:r/>
    </w:p>
    <w:p>
      <w:pPr>
        <w:pStyle w:val="943"/>
        <w:rPr>
          <w:rFonts w:hint="eastAsia"/>
          <w:sz w:val="24"/>
          <w:szCs w:val="24"/>
        </w:rPr>
      </w:pPr>
      <w:r>
        <w:rPr>
          <w:rFonts w:hint="eastAsia"/>
          <w:sz w:val="24"/>
          <w:szCs w:val="24"/>
        </w:rPr>
        <w:t xml:space="preserve">日期：______年____月____日</w:t>
      </w:r>
      <w:r>
        <w:rPr>
          <w:rFonts w:hint="eastAsia"/>
          <w:sz w:val="24"/>
          <w:szCs w:val="24"/>
        </w:rPr>
      </w:r>
      <w:r/>
    </w:p>
    <w:p>
      <w:pPr>
        <w:pStyle w:val="943"/>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联合体投标特别说明：</w:t>
      </w:r>
      <w:r>
        <w:rPr>
          <w:rFonts w:hint="eastAsia" w:ascii="Times New Roman" w:hAnsi="Times New Roman" w:eastAsia="宋体" w:cs="Times New Roman"/>
          <w:b/>
          <w:bCs/>
          <w:sz w:val="24"/>
          <w:szCs w:val="24"/>
        </w:rPr>
      </w:r>
      <w:r/>
    </w:p>
    <w:p>
      <w:pPr>
        <w:pStyle w:val="943"/>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联合体中的小微企业成员，应根据其在本项目中实际承担的采购标的类型，提供对应的《中小企业声明函》：</w:t>
      </w:r>
      <w:r>
        <w:rPr>
          <w:rFonts w:hint="eastAsia" w:ascii="Times New Roman" w:hAnsi="Times New Roman" w:eastAsia="宋体" w:cs="Times New Roman"/>
          <w:b/>
          <w:bCs/>
          <w:sz w:val="24"/>
          <w:szCs w:val="24"/>
        </w:rPr>
      </w:r>
      <w:r/>
    </w:p>
    <w:p>
      <w:pPr>
        <w:pStyle w:val="943"/>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1.</w:t>
      </w:r>
      <w:r>
        <w:rPr>
          <w:rFonts w:hint="eastAsia" w:ascii="Times New Roman" w:hAnsi="Times New Roman" w:eastAsia="宋体" w:cs="Times New Roman"/>
          <w:b/>
          <w:bCs/>
          <w:sz w:val="24"/>
          <w:szCs w:val="24"/>
        </w:rPr>
        <w:t xml:space="preserve">承担货物供货的，提供《中小企业声明函（货物）》，所属行业须填写“工业”；</w:t>
      </w:r>
      <w:r>
        <w:rPr>
          <w:rFonts w:hint="eastAsia" w:ascii="Times New Roman" w:hAnsi="Times New Roman" w:eastAsia="宋体" w:cs="Times New Roman"/>
          <w:b/>
          <w:bCs/>
          <w:sz w:val="24"/>
          <w:szCs w:val="24"/>
        </w:rPr>
      </w:r>
      <w:r/>
    </w:p>
    <w:p>
      <w:pPr>
        <w:pStyle w:val="943"/>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2.</w:t>
      </w:r>
      <w:r>
        <w:rPr>
          <w:rFonts w:hint="eastAsia" w:ascii="Times New Roman" w:hAnsi="Times New Roman" w:eastAsia="宋体" w:cs="Times New Roman"/>
          <w:b/>
          <w:bCs/>
          <w:sz w:val="24"/>
          <w:szCs w:val="24"/>
        </w:rPr>
        <w:t xml:space="preserve">承担服务或工程的，提供《中小企业声明函（服务）》，所属行业须填写“软件和信息技术服务业”。</w:t>
      </w:r>
      <w:r>
        <w:rPr>
          <w:rFonts w:hint="eastAsia" w:ascii="Times New Roman" w:hAnsi="Times New Roman" w:eastAsia="宋体" w:cs="Times New Roman"/>
          <w:b/>
          <w:bCs/>
          <w:sz w:val="24"/>
          <w:szCs w:val="24"/>
        </w:rPr>
      </w:r>
      <w:r/>
    </w:p>
    <w:p>
      <w:pPr>
        <w:pStyle w:val="943"/>
        <w:rPr>
          <w:rFonts w:hint="eastAsia" w:ascii="宋体" w:hAnsi="宋体" w:cs="宋体"/>
          <w:bCs/>
          <w:color w:val="000000"/>
          <w:sz w:val="36"/>
          <w:szCs w:val="36"/>
          <w:highlight w:val="none"/>
          <w:lang w:bidi="zh-CN"/>
        </w:rPr>
      </w:pPr>
      <w:r>
        <w:rPr>
          <w:rFonts w:hint="eastAsia" w:ascii="Times New Roman" w:hAnsi="Times New Roman" w:eastAsia="宋体" w:cs="Times New Roman"/>
          <w:b/>
          <w:bCs/>
          <w:sz w:val="24"/>
          <w:szCs w:val="24"/>
        </w:rPr>
        <w:t xml:space="preserve">未提供对应声明函，或声明函中“所属行业”与本项目采购文件明确的不一致，该部分份额不视为中小企业份额，不得享受价格扣除优惠。</w:t>
      </w:r>
      <w:r>
        <w:rPr>
          <w:rFonts w:hint="eastAsia" w:ascii="Times New Roman" w:hAnsi="Times New Roman" w:eastAsia="宋体" w:cs="Times New Roman"/>
          <w:sz w:val="24"/>
          <w:szCs w:val="24"/>
        </w:rPr>
        <w:br w:type="page" w:clear="all"/>
      </w:r>
      <w:r>
        <w:rPr>
          <w:rFonts w:hint="eastAsia" w:ascii="宋体" w:hAnsi="宋体" w:cs="宋体"/>
          <w:bCs/>
          <w:color w:val="000000"/>
          <w:sz w:val="36"/>
          <w:szCs w:val="36"/>
          <w:highlight w:val="none"/>
          <w:lang w:bidi="zh-CN"/>
        </w:rPr>
        <w:t xml:space="preserve">中小企业声明函（货物）</w:t>
      </w:r>
      <w:r>
        <w:rPr>
          <w:rFonts w:hint="eastAsia" w:ascii="宋体" w:hAnsi="宋体" w:cs="宋体"/>
          <w:bCs/>
          <w:color w:val="000000"/>
          <w:sz w:val="36"/>
          <w:szCs w:val="36"/>
          <w:highlight w:val="none"/>
          <w:lang w:bidi="zh-CN"/>
        </w:rPr>
      </w:r>
      <w:r/>
    </w:p>
    <w:p>
      <w:pPr>
        <w:pStyle w:val="943"/>
        <w:ind w:firstLine="560"/>
        <w:spacing w:line="500" w:lineRule="exact"/>
        <w:rPr>
          <w:rFonts w:hint="eastAsia" w:ascii="宋体" w:hAnsi="宋体" w:cs="宋体"/>
          <w:bCs/>
          <w:color w:val="000000"/>
          <w:sz w:val="28"/>
          <w:szCs w:val="28"/>
          <w:highlight w:val="none"/>
          <w:lang w:bidi="zh-CN"/>
        </w:rPr>
        <w:outlineLvl w:val="0"/>
      </w:pPr>
      <w:r>
        <w:rPr>
          <w:rFonts w:hint="eastAsia" w:ascii="宋体" w:hAnsi="宋体" w:cs="宋体"/>
          <w:bCs/>
          <w:color w:val="000000"/>
          <w:sz w:val="28"/>
          <w:szCs w:val="28"/>
          <w:highlight w:val="none"/>
          <w:lang w:bidi="zh-CN"/>
        </w:rPr>
        <w:t xml:space="preserve">本公司（联合体）郑重声明，根据《政府采购促进中小企业发展管理办法》（财库﹝2020﹞46 号）的规定，本公司（联合体）参加</w:t>
      </w:r>
      <w:r>
        <w:rPr>
          <w:rFonts w:hint="eastAsia" w:ascii="宋体" w:hAnsi="宋体" w:cs="宋体"/>
          <w:bCs/>
          <w:color w:val="000000"/>
          <w:sz w:val="28"/>
          <w:szCs w:val="28"/>
          <w:highlight w:val="none"/>
          <w:u w:val="single"/>
          <w:lang w:bidi="zh-CN"/>
        </w:rPr>
        <w:t xml:space="preserve">（单位名称）</w:t>
      </w:r>
      <w:r>
        <w:rPr>
          <w:rFonts w:hint="eastAsia" w:ascii="宋体" w:hAnsi="宋体" w:cs="宋体"/>
          <w:bCs/>
          <w:color w:val="000000"/>
          <w:sz w:val="28"/>
          <w:szCs w:val="28"/>
          <w:highlight w:val="none"/>
          <w:lang w:bidi="zh-CN"/>
        </w:rPr>
        <w:t xml:space="preserve">的</w:t>
      </w:r>
      <w:r>
        <w:rPr>
          <w:rFonts w:hint="eastAsia" w:ascii="宋体" w:hAnsi="宋体" w:cs="宋体"/>
          <w:bCs/>
          <w:color w:val="000000"/>
          <w:sz w:val="28"/>
          <w:szCs w:val="28"/>
          <w:highlight w:val="none"/>
          <w:u w:val="single"/>
          <w:lang w:bidi="zh-CN"/>
        </w:rPr>
        <w:t xml:space="preserve">（项目名称）</w:t>
      </w:r>
      <w:r>
        <w:rPr>
          <w:rFonts w:hint="eastAsia" w:ascii="宋体" w:hAnsi="宋体" w:cs="宋体"/>
          <w:bCs/>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hint="eastAsia" w:ascii="宋体" w:hAnsi="宋体" w:cs="宋体"/>
          <w:bCs/>
          <w:color w:val="000000"/>
          <w:sz w:val="28"/>
          <w:szCs w:val="28"/>
          <w:highlight w:val="none"/>
          <w:lang w:bidi="zh-CN"/>
        </w:rPr>
      </w:r>
      <w:r/>
    </w:p>
    <w:p>
      <w:pPr>
        <w:pStyle w:val="943"/>
        <w:ind w:firstLine="560"/>
        <w:spacing w:line="500" w:lineRule="exact"/>
        <w:rPr>
          <w:rFonts w:hint="eastAsia" w:ascii="宋体" w:hAnsi="宋体" w:cs="宋体"/>
          <w:bCs/>
          <w:color w:val="000000"/>
          <w:sz w:val="28"/>
          <w:szCs w:val="28"/>
          <w:highlight w:val="none"/>
          <w:lang w:bidi="zh-CN"/>
        </w:rPr>
        <w:outlineLvl w:val="0"/>
      </w:pPr>
      <w:r>
        <w:rPr>
          <w:rFonts w:hint="eastAsia" w:ascii="宋体" w:hAnsi="宋体" w:cs="宋体"/>
          <w:bCs/>
          <w:color w:val="000000"/>
          <w:sz w:val="28"/>
          <w:szCs w:val="28"/>
          <w:highlight w:val="none"/>
          <w:lang w:bidi="zh-CN"/>
        </w:rPr>
        <w:t xml:space="preserve">1.</w:t>
      </w:r>
      <w:r>
        <w:rPr>
          <w:rFonts w:hint="eastAsia" w:ascii="宋体" w:hAnsi="宋体" w:cs="宋体"/>
          <w:bCs/>
          <w:color w:val="000000"/>
          <w:sz w:val="28"/>
          <w:szCs w:val="28"/>
          <w:highlight w:val="none"/>
          <w:u w:val="single"/>
          <w:lang w:bidi="zh-CN"/>
        </w:rPr>
        <w:t xml:space="preserve"> （标的名称）</w:t>
      </w:r>
      <w:r>
        <w:rPr>
          <w:rFonts w:hint="eastAsia" w:ascii="宋体" w:hAnsi="宋体" w:cs="宋体"/>
          <w:bCs/>
          <w:color w:val="000000"/>
          <w:sz w:val="28"/>
          <w:szCs w:val="28"/>
          <w:highlight w:val="none"/>
          <w:lang w:bidi="zh-CN"/>
        </w:rPr>
        <w:t xml:space="preserve"> ，属于</w:t>
      </w:r>
      <w:r>
        <w:rPr>
          <w:rFonts w:hint="eastAsia" w:ascii="宋体" w:hAnsi="宋体" w:cs="宋体"/>
          <w:bCs/>
          <w:color w:val="000000"/>
          <w:sz w:val="28"/>
          <w:szCs w:val="28"/>
          <w:highlight w:val="none"/>
          <w:u w:val="single"/>
          <w:lang w:val="en-US" w:bidi="zh-CN"/>
        </w:rPr>
        <w:t xml:space="preserve">工业</w:t>
      </w:r>
      <w:r>
        <w:rPr>
          <w:rFonts w:hint="eastAsia" w:ascii="宋体" w:hAnsi="宋体" w:cs="宋体"/>
          <w:bCs/>
          <w:color w:val="000000"/>
          <w:sz w:val="28"/>
          <w:szCs w:val="28"/>
          <w:highlight w:val="none"/>
          <w:lang w:bidi="zh-CN"/>
        </w:rPr>
        <w:t xml:space="preserve">行业；制造商为</w:t>
      </w:r>
      <w:r>
        <w:rPr>
          <w:rFonts w:hint="eastAsia" w:ascii="宋体" w:hAnsi="宋体" w:cs="宋体"/>
          <w:bCs/>
          <w:color w:val="000000"/>
          <w:sz w:val="28"/>
          <w:szCs w:val="28"/>
          <w:highlight w:val="none"/>
          <w:u w:val="single"/>
          <w:lang w:bidi="zh-CN"/>
        </w:rPr>
        <w:t xml:space="preserve">（企业名称）</w:t>
      </w:r>
      <w:r>
        <w:rPr>
          <w:rFonts w:hint="eastAsia" w:ascii="宋体" w:hAnsi="宋体" w:cs="宋体"/>
          <w:bCs/>
          <w:color w:val="000000"/>
          <w:sz w:val="28"/>
          <w:szCs w:val="28"/>
          <w:highlight w:val="none"/>
          <w:lang w:bidi="zh-CN"/>
        </w:rPr>
        <w:t xml:space="preserve">，从业人员</w:t>
      </w:r>
      <w:r>
        <w:rPr>
          <w:rFonts w:hint="eastAsia" w:ascii="宋体" w:hAnsi="宋体" w:cs="宋体"/>
          <w:bCs/>
          <w:color w:val="000000"/>
          <w:sz w:val="28"/>
          <w:szCs w:val="28"/>
          <w:highlight w:val="none"/>
          <w:u w:val="single"/>
          <w:lang w:bidi="zh-CN"/>
        </w:rPr>
        <w:t xml:space="preserve"> </w:t>
      </w:r>
      <w:r>
        <w:rPr>
          <w:rFonts w:hint="eastAsia" w:ascii="宋体" w:hAnsi="宋体" w:cs="宋体"/>
          <w:bCs/>
          <w:color w:val="000000"/>
          <w:sz w:val="28"/>
          <w:szCs w:val="28"/>
          <w:highlight w:val="none"/>
          <w:u w:val="single"/>
          <w:lang w:bidi="zh-CN"/>
        </w:rPr>
        <w:tab/>
      </w:r>
      <w:r>
        <w:rPr>
          <w:rFonts w:hint="eastAsia" w:ascii="宋体" w:hAnsi="宋体" w:cs="宋体"/>
          <w:bCs/>
          <w:color w:val="000000"/>
          <w:sz w:val="28"/>
          <w:szCs w:val="28"/>
          <w:highlight w:val="none"/>
          <w:lang w:bidi="zh-CN"/>
        </w:rPr>
        <w:t xml:space="preserve">人，营业收入为</w:t>
      </w:r>
      <w:r>
        <w:rPr>
          <w:rFonts w:hint="eastAsia" w:ascii="宋体" w:hAnsi="宋体" w:cs="宋体"/>
          <w:bCs/>
          <w:color w:val="000000"/>
          <w:sz w:val="28"/>
          <w:szCs w:val="28"/>
          <w:highlight w:val="none"/>
          <w:u w:val="single"/>
          <w:lang w:bidi="zh-CN"/>
        </w:rPr>
        <w:t xml:space="preserve"> </w:t>
      </w:r>
      <w:r>
        <w:rPr>
          <w:rFonts w:hint="eastAsia" w:ascii="宋体" w:hAnsi="宋体" w:cs="宋体"/>
          <w:bCs/>
          <w:color w:val="000000"/>
          <w:sz w:val="28"/>
          <w:szCs w:val="28"/>
          <w:highlight w:val="none"/>
          <w:u w:val="single"/>
          <w:lang w:bidi="zh-CN"/>
        </w:rPr>
        <w:tab/>
      </w:r>
      <w:r>
        <w:rPr>
          <w:rFonts w:hint="eastAsia" w:ascii="宋体" w:hAnsi="宋体" w:cs="宋体"/>
          <w:bCs/>
          <w:color w:val="000000"/>
          <w:sz w:val="28"/>
          <w:szCs w:val="28"/>
          <w:highlight w:val="none"/>
          <w:lang w:bidi="zh-CN"/>
        </w:rPr>
        <w:t xml:space="preserve">万元，资产总额为</w:t>
      </w:r>
      <w:r>
        <w:rPr>
          <w:rFonts w:hint="eastAsia" w:ascii="宋体" w:hAnsi="宋体" w:cs="宋体"/>
          <w:bCs/>
          <w:color w:val="000000"/>
          <w:sz w:val="28"/>
          <w:szCs w:val="28"/>
          <w:highlight w:val="none"/>
          <w:u w:val="single"/>
          <w:lang w:bidi="zh-CN"/>
        </w:rPr>
        <w:t xml:space="preserve"> </w:t>
      </w:r>
      <w:r>
        <w:rPr>
          <w:rFonts w:hint="eastAsia" w:ascii="宋体" w:hAnsi="宋体" w:cs="宋体"/>
          <w:bCs/>
          <w:color w:val="000000"/>
          <w:sz w:val="28"/>
          <w:szCs w:val="28"/>
          <w:highlight w:val="none"/>
          <w:u w:val="single"/>
          <w:lang w:bidi="zh-CN"/>
        </w:rPr>
        <w:tab/>
      </w:r>
      <w:r>
        <w:rPr>
          <w:rFonts w:hint="eastAsia" w:ascii="宋体" w:hAnsi="宋体" w:cs="宋体"/>
          <w:bCs/>
          <w:color w:val="000000"/>
          <w:sz w:val="28"/>
          <w:szCs w:val="28"/>
          <w:highlight w:val="none"/>
          <w:lang w:bidi="zh-CN"/>
        </w:rPr>
        <w:t xml:space="preserve">万元，属于</w:t>
      </w:r>
      <w:r>
        <w:rPr>
          <w:rFonts w:hint="eastAsia" w:ascii="宋体" w:hAnsi="宋体" w:cs="宋体"/>
          <w:bCs/>
          <w:color w:val="000000"/>
          <w:sz w:val="28"/>
          <w:szCs w:val="28"/>
          <w:highlight w:val="none"/>
          <w:u w:val="single"/>
          <w:lang w:bidi="zh-CN"/>
        </w:rPr>
        <w:t xml:space="preserve">（中型企业、小型企业、微型企业）</w:t>
      </w:r>
      <w:r>
        <w:rPr>
          <w:rFonts w:hint="eastAsia" w:ascii="宋体" w:hAnsi="宋体" w:cs="宋体"/>
          <w:bCs/>
          <w:color w:val="000000"/>
          <w:sz w:val="28"/>
          <w:szCs w:val="28"/>
          <w:highlight w:val="none"/>
          <w:lang w:bidi="zh-CN"/>
        </w:rPr>
        <w:t xml:space="preserve">；</w:t>
      </w:r>
      <w:r>
        <w:rPr>
          <w:rFonts w:hint="eastAsia" w:ascii="宋体" w:hAnsi="宋体" w:cs="宋体"/>
          <w:bCs/>
          <w:color w:val="000000"/>
          <w:sz w:val="28"/>
          <w:szCs w:val="28"/>
          <w:highlight w:val="none"/>
          <w:lang w:bidi="zh-CN"/>
        </w:rPr>
      </w:r>
      <w:r/>
    </w:p>
    <w:p>
      <w:pPr>
        <w:pStyle w:val="943"/>
        <w:ind w:firstLine="560"/>
        <w:spacing w:line="500" w:lineRule="exact"/>
        <w:rPr>
          <w:rFonts w:hint="eastAsia" w:ascii="宋体" w:hAnsi="宋体" w:cs="宋体"/>
          <w:bCs/>
          <w:color w:val="000000"/>
          <w:sz w:val="28"/>
          <w:szCs w:val="28"/>
          <w:highlight w:val="none"/>
          <w:lang w:bidi="zh-CN"/>
        </w:rPr>
        <w:outlineLvl w:val="0"/>
      </w:pPr>
      <w:r>
        <w:rPr>
          <w:rFonts w:hint="eastAsia" w:ascii="宋体" w:hAnsi="宋体" w:cs="宋体"/>
          <w:bCs/>
          <w:color w:val="000000"/>
          <w:sz w:val="28"/>
          <w:szCs w:val="28"/>
          <w:highlight w:val="none"/>
          <w:lang w:bidi="zh-CN"/>
        </w:rPr>
        <w:t xml:space="preserve">2.</w:t>
      </w:r>
      <w:r>
        <w:rPr>
          <w:rFonts w:hint="eastAsia" w:ascii="宋体" w:hAnsi="宋体" w:cs="宋体"/>
          <w:bCs/>
          <w:i/>
          <w:color w:val="000000"/>
          <w:sz w:val="28"/>
          <w:szCs w:val="28"/>
          <w:highlight w:val="none"/>
          <w:u w:val="single"/>
          <w:lang w:bidi="zh-CN"/>
        </w:rPr>
        <w:t xml:space="preserve"> </w:t>
      </w:r>
      <w:r>
        <w:rPr>
          <w:rFonts w:hint="eastAsia" w:ascii="宋体" w:hAnsi="宋体" w:cs="宋体"/>
          <w:bCs/>
          <w:color w:val="000000"/>
          <w:sz w:val="28"/>
          <w:szCs w:val="28"/>
          <w:highlight w:val="none"/>
          <w:u w:val="single"/>
          <w:lang w:bidi="zh-CN"/>
        </w:rPr>
        <w:t xml:space="preserve">（标的名称） </w:t>
      </w:r>
      <w:r>
        <w:rPr>
          <w:rFonts w:hint="eastAsia" w:ascii="宋体" w:hAnsi="宋体" w:cs="宋体"/>
          <w:bCs/>
          <w:color w:val="000000"/>
          <w:sz w:val="28"/>
          <w:szCs w:val="28"/>
          <w:highlight w:val="none"/>
          <w:lang w:bidi="zh-CN"/>
        </w:rPr>
        <w:t xml:space="preserve">，属于</w:t>
      </w:r>
      <w:r>
        <w:rPr>
          <w:rFonts w:hint="eastAsia" w:ascii="宋体" w:hAnsi="宋体" w:cs="宋体"/>
          <w:bCs/>
          <w:color w:val="000000"/>
          <w:sz w:val="28"/>
          <w:szCs w:val="28"/>
          <w:highlight w:val="none"/>
          <w:u w:val="single"/>
          <w:lang w:bidi="zh-CN"/>
        </w:rPr>
        <w:t xml:space="preserve">（采购文件中明确的所属行业）</w:t>
      </w:r>
      <w:r>
        <w:rPr>
          <w:rFonts w:hint="eastAsia" w:ascii="宋体" w:hAnsi="宋体" w:cs="宋体"/>
          <w:bCs/>
          <w:color w:val="000000"/>
          <w:sz w:val="28"/>
          <w:szCs w:val="28"/>
          <w:highlight w:val="none"/>
          <w:lang w:bidi="zh-CN"/>
        </w:rPr>
        <w:t xml:space="preserve">行业；制造商为</w:t>
      </w:r>
      <w:r>
        <w:rPr>
          <w:rFonts w:hint="eastAsia" w:ascii="宋体" w:hAnsi="宋体" w:cs="宋体"/>
          <w:bCs/>
          <w:color w:val="000000"/>
          <w:sz w:val="28"/>
          <w:szCs w:val="28"/>
          <w:highlight w:val="none"/>
          <w:u w:val="single"/>
          <w:lang w:bidi="zh-CN"/>
        </w:rPr>
        <w:t xml:space="preserve">（企业名称）</w:t>
      </w:r>
      <w:r>
        <w:rPr>
          <w:rFonts w:hint="eastAsia" w:ascii="宋体" w:hAnsi="宋体" w:cs="宋体"/>
          <w:bCs/>
          <w:color w:val="000000"/>
          <w:sz w:val="28"/>
          <w:szCs w:val="28"/>
          <w:highlight w:val="none"/>
          <w:lang w:bidi="zh-CN"/>
        </w:rPr>
        <w:t xml:space="preserve">，从业人员</w:t>
      </w:r>
      <w:r>
        <w:rPr>
          <w:rFonts w:hint="eastAsia" w:ascii="宋体" w:hAnsi="宋体" w:cs="宋体"/>
          <w:bCs/>
          <w:color w:val="000000"/>
          <w:sz w:val="28"/>
          <w:szCs w:val="28"/>
          <w:highlight w:val="none"/>
          <w:u w:val="single"/>
          <w:lang w:bidi="zh-CN"/>
        </w:rPr>
        <w:t xml:space="preserve"> </w:t>
      </w:r>
      <w:r>
        <w:rPr>
          <w:rFonts w:hint="eastAsia" w:ascii="宋体" w:hAnsi="宋体" w:cs="宋体"/>
          <w:bCs/>
          <w:color w:val="000000"/>
          <w:sz w:val="28"/>
          <w:szCs w:val="28"/>
          <w:highlight w:val="none"/>
          <w:u w:val="single"/>
          <w:lang w:bidi="zh-CN"/>
        </w:rPr>
        <w:tab/>
      </w:r>
      <w:r>
        <w:rPr>
          <w:rFonts w:hint="eastAsia" w:ascii="宋体" w:hAnsi="宋体" w:cs="宋体"/>
          <w:bCs/>
          <w:color w:val="000000"/>
          <w:sz w:val="28"/>
          <w:szCs w:val="28"/>
          <w:highlight w:val="none"/>
          <w:lang w:bidi="zh-CN"/>
        </w:rPr>
        <w:t xml:space="preserve">人，营业收入为</w:t>
      </w:r>
      <w:r>
        <w:rPr>
          <w:rFonts w:hint="eastAsia" w:ascii="宋体" w:hAnsi="宋体" w:cs="宋体"/>
          <w:bCs/>
          <w:color w:val="000000"/>
          <w:sz w:val="28"/>
          <w:szCs w:val="28"/>
          <w:highlight w:val="none"/>
          <w:u w:val="single"/>
          <w:lang w:bidi="zh-CN"/>
        </w:rPr>
        <w:t xml:space="preserve"> </w:t>
      </w:r>
      <w:r>
        <w:rPr>
          <w:rFonts w:hint="eastAsia" w:ascii="宋体" w:hAnsi="宋体" w:cs="宋体"/>
          <w:bCs/>
          <w:color w:val="000000"/>
          <w:sz w:val="28"/>
          <w:szCs w:val="28"/>
          <w:highlight w:val="none"/>
          <w:u w:val="single"/>
          <w:lang w:bidi="zh-CN"/>
        </w:rPr>
        <w:tab/>
      </w:r>
      <w:r>
        <w:rPr>
          <w:rFonts w:hint="eastAsia" w:ascii="宋体" w:hAnsi="宋体" w:cs="宋体"/>
          <w:bCs/>
          <w:color w:val="000000"/>
          <w:sz w:val="28"/>
          <w:szCs w:val="28"/>
          <w:highlight w:val="none"/>
          <w:lang w:bidi="zh-CN"/>
        </w:rPr>
        <w:t xml:space="preserve">万元，资产总额为</w:t>
      </w:r>
      <w:r>
        <w:rPr>
          <w:rFonts w:hint="eastAsia" w:ascii="宋体" w:hAnsi="宋体" w:cs="宋体"/>
          <w:bCs/>
          <w:color w:val="000000"/>
          <w:sz w:val="28"/>
          <w:szCs w:val="28"/>
          <w:highlight w:val="none"/>
          <w:u w:val="single"/>
          <w:lang w:bidi="zh-CN"/>
        </w:rPr>
        <w:t xml:space="preserve"> </w:t>
      </w:r>
      <w:r>
        <w:rPr>
          <w:rFonts w:hint="eastAsia" w:ascii="宋体" w:hAnsi="宋体" w:cs="宋体"/>
          <w:bCs/>
          <w:color w:val="000000"/>
          <w:sz w:val="28"/>
          <w:szCs w:val="28"/>
          <w:highlight w:val="none"/>
          <w:u w:val="single"/>
          <w:lang w:bidi="zh-CN"/>
        </w:rPr>
        <w:tab/>
      </w:r>
      <w:r>
        <w:rPr>
          <w:rFonts w:hint="eastAsia" w:ascii="宋体" w:hAnsi="宋体" w:cs="宋体"/>
          <w:bCs/>
          <w:color w:val="000000"/>
          <w:sz w:val="28"/>
          <w:szCs w:val="28"/>
          <w:highlight w:val="none"/>
          <w:lang w:bidi="zh-CN"/>
        </w:rPr>
        <w:t xml:space="preserve">万元，属于</w:t>
      </w:r>
      <w:r>
        <w:rPr>
          <w:rFonts w:hint="eastAsia" w:ascii="宋体" w:hAnsi="宋体" w:cs="宋体"/>
          <w:bCs/>
          <w:color w:val="000000"/>
          <w:sz w:val="28"/>
          <w:szCs w:val="28"/>
          <w:highlight w:val="none"/>
          <w:u w:val="single"/>
          <w:lang w:bidi="zh-CN"/>
        </w:rPr>
        <w:t xml:space="preserve">（中型企业、小型企业、微型企业）</w:t>
      </w:r>
      <w:r>
        <w:rPr>
          <w:rFonts w:hint="eastAsia" w:ascii="宋体" w:hAnsi="宋体" w:cs="宋体"/>
          <w:bCs/>
          <w:color w:val="000000"/>
          <w:sz w:val="28"/>
          <w:szCs w:val="28"/>
          <w:highlight w:val="none"/>
          <w:lang w:bidi="zh-CN"/>
        </w:rPr>
        <w:t xml:space="preserve">；</w:t>
      </w:r>
      <w:r>
        <w:rPr>
          <w:rFonts w:hint="eastAsia" w:ascii="宋体" w:hAnsi="宋体" w:cs="宋体"/>
          <w:bCs/>
          <w:color w:val="000000"/>
          <w:sz w:val="28"/>
          <w:szCs w:val="28"/>
          <w:highlight w:val="none"/>
          <w:lang w:bidi="zh-CN"/>
        </w:rPr>
      </w:r>
      <w:r/>
    </w:p>
    <w:p>
      <w:pPr>
        <w:pStyle w:val="943"/>
        <w:ind w:firstLine="560"/>
        <w:spacing w:line="500" w:lineRule="exact"/>
        <w:rPr>
          <w:rFonts w:hint="eastAsia" w:ascii="宋体" w:hAnsi="宋体" w:cs="宋体"/>
          <w:bCs/>
          <w:color w:val="000000"/>
          <w:sz w:val="28"/>
          <w:szCs w:val="28"/>
          <w:highlight w:val="none"/>
          <w:lang w:bidi="zh-CN"/>
        </w:rPr>
        <w:outlineLvl w:val="0"/>
      </w:pPr>
      <w:r>
        <w:rPr>
          <w:rFonts w:hint="eastAsia" w:ascii="宋体" w:hAnsi="宋体" w:cs="宋体"/>
          <w:bCs/>
          <w:color w:val="000000"/>
          <w:sz w:val="28"/>
          <w:szCs w:val="28"/>
          <w:highlight w:val="none"/>
          <w:lang w:bidi="zh-CN"/>
        </w:rPr>
        <w:t xml:space="preserve">……</w:t>
      </w:r>
      <w:r>
        <w:rPr>
          <w:rFonts w:hint="eastAsia" w:ascii="宋体" w:hAnsi="宋体" w:cs="宋体"/>
          <w:bCs/>
          <w:color w:val="000000"/>
          <w:sz w:val="28"/>
          <w:szCs w:val="28"/>
          <w:highlight w:val="none"/>
          <w:lang w:bidi="zh-CN"/>
        </w:rPr>
      </w:r>
      <w:r/>
    </w:p>
    <w:p>
      <w:pPr>
        <w:pStyle w:val="943"/>
        <w:ind w:firstLine="560"/>
        <w:spacing w:line="500" w:lineRule="exact"/>
        <w:rPr>
          <w:rFonts w:hint="eastAsia" w:ascii="宋体" w:hAnsi="宋体" w:cs="宋体"/>
          <w:bCs/>
          <w:color w:val="000000"/>
          <w:sz w:val="28"/>
          <w:szCs w:val="28"/>
          <w:highlight w:val="none"/>
          <w:lang w:bidi="zh-CN"/>
        </w:rPr>
        <w:outlineLvl w:val="0"/>
      </w:pPr>
      <w:r>
        <w:rPr>
          <w:rFonts w:hint="eastAsia" w:ascii="宋体" w:hAnsi="宋体" w:cs="宋体"/>
          <w:bCs/>
          <w:color w:val="000000"/>
          <w:sz w:val="28"/>
          <w:szCs w:val="28"/>
          <w:highlight w:val="none"/>
          <w:lang w:bidi="zh-CN"/>
        </w:rPr>
        <w:t xml:space="preserve">以上企业，不属于大企业的分支机构，不存在控股股东为大企业的情形，也不存在与大企业的负责人为同一人的情形。</w:t>
      </w:r>
      <w:r>
        <w:rPr>
          <w:rFonts w:hint="eastAsia" w:ascii="宋体" w:hAnsi="宋体" w:cs="宋体"/>
          <w:bCs/>
          <w:color w:val="000000"/>
          <w:sz w:val="28"/>
          <w:szCs w:val="28"/>
          <w:highlight w:val="none"/>
          <w:lang w:bidi="zh-CN"/>
        </w:rPr>
      </w:r>
      <w:r/>
    </w:p>
    <w:p>
      <w:pPr>
        <w:pStyle w:val="943"/>
        <w:ind w:firstLine="560"/>
        <w:spacing w:line="500" w:lineRule="exact"/>
        <w:rPr>
          <w:rFonts w:hint="eastAsia" w:ascii="宋体" w:hAnsi="宋体" w:cs="宋体"/>
          <w:bCs/>
          <w:color w:val="000000"/>
          <w:sz w:val="28"/>
          <w:szCs w:val="28"/>
          <w:highlight w:val="none"/>
          <w:lang w:bidi="zh-CN"/>
        </w:rPr>
        <w:outlineLvl w:val="0"/>
      </w:pPr>
      <w:r>
        <w:rPr>
          <w:rFonts w:hint="eastAsia" w:ascii="宋体" w:hAnsi="宋体" w:cs="宋体"/>
          <w:bCs/>
          <w:color w:val="000000"/>
          <w:sz w:val="28"/>
          <w:szCs w:val="28"/>
          <w:highlight w:val="none"/>
          <w:lang w:bidi="zh-CN"/>
        </w:rPr>
        <w:t xml:space="preserve">本企业对上述声明内容的真实性负责。如有虚假，将依法承担相应责任。</w:t>
      </w:r>
      <w:r>
        <w:rPr>
          <w:rFonts w:hint="eastAsia" w:ascii="宋体" w:hAnsi="宋体" w:cs="宋体"/>
          <w:bCs/>
          <w:color w:val="000000"/>
          <w:sz w:val="28"/>
          <w:szCs w:val="28"/>
          <w:highlight w:val="none"/>
          <w:lang w:bidi="zh-CN"/>
        </w:rPr>
      </w:r>
      <w:r/>
    </w:p>
    <w:p>
      <w:pPr>
        <w:pStyle w:val="943"/>
        <w:ind w:firstLine="560"/>
        <w:rPr>
          <w:rFonts w:hint="eastAsia" w:ascii="宋体" w:hAnsi="宋体" w:cs="宋体"/>
          <w:bCs/>
          <w:color w:val="000000"/>
          <w:sz w:val="28"/>
          <w:szCs w:val="28"/>
          <w:highlight w:val="none"/>
          <w:lang w:bidi="zh-CN"/>
        </w:rPr>
        <w:outlineLvl w:val="0"/>
      </w:pPr>
      <w:r>
        <w:rPr>
          <w:rFonts w:hint="eastAsia" w:ascii="宋体" w:hAnsi="宋体" w:cs="宋体"/>
          <w:bCs/>
          <w:color w:val="000000"/>
          <w:sz w:val="28"/>
          <w:szCs w:val="28"/>
          <w:highlight w:val="none"/>
          <w:lang w:bidi="zh-CN"/>
        </w:rPr>
      </w:r>
      <w:r/>
    </w:p>
    <w:p>
      <w:pPr>
        <w:pStyle w:val="943"/>
        <w:ind w:firstLine="560"/>
        <w:jc w:val="center"/>
        <w:rPr>
          <w:rFonts w:hint="eastAsia" w:ascii="宋体" w:hAnsi="宋体" w:cs="宋体"/>
          <w:bCs/>
          <w:color w:val="000000"/>
          <w:sz w:val="28"/>
          <w:szCs w:val="28"/>
          <w:highlight w:val="none"/>
          <w:lang w:bidi="zh-CN"/>
        </w:rPr>
        <w:outlineLvl w:val="0"/>
      </w:pPr>
      <w:r>
        <w:rPr>
          <w:rFonts w:hint="eastAsia" w:ascii="宋体" w:hAnsi="宋体" w:cs="宋体"/>
          <w:bCs/>
          <w:color w:val="000000"/>
          <w:sz w:val="28"/>
          <w:szCs w:val="28"/>
          <w:highlight w:val="none"/>
          <w:lang w:bidi="zh-CN"/>
        </w:rPr>
        <w:t xml:space="preserve">                      企业名称（盖章）：</w:t>
      </w:r>
      <w:r>
        <w:rPr>
          <w:rFonts w:hint="eastAsia" w:ascii="宋体" w:hAnsi="宋体" w:cs="宋体"/>
          <w:bCs/>
          <w:color w:val="000000"/>
          <w:sz w:val="28"/>
          <w:szCs w:val="28"/>
          <w:highlight w:val="none"/>
          <w:lang w:bidi="zh-CN"/>
        </w:rPr>
      </w:r>
      <w:r/>
    </w:p>
    <w:p>
      <w:pPr>
        <w:pStyle w:val="943"/>
        <w:ind w:firstLine="560"/>
        <w:jc w:val="center"/>
        <w:rPr>
          <w:rFonts w:hint="eastAsia" w:ascii="宋体" w:hAnsi="宋体" w:cs="宋体"/>
          <w:bCs/>
          <w:color w:val="000000"/>
          <w:sz w:val="28"/>
          <w:szCs w:val="28"/>
          <w:highlight w:val="none"/>
          <w:lang w:bidi="zh-CN"/>
        </w:rPr>
        <w:outlineLvl w:val="0"/>
      </w:pPr>
      <w:r>
        <w:rPr>
          <w:rFonts w:hint="eastAsia" w:ascii="宋体" w:hAnsi="宋体" w:cs="宋体"/>
          <w:bCs/>
          <w:color w:val="000000"/>
          <w:sz w:val="28"/>
          <w:szCs w:val="28"/>
          <w:highlight w:val="none"/>
          <w:lang w:bidi="zh-CN"/>
        </w:rPr>
        <w:t xml:space="preserve">          日期：</w:t>
      </w:r>
      <w:r>
        <w:rPr>
          <w:rFonts w:hint="eastAsia" w:ascii="宋体" w:hAnsi="宋体" w:cs="宋体"/>
          <w:bCs/>
          <w:color w:val="000000"/>
          <w:sz w:val="28"/>
          <w:szCs w:val="28"/>
          <w:highlight w:val="none"/>
          <w:lang w:bidi="zh-CN"/>
        </w:rPr>
      </w:r>
      <w:r/>
    </w:p>
    <w:p>
      <w:pPr>
        <w:pStyle w:val="943"/>
        <w:ind w:right="480"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备注1：从业人员、营业收入、资产总额填报上一年度数据，无上一年度数据的新成立企业可不填报。</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0"/>
        <w:jc w:val="center"/>
        <w:rPr>
          <w:rFonts w:ascii="宋体" w:hAnsi="宋体" w:cs="宋体"/>
          <w:sz w:val="36"/>
          <w:szCs w:val="36"/>
          <w:lang w:bidi="zh-CN"/>
        </w:rPr>
      </w:pPr>
      <w:r>
        <w:rPr>
          <w:rFonts w:hint="eastAsia" w:ascii="宋体" w:hAnsi="宋体"/>
          <w:color w:val="000000"/>
          <w:sz w:val="28"/>
          <w:szCs w:val="28"/>
          <w:highlight w:val="none"/>
        </w:rPr>
        <w:br w:type="page" w:clear="all"/>
      </w:r>
      <w:r>
        <w:rPr>
          <w:rFonts w:hint="eastAsia" w:ascii="宋体" w:hAnsi="宋体" w:cs="宋体"/>
          <w:sz w:val="36"/>
          <w:szCs w:val="36"/>
          <w:lang w:bidi="zh-CN"/>
        </w:rPr>
        <w:t xml:space="preserve">中小企业声明函（</w:t>
      </w:r>
      <w:r>
        <w:rPr>
          <w:rFonts w:hint="eastAsia" w:ascii="宋体" w:hAnsi="宋体" w:cs="宋体"/>
          <w:sz w:val="36"/>
          <w:szCs w:val="36"/>
          <w:lang w:val="en-US" w:bidi="zh-CN"/>
        </w:rPr>
        <w:t xml:space="preserve">服务</w:t>
      </w:r>
      <w:r>
        <w:rPr>
          <w:rFonts w:hint="eastAsia" w:ascii="宋体" w:hAnsi="宋体" w:cs="宋体"/>
          <w:sz w:val="36"/>
          <w:szCs w:val="36"/>
          <w:lang w:bidi="zh-CN"/>
        </w:rPr>
        <w:t xml:space="preserve">）</w:t>
      </w:r>
      <w:r>
        <w:rPr>
          <w:rFonts w:ascii="宋体" w:hAnsi="宋体" w:cs="宋体"/>
          <w:sz w:val="36"/>
          <w:szCs w:val="36"/>
          <w:lang w:bidi="zh-CN"/>
        </w:rPr>
      </w:r>
      <w:r/>
    </w:p>
    <w:p>
      <w:pPr>
        <w:pStyle w:val="943"/>
        <w:ind w:firstLine="560"/>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（单位名称）</w:t>
      </w:r>
      <w:r>
        <w:rPr>
          <w:rFonts w:hint="eastAsia" w:ascii="宋体" w:hAnsi="宋体" w:cs="宋体"/>
          <w:sz w:val="28"/>
          <w:szCs w:val="28"/>
          <w:u w:val="single"/>
        </w:rPr>
        <w:t xml:space="preserve"> </w:t>
      </w:r>
      <w:r>
        <w:rPr>
          <w:rFonts w:hint="eastAsia" w:ascii="宋体" w:hAnsi="宋体" w:cs="宋体"/>
          <w:sz w:val="28"/>
          <w:szCs w:val="28"/>
        </w:rPr>
        <w:t xml:space="preserve">的 </w:t>
      </w:r>
      <w:r>
        <w:rPr>
          <w:rFonts w:hint="eastAsia" w:ascii="宋体" w:hAnsi="宋体" w:cs="宋体"/>
          <w:sz w:val="28"/>
          <w:szCs w:val="28"/>
          <w:u w:val="single"/>
          <w:lang w:val="zh-CN"/>
        </w:rPr>
        <w:t xml:space="preserve">（项目名称）</w:t>
      </w:r>
      <w:r>
        <w:rPr>
          <w:rFonts w:hint="eastAsia" w:ascii="宋体" w:hAnsi="宋体" w:cs="宋体"/>
          <w:sz w:val="28"/>
          <w:szCs w:val="28"/>
        </w:rPr>
        <w:t xml:space="preserve"> 采购活动，服务全部由符合政策要求的中小企业承接。相关企业（含联合体中的中小企业、签订分包意向协议的中小企业）的具体情况如下：</w:t>
      </w:r>
      <w:r>
        <w:rPr>
          <w:rFonts w:ascii="宋体" w:hAnsi="宋体" w:cs="宋体"/>
          <w:sz w:val="28"/>
          <w:szCs w:val="28"/>
        </w:rPr>
      </w:r>
      <w:r/>
    </w:p>
    <w:p>
      <w:pPr>
        <w:pStyle w:val="943"/>
        <w:ind w:firstLine="560"/>
        <w:rPr>
          <w:rFonts w:ascii="宋体" w:hAnsi="宋体" w:cs="宋体"/>
          <w:sz w:val="28"/>
          <w:szCs w:val="28"/>
          <w:lang w:val="zh-CN"/>
        </w:rPr>
      </w:pPr>
      <w:r>
        <w:rPr>
          <w:rFonts w:hint="eastAsia" w:ascii="宋体" w:hAnsi="宋体" w:cs="宋体"/>
          <w:sz w:val="28"/>
          <w:szCs w:val="28"/>
          <w:u w:val="single"/>
          <w:lang w:val="zh-CN"/>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软件和信息技术服务业</w:t>
      </w:r>
      <w:r>
        <w:rPr>
          <w:rFonts w:hint="eastAsia" w:ascii="宋体" w:hAnsi="宋体" w:cs="宋体"/>
          <w:sz w:val="28"/>
          <w:szCs w:val="28"/>
          <w:lang w:val="zh-CN"/>
        </w:rPr>
        <w:t xml:space="preserve">；</w:t>
      </w:r>
      <w:r>
        <w:rPr>
          <w:rFonts w:hint="eastAsia" w:ascii="宋体" w:hAnsi="宋体" w:cs="宋体"/>
          <w:sz w:val="28"/>
          <w:szCs w:val="28"/>
        </w:rPr>
        <w:t xml:space="preserve">承接企业为</w:t>
      </w:r>
      <w:r>
        <w:rPr>
          <w:rFonts w:hint="eastAsia" w:ascii="宋体" w:hAnsi="宋体" w:cs="宋体"/>
          <w:sz w:val="28"/>
          <w:szCs w:val="28"/>
          <w:u w:val="single"/>
          <w:lang w:val="zh-CN"/>
        </w:rPr>
        <w:t xml:space="preserve">（企业名称）</w:t>
      </w:r>
      <w:r>
        <w:rPr>
          <w:rFonts w:hint="eastAsia" w:ascii="宋体" w:hAnsi="宋体" w:cs="宋体"/>
          <w:sz w:val="28"/>
          <w:szCs w:val="28"/>
          <w:lang w:val="zh-CN"/>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 人，营业收入为</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lang w:val="zh-CN"/>
        </w:rPr>
        <w:t xml:space="preserve">（中型企业、小型企业、微型企业）；</w:t>
      </w:r>
      <w:r>
        <w:rPr>
          <w:rFonts w:ascii="宋体" w:hAnsi="宋体" w:cs="宋体"/>
          <w:sz w:val="28"/>
          <w:szCs w:val="28"/>
          <w:lang w:val="zh-CN"/>
        </w:rPr>
      </w:r>
      <w:r/>
    </w:p>
    <w:p>
      <w:pPr>
        <w:pStyle w:val="943"/>
        <w:ind w:firstLine="560"/>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ascii="宋体" w:hAnsi="宋体" w:cs="宋体"/>
          <w:sz w:val="28"/>
          <w:szCs w:val="28"/>
        </w:rPr>
      </w:r>
      <w:r/>
    </w:p>
    <w:p>
      <w:pPr>
        <w:pStyle w:val="943"/>
        <w:ind w:firstLine="560"/>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ascii="宋体" w:hAnsi="宋体" w:cs="宋体"/>
          <w:sz w:val="28"/>
          <w:szCs w:val="28"/>
        </w:rPr>
      </w:r>
      <w:r/>
    </w:p>
    <w:p>
      <w:pPr>
        <w:pStyle w:val="943"/>
        <w:ind w:firstLine="560"/>
        <w:rPr>
          <w:rFonts w:ascii="宋体" w:hAnsi="宋体" w:cs="宋体"/>
          <w:sz w:val="28"/>
          <w:szCs w:val="28"/>
        </w:rPr>
      </w:pPr>
      <w:r>
        <w:rPr>
          <w:rFonts w:hint="eastAsia" w:ascii="宋体" w:hAnsi="宋体" w:cs="宋体"/>
          <w:sz w:val="28"/>
          <w:szCs w:val="28"/>
        </w:rPr>
        <w:t xml:space="preserve">企业名称（加盖CA电子签章）：</w:t>
      </w:r>
      <w:r>
        <w:rPr>
          <w:rFonts w:ascii="宋体" w:hAnsi="宋体" w:cs="宋体"/>
          <w:sz w:val="28"/>
          <w:szCs w:val="28"/>
        </w:rPr>
      </w:r>
      <w:r/>
    </w:p>
    <w:p>
      <w:pPr>
        <w:pStyle w:val="943"/>
        <w:ind w:firstLine="560"/>
        <w:rPr>
          <w:rFonts w:ascii="宋体" w:hAnsi="宋体" w:cs="宋体"/>
          <w:sz w:val="28"/>
          <w:szCs w:val="28"/>
        </w:rPr>
      </w:pPr>
      <w:r>
        <w:rPr>
          <w:rFonts w:hint="eastAsia" w:ascii="宋体" w:hAnsi="宋体" w:cs="宋体"/>
          <w:sz w:val="28"/>
          <w:szCs w:val="28"/>
        </w:rPr>
        <w:t xml:space="preserve">日期：</w:t>
      </w:r>
      <w:r>
        <w:rPr>
          <w:rFonts w:ascii="宋体" w:hAnsi="宋体" w:cs="宋体"/>
          <w:sz w:val="28"/>
          <w:szCs w:val="28"/>
        </w:rPr>
      </w:r>
      <w:r/>
    </w:p>
    <w:p>
      <w:pPr>
        <w:pStyle w:val="943"/>
        <w:ind w:firstLine="560"/>
        <w:rPr>
          <w:rFonts w:hint="eastAsia" w:ascii="宋体" w:hAnsi="宋体"/>
          <w:color w:val="000000"/>
          <w:sz w:val="28"/>
          <w:szCs w:val="28"/>
          <w:highlight w:val="none"/>
        </w:rPr>
      </w:pPr>
      <w:r>
        <w:rPr>
          <w:rFonts w:hint="eastAsia" w:ascii="宋体" w:hAnsi="宋体" w:cs="宋体"/>
          <w:sz w:val="28"/>
          <w:szCs w:val="28"/>
        </w:rPr>
        <w:t xml:space="preserve">备注1：从业人员、营业收入、资产总额填报上一年度数据，无上一年度数据的新成立企业可不填</w:t>
      </w:r>
      <w:r>
        <w:rPr>
          <w:rFonts w:hint="eastAsia" w:ascii="宋体" w:hAnsi="宋体"/>
          <w:color w:val="000000"/>
          <w:sz w:val="28"/>
          <w:szCs w:val="28"/>
          <w:highlight w:val="none"/>
        </w:rPr>
      </w:r>
      <w:r/>
    </w:p>
    <w:p>
      <w:pPr>
        <w:pStyle w:val="1006"/>
        <w:ind w:firstLine="640"/>
        <w:jc w:val="center"/>
        <w:spacing w:before="0" w:beforeAutospacing="0" w:after="0" w:afterAutospacing="0" w:line="630" w:lineRule="atLeast"/>
        <w:widowControl/>
        <w:rPr>
          <w:rFonts w:hint="eastAsia" w:ascii="宋体" w:hAnsi="宋体" w:cs="宋体"/>
          <w:color w:val="000000"/>
          <w:szCs w:val="24"/>
          <w:highlight w:val="none"/>
        </w:rPr>
      </w:pPr>
      <w:r>
        <w:rPr>
          <w:rFonts w:hint="eastAsia" w:ascii="宋体" w:hAnsi="宋体" w:cs="宋体"/>
          <w:color w:val="000000"/>
          <w:sz w:val="32"/>
          <w:szCs w:val="32"/>
          <w:highlight w:val="none"/>
        </w:rPr>
        <w:br w:type="page" w:clear="all"/>
      </w:r>
      <w:r>
        <w:rPr>
          <w:rStyle w:val="1016"/>
          <w:rFonts w:hint="eastAsia" w:ascii="宋体" w:hAnsi="宋体" w:cs="宋体"/>
          <w:color w:val="000000"/>
          <w:sz w:val="36"/>
          <w:szCs w:val="36"/>
          <w:highlight w:val="none"/>
          <w:shd w:val="clear" w:color="auto" w:fill="ffffff"/>
        </w:rPr>
        <w:t xml:space="preserve">中小企业划型标准规定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一、</w:t>
      </w:r>
      <w:r>
        <w:rPr>
          <w:rFonts w:hint="eastAsia" w:ascii="宋体" w:hAnsi="宋体" w:cs="宋体"/>
          <w:color w:val="000000"/>
          <w:szCs w:val="24"/>
          <w:highlight w:val="none"/>
          <w:shd w:val="clear" w:color="auto" w:fill="ffffff"/>
        </w:rPr>
        <w:t xml:space="preserve">根据《中华人民共和国中小企业促进法》和《国务院关于进一步促进中小企业发展的若干意见》(国发〔2009〕36号)，制定本规定。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二、</w:t>
      </w:r>
      <w:r>
        <w:rPr>
          <w:rFonts w:hint="eastAsia" w:ascii="宋体" w:hAnsi="宋体" w:cs="宋体"/>
          <w:color w:val="000000"/>
          <w:szCs w:val="24"/>
          <w:highlight w:val="none"/>
          <w:shd w:val="clear" w:color="auto" w:fill="ffffff"/>
        </w:rPr>
        <w:t xml:space="preserve">中小企业划分为中型、小型、微型三种类型，具体标准根据企业从业人员、营业收入、资产总额等指标，结合行业特点制定。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三、</w:t>
      </w:r>
      <w:r>
        <w:rPr>
          <w:rFonts w:hint="eastAsia" w:ascii="宋体" w:hAnsi="宋体" w:cs="宋体"/>
          <w:color w:val="000000"/>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四、各行业划型标准为：</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（一）农、林、牧、渔业。</w:t>
      </w:r>
      <w:r>
        <w:rPr>
          <w:rFonts w:hint="eastAsia" w:ascii="宋体" w:hAnsi="宋体" w:cs="宋体"/>
          <w:color w:val="000000"/>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（二）工业。</w:t>
      </w:r>
      <w:r>
        <w:rPr>
          <w:rFonts w:hint="eastAsia" w:ascii="宋体" w:hAnsi="宋体" w:cs="宋体"/>
          <w:color w:val="000000"/>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（三）建筑业。</w:t>
      </w:r>
      <w:r>
        <w:rPr>
          <w:rFonts w:hint="eastAsia" w:ascii="宋体" w:hAnsi="宋体" w:cs="宋体"/>
          <w:color w:val="000000"/>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（四）批发业。</w:t>
      </w:r>
      <w:r>
        <w:rPr>
          <w:rFonts w:hint="eastAsia" w:ascii="宋体" w:hAnsi="宋体" w:cs="宋体"/>
          <w:color w:val="000000"/>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（五）零售业。</w:t>
      </w:r>
      <w:r>
        <w:rPr>
          <w:rFonts w:hint="eastAsia" w:ascii="宋体" w:hAnsi="宋体" w:cs="宋体"/>
          <w:color w:val="000000"/>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（六）交通运输业。</w:t>
      </w:r>
      <w:r>
        <w:rPr>
          <w:rFonts w:hint="eastAsia" w:ascii="宋体" w:hAnsi="宋体" w:cs="宋体"/>
          <w:color w:val="000000"/>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（七）仓储业。</w:t>
      </w:r>
      <w:r>
        <w:rPr>
          <w:rFonts w:hint="eastAsia" w:ascii="宋体" w:hAnsi="宋体" w:cs="宋体"/>
          <w:color w:val="000000"/>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（八）邮政业。</w:t>
      </w:r>
      <w:r>
        <w:rPr>
          <w:rFonts w:hint="eastAsia" w:ascii="宋体" w:hAnsi="宋体" w:cs="宋体"/>
          <w:color w:val="000000"/>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（九）住宿业。</w:t>
      </w:r>
      <w:r>
        <w:rPr>
          <w:rFonts w:hint="eastAsia" w:ascii="宋体" w:hAnsi="宋体" w:cs="宋体"/>
          <w:color w:val="000000"/>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（十）餐饮业。</w:t>
      </w:r>
      <w:r>
        <w:rPr>
          <w:rFonts w:hint="eastAsia" w:ascii="宋体" w:hAnsi="宋体" w:cs="宋体"/>
          <w:color w:val="000000"/>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（十一）信息传输业。</w:t>
      </w:r>
      <w:r>
        <w:rPr>
          <w:rFonts w:hint="eastAsia" w:ascii="宋体" w:hAnsi="宋体" w:cs="宋体"/>
          <w:color w:val="000000"/>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（十二）软件和信息技术服务业。</w:t>
      </w:r>
      <w:r>
        <w:rPr>
          <w:rFonts w:hint="eastAsia" w:ascii="宋体" w:hAnsi="宋体" w:cs="宋体"/>
          <w:color w:val="000000"/>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（十三）房地产开发经营。</w:t>
      </w:r>
      <w:r>
        <w:rPr>
          <w:rFonts w:hint="eastAsia" w:ascii="宋体" w:hAnsi="宋体" w:cs="宋体"/>
          <w:color w:val="000000"/>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（十四）物业管理。</w:t>
      </w:r>
      <w:r>
        <w:rPr>
          <w:rFonts w:hint="eastAsia" w:ascii="宋体" w:hAnsi="宋体" w:cs="宋体"/>
          <w:color w:val="000000"/>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（十五）租赁和商务服务业。</w:t>
      </w:r>
      <w:r>
        <w:rPr>
          <w:rFonts w:hint="eastAsia" w:ascii="宋体" w:hAnsi="宋体" w:cs="宋体"/>
          <w:color w:val="000000"/>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（十六）其他未列明行业。</w:t>
      </w:r>
      <w:r>
        <w:rPr>
          <w:rFonts w:hint="eastAsia" w:ascii="宋体" w:hAnsi="宋体" w:cs="宋体"/>
          <w:color w:val="000000"/>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五、</w:t>
      </w:r>
      <w:r>
        <w:rPr>
          <w:rFonts w:hint="eastAsia" w:ascii="宋体" w:hAnsi="宋体" w:cs="宋体"/>
          <w:color w:val="000000"/>
          <w:szCs w:val="24"/>
          <w:highlight w:val="none"/>
          <w:shd w:val="clear" w:color="auto" w:fill="ffffff"/>
        </w:rPr>
        <w:t xml:space="preserve">企业类型的划分以统计部门的统计数据为依据。</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六、</w:t>
      </w:r>
      <w:r>
        <w:rPr>
          <w:rFonts w:hint="eastAsia" w:ascii="宋体" w:hAnsi="宋体" w:cs="宋体"/>
          <w:color w:val="000000"/>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七、</w:t>
      </w:r>
      <w:r>
        <w:rPr>
          <w:rFonts w:hint="eastAsia" w:ascii="宋体" w:hAnsi="宋体" w:cs="宋体"/>
          <w:color w:val="000000"/>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八、</w:t>
      </w:r>
      <w:r>
        <w:rPr>
          <w:rFonts w:hint="eastAsia" w:ascii="宋体" w:hAnsi="宋体" w:cs="宋体"/>
          <w:color w:val="000000"/>
          <w:szCs w:val="24"/>
          <w:highlight w:val="none"/>
          <w:shd w:val="clear" w:color="auto" w:fill="ffffff"/>
        </w:rPr>
        <w:t xml:space="preserve">本规定由工业和信息化部、国家统计局会同有关部门根据《国民经济行业分类》修订情况和企业发展变化情况适时修订。</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九、</w:t>
      </w:r>
      <w:r>
        <w:rPr>
          <w:rFonts w:hint="eastAsia" w:ascii="宋体" w:hAnsi="宋体" w:cs="宋体"/>
          <w:color w:val="000000"/>
          <w:szCs w:val="24"/>
          <w:highlight w:val="none"/>
          <w:shd w:val="clear" w:color="auto" w:fill="ffffff"/>
        </w:rPr>
        <w:t xml:space="preserve">本规定由工业和信息化部、国家统计局会同有关部门负责解释。</w:t>
      </w:r>
      <w:r>
        <w:rPr>
          <w:rFonts w:hint="eastAsia" w:ascii="宋体" w:hAnsi="宋体" w:cs="宋体"/>
          <w:color w:val="000000"/>
          <w:szCs w:val="24"/>
          <w:highlight w:val="none"/>
        </w:rPr>
      </w:r>
      <w:r/>
    </w:p>
    <w:p>
      <w:pPr>
        <w:pStyle w:val="1006"/>
        <w:ind w:firstLine="482"/>
        <w:spacing w:before="0" w:beforeAutospacing="0" w:after="0" w:afterAutospacing="0" w:line="630" w:lineRule="atLeast"/>
        <w:widowControl/>
        <w:rPr>
          <w:rFonts w:hint="eastAsia" w:ascii="宋体" w:hAnsi="宋体" w:cs="宋体"/>
          <w:color w:val="000000"/>
          <w:szCs w:val="24"/>
          <w:highlight w:val="none"/>
        </w:rPr>
      </w:pPr>
      <w:r>
        <w:rPr>
          <w:rStyle w:val="1016"/>
          <w:rFonts w:hint="eastAsia" w:ascii="宋体" w:hAnsi="宋体" w:cs="宋体"/>
          <w:color w:val="000000"/>
          <w:szCs w:val="24"/>
          <w:highlight w:val="none"/>
          <w:shd w:val="clear" w:color="auto" w:fill="ffffff"/>
        </w:rPr>
        <w:t xml:space="preserve">十、</w:t>
      </w:r>
      <w:r>
        <w:rPr>
          <w:rFonts w:hint="eastAsia" w:ascii="宋体" w:hAnsi="宋体" w:cs="宋体"/>
          <w:color w:val="000000"/>
          <w:szCs w:val="24"/>
          <w:highlight w:val="none"/>
          <w:shd w:val="clear" w:color="auto" w:fill="ffffff"/>
        </w:rPr>
        <w:t xml:space="preserve">本规定自发布之日起执行，原国家经贸委、原国家计委、财政部和国家统计局2003年颁布的《中小企业标准暂行规定》同时废止。</w:t>
      </w:r>
      <w:r>
        <w:rPr>
          <w:rFonts w:hint="eastAsia" w:ascii="宋体" w:hAnsi="宋体" w:cs="宋体"/>
          <w:color w:val="000000"/>
          <w:szCs w:val="24"/>
          <w:highlight w:val="none"/>
        </w:rPr>
      </w:r>
      <w:r/>
    </w:p>
    <w:p>
      <w:pPr>
        <w:pStyle w:val="94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640"/>
        <w:jc w:val="center"/>
        <w:rPr>
          <w:rFonts w:hint="eastAsia" w:ascii="宋体" w:hAnsi="宋体" w:cs="宋体"/>
          <w:color w:val="000000"/>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6"/>
          <w:szCs w:val="36"/>
          <w:highlight w:val="none"/>
        </w:rPr>
        <w:t xml:space="preserve">残疾人福利性单位声明函</w:t>
      </w: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项目采购活动由本单位提供服务。</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（备注：1、供应商如不提供此声明函，价格将不做相应扣除。2、中标人为残疾人福利单位的，此声明函将随中标结果同时公告，接受社会监督）</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43"/>
        <w:ind w:firstLine="584"/>
        <w:rPr>
          <w:rFonts w:hint="eastAsia" w:ascii="宋体" w:hAnsi="宋体" w:cs="宋体"/>
          <w:color w:val="000000"/>
          <w:sz w:val="28"/>
          <w:szCs w:val="28"/>
          <w:highlight w:val="none"/>
        </w:rPr>
      </w:pPr>
      <w:r>
        <w:rPr>
          <w:rFonts w:hint="eastAsia" w:ascii="宋体" w:hAnsi="宋体" w:cs="宋体"/>
          <w:color w:val="000000"/>
          <w:spacing w:val="6"/>
          <w:sz w:val="28"/>
          <w:szCs w:val="28"/>
          <w:highlight w:val="none"/>
        </w:rPr>
        <w:t xml:space="preserve">             </w:t>
      </w:r>
      <w:r>
        <w:rPr>
          <w:rFonts w:hint="eastAsia" w:ascii="宋体" w:hAnsi="宋体" w:cs="宋体"/>
          <w:color w:val="000000"/>
          <w:sz w:val="28"/>
          <w:szCs w:val="28"/>
          <w:highlight w:val="none"/>
        </w:rPr>
        <w:t xml:space="preserve">供应商全称（加盖CA电子公章）：</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w:t>
      </w:r>
      <w:r>
        <w:rPr>
          <w:rFonts w:hint="eastAsia" w:ascii="宋体" w:hAnsi="宋体" w:cs="宋体"/>
          <w:color w:val="000000"/>
          <w:sz w:val="28"/>
          <w:szCs w:val="28"/>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ind w:firstLine="640"/>
        <w:jc w:val="center"/>
        <w:rPr>
          <w:rFonts w:hint="eastAsia" w:ascii="宋体" w:hAnsi="宋体" w:cs="宋体"/>
          <w:color w:val="000000"/>
          <w:sz w:val="32"/>
          <w:szCs w:val="32"/>
          <w:highlight w:val="none"/>
        </w:rPr>
      </w:pPr>
      <w:r>
        <w:rPr>
          <w:rFonts w:hint="eastAsia" w:ascii="宋体" w:hAnsi="宋体" w:cs="宋体"/>
          <w:bCs/>
          <w:color w:val="000000"/>
          <w:sz w:val="32"/>
          <w:szCs w:val="32"/>
          <w:highlight w:val="none"/>
        </w:rPr>
        <w:br w:type="page" w:clear="all"/>
      </w:r>
      <w:bookmarkEnd w:id="191"/>
      <w:r>
        <w:rPr>
          <w:rFonts w:hint="eastAsia" w:ascii="宋体" w:hAnsi="宋体" w:cs="宋体"/>
          <w:b/>
          <w:color w:val="000000"/>
          <w:sz w:val="32"/>
          <w:szCs w:val="32"/>
          <w:highlight w:val="none"/>
        </w:rPr>
        <w:t xml:space="preserve">关于符合本国产品标准的声明函</w:t>
      </w:r>
      <w:r>
        <w:rPr>
          <w:rFonts w:hint="eastAsia" w:ascii="宋体" w:hAnsi="宋体" w:cs="宋体"/>
          <w:color w:val="000000"/>
          <w:sz w:val="32"/>
          <w:szCs w:val="32"/>
          <w:highlight w:val="none"/>
        </w:rPr>
      </w:r>
      <w:r/>
    </w:p>
    <w:p>
      <w:pPr>
        <w:pStyle w:val="1006"/>
        <w:ind w:firstLine="480"/>
        <w:spacing w:before="0" w:beforeAutospacing="0" w:after="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1006"/>
        <w:ind w:firstLine="480"/>
        <w:spacing w:before="0" w:beforeAutospacing="0" w:after="0" w:afterAutospacing="0"/>
        <w:rPr>
          <w:rFonts w:hint="eastAsia" w:ascii="宋体" w:hAnsi="宋体" w:cs="宋体"/>
          <w:color w:val="000000"/>
          <w:highlight w:val="none"/>
        </w:rPr>
      </w:pPr>
      <w:r>
        <w:rPr>
          <w:rFonts w:hint="eastAsia" w:ascii="宋体" w:hAnsi="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highlight w:val="none"/>
        </w:rPr>
      </w:r>
      <w:r/>
    </w:p>
    <w:p>
      <w:pPr>
        <w:pStyle w:val="1006"/>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1.</w:t>
      </w:r>
      <w:r>
        <w:rPr>
          <w:rStyle w:val="1020"/>
          <w:rFonts w:hint="eastAsia" w:ascii="宋体" w:hAnsi="宋体" w:cs="宋体"/>
          <w:i w:val="0"/>
          <w:color w:val="000000"/>
          <w:highlight w:val="none"/>
          <w:u w:val="single"/>
          <w:shd w:val="clear" w:color="auto" w:fill="ffffff"/>
        </w:rPr>
        <w:t xml:space="preserve">（产品名称1）</w:t>
      </w:r>
      <w:r>
        <w:rPr>
          <w:rStyle w:val="1020"/>
          <w:rFonts w:hint="eastAsia" w:ascii="宋体" w:hAnsi="宋体" w:cs="宋体"/>
          <w:i w:val="0"/>
          <w:color w:val="000000"/>
          <w:highlight w:val="none"/>
          <w:shd w:val="clear" w:color="auto" w:fill="ffffff"/>
          <w:vertAlign w:val="superscript"/>
        </w:rPr>
        <w:t xml:space="preserve">1</w:t>
      </w:r>
      <w:r>
        <w:rPr>
          <w:rFonts w:hint="eastAsia" w:ascii="宋体" w:hAnsi="宋体" w:cs="宋体"/>
          <w:color w:val="000000"/>
          <w:highlight w:val="none"/>
          <w:shd w:val="clear" w:color="auto" w:fill="ffffff"/>
        </w:rPr>
        <w:t xml:space="preserve">，生产厂为</w:t>
      </w:r>
      <w:r>
        <w:rPr>
          <w:rStyle w:val="1020"/>
          <w:rFonts w:hint="eastAsia" w:ascii="宋体" w:hAnsi="宋体" w:cs="宋体"/>
          <w:i w:val="0"/>
          <w:color w:val="000000"/>
          <w:highlight w:val="none"/>
          <w:u w:val="single"/>
          <w:shd w:val="clear" w:color="auto" w:fill="ffffff"/>
        </w:rPr>
        <w:t xml:space="preserve">（厂名）</w:t>
      </w:r>
      <w:r>
        <w:rPr>
          <w:rStyle w:val="1020"/>
          <w:rFonts w:hint="eastAsia" w:ascii="宋体" w:hAnsi="宋体" w:cs="宋体"/>
          <w:i w:val="0"/>
          <w:color w:val="000000"/>
          <w:highlight w:val="none"/>
          <w:shd w:val="clear" w:color="auto" w:fill="ffffff"/>
          <w:vertAlign w:val="superscript"/>
        </w:rPr>
        <w:t xml:space="preserve">2</w:t>
      </w:r>
      <w:r>
        <w:rPr>
          <w:rFonts w:hint="eastAsia" w:ascii="宋体" w:hAnsi="宋体" w:cs="宋体"/>
          <w:color w:val="000000"/>
          <w:highlight w:val="none"/>
          <w:shd w:val="clear" w:color="auto" w:fill="ffffff"/>
        </w:rPr>
        <w:t xml:space="preserve">，厂址为</w:t>
      </w:r>
      <w:r>
        <w:rPr>
          <w:rStyle w:val="1020"/>
          <w:rFonts w:hint="eastAsia" w:ascii="宋体" w:hAnsi="宋体" w:cs="宋体"/>
          <w:i w:val="0"/>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Fonts w:hint="eastAsia" w:ascii="宋体" w:hAnsi="宋体" w:cs="宋体"/>
          <w:color w:val="000000"/>
          <w:highlight w:val="none"/>
          <w:u w:val="single"/>
          <w:shd w:val="clear" w:color="auto" w:fill="ffffff"/>
        </w:rPr>
        <w:t xml:space="preserve"> </w:t>
      </w:r>
      <w:r>
        <w:rPr>
          <w:rStyle w:val="1020"/>
          <w:rFonts w:hint="eastAsia" w:ascii="宋体" w:hAnsi="宋体" w:cs="宋体"/>
          <w:i w:val="0"/>
          <w:color w:val="000000"/>
          <w:highlight w:val="none"/>
          <w:u w:val="single"/>
          <w:shd w:val="clear" w:color="auto" w:fill="ffffff"/>
        </w:rPr>
        <w:t xml:space="preserve">（产品名称1） </w:t>
      </w:r>
      <w:r>
        <w:rPr>
          <w:rFonts w:hint="eastAsia" w:ascii="宋体" w:hAnsi="宋体" w:cs="宋体"/>
          <w:color w:val="000000"/>
          <w:highlight w:val="none"/>
          <w:shd w:val="clear" w:color="auto" w:fill="ffffff"/>
        </w:rPr>
        <w:t xml:space="preserve">的中国境内生产的组件成本占比≥</w:t>
      </w:r>
      <w:r>
        <w:rPr>
          <w:rStyle w:val="1020"/>
          <w:rFonts w:hint="eastAsia" w:ascii="宋体" w:hAnsi="宋体" w:cs="宋体"/>
          <w:i w:val="0"/>
          <w:color w:val="000000"/>
          <w:highlight w:val="none"/>
          <w:u w:val="single"/>
          <w:shd w:val="clear" w:color="auto" w:fill="ffffff"/>
        </w:rPr>
        <w:t xml:space="preserve">（规定比例）</w:t>
      </w:r>
      <w:r>
        <w:rPr>
          <w:rStyle w:val="1020"/>
          <w:rFonts w:hint="eastAsia" w:ascii="宋体" w:hAnsi="宋体" w:cs="宋体"/>
          <w:i w:val="0"/>
          <w:color w:val="000000"/>
          <w:highlight w:val="none"/>
          <w:shd w:val="clear" w:color="auto" w:fill="ffffff"/>
          <w:vertAlign w:val="superscript"/>
        </w:rPr>
        <w:t xml:space="preserve">3</w:t>
      </w:r>
      <w:r>
        <w:rPr>
          <w:rFonts w:hint="eastAsia" w:ascii="宋体" w:hAnsi="宋体" w:cs="宋体"/>
          <w:color w:val="000000"/>
          <w:highlight w:val="none"/>
          <w:shd w:val="clear" w:color="auto" w:fill="ffffff"/>
        </w:rPr>
        <w:t xml:space="preserve">。</w:t>
      </w:r>
      <w:r>
        <w:rPr>
          <w:rStyle w:val="1020"/>
          <w:rFonts w:hint="eastAsia" w:ascii="宋体" w:hAnsi="宋体" w:cs="宋体"/>
          <w:i w:val="0"/>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1020"/>
          <w:rFonts w:hint="eastAsia" w:ascii="宋体" w:hAnsi="宋体" w:cs="宋体"/>
          <w:i w:val="0"/>
          <w:color w:val="000000"/>
          <w:highlight w:val="none"/>
          <w:u w:val="single"/>
          <w:shd w:val="clear" w:color="auto" w:fill="ffffff"/>
        </w:rPr>
        <w:t xml:space="preserve">（关键组件）</w:t>
      </w:r>
      <w:r>
        <w:rPr>
          <w:rStyle w:val="1020"/>
          <w:rFonts w:hint="eastAsia" w:ascii="宋体" w:hAnsi="宋体" w:cs="宋体"/>
          <w:i w:val="0"/>
          <w:color w:val="000000"/>
          <w:highlight w:val="none"/>
          <w:shd w:val="clear" w:color="auto" w:fill="ffffff"/>
          <w:vertAlign w:val="superscript"/>
        </w:rPr>
        <w:t xml:space="preserve">4</w:t>
      </w:r>
      <w:r>
        <w:rPr>
          <w:rFonts w:hint="eastAsia" w:ascii="宋体" w:hAnsi="宋体" w:cs="宋体"/>
          <w:color w:val="000000"/>
          <w:highlight w:val="none"/>
          <w:shd w:val="clear" w:color="auto" w:fill="ffffff"/>
        </w:rPr>
        <w:t xml:space="preserve">在中国境内生产。</w:t>
      </w:r>
      <w:r>
        <w:rPr>
          <w:rStyle w:val="1020"/>
          <w:rFonts w:hint="eastAsia" w:ascii="宋体" w:hAnsi="宋体" w:cs="宋体"/>
          <w:i w:val="0"/>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1020"/>
          <w:rFonts w:hint="eastAsia" w:ascii="宋体" w:hAnsi="宋体" w:cs="宋体"/>
          <w:i w:val="0"/>
          <w:color w:val="000000"/>
          <w:highlight w:val="none"/>
          <w:u w:val="single"/>
          <w:shd w:val="clear" w:color="auto" w:fill="ffffff"/>
        </w:rPr>
        <w:t xml:space="preserve">（关键工序）</w:t>
      </w:r>
      <w:r>
        <w:rPr>
          <w:rStyle w:val="1020"/>
          <w:rFonts w:hint="eastAsia" w:ascii="宋体" w:hAnsi="宋体" w:cs="宋体"/>
          <w:i w:val="0"/>
          <w:color w:val="000000"/>
          <w:highlight w:val="none"/>
          <w:shd w:val="clear" w:color="auto" w:fill="ffffff"/>
          <w:vertAlign w:val="superscript"/>
        </w:rPr>
        <w:t xml:space="preserve">5</w:t>
      </w:r>
      <w:r>
        <w:rPr>
          <w:rFonts w:hint="eastAsia" w:ascii="宋体" w:hAnsi="宋体" w:cs="宋体"/>
          <w:color w:val="000000"/>
          <w:highlight w:val="none"/>
          <w:shd w:val="clear" w:color="auto" w:fill="ffffff"/>
        </w:rPr>
        <w:t xml:space="preserve">在中国境内完成。</w:t>
      </w:r>
      <w:r>
        <w:rPr>
          <w:rFonts w:hint="eastAsia" w:ascii="宋体" w:hAnsi="宋体" w:cs="宋体"/>
          <w:color w:val="000000"/>
          <w:highlight w:val="none"/>
        </w:rPr>
      </w:r>
      <w:r/>
    </w:p>
    <w:p>
      <w:pPr>
        <w:pStyle w:val="1006"/>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2.</w:t>
      </w:r>
      <w:r>
        <w:rPr>
          <w:rStyle w:val="1020"/>
          <w:rFonts w:hint="eastAsia" w:ascii="宋体" w:hAnsi="宋体" w:cs="宋体"/>
          <w:i w:val="0"/>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，生产厂为</w:t>
      </w:r>
      <w:r>
        <w:rPr>
          <w:rStyle w:val="1020"/>
          <w:rFonts w:hint="eastAsia" w:ascii="宋体" w:hAnsi="宋体" w:cs="宋体"/>
          <w:i w:val="0"/>
          <w:color w:val="000000"/>
          <w:highlight w:val="none"/>
          <w:u w:val="single"/>
          <w:shd w:val="clear" w:color="auto" w:fill="ffffff"/>
        </w:rPr>
        <w:t xml:space="preserve">（厂名）</w:t>
      </w:r>
      <w:r>
        <w:rPr>
          <w:rFonts w:hint="eastAsia" w:ascii="宋体" w:hAnsi="宋体" w:cs="宋体"/>
          <w:color w:val="000000"/>
          <w:highlight w:val="none"/>
          <w:shd w:val="clear" w:color="auto" w:fill="ffffff"/>
        </w:rPr>
        <w:t xml:space="preserve">，厂址为</w:t>
      </w:r>
      <w:r>
        <w:rPr>
          <w:rStyle w:val="1020"/>
          <w:rFonts w:hint="eastAsia" w:ascii="宋体" w:hAnsi="宋体" w:cs="宋体"/>
          <w:i w:val="0"/>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Style w:val="1020"/>
          <w:rFonts w:hint="eastAsia" w:ascii="宋体" w:hAnsi="宋体" w:cs="宋体"/>
          <w:i w:val="0"/>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的中国境内生产的组件成本占比≥</w:t>
      </w:r>
      <w:r>
        <w:rPr>
          <w:rStyle w:val="1020"/>
          <w:rFonts w:hint="eastAsia" w:ascii="宋体" w:hAnsi="宋体" w:cs="宋体"/>
          <w:i w:val="0"/>
          <w:color w:val="000000"/>
          <w:highlight w:val="none"/>
          <w:u w:val="single"/>
          <w:shd w:val="clear" w:color="auto" w:fill="ffffff"/>
        </w:rPr>
        <w:t xml:space="preserve">（规定比例）</w:t>
      </w:r>
      <w:r>
        <w:rPr>
          <w:rFonts w:hint="eastAsia" w:ascii="宋体" w:hAnsi="宋体" w:cs="宋体"/>
          <w:color w:val="000000"/>
          <w:highlight w:val="none"/>
          <w:shd w:val="clear" w:color="auto" w:fill="ffffff"/>
        </w:rPr>
        <w:t xml:space="preserve">。</w:t>
      </w:r>
      <w:r>
        <w:rPr>
          <w:rStyle w:val="1020"/>
          <w:rFonts w:hint="eastAsia" w:ascii="宋体" w:hAnsi="宋体" w:cs="宋体"/>
          <w:i w:val="0"/>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w:t>
      </w:r>
      <w:r>
        <w:rPr>
          <w:rStyle w:val="1020"/>
          <w:rFonts w:hint="eastAsia" w:ascii="宋体" w:hAnsi="宋体" w:cs="宋体"/>
          <w:i w:val="0"/>
          <w:color w:val="000000"/>
          <w:highlight w:val="none"/>
          <w:u w:val="single"/>
          <w:shd w:val="clear" w:color="auto" w:fill="ffffff"/>
        </w:rPr>
        <w:t xml:space="preserve">（关键组件）</w:t>
      </w:r>
      <w:r>
        <w:rPr>
          <w:rFonts w:hint="eastAsia" w:ascii="宋体" w:hAnsi="宋体" w:cs="宋体"/>
          <w:color w:val="000000"/>
          <w:highlight w:val="none"/>
          <w:shd w:val="clear" w:color="auto" w:fill="ffffff"/>
        </w:rPr>
        <w:t xml:space="preserve">在中国境内生产。</w:t>
      </w:r>
      <w:r>
        <w:rPr>
          <w:rStyle w:val="1020"/>
          <w:rFonts w:hint="eastAsia" w:ascii="宋体" w:hAnsi="宋体" w:cs="宋体"/>
          <w:i w:val="0"/>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1020"/>
          <w:rFonts w:hint="eastAsia" w:ascii="宋体" w:hAnsi="宋体" w:cs="宋体"/>
          <w:i w:val="0"/>
          <w:color w:val="000000"/>
          <w:highlight w:val="none"/>
          <w:u w:val="single"/>
          <w:shd w:val="clear" w:color="auto" w:fill="ffffff"/>
        </w:rPr>
        <w:t xml:space="preserve">（关键工序）</w:t>
      </w:r>
      <w:r>
        <w:rPr>
          <w:rFonts w:hint="eastAsia" w:ascii="宋体" w:hAnsi="宋体" w:cs="宋体"/>
          <w:color w:val="000000"/>
          <w:highlight w:val="none"/>
          <w:shd w:val="clear" w:color="auto" w:fill="ffffff"/>
        </w:rPr>
        <w:t xml:space="preserve">在中国境内完成。</w:t>
      </w:r>
      <w:r>
        <w:rPr>
          <w:rFonts w:hint="eastAsia" w:ascii="宋体" w:hAnsi="宋体" w:cs="宋体"/>
          <w:color w:val="000000"/>
          <w:highlight w:val="none"/>
        </w:rPr>
      </w:r>
      <w:r/>
    </w:p>
    <w:p>
      <w:pPr>
        <w:pStyle w:val="1006"/>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r>
      <w:r/>
    </w:p>
    <w:p>
      <w:pPr>
        <w:pStyle w:val="1006"/>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本公司（单位）对上述声明内容的真实性负责。如有虚假，愿承担相应法律责任。</w:t>
      </w:r>
      <w:r>
        <w:rPr>
          <w:rFonts w:hint="eastAsia" w:ascii="宋体" w:hAnsi="宋体" w:cs="宋体"/>
          <w:color w:val="000000"/>
          <w:highlight w:val="none"/>
        </w:rPr>
      </w:r>
      <w:r/>
    </w:p>
    <w:p>
      <w:pPr>
        <w:pStyle w:val="1006"/>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rPr>
      </w:r>
      <w:r/>
    </w:p>
    <w:p>
      <w:pPr>
        <w:pStyle w:val="1006"/>
        <w:ind w:right="480" w:firstLine="372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公司（单位）名称（盖章）：　        </w:t>
      </w:r>
      <w:r>
        <w:rPr>
          <w:rFonts w:hint="eastAsia" w:ascii="宋体" w:hAnsi="宋体" w:cs="宋体"/>
          <w:color w:val="000000"/>
          <w:highlight w:val="none"/>
        </w:rPr>
      </w:r>
      <w:r/>
    </w:p>
    <w:p>
      <w:pPr>
        <w:pStyle w:val="1006"/>
        <w:ind w:firstLine="480"/>
        <w:jc w:val="center"/>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                                日期：　   年　  月　  日         </w:t>
      </w:r>
      <w:r>
        <w:rPr>
          <w:rFonts w:hint="eastAsia" w:ascii="宋体" w:hAnsi="宋体" w:cs="宋体"/>
          <w:color w:val="000000"/>
          <w:highlight w:val="none"/>
        </w:rPr>
      </w:r>
      <w:r/>
    </w:p>
    <w:p>
      <w:pPr>
        <w:pStyle w:val="1006"/>
        <w:ind w:firstLine="480"/>
        <w:spacing w:before="30" w:beforeAutospacing="0" w:after="30" w:afterAutospacing="0"/>
        <w:rPr>
          <w:rFonts w:hint="eastAsia" w:ascii="宋体" w:hAnsi="宋体" w:cs="宋体"/>
          <w:color w:val="000000"/>
          <w:highlight w:val="none"/>
        </w:rPr>
      </w:pPr>
      <w:r>
        <w:rPr>
          <w:rFonts w:hint="eastAsia" w:ascii="宋体" w:hAnsi="宋体" w:cs="宋体"/>
          <w:color w:val="000000"/>
          <w:highlight w:val="none"/>
          <w:shd w:val="clear" w:color="auto" w:fill="ffffff"/>
        </w:rPr>
        <w:t xml:space="preserve">__________________</w:t>
      </w:r>
      <w:r>
        <w:rPr>
          <w:rFonts w:hint="eastAsia" w:ascii="宋体" w:hAnsi="宋体" w:cs="宋体"/>
          <w:color w:val="000000"/>
          <w:highlight w:val="none"/>
        </w:rPr>
      </w:r>
      <w:r/>
    </w:p>
    <w:p>
      <w:pPr>
        <w:pStyle w:val="1006"/>
        <w:ind w:firstLine="440"/>
        <w:spacing w:before="30" w:beforeAutospacing="0" w:after="30" w:afterAutospacing="0"/>
        <w:rPr>
          <w:rFonts w:hint="eastAsia" w:ascii="宋体" w:hAnsi="宋体" w:cs="宋体"/>
          <w:color w:val="000000"/>
          <w:sz w:val="22"/>
          <w:highlight w:val="none"/>
        </w:rPr>
      </w:pPr>
      <w:r>
        <w:rPr>
          <w:rFonts w:hint="eastAsia" w:ascii="宋体" w:hAnsi="宋体" w:cs="宋体"/>
          <w:color w:val="000000"/>
          <w:sz w:val="22"/>
          <w:highlight w:val="none"/>
          <w:shd w:val="clear" w:color="auto" w:fill="ffffff"/>
        </w:rPr>
        <w:t xml:space="preserve">1.产品如有型号，请在“产品名称”栏一并填写。</w:t>
      </w:r>
      <w:r>
        <w:rPr>
          <w:rFonts w:hint="eastAsia" w:ascii="宋体" w:hAnsi="宋体" w:cs="宋体"/>
          <w:color w:val="000000"/>
          <w:sz w:val="22"/>
          <w:highlight w:val="none"/>
        </w:rPr>
      </w:r>
      <w:r/>
    </w:p>
    <w:p>
      <w:pPr>
        <w:pStyle w:val="1006"/>
        <w:ind w:firstLine="440"/>
        <w:spacing w:before="30" w:beforeAutospacing="0" w:after="30" w:afterAutospacing="0"/>
        <w:rPr>
          <w:rFonts w:hint="eastAsia" w:ascii="宋体" w:hAnsi="宋体" w:cs="宋体"/>
          <w:color w:val="000000"/>
          <w:sz w:val="22"/>
          <w:highlight w:val="none"/>
        </w:rPr>
      </w:pPr>
      <w:r>
        <w:rPr>
          <w:rFonts w:hint="eastAsia" w:ascii="宋体" w:hAnsi="宋体" w:cs="宋体"/>
          <w:color w:val="000000"/>
          <w:sz w:val="22"/>
          <w:highlight w:val="none"/>
          <w:shd w:val="clear" w:color="auto" w:fill="ffffff"/>
        </w:rPr>
        <w:t xml:space="preserve">2.生产厂名与厂址应与生产厂营业执照载明的相关信息保持一致。</w:t>
      </w:r>
      <w:r>
        <w:rPr>
          <w:rFonts w:hint="eastAsia" w:ascii="宋体" w:hAnsi="宋体" w:cs="宋体"/>
          <w:color w:val="000000"/>
          <w:sz w:val="22"/>
          <w:highlight w:val="none"/>
        </w:rPr>
      </w:r>
      <w:r/>
    </w:p>
    <w:p>
      <w:pPr>
        <w:pStyle w:val="1006"/>
        <w:ind w:firstLine="440"/>
        <w:spacing w:before="30" w:beforeAutospacing="0" w:after="30" w:afterAutospacing="0"/>
        <w:rPr>
          <w:rFonts w:hint="eastAsia" w:ascii="宋体" w:hAnsi="宋体" w:cs="宋体"/>
          <w:color w:val="000000"/>
          <w:sz w:val="22"/>
          <w:highlight w:val="none"/>
        </w:rPr>
      </w:pPr>
      <w:r>
        <w:rPr>
          <w:rFonts w:hint="eastAsia" w:ascii="宋体" w:hAnsi="宋体" w:cs="宋体"/>
          <w:color w:val="000000"/>
          <w:sz w:val="22"/>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2"/>
          <w:highlight w:val="none"/>
        </w:rPr>
      </w:r>
      <w:r/>
    </w:p>
    <w:p>
      <w:pPr>
        <w:pStyle w:val="1006"/>
        <w:ind w:firstLine="440"/>
        <w:spacing w:before="30" w:beforeAutospacing="0" w:after="30" w:afterAutospacing="0"/>
        <w:rPr>
          <w:rFonts w:hint="eastAsia" w:ascii="宋体" w:hAnsi="宋体" w:cs="宋体"/>
          <w:color w:val="000000"/>
          <w:sz w:val="22"/>
          <w:highlight w:val="none"/>
        </w:rPr>
      </w:pPr>
      <w:r>
        <w:rPr>
          <w:rFonts w:hint="eastAsia" w:ascii="宋体" w:hAnsi="宋体" w:cs="宋体"/>
          <w:color w:val="000000"/>
          <w:sz w:val="22"/>
          <w:highlight w:val="none"/>
          <w:shd w:val="clear" w:color="auto" w:fill="ffffff"/>
        </w:rPr>
        <w:t xml:space="preserve">4.该产品的关键组件要求实施前，“关键组件”栏可不填，下同。</w:t>
      </w:r>
      <w:r>
        <w:rPr>
          <w:rFonts w:hint="eastAsia" w:ascii="宋体" w:hAnsi="宋体" w:cs="宋体"/>
          <w:color w:val="000000"/>
          <w:sz w:val="22"/>
          <w:highlight w:val="none"/>
        </w:rPr>
      </w:r>
      <w:r/>
    </w:p>
    <w:p>
      <w:pPr>
        <w:pStyle w:val="1006"/>
        <w:ind w:firstLine="440"/>
        <w:spacing w:before="30" w:beforeAutospacing="0" w:after="30" w:afterAutospacing="0"/>
        <w:rPr>
          <w:rFonts w:hint="eastAsia" w:ascii="宋体" w:hAnsi="宋体" w:cs="宋体"/>
          <w:color w:val="000000"/>
          <w:sz w:val="22"/>
          <w:highlight w:val="none"/>
          <w:shd w:val="clear" w:color="auto" w:fill="ffffff"/>
        </w:rPr>
      </w:pPr>
      <w:r>
        <w:rPr>
          <w:rFonts w:hint="eastAsia" w:ascii="宋体" w:hAnsi="宋体" w:cs="宋体"/>
          <w:color w:val="000000"/>
          <w:sz w:val="22"/>
          <w:highlight w:val="none"/>
          <w:shd w:val="clear" w:color="auto" w:fill="ffffff"/>
        </w:rPr>
        <w:t xml:space="preserve">5.该产品的关键工序要求实施前，“关键工序”栏可不填，下同。</w:t>
      </w:r>
      <w:r>
        <w:rPr>
          <w:rFonts w:hint="eastAsia" w:ascii="宋体" w:hAnsi="宋体" w:cs="宋体"/>
          <w:color w:val="000000"/>
          <w:sz w:val="22"/>
          <w:highlight w:val="none"/>
          <w:shd w:val="clear" w:color="auto" w:fill="ffffff"/>
        </w:rPr>
      </w:r>
      <w:r/>
    </w:p>
    <w:p>
      <w:pPr>
        <w:pStyle w:val="1006"/>
        <w:ind w:firstLine="440"/>
        <w:spacing w:before="30" w:beforeAutospacing="0" w:after="30" w:afterAutospacing="0"/>
        <w:rPr>
          <w:rFonts w:hint="eastAsia" w:ascii="宋体" w:hAnsi="宋体" w:cs="宋体"/>
          <w:color w:val="000000"/>
          <w:sz w:val="22"/>
          <w:highlight w:val="none"/>
          <w:shd w:val="clear" w:color="auto" w:fill="ffffff"/>
        </w:rPr>
      </w:pPr>
      <w:r>
        <w:rPr>
          <w:rFonts w:hint="eastAsia" w:ascii="宋体" w:hAnsi="宋体" w:cs="宋体"/>
          <w:color w:val="000000"/>
          <w:sz w:val="22"/>
          <w:highlight w:val="none"/>
          <w:shd w:val="clear" w:color="auto" w:fill="ffffff"/>
        </w:rPr>
        <w:t xml:space="preserve">6.用斜线划除的地方无需填写。</w:t>
      </w:r>
      <w:r>
        <w:rPr>
          <w:rFonts w:hint="eastAsia" w:ascii="宋体" w:hAnsi="宋体" w:cs="宋体"/>
          <w:color w:val="000000"/>
          <w:sz w:val="22"/>
          <w:highlight w:val="none"/>
          <w:shd w:val="clear" w:color="auto" w:fill="ffffff"/>
        </w:rPr>
      </w:r>
      <w:r/>
    </w:p>
    <w:p>
      <w:pPr>
        <w:pStyle w:val="943"/>
        <w:ind w:firstLine="0"/>
        <w:jc w:val="center"/>
        <w:spacing w:line="400" w:lineRule="exac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br w:type="page" w:clear="all"/>
      </w:r>
      <w:r>
        <w:rPr>
          <w:rFonts w:hint="eastAsia" w:ascii="宋体" w:hAnsi="宋体" w:cs="宋体"/>
          <w:bCs/>
          <w:color w:val="000000"/>
          <w:sz w:val="32"/>
          <w:szCs w:val="32"/>
          <w:highlight w:val="none"/>
        </w:rPr>
        <w:t xml:space="preserve">分项报价明细表</w:t>
      </w:r>
      <w:r>
        <w:rPr>
          <w:rFonts w:hint="eastAsia" w:ascii="宋体" w:hAnsi="宋体" w:cs="宋体"/>
          <w:bCs/>
          <w:color w:val="000000"/>
          <w:sz w:val="32"/>
          <w:szCs w:val="32"/>
          <w:highlight w:val="none"/>
        </w:rPr>
      </w:r>
      <w:r/>
    </w:p>
    <w:p>
      <w:pPr>
        <w:pStyle w:val="943"/>
        <w:ind w:firstLine="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43"/>
        <w:ind w:firstLine="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投标人（盖章）：</w:t>
      </w:r>
      <w:r>
        <w:rPr>
          <w:rFonts w:hint="eastAsia" w:ascii="宋体" w:hAnsi="宋体" w:cs="宋体"/>
          <w:bCs/>
          <w:color w:val="000000"/>
          <w:sz w:val="28"/>
          <w:szCs w:val="28"/>
          <w:highlight w:val="none"/>
        </w:rPr>
      </w:r>
      <w:r/>
    </w:p>
    <w:tbl>
      <w:tblPr>
        <w:tblW w:w="98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trHeight w:val="624" w:hRule="exact"/>
        </w:trPr>
        <w:tc>
          <w:tcPr>
            <w:tcW w:w="1037" w:type="dxa"/>
            <w:vAlign w:val="center"/>
            <w:textDirection w:val="lrTb"/>
            <w:noWrap w:val="false"/>
          </w:tcPr>
          <w:p>
            <w:pPr>
              <w:pStyle w:val="943"/>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340" w:type="dxa"/>
            <w:vAlign w:val="center"/>
            <w:textDirection w:val="lrTb"/>
            <w:noWrap w:val="false"/>
          </w:tcPr>
          <w:p>
            <w:pPr>
              <w:pStyle w:val="943"/>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rPr>
            </w:r>
            <w:r/>
          </w:p>
        </w:tc>
        <w:tc>
          <w:tcPr>
            <w:tcW w:w="1211" w:type="dxa"/>
            <w:vAlign w:val="center"/>
            <w:textDirection w:val="lrTb"/>
            <w:noWrap w:val="false"/>
          </w:tcPr>
          <w:p>
            <w:pPr>
              <w:pStyle w:val="943"/>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规格型号</w:t>
            </w:r>
            <w:r>
              <w:rPr>
                <w:rFonts w:hint="eastAsia" w:ascii="宋体" w:hAnsi="宋体" w:cs="宋体"/>
                <w:bCs/>
                <w:color w:val="000000"/>
                <w:szCs w:val="21"/>
                <w:highlight w:val="none"/>
              </w:rPr>
            </w:r>
            <w:r/>
          </w:p>
        </w:tc>
        <w:tc>
          <w:tcPr>
            <w:tcW w:w="1276" w:type="dxa"/>
            <w:vAlign w:val="center"/>
            <w:textDirection w:val="lrTb"/>
            <w:noWrap w:val="false"/>
          </w:tcPr>
          <w:p>
            <w:pPr>
              <w:pStyle w:val="943"/>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品牌</w:t>
            </w:r>
            <w:r>
              <w:rPr>
                <w:rFonts w:hint="eastAsia" w:ascii="宋体" w:hAnsi="宋体" w:cs="宋体"/>
                <w:bCs/>
                <w:color w:val="000000"/>
                <w:szCs w:val="21"/>
                <w:highlight w:val="none"/>
              </w:rPr>
            </w:r>
            <w:r/>
          </w:p>
        </w:tc>
        <w:tc>
          <w:tcPr>
            <w:tcW w:w="992" w:type="dxa"/>
            <w:vAlign w:val="center"/>
            <w:textDirection w:val="lrTb"/>
            <w:noWrap w:val="false"/>
          </w:tcPr>
          <w:p>
            <w:pPr>
              <w:pStyle w:val="943"/>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850" w:type="dxa"/>
            <w:vAlign w:val="center"/>
            <w:textDirection w:val="lrTb"/>
            <w:noWrap w:val="false"/>
          </w:tcPr>
          <w:p>
            <w:pPr>
              <w:pStyle w:val="943"/>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单价</w:t>
            </w:r>
            <w:r>
              <w:rPr>
                <w:rFonts w:hint="eastAsia" w:ascii="宋体" w:hAnsi="宋体" w:cs="宋体"/>
                <w:bCs/>
                <w:color w:val="000000"/>
                <w:szCs w:val="21"/>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金额</w:t>
            </w:r>
            <w:r>
              <w:rPr>
                <w:rFonts w:hint="eastAsia" w:ascii="宋体" w:hAnsi="宋体" w:cs="宋体"/>
                <w:bCs/>
                <w:color w:val="000000"/>
                <w:szCs w:val="21"/>
                <w:highlight w:val="none"/>
              </w:rPr>
            </w:r>
            <w:r/>
          </w:p>
        </w:tc>
        <w:tc>
          <w:tcPr>
            <w:tcW w:w="1403" w:type="dxa"/>
            <w:vAlign w:val="center"/>
            <w:textDirection w:val="lrTb"/>
            <w:noWrap w:val="false"/>
          </w:tcPr>
          <w:p>
            <w:pPr>
              <w:pStyle w:val="943"/>
              <w:ind w:firstLine="105"/>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479"/>
        </w:trPr>
        <w:tc>
          <w:tcPr>
            <w:tcW w:w="1037"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34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1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76"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92"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03"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02"/>
        </w:trPr>
        <w:tc>
          <w:tcPr>
            <w:tcW w:w="1037"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134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1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76"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92"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03"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3"/>
        </w:trPr>
        <w:tc>
          <w:tcPr>
            <w:tcW w:w="1037"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rPr>
            </w:r>
            <w:r/>
          </w:p>
        </w:tc>
        <w:tc>
          <w:tcPr>
            <w:tcW w:w="134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1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76"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92"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03"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3"/>
        </w:trPr>
        <w:tc>
          <w:tcPr>
            <w:tcW w:w="1037"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rPr>
            </w:r>
            <w:r/>
          </w:p>
        </w:tc>
        <w:tc>
          <w:tcPr>
            <w:tcW w:w="134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1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76"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92"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03"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513"/>
        </w:trPr>
        <w:tc>
          <w:tcPr>
            <w:tcW w:w="1037"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34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1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276"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992"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0"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851"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03"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r>
        <w:trPr>
          <w:cantSplit/>
          <w:trHeight w:val="441"/>
        </w:trPr>
        <w:tc>
          <w:tcPr>
            <w:tcW w:w="1037"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合计</w:t>
            </w:r>
            <w:r>
              <w:rPr>
                <w:rFonts w:hint="eastAsia" w:ascii="宋体" w:hAnsi="宋体" w:cs="宋体"/>
                <w:bCs/>
                <w:color w:val="000000"/>
                <w:sz w:val="24"/>
                <w:szCs w:val="24"/>
                <w:highlight w:val="none"/>
              </w:rPr>
            </w:r>
            <w:r/>
          </w:p>
        </w:tc>
        <w:tc>
          <w:tcPr>
            <w:gridSpan w:val="8"/>
            <w:tcW w:w="8774" w:type="dxa"/>
            <w:vAlign w:val="center"/>
            <w:textDirection w:val="lrTb"/>
            <w:noWrap w:val="false"/>
          </w:tcPr>
          <w:p>
            <w:pPr>
              <w:pStyle w:val="943"/>
              <w:ind w:firstLine="0"/>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r>
    </w:tbl>
    <w:p>
      <w:pPr>
        <w:pStyle w:val="943"/>
        <w:ind w:left="980" w:hanging="980"/>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43"/>
        <w:ind w:firstLine="0"/>
        <w:rPr>
          <w:rFonts w:hint="eastAsia" w:ascii="宋体" w:hAnsi="宋体" w:cs="宋体"/>
          <w:color w:val="000000"/>
          <w:highlight w:val="none"/>
        </w:rPr>
      </w:pPr>
      <w:r>
        <w:rPr>
          <w:rFonts w:hint="eastAsia" w:ascii="宋体" w:hAnsi="宋体" w:cs="宋体"/>
          <w:bCs/>
          <w:color w:val="000000"/>
          <w:sz w:val="28"/>
          <w:szCs w:val="28"/>
          <w:highlight w:val="none"/>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55"/>
        <w:ind w:firstLine="480"/>
        <w:jc w:val="center"/>
        <w:rPr>
          <w:rFonts w:hint="eastAsia" w:ascii="宋体" w:hAnsi="宋体" w:eastAsia="宋体" w:cs="宋体"/>
          <w:color w:val="000000"/>
          <w:sz w:val="36"/>
          <w:szCs w:val="36"/>
          <w:highlight w:val="none"/>
        </w:rPr>
      </w:pPr>
      <w:r>
        <w:rPr>
          <w:rFonts w:hint="eastAsia" w:ascii="宋体" w:hAnsi="宋体" w:cs="宋体"/>
          <w:bCs/>
          <w:color w:val="000000"/>
          <w:sz w:val="32"/>
          <w:szCs w:val="32"/>
          <w:highlight w:val="none"/>
        </w:rPr>
        <w:br w:type="page" w:clear="all"/>
      </w:r>
      <w:r>
        <w:rPr>
          <w:rFonts w:hint="eastAsia" w:ascii="宋体" w:hAnsi="宋体" w:eastAsia="宋体" w:cs="宋体"/>
          <w:color w:val="000000"/>
          <w:sz w:val="36"/>
          <w:szCs w:val="36"/>
          <w:highlight w:val="none"/>
        </w:rPr>
        <w:t xml:space="preserve">技术要求响应及偏离表</w:t>
      </w:r>
      <w:r>
        <w:rPr>
          <w:rFonts w:hint="eastAsia" w:ascii="宋体" w:hAnsi="宋体" w:eastAsia="宋体" w:cs="宋体"/>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43"/>
              <w:ind w:firstLine="0"/>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3291" w:type="dxa"/>
            <w:vAlign w:val="center"/>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t xml:space="preserve">招标文件要求</w:t>
            </w:r>
            <w:r>
              <w:rPr>
                <w:rFonts w:hint="eastAsia" w:ascii="宋体" w:hAnsi="宋体" w:cs="宋体"/>
                <w:color w:val="000000"/>
                <w:highlight w:val="none"/>
              </w:rPr>
            </w:r>
            <w:r/>
          </w:p>
        </w:tc>
        <w:tc>
          <w:tcPr>
            <w:tcW w:w="2852" w:type="dxa"/>
            <w:vAlign w:val="center"/>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t xml:space="preserve">投标响应情况</w:t>
            </w:r>
            <w:r>
              <w:rPr>
                <w:rFonts w:hint="eastAsia" w:ascii="宋体" w:hAnsi="宋体" w:cs="宋体"/>
                <w:color w:val="000000"/>
                <w:highlight w:val="none"/>
              </w:rPr>
            </w:r>
            <w:r/>
          </w:p>
        </w:tc>
        <w:tc>
          <w:tcPr>
            <w:tcW w:w="1308" w:type="dxa"/>
            <w:vAlign w:val="center"/>
            <w:textDirection w:val="lrTb"/>
            <w:noWrap w:val="false"/>
          </w:tcPr>
          <w:p>
            <w:pPr>
              <w:pStyle w:val="943"/>
              <w:ind w:firstLine="0"/>
              <w:rPr>
                <w:rFonts w:ascii="宋体" w:hAnsi="宋体" w:cs="宋体"/>
                <w:color w:val="000000"/>
                <w:highlight w:val="none"/>
              </w:rPr>
            </w:pPr>
            <w:r>
              <w:rPr>
                <w:rFonts w:hint="eastAsia" w:ascii="宋体" w:hAnsi="宋体" w:cs="宋体"/>
                <w:color w:val="000000"/>
                <w:highlight w:val="none"/>
              </w:rPr>
              <w:t xml:space="preserve">是否响应</w:t>
            </w:r>
            <w:r>
              <w:rPr>
                <w:rFonts w:ascii="宋体" w:hAnsi="宋体" w:cs="宋体"/>
                <w:color w:val="000000"/>
                <w:highlight w:val="none"/>
              </w:rPr>
            </w:r>
            <w:r/>
          </w:p>
        </w:tc>
        <w:tc>
          <w:tcPr>
            <w:tcW w:w="1173" w:type="dxa"/>
            <w:vAlign w:val="center"/>
            <w:textDirection w:val="lrTb"/>
            <w:noWrap w:val="false"/>
          </w:tcPr>
          <w:p>
            <w:pPr>
              <w:pStyle w:val="943"/>
              <w:ind w:firstLine="0"/>
              <w:jc w:val="center"/>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cantSplit/>
          <w:trHeight w:val="640"/>
        </w:trPr>
        <w:tc>
          <w:tcPr>
            <w:tcW w:w="545"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3291"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5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17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545"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3291"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5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17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545"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3291"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5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17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545"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3291"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5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17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545"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3291"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5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17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545"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3291"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5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17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545"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3291"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5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17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545"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3291"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tc>
        <w:tc>
          <w:tcPr>
            <w:tcW w:w="285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17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bl>
    <w:p>
      <w:pPr>
        <w:pStyle w:val="94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 行数不够，可自行添加。</w:t>
      </w:r>
      <w:r>
        <w:rPr>
          <w:rFonts w:hint="eastAsia" w:ascii="宋体" w:hAnsi="宋体" w:cs="宋体"/>
          <w:color w:val="000000"/>
          <w:sz w:val="24"/>
          <w:szCs w:val="24"/>
          <w:highlight w:val="none"/>
        </w:rPr>
      </w:r>
      <w:r/>
    </w:p>
    <w:p>
      <w:pPr>
        <w:pStyle w:val="943"/>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注：技术要求是指对采购标的的功能和质量要求，包括性能、材料、结构、外观、安全，或者服务内容和标准等。（以上内容按照本项目招标文件实际情况填写）。</w:t>
      </w:r>
      <w:r>
        <w:rPr>
          <w:rFonts w:hint="eastAsia" w:ascii="宋体" w:hAnsi="宋体" w:cs="宋体"/>
          <w:color w:val="000000"/>
          <w:sz w:val="24"/>
          <w:szCs w:val="24"/>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bookmarkStart w:id="192" w:name="_Hlt26955054"/>
      <w:r/>
      <w:bookmarkEnd w:id="192"/>
      <w:r>
        <w:rPr>
          <w:rFonts w:hint="eastAsia" w:ascii="宋体" w:hAnsi="宋体" w:cs="宋体"/>
          <w:color w:val="000000"/>
          <w:highlight w:val="none"/>
        </w:rPr>
        <w:br w:type="page" w:clear="all"/>
      </w:r>
      <w:r>
        <w:rPr>
          <w:rFonts w:hint="eastAsia" w:ascii="宋体" w:hAnsi="宋体" w:cs="宋体"/>
          <w:color w:val="000000"/>
          <w:highlight w:val="none"/>
        </w:rPr>
      </w:r>
      <w:r/>
    </w:p>
    <w:p>
      <w:pPr>
        <w:pStyle w:val="943"/>
        <w:ind w:firstLine="5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43"/>
              <w:ind w:firstLine="0"/>
              <w:rPr>
                <w:rFonts w:hint="eastAsia" w:ascii="宋体" w:hAnsi="宋体" w:cs="宋体"/>
                <w:color w:val="000000"/>
                <w:highlight w:val="none"/>
              </w:rPr>
            </w:pPr>
            <w:r/>
            <w:bookmarkStart w:id="193" w:name="_Hlt26580838"/>
            <w:r/>
            <w:bookmarkEnd w:id="193"/>
            <w:r/>
            <w:bookmarkStart w:id="194" w:name="_Hlt24879081"/>
            <w:r/>
            <w:bookmarkEnd w:id="194"/>
            <w:r/>
            <w:bookmarkStart w:id="195" w:name="_Hlt26609391"/>
            <w:r/>
            <w:bookmarkEnd w:id="195"/>
            <w:r/>
            <w:bookmarkStart w:id="196" w:name="_Hlt26671372"/>
            <w:r/>
            <w:bookmarkEnd w:id="196"/>
            <w:r/>
            <w:bookmarkStart w:id="197" w:name="_Hlt26782999"/>
            <w:r/>
            <w:bookmarkEnd w:id="197"/>
            <w:r/>
            <w:bookmarkStart w:id="198" w:name="_Hlt26955064"/>
            <w:r/>
            <w:bookmarkEnd w:id="198"/>
            <w:r/>
            <w:bookmarkStart w:id="199" w:name="_Hlt26955056"/>
            <w:r/>
            <w:bookmarkEnd w:id="199"/>
            <w:r/>
            <w:bookmarkStart w:id="200" w:name="_Hlt26671343"/>
            <w:r/>
            <w:bookmarkEnd w:id="200"/>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2688" w:type="dxa"/>
            <w:vAlign w:val="center"/>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t xml:space="preserve">招标文件要求</w:t>
            </w:r>
            <w:r>
              <w:rPr>
                <w:rFonts w:hint="eastAsia" w:ascii="宋体" w:hAnsi="宋体" w:cs="宋体"/>
                <w:color w:val="000000"/>
                <w:highlight w:val="none"/>
              </w:rPr>
            </w:r>
            <w:r/>
          </w:p>
        </w:tc>
        <w:tc>
          <w:tcPr>
            <w:tcW w:w="2883" w:type="dxa"/>
            <w:vAlign w:val="center"/>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t xml:space="preserve">投标响应情况</w:t>
            </w:r>
            <w:r>
              <w:rPr>
                <w:rFonts w:hint="eastAsia" w:ascii="宋体" w:hAnsi="宋体" w:cs="宋体"/>
                <w:color w:val="000000"/>
                <w:highlight w:val="none"/>
              </w:rPr>
            </w:r>
            <w:r/>
          </w:p>
        </w:tc>
        <w:tc>
          <w:tcPr>
            <w:tcW w:w="1302" w:type="dxa"/>
            <w:vAlign w:val="center"/>
            <w:textDirection w:val="lrTb"/>
            <w:noWrap w:val="false"/>
          </w:tcPr>
          <w:p>
            <w:pPr>
              <w:pStyle w:val="943"/>
              <w:ind w:firstLine="0"/>
              <w:rPr>
                <w:rFonts w:ascii="宋体" w:hAnsi="宋体" w:cs="宋体"/>
                <w:color w:val="000000"/>
                <w:highlight w:val="none"/>
              </w:rPr>
            </w:pPr>
            <w:r>
              <w:rPr>
                <w:rFonts w:hint="eastAsia" w:ascii="宋体" w:hAnsi="宋体" w:cs="宋体"/>
                <w:color w:val="000000"/>
                <w:highlight w:val="none"/>
              </w:rPr>
              <w:t xml:space="preserve">是否响应</w:t>
            </w:r>
            <w:r>
              <w:rPr>
                <w:rFonts w:ascii="宋体" w:hAnsi="宋体" w:cs="宋体"/>
                <w:color w:val="000000"/>
                <w:highlight w:val="none"/>
              </w:rPr>
            </w:r>
            <w:r/>
          </w:p>
        </w:tc>
        <w:tc>
          <w:tcPr>
            <w:tcW w:w="1614" w:type="dxa"/>
            <w:vAlign w:val="center"/>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cantSplit/>
          <w:trHeight w:val="640"/>
        </w:trPr>
        <w:tc>
          <w:tcPr>
            <w:tcW w:w="68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68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8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614"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68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68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8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614"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68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68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8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614"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68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68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8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614"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68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68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8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614"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68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68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8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614"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68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68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8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614"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r>
        <w:trPr>
          <w:cantSplit/>
          <w:trHeight w:val="640"/>
        </w:trPr>
        <w:tc>
          <w:tcPr>
            <w:tcW w:w="68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688"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2883"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302"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c>
          <w:tcPr>
            <w:tcW w:w="1614" w:type="dxa"/>
            <w:vAlign w:val="top"/>
            <w:textDirection w:val="lrTb"/>
            <w:noWrap w:val="false"/>
          </w:tcPr>
          <w:p>
            <w:pPr>
              <w:pStyle w:val="943"/>
              <w:rPr>
                <w:rFonts w:hint="eastAsia" w:ascii="宋体" w:hAnsi="宋体" w:cs="宋体"/>
                <w:color w:val="000000"/>
                <w:highlight w:val="none"/>
              </w:rPr>
            </w:pPr>
            <w:r>
              <w:rPr>
                <w:rFonts w:hint="eastAsia" w:ascii="宋体" w:hAnsi="宋体" w:cs="宋体"/>
                <w:color w:val="000000"/>
                <w:highlight w:val="none"/>
              </w:rPr>
            </w:r>
            <w:r/>
          </w:p>
        </w:tc>
      </w:tr>
    </w:tbl>
    <w:p>
      <w:pPr>
        <w:pStyle w:val="943"/>
        <w:rPr>
          <w:rFonts w:hint="eastAsia" w:ascii="宋体" w:hAnsi="宋体" w:cs="宋体"/>
          <w:color w:val="000000"/>
          <w:highlight w:val="none"/>
        </w:rPr>
      </w:pPr>
      <w:r>
        <w:rPr>
          <w:rFonts w:hint="eastAsia" w:ascii="宋体" w:hAnsi="宋体" w:cs="宋体"/>
          <w:color w:val="000000"/>
          <w:highlight w:val="none"/>
        </w:rPr>
        <w:t xml:space="preserve">注： 行数不够，可自行添加。</w:t>
      </w:r>
      <w:r>
        <w:rPr>
          <w:rFonts w:hint="eastAsia" w:ascii="宋体" w:hAnsi="宋体" w:cs="宋体"/>
          <w:color w:val="000000"/>
          <w:highlight w:val="none"/>
        </w:rPr>
      </w:r>
      <w:r/>
    </w:p>
    <w:p>
      <w:pPr>
        <w:pStyle w:val="943"/>
        <w:ind w:firstLine="480"/>
        <w:jc w:val="left"/>
        <w:rPr>
          <w:rFonts w:hint="eastAsia" w:ascii="宋体" w:hAnsi="宋体" w:cs="宋体"/>
          <w:b/>
          <w:color w:val="000000"/>
          <w:sz w:val="30"/>
          <w:szCs w:val="30"/>
          <w:highlight w:val="none"/>
        </w:rPr>
      </w:pPr>
      <w:r>
        <w:rPr>
          <w:rFonts w:hint="eastAsia" w:ascii="宋体" w:hAnsi="宋体" w:cs="宋体"/>
          <w:color w:val="000000"/>
          <w:sz w:val="24"/>
          <w:szCs w:val="24"/>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t xml:space="preserve">                         </w:t>
      </w:r>
      <w:r>
        <w:rPr>
          <w:rFonts w:hint="eastAsia" w:ascii="宋体" w:hAnsi="宋体" w:cs="宋体"/>
          <w:b/>
          <w:color w:val="000000"/>
          <w:sz w:val="30"/>
          <w:szCs w:val="30"/>
          <w:highlight w:val="none"/>
        </w:rPr>
        <w:t xml:space="preserve">质疑函范本</w:t>
      </w:r>
      <w:r>
        <w:rPr>
          <w:rFonts w:hint="eastAsia" w:ascii="宋体" w:hAnsi="宋体" w:cs="宋体"/>
          <w:b/>
          <w:color w:val="000000"/>
          <w:sz w:val="30"/>
          <w:szCs w:val="30"/>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一、质疑供应商基本信息</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质疑供应商：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地址：                             邮编：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联系人：                      联系电话：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授权代表：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联系电话：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地址：                         邮编：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二、质疑项目基本情况</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质疑项目的名称：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质疑项目的编号：                         包号：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采购人名称：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采购文件获取日期：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三、质疑事项具体内容</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质疑事项1：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事实依据：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法律依据：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质疑事项2</w:t>
      </w:r>
      <w:r>
        <w:rPr>
          <w:rFonts w:hint="eastAsia" w:ascii="宋体" w:hAnsi="宋体" w:cs="宋体"/>
          <w:color w:val="000000"/>
          <w:sz w:val="28"/>
          <w:szCs w:val="28"/>
          <w:highlight w:val="none"/>
          <w:u w:val="singl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四、与质疑事项相关的质疑请求</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请求：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签字(签章)：                   公章：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日期：    </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质疑函制作说明：</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1.供应商提出质疑时，应提交质疑函和必要的证明材料。</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3.质疑供应商若对项目的某一分包进行质疑，质疑函中应列明具体标段。</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4.质疑函的质疑事项应具体、明确，并有必要的事实依据和法律依据。</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5.质疑函的质疑请求应与质疑事项相关。</w:t>
      </w:r>
      <w:r>
        <w:rPr>
          <w:rFonts w:hint="eastAsia" w:ascii="宋体" w:hAnsi="宋体" w:cs="宋体"/>
          <w:color w:val="000000"/>
          <w:sz w:val="28"/>
          <w:szCs w:val="28"/>
          <w:highlight w:val="none"/>
        </w:rPr>
      </w:r>
      <w:r/>
    </w:p>
    <w:p>
      <w:pPr>
        <w:pStyle w:val="943"/>
        <w:ind w:firstLine="56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sz w:val="28"/>
          <w:szCs w:val="28"/>
          <w:highlight w:val="none"/>
        </w:rPr>
      </w:r>
      <w:r/>
    </w:p>
    <w:p>
      <w:pPr>
        <w:pStyle w:val="1063"/>
        <w:ind w:firstLine="400"/>
        <w:rPr>
          <w:rFonts w:hint="eastAsia" w:ascii="宋体" w:hAnsi="宋体" w:cs="宋体"/>
          <w:color w:val="000000"/>
          <w:highlight w:val="none"/>
        </w:rPr>
      </w:pPr>
      <w:r>
        <w:rPr>
          <w:rFonts w:hint="eastAsia" w:ascii="宋体" w:hAnsi="宋体" w:cs="宋体"/>
          <w:color w:val="000000"/>
          <w:highlight w:val="none"/>
        </w:rPr>
      </w:r>
      <w:r/>
    </w:p>
    <w:p>
      <w:pPr>
        <w:pStyle w:val="1063"/>
        <w:ind w:firstLine="400"/>
        <w:rPr>
          <w:rFonts w:hint="eastAsia" w:ascii="宋体" w:hAnsi="宋体" w:cs="宋体"/>
          <w:color w:val="000000"/>
          <w:highlight w:val="none"/>
        </w:rPr>
      </w:pPr>
      <w:r>
        <w:rPr>
          <w:rFonts w:hint="eastAsia" w:ascii="宋体" w:hAnsi="宋体" w:cs="宋体"/>
          <w:color w:val="000000"/>
          <w:highlight w:val="none"/>
        </w:rPr>
      </w:r>
      <w:r/>
    </w:p>
    <w:p>
      <w:pPr>
        <w:pStyle w:val="943"/>
        <w:rPr>
          <w:rFonts w:hint="eastAsia" w:ascii="宋体" w:hAnsi="宋体" w:cs="宋体"/>
          <w:color w:val="000000"/>
          <w:highlight w:val="none"/>
        </w:rPr>
      </w:pPr>
      <w:r>
        <w:rPr>
          <w:rFonts w:hint="eastAsia" w:ascii="宋体" w:hAnsi="宋体" w:cs="宋体"/>
          <w:color w:val="000000"/>
          <w:highlight w:val="none"/>
        </w:rPr>
      </w:r>
      <w:r/>
    </w:p>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MingLiU">
    <w:panose1 w:val="02020500000000000000"/>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- 2 -</w:t>
                          </w:r>
                          <w:r>
                            <w:rPr>
                              <w:rFonts w:hint="eastAsia"/>
                            </w:rPr>
                            <w:fldChar w:fldCharType="end"/>
                          </w:r>
                          <w:r>
                            <w:rPr>
                              <w:rFonts w:hint="eastAsia"/>
                            </w:rPr>
                          </w:r>
                          <w:r/>
                        </w:p>
                        <w:p>
                          <w:pPr>
                            <w:pStyle w:val="9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- 2 -</w:t>
                    </w:r>
                    <w:r>
                      <w:rPr>
                        <w:rFonts w:hint="eastAsia"/>
                      </w:rPr>
                      <w:fldChar w:fldCharType="end"/>
                    </w:r>
                    <w:r>
                      <w:rPr>
                        <w:rFonts w:hint="eastAsia"/>
                      </w:rPr>
                    </w:r>
                    <w:r/>
                  </w:p>
                  <w:p>
                    <w:pPr>
                      <w:pStyle w:val="943"/>
                    </w:pPr>
                    <w:r/>
                    <w:r/>
                  </w:p>
                </w:txbxContent>
              </v:textbox>
            </v:shape>
          </w:pict>
        </mc:Fallback>
      </mc:AlternateContent>
    </w: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center" w:pos="7143" w:leader="none"/>
        <w:tab w:val="right"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7143" w:leader="none"/>
                              <w:tab w:val="clear" w:pos="14287" w:leader="none"/>
                            </w:tabs>
                          </w:pPr>
                          <w:r>
                            <w:fldChar w:fldCharType="begin"/>
                          </w:r>
                          <w:r>
                            <w:instrText xml:space="preserve"> PAGE  \* MERGEFORMAT </w:instrText>
                          </w:r>
                          <w:r>
                            <w:fldChar w:fldCharType="separate"/>
                          </w:r>
                          <w:r>
                            <w:rPr>
                              <w:rFonts w:hint="eastAsia"/>
                            </w:rPr>
                            <w:t xml:space="preserve">３８</w:t>
                          </w:r>
                          <w:r>
                            <w:rPr>
                              <w:rFonts w:hint="eastAsia"/>
                            </w:rPr>
                            <w:fldChar w:fldCharType="end"/>
                          </w:r>
                          <w:r/>
                        </w:p>
                        <w:p>
                          <w:pPr>
                            <w:pStyle w:val="94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7143" w:leader="none"/>
                        <w:tab w:val="clear" w:pos="14287" w:leader="none"/>
                      </w:tabs>
                    </w:pPr>
                    <w:r>
                      <w:fldChar w:fldCharType="begin"/>
                    </w:r>
                    <w:r>
                      <w:instrText xml:space="preserve"> PAGE  \* MERGEFORMAT </w:instrText>
                    </w:r>
                    <w:r>
                      <w:fldChar w:fldCharType="separate"/>
                    </w:r>
                    <w:r>
                      <w:rPr>
                        <w:rFonts w:hint="eastAsia"/>
                      </w:rPr>
                      <w:t xml:space="preserve">３８</w:t>
                    </w:r>
                    <w:r>
                      <w:rPr>
                        <w:rFonts w:hint="eastAsia"/>
                      </w:rPr>
                      <w:fldChar w:fldCharType="end"/>
                    </w:r>
                    <w:r/>
                  </w:p>
                  <w:p>
                    <w:pPr>
                      <w:pStyle w:val="94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center" w:pos="7143" w:leader="none"/>
        <w:tab w:val="right"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8"/>
                            <w:tabs>
                              <w:tab w:val="clear" w:pos="7143" w:leader="none"/>
                              <w:tab w:val="clear" w:pos="14287" w:leader="none"/>
                            </w:tabs>
                          </w:pPr>
                          <w:r>
                            <w:fldChar w:fldCharType="begin"/>
                          </w:r>
                          <w:r>
                            <w:instrText xml:space="preserve"> PAGE  \* MERGEFORMAT </w:instrText>
                          </w:r>
                          <w:r>
                            <w:fldChar w:fldCharType="separate"/>
                          </w:r>
                          <w:r>
                            <w:rPr>
                              <w:rFonts w:hint="eastAsia"/>
                            </w:rPr>
                            <w:t xml:space="preserve">１</w:t>
                          </w:r>
                          <w:r>
                            <w:rPr>
                              <w:rFonts w:hint="eastAsia"/>
                            </w:rPr>
                            <w:fldChar w:fldCharType="end"/>
                          </w:r>
                          <w:r/>
                        </w:p>
                        <w:p>
                          <w:pPr>
                            <w:pStyle w:val="94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8"/>
                      <w:tabs>
                        <w:tab w:val="clear" w:pos="7143" w:leader="none"/>
                        <w:tab w:val="clear" w:pos="14287" w:leader="none"/>
                      </w:tabs>
                    </w:pPr>
                    <w:r>
                      <w:fldChar w:fldCharType="begin"/>
                    </w:r>
                    <w:r>
                      <w:instrText xml:space="preserve"> PAGE  \* MERGEFORMAT </w:instrText>
                    </w:r>
                    <w:r>
                      <w:fldChar w:fldCharType="separate"/>
                    </w:r>
                    <w:r>
                      <w:rPr>
                        <w:rFonts w:hint="eastAsia"/>
                      </w:rPr>
                      <w:t xml:space="preserve">１</w:t>
                    </w:r>
                    <w:r>
                      <w:rPr>
                        <w:rFonts w:hint="eastAsia"/>
                      </w:rPr>
                      <w:fldChar w:fldCharType="end"/>
                    </w:r>
                    <w:r/>
                  </w:p>
                  <w:p>
                    <w:pPr>
                      <w:pStyle w:val="94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- 40 -</w:t>
                          </w:r>
                          <w:r>
                            <w:rPr>
                              <w:rFonts w:hint="eastAsia"/>
                            </w:rPr>
                            <w:fldChar w:fldCharType="end"/>
                          </w:r>
                          <w:r>
                            <w:rPr>
                              <w:rFonts w:hint="eastAsia"/>
                            </w:rPr>
                          </w:r>
                          <w:r/>
                        </w:p>
                        <w:p>
                          <w:pPr>
                            <w:pStyle w:val="94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- 40 -</w:t>
                    </w:r>
                    <w:r>
                      <w:rPr>
                        <w:rFonts w:hint="eastAsia"/>
                      </w:rPr>
                      <w:fldChar w:fldCharType="end"/>
                    </w:r>
                    <w:r>
                      <w:rPr>
                        <w:rFonts w:hint="eastAsia"/>
                      </w:rPr>
                    </w:r>
                    <w:r/>
                  </w:p>
                  <w:p>
                    <w:pPr>
                      <w:pStyle w:val="943"/>
                    </w:pPr>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- 39 -</w:t>
                          </w:r>
                          <w:r>
                            <w:rPr>
                              <w:rFonts w:hint="eastAsia"/>
                            </w:rPr>
                            <w:fldChar w:fldCharType="end"/>
                          </w:r>
                          <w:r>
                            <w:rPr>
                              <w:rFonts w:hint="eastAsia"/>
                            </w:rPr>
                          </w:r>
                          <w:r/>
                        </w:p>
                        <w:p>
                          <w:pPr>
                            <w:pStyle w:val="94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- 39 -</w:t>
                    </w:r>
                    <w:r>
                      <w:rPr>
                        <w:rFonts w:hint="eastAsia"/>
                      </w:rPr>
                      <w:fldChar w:fldCharType="end"/>
                    </w:r>
                    <w:r>
                      <w:rPr>
                        <w:rFonts w:hint="eastAsia"/>
                      </w:rPr>
                    </w:r>
                    <w:r/>
                  </w:p>
                  <w:p>
                    <w:pPr>
                      <w:pStyle w:val="94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36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center" w:pos="7143" w:leader="none"/>
        <w:tab w:val="right" w:pos="8306"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8"/>
      <w:isLgl w:val="false"/>
      <w:suff w:val="tab"/>
      <w:lvlText w:val="%1)"/>
      <w:lvlJc w:val="left"/>
      <w:pPr>
        <w:pStyle w:val="943"/>
        <w:ind w:left="420" w:hanging="420"/>
      </w:pPr>
    </w:lvl>
    <w:lvl w:ilvl="1">
      <w:start w:val="1"/>
      <w:numFmt w:val="lowerLetter"/>
      <w:isLgl w:val="false"/>
      <w:suff w:val="tab"/>
      <w:lvlText w:val="%2)"/>
      <w:lvlJc w:val="left"/>
      <w:pPr>
        <w:pStyle w:val="943"/>
        <w:ind w:left="840" w:hanging="420"/>
      </w:pPr>
    </w:lvl>
    <w:lvl w:ilvl="2">
      <w:start w:val="1"/>
      <w:numFmt w:val="lowerRoman"/>
      <w:isLgl w:val="false"/>
      <w:suff w:val="tab"/>
      <w:lvlText w:val="%3."/>
      <w:lvlJc w:val="right"/>
      <w:pPr>
        <w:pStyle w:val="943"/>
        <w:ind w:left="1260" w:hanging="420"/>
      </w:pPr>
    </w:lvl>
    <w:lvl w:ilvl="3">
      <w:start w:val="1"/>
      <w:numFmt w:val="decimal"/>
      <w:isLgl w:val="false"/>
      <w:suff w:val="tab"/>
      <w:lvlText w:val="%4."/>
      <w:lvlJc w:val="left"/>
      <w:pPr>
        <w:pStyle w:val="943"/>
        <w:ind w:left="1680" w:hanging="420"/>
      </w:pPr>
    </w:lvl>
    <w:lvl w:ilvl="4">
      <w:start w:val="1"/>
      <w:numFmt w:val="lowerLetter"/>
      <w:isLgl w:val="false"/>
      <w:suff w:val="tab"/>
      <w:lvlText w:val="%5)"/>
      <w:lvlJc w:val="left"/>
      <w:pPr>
        <w:pStyle w:val="943"/>
        <w:ind w:left="2100" w:hanging="420"/>
      </w:pPr>
    </w:lvl>
    <w:lvl w:ilvl="5">
      <w:start w:val="1"/>
      <w:numFmt w:val="lowerRoman"/>
      <w:isLgl w:val="false"/>
      <w:suff w:val="tab"/>
      <w:lvlText w:val="%6."/>
      <w:lvlJc w:val="right"/>
      <w:pPr>
        <w:pStyle w:val="943"/>
        <w:ind w:left="2520" w:hanging="420"/>
      </w:pPr>
    </w:lvl>
    <w:lvl w:ilvl="6">
      <w:start w:val="1"/>
      <w:numFmt w:val="decimal"/>
      <w:isLgl w:val="false"/>
      <w:suff w:val="tab"/>
      <w:lvlText w:val="%7."/>
      <w:lvlJc w:val="left"/>
      <w:pPr>
        <w:pStyle w:val="943"/>
        <w:ind w:left="2940" w:hanging="420"/>
      </w:pPr>
    </w:lvl>
    <w:lvl w:ilvl="7">
      <w:start w:val="1"/>
      <w:numFmt w:val="lowerLetter"/>
      <w:isLgl w:val="false"/>
      <w:suff w:val="tab"/>
      <w:lvlText w:val="%8)"/>
      <w:lvlJc w:val="left"/>
      <w:pPr>
        <w:pStyle w:val="943"/>
        <w:ind w:left="3360" w:hanging="420"/>
      </w:pPr>
    </w:lvl>
    <w:lvl w:ilvl="8">
      <w:start w:val="1"/>
      <w:numFmt w:val="lowerRoman"/>
      <w:isLgl w:val="false"/>
      <w:suff w:val="tab"/>
      <w:lvlText w:val="%9."/>
      <w:lvlJc w:val="right"/>
      <w:pPr>
        <w:pStyle w:val="943"/>
        <w:ind w:left="3780" w:hanging="420"/>
      </w:pPr>
    </w:lvl>
  </w:abstractNum>
  <w:abstractNum w:abstractNumId="7">
    <w:multiLevelType w:val="hybridMultilevel"/>
    <w:lvl w:ilvl="0">
      <w:start w:val="1"/>
      <w:numFmt w:val="decimal"/>
      <w:isLgl w:val="false"/>
      <w:suff w:val="tab"/>
      <w:lvlText w:val="%1."/>
      <w:lvlJc w:val="left"/>
      <w:pPr>
        <w:pStyle w:val="943"/>
        <w:ind w:left="420" w:hanging="420"/>
      </w:pPr>
    </w:lvl>
    <w:lvl w:ilvl="1">
      <w:start w:val="1"/>
      <w:numFmt w:val="lowerLetter"/>
      <w:isLgl w:val="false"/>
      <w:suff w:val="tab"/>
      <w:lvlText w:val="%2)"/>
      <w:lvlJc w:val="left"/>
      <w:pPr>
        <w:pStyle w:val="943"/>
        <w:ind w:left="840" w:hanging="420"/>
      </w:pPr>
    </w:lvl>
    <w:lvl w:ilvl="2">
      <w:start w:val="1"/>
      <w:numFmt w:val="lowerRoman"/>
      <w:isLgl w:val="false"/>
      <w:suff w:val="tab"/>
      <w:lvlText w:val="%3."/>
      <w:lvlJc w:val="right"/>
      <w:pPr>
        <w:pStyle w:val="943"/>
        <w:ind w:left="1260" w:hanging="420"/>
      </w:pPr>
    </w:lvl>
    <w:lvl w:ilvl="3">
      <w:start w:val="1"/>
      <w:numFmt w:val="decimal"/>
      <w:isLgl w:val="false"/>
      <w:suff w:val="tab"/>
      <w:lvlText w:val="%4."/>
      <w:lvlJc w:val="left"/>
      <w:pPr>
        <w:pStyle w:val="943"/>
        <w:ind w:left="1680" w:hanging="420"/>
      </w:pPr>
    </w:lvl>
    <w:lvl w:ilvl="4">
      <w:start w:val="1"/>
      <w:numFmt w:val="lowerLetter"/>
      <w:isLgl w:val="false"/>
      <w:suff w:val="tab"/>
      <w:lvlText w:val="%5)"/>
      <w:lvlJc w:val="left"/>
      <w:pPr>
        <w:pStyle w:val="943"/>
        <w:ind w:left="2100" w:hanging="420"/>
      </w:pPr>
    </w:lvl>
    <w:lvl w:ilvl="5">
      <w:start w:val="1"/>
      <w:numFmt w:val="lowerRoman"/>
      <w:isLgl w:val="false"/>
      <w:suff w:val="tab"/>
      <w:lvlText w:val="%6."/>
      <w:lvlJc w:val="right"/>
      <w:pPr>
        <w:pStyle w:val="943"/>
        <w:ind w:left="2520" w:hanging="420"/>
      </w:pPr>
    </w:lvl>
    <w:lvl w:ilvl="6">
      <w:start w:val="1"/>
      <w:numFmt w:val="decimal"/>
      <w:isLgl w:val="false"/>
      <w:suff w:val="tab"/>
      <w:lvlText w:val="%7."/>
      <w:lvlJc w:val="left"/>
      <w:pPr>
        <w:pStyle w:val="943"/>
        <w:ind w:left="2940" w:hanging="420"/>
      </w:pPr>
    </w:lvl>
    <w:lvl w:ilvl="7">
      <w:start w:val="1"/>
      <w:numFmt w:val="lowerLetter"/>
      <w:isLgl w:val="false"/>
      <w:suff w:val="tab"/>
      <w:lvlText w:val="%8)"/>
      <w:lvlJc w:val="left"/>
      <w:pPr>
        <w:pStyle w:val="943"/>
        <w:ind w:left="3360" w:hanging="420"/>
      </w:pPr>
    </w:lvl>
    <w:lvl w:ilvl="8">
      <w:start w:val="1"/>
      <w:numFmt w:val="lowerRoman"/>
      <w:isLgl w:val="false"/>
      <w:suff w:val="tab"/>
      <w:lvlText w:val="%9."/>
      <w:lvlJc w:val="right"/>
      <w:pPr>
        <w:pStyle w:val="943"/>
        <w:ind w:left="3780" w:hanging="420"/>
      </w:pPr>
    </w:lvl>
  </w:abstractNum>
  <w:abstractNum w:abstractNumId="8">
    <w:multiLevelType w:val="hybridMultilevel"/>
    <w:lvl w:ilvl="0">
      <w:start w:val="1"/>
      <w:numFmt w:val="decimal"/>
      <w:isLgl w:val="false"/>
      <w:suff w:val="tab"/>
      <w:lvlText w:val="%1."/>
      <w:lvlJc w:val="left"/>
      <w:pPr>
        <w:pStyle w:val="943"/>
        <w:ind w:left="420" w:hanging="420"/>
      </w:pPr>
    </w:lvl>
    <w:lvl w:ilvl="1">
      <w:start w:val="1"/>
      <w:numFmt w:val="lowerLetter"/>
      <w:isLgl w:val="false"/>
      <w:suff w:val="tab"/>
      <w:lvlText w:val="%2)"/>
      <w:lvlJc w:val="left"/>
      <w:pPr>
        <w:pStyle w:val="943"/>
        <w:ind w:left="840" w:hanging="420"/>
      </w:pPr>
    </w:lvl>
    <w:lvl w:ilvl="2">
      <w:start w:val="1"/>
      <w:numFmt w:val="lowerRoman"/>
      <w:isLgl w:val="false"/>
      <w:suff w:val="tab"/>
      <w:lvlText w:val="%3."/>
      <w:lvlJc w:val="right"/>
      <w:pPr>
        <w:pStyle w:val="943"/>
        <w:ind w:left="1260" w:hanging="420"/>
      </w:pPr>
    </w:lvl>
    <w:lvl w:ilvl="3">
      <w:start w:val="1"/>
      <w:numFmt w:val="decimal"/>
      <w:isLgl w:val="false"/>
      <w:suff w:val="tab"/>
      <w:lvlText w:val="%4."/>
      <w:lvlJc w:val="left"/>
      <w:pPr>
        <w:pStyle w:val="943"/>
        <w:ind w:left="1680" w:hanging="420"/>
      </w:pPr>
    </w:lvl>
    <w:lvl w:ilvl="4">
      <w:start w:val="1"/>
      <w:numFmt w:val="lowerLetter"/>
      <w:isLgl w:val="false"/>
      <w:suff w:val="tab"/>
      <w:lvlText w:val="%5)"/>
      <w:lvlJc w:val="left"/>
      <w:pPr>
        <w:pStyle w:val="943"/>
        <w:ind w:left="2100" w:hanging="420"/>
      </w:pPr>
    </w:lvl>
    <w:lvl w:ilvl="5">
      <w:start w:val="1"/>
      <w:numFmt w:val="lowerRoman"/>
      <w:isLgl w:val="false"/>
      <w:suff w:val="tab"/>
      <w:lvlText w:val="%6."/>
      <w:lvlJc w:val="right"/>
      <w:pPr>
        <w:pStyle w:val="943"/>
        <w:ind w:left="2520" w:hanging="420"/>
      </w:pPr>
    </w:lvl>
    <w:lvl w:ilvl="6">
      <w:start w:val="1"/>
      <w:numFmt w:val="decimal"/>
      <w:isLgl w:val="false"/>
      <w:suff w:val="tab"/>
      <w:lvlText w:val="%7."/>
      <w:lvlJc w:val="left"/>
      <w:pPr>
        <w:pStyle w:val="943"/>
        <w:ind w:left="2940" w:hanging="420"/>
      </w:pPr>
    </w:lvl>
    <w:lvl w:ilvl="7">
      <w:start w:val="1"/>
      <w:numFmt w:val="lowerLetter"/>
      <w:isLgl w:val="false"/>
      <w:suff w:val="tab"/>
      <w:lvlText w:val="%8)"/>
      <w:lvlJc w:val="left"/>
      <w:pPr>
        <w:pStyle w:val="943"/>
        <w:ind w:left="3360" w:hanging="420"/>
      </w:pPr>
    </w:lvl>
    <w:lvl w:ilvl="8">
      <w:start w:val="1"/>
      <w:numFmt w:val="lowerRoman"/>
      <w:isLgl w:val="false"/>
      <w:suff w:val="tab"/>
      <w:lvlText w:val="%9."/>
      <w:lvlJc w:val="right"/>
      <w:pPr>
        <w:pStyle w:val="943"/>
        <w:ind w:left="3780" w:hanging="420"/>
      </w:pPr>
    </w:lvl>
  </w:abstractNum>
  <w:abstractNum w:abstractNumId="9">
    <w:multiLevelType w:val="hybridMultilevel"/>
    <w:lvl w:ilvl="0">
      <w:start w:val="4"/>
      <w:numFmt w:val="decimal"/>
      <w:isLgl w:val="false"/>
      <w:suff w:val="nothing"/>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43"/>
        <w:ind w:left="420" w:hanging="420"/>
      </w:pPr>
    </w:lvl>
    <w:lvl w:ilvl="1">
      <w:start w:val="1"/>
      <w:numFmt w:val="lowerLetter"/>
      <w:isLgl w:val="false"/>
      <w:suff w:val="tab"/>
      <w:lvlText w:val="%2)"/>
      <w:lvlJc w:val="left"/>
      <w:pPr>
        <w:pStyle w:val="943"/>
        <w:ind w:left="840" w:hanging="420"/>
      </w:pPr>
    </w:lvl>
    <w:lvl w:ilvl="2">
      <w:start w:val="1"/>
      <w:numFmt w:val="lowerRoman"/>
      <w:isLgl w:val="false"/>
      <w:suff w:val="tab"/>
      <w:lvlText w:val="%3."/>
      <w:lvlJc w:val="right"/>
      <w:pPr>
        <w:pStyle w:val="943"/>
        <w:ind w:left="1260" w:hanging="420"/>
      </w:pPr>
    </w:lvl>
    <w:lvl w:ilvl="3">
      <w:start w:val="1"/>
      <w:numFmt w:val="decimal"/>
      <w:isLgl w:val="false"/>
      <w:suff w:val="tab"/>
      <w:lvlText w:val="%4."/>
      <w:lvlJc w:val="left"/>
      <w:pPr>
        <w:pStyle w:val="943"/>
        <w:ind w:left="1680" w:hanging="420"/>
      </w:pPr>
    </w:lvl>
    <w:lvl w:ilvl="4">
      <w:start w:val="1"/>
      <w:numFmt w:val="lowerLetter"/>
      <w:isLgl w:val="false"/>
      <w:suff w:val="tab"/>
      <w:lvlText w:val="%5)"/>
      <w:lvlJc w:val="left"/>
      <w:pPr>
        <w:pStyle w:val="943"/>
        <w:ind w:left="2100" w:hanging="420"/>
      </w:pPr>
    </w:lvl>
    <w:lvl w:ilvl="5">
      <w:start w:val="1"/>
      <w:numFmt w:val="lowerRoman"/>
      <w:isLgl w:val="false"/>
      <w:suff w:val="tab"/>
      <w:lvlText w:val="%6."/>
      <w:lvlJc w:val="right"/>
      <w:pPr>
        <w:pStyle w:val="943"/>
        <w:ind w:left="2520" w:hanging="420"/>
      </w:pPr>
    </w:lvl>
    <w:lvl w:ilvl="6">
      <w:start w:val="1"/>
      <w:numFmt w:val="decimal"/>
      <w:isLgl w:val="false"/>
      <w:suff w:val="tab"/>
      <w:lvlText w:val="%7."/>
      <w:lvlJc w:val="left"/>
      <w:pPr>
        <w:pStyle w:val="943"/>
        <w:ind w:left="2940" w:hanging="420"/>
      </w:pPr>
    </w:lvl>
    <w:lvl w:ilvl="7">
      <w:start w:val="1"/>
      <w:numFmt w:val="lowerLetter"/>
      <w:isLgl w:val="false"/>
      <w:suff w:val="tab"/>
      <w:lvlText w:val="%8)"/>
      <w:lvlJc w:val="left"/>
      <w:pPr>
        <w:pStyle w:val="943"/>
        <w:ind w:left="3360" w:hanging="420"/>
      </w:pPr>
    </w:lvl>
    <w:lvl w:ilvl="8">
      <w:start w:val="1"/>
      <w:numFmt w:val="lowerRoman"/>
      <w:isLgl w:val="false"/>
      <w:suff w:val="tab"/>
      <w:lvlText w:val="%9."/>
      <w:lvlJc w:val="right"/>
      <w:pPr>
        <w:pStyle w:val="943"/>
        <w:ind w:left="3780" w:hanging="420"/>
      </w:pPr>
    </w:lvl>
  </w:abstractNum>
  <w:num w:numId="1">
    <w:abstractNumId w:val="6"/>
  </w:num>
  <w:num w:numId="2">
    <w:abstractNumId w:val="10"/>
  </w:num>
  <w:num w:numId="3">
    <w:abstractNumId w:val="1"/>
  </w:num>
  <w:num w:numId="4">
    <w:abstractNumId w:val="5"/>
  </w:num>
  <w:num w:numId="5">
    <w:abstractNumId w:val="9"/>
  </w:num>
  <w:num w:numId="6">
    <w:abstractNumId w:val="3"/>
  </w:num>
  <w:num w:numId="7">
    <w:abstractNumId w:val="2"/>
  </w:num>
  <w:num w:numId="8">
    <w:abstractNumId w:val="0"/>
  </w:num>
  <w:num w:numId="9">
    <w:abstractNumId w:val="4"/>
  </w:num>
  <w:num w:numId="10">
    <w:abstractNumId w:val="7"/>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name w:val="Heading 1"/>
    <w:basedOn w:val="943"/>
    <w:next w:val="943"/>
    <w:link w:val="874"/>
    <w:uiPriority w:val="9"/>
    <w:qFormat/>
    <w:pPr>
      <w:keepLines/>
      <w:keepNext/>
      <w:spacing w:before="480" w:after="200"/>
      <w:outlineLvl w:val="0"/>
    </w:pPr>
    <w:rPr>
      <w:rFonts w:ascii="Arial" w:hAnsi="Arial" w:eastAsia="Arial" w:cs="Arial"/>
      <w:sz w:val="40"/>
      <w:szCs w:val="40"/>
    </w:rPr>
  </w:style>
  <w:style w:type="character" w:styleId="874">
    <w:name w:val="Heading 1 Char"/>
    <w:link w:val="873"/>
    <w:uiPriority w:val="9"/>
    <w:rPr>
      <w:rFonts w:ascii="Arial" w:hAnsi="Arial" w:eastAsia="Arial" w:cs="Arial"/>
      <w:sz w:val="40"/>
      <w:szCs w:val="40"/>
    </w:rPr>
  </w:style>
  <w:style w:type="paragraph" w:styleId="875">
    <w:name w:val="Heading 2"/>
    <w:basedOn w:val="943"/>
    <w:next w:val="943"/>
    <w:link w:val="876"/>
    <w:uiPriority w:val="9"/>
    <w:unhideWhenUsed/>
    <w:qFormat/>
    <w:pPr>
      <w:keepLines/>
      <w:keepNext/>
      <w:spacing w:before="360" w:after="200"/>
      <w:outlineLvl w:val="1"/>
    </w:pPr>
    <w:rPr>
      <w:rFonts w:ascii="Arial" w:hAnsi="Arial" w:eastAsia="Arial" w:cs="Arial"/>
      <w:sz w:val="34"/>
    </w:rPr>
  </w:style>
  <w:style w:type="character" w:styleId="876">
    <w:name w:val="Heading 2 Char"/>
    <w:link w:val="875"/>
    <w:uiPriority w:val="9"/>
    <w:rPr>
      <w:rFonts w:ascii="Arial" w:hAnsi="Arial" w:eastAsia="Arial" w:cs="Arial"/>
      <w:sz w:val="34"/>
    </w:rPr>
  </w:style>
  <w:style w:type="paragraph" w:styleId="877">
    <w:name w:val="Heading 3"/>
    <w:basedOn w:val="943"/>
    <w:next w:val="943"/>
    <w:link w:val="878"/>
    <w:uiPriority w:val="9"/>
    <w:unhideWhenUsed/>
    <w:qFormat/>
    <w:pPr>
      <w:keepLines/>
      <w:keepNext/>
      <w:spacing w:before="320" w:after="200"/>
      <w:outlineLvl w:val="2"/>
    </w:pPr>
    <w:rPr>
      <w:rFonts w:ascii="Arial" w:hAnsi="Arial" w:eastAsia="Arial" w:cs="Arial"/>
      <w:sz w:val="30"/>
      <w:szCs w:val="30"/>
    </w:rPr>
  </w:style>
  <w:style w:type="character" w:styleId="878">
    <w:name w:val="Heading 3 Char"/>
    <w:link w:val="877"/>
    <w:uiPriority w:val="9"/>
    <w:rPr>
      <w:rFonts w:ascii="Arial" w:hAnsi="Arial" w:eastAsia="Arial" w:cs="Arial"/>
      <w:sz w:val="30"/>
      <w:szCs w:val="30"/>
    </w:rPr>
  </w:style>
  <w:style w:type="paragraph" w:styleId="879">
    <w:name w:val="Heading 4"/>
    <w:basedOn w:val="943"/>
    <w:next w:val="943"/>
    <w:link w:val="880"/>
    <w:uiPriority w:val="9"/>
    <w:unhideWhenUsed/>
    <w:qFormat/>
    <w:pPr>
      <w:keepLines/>
      <w:keepNext/>
      <w:spacing w:before="320" w:after="200"/>
      <w:outlineLvl w:val="3"/>
    </w:pPr>
    <w:rPr>
      <w:rFonts w:ascii="Arial" w:hAnsi="Arial" w:eastAsia="Arial" w:cs="Arial"/>
      <w:b/>
      <w:bCs/>
      <w:sz w:val="26"/>
      <w:szCs w:val="26"/>
    </w:rPr>
  </w:style>
  <w:style w:type="character" w:styleId="880">
    <w:name w:val="Heading 4 Char"/>
    <w:link w:val="879"/>
    <w:uiPriority w:val="9"/>
    <w:rPr>
      <w:rFonts w:ascii="Arial" w:hAnsi="Arial" w:eastAsia="Arial" w:cs="Arial"/>
      <w:b/>
      <w:bCs/>
      <w:sz w:val="26"/>
      <w:szCs w:val="26"/>
    </w:rPr>
  </w:style>
  <w:style w:type="paragraph" w:styleId="881">
    <w:name w:val="Heading 5"/>
    <w:basedOn w:val="943"/>
    <w:next w:val="943"/>
    <w:link w:val="882"/>
    <w:uiPriority w:val="9"/>
    <w:unhideWhenUsed/>
    <w:qFormat/>
    <w:pPr>
      <w:keepLines/>
      <w:keepNext/>
      <w:spacing w:before="320" w:after="200"/>
      <w:outlineLvl w:val="4"/>
    </w:pPr>
    <w:rPr>
      <w:rFonts w:ascii="Arial" w:hAnsi="Arial" w:eastAsia="Arial" w:cs="Arial"/>
      <w:b/>
      <w:bCs/>
      <w:sz w:val="24"/>
      <w:szCs w:val="24"/>
    </w:rPr>
  </w:style>
  <w:style w:type="character" w:styleId="882">
    <w:name w:val="Heading 5 Char"/>
    <w:link w:val="881"/>
    <w:uiPriority w:val="9"/>
    <w:rPr>
      <w:rFonts w:ascii="Arial" w:hAnsi="Arial" w:eastAsia="Arial" w:cs="Arial"/>
      <w:b/>
      <w:bCs/>
      <w:sz w:val="24"/>
      <w:szCs w:val="24"/>
    </w:rPr>
  </w:style>
  <w:style w:type="paragraph" w:styleId="883">
    <w:name w:val="Heading 6"/>
    <w:basedOn w:val="943"/>
    <w:next w:val="943"/>
    <w:link w:val="884"/>
    <w:uiPriority w:val="9"/>
    <w:unhideWhenUsed/>
    <w:qFormat/>
    <w:pPr>
      <w:keepLines/>
      <w:keepNext/>
      <w:spacing w:before="320" w:after="200"/>
      <w:outlineLvl w:val="5"/>
    </w:pPr>
    <w:rPr>
      <w:rFonts w:ascii="Arial" w:hAnsi="Arial" w:eastAsia="Arial" w:cs="Arial"/>
      <w:b/>
      <w:bCs/>
      <w:sz w:val="22"/>
      <w:szCs w:val="22"/>
    </w:rPr>
  </w:style>
  <w:style w:type="character" w:styleId="884">
    <w:name w:val="Heading 6 Char"/>
    <w:link w:val="883"/>
    <w:uiPriority w:val="9"/>
    <w:rPr>
      <w:rFonts w:ascii="Arial" w:hAnsi="Arial" w:eastAsia="Arial" w:cs="Arial"/>
      <w:b/>
      <w:bCs/>
      <w:sz w:val="22"/>
      <w:szCs w:val="22"/>
    </w:rPr>
  </w:style>
  <w:style w:type="paragraph" w:styleId="885">
    <w:name w:val="Heading 7"/>
    <w:basedOn w:val="943"/>
    <w:next w:val="943"/>
    <w:link w:val="886"/>
    <w:uiPriority w:val="9"/>
    <w:unhideWhenUsed/>
    <w:qFormat/>
    <w:pPr>
      <w:keepLines/>
      <w:keepNext/>
      <w:spacing w:before="320" w:after="200"/>
      <w:outlineLvl w:val="6"/>
    </w:pPr>
    <w:rPr>
      <w:rFonts w:ascii="Arial" w:hAnsi="Arial" w:eastAsia="Arial" w:cs="Arial"/>
      <w:b/>
      <w:bCs/>
      <w:i/>
      <w:iCs/>
      <w:sz w:val="22"/>
      <w:szCs w:val="22"/>
    </w:rPr>
  </w:style>
  <w:style w:type="character" w:styleId="886">
    <w:name w:val="Heading 7 Char"/>
    <w:link w:val="885"/>
    <w:uiPriority w:val="9"/>
    <w:rPr>
      <w:rFonts w:ascii="Arial" w:hAnsi="Arial" w:eastAsia="Arial" w:cs="Arial"/>
      <w:b/>
      <w:bCs/>
      <w:i/>
      <w:iCs/>
      <w:sz w:val="22"/>
      <w:szCs w:val="22"/>
    </w:rPr>
  </w:style>
  <w:style w:type="paragraph" w:styleId="887">
    <w:name w:val="Heading 8"/>
    <w:basedOn w:val="943"/>
    <w:next w:val="943"/>
    <w:link w:val="888"/>
    <w:uiPriority w:val="9"/>
    <w:unhideWhenUsed/>
    <w:qFormat/>
    <w:pPr>
      <w:keepLines/>
      <w:keepNext/>
      <w:spacing w:before="320" w:after="200"/>
      <w:outlineLvl w:val="7"/>
    </w:pPr>
    <w:rPr>
      <w:rFonts w:ascii="Arial" w:hAnsi="Arial" w:eastAsia="Arial" w:cs="Arial"/>
      <w:i/>
      <w:iCs/>
      <w:sz w:val="22"/>
      <w:szCs w:val="22"/>
    </w:rPr>
  </w:style>
  <w:style w:type="character" w:styleId="888">
    <w:name w:val="Heading 8 Char"/>
    <w:link w:val="887"/>
    <w:uiPriority w:val="9"/>
    <w:rPr>
      <w:rFonts w:ascii="Arial" w:hAnsi="Arial" w:eastAsia="Arial" w:cs="Arial"/>
      <w:i/>
      <w:iCs/>
      <w:sz w:val="22"/>
      <w:szCs w:val="22"/>
    </w:rPr>
  </w:style>
  <w:style w:type="paragraph" w:styleId="889">
    <w:name w:val="Heading 9"/>
    <w:basedOn w:val="943"/>
    <w:next w:val="943"/>
    <w:link w:val="890"/>
    <w:uiPriority w:val="9"/>
    <w:unhideWhenUsed/>
    <w:qFormat/>
    <w:pPr>
      <w:keepLines/>
      <w:keepNext/>
      <w:spacing w:before="320" w:after="200"/>
      <w:outlineLvl w:val="8"/>
    </w:pPr>
    <w:rPr>
      <w:rFonts w:ascii="Arial" w:hAnsi="Arial" w:eastAsia="Arial" w:cs="Arial"/>
      <w:i/>
      <w:iCs/>
      <w:sz w:val="21"/>
      <w:szCs w:val="21"/>
    </w:rPr>
  </w:style>
  <w:style w:type="character" w:styleId="890">
    <w:name w:val="Heading 9 Char"/>
    <w:link w:val="889"/>
    <w:uiPriority w:val="9"/>
    <w:rPr>
      <w:rFonts w:ascii="Arial" w:hAnsi="Arial" w:eastAsia="Arial" w:cs="Arial"/>
      <w:i/>
      <w:iCs/>
      <w:sz w:val="21"/>
      <w:szCs w:val="21"/>
    </w:rPr>
  </w:style>
  <w:style w:type="paragraph" w:styleId="891">
    <w:name w:val="List Paragraph"/>
    <w:basedOn w:val="943"/>
    <w:uiPriority w:val="34"/>
    <w:qFormat/>
    <w:pPr>
      <w:contextualSpacing/>
      <w:ind w:left="720"/>
    </w:pPr>
  </w:style>
  <w:style w:type="paragraph" w:styleId="892">
    <w:name w:val="No Spacing"/>
    <w:uiPriority w:val="1"/>
    <w:qFormat/>
    <w:pPr>
      <w:spacing w:before="0" w:after="0" w:line="240" w:lineRule="auto"/>
    </w:pPr>
  </w:style>
  <w:style w:type="paragraph" w:styleId="893">
    <w:name w:val="Title"/>
    <w:basedOn w:val="943"/>
    <w:next w:val="943"/>
    <w:link w:val="894"/>
    <w:uiPriority w:val="10"/>
    <w:qFormat/>
    <w:pPr>
      <w:contextualSpacing/>
      <w:spacing w:before="300" w:after="200"/>
    </w:pPr>
    <w:rPr>
      <w:sz w:val="48"/>
      <w:szCs w:val="48"/>
    </w:rPr>
  </w:style>
  <w:style w:type="character" w:styleId="894">
    <w:name w:val="Title Char"/>
    <w:link w:val="893"/>
    <w:uiPriority w:val="10"/>
    <w:rPr>
      <w:sz w:val="48"/>
      <w:szCs w:val="48"/>
    </w:rPr>
  </w:style>
  <w:style w:type="paragraph" w:styleId="895">
    <w:name w:val="Subtitle"/>
    <w:basedOn w:val="943"/>
    <w:next w:val="943"/>
    <w:link w:val="896"/>
    <w:uiPriority w:val="11"/>
    <w:qFormat/>
    <w:pPr>
      <w:spacing w:before="200" w:after="200"/>
    </w:pPr>
    <w:rPr>
      <w:sz w:val="24"/>
      <w:szCs w:val="24"/>
    </w:rPr>
  </w:style>
  <w:style w:type="character" w:styleId="896">
    <w:name w:val="Subtitle Char"/>
    <w:link w:val="895"/>
    <w:uiPriority w:val="11"/>
    <w:rPr>
      <w:sz w:val="24"/>
      <w:szCs w:val="24"/>
    </w:rPr>
  </w:style>
  <w:style w:type="paragraph" w:styleId="897">
    <w:name w:val="Quote"/>
    <w:basedOn w:val="943"/>
    <w:next w:val="943"/>
    <w:link w:val="898"/>
    <w:uiPriority w:val="29"/>
    <w:qFormat/>
    <w:pPr>
      <w:ind w:left="720" w:right="720"/>
    </w:pPr>
    <w:rPr>
      <w:i/>
    </w:rPr>
  </w:style>
  <w:style w:type="character" w:styleId="898">
    <w:name w:val="Quote Char"/>
    <w:link w:val="897"/>
    <w:uiPriority w:val="29"/>
    <w:rPr>
      <w:i/>
    </w:rPr>
  </w:style>
  <w:style w:type="paragraph" w:styleId="899">
    <w:name w:val="Intense Quote"/>
    <w:basedOn w:val="943"/>
    <w:next w:val="943"/>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paragraph" w:styleId="901">
    <w:name w:val="Header"/>
    <w:basedOn w:val="943"/>
    <w:link w:val="902"/>
    <w:uiPriority w:val="99"/>
    <w:unhideWhenUsed/>
    <w:pPr>
      <w:spacing w:after="0" w:line="240" w:lineRule="auto"/>
      <w:tabs>
        <w:tab w:val="center" w:pos="7143" w:leader="none"/>
        <w:tab w:val="right" w:pos="14287" w:leader="none"/>
      </w:tabs>
    </w:pPr>
  </w:style>
  <w:style w:type="character" w:styleId="902">
    <w:name w:val="Header Char"/>
    <w:link w:val="901"/>
    <w:uiPriority w:val="99"/>
  </w:style>
  <w:style w:type="paragraph" w:styleId="903">
    <w:name w:val="Footer"/>
    <w:basedOn w:val="943"/>
    <w:link w:val="1034"/>
    <w:uiPriority w:val="99"/>
    <w:unhideWhenUsed/>
    <w:pPr>
      <w:spacing w:after="0" w:line="240" w:lineRule="auto"/>
      <w:tabs>
        <w:tab w:val="center" w:pos="7143" w:leader="none"/>
        <w:tab w:val="right" w:pos="14287" w:leader="none"/>
      </w:tabs>
    </w:pPr>
  </w:style>
  <w:style w:type="paragraph" w:styleId="904">
    <w:name w:val="Caption"/>
    <w:basedOn w:val="943"/>
    <w:next w:val="943"/>
    <w:uiPriority w:val="35"/>
    <w:semiHidden/>
    <w:unhideWhenUsed/>
    <w:qFormat/>
    <w:pPr>
      <w:spacing w:line="276" w:lineRule="auto"/>
    </w:pPr>
    <w:rPr>
      <w:b/>
      <w:bCs/>
      <w:color w:val="4f81bd" w:themeColor="accent1"/>
      <w:sz w:val="18"/>
      <w:szCs w:val="18"/>
    </w:rPr>
  </w:style>
  <w:style w:type="table" w:styleId="9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55"/>
    <w:link w:val="943"/>
    <w:qFormat/>
    <w:pPr>
      <w:ind w:firstLine="420"/>
      <w:jc w:val="both"/>
      <w:spacing w:line="360" w:lineRule="auto"/>
      <w:widowControl w:val="off"/>
    </w:pPr>
    <w:rPr>
      <w:sz w:val="21"/>
      <w:szCs w:val="22"/>
      <w:lang w:val="en-US" w:eastAsia="zh-CN" w:bidi="ar-SA"/>
    </w:rPr>
  </w:style>
  <w:style w:type="paragraph" w:styleId="944">
    <w:name w:val="标题 1"/>
    <w:basedOn w:val="943"/>
    <w:next w:val="943"/>
    <w:link w:val="957"/>
    <w:qFormat/>
    <w:pPr>
      <w:keepLines/>
      <w:keepNext/>
      <w:spacing w:before="480" w:after="200"/>
      <w:outlineLvl w:val="0"/>
    </w:pPr>
    <w:rPr>
      <w:rFonts w:ascii="Arial" w:hAnsi="Arial" w:eastAsia="Arial"/>
      <w:sz w:val="40"/>
      <w:szCs w:val="40"/>
    </w:rPr>
  </w:style>
  <w:style w:type="paragraph" w:styleId="945">
    <w:name w:val="标题 2"/>
    <w:basedOn w:val="943"/>
    <w:next w:val="943"/>
    <w:link w:val="958"/>
    <w:uiPriority w:val="9"/>
    <w:qFormat/>
    <w:pPr>
      <w:keepLines/>
      <w:keepNext/>
      <w:spacing w:before="360" w:after="200"/>
      <w:outlineLvl w:val="1"/>
    </w:pPr>
    <w:rPr>
      <w:rFonts w:ascii="Arial" w:hAnsi="Arial" w:eastAsia="Arial"/>
      <w:sz w:val="34"/>
      <w:szCs w:val="20"/>
    </w:rPr>
  </w:style>
  <w:style w:type="paragraph" w:styleId="946">
    <w:name w:val="标题 3"/>
    <w:basedOn w:val="943"/>
    <w:next w:val="960"/>
    <w:link w:val="959"/>
    <w:uiPriority w:val="9"/>
    <w:qFormat/>
    <w:pPr>
      <w:keepLines/>
      <w:keepNext/>
      <w:spacing w:before="320" w:after="200"/>
      <w:outlineLvl w:val="2"/>
    </w:pPr>
    <w:rPr>
      <w:rFonts w:ascii="Arial" w:hAnsi="Arial" w:eastAsia="Arial"/>
      <w:sz w:val="30"/>
      <w:szCs w:val="30"/>
    </w:rPr>
  </w:style>
  <w:style w:type="paragraph" w:styleId="947">
    <w:name w:val="标题 4"/>
    <w:basedOn w:val="943"/>
    <w:next w:val="943"/>
    <w:link w:val="961"/>
    <w:uiPriority w:val="9"/>
    <w:qFormat/>
    <w:pPr>
      <w:keepLines/>
      <w:keepNext/>
      <w:spacing w:before="320" w:after="200"/>
      <w:outlineLvl w:val="3"/>
    </w:pPr>
    <w:rPr>
      <w:rFonts w:ascii="Arial" w:hAnsi="Arial" w:eastAsia="Arial"/>
      <w:b/>
      <w:bCs/>
      <w:sz w:val="26"/>
      <w:szCs w:val="26"/>
    </w:rPr>
  </w:style>
  <w:style w:type="paragraph" w:styleId="948">
    <w:name w:val="标题 5"/>
    <w:basedOn w:val="943"/>
    <w:next w:val="943"/>
    <w:link w:val="962"/>
    <w:uiPriority w:val="9"/>
    <w:qFormat/>
    <w:pPr>
      <w:keepLines/>
      <w:keepNext/>
      <w:spacing w:before="320" w:after="200"/>
      <w:outlineLvl w:val="4"/>
    </w:pPr>
    <w:rPr>
      <w:rFonts w:ascii="Arial" w:hAnsi="Arial" w:eastAsia="Arial"/>
      <w:b/>
      <w:bCs/>
      <w:sz w:val="24"/>
      <w:szCs w:val="24"/>
    </w:rPr>
  </w:style>
  <w:style w:type="paragraph" w:styleId="949">
    <w:name w:val="标题 6"/>
    <w:basedOn w:val="943"/>
    <w:next w:val="943"/>
    <w:link w:val="963"/>
    <w:uiPriority w:val="9"/>
    <w:qFormat/>
    <w:pPr>
      <w:keepLines/>
      <w:keepNext/>
      <w:spacing w:before="320" w:after="200"/>
      <w:outlineLvl w:val="5"/>
    </w:pPr>
    <w:rPr>
      <w:rFonts w:ascii="Arial" w:hAnsi="Arial" w:eastAsia="Arial"/>
      <w:b/>
      <w:bCs/>
      <w:sz w:val="22"/>
    </w:rPr>
  </w:style>
  <w:style w:type="paragraph" w:styleId="950">
    <w:name w:val="标题 7"/>
    <w:basedOn w:val="943"/>
    <w:next w:val="943"/>
    <w:link w:val="964"/>
    <w:uiPriority w:val="9"/>
    <w:qFormat/>
    <w:pPr>
      <w:keepLines/>
      <w:keepNext/>
      <w:spacing w:before="320" w:after="200"/>
      <w:outlineLvl w:val="6"/>
    </w:pPr>
    <w:rPr>
      <w:rFonts w:ascii="Arial" w:hAnsi="Arial" w:eastAsia="Arial"/>
      <w:b/>
      <w:bCs/>
      <w:i/>
      <w:iCs/>
      <w:sz w:val="22"/>
    </w:rPr>
  </w:style>
  <w:style w:type="paragraph" w:styleId="951">
    <w:name w:val="标题 8"/>
    <w:basedOn w:val="943"/>
    <w:next w:val="943"/>
    <w:link w:val="965"/>
    <w:uiPriority w:val="9"/>
    <w:qFormat/>
    <w:pPr>
      <w:keepLines/>
      <w:keepNext/>
      <w:spacing w:before="320" w:after="200"/>
      <w:outlineLvl w:val="7"/>
    </w:pPr>
    <w:rPr>
      <w:rFonts w:ascii="Arial" w:hAnsi="Arial" w:eastAsia="Arial"/>
      <w:i/>
      <w:iCs/>
      <w:sz w:val="22"/>
    </w:rPr>
  </w:style>
  <w:style w:type="paragraph" w:styleId="952">
    <w:name w:val="标题 9"/>
    <w:basedOn w:val="943"/>
    <w:next w:val="943"/>
    <w:link w:val="966"/>
    <w:uiPriority w:val="9"/>
    <w:qFormat/>
    <w:pPr>
      <w:keepLines/>
      <w:keepNext/>
      <w:spacing w:before="320" w:after="200"/>
      <w:outlineLvl w:val="8"/>
    </w:pPr>
    <w:rPr>
      <w:rFonts w:ascii="Arial" w:hAnsi="Arial" w:eastAsia="Arial"/>
      <w:i/>
      <w:iCs/>
      <w:szCs w:val="21"/>
    </w:rPr>
  </w:style>
  <w:style w:type="character" w:styleId="953">
    <w:name w:val="默认段落字体"/>
    <w:next w:val="953"/>
    <w:link w:val="943"/>
    <w:uiPriority w:val="1"/>
    <w:unhideWhenUsed/>
  </w:style>
  <w:style w:type="table" w:styleId="954">
    <w:name w:val="普通表格"/>
    <w:next w:val="954"/>
    <w:link w:val="943"/>
    <w:uiPriority w:val="99"/>
    <w:unhideWhenUsed/>
    <w:tblPr/>
  </w:style>
  <w:style w:type="paragraph" w:styleId="955">
    <w:name w:val="正文文本"/>
    <w:basedOn w:val="943"/>
    <w:next w:val="955"/>
    <w:link w:val="956"/>
    <w:uiPriority w:val="99"/>
    <w:qFormat/>
    <w:rPr>
      <w:rFonts w:ascii="楷体_GB2312" w:hAnsi="Arial" w:eastAsia="楷体_GB2312"/>
      <w:sz w:val="28"/>
      <w:szCs w:val="28"/>
    </w:rPr>
  </w:style>
  <w:style w:type="character" w:styleId="956">
    <w:name w:val="正文文本 字符"/>
    <w:next w:val="956"/>
    <w:link w:val="955"/>
    <w:uiPriority w:val="99"/>
    <w:rPr>
      <w:rFonts w:ascii="楷体_GB2312" w:hAnsi="Arial" w:eastAsia="楷体_GB2312"/>
      <w:sz w:val="28"/>
      <w:szCs w:val="28"/>
    </w:rPr>
  </w:style>
  <w:style w:type="character" w:styleId="957">
    <w:name w:val="标题 1 字符"/>
    <w:next w:val="957"/>
    <w:link w:val="944"/>
    <w:qFormat/>
    <w:rPr>
      <w:rFonts w:ascii="Arial" w:hAnsi="Arial" w:eastAsia="Arial" w:cs="Arial"/>
      <w:sz w:val="40"/>
      <w:szCs w:val="40"/>
    </w:rPr>
  </w:style>
  <w:style w:type="character" w:styleId="958">
    <w:name w:val="标题 2 字符"/>
    <w:next w:val="958"/>
    <w:link w:val="945"/>
    <w:uiPriority w:val="9"/>
    <w:qFormat/>
    <w:rPr>
      <w:rFonts w:ascii="Arial" w:hAnsi="Arial" w:eastAsia="Arial" w:cs="Arial"/>
      <w:sz w:val="34"/>
    </w:rPr>
  </w:style>
  <w:style w:type="character" w:styleId="959">
    <w:name w:val="标题 3 字符"/>
    <w:next w:val="959"/>
    <w:link w:val="946"/>
    <w:uiPriority w:val="9"/>
    <w:qFormat/>
    <w:rPr>
      <w:rFonts w:ascii="Arial" w:hAnsi="Arial" w:eastAsia="Arial" w:cs="Arial"/>
      <w:sz w:val="30"/>
      <w:szCs w:val="30"/>
    </w:rPr>
  </w:style>
  <w:style w:type="paragraph" w:styleId="960">
    <w:name w:val="正文缩进"/>
    <w:basedOn w:val="943"/>
    <w:next w:val="960"/>
    <w:link w:val="943"/>
    <w:uiPriority w:val="99"/>
    <w:qFormat/>
    <w:pPr>
      <w:ind w:firstLine="420"/>
    </w:pPr>
  </w:style>
  <w:style w:type="character" w:styleId="961">
    <w:name w:val="标题 4 字符"/>
    <w:next w:val="961"/>
    <w:link w:val="947"/>
    <w:uiPriority w:val="9"/>
    <w:qFormat/>
    <w:rPr>
      <w:rFonts w:ascii="Arial" w:hAnsi="Arial" w:eastAsia="Arial" w:cs="Arial"/>
      <w:b/>
      <w:bCs/>
      <w:sz w:val="26"/>
      <w:szCs w:val="26"/>
    </w:rPr>
  </w:style>
  <w:style w:type="character" w:styleId="962">
    <w:name w:val="标题 5 字符"/>
    <w:next w:val="962"/>
    <w:link w:val="948"/>
    <w:uiPriority w:val="9"/>
    <w:qFormat/>
    <w:rPr>
      <w:rFonts w:ascii="Arial" w:hAnsi="Arial" w:eastAsia="Arial" w:cs="Arial"/>
      <w:b/>
      <w:bCs/>
      <w:sz w:val="24"/>
      <w:szCs w:val="24"/>
    </w:rPr>
  </w:style>
  <w:style w:type="character" w:styleId="963">
    <w:name w:val="标题 6 字符"/>
    <w:next w:val="963"/>
    <w:link w:val="949"/>
    <w:uiPriority w:val="9"/>
    <w:qFormat/>
    <w:rPr>
      <w:rFonts w:ascii="Arial" w:hAnsi="Arial" w:eastAsia="Arial" w:cs="Arial"/>
      <w:b/>
      <w:bCs/>
      <w:sz w:val="22"/>
      <w:szCs w:val="22"/>
    </w:rPr>
  </w:style>
  <w:style w:type="character" w:styleId="964">
    <w:name w:val="标题 7 字符"/>
    <w:next w:val="964"/>
    <w:link w:val="950"/>
    <w:uiPriority w:val="9"/>
    <w:qFormat/>
    <w:rPr>
      <w:rFonts w:ascii="Arial" w:hAnsi="Arial" w:eastAsia="Arial" w:cs="Arial"/>
      <w:b/>
      <w:bCs/>
      <w:i/>
      <w:iCs/>
      <w:sz w:val="22"/>
      <w:szCs w:val="22"/>
    </w:rPr>
  </w:style>
  <w:style w:type="character" w:styleId="965">
    <w:name w:val="标题 8 字符"/>
    <w:next w:val="965"/>
    <w:link w:val="951"/>
    <w:uiPriority w:val="9"/>
    <w:qFormat/>
    <w:rPr>
      <w:rFonts w:ascii="Arial" w:hAnsi="Arial" w:eastAsia="Arial" w:cs="Arial"/>
      <w:i/>
      <w:iCs/>
      <w:sz w:val="22"/>
      <w:szCs w:val="22"/>
    </w:rPr>
  </w:style>
  <w:style w:type="character" w:styleId="966">
    <w:name w:val="标题 9 字符"/>
    <w:next w:val="966"/>
    <w:link w:val="952"/>
    <w:uiPriority w:val="9"/>
    <w:qFormat/>
    <w:rPr>
      <w:rFonts w:ascii="Arial" w:hAnsi="Arial" w:eastAsia="Arial" w:cs="Arial"/>
      <w:i/>
      <w:iCs/>
      <w:sz w:val="21"/>
      <w:szCs w:val="21"/>
    </w:rPr>
  </w:style>
  <w:style w:type="paragraph" w:styleId="967">
    <w:name w:val="目录 7"/>
    <w:basedOn w:val="943"/>
    <w:next w:val="943"/>
    <w:link w:val="943"/>
    <w:uiPriority w:val="39"/>
    <w:unhideWhenUsed/>
    <w:qFormat/>
    <w:pPr>
      <w:ind w:left="1701"/>
      <w:spacing w:after="57"/>
    </w:pPr>
  </w:style>
  <w:style w:type="paragraph" w:styleId="968">
    <w:name w:val="题注"/>
    <w:basedOn w:val="943"/>
    <w:next w:val="943"/>
    <w:link w:val="943"/>
    <w:uiPriority w:val="35"/>
    <w:qFormat/>
    <w:pPr>
      <w:spacing w:line="276" w:lineRule="auto"/>
    </w:pPr>
    <w:rPr>
      <w:b/>
      <w:bCs/>
      <w:color w:val="5b9bd5"/>
      <w:sz w:val="18"/>
      <w:szCs w:val="18"/>
    </w:rPr>
  </w:style>
  <w:style w:type="paragraph" w:styleId="969">
    <w:name w:val="文档结构图"/>
    <w:basedOn w:val="943"/>
    <w:next w:val="969"/>
    <w:link w:val="970"/>
    <w:uiPriority w:val="99"/>
    <w:unhideWhenUsed/>
    <w:qFormat/>
    <w:rPr>
      <w:rFonts w:ascii="宋体"/>
      <w:sz w:val="18"/>
      <w:szCs w:val="18"/>
    </w:rPr>
  </w:style>
  <w:style w:type="character" w:styleId="970">
    <w:name w:val="文档结构图 字符"/>
    <w:next w:val="970"/>
    <w:link w:val="969"/>
    <w:uiPriority w:val="99"/>
    <w:semiHidden/>
    <w:qFormat/>
    <w:rPr>
      <w:rFonts w:ascii="宋体"/>
      <w:sz w:val="18"/>
      <w:szCs w:val="18"/>
    </w:rPr>
  </w:style>
  <w:style w:type="paragraph" w:styleId="971">
    <w:name w:val="引文目录标题"/>
    <w:basedOn w:val="943"/>
    <w:next w:val="943"/>
    <w:link w:val="943"/>
    <w:qFormat/>
    <w:pPr>
      <w:ind w:firstLine="0"/>
      <w:jc w:val="center"/>
      <w:spacing w:line="360" w:lineRule="atLeast"/>
    </w:pPr>
    <w:rPr>
      <w:rFonts w:ascii="Arial" w:hAnsi="Arial" w:eastAsia="黑体"/>
      <w:sz w:val="36"/>
      <w:szCs w:val="20"/>
    </w:rPr>
  </w:style>
  <w:style w:type="paragraph" w:styleId="972">
    <w:name w:val="批注文字"/>
    <w:basedOn w:val="943"/>
    <w:next w:val="972"/>
    <w:link w:val="973"/>
    <w:uiPriority w:val="99"/>
    <w:unhideWhenUsed/>
    <w:qFormat/>
    <w:pPr>
      <w:jc w:val="left"/>
    </w:pPr>
  </w:style>
  <w:style w:type="character" w:styleId="973">
    <w:name w:val="批注文字 字符"/>
    <w:next w:val="973"/>
    <w:link w:val="972"/>
    <w:uiPriority w:val="99"/>
    <w:qFormat/>
    <w:rPr>
      <w:sz w:val="21"/>
      <w:szCs w:val="22"/>
    </w:rPr>
  </w:style>
  <w:style w:type="paragraph" w:styleId="974">
    <w:name w:val="正文文本缩进"/>
    <w:basedOn w:val="943"/>
    <w:next w:val="976"/>
    <w:link w:val="975"/>
    <w:uiPriority w:val="99"/>
    <w:qFormat/>
    <w:pPr>
      <w:ind w:firstLine="645"/>
    </w:pPr>
    <w:rPr>
      <w:rFonts w:ascii="楷体_GB2312" w:eastAsia="楷体_GB2312"/>
      <w:sz w:val="32"/>
      <w:szCs w:val="32"/>
    </w:rPr>
  </w:style>
  <w:style w:type="character" w:styleId="975">
    <w:name w:val="正文文本缩进 字符"/>
    <w:next w:val="975"/>
    <w:link w:val="974"/>
    <w:uiPriority w:val="99"/>
    <w:qFormat/>
    <w:rPr>
      <w:rFonts w:ascii="楷体_GB2312" w:eastAsia="楷体_GB2312"/>
      <w:sz w:val="32"/>
      <w:szCs w:val="32"/>
    </w:rPr>
  </w:style>
  <w:style w:type="paragraph" w:styleId="976">
    <w:name w:val="寄信人地址"/>
    <w:basedOn w:val="943"/>
    <w:next w:val="967"/>
    <w:link w:val="943"/>
    <w:uiPriority w:val="99"/>
    <w:qFormat/>
    <w:rPr>
      <w:rFonts w:ascii="Arial" w:hAnsi="Arial"/>
    </w:rPr>
  </w:style>
  <w:style w:type="paragraph" w:styleId="977">
    <w:name w:val="目录 5"/>
    <w:basedOn w:val="943"/>
    <w:next w:val="943"/>
    <w:link w:val="943"/>
    <w:uiPriority w:val="39"/>
    <w:unhideWhenUsed/>
    <w:qFormat/>
    <w:pPr>
      <w:ind w:left="1134"/>
      <w:spacing w:after="57"/>
    </w:pPr>
  </w:style>
  <w:style w:type="paragraph" w:styleId="978">
    <w:name w:val="目录 3"/>
    <w:basedOn w:val="943"/>
    <w:next w:val="943"/>
    <w:link w:val="943"/>
    <w:uiPriority w:val="39"/>
    <w:unhideWhenUsed/>
    <w:qFormat/>
    <w:pPr>
      <w:ind w:left="567"/>
      <w:spacing w:after="57"/>
    </w:pPr>
  </w:style>
  <w:style w:type="paragraph" w:styleId="979">
    <w:name w:val="纯文本"/>
    <w:basedOn w:val="943"/>
    <w:next w:val="979"/>
    <w:link w:val="980"/>
    <w:qFormat/>
    <w:rPr>
      <w:rFonts w:ascii="宋体" w:hAnsi="Courier New"/>
    </w:rPr>
  </w:style>
  <w:style w:type="character" w:styleId="980">
    <w:name w:val="纯文本 字符"/>
    <w:next w:val="980"/>
    <w:link w:val="979"/>
    <w:qFormat/>
    <w:rPr>
      <w:rFonts w:ascii="宋体" w:hAnsi="Courier New" w:cs="Courier New"/>
      <w:sz w:val="21"/>
      <w:szCs w:val="22"/>
    </w:rPr>
  </w:style>
  <w:style w:type="paragraph" w:styleId="981">
    <w:name w:val="目录 8"/>
    <w:basedOn w:val="943"/>
    <w:next w:val="943"/>
    <w:link w:val="943"/>
    <w:uiPriority w:val="39"/>
    <w:unhideWhenUsed/>
    <w:qFormat/>
    <w:pPr>
      <w:ind w:left="1984"/>
      <w:spacing w:after="57"/>
    </w:pPr>
  </w:style>
  <w:style w:type="paragraph" w:styleId="982">
    <w:name w:val="日期"/>
    <w:basedOn w:val="943"/>
    <w:next w:val="943"/>
    <w:link w:val="983"/>
    <w:uiPriority w:val="99"/>
    <w:qFormat/>
    <w:pPr>
      <w:ind w:firstLine="0"/>
      <w:spacing w:line="240" w:lineRule="auto"/>
    </w:pPr>
    <w:rPr>
      <w:rFonts w:ascii="宋体"/>
      <w:sz w:val="24"/>
      <w:szCs w:val="24"/>
    </w:rPr>
  </w:style>
  <w:style w:type="character" w:styleId="983">
    <w:name w:val="日期 字符"/>
    <w:next w:val="983"/>
    <w:link w:val="982"/>
    <w:uiPriority w:val="99"/>
    <w:qFormat/>
    <w:rPr>
      <w:rFonts w:ascii="宋体" w:hAnsi="Times New Roman" w:cs="宋体"/>
      <w:sz w:val="24"/>
      <w:szCs w:val="24"/>
    </w:rPr>
  </w:style>
  <w:style w:type="paragraph" w:styleId="984">
    <w:name w:val="尾注文本"/>
    <w:basedOn w:val="943"/>
    <w:next w:val="984"/>
    <w:link w:val="985"/>
    <w:uiPriority w:val="99"/>
    <w:unhideWhenUsed/>
    <w:qFormat/>
    <w:rPr>
      <w:sz w:val="20"/>
      <w:szCs w:val="20"/>
    </w:rPr>
  </w:style>
  <w:style w:type="character" w:styleId="985">
    <w:name w:val="尾注文本 字符"/>
    <w:next w:val="985"/>
    <w:link w:val="984"/>
    <w:uiPriority w:val="99"/>
    <w:qFormat/>
    <w:rPr>
      <w:sz w:val="20"/>
    </w:rPr>
  </w:style>
  <w:style w:type="paragraph" w:styleId="986">
    <w:name w:val="批注框文本"/>
    <w:basedOn w:val="943"/>
    <w:next w:val="986"/>
    <w:link w:val="987"/>
    <w:uiPriority w:val="99"/>
    <w:unhideWhenUsed/>
    <w:qFormat/>
    <w:pPr>
      <w:spacing w:line="240" w:lineRule="auto"/>
    </w:pPr>
    <w:rPr>
      <w:sz w:val="18"/>
      <w:szCs w:val="18"/>
    </w:rPr>
  </w:style>
  <w:style w:type="character" w:styleId="987">
    <w:name w:val="批注框文本 字符"/>
    <w:next w:val="987"/>
    <w:link w:val="986"/>
    <w:uiPriority w:val="99"/>
    <w:semiHidden/>
    <w:qFormat/>
    <w:rPr>
      <w:sz w:val="18"/>
      <w:szCs w:val="18"/>
    </w:rPr>
  </w:style>
  <w:style w:type="paragraph" w:styleId="988">
    <w:name w:val="页脚"/>
    <w:basedOn w:val="943"/>
    <w:next w:val="988"/>
    <w:link w:val="989"/>
    <w:uiPriority w:val="99"/>
    <w:unhideWhenUsed/>
    <w:qFormat/>
    <w:pPr>
      <w:tabs>
        <w:tab w:val="center" w:pos="7143" w:leader="none"/>
        <w:tab w:val="right" w:pos="14287" w:leader="none"/>
      </w:tabs>
    </w:pPr>
  </w:style>
  <w:style w:type="character" w:styleId="989">
    <w:name w:val="页脚 字符"/>
    <w:next w:val="989"/>
    <w:link w:val="988"/>
    <w:uiPriority w:val="99"/>
    <w:qFormat/>
    <w:rPr>
      <w:sz w:val="21"/>
      <w:szCs w:val="22"/>
    </w:rPr>
  </w:style>
  <w:style w:type="paragraph" w:styleId="990">
    <w:name w:val="页眉"/>
    <w:basedOn w:val="943"/>
    <w:next w:val="990"/>
    <w:link w:val="991"/>
    <w:uiPriority w:val="99"/>
    <w:unhideWhenUsed/>
    <w:qFormat/>
    <w:pPr>
      <w:tabs>
        <w:tab w:val="center" w:pos="7143" w:leader="none"/>
        <w:tab w:val="right" w:pos="14287" w:leader="none"/>
      </w:tabs>
    </w:pPr>
  </w:style>
  <w:style w:type="character" w:styleId="991">
    <w:name w:val="页眉 字符"/>
    <w:next w:val="991"/>
    <w:link w:val="990"/>
    <w:uiPriority w:val="99"/>
    <w:qFormat/>
  </w:style>
  <w:style w:type="paragraph" w:styleId="992">
    <w:name w:val="目录 1"/>
    <w:basedOn w:val="943"/>
    <w:next w:val="943"/>
    <w:link w:val="943"/>
    <w:uiPriority w:val="39"/>
    <w:unhideWhenUsed/>
    <w:qFormat/>
    <w:pPr>
      <w:spacing w:after="57"/>
    </w:pPr>
  </w:style>
  <w:style w:type="paragraph" w:styleId="993">
    <w:name w:val="目录 4"/>
    <w:basedOn w:val="943"/>
    <w:next w:val="943"/>
    <w:link w:val="943"/>
    <w:uiPriority w:val="39"/>
    <w:unhideWhenUsed/>
    <w:qFormat/>
    <w:pPr>
      <w:ind w:left="850"/>
      <w:spacing w:after="57"/>
    </w:pPr>
  </w:style>
  <w:style w:type="paragraph" w:styleId="994">
    <w:name w:val="副标题"/>
    <w:basedOn w:val="943"/>
    <w:next w:val="943"/>
    <w:link w:val="995"/>
    <w:qFormat/>
    <w:pPr>
      <w:spacing w:before="200" w:after="200"/>
    </w:pPr>
    <w:rPr>
      <w:sz w:val="24"/>
      <w:szCs w:val="24"/>
    </w:rPr>
  </w:style>
  <w:style w:type="character" w:styleId="995">
    <w:name w:val="副标题 字符"/>
    <w:next w:val="995"/>
    <w:link w:val="994"/>
    <w:qFormat/>
    <w:rPr>
      <w:sz w:val="24"/>
      <w:szCs w:val="24"/>
    </w:rPr>
  </w:style>
  <w:style w:type="paragraph" w:styleId="996">
    <w:name w:val="脚注文本"/>
    <w:basedOn w:val="943"/>
    <w:next w:val="996"/>
    <w:link w:val="997"/>
    <w:uiPriority w:val="99"/>
    <w:unhideWhenUsed/>
    <w:qFormat/>
    <w:pPr>
      <w:spacing w:after="40"/>
    </w:pPr>
    <w:rPr>
      <w:sz w:val="18"/>
      <w:szCs w:val="20"/>
    </w:rPr>
  </w:style>
  <w:style w:type="character" w:styleId="997">
    <w:name w:val="脚注文本 字符"/>
    <w:next w:val="997"/>
    <w:link w:val="996"/>
    <w:uiPriority w:val="99"/>
    <w:qFormat/>
    <w:rPr>
      <w:sz w:val="18"/>
    </w:rPr>
  </w:style>
  <w:style w:type="paragraph" w:styleId="998">
    <w:name w:val="目录 6"/>
    <w:basedOn w:val="943"/>
    <w:next w:val="943"/>
    <w:link w:val="943"/>
    <w:uiPriority w:val="39"/>
    <w:unhideWhenUsed/>
    <w:qFormat/>
    <w:pPr>
      <w:ind w:left="1417"/>
      <w:spacing w:after="57"/>
    </w:pPr>
  </w:style>
  <w:style w:type="paragraph" w:styleId="999">
    <w:name w:val="正文文本缩进 3"/>
    <w:basedOn w:val="943"/>
    <w:next w:val="999"/>
    <w:link w:val="1000"/>
    <w:uiPriority w:val="99"/>
    <w:qFormat/>
    <w:pPr>
      <w:ind w:firstLine="200"/>
      <w:spacing w:line="400" w:lineRule="exact"/>
    </w:pPr>
    <w:rPr>
      <w:sz w:val="24"/>
      <w:szCs w:val="24"/>
    </w:rPr>
  </w:style>
  <w:style w:type="character" w:styleId="1000">
    <w:name w:val="正文文本缩进 3 字符"/>
    <w:next w:val="1000"/>
    <w:link w:val="999"/>
    <w:uiPriority w:val="99"/>
    <w:qFormat/>
    <w:rPr>
      <w:rFonts w:ascii="Times New Roman" w:hAnsi="Times New Roman"/>
      <w:sz w:val="24"/>
      <w:szCs w:val="24"/>
    </w:rPr>
  </w:style>
  <w:style w:type="paragraph" w:styleId="1001">
    <w:name w:val="图表目录"/>
    <w:basedOn w:val="943"/>
    <w:next w:val="943"/>
    <w:link w:val="943"/>
    <w:uiPriority w:val="99"/>
    <w:unhideWhenUsed/>
    <w:qFormat/>
  </w:style>
  <w:style w:type="paragraph" w:styleId="1002">
    <w:name w:val="目录 2"/>
    <w:basedOn w:val="943"/>
    <w:next w:val="943"/>
    <w:link w:val="943"/>
    <w:uiPriority w:val="39"/>
    <w:unhideWhenUsed/>
    <w:qFormat/>
    <w:pPr>
      <w:ind w:left="283"/>
      <w:spacing w:after="57"/>
    </w:pPr>
  </w:style>
  <w:style w:type="paragraph" w:styleId="1003">
    <w:name w:val="目录 9"/>
    <w:basedOn w:val="943"/>
    <w:next w:val="943"/>
    <w:link w:val="943"/>
    <w:uiPriority w:val="39"/>
    <w:unhideWhenUsed/>
    <w:qFormat/>
    <w:pPr>
      <w:ind w:left="2268"/>
      <w:spacing w:after="57"/>
    </w:pPr>
  </w:style>
  <w:style w:type="paragraph" w:styleId="1004">
    <w:name w:val="正文文本 2"/>
    <w:basedOn w:val="943"/>
    <w:next w:val="1004"/>
    <w:link w:val="1005"/>
    <w:uiPriority w:val="99"/>
    <w:qFormat/>
    <w:pPr>
      <w:jc w:val="center"/>
      <w:widowControl/>
    </w:pPr>
    <w:rPr>
      <w:rFonts w:ascii="楷体_GB2312" w:eastAsia="楷体_GB2312"/>
      <w:sz w:val="28"/>
      <w:szCs w:val="28"/>
    </w:rPr>
  </w:style>
  <w:style w:type="character" w:styleId="1005">
    <w:name w:val="正文文本 2 字符"/>
    <w:next w:val="1005"/>
    <w:link w:val="1004"/>
    <w:uiPriority w:val="99"/>
    <w:qFormat/>
    <w:rPr>
      <w:rFonts w:ascii="楷体_GB2312" w:eastAsia="楷体_GB2312"/>
      <w:sz w:val="28"/>
      <w:szCs w:val="28"/>
    </w:rPr>
  </w:style>
  <w:style w:type="paragraph" w:styleId="1006">
    <w:name w:val="普通(网站)"/>
    <w:basedOn w:val="943"/>
    <w:next w:val="1006"/>
    <w:link w:val="1007"/>
    <w:qFormat/>
    <w:pPr>
      <w:ind w:firstLine="420"/>
      <w:spacing w:before="100" w:beforeAutospacing="1" w:after="100" w:afterAutospacing="1" w:line="360" w:lineRule="auto"/>
      <w:widowControl w:val="off"/>
    </w:pPr>
    <w:rPr>
      <w:sz w:val="24"/>
    </w:rPr>
  </w:style>
  <w:style w:type="character" w:styleId="1007">
    <w:name w:val="普通(网站) 字符"/>
    <w:next w:val="1007"/>
    <w:link w:val="1006"/>
    <w:rPr>
      <w:sz w:val="24"/>
      <w:szCs w:val="22"/>
      <w:lang w:bidi="ar-SA"/>
    </w:rPr>
  </w:style>
  <w:style w:type="paragraph" w:styleId="1008">
    <w:name w:val="标题"/>
    <w:basedOn w:val="943"/>
    <w:next w:val="943"/>
    <w:link w:val="1009"/>
    <w:uiPriority w:val="10"/>
    <w:qFormat/>
    <w:pPr>
      <w:contextualSpacing/>
      <w:spacing w:before="300" w:after="200"/>
    </w:pPr>
    <w:rPr>
      <w:sz w:val="48"/>
      <w:szCs w:val="48"/>
    </w:rPr>
  </w:style>
  <w:style w:type="character" w:styleId="1009">
    <w:name w:val="标题 字符"/>
    <w:next w:val="1009"/>
    <w:link w:val="1008"/>
    <w:uiPriority w:val="10"/>
    <w:qFormat/>
    <w:rPr>
      <w:sz w:val="48"/>
      <w:szCs w:val="48"/>
    </w:rPr>
  </w:style>
  <w:style w:type="paragraph" w:styleId="1010">
    <w:name w:val="批注主题"/>
    <w:basedOn w:val="972"/>
    <w:next w:val="972"/>
    <w:link w:val="1011"/>
    <w:uiPriority w:val="99"/>
    <w:semiHidden/>
    <w:qFormat/>
    <w:pPr>
      <w:ind w:firstLine="0"/>
      <w:spacing w:line="240" w:lineRule="auto"/>
    </w:pPr>
    <w:rPr>
      <w:b/>
      <w:bCs/>
      <w:sz w:val="20"/>
      <w:szCs w:val="21"/>
    </w:rPr>
  </w:style>
  <w:style w:type="character" w:styleId="1011">
    <w:name w:val="批注主题 字符"/>
    <w:next w:val="1011"/>
    <w:link w:val="1010"/>
    <w:uiPriority w:val="99"/>
    <w:semiHidden/>
    <w:qFormat/>
    <w:rPr>
      <w:rFonts w:ascii="Times New Roman" w:hAnsi="Times New Roman"/>
      <w:b/>
      <w:bCs/>
      <w:szCs w:val="21"/>
    </w:rPr>
  </w:style>
  <w:style w:type="paragraph" w:styleId="1012">
    <w:name w:val="正文首行缩进"/>
    <w:basedOn w:val="955"/>
    <w:next w:val="943"/>
    <w:link w:val="943"/>
    <w:qFormat/>
    <w:pPr>
      <w:ind w:firstLine="420"/>
      <w:spacing w:after="120"/>
    </w:pPr>
    <w:rPr>
      <w:rFonts w:ascii="Times New Roman" w:eastAsia="宋体"/>
      <w:szCs w:val="24"/>
    </w:rPr>
  </w:style>
  <w:style w:type="paragraph" w:styleId="1013">
    <w:name w:val="正文首行缩进 2"/>
    <w:basedOn w:val="974"/>
    <w:next w:val="1012"/>
    <w:link w:val="1014"/>
    <w:uiPriority w:val="99"/>
    <w:pPr>
      <w:ind w:firstLine="420"/>
      <w:spacing w:line="360" w:lineRule="auto"/>
    </w:pPr>
    <w:rPr>
      <w:rFonts w:ascii="宋体" w:hAnsi="宋体" w:eastAsia="宋体"/>
      <w:sz w:val="21"/>
      <w:szCs w:val="20"/>
    </w:rPr>
  </w:style>
  <w:style w:type="character" w:styleId="1014">
    <w:name w:val="正文首行缩进 2 字符"/>
    <w:next w:val="1014"/>
    <w:link w:val="1013"/>
    <w:uiPriority w:val="99"/>
    <w:qFormat/>
    <w:rPr>
      <w:rFonts w:ascii="宋体" w:hAnsi="宋体"/>
      <w:sz w:val="21"/>
    </w:rPr>
  </w:style>
  <w:style w:type="table" w:styleId="1015">
    <w:name w:val="网格型"/>
    <w:basedOn w:val="954"/>
    <w:next w:val="1015"/>
    <w:link w:val="943"/>
    <w:qFormat/>
    <w:tblPr/>
  </w:style>
  <w:style w:type="character" w:styleId="1016">
    <w:name w:val="要点"/>
    <w:next w:val="1016"/>
    <w:link w:val="943"/>
    <w:qFormat/>
    <w:rPr>
      <w:b/>
    </w:rPr>
  </w:style>
  <w:style w:type="character" w:styleId="1017">
    <w:name w:val="尾注引用"/>
    <w:next w:val="1017"/>
    <w:link w:val="943"/>
    <w:uiPriority w:val="99"/>
    <w:unhideWhenUsed/>
    <w:qFormat/>
    <w:rPr>
      <w:vertAlign w:val="superscript"/>
    </w:rPr>
  </w:style>
  <w:style w:type="character" w:styleId="1018">
    <w:name w:val="页码"/>
    <w:next w:val="1018"/>
    <w:link w:val="943"/>
    <w:uiPriority w:val="99"/>
    <w:qFormat/>
  </w:style>
  <w:style w:type="character" w:styleId="1019">
    <w:name w:val="已访问的超链接"/>
    <w:next w:val="1019"/>
    <w:link w:val="943"/>
    <w:uiPriority w:val="99"/>
    <w:unhideWhenUsed/>
    <w:qFormat/>
    <w:rPr>
      <w:color w:val="800080"/>
      <w:u w:val="none"/>
    </w:rPr>
  </w:style>
  <w:style w:type="character" w:styleId="1020">
    <w:name w:val="强调"/>
    <w:next w:val="1020"/>
    <w:link w:val="943"/>
    <w:qFormat/>
    <w:rPr>
      <w:i/>
    </w:rPr>
  </w:style>
  <w:style w:type="character" w:styleId="1021">
    <w:name w:val="HTML 定义"/>
    <w:next w:val="1021"/>
    <w:link w:val="943"/>
    <w:uiPriority w:val="99"/>
    <w:unhideWhenUsed/>
    <w:rPr>
      <w:b w:val="0"/>
      <w:i w:val="0"/>
    </w:rPr>
  </w:style>
  <w:style w:type="character" w:styleId="1022">
    <w:name w:val="HTML 打字机"/>
    <w:next w:val="1022"/>
    <w:link w:val="943"/>
    <w:uiPriority w:val="99"/>
    <w:unhideWhenUsed/>
    <w:rPr>
      <w:rFonts w:ascii="monospace" w:hAnsi="monospace" w:eastAsia="monospace" w:cs="monospace"/>
      <w:sz w:val="20"/>
    </w:rPr>
  </w:style>
  <w:style w:type="character" w:styleId="1023">
    <w:name w:val="HTML 缩写"/>
    <w:next w:val="1023"/>
    <w:link w:val="943"/>
    <w:uiPriority w:val="99"/>
    <w:unhideWhenUsed/>
  </w:style>
  <w:style w:type="character" w:styleId="1024">
    <w:name w:val="HTML 变量"/>
    <w:next w:val="1024"/>
    <w:link w:val="943"/>
    <w:uiPriority w:val="99"/>
    <w:unhideWhenUsed/>
    <w:rPr>
      <w:b w:val="0"/>
      <w:i w:val="0"/>
    </w:rPr>
  </w:style>
  <w:style w:type="character" w:styleId="1025">
    <w:name w:val="超链接"/>
    <w:next w:val="1025"/>
    <w:link w:val="943"/>
    <w:uiPriority w:val="99"/>
    <w:unhideWhenUsed/>
    <w:qFormat/>
    <w:rPr>
      <w:color w:val="0563c1"/>
      <w:u w:val="single"/>
    </w:rPr>
  </w:style>
  <w:style w:type="character" w:styleId="1026">
    <w:name w:val="HTML 代码"/>
    <w:next w:val="1026"/>
    <w:link w:val="943"/>
    <w:uiPriority w:val="99"/>
    <w:unhideWhenUsed/>
    <w:rPr>
      <w:rFonts w:ascii="monospace" w:hAnsi="monospace" w:eastAsia="monospace" w:cs="monospace"/>
      <w:b w:val="0"/>
      <w:i w:val="0"/>
      <w:sz w:val="20"/>
    </w:rPr>
  </w:style>
  <w:style w:type="character" w:styleId="1027">
    <w:name w:val="HTML 引文"/>
    <w:next w:val="1027"/>
    <w:link w:val="943"/>
    <w:uiPriority w:val="99"/>
    <w:unhideWhenUsed/>
    <w:rPr>
      <w:b w:val="0"/>
      <w:i w:val="0"/>
    </w:rPr>
  </w:style>
  <w:style w:type="character" w:styleId="1028">
    <w:name w:val="脚注引用"/>
    <w:next w:val="1028"/>
    <w:link w:val="943"/>
    <w:uiPriority w:val="99"/>
    <w:unhideWhenUsed/>
    <w:qFormat/>
    <w:rPr>
      <w:vertAlign w:val="superscript"/>
    </w:rPr>
  </w:style>
  <w:style w:type="character" w:styleId="1029">
    <w:name w:val="HTML 键盘"/>
    <w:next w:val="1029"/>
    <w:link w:val="943"/>
    <w:uiPriority w:val="99"/>
    <w:unhideWhenUsed/>
    <w:rPr>
      <w:rFonts w:ascii="monospace" w:hAnsi="monospace" w:eastAsia="monospace" w:cs="monospace"/>
      <w:sz w:val="20"/>
    </w:rPr>
  </w:style>
  <w:style w:type="character" w:styleId="1030">
    <w:name w:val="HTML 样本"/>
    <w:next w:val="1030"/>
    <w:link w:val="943"/>
    <w:uiPriority w:val="99"/>
    <w:unhideWhenUsed/>
    <w:rPr>
      <w:rFonts w:ascii="monospace" w:hAnsi="monospace" w:eastAsia="monospace" w:cs="monospace"/>
      <w:color w:val="333333"/>
      <w:sz w:val="16"/>
      <w:szCs w:val="16"/>
      <w:shd w:val="clear" w:color="auto" w:fill="f8f8f8"/>
    </w:rPr>
  </w:style>
  <w:style w:type="character" w:styleId="1031">
    <w:name w:val="font11"/>
    <w:next w:val="1031"/>
    <w:link w:val="943"/>
    <w:rPr>
      <w:rFonts w:hint="eastAsia" w:ascii="宋体" w:hAnsi="宋体" w:eastAsia="宋体" w:cs="宋体"/>
      <w:color w:val="000000"/>
      <w:sz w:val="24"/>
      <w:szCs w:val="24"/>
      <w:u w:val="none"/>
    </w:rPr>
  </w:style>
  <w:style w:type="character" w:styleId="1032">
    <w:name w:val="font01"/>
    <w:next w:val="1032"/>
    <w:link w:val="943"/>
    <w:rPr>
      <w:rFonts w:hint="eastAsia" w:ascii="宋体" w:hAnsi="宋体" w:eastAsia="宋体" w:cs="宋体"/>
      <w:b/>
      <w:color w:val="000000"/>
      <w:sz w:val="24"/>
      <w:szCs w:val="24"/>
      <w:u w:val="none"/>
    </w:rPr>
  </w:style>
  <w:style w:type="character" w:styleId="1033">
    <w:name w:val="页码1"/>
    <w:next w:val="1033"/>
    <w:link w:val="943"/>
    <w:qFormat/>
    <w:rPr>
      <w:rFonts w:ascii="Times New Roman" w:hAnsi="Times New Roman" w:eastAsia="宋体" w:cs="Times New Roman"/>
      <w:sz w:val="21"/>
      <w:szCs w:val="22"/>
      <w:lang w:val="en-US" w:eastAsia="zh-CN" w:bidi="ar-SA"/>
    </w:rPr>
  </w:style>
  <w:style w:type="character" w:styleId="1034">
    <w:name w:val="Caption Char"/>
    <w:next w:val="1034"/>
    <w:link w:val="943"/>
    <w:uiPriority w:val="99"/>
    <w:qFormat/>
  </w:style>
  <w:style w:type="character" w:styleId="1035">
    <w:name w:val="layui-this"/>
    <w:next w:val="1035"/>
    <w:link w:val="943"/>
    <w:rPr>
      <w:shd w:val="clear" w:color="auto" w:fill="ffffff"/>
    </w:rPr>
  </w:style>
  <w:style w:type="character" w:styleId="1036">
    <w:name w:val="hover5"/>
    <w:next w:val="1036"/>
    <w:link w:val="943"/>
    <w:rPr>
      <w:color w:val="ffffff"/>
    </w:rPr>
  </w:style>
  <w:style w:type="character" w:styleId="1037">
    <w:name w:val="first-child"/>
    <w:next w:val="1037"/>
    <w:link w:val="943"/>
  </w:style>
  <w:style w:type="character" w:styleId="1038">
    <w:name w:val="font21"/>
    <w:next w:val="1038"/>
    <w:link w:val="943"/>
    <w:rPr>
      <w:sz w:val="21"/>
      <w:szCs w:val="22"/>
      <w:lang w:val="en-US" w:eastAsia="zh-CN" w:bidi="ar-SA"/>
    </w:rPr>
  </w:style>
  <w:style w:type="character" w:styleId="1039">
    <w:name w:val="明显引用 字符"/>
    <w:next w:val="1039"/>
    <w:link w:val="1040"/>
    <w:uiPriority w:val="30"/>
    <w:qFormat/>
    <w:rPr>
      <w:i/>
    </w:rPr>
  </w:style>
  <w:style w:type="paragraph" w:styleId="1040">
    <w:name w:val="明显引用"/>
    <w:basedOn w:val="943"/>
    <w:next w:val="943"/>
    <w:link w:val="10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1">
    <w:name w:val="font41"/>
    <w:next w:val="1041"/>
    <w:link w:val="943"/>
    <w:rPr>
      <w:rFonts w:hint="eastAsia" w:ascii="宋体" w:hAnsi="宋体" w:eastAsia="宋体" w:cs="宋体"/>
      <w:color w:val="000000"/>
      <w:sz w:val="18"/>
      <w:szCs w:val="18"/>
      <w:u w:val="none"/>
    </w:rPr>
  </w:style>
  <w:style w:type="character" w:styleId="1042">
    <w:name w:val="hover3"/>
    <w:next w:val="1042"/>
    <w:link w:val="943"/>
    <w:rPr>
      <w:color w:val="5fb878"/>
    </w:rPr>
  </w:style>
  <w:style w:type="character" w:styleId="1043">
    <w:name w:val="引用 字符"/>
    <w:next w:val="1043"/>
    <w:link w:val="1044"/>
    <w:uiPriority w:val="29"/>
    <w:qFormat/>
    <w:rPr>
      <w:i/>
    </w:rPr>
  </w:style>
  <w:style w:type="paragraph" w:styleId="1044">
    <w:name w:val="引用"/>
    <w:basedOn w:val="943"/>
    <w:next w:val="943"/>
    <w:link w:val="1043"/>
    <w:uiPriority w:val="29"/>
    <w:qFormat/>
    <w:pPr>
      <w:ind w:left="720" w:right="720"/>
    </w:pPr>
    <w:rPr>
      <w:i/>
      <w:sz w:val="20"/>
      <w:szCs w:val="20"/>
    </w:rPr>
  </w:style>
  <w:style w:type="character" w:styleId="1045">
    <w:name w:val="hover"/>
    <w:next w:val="1045"/>
    <w:link w:val="943"/>
    <w:rPr>
      <w:color w:val="5fb878"/>
    </w:rPr>
  </w:style>
  <w:style w:type="character" w:styleId="1046">
    <w:name w:val="hover2"/>
    <w:next w:val="1046"/>
    <w:link w:val="943"/>
    <w:rPr>
      <w:color w:val="ffffff"/>
    </w:rPr>
  </w:style>
  <w:style w:type="character" w:styleId="1047">
    <w:name w:val="Footer Char"/>
    <w:next w:val="1047"/>
    <w:link w:val="943"/>
    <w:uiPriority w:val="99"/>
    <w:qFormat/>
  </w:style>
  <w:style w:type="character" w:styleId="1048">
    <w:name w:val="hover4"/>
    <w:next w:val="1048"/>
    <w:link w:val="943"/>
    <w:rPr>
      <w:color w:val="5fb878"/>
    </w:rPr>
  </w:style>
  <w:style w:type="character" w:styleId="1049">
    <w:name w:val="hover1"/>
    <w:next w:val="1049"/>
    <w:link w:val="943"/>
    <w:rPr>
      <w:color w:val="5fb878"/>
    </w:rPr>
  </w:style>
  <w:style w:type="paragraph" w:styleId="1050">
    <w:name w:val="页眉1"/>
    <w:basedOn w:val="943"/>
    <w:next w:val="1050"/>
    <w:link w:val="943"/>
    <w:qFormat/>
    <w:pPr>
      <w:jc w:val="center"/>
      <w:tabs>
        <w:tab w:val="center" w:pos="4153" w:leader="none"/>
        <w:tab w:val="right" w:pos="8306" w:leader="none"/>
      </w:tabs>
      <w:pBdr>
        <w:bottom w:val="single" w:color="000000" w:sz="6" w:space="1"/>
      </w:pBdr>
    </w:pPr>
    <w:rPr>
      <w:sz w:val="18"/>
      <w:szCs w:val="18"/>
    </w:rPr>
  </w:style>
  <w:style w:type="paragraph" w:styleId="1051">
    <w:name w:val="索引 51"/>
    <w:basedOn w:val="943"/>
    <w:next w:val="943"/>
    <w:link w:val="943"/>
    <w:uiPriority w:val="99"/>
    <w:unhideWhenUsed/>
    <w:qFormat/>
    <w:pPr>
      <w:ind w:left="1050" w:hanging="210"/>
      <w:jc w:val="left"/>
    </w:pPr>
    <w:rPr>
      <w:sz w:val="18"/>
      <w:szCs w:val="18"/>
      <w:lang w:eastAsia="zh-TW"/>
    </w:rPr>
  </w:style>
  <w:style w:type="paragraph" w:styleId="1052">
    <w:name w:val="head 1.1"/>
    <w:basedOn w:val="1053"/>
    <w:next w:val="1052"/>
    <w:link w:val="943"/>
    <w:qFormat/>
    <w:pPr>
      <w:ind w:left="840" w:firstLine="0"/>
      <w:spacing w:before="260" w:after="260"/>
      <w:tabs>
        <w:tab w:val="left" w:pos="840" w:leader="none"/>
      </w:tabs>
    </w:pPr>
    <w:rPr>
      <w:rFonts w:ascii="宋体" w:hAnsi="宋体"/>
      <w:bCs/>
      <w:szCs w:val="20"/>
    </w:rPr>
  </w:style>
  <w:style w:type="paragraph" w:styleId="1053">
    <w:name w:val="列出段落"/>
    <w:basedOn w:val="943"/>
    <w:next w:val="1053"/>
    <w:link w:val="943"/>
    <w:uiPriority w:val="34"/>
    <w:qFormat/>
    <w:pPr>
      <w:contextualSpacing/>
      <w:ind w:left="720"/>
    </w:pPr>
  </w:style>
  <w:style w:type="paragraph" w:styleId="1054">
    <w:name w:val="正文文本2"/>
    <w:basedOn w:val="943"/>
    <w:next w:val="943"/>
    <w:link w:val="943"/>
    <w:qFormat/>
    <w:rPr>
      <w:rFonts w:ascii="楷体_GB2312" w:hAnsi="Arial" w:eastAsia="楷体_GB2312"/>
      <w:sz w:val="28"/>
      <w:szCs w:val="28"/>
    </w:rPr>
  </w:style>
  <w:style w:type="paragraph" w:styleId="1055">
    <w:name w:val="BodyText1"/>
    <w:basedOn w:val="943"/>
    <w:next w:val="1055"/>
    <w:link w:val="943"/>
    <w:qFormat/>
    <w:pPr>
      <w:ind w:left="72" w:right="30"/>
      <w:jc w:val="center"/>
      <w:spacing w:after="60" w:line="360" w:lineRule="atLeast"/>
    </w:pPr>
  </w:style>
  <w:style w:type="paragraph" w:styleId="1056">
    <w:name w:val="正文首行缩进1"/>
    <w:basedOn w:val="1054"/>
    <w:next w:val="943"/>
    <w:link w:val="943"/>
    <w:qFormat/>
    <w:pPr>
      <w:ind w:firstLine="200"/>
      <w:spacing w:line="360" w:lineRule="auto"/>
    </w:pPr>
    <w:rPr>
      <w:rFonts w:ascii="仿宋_GB2312" w:hAnsi="Times New Roman" w:eastAsia="仿宋_GB2312"/>
      <w:sz w:val="30"/>
      <w:szCs w:val="30"/>
    </w:rPr>
  </w:style>
  <w:style w:type="paragraph" w:styleId="1057">
    <w:name w:val="*正文"/>
    <w:basedOn w:val="943"/>
    <w:next w:val="1057"/>
    <w:link w:val="943"/>
    <w:uiPriority w:val="99"/>
    <w:qFormat/>
    <w:pPr>
      <w:ind w:firstLine="482"/>
      <w:spacing w:line="360" w:lineRule="auto"/>
    </w:pPr>
    <w:rPr>
      <w:rFonts w:eastAsia="仿宋_GB2312"/>
      <w:sz w:val="28"/>
    </w:rPr>
  </w:style>
  <w:style w:type="paragraph" w:styleId="1058">
    <w:name w:val="脚注文本1"/>
    <w:basedOn w:val="943"/>
    <w:next w:val="1051"/>
    <w:link w:val="943"/>
    <w:qFormat/>
    <w:pPr>
      <w:jc w:val="left"/>
      <w:spacing w:line="312" w:lineRule="atLeast"/>
    </w:pPr>
    <w:rPr>
      <w:sz w:val="18"/>
      <w:szCs w:val="20"/>
    </w:rPr>
  </w:style>
  <w:style w:type="paragraph" w:styleId="1059">
    <w:name w:val="无间隔"/>
    <w:next w:val="1059"/>
    <w:link w:val="943"/>
    <w:uiPriority w:val="1"/>
    <w:qFormat/>
    <w:rPr>
      <w:lang w:val="en-US" w:eastAsia="zh-CN" w:bidi="ar-SA"/>
    </w:rPr>
  </w:style>
  <w:style w:type="paragraph" w:styleId="1060">
    <w:name w:val="正文文本1"/>
    <w:basedOn w:val="943"/>
    <w:next w:val="943"/>
    <w:link w:val="943"/>
    <w:qFormat/>
    <w:rPr>
      <w:rFonts w:ascii="仿宋_GB2312" w:eastAsia="仿宋_GB2312"/>
      <w:sz w:val="24"/>
      <w:szCs w:val="20"/>
    </w:rPr>
  </w:style>
  <w:style w:type="paragraph" w:styleId="1061">
    <w:name w:val="修订"/>
    <w:next w:val="1061"/>
    <w:link w:val="943"/>
    <w:uiPriority w:val="99"/>
    <w:unhideWhenUsed/>
    <w:rPr>
      <w:sz w:val="21"/>
      <w:szCs w:val="22"/>
      <w:lang w:val="en-US" w:eastAsia="zh-CN" w:bidi="ar-SA"/>
    </w:rPr>
  </w:style>
  <w:style w:type="paragraph" w:styleId="1062">
    <w:name w:val="正文文本 (2)"/>
    <w:basedOn w:val="943"/>
    <w:next w:val="1062"/>
    <w:link w:val="943"/>
    <w:qFormat/>
    <w:pPr>
      <w:ind w:firstLine="37"/>
      <w:jc w:val="both"/>
      <w:spacing w:before="60" w:line="317" w:lineRule="exact"/>
      <w:shd w:val="clear" w:color="auto" w:fill="ffffff"/>
    </w:pPr>
    <w:rPr>
      <w:rFonts w:ascii="MingLiU" w:hAnsi="MingLiU" w:eastAsia="MingLiU" w:cs="MingLiU"/>
      <w:sz w:val="18"/>
      <w:szCs w:val="18"/>
    </w:rPr>
  </w:style>
  <w:style w:type="paragraph" w:styleId="1063">
    <w:name w:val="正文缩进11"/>
    <w:basedOn w:val="943"/>
    <w:next w:val="1063"/>
    <w:link w:val="943"/>
    <w:qFormat/>
    <w:pPr>
      <w:ind w:firstLine="420"/>
    </w:pPr>
    <w:rPr>
      <w:sz w:val="20"/>
      <w:szCs w:val="21"/>
    </w:rPr>
  </w:style>
  <w:style w:type="paragraph" w:styleId="1064">
    <w:name w:val="Default"/>
    <w:next w:val="943"/>
    <w:link w:val="943"/>
    <w:qFormat/>
    <w:pPr>
      <w:widowControl w:val="off"/>
    </w:pPr>
    <w:rPr>
      <w:rFonts w:ascii="宋体"/>
      <w:color w:val="000000"/>
      <w:sz w:val="24"/>
      <w:szCs w:val="24"/>
      <w:lang w:val="en-US" w:eastAsia="zh-CN" w:bidi="ar-SA"/>
    </w:rPr>
  </w:style>
  <w:style w:type="paragraph" w:styleId="1065">
    <w:name w:val="TOC 标题1"/>
    <w:next w:val="1065"/>
    <w:link w:val="943"/>
    <w:uiPriority w:val="39"/>
    <w:unhideWhenUsed/>
    <w:qFormat/>
    <w:rPr>
      <w:lang w:val="en-US" w:eastAsia="zh-CN" w:bidi="ar-SA"/>
    </w:rPr>
  </w:style>
  <w:style w:type="paragraph" w:styleId="1066">
    <w:name w:val="页脚1"/>
    <w:basedOn w:val="943"/>
    <w:next w:val="1066"/>
    <w:link w:val="943"/>
    <w:qFormat/>
    <w:pPr>
      <w:jc w:val="left"/>
      <w:tabs>
        <w:tab w:val="center" w:pos="4153" w:leader="none"/>
        <w:tab w:val="right" w:pos="8306" w:leader="none"/>
      </w:tabs>
    </w:pPr>
    <w:rPr>
      <w:sz w:val="18"/>
      <w:szCs w:val="18"/>
    </w:rPr>
  </w:style>
  <w:style w:type="paragraph" w:styleId="1067">
    <w:name w:val="正文缩进1"/>
    <w:basedOn w:val="943"/>
    <w:next w:val="1067"/>
    <w:link w:val="943"/>
    <w:uiPriority w:val="99"/>
    <w:qFormat/>
    <w:pPr>
      <w:ind w:firstLine="420"/>
      <w:jc w:val="left"/>
    </w:pPr>
    <w:rPr>
      <w:sz w:val="24"/>
    </w:rPr>
  </w:style>
  <w:style w:type="paragraph" w:styleId="1068">
    <w:name w:val="普通正文"/>
    <w:basedOn w:val="943"/>
    <w:next w:val="1068"/>
    <w:link w:val="943"/>
    <w:qFormat/>
    <w:pPr>
      <w:ind w:firstLine="480"/>
      <w:jc w:val="left"/>
      <w:spacing w:before="120" w:after="120" w:line="360" w:lineRule="auto"/>
    </w:pPr>
    <w:rPr>
      <w:rFonts w:ascii="Arial" w:hAnsi="Arial"/>
      <w:sz w:val="24"/>
      <w:szCs w:val="24"/>
    </w:rPr>
  </w:style>
  <w:style w:type="paragraph" w:styleId="1069">
    <w:name w:val="[基本段落]"/>
    <w:basedOn w:val="943"/>
    <w:next w:val="1069"/>
    <w:link w:val="943"/>
    <w:uiPriority w:val="99"/>
    <w:qFormat/>
    <w:pPr>
      <w:spacing w:line="288" w:lineRule="auto"/>
    </w:pPr>
    <w:rPr>
      <w:rFonts w:ascii="Adobe 宋体 Std L" w:eastAsia="Adobe 宋体 Std L" w:cs="Adobe 宋体 Std L"/>
      <w:color w:val="000000"/>
      <w:sz w:val="24"/>
      <w:szCs w:val="24"/>
      <w:lang w:val="zh-CN"/>
    </w:rPr>
  </w:style>
  <w:style w:type="table" w:styleId="1070">
    <w:name w:val="List Table 7 Colorful - Accent 1"/>
    <w:basedOn w:val="954"/>
    <w:next w:val="1070"/>
    <w:link w:val="943"/>
    <w:uiPriority w:val="99"/>
    <w:qFormat/>
    <w:tblPr/>
  </w:style>
  <w:style w:type="table" w:styleId="1071">
    <w:name w:val="Lined - Accent 4"/>
    <w:basedOn w:val="954"/>
    <w:next w:val="1071"/>
    <w:link w:val="943"/>
    <w:uiPriority w:val="99"/>
    <w:qFormat/>
    <w:rPr>
      <w:color w:val="404040"/>
    </w:rPr>
    <w:tblPr/>
  </w:style>
  <w:style w:type="table" w:styleId="1072">
    <w:name w:val="Lined - Accent 5"/>
    <w:basedOn w:val="954"/>
    <w:next w:val="1072"/>
    <w:link w:val="943"/>
    <w:uiPriority w:val="99"/>
    <w:qFormat/>
    <w:rPr>
      <w:color w:val="404040"/>
    </w:rPr>
    <w:tblPr/>
  </w:style>
  <w:style w:type="table" w:styleId="1073">
    <w:name w:val="Grid Table 6 Colorful - Accent 5"/>
    <w:basedOn w:val="954"/>
    <w:next w:val="1073"/>
    <w:link w:val="943"/>
    <w:uiPriority w:val="99"/>
    <w:qFormat/>
    <w:tblPr/>
  </w:style>
  <w:style w:type="table" w:styleId="1074">
    <w:name w:val="List Table 1 Light - Accent 4"/>
    <w:basedOn w:val="954"/>
    <w:next w:val="1074"/>
    <w:link w:val="943"/>
    <w:uiPriority w:val="99"/>
    <w:qFormat/>
    <w:tblPr/>
  </w:style>
  <w:style w:type="table" w:styleId="1075">
    <w:name w:val="清单表 7 彩色1"/>
    <w:basedOn w:val="954"/>
    <w:next w:val="1075"/>
    <w:link w:val="943"/>
    <w:uiPriority w:val="99"/>
    <w:qFormat/>
    <w:tblPr/>
  </w:style>
  <w:style w:type="table" w:styleId="1076">
    <w:name w:val="清单表 31"/>
    <w:basedOn w:val="954"/>
    <w:next w:val="1076"/>
    <w:link w:val="943"/>
    <w:uiPriority w:val="99"/>
    <w:qFormat/>
    <w:tblPr/>
  </w:style>
  <w:style w:type="table" w:styleId="1077">
    <w:name w:val="List Table 3 - Accent 2"/>
    <w:basedOn w:val="954"/>
    <w:next w:val="1077"/>
    <w:link w:val="943"/>
    <w:uiPriority w:val="99"/>
    <w:qFormat/>
    <w:tblPr/>
  </w:style>
  <w:style w:type="table" w:styleId="1078">
    <w:name w:val="Grid Table 7 Colorful - Accent 6"/>
    <w:basedOn w:val="954"/>
    <w:next w:val="1078"/>
    <w:link w:val="943"/>
    <w:uiPriority w:val="99"/>
    <w:qFormat/>
    <w:tblPr/>
  </w:style>
  <w:style w:type="table" w:styleId="1079">
    <w:name w:val="Lined - Accent 6"/>
    <w:basedOn w:val="954"/>
    <w:next w:val="1079"/>
    <w:link w:val="943"/>
    <w:uiPriority w:val="99"/>
    <w:qFormat/>
    <w:rPr>
      <w:color w:val="404040"/>
    </w:rPr>
    <w:tblPr/>
  </w:style>
  <w:style w:type="table" w:styleId="1080">
    <w:name w:val="Bordered &amp; Lined - Accent 2"/>
    <w:basedOn w:val="954"/>
    <w:next w:val="1080"/>
    <w:link w:val="943"/>
    <w:uiPriority w:val="99"/>
    <w:qFormat/>
    <w:rPr>
      <w:color w:val="404040"/>
    </w:rPr>
    <w:tblPr/>
  </w:style>
  <w:style w:type="table" w:styleId="1081">
    <w:name w:val="Grid Table 3 - Accent 2"/>
    <w:basedOn w:val="954"/>
    <w:next w:val="1081"/>
    <w:link w:val="943"/>
    <w:uiPriority w:val="99"/>
    <w:qFormat/>
    <w:tblPr/>
  </w:style>
  <w:style w:type="table" w:styleId="1082">
    <w:name w:val="Grid Table 4 - Accent 6"/>
    <w:basedOn w:val="954"/>
    <w:next w:val="1082"/>
    <w:link w:val="943"/>
    <w:uiPriority w:val="59"/>
    <w:qFormat/>
    <w:tblPr/>
  </w:style>
  <w:style w:type="table" w:styleId="1083">
    <w:name w:val="List Table 1 Light - Accent 1"/>
    <w:basedOn w:val="954"/>
    <w:next w:val="1083"/>
    <w:link w:val="943"/>
    <w:uiPriority w:val="99"/>
    <w:qFormat/>
    <w:tblPr/>
  </w:style>
  <w:style w:type="table" w:styleId="1084">
    <w:name w:val="List Table 6 Colorful - Accent 6"/>
    <w:basedOn w:val="954"/>
    <w:next w:val="1084"/>
    <w:link w:val="943"/>
    <w:uiPriority w:val="99"/>
    <w:qFormat/>
    <w:tblPr/>
  </w:style>
  <w:style w:type="table" w:styleId="1085">
    <w:name w:val="Bordered &amp; Lined - Accent 6"/>
    <w:basedOn w:val="954"/>
    <w:next w:val="1085"/>
    <w:link w:val="943"/>
    <w:uiPriority w:val="99"/>
    <w:qFormat/>
    <w:rPr>
      <w:color w:val="404040"/>
    </w:rPr>
    <w:tblPr/>
  </w:style>
  <w:style w:type="table" w:styleId="1086">
    <w:name w:val="Grid Table 3 - Accent 3"/>
    <w:basedOn w:val="954"/>
    <w:next w:val="1086"/>
    <w:link w:val="943"/>
    <w:uiPriority w:val="99"/>
    <w:qFormat/>
    <w:tblPr/>
  </w:style>
  <w:style w:type="table" w:styleId="1087">
    <w:name w:val="Lined - Accent 3"/>
    <w:basedOn w:val="954"/>
    <w:next w:val="1087"/>
    <w:link w:val="943"/>
    <w:uiPriority w:val="99"/>
    <w:qFormat/>
    <w:rPr>
      <w:color w:val="404040"/>
    </w:rPr>
    <w:tblPr/>
  </w:style>
  <w:style w:type="table" w:styleId="1088">
    <w:name w:val="Grid Table 3 - Accent 1"/>
    <w:basedOn w:val="954"/>
    <w:next w:val="1088"/>
    <w:link w:val="943"/>
    <w:uiPriority w:val="99"/>
    <w:qFormat/>
    <w:tblPr/>
  </w:style>
  <w:style w:type="table" w:styleId="1089">
    <w:name w:val="Grid Table 5 Dark - Accent 2"/>
    <w:basedOn w:val="954"/>
    <w:next w:val="1089"/>
    <w:link w:val="943"/>
    <w:uiPriority w:val="99"/>
    <w:qFormat/>
    <w:tblPr/>
  </w:style>
  <w:style w:type="table" w:styleId="1090">
    <w:name w:val="Grid Table 5 Dark - Accent 3"/>
    <w:basedOn w:val="954"/>
    <w:next w:val="1090"/>
    <w:link w:val="943"/>
    <w:uiPriority w:val="99"/>
    <w:qFormat/>
    <w:tblPr/>
  </w:style>
  <w:style w:type="table" w:styleId="1091">
    <w:name w:val="List Table 5 Dark - Accent 4"/>
    <w:basedOn w:val="954"/>
    <w:next w:val="1091"/>
    <w:link w:val="943"/>
    <w:uiPriority w:val="99"/>
    <w:qFormat/>
    <w:tblPr/>
  </w:style>
  <w:style w:type="table" w:styleId="1092">
    <w:name w:val="List Table 2 - Accent 1"/>
    <w:basedOn w:val="954"/>
    <w:next w:val="1092"/>
    <w:link w:val="943"/>
    <w:uiPriority w:val="99"/>
    <w:qFormat/>
    <w:tblPr/>
  </w:style>
  <w:style w:type="table" w:styleId="1093">
    <w:name w:val="Grid Table 4 - Accent 2"/>
    <w:basedOn w:val="954"/>
    <w:next w:val="1093"/>
    <w:link w:val="943"/>
    <w:uiPriority w:val="59"/>
    <w:qFormat/>
    <w:tblPr/>
  </w:style>
  <w:style w:type="table" w:styleId="1094">
    <w:name w:val="Grid Table 1 Light - Accent 5"/>
    <w:basedOn w:val="954"/>
    <w:next w:val="1094"/>
    <w:link w:val="943"/>
    <w:uiPriority w:val="99"/>
    <w:qFormat/>
    <w:tblPr/>
  </w:style>
  <w:style w:type="table" w:styleId="1095">
    <w:name w:val="List Table 5 Dark - Accent 3"/>
    <w:basedOn w:val="954"/>
    <w:next w:val="1095"/>
    <w:link w:val="943"/>
    <w:uiPriority w:val="99"/>
    <w:qFormat/>
    <w:tblPr/>
  </w:style>
  <w:style w:type="table" w:styleId="1096">
    <w:name w:val="Grid Table 6 Colorful - Accent 2"/>
    <w:basedOn w:val="954"/>
    <w:next w:val="1096"/>
    <w:link w:val="943"/>
    <w:uiPriority w:val="99"/>
    <w:qFormat/>
    <w:tblPr/>
  </w:style>
  <w:style w:type="table" w:styleId="1097">
    <w:name w:val="Grid Table 1 Light - Accent 3"/>
    <w:basedOn w:val="954"/>
    <w:next w:val="1097"/>
    <w:link w:val="943"/>
    <w:uiPriority w:val="99"/>
    <w:qFormat/>
    <w:tblPr/>
  </w:style>
  <w:style w:type="table" w:styleId="1098">
    <w:name w:val="Grid Table 2 - Accent 1"/>
    <w:basedOn w:val="954"/>
    <w:next w:val="1098"/>
    <w:link w:val="943"/>
    <w:uiPriority w:val="99"/>
    <w:qFormat/>
    <w:tblPr/>
  </w:style>
  <w:style w:type="table" w:styleId="1099">
    <w:name w:val="网格表 6 彩色1"/>
    <w:basedOn w:val="954"/>
    <w:next w:val="1099"/>
    <w:link w:val="943"/>
    <w:uiPriority w:val="99"/>
    <w:qFormat/>
    <w:tblPr/>
  </w:style>
  <w:style w:type="table" w:styleId="1100">
    <w:name w:val="Grid Table 5 Dark - Accent 5"/>
    <w:basedOn w:val="954"/>
    <w:next w:val="1100"/>
    <w:link w:val="943"/>
    <w:uiPriority w:val="99"/>
    <w:qFormat/>
    <w:tblPr/>
  </w:style>
  <w:style w:type="table" w:styleId="1101">
    <w:name w:val="Grid Table 2 - Accent 2"/>
    <w:basedOn w:val="954"/>
    <w:next w:val="1101"/>
    <w:link w:val="943"/>
    <w:uiPriority w:val="99"/>
    <w:qFormat/>
    <w:tblPr/>
  </w:style>
  <w:style w:type="table" w:styleId="1102">
    <w:name w:val="List Table 5 Dark - Accent 1"/>
    <w:basedOn w:val="954"/>
    <w:next w:val="1102"/>
    <w:link w:val="943"/>
    <w:uiPriority w:val="99"/>
    <w:qFormat/>
    <w:tblPr/>
  </w:style>
  <w:style w:type="table" w:styleId="1103">
    <w:name w:val="List Table 7 Colorful - Accent 4"/>
    <w:basedOn w:val="954"/>
    <w:next w:val="1103"/>
    <w:link w:val="943"/>
    <w:uiPriority w:val="99"/>
    <w:qFormat/>
    <w:tblPr/>
  </w:style>
  <w:style w:type="table" w:styleId="1104">
    <w:name w:val="Lined - Accent 2"/>
    <w:basedOn w:val="954"/>
    <w:next w:val="1104"/>
    <w:link w:val="943"/>
    <w:uiPriority w:val="99"/>
    <w:qFormat/>
    <w:rPr>
      <w:color w:val="404040"/>
    </w:rPr>
    <w:tblPr/>
  </w:style>
  <w:style w:type="table" w:styleId="1105">
    <w:name w:val="List Table 6 Colorful - Accent 2"/>
    <w:basedOn w:val="954"/>
    <w:next w:val="1105"/>
    <w:link w:val="943"/>
    <w:uiPriority w:val="99"/>
    <w:qFormat/>
    <w:tblPr/>
  </w:style>
  <w:style w:type="table" w:styleId="1106">
    <w:name w:val="List Table 6 Colorful - Accent 4"/>
    <w:basedOn w:val="954"/>
    <w:next w:val="1106"/>
    <w:link w:val="943"/>
    <w:uiPriority w:val="99"/>
    <w:qFormat/>
    <w:tblPr/>
  </w:style>
  <w:style w:type="table" w:styleId="1107">
    <w:name w:val="List Table 4 - Accent 5"/>
    <w:basedOn w:val="954"/>
    <w:next w:val="1107"/>
    <w:link w:val="943"/>
    <w:uiPriority w:val="99"/>
    <w:qFormat/>
    <w:tblPr/>
  </w:style>
  <w:style w:type="table" w:styleId="1108">
    <w:name w:val="List Table 7 Colorful - Accent 6"/>
    <w:basedOn w:val="954"/>
    <w:next w:val="1108"/>
    <w:link w:val="943"/>
    <w:uiPriority w:val="99"/>
    <w:qFormat/>
    <w:tblPr/>
  </w:style>
  <w:style w:type="table" w:styleId="1109">
    <w:name w:val="List Table 6 Colorful - Accent 1"/>
    <w:basedOn w:val="954"/>
    <w:next w:val="1109"/>
    <w:link w:val="943"/>
    <w:uiPriority w:val="99"/>
    <w:qFormat/>
    <w:tblPr/>
  </w:style>
  <w:style w:type="table" w:styleId="1110">
    <w:name w:val="Grid Table 4 - Accent 1"/>
    <w:basedOn w:val="954"/>
    <w:next w:val="1110"/>
    <w:link w:val="943"/>
    <w:uiPriority w:val="59"/>
    <w:qFormat/>
    <w:tblPr/>
  </w:style>
  <w:style w:type="table" w:styleId="1111">
    <w:name w:val="Lined - Accent 1"/>
    <w:basedOn w:val="954"/>
    <w:next w:val="1111"/>
    <w:link w:val="943"/>
    <w:uiPriority w:val="99"/>
    <w:qFormat/>
    <w:rPr>
      <w:color w:val="404040"/>
    </w:rPr>
    <w:tblPr/>
  </w:style>
  <w:style w:type="table" w:styleId="1112">
    <w:name w:val="Bordered - Accent 6"/>
    <w:basedOn w:val="954"/>
    <w:next w:val="1112"/>
    <w:link w:val="943"/>
    <w:uiPriority w:val="99"/>
    <w:qFormat/>
    <w:tblPr/>
  </w:style>
  <w:style w:type="table" w:styleId="1113">
    <w:name w:val="List Table 2 - Accent 6"/>
    <w:basedOn w:val="954"/>
    <w:next w:val="1113"/>
    <w:link w:val="943"/>
    <w:uiPriority w:val="99"/>
    <w:qFormat/>
    <w:tblPr/>
  </w:style>
  <w:style w:type="table" w:styleId="1114">
    <w:name w:val="无格式表格 51"/>
    <w:basedOn w:val="954"/>
    <w:next w:val="1114"/>
    <w:link w:val="943"/>
    <w:uiPriority w:val="99"/>
    <w:qFormat/>
    <w:tblPr/>
  </w:style>
  <w:style w:type="table" w:styleId="1115">
    <w:name w:val="Grid Table 6 Colorful - Accent 1"/>
    <w:basedOn w:val="954"/>
    <w:next w:val="1115"/>
    <w:link w:val="943"/>
    <w:uiPriority w:val="99"/>
    <w:qFormat/>
    <w:tblPr/>
  </w:style>
  <w:style w:type="table" w:styleId="1116">
    <w:name w:val="Bordered - Accent 4"/>
    <w:basedOn w:val="954"/>
    <w:next w:val="1116"/>
    <w:link w:val="943"/>
    <w:uiPriority w:val="99"/>
    <w:qFormat/>
    <w:tblPr/>
  </w:style>
  <w:style w:type="table" w:styleId="1117">
    <w:name w:val="List Table 2 - Accent 4"/>
    <w:basedOn w:val="954"/>
    <w:next w:val="1117"/>
    <w:link w:val="943"/>
    <w:uiPriority w:val="99"/>
    <w:qFormat/>
    <w:tblPr/>
  </w:style>
  <w:style w:type="table" w:styleId="1118">
    <w:name w:val="List Table 4 - Accent 1"/>
    <w:basedOn w:val="954"/>
    <w:next w:val="1118"/>
    <w:link w:val="943"/>
    <w:uiPriority w:val="99"/>
    <w:qFormat/>
    <w:tblPr/>
  </w:style>
  <w:style w:type="table" w:styleId="1119">
    <w:name w:val="网格表 41"/>
    <w:basedOn w:val="954"/>
    <w:next w:val="1119"/>
    <w:link w:val="943"/>
    <w:uiPriority w:val="59"/>
    <w:qFormat/>
    <w:tblPr/>
  </w:style>
  <w:style w:type="table" w:styleId="1120">
    <w:name w:val="List Table 3 - Accent 5"/>
    <w:basedOn w:val="954"/>
    <w:next w:val="1120"/>
    <w:link w:val="943"/>
    <w:uiPriority w:val="99"/>
    <w:qFormat/>
    <w:tblPr/>
  </w:style>
  <w:style w:type="table" w:styleId="1121">
    <w:name w:val="Bordered &amp; Lined - Accent 1"/>
    <w:basedOn w:val="954"/>
    <w:next w:val="1121"/>
    <w:link w:val="943"/>
    <w:uiPriority w:val="99"/>
    <w:qFormat/>
    <w:rPr>
      <w:color w:val="404040"/>
    </w:rPr>
    <w:tblPr/>
  </w:style>
  <w:style w:type="table" w:styleId="1122">
    <w:name w:val="Grid Table 1 Light - Accent 1"/>
    <w:basedOn w:val="954"/>
    <w:next w:val="1122"/>
    <w:link w:val="943"/>
    <w:uiPriority w:val="99"/>
    <w:qFormat/>
    <w:tblPr/>
  </w:style>
  <w:style w:type="table" w:styleId="1123">
    <w:name w:val="Grid Table 2 - Accent 5"/>
    <w:basedOn w:val="954"/>
    <w:next w:val="1123"/>
    <w:link w:val="943"/>
    <w:uiPriority w:val="99"/>
    <w:qFormat/>
    <w:tblPr/>
  </w:style>
  <w:style w:type="table" w:styleId="1124">
    <w:name w:val="List Table 1 Light - Accent 5"/>
    <w:basedOn w:val="954"/>
    <w:next w:val="1124"/>
    <w:link w:val="943"/>
    <w:uiPriority w:val="99"/>
    <w:qFormat/>
    <w:tblPr/>
  </w:style>
  <w:style w:type="table" w:styleId="1125">
    <w:name w:val="网格表 1 浅色1"/>
    <w:basedOn w:val="954"/>
    <w:next w:val="1125"/>
    <w:link w:val="943"/>
    <w:uiPriority w:val="99"/>
    <w:qFormat/>
    <w:tblPr/>
  </w:style>
  <w:style w:type="table" w:styleId="1126">
    <w:name w:val="Lined - Accent"/>
    <w:basedOn w:val="954"/>
    <w:next w:val="1126"/>
    <w:link w:val="943"/>
    <w:uiPriority w:val="99"/>
    <w:qFormat/>
    <w:rPr>
      <w:color w:val="404040"/>
    </w:rPr>
    <w:tblPr/>
  </w:style>
  <w:style w:type="table" w:styleId="1127">
    <w:name w:val="List Table 2 - Accent 2"/>
    <w:basedOn w:val="954"/>
    <w:next w:val="1127"/>
    <w:link w:val="943"/>
    <w:uiPriority w:val="99"/>
    <w:qFormat/>
    <w:tblPr/>
  </w:style>
  <w:style w:type="table" w:styleId="1128">
    <w:name w:val="List Table 3 - Accent 6"/>
    <w:basedOn w:val="954"/>
    <w:next w:val="1128"/>
    <w:link w:val="943"/>
    <w:uiPriority w:val="99"/>
    <w:qFormat/>
    <w:tblPr/>
  </w:style>
  <w:style w:type="table" w:styleId="1129">
    <w:name w:val="清单表 21"/>
    <w:basedOn w:val="954"/>
    <w:next w:val="1129"/>
    <w:link w:val="943"/>
    <w:uiPriority w:val="99"/>
    <w:qFormat/>
    <w:tblPr/>
  </w:style>
  <w:style w:type="table" w:styleId="1130">
    <w:name w:val="Grid Table 6 Colorful - Accent 6"/>
    <w:basedOn w:val="954"/>
    <w:next w:val="1130"/>
    <w:link w:val="943"/>
    <w:uiPriority w:val="99"/>
    <w:qFormat/>
    <w:tblPr/>
  </w:style>
  <w:style w:type="table" w:styleId="1131">
    <w:name w:val="Grid Table 6 Colorful - Accent 4"/>
    <w:basedOn w:val="954"/>
    <w:next w:val="1131"/>
    <w:link w:val="943"/>
    <w:uiPriority w:val="99"/>
    <w:qFormat/>
    <w:tblPr/>
  </w:style>
  <w:style w:type="table" w:styleId="1132">
    <w:name w:val="Grid Table 7 Colorful - Accent 4"/>
    <w:basedOn w:val="954"/>
    <w:next w:val="1132"/>
    <w:link w:val="943"/>
    <w:uiPriority w:val="99"/>
    <w:qFormat/>
    <w:tblPr/>
  </w:style>
  <w:style w:type="table" w:styleId="1133">
    <w:name w:val="Grid Table 5 Dark - Accent 6"/>
    <w:basedOn w:val="954"/>
    <w:next w:val="1133"/>
    <w:link w:val="943"/>
    <w:uiPriority w:val="99"/>
    <w:qFormat/>
    <w:tblPr/>
  </w:style>
  <w:style w:type="table" w:styleId="1134">
    <w:name w:val="List Table 4 - Accent 3"/>
    <w:basedOn w:val="954"/>
    <w:next w:val="1134"/>
    <w:link w:val="943"/>
    <w:uiPriority w:val="99"/>
    <w:qFormat/>
    <w:tblPr/>
  </w:style>
  <w:style w:type="table" w:styleId="1135">
    <w:name w:val="清单表 5 深色1"/>
    <w:basedOn w:val="954"/>
    <w:next w:val="1135"/>
    <w:link w:val="943"/>
    <w:uiPriority w:val="99"/>
    <w:qFormat/>
    <w:tblPr/>
  </w:style>
  <w:style w:type="table" w:styleId="1136">
    <w:name w:val="Bordered"/>
    <w:basedOn w:val="954"/>
    <w:next w:val="1136"/>
    <w:link w:val="943"/>
    <w:uiPriority w:val="99"/>
    <w:qFormat/>
    <w:tblPr/>
  </w:style>
  <w:style w:type="table" w:styleId="1137">
    <w:name w:val="List Table 3 - Accent 1"/>
    <w:basedOn w:val="954"/>
    <w:next w:val="1137"/>
    <w:link w:val="943"/>
    <w:uiPriority w:val="99"/>
    <w:qFormat/>
    <w:tblPr/>
  </w:style>
  <w:style w:type="table" w:styleId="1138">
    <w:name w:val="Grid Table 3 - Accent 4"/>
    <w:basedOn w:val="954"/>
    <w:next w:val="1138"/>
    <w:link w:val="943"/>
    <w:uiPriority w:val="99"/>
    <w:qFormat/>
    <w:tblPr/>
  </w:style>
  <w:style w:type="table" w:styleId="1139">
    <w:name w:val="List Table 4 - Accent 4"/>
    <w:basedOn w:val="954"/>
    <w:next w:val="1139"/>
    <w:link w:val="943"/>
    <w:uiPriority w:val="99"/>
    <w:qFormat/>
    <w:tblPr/>
  </w:style>
  <w:style w:type="table" w:styleId="1140">
    <w:name w:val="Bordered &amp; Lined - Accent 3"/>
    <w:basedOn w:val="954"/>
    <w:next w:val="1140"/>
    <w:link w:val="943"/>
    <w:uiPriority w:val="99"/>
    <w:qFormat/>
    <w:rPr>
      <w:color w:val="404040"/>
    </w:rPr>
    <w:tblPr/>
  </w:style>
  <w:style w:type="table" w:styleId="1141">
    <w:name w:val="Grid Table 5 Dark- Accent 4"/>
    <w:basedOn w:val="954"/>
    <w:next w:val="1141"/>
    <w:link w:val="943"/>
    <w:uiPriority w:val="99"/>
    <w:qFormat/>
    <w:tblPr/>
  </w:style>
  <w:style w:type="table" w:styleId="1142">
    <w:name w:val="Bordered - Accent 3"/>
    <w:basedOn w:val="954"/>
    <w:next w:val="1142"/>
    <w:link w:val="943"/>
    <w:uiPriority w:val="99"/>
    <w:qFormat/>
    <w:tblPr/>
  </w:style>
  <w:style w:type="table" w:styleId="1143">
    <w:name w:val="网格表 5 深色1"/>
    <w:basedOn w:val="954"/>
    <w:next w:val="1143"/>
    <w:link w:val="943"/>
    <w:uiPriority w:val="99"/>
    <w:qFormat/>
    <w:tblPr/>
  </w:style>
  <w:style w:type="table" w:styleId="1144">
    <w:name w:val="Table Grid Light"/>
    <w:basedOn w:val="954"/>
    <w:next w:val="1144"/>
    <w:link w:val="943"/>
    <w:uiPriority w:val="59"/>
    <w:qFormat/>
    <w:tblPr/>
  </w:style>
  <w:style w:type="table" w:styleId="1145">
    <w:name w:val="无格式表格 31"/>
    <w:basedOn w:val="954"/>
    <w:next w:val="1145"/>
    <w:link w:val="943"/>
    <w:uiPriority w:val="99"/>
    <w:qFormat/>
    <w:tblPr/>
  </w:style>
  <w:style w:type="table" w:styleId="1146">
    <w:name w:val="List Table 7 Colorful - Accent 2"/>
    <w:basedOn w:val="954"/>
    <w:next w:val="1146"/>
    <w:link w:val="943"/>
    <w:uiPriority w:val="99"/>
    <w:qFormat/>
    <w:tblPr/>
  </w:style>
  <w:style w:type="table" w:styleId="1147">
    <w:name w:val="Grid Table 2 - Accent 4"/>
    <w:basedOn w:val="954"/>
    <w:next w:val="1147"/>
    <w:link w:val="943"/>
    <w:uiPriority w:val="99"/>
    <w:qFormat/>
    <w:tblPr/>
  </w:style>
  <w:style w:type="table" w:styleId="1148">
    <w:name w:val="List Table 5 Dark - Accent 6"/>
    <w:basedOn w:val="954"/>
    <w:next w:val="1148"/>
    <w:link w:val="943"/>
    <w:uiPriority w:val="99"/>
    <w:qFormat/>
    <w:tblPr/>
  </w:style>
  <w:style w:type="table" w:styleId="1149">
    <w:name w:val="List Table 7 Colorful - Accent 3"/>
    <w:basedOn w:val="954"/>
    <w:next w:val="1149"/>
    <w:link w:val="943"/>
    <w:uiPriority w:val="99"/>
    <w:qFormat/>
    <w:tblPr/>
  </w:style>
  <w:style w:type="table" w:styleId="1150">
    <w:name w:val="Bordered &amp; Lined - Accent"/>
    <w:basedOn w:val="954"/>
    <w:next w:val="1150"/>
    <w:link w:val="943"/>
    <w:uiPriority w:val="99"/>
    <w:qFormat/>
    <w:rPr>
      <w:color w:val="404040"/>
    </w:rPr>
    <w:tblPr/>
  </w:style>
  <w:style w:type="table" w:styleId="1151">
    <w:name w:val="Grid Table 7 Colorful - Accent 3"/>
    <w:basedOn w:val="954"/>
    <w:next w:val="1151"/>
    <w:link w:val="943"/>
    <w:uiPriority w:val="99"/>
    <w:qFormat/>
    <w:tblPr/>
  </w:style>
  <w:style w:type="table" w:styleId="1152">
    <w:name w:val="清单表 6 彩色1"/>
    <w:basedOn w:val="954"/>
    <w:next w:val="1152"/>
    <w:link w:val="943"/>
    <w:uiPriority w:val="99"/>
    <w:qFormat/>
    <w:tblPr/>
  </w:style>
  <w:style w:type="table" w:styleId="1153">
    <w:name w:val="网格表 21"/>
    <w:basedOn w:val="954"/>
    <w:next w:val="1153"/>
    <w:link w:val="943"/>
    <w:uiPriority w:val="99"/>
    <w:qFormat/>
    <w:tblPr/>
  </w:style>
  <w:style w:type="table" w:styleId="1154">
    <w:name w:val="Grid Table 5 Dark- Accent 1"/>
    <w:basedOn w:val="954"/>
    <w:next w:val="1154"/>
    <w:link w:val="943"/>
    <w:uiPriority w:val="99"/>
    <w:qFormat/>
    <w:tblPr/>
  </w:style>
  <w:style w:type="table" w:styleId="1155">
    <w:name w:val="List Table 1 Light - Accent 2"/>
    <w:basedOn w:val="954"/>
    <w:next w:val="1155"/>
    <w:link w:val="943"/>
    <w:uiPriority w:val="99"/>
    <w:qFormat/>
    <w:tblPr/>
  </w:style>
  <w:style w:type="table" w:styleId="1156">
    <w:name w:val="Bordered - Accent 5"/>
    <w:basedOn w:val="954"/>
    <w:next w:val="1156"/>
    <w:link w:val="943"/>
    <w:uiPriority w:val="99"/>
    <w:qFormat/>
    <w:tblPr/>
  </w:style>
  <w:style w:type="table" w:styleId="1157">
    <w:name w:val="Grid Table 4 - Accent 4"/>
    <w:basedOn w:val="954"/>
    <w:next w:val="1157"/>
    <w:link w:val="943"/>
    <w:uiPriority w:val="59"/>
    <w:qFormat/>
    <w:tblPr/>
  </w:style>
  <w:style w:type="table" w:styleId="1158">
    <w:name w:val="无格式表格 41"/>
    <w:basedOn w:val="954"/>
    <w:next w:val="1158"/>
    <w:link w:val="943"/>
    <w:uiPriority w:val="99"/>
    <w:qFormat/>
    <w:tblPr/>
  </w:style>
  <w:style w:type="table" w:styleId="1159">
    <w:name w:val="List Table 4 - Accent 6"/>
    <w:basedOn w:val="954"/>
    <w:next w:val="1159"/>
    <w:link w:val="943"/>
    <w:uiPriority w:val="99"/>
    <w:qFormat/>
    <w:tblPr/>
  </w:style>
  <w:style w:type="table" w:styleId="1160">
    <w:name w:val="Grid Table 7 Colorful - Accent 2"/>
    <w:basedOn w:val="954"/>
    <w:next w:val="1160"/>
    <w:link w:val="943"/>
    <w:uiPriority w:val="99"/>
    <w:qFormat/>
    <w:tblPr/>
  </w:style>
  <w:style w:type="table" w:styleId="1161">
    <w:name w:val="List Table 6 Colorful - Accent 3"/>
    <w:basedOn w:val="954"/>
    <w:next w:val="1161"/>
    <w:link w:val="943"/>
    <w:uiPriority w:val="99"/>
    <w:qFormat/>
    <w:tblPr/>
  </w:style>
  <w:style w:type="table" w:styleId="1162">
    <w:name w:val="List Table 1 Light - Accent 6"/>
    <w:basedOn w:val="954"/>
    <w:next w:val="1162"/>
    <w:link w:val="943"/>
    <w:uiPriority w:val="99"/>
    <w:qFormat/>
    <w:tblPr/>
  </w:style>
  <w:style w:type="table" w:styleId="1163">
    <w:name w:val="网格表 31"/>
    <w:basedOn w:val="954"/>
    <w:next w:val="1163"/>
    <w:link w:val="943"/>
    <w:uiPriority w:val="99"/>
    <w:qFormat/>
    <w:tblPr/>
  </w:style>
  <w:style w:type="table" w:styleId="1164">
    <w:name w:val="Grid Table 1 Light - Accent 2"/>
    <w:basedOn w:val="954"/>
    <w:next w:val="1164"/>
    <w:link w:val="943"/>
    <w:uiPriority w:val="99"/>
    <w:qFormat/>
    <w:tblPr/>
  </w:style>
  <w:style w:type="table" w:styleId="1165">
    <w:name w:val="List Table 7 Colorful - Accent 5"/>
    <w:basedOn w:val="954"/>
    <w:next w:val="1165"/>
    <w:link w:val="943"/>
    <w:uiPriority w:val="99"/>
    <w:qFormat/>
    <w:tblPr/>
  </w:style>
  <w:style w:type="table" w:styleId="1166">
    <w:name w:val="无格式表格 11"/>
    <w:basedOn w:val="954"/>
    <w:next w:val="1166"/>
    <w:link w:val="943"/>
    <w:uiPriority w:val="59"/>
    <w:qFormat/>
    <w:tblPr/>
  </w:style>
  <w:style w:type="table" w:styleId="1167">
    <w:name w:val="Grid Table 4 - Accent 5"/>
    <w:basedOn w:val="954"/>
    <w:next w:val="1167"/>
    <w:link w:val="943"/>
    <w:uiPriority w:val="59"/>
    <w:qFormat/>
    <w:tblPr/>
  </w:style>
  <w:style w:type="table" w:styleId="1168">
    <w:name w:val="Grid Table 1 Light - Accent 6"/>
    <w:basedOn w:val="954"/>
    <w:next w:val="1168"/>
    <w:link w:val="943"/>
    <w:uiPriority w:val="99"/>
    <w:qFormat/>
    <w:tblPr/>
  </w:style>
  <w:style w:type="table" w:styleId="1169">
    <w:name w:val="Grid Table 7 Colorful - Accent 5"/>
    <w:basedOn w:val="954"/>
    <w:next w:val="1169"/>
    <w:link w:val="943"/>
    <w:uiPriority w:val="99"/>
    <w:qFormat/>
    <w:tblPr/>
  </w:style>
  <w:style w:type="table" w:styleId="1170">
    <w:name w:val="Grid Table 6 Colorful - Accent 3"/>
    <w:basedOn w:val="954"/>
    <w:next w:val="1170"/>
    <w:link w:val="943"/>
    <w:uiPriority w:val="99"/>
    <w:qFormat/>
    <w:tblPr/>
  </w:style>
  <w:style w:type="table" w:styleId="1171">
    <w:name w:val="List Table 3 - Accent 3"/>
    <w:basedOn w:val="954"/>
    <w:next w:val="1171"/>
    <w:link w:val="943"/>
    <w:uiPriority w:val="99"/>
    <w:qFormat/>
    <w:tblPr/>
  </w:style>
  <w:style w:type="table" w:styleId="1172">
    <w:name w:val="List Table 2 - Accent 5"/>
    <w:basedOn w:val="954"/>
    <w:next w:val="1172"/>
    <w:link w:val="943"/>
    <w:uiPriority w:val="99"/>
    <w:qFormat/>
    <w:tblPr/>
  </w:style>
  <w:style w:type="table" w:styleId="1173">
    <w:name w:val="List Table 2 - Accent 3"/>
    <w:basedOn w:val="954"/>
    <w:next w:val="1173"/>
    <w:link w:val="943"/>
    <w:uiPriority w:val="99"/>
    <w:qFormat/>
    <w:tblPr/>
  </w:style>
  <w:style w:type="table" w:styleId="1174">
    <w:name w:val="Grid Table 7 Colorful - Accent 1"/>
    <w:basedOn w:val="954"/>
    <w:next w:val="1174"/>
    <w:link w:val="943"/>
    <w:uiPriority w:val="99"/>
    <w:qFormat/>
    <w:tblPr/>
  </w:style>
  <w:style w:type="table" w:styleId="1175">
    <w:name w:val="Grid Table 2 - Accent 3"/>
    <w:basedOn w:val="954"/>
    <w:next w:val="1175"/>
    <w:link w:val="943"/>
    <w:uiPriority w:val="99"/>
    <w:qFormat/>
    <w:tblPr/>
  </w:style>
  <w:style w:type="table" w:styleId="1176">
    <w:name w:val="Grid Table 1 Light - Accent 4"/>
    <w:basedOn w:val="954"/>
    <w:next w:val="1176"/>
    <w:link w:val="943"/>
    <w:uiPriority w:val="99"/>
    <w:qFormat/>
    <w:tblPr/>
  </w:style>
  <w:style w:type="table" w:styleId="1177">
    <w:name w:val="Bordered - Accent 1"/>
    <w:basedOn w:val="954"/>
    <w:next w:val="1177"/>
    <w:link w:val="943"/>
    <w:uiPriority w:val="99"/>
    <w:qFormat/>
    <w:tblPr/>
  </w:style>
  <w:style w:type="table" w:styleId="1178">
    <w:name w:val="Grid Table 3 - Accent 5"/>
    <w:basedOn w:val="954"/>
    <w:next w:val="1178"/>
    <w:link w:val="943"/>
    <w:uiPriority w:val="99"/>
    <w:qFormat/>
    <w:tblPr/>
  </w:style>
  <w:style w:type="table" w:styleId="1179">
    <w:name w:val="清单表 1 浅色1"/>
    <w:basedOn w:val="954"/>
    <w:next w:val="1179"/>
    <w:link w:val="943"/>
    <w:uiPriority w:val="99"/>
    <w:tblPr/>
  </w:style>
  <w:style w:type="table" w:styleId="1180">
    <w:name w:val="List Table 5 Dark - Accent 5"/>
    <w:basedOn w:val="954"/>
    <w:next w:val="1180"/>
    <w:link w:val="943"/>
    <w:uiPriority w:val="99"/>
    <w:qFormat/>
    <w:tblPr/>
  </w:style>
  <w:style w:type="table" w:styleId="1181">
    <w:name w:val="List Table 1 Light - Accent 3"/>
    <w:basedOn w:val="954"/>
    <w:next w:val="1181"/>
    <w:link w:val="943"/>
    <w:uiPriority w:val="99"/>
    <w:qFormat/>
    <w:tblPr/>
  </w:style>
  <w:style w:type="table" w:styleId="1182">
    <w:name w:val="List Table 6 Colorful - Accent 5"/>
    <w:basedOn w:val="954"/>
    <w:next w:val="1182"/>
    <w:link w:val="943"/>
    <w:uiPriority w:val="99"/>
    <w:qFormat/>
    <w:tblPr/>
  </w:style>
  <w:style w:type="table" w:styleId="1183">
    <w:name w:val="Bordered - Accent 2"/>
    <w:basedOn w:val="954"/>
    <w:next w:val="1183"/>
    <w:link w:val="943"/>
    <w:uiPriority w:val="99"/>
    <w:qFormat/>
    <w:tblPr/>
  </w:style>
  <w:style w:type="table" w:styleId="1184">
    <w:name w:val="Bordered &amp; Lined - Accent 4"/>
    <w:basedOn w:val="954"/>
    <w:next w:val="1184"/>
    <w:link w:val="943"/>
    <w:uiPriority w:val="99"/>
    <w:qFormat/>
    <w:rPr>
      <w:color w:val="404040"/>
    </w:rPr>
    <w:tblPr/>
  </w:style>
  <w:style w:type="table" w:styleId="1185">
    <w:name w:val="List Table 4 - Accent 2"/>
    <w:basedOn w:val="954"/>
    <w:next w:val="1185"/>
    <w:link w:val="943"/>
    <w:uiPriority w:val="99"/>
    <w:qFormat/>
    <w:tblPr/>
  </w:style>
  <w:style w:type="table" w:styleId="1186">
    <w:name w:val="Grid Table 3 - Accent 6"/>
    <w:basedOn w:val="954"/>
    <w:next w:val="1186"/>
    <w:link w:val="943"/>
    <w:uiPriority w:val="99"/>
    <w:qFormat/>
    <w:tblPr/>
  </w:style>
  <w:style w:type="table" w:styleId="1187">
    <w:name w:val="清单表 41"/>
    <w:basedOn w:val="954"/>
    <w:next w:val="1187"/>
    <w:link w:val="943"/>
    <w:uiPriority w:val="99"/>
    <w:qFormat/>
    <w:tblPr/>
  </w:style>
  <w:style w:type="table" w:styleId="1188">
    <w:name w:val="Grid Table 4 - Accent 3"/>
    <w:basedOn w:val="954"/>
    <w:next w:val="1188"/>
    <w:link w:val="943"/>
    <w:uiPriority w:val="59"/>
    <w:qFormat/>
    <w:tblPr/>
  </w:style>
  <w:style w:type="table" w:styleId="1189">
    <w:name w:val="Grid Table 2 - Accent 6"/>
    <w:basedOn w:val="954"/>
    <w:next w:val="1189"/>
    <w:link w:val="943"/>
    <w:uiPriority w:val="99"/>
    <w:qFormat/>
    <w:tblPr/>
  </w:style>
  <w:style w:type="table" w:styleId="1190">
    <w:name w:val="网格表 7 彩色1"/>
    <w:basedOn w:val="954"/>
    <w:next w:val="1190"/>
    <w:link w:val="943"/>
    <w:uiPriority w:val="99"/>
    <w:qFormat/>
    <w:tblPr/>
  </w:style>
  <w:style w:type="table" w:styleId="1191">
    <w:name w:val="List Table 3 - Accent 4"/>
    <w:basedOn w:val="954"/>
    <w:next w:val="1191"/>
    <w:link w:val="943"/>
    <w:uiPriority w:val="99"/>
    <w:qFormat/>
    <w:tblPr/>
  </w:style>
  <w:style w:type="table" w:styleId="1192">
    <w:name w:val="Bordered &amp; Lined - Accent 5"/>
    <w:basedOn w:val="954"/>
    <w:next w:val="1192"/>
    <w:link w:val="943"/>
    <w:uiPriority w:val="99"/>
    <w:qFormat/>
    <w:rPr>
      <w:color w:val="404040"/>
    </w:rPr>
    <w:tblPr/>
  </w:style>
  <w:style w:type="table" w:styleId="1193">
    <w:name w:val="无格式表格 21"/>
    <w:basedOn w:val="954"/>
    <w:next w:val="1193"/>
    <w:link w:val="943"/>
    <w:uiPriority w:val="59"/>
    <w:qFormat/>
    <w:tblPr/>
  </w:style>
  <w:style w:type="table" w:styleId="1194">
    <w:name w:val="List Table 5 Dark - Accent 2"/>
    <w:basedOn w:val="954"/>
    <w:next w:val="1194"/>
    <w:link w:val="943"/>
    <w:uiPriority w:val="99"/>
    <w:qFormat/>
    <w:tblPr/>
  </w:style>
  <w:style w:type="paragraph" w:styleId="1195">
    <w:name w:val="正"/>
    <w:basedOn w:val="943"/>
    <w:next w:val="1195"/>
    <w:link w:val="943"/>
    <w:qFormat/>
    <w:pPr>
      <w:ind w:left="150" w:hanging="150"/>
    </w:pPr>
    <w:rPr>
      <w:rFonts w:ascii="Times New Roman" w:hAnsi="Times New Roman"/>
      <w:sz w:val="24"/>
      <w:szCs w:val="24"/>
    </w:rPr>
  </w:style>
  <w:style w:type="paragraph" w:styleId="1196">
    <w:name w:val="纯文本1"/>
    <w:basedOn w:val="943"/>
    <w:next w:val="1196"/>
    <w:link w:val="943"/>
    <w:uiPriority w:val="99"/>
    <w:qFormat/>
    <w:pPr>
      <w:ind w:firstLine="0"/>
      <w:spacing w:line="240" w:lineRule="auto"/>
    </w:pPr>
    <w:rPr>
      <w:rFonts w:ascii="宋体" w:hAnsi="宋体" w:eastAsia="楷体_GB2312" w:cs="宋体"/>
      <w:sz w:val="28"/>
      <w:szCs w:val="28"/>
    </w:rPr>
  </w:style>
  <w:style w:type="paragraph" w:styleId="1197">
    <w:name w:val="列出段落1"/>
    <w:basedOn w:val="943"/>
    <w:next w:val="1197"/>
    <w:link w:val="943"/>
    <w:uiPriority w:val="99"/>
    <w:qFormat/>
    <w:pPr>
      <w:ind w:firstLine="200"/>
      <w:spacing w:line="240" w:lineRule="auto"/>
    </w:pPr>
    <w:rPr>
      <w:rFonts w:ascii="Times New Roman" w:hAnsi="Times New Roman"/>
      <w:szCs w:val="21"/>
    </w:rPr>
  </w:style>
  <w:style w:type="paragraph" w:styleId="1198">
    <w:name w:val="black1"/>
    <w:basedOn w:val="943"/>
    <w:next w:val="1198"/>
    <w:link w:val="943"/>
    <w:uiPriority w:val="99"/>
    <w:qFormat/>
    <w:pPr>
      <w:ind w:firstLine="0"/>
      <w:jc w:val="left"/>
      <w:spacing w:before="100" w:beforeAutospacing="1" w:after="100" w:afterAutospacing="1" w:line="240" w:lineRule="auto"/>
      <w:widowControl/>
    </w:pPr>
    <w:rPr>
      <w:rFonts w:ascii="宋体" w:hAnsi="Times New Roman" w:cs="宋体"/>
      <w:sz w:val="24"/>
      <w:szCs w:val="24"/>
    </w:rPr>
  </w:style>
  <w:style w:type="paragraph" w:styleId="1199">
    <w:name w:val="正文缩进2格"/>
    <w:basedOn w:val="943"/>
    <w:next w:val="1199"/>
    <w:link w:val="1200"/>
    <w:uiPriority w:val="99"/>
    <w:qFormat/>
    <w:pPr>
      <w:ind w:firstLine="206"/>
      <w:spacing w:line="600" w:lineRule="exact"/>
    </w:pPr>
    <w:rPr>
      <w:rFonts w:ascii="仿宋_GB2312" w:eastAsia="仿宋_GB2312"/>
      <w:sz w:val="28"/>
      <w:szCs w:val="28"/>
    </w:rPr>
  </w:style>
  <w:style w:type="character" w:styleId="1200">
    <w:name w:val="正文缩进2格 Char Char"/>
    <w:next w:val="1200"/>
    <w:link w:val="1199"/>
    <w:uiPriority w:val="99"/>
    <w:qFormat/>
    <w:rPr>
      <w:rFonts w:ascii="仿宋_GB2312" w:hAnsi="Times New Roman" w:eastAsia="仿宋_GB2312"/>
      <w:sz w:val="28"/>
      <w:szCs w:val="28"/>
    </w:rPr>
  </w:style>
  <w:style w:type="paragraph" w:styleId="1201">
    <w:name w:val="索引 11"/>
    <w:basedOn w:val="943"/>
    <w:next w:val="943"/>
    <w:link w:val="943"/>
    <w:uiPriority w:val="99"/>
    <w:qFormat/>
    <w:pPr>
      <w:ind w:firstLine="0"/>
    </w:pPr>
    <w:rPr>
      <w:rFonts w:ascii="仿宋_GB2312" w:hAnsi="Times New Roman" w:eastAsia="仿宋_GB2312" w:cs="仿宋_GB2312"/>
      <w:sz w:val="24"/>
      <w:szCs w:val="24"/>
    </w:rPr>
  </w:style>
  <w:style w:type="character" w:styleId="1202">
    <w:name w:val="正文文本 2 Char"/>
    <w:next w:val="1202"/>
    <w:link w:val="943"/>
    <w:uiPriority w:val="99"/>
    <w:qFormat/>
    <w:rPr>
      <w:sz w:val="24"/>
      <w:szCs w:val="24"/>
    </w:rPr>
  </w:style>
  <w:style w:type="paragraph" w:styleId="1203">
    <w:name w:val="金保标题正文"/>
    <w:next w:val="1203"/>
    <w:link w:val="943"/>
    <w:uiPriority w:val="99"/>
    <w:qFormat/>
    <w:pPr>
      <w:ind w:firstLine="200"/>
      <w:spacing w:line="360" w:lineRule="auto"/>
    </w:pPr>
    <w:rPr>
      <w:rFonts w:cs="Calibri"/>
      <w:sz w:val="24"/>
      <w:szCs w:val="24"/>
      <w:lang w:val="en-US" w:eastAsia="zh-CN" w:bidi="ar-SA"/>
    </w:rPr>
  </w:style>
  <w:style w:type="paragraph" w:styleId="1204">
    <w:name w:val="my正文"/>
    <w:basedOn w:val="974"/>
    <w:next w:val="1204"/>
    <w:link w:val="943"/>
    <w:qFormat/>
    <w:pPr>
      <w:ind w:firstLine="540"/>
    </w:pPr>
    <w:rPr>
      <w:rFonts w:ascii="宋体" w:hAnsi="宋体" w:eastAsia="宋体" w:cs="宋体"/>
      <w:sz w:val="24"/>
      <w:szCs w:val="24"/>
    </w:rPr>
  </w:style>
  <w:style w:type="paragraph" w:styleId="1205">
    <w:name w:val="修订1"/>
    <w:next w:val="1205"/>
    <w:link w:val="943"/>
    <w:uiPriority w:val="99"/>
    <w:semiHidden/>
    <w:qFormat/>
    <w:rPr>
      <w:sz w:val="21"/>
      <w:szCs w:val="21"/>
      <w:lang w:val="en-US" w:eastAsia="zh-CN" w:bidi="ar-SA"/>
    </w:rPr>
  </w:style>
  <w:style w:type="paragraph" w:styleId="1206">
    <w:name w:val="paragraphindent"/>
    <w:basedOn w:val="943"/>
    <w:next w:val="1206"/>
    <w:link w:val="943"/>
    <w:qFormat/>
    <w:pPr>
      <w:ind w:firstLine="0"/>
      <w:jc w:val="left"/>
      <w:spacing w:before="100" w:beforeAutospacing="1" w:after="100" w:afterAutospacing="1" w:line="240" w:lineRule="auto"/>
      <w:widowControl/>
    </w:pPr>
    <w:rPr>
      <w:rFonts w:ascii="宋体" w:hAnsi="宋体" w:cs="宋体"/>
      <w:sz w:val="24"/>
      <w:szCs w:val="24"/>
    </w:rPr>
  </w:style>
  <w:style w:type="character" w:styleId="1207">
    <w:name w:val="副标题 Char1"/>
    <w:next w:val="1207"/>
    <w:link w:val="943"/>
    <w:qFormat/>
    <w:rPr>
      <w:rFonts w:ascii="Cambria" w:hAnsi="Cambria"/>
      <w:b/>
      <w:bCs/>
      <w:sz w:val="32"/>
      <w:szCs w:val="32"/>
    </w:rPr>
  </w:style>
  <w:style w:type="paragraph" w:styleId="1208">
    <w:name w:val="样式11"/>
    <w:basedOn w:val="943"/>
    <w:next w:val="1208"/>
    <w:link w:val="943"/>
    <w:qFormat/>
    <w:pPr>
      <w:numPr>
        <w:ilvl w:val="0"/>
        <w:numId w:val="1"/>
      </w:numPr>
      <w:spacing w:line="440" w:lineRule="exact"/>
      <w:outlineLvl w:val="2"/>
    </w:pPr>
    <w:rPr>
      <w:rFonts w:ascii="仿宋_GB2312" w:hAnsi="宋体" w:eastAsia="仿宋_GB2312"/>
      <w:color w:val="ff0000"/>
      <w:sz w:val="28"/>
      <w:szCs w:val="28"/>
    </w:rPr>
  </w:style>
  <w:style w:type="character" w:styleId="1209">
    <w:name w:val="1.二级 Char"/>
    <w:next w:val="1209"/>
    <w:link w:val="1210"/>
    <w:rPr>
      <w:rFonts w:ascii="宋体" w:hAnsi="宋体" w:cs="宋体"/>
      <w:b/>
      <w:sz w:val="32"/>
      <w:szCs w:val="32"/>
    </w:rPr>
  </w:style>
  <w:style w:type="paragraph" w:styleId="1210">
    <w:name w:val="1.二级"/>
    <w:basedOn w:val="943"/>
    <w:next w:val="1210"/>
    <w:link w:val="1209"/>
    <w:qFormat/>
    <w:pPr>
      <w:ind w:left="425" w:hanging="425"/>
      <w:jc w:val="left"/>
      <w:outlineLvl w:val="1"/>
    </w:pPr>
    <w:rPr>
      <w:rFonts w:ascii="宋体" w:hAnsi="宋体"/>
      <w:b/>
      <w:sz w:val="32"/>
      <w:szCs w:val="32"/>
    </w:rPr>
  </w:style>
  <w:style w:type="paragraph" w:styleId="1211">
    <w:name w:val="正文1"/>
    <w:basedOn w:val="943"/>
    <w:next w:val="1211"/>
    <w:link w:val="943"/>
    <w:pPr>
      <w:ind w:firstLine="0"/>
      <w:jc w:val="center"/>
    </w:pPr>
    <w:rPr>
      <w:rFonts w:ascii="宋体" w:hAnsi="宋体"/>
      <w:sz w:val="24"/>
      <w:szCs w:val="24"/>
    </w:rPr>
  </w:style>
  <w:style w:type="paragraph" w:styleId="1212">
    <w:name w:val="Table Paragraph"/>
    <w:basedOn w:val="943"/>
    <w:next w:val="1212"/>
    <w:link w:val="943"/>
    <w:uiPriority w:val="1"/>
    <w:qFormat/>
    <w:pPr>
      <w:ind w:firstLine="0"/>
      <w:jc w:val="left"/>
      <w:spacing w:line="240" w:lineRule="auto"/>
    </w:pPr>
    <w:rPr>
      <w:sz w:val="22"/>
      <w:lang w:eastAsia="en-US"/>
    </w:rPr>
  </w:style>
  <w:style w:type="paragraph" w:styleId="1213">
    <w:name w:val="标题 11"/>
    <w:basedOn w:val="943"/>
    <w:next w:val="1213"/>
    <w:link w:val="943"/>
    <w:uiPriority w:val="1"/>
    <w:qFormat/>
    <w:pPr>
      <w:ind w:left="120" w:firstLine="0"/>
      <w:jc w:val="left"/>
      <w:spacing w:before="39" w:line="240" w:lineRule="auto"/>
      <w:outlineLvl w:val="1"/>
    </w:pPr>
    <w:rPr>
      <w:rFonts w:ascii="宋体" w:hAnsi="宋体" w:cs="宋体"/>
      <w:sz w:val="27"/>
      <w:szCs w:val="27"/>
      <w:lang w:val="zh-CN" w:bidi="zh-CN"/>
    </w:rPr>
  </w:style>
  <w:style w:type="paragraph" w:styleId="1214">
    <w:name w:val="cucd-0"/>
    <w:next w:val="1214"/>
    <w:link w:val="1215"/>
    <w:qFormat/>
    <w:pPr>
      <w:ind w:firstLine="480"/>
      <w:spacing w:line="360" w:lineRule="auto"/>
    </w:pPr>
    <w:rPr>
      <w:sz w:val="24"/>
      <w:szCs w:val="24"/>
      <w:lang w:val="en-US" w:eastAsia="zh-CN" w:bidi="ar-SA"/>
    </w:rPr>
  </w:style>
  <w:style w:type="character" w:styleId="1215">
    <w:name w:val="cucd-0 Char1"/>
    <w:next w:val="1215"/>
    <w:link w:val="1214"/>
    <w:rPr>
      <w:sz w:val="24"/>
      <w:szCs w:val="24"/>
      <w:lang w:bidi="ar-SA"/>
    </w:rPr>
  </w:style>
  <w:style w:type="paragraph" w:styleId="1216">
    <w:name w:val="题注1"/>
    <w:next w:val="943"/>
    <w:link w:val="943"/>
    <w:pPr>
      <w:jc w:val="center"/>
      <w:spacing w:before="240" w:after="120" w:line="288" w:lineRule="auto"/>
      <w:widowControl w:val="off"/>
    </w:pPr>
    <w:rPr>
      <w:rFonts w:cs="宋体"/>
      <w:sz w:val="24"/>
      <w:szCs w:val="22"/>
      <w:lang w:val="en-US" w:eastAsia="zh-CN" w:bidi="ar-SA"/>
    </w:rPr>
  </w:style>
  <w:style w:type="character" w:styleId="1217" w:default="1">
    <w:name w:val="Default Paragraph Font"/>
    <w:uiPriority w:val="1"/>
    <w:semiHidden/>
    <w:unhideWhenUsed/>
  </w:style>
  <w:style w:type="numbering" w:styleId="1218" w:default="1">
    <w:name w:val="No List"/>
    <w:uiPriority w:val="99"/>
    <w:semiHidden/>
    <w:unhideWhenUsed/>
  </w:style>
  <w:style w:type="table" w:styleId="12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吴元庆</cp:lastModifiedBy>
  <cp:revision>8</cp:revision>
  <dcterms:created xsi:type="dcterms:W3CDTF">2026-07-23T13:41:00Z</dcterms:created>
  <dcterms:modified xsi:type="dcterms:W3CDTF">2026-08-10T06:51:38Z</dcterms:modified>
</cp:coreProperties>
</file>