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jc w:val="both"/>
        <w:spacing w:line="360" w:lineRule="auto"/>
        <w:rPr>
          <w:rFonts w:ascii="宋体" w:hAnsi="宋体" w:eastAsia="宋体"/>
          <w:b/>
          <w:color w:val="000000"/>
          <w:sz w:val="15"/>
          <w:szCs w:val="15"/>
          <w:highlight w:val="none"/>
          <w:lang w:val="en-US" w:eastAsia="zh-CN"/>
        </w:rPr>
      </w:pPr>
      <w:r>
        <w:rPr>
          <w:rFonts w:ascii="宋体" w:hAnsi="宋体" w:eastAsia="宋体"/>
          <w:b/>
          <w:color w:val="000000"/>
          <w:sz w:val="15"/>
          <w:szCs w:val="15"/>
          <w:highlight w:val="none"/>
          <w:lang w:val="en-US" w:eastAsia="zh-CN"/>
        </w:rPr>
      </w:r>
      <w:r/>
    </w:p>
    <w:p>
      <w:pPr>
        <w:pStyle w:val="936"/>
        <w:jc w:val="both"/>
        <w:spacing w:line="360" w:lineRule="auto"/>
        <w:rPr>
          <w:rFonts w:hint="eastAsia" w:ascii="宋体" w:hAnsi="宋体"/>
          <w:b/>
          <w:color w:val="000000"/>
          <w:sz w:val="72"/>
          <w:highlight w:val="none"/>
        </w:rPr>
      </w:pPr>
      <w:r>
        <w:rPr>
          <w:rFonts w:hint="eastAsia" w:ascii="宋体" w:hAnsi="宋体"/>
          <w:b/>
          <w:color w:val="000000"/>
          <w:sz w:val="72"/>
          <w:highlight w:val="none"/>
        </w:rPr>
      </w:r>
      <w:r/>
    </w:p>
    <w:p>
      <w:pPr>
        <w:pStyle w:val="936"/>
        <w:jc w:val="center"/>
        <w:spacing w:line="360" w:lineRule="auto"/>
        <w:rPr>
          <w:rFonts w:hint="eastAsia" w:ascii="宋体" w:hAnsi="宋体"/>
          <w:b/>
          <w:color w:val="000000"/>
          <w:sz w:val="96"/>
          <w:szCs w:val="21"/>
          <w:highlight w:val="none"/>
        </w:rPr>
      </w:pPr>
      <w:r>
        <w:rPr>
          <w:rFonts w:hint="eastAsia" w:ascii="宋体" w:hAnsi="宋体"/>
          <w:b/>
          <w:color w:val="000000"/>
          <w:sz w:val="96"/>
          <w:szCs w:val="21"/>
          <w:highlight w:val="none"/>
        </w:rPr>
        <w:t xml:space="preserve">太</w:t>
      </w:r>
      <w:r>
        <w:rPr>
          <w:rFonts w:hint="eastAsia" w:ascii="宋体" w:hAnsi="宋体"/>
          <w:b/>
          <w:color w:val="000000"/>
          <w:sz w:val="96"/>
          <w:szCs w:val="21"/>
          <w:highlight w:val="none"/>
          <w:lang w:val="en-US" w:eastAsia="zh-CN"/>
        </w:rPr>
        <w:t xml:space="preserve"> </w:t>
      </w:r>
      <w:r>
        <w:rPr>
          <w:rFonts w:hint="eastAsia" w:ascii="宋体" w:hAnsi="宋体"/>
          <w:b/>
          <w:color w:val="000000"/>
          <w:sz w:val="96"/>
          <w:szCs w:val="21"/>
          <w:highlight w:val="none"/>
        </w:rPr>
        <w:t xml:space="preserve">仓</w:t>
      </w:r>
      <w:r>
        <w:rPr>
          <w:rFonts w:hint="eastAsia" w:ascii="宋体" w:hAnsi="宋体"/>
          <w:b/>
          <w:color w:val="000000"/>
          <w:sz w:val="96"/>
          <w:szCs w:val="21"/>
          <w:highlight w:val="none"/>
          <w:lang w:val="en-US" w:eastAsia="zh-CN"/>
        </w:rPr>
        <w:t xml:space="preserve"> </w:t>
      </w:r>
      <w:r>
        <w:rPr>
          <w:rFonts w:hint="eastAsia" w:ascii="宋体" w:hAnsi="宋体"/>
          <w:b/>
          <w:color w:val="000000"/>
          <w:sz w:val="96"/>
          <w:szCs w:val="21"/>
          <w:highlight w:val="none"/>
        </w:rPr>
        <w:t xml:space="preserve">市</w:t>
      </w:r>
      <w:r>
        <w:rPr>
          <w:rFonts w:hint="eastAsia" w:ascii="宋体" w:hAnsi="宋体"/>
          <w:b/>
          <w:color w:val="000000"/>
          <w:sz w:val="96"/>
          <w:szCs w:val="21"/>
          <w:highlight w:val="none"/>
          <w:lang w:val="en-US" w:eastAsia="zh-CN"/>
        </w:rPr>
        <w:t xml:space="preserve"> </w:t>
      </w:r>
      <w:r>
        <w:rPr>
          <w:rFonts w:hint="eastAsia" w:ascii="宋体" w:hAnsi="宋体"/>
          <w:b/>
          <w:color w:val="000000"/>
          <w:sz w:val="96"/>
          <w:szCs w:val="21"/>
          <w:highlight w:val="none"/>
        </w:rPr>
        <w:t xml:space="preserve">政</w:t>
      </w:r>
      <w:r>
        <w:rPr>
          <w:rFonts w:hint="eastAsia" w:ascii="宋体" w:hAnsi="宋体"/>
          <w:b/>
          <w:color w:val="000000"/>
          <w:sz w:val="96"/>
          <w:szCs w:val="21"/>
          <w:highlight w:val="none"/>
          <w:lang w:val="en-US" w:eastAsia="zh-CN"/>
        </w:rPr>
        <w:t xml:space="preserve"> </w:t>
      </w:r>
      <w:r>
        <w:rPr>
          <w:rFonts w:hint="eastAsia" w:ascii="宋体" w:hAnsi="宋体"/>
          <w:b/>
          <w:color w:val="000000"/>
          <w:sz w:val="96"/>
          <w:szCs w:val="21"/>
          <w:highlight w:val="none"/>
        </w:rPr>
        <w:t xml:space="preserve">府</w:t>
      </w:r>
      <w:r>
        <w:rPr>
          <w:rFonts w:hint="eastAsia" w:ascii="宋体" w:hAnsi="宋体"/>
          <w:b/>
          <w:color w:val="000000"/>
          <w:sz w:val="96"/>
          <w:szCs w:val="21"/>
          <w:highlight w:val="none"/>
          <w:lang w:val="en-US" w:eastAsia="zh-CN"/>
        </w:rPr>
        <w:t xml:space="preserve"> </w:t>
      </w:r>
      <w:r>
        <w:rPr>
          <w:rFonts w:hint="eastAsia" w:ascii="宋体" w:hAnsi="宋体"/>
          <w:b/>
          <w:color w:val="000000"/>
          <w:sz w:val="96"/>
          <w:szCs w:val="21"/>
          <w:highlight w:val="none"/>
        </w:rPr>
        <w:t xml:space="preserve">采</w:t>
      </w:r>
      <w:r>
        <w:rPr>
          <w:rFonts w:hint="eastAsia" w:ascii="宋体" w:hAnsi="宋体"/>
          <w:b/>
          <w:color w:val="000000"/>
          <w:sz w:val="96"/>
          <w:szCs w:val="21"/>
          <w:highlight w:val="none"/>
          <w:lang w:val="en-US" w:eastAsia="zh-CN"/>
        </w:rPr>
        <w:t xml:space="preserve"> </w:t>
      </w:r>
      <w:r>
        <w:rPr>
          <w:rFonts w:hint="eastAsia" w:ascii="宋体" w:hAnsi="宋体"/>
          <w:b/>
          <w:color w:val="000000"/>
          <w:sz w:val="96"/>
          <w:szCs w:val="21"/>
          <w:highlight w:val="none"/>
        </w:rPr>
        <w:t xml:space="preserve">购</w:t>
      </w:r>
      <w:r>
        <w:rPr>
          <w:rFonts w:hint="eastAsia" w:ascii="宋体" w:hAnsi="宋体"/>
          <w:b/>
          <w:color w:val="000000"/>
          <w:sz w:val="96"/>
          <w:szCs w:val="21"/>
          <w:highlight w:val="none"/>
        </w:rPr>
      </w:r>
      <w:r/>
    </w:p>
    <w:p>
      <w:pPr>
        <w:pStyle w:val="936"/>
        <w:jc w:val="center"/>
        <w:spacing w:line="360" w:lineRule="auto"/>
        <w:rPr>
          <w:rFonts w:hint="eastAsia" w:ascii="宋体" w:hAnsi="宋体"/>
          <w:b/>
          <w:color w:val="000000"/>
          <w:sz w:val="96"/>
          <w:szCs w:val="21"/>
          <w:highlight w:val="none"/>
        </w:rPr>
      </w:pPr>
      <w:r>
        <w:rPr>
          <w:rFonts w:hint="eastAsia" w:ascii="宋体" w:hAnsi="宋体"/>
          <w:b/>
          <w:color w:val="000000"/>
          <w:sz w:val="96"/>
          <w:szCs w:val="21"/>
          <w:highlight w:val="none"/>
        </w:rPr>
        <w:t xml:space="preserve">招 标 文 件</w:t>
      </w:r>
      <w:r>
        <w:rPr>
          <w:rFonts w:hint="eastAsia" w:ascii="宋体" w:hAnsi="宋体"/>
          <w:b/>
          <w:color w:val="000000"/>
          <w:sz w:val="96"/>
          <w:szCs w:val="21"/>
          <w:highlight w:val="none"/>
        </w:rPr>
      </w:r>
      <w:r/>
    </w:p>
    <w:p>
      <w:pPr>
        <w:pStyle w:val="936"/>
        <w:jc w:val="both"/>
        <w:spacing w:line="360" w:lineRule="auto"/>
        <w:rPr>
          <w:rFonts w:hint="eastAsia" w:ascii="宋体" w:hAnsi="宋体"/>
          <w:color w:val="000000"/>
          <w:highlight w:val="none"/>
        </w:rPr>
      </w:pPr>
      <w:r>
        <w:rPr>
          <w:rFonts w:hint="eastAsia" w:ascii="宋体" w:hAnsi="宋体"/>
          <w:color w:val="000000"/>
          <w:highlight w:val="none"/>
        </w:rPr>
      </w:r>
      <w:r/>
    </w:p>
    <w:p>
      <w:pPr>
        <w:pStyle w:val="936"/>
        <w:spacing w:line="360" w:lineRule="auto"/>
        <w:tabs>
          <w:tab w:val="left" w:pos="3570" w:leader="none"/>
        </w:tabs>
        <w:rPr>
          <w:rFonts w:ascii="宋体" w:hAnsi="宋体"/>
          <w:color w:val="000000"/>
          <w:highlight w:val="none"/>
        </w:rPr>
      </w:pPr>
      <w:r>
        <w:rPr>
          <w:rFonts w:ascii="宋体" w:hAnsi="宋体"/>
          <w:color w:val="000000"/>
          <w:highlight w:val="none"/>
        </w:rPr>
      </w:r>
      <w:r/>
    </w:p>
    <w:p>
      <w:pPr>
        <w:pStyle w:val="1021"/>
        <w:ind w:left="0" w:firstLine="0"/>
        <w:rPr>
          <w:rFonts w:hint="eastAsia"/>
          <w:color w:val="000000"/>
          <w:highlight w:val="none"/>
        </w:rPr>
      </w:pPr>
      <w:r>
        <w:rPr>
          <w:rFonts w:hint="eastAsia"/>
          <w:color w:val="000000"/>
          <w:highlight w:val="none"/>
        </w:rPr>
      </w:r>
      <w:r/>
    </w:p>
    <w:p>
      <w:pPr>
        <w:pStyle w:val="936"/>
        <w:jc w:val="both"/>
        <w:spacing w:line="360" w:lineRule="auto"/>
        <w:rPr>
          <w:rFonts w:hint="eastAsia" w:ascii="宋体" w:hAnsi="宋体"/>
          <w:color w:val="000000"/>
          <w:sz w:val="32"/>
          <w:highlight w:val="none"/>
        </w:rPr>
      </w:pPr>
      <w:r>
        <w:rPr>
          <w:rFonts w:hint="eastAsia" w:ascii="宋体" w:hAnsi="宋体"/>
          <w:color w:val="000000"/>
          <w:sz w:val="32"/>
          <w:highlight w:val="none"/>
        </w:rPr>
      </w:r>
      <w:r/>
    </w:p>
    <w:p>
      <w:pPr>
        <w:pStyle w:val="936"/>
        <w:ind w:firstLine="1807"/>
        <w:spacing w:line="360" w:lineRule="auto"/>
        <w:rPr>
          <w:rFonts w:hint="eastAsia" w:ascii="宋体" w:hAnsi="宋体" w:eastAsia="宋体"/>
          <w:b/>
          <w:color w:val="000000"/>
          <w:sz w:val="36"/>
          <w:szCs w:val="36"/>
          <w:highlight w:val="none"/>
          <w:lang w:eastAsia="zh-CN"/>
        </w:rPr>
      </w:pPr>
      <w:r>
        <w:rPr>
          <w:rFonts w:hint="eastAsia" w:ascii="宋体" w:hAnsi="宋体"/>
          <w:b/>
          <w:color w:val="000000"/>
          <w:sz w:val="36"/>
          <w:szCs w:val="36"/>
          <w:highlight w:val="none"/>
        </w:rPr>
        <w:t xml:space="preserve">招标编号：</w:t>
      </w:r>
      <w:r>
        <w:rPr>
          <w:rFonts w:hint="eastAsia" w:ascii="宋体" w:hAnsi="宋体"/>
          <w:b/>
          <w:color w:val="000000"/>
          <w:sz w:val="36"/>
          <w:szCs w:val="36"/>
          <w:highlight w:val="none"/>
          <w:lang w:eastAsia="zh-CN"/>
        </w:rPr>
        <w:t xml:space="preserve">JSZC-320585-ZKGL-G2026-0001    </w:t>
      </w:r>
      <w:r>
        <w:rPr>
          <w:rFonts w:hint="eastAsia" w:ascii="宋体" w:hAnsi="宋体" w:eastAsia="宋体"/>
          <w:b/>
          <w:color w:val="000000"/>
          <w:sz w:val="36"/>
          <w:szCs w:val="36"/>
          <w:highlight w:val="none"/>
          <w:lang w:eastAsia="zh-CN"/>
        </w:rPr>
      </w:r>
      <w:r/>
    </w:p>
    <w:p>
      <w:pPr>
        <w:pStyle w:val="936"/>
        <w:ind w:left="3550" w:hanging="1782"/>
        <w:spacing w:line="360" w:lineRule="auto"/>
        <w:rPr>
          <w:rFonts w:hint="eastAsia" w:ascii="宋体" w:hAnsi="宋体" w:eastAsia="宋体"/>
          <w:b/>
          <w:color w:val="000000"/>
          <w:sz w:val="36"/>
          <w:szCs w:val="36"/>
          <w:highlight w:val="none"/>
          <w:lang w:eastAsia="zh-CN"/>
        </w:rPr>
      </w:pPr>
      <w:r>
        <w:rPr>
          <w:rFonts w:hint="eastAsia" w:ascii="宋体" w:hAnsi="宋体"/>
          <w:b/>
          <w:color w:val="000000"/>
          <w:sz w:val="36"/>
          <w:szCs w:val="36"/>
          <w:highlight w:val="none"/>
        </w:rPr>
        <w:t xml:space="preserve">招标内容</w:t>
      </w:r>
      <w:r>
        <w:rPr>
          <w:rFonts w:hint="eastAsia" w:ascii="宋体" w:hAnsi="宋体"/>
          <w:b/>
          <w:color w:val="000000"/>
          <w:sz w:val="36"/>
          <w:szCs w:val="36"/>
          <w:highlight w:val="none"/>
          <w:lang w:eastAsia="zh-CN"/>
        </w:rPr>
        <w:t xml:space="preserve">：无纸化、中间库管理服务</w:t>
      </w:r>
      <w:r>
        <w:rPr>
          <w:rFonts w:hint="eastAsia" w:ascii="宋体" w:hAnsi="宋体" w:eastAsia="宋体"/>
          <w:b/>
          <w:color w:val="000000"/>
          <w:sz w:val="36"/>
          <w:szCs w:val="36"/>
          <w:highlight w:val="none"/>
          <w:lang w:eastAsia="zh-CN"/>
        </w:rPr>
      </w:r>
      <w:r/>
    </w:p>
    <w:p>
      <w:pPr>
        <w:pStyle w:val="936"/>
        <w:ind w:left="3550" w:hanging="1782"/>
        <w:spacing w:line="360" w:lineRule="auto"/>
        <w:rPr>
          <w:rFonts w:hint="eastAsia" w:ascii="宋体" w:hAnsi="宋体" w:eastAsia="宋体" w:cs="Times New Roman"/>
          <w:b/>
          <w:color w:val="000000"/>
          <w:sz w:val="36"/>
          <w:szCs w:val="36"/>
          <w:highlight w:val="none"/>
          <w:lang w:eastAsia="zh-CN"/>
        </w:rPr>
      </w:pPr>
      <w:r>
        <w:rPr>
          <w:rFonts w:hint="eastAsia" w:ascii="宋体" w:hAnsi="宋体"/>
          <w:b/>
          <w:color w:val="000000"/>
          <w:sz w:val="36"/>
          <w:szCs w:val="36"/>
          <w:highlight w:val="none"/>
        </w:rPr>
        <w:t xml:space="preserve">采购单</w:t>
      </w:r>
      <w:r>
        <w:rPr>
          <w:rFonts w:hint="eastAsia" w:ascii="宋体" w:hAnsi="宋体" w:eastAsia="宋体" w:cs="Times New Roman"/>
          <w:b/>
          <w:color w:val="000000"/>
          <w:sz w:val="36"/>
          <w:szCs w:val="36"/>
          <w:highlight w:val="none"/>
          <w:lang w:eastAsia="zh-CN"/>
        </w:rPr>
        <w:t xml:space="preserve">位：太仓市人民法院（本级）</w:t>
      </w:r>
      <w:r>
        <w:rPr>
          <w:rFonts w:hint="eastAsia" w:ascii="宋体" w:hAnsi="宋体" w:eastAsia="宋体" w:cs="Times New Roman"/>
          <w:b/>
          <w:color w:val="000000"/>
          <w:sz w:val="36"/>
          <w:szCs w:val="36"/>
          <w:highlight w:val="none"/>
          <w:lang w:eastAsia="zh-CN"/>
        </w:rPr>
      </w:r>
      <w:r/>
    </w:p>
    <w:p>
      <w:pPr>
        <w:pStyle w:val="936"/>
        <w:ind w:firstLine="1807"/>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t xml:space="preserve">采购项目类别：</w:t>
      </w:r>
      <w:r>
        <w:rPr>
          <w:rFonts w:hint="eastAsia" w:ascii="宋体" w:hAnsi="宋体"/>
          <w:b/>
          <w:color w:val="000000"/>
          <w:sz w:val="36"/>
          <w:szCs w:val="36"/>
          <w:highlight w:val="none"/>
          <w:lang w:eastAsia="zh-CN"/>
        </w:rPr>
        <w:t xml:space="preserve">服务</w:t>
      </w:r>
      <w:r>
        <w:rPr>
          <w:rFonts w:hint="eastAsia" w:ascii="宋体" w:hAnsi="宋体"/>
          <w:b/>
          <w:color w:val="000000"/>
          <w:sz w:val="36"/>
          <w:szCs w:val="36"/>
          <w:highlight w:val="none"/>
        </w:rPr>
        <w:t xml:space="preserve">类</w:t>
      </w:r>
      <w:r>
        <w:rPr>
          <w:rFonts w:hint="eastAsia" w:ascii="宋体" w:hAnsi="宋体"/>
          <w:b/>
          <w:color w:val="000000"/>
          <w:sz w:val="36"/>
          <w:szCs w:val="36"/>
          <w:highlight w:val="none"/>
        </w:rPr>
      </w:r>
      <w:r/>
    </w:p>
    <w:p>
      <w:pPr>
        <w:pStyle w:val="936"/>
        <w:ind w:firstLine="1807"/>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t xml:space="preserve">标的所属行业：（十五）租赁和商务服务业  </w:t>
      </w:r>
      <w:r>
        <w:rPr>
          <w:rFonts w:hint="eastAsia" w:ascii="宋体" w:hAnsi="宋体"/>
          <w:b/>
          <w:color w:val="000000"/>
          <w:sz w:val="36"/>
          <w:szCs w:val="36"/>
          <w:highlight w:val="none"/>
        </w:rPr>
      </w:r>
      <w:r/>
    </w:p>
    <w:p>
      <w:pPr>
        <w:pStyle w:val="936"/>
        <w:spacing w:line="360" w:lineRule="auto"/>
        <w:rPr>
          <w:rFonts w:hint="eastAsia" w:ascii="宋体" w:hAnsi="宋体" w:eastAsia="宋体" w:cs="Times New Roman"/>
          <w:b/>
          <w:color w:val="000000"/>
          <w:sz w:val="36"/>
          <w:szCs w:val="36"/>
          <w:highlight w:val="none"/>
          <w:lang w:eastAsia="zh-CN"/>
        </w:rPr>
      </w:pPr>
      <w:r>
        <w:rPr>
          <w:rFonts w:hint="eastAsia" w:ascii="宋体" w:hAnsi="宋体" w:eastAsia="宋体" w:cs="Times New Roman"/>
          <w:b/>
          <w:color w:val="000000"/>
          <w:sz w:val="36"/>
          <w:szCs w:val="36"/>
          <w:highlight w:val="none"/>
          <w:lang w:eastAsia="zh-CN"/>
        </w:rPr>
      </w:r>
      <w:r/>
    </w:p>
    <w:p>
      <w:pPr>
        <w:pStyle w:val="973"/>
        <w:rPr>
          <w:rFonts w:hint="eastAsia" w:ascii="宋体" w:hAnsi="宋体"/>
          <w:color w:val="000000"/>
          <w:highlight w:val="none"/>
        </w:rPr>
      </w:pPr>
      <w:r>
        <w:rPr>
          <w:rFonts w:hint="eastAsia" w:ascii="宋体" w:hAnsi="宋体"/>
          <w:color w:val="000000"/>
          <w:highlight w:val="none"/>
        </w:rPr>
      </w:r>
      <w:r/>
    </w:p>
    <w:p>
      <w:pPr>
        <w:pStyle w:val="936"/>
        <w:rPr>
          <w:rFonts w:hint="eastAsia"/>
          <w:color w:val="000000"/>
        </w:rPr>
      </w:pPr>
      <w:r>
        <w:rPr>
          <w:rFonts w:hint="eastAsia"/>
          <w:color w:val="000000"/>
        </w:rPr>
      </w:r>
      <w:r/>
    </w:p>
    <w:p>
      <w:pPr>
        <w:pStyle w:val="967"/>
        <w:rPr>
          <w:rFonts w:hint="eastAsia"/>
          <w:color w:val="000000"/>
          <w:highlight w:val="none"/>
        </w:rPr>
      </w:pPr>
      <w:r>
        <w:rPr>
          <w:rFonts w:hint="eastAsia"/>
          <w:color w:val="000000"/>
          <w:highlight w:val="none"/>
        </w:rPr>
      </w:r>
      <w:r/>
    </w:p>
    <w:p>
      <w:pPr>
        <w:pStyle w:val="936"/>
        <w:jc w:val="center"/>
        <w:spacing w:line="360" w:lineRule="auto"/>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lang w:eastAsia="zh-CN"/>
        </w:rPr>
        <w:t xml:space="preserve">中鲲项目管理（江苏）有限公司</w:t>
      </w:r>
      <w:r>
        <w:rPr>
          <w:rFonts w:hint="eastAsia" w:ascii="宋体" w:hAnsi="宋体" w:eastAsia="宋体"/>
          <w:b/>
          <w:color w:val="000000"/>
          <w:sz w:val="32"/>
          <w:szCs w:val="32"/>
          <w:highlight w:val="none"/>
          <w:lang w:eastAsia="zh-CN"/>
        </w:rPr>
      </w:r>
      <w:r/>
    </w:p>
    <w:p>
      <w:pPr>
        <w:pStyle w:val="936"/>
        <w:jc w:val="center"/>
        <w:spacing w:line="360" w:lineRule="auto"/>
        <w:rPr>
          <w:rFonts w:hint="eastAsia"/>
          <w:b/>
          <w:color w:val="000000"/>
          <w:sz w:val="36"/>
          <w:szCs w:val="36"/>
          <w:highlight w:val="none"/>
        </w:rPr>
      </w:pPr>
      <w:r>
        <w:rPr>
          <w:rFonts w:hint="eastAsia" w:ascii="宋体" w:hAnsi="宋体"/>
          <w:b/>
          <w:color w:val="000000"/>
          <w:sz w:val="32"/>
          <w:szCs w:val="32"/>
          <w:highlight w:val="none"/>
        </w:rPr>
        <w:t xml:space="preserve">二〇二</w:t>
      </w:r>
      <w:r>
        <w:rPr>
          <w:rFonts w:hint="eastAsia" w:ascii="宋体" w:hAnsi="宋体"/>
          <w:b/>
          <w:color w:val="000000"/>
          <w:sz w:val="32"/>
          <w:szCs w:val="32"/>
          <w:highlight w:val="none"/>
          <w:lang w:val="en-US" w:eastAsia="zh-CN"/>
        </w:rPr>
        <w:t xml:space="preserve">六</w:t>
      </w:r>
      <w:r>
        <w:rPr>
          <w:rFonts w:hint="eastAsia" w:ascii="宋体" w:hAnsi="宋体"/>
          <w:b/>
          <w:color w:val="000000"/>
          <w:sz w:val="32"/>
          <w:szCs w:val="32"/>
          <w:highlight w:val="none"/>
        </w:rPr>
        <w:t xml:space="preserve">年</w:t>
      </w:r>
      <w:r>
        <w:rPr>
          <w:rFonts w:hint="eastAsia" w:ascii="宋体" w:hAnsi="宋体"/>
          <w:b/>
          <w:color w:val="000000"/>
          <w:sz w:val="32"/>
          <w:szCs w:val="32"/>
          <w:highlight w:val="none"/>
          <w:lang w:val="en-US" w:eastAsia="zh-CN"/>
        </w:rPr>
        <w:t xml:space="preserve">八</w:t>
      </w:r>
      <w:r>
        <w:rPr>
          <w:rFonts w:hint="eastAsia" w:ascii="宋体" w:hAnsi="宋体"/>
          <w:b/>
          <w:color w:val="000000"/>
          <w:sz w:val="32"/>
          <w:szCs w:val="32"/>
          <w:highlight w:val="none"/>
        </w:rPr>
        <w:t xml:space="preserve">月</w:t>
      </w:r>
      <w:r>
        <w:rPr>
          <w:rFonts w:hint="eastAsia" w:ascii="宋体" w:hAnsi="宋体"/>
          <w:b/>
          <w:color w:val="000000"/>
          <w:sz w:val="30"/>
          <w:szCs w:val="30"/>
          <w:highlight w:val="none"/>
        </w:rPr>
        <w:br w:type="page" w:clear="all"/>
      </w:r>
      <w:r>
        <w:rPr>
          <w:b/>
          <w:color w:val="000000"/>
          <w:sz w:val="36"/>
          <w:szCs w:val="36"/>
          <w:highlight w:val="none"/>
        </w:rPr>
        <w:t xml:space="preserve">目   录</w:t>
      </w:r>
      <w:bookmarkStart w:id="0" w:name="_Toc158691765"/>
      <w:r>
        <w:rPr>
          <w:rFonts w:hint="eastAsia"/>
          <w:b/>
          <w:color w:val="000000"/>
          <w:sz w:val="36"/>
          <w:szCs w:val="36"/>
          <w:highlight w:val="none"/>
        </w:rPr>
      </w:r>
      <w:r/>
    </w:p>
    <w:p>
      <w:pPr>
        <w:pStyle w:val="936"/>
        <w:spacing w:line="360" w:lineRule="auto"/>
        <w:rPr>
          <w:rFonts w:hint="eastAsia" w:ascii="宋体"/>
          <w:color w:val="000000"/>
          <w:sz w:val="30"/>
          <w:szCs w:val="30"/>
          <w:highlight w:val="none"/>
        </w:rPr>
      </w:pPr>
      <w:r>
        <w:rPr>
          <w:rFonts w:hint="eastAsia" w:ascii="宋体"/>
          <w:color w:val="000000"/>
          <w:sz w:val="30"/>
          <w:szCs w:val="30"/>
          <w:highlight w:val="none"/>
        </w:rPr>
        <w:t xml:space="preserve">第一部分：招标公告</w:t>
      </w:r>
      <w:r>
        <w:rPr>
          <w:rFonts w:hint="eastAsia" w:ascii="宋体"/>
          <w:color w:val="000000"/>
          <w:sz w:val="30"/>
          <w:szCs w:val="30"/>
          <w:highlight w:val="none"/>
        </w:rPr>
      </w:r>
      <w:r/>
    </w:p>
    <w:p>
      <w:pPr>
        <w:pStyle w:val="936"/>
        <w:spacing w:line="360" w:lineRule="auto"/>
        <w:rPr>
          <w:rFonts w:hint="eastAsia" w:ascii="宋体"/>
          <w:color w:val="000000"/>
          <w:sz w:val="30"/>
          <w:szCs w:val="30"/>
          <w:highlight w:val="none"/>
        </w:rPr>
      </w:pPr>
      <w:r>
        <w:rPr>
          <w:rFonts w:hint="eastAsia" w:ascii="宋体"/>
          <w:color w:val="000000"/>
          <w:sz w:val="30"/>
          <w:szCs w:val="30"/>
          <w:highlight w:val="none"/>
        </w:rPr>
        <w:t xml:space="preserve">第二部分：投标人须知</w:t>
      </w:r>
      <w:r>
        <w:rPr>
          <w:rFonts w:hint="eastAsia" w:ascii="宋体"/>
          <w:color w:val="000000"/>
          <w:sz w:val="30"/>
          <w:szCs w:val="30"/>
          <w:highlight w:val="none"/>
        </w:rPr>
      </w:r>
      <w:r/>
    </w:p>
    <w:p>
      <w:pPr>
        <w:pStyle w:val="936"/>
        <w:spacing w:line="360" w:lineRule="auto"/>
        <w:rPr>
          <w:rFonts w:hint="eastAsia" w:ascii="宋体"/>
          <w:color w:val="000000"/>
          <w:sz w:val="30"/>
          <w:szCs w:val="30"/>
          <w:highlight w:val="none"/>
        </w:rPr>
      </w:pPr>
      <w:r>
        <w:rPr>
          <w:rFonts w:hint="eastAsia" w:ascii="宋体"/>
          <w:color w:val="000000"/>
          <w:sz w:val="30"/>
          <w:szCs w:val="30"/>
          <w:highlight w:val="none"/>
        </w:rPr>
        <w:t xml:space="preserve">第三部分：项目需求</w:t>
      </w:r>
      <w:r>
        <w:rPr>
          <w:rFonts w:hint="eastAsia" w:ascii="宋体"/>
          <w:color w:val="000000"/>
          <w:sz w:val="30"/>
          <w:szCs w:val="30"/>
          <w:highlight w:val="none"/>
        </w:rPr>
      </w:r>
      <w:r/>
    </w:p>
    <w:p>
      <w:pPr>
        <w:pStyle w:val="936"/>
        <w:spacing w:line="360" w:lineRule="auto"/>
        <w:rPr>
          <w:rFonts w:hint="eastAsia" w:ascii="宋体"/>
          <w:color w:val="000000"/>
          <w:sz w:val="30"/>
          <w:szCs w:val="30"/>
          <w:highlight w:val="none"/>
        </w:rPr>
      </w:pPr>
      <w:r>
        <w:rPr>
          <w:rFonts w:hint="eastAsia" w:ascii="宋体"/>
          <w:color w:val="000000"/>
          <w:sz w:val="30"/>
          <w:szCs w:val="30"/>
          <w:highlight w:val="none"/>
        </w:rPr>
        <w:t xml:space="preserve">第四部分：投标文件格式</w:t>
      </w:r>
      <w:r>
        <w:rPr>
          <w:rFonts w:hint="eastAsia" w:ascii="宋体"/>
          <w:color w:val="000000"/>
          <w:sz w:val="30"/>
          <w:szCs w:val="30"/>
          <w:highlight w:val="none"/>
        </w:rPr>
      </w:r>
      <w:r/>
    </w:p>
    <w:p>
      <w:pPr>
        <w:pStyle w:val="936"/>
        <w:spacing w:line="360" w:lineRule="auto"/>
        <w:rPr>
          <w:rFonts w:hint="eastAsia" w:ascii="宋体"/>
          <w:color w:val="000000"/>
          <w:sz w:val="30"/>
          <w:szCs w:val="30"/>
          <w:highlight w:val="none"/>
        </w:rPr>
      </w:pPr>
      <w:r>
        <w:rPr>
          <w:rFonts w:hint="eastAsia" w:ascii="宋体"/>
          <w:color w:val="000000"/>
          <w:sz w:val="30"/>
          <w:szCs w:val="30"/>
          <w:highlight w:val="none"/>
        </w:rPr>
        <w:t xml:space="preserve">第五部分：评标方法与评标标准</w:t>
      </w:r>
      <w:r>
        <w:rPr>
          <w:rFonts w:hint="eastAsia" w:ascii="宋体"/>
          <w:color w:val="000000"/>
          <w:sz w:val="30"/>
          <w:szCs w:val="30"/>
          <w:highlight w:val="none"/>
        </w:rPr>
      </w:r>
      <w:r/>
    </w:p>
    <w:p>
      <w:pPr>
        <w:pStyle w:val="936"/>
        <w:rPr>
          <w:rFonts w:hint="eastAsia" w:ascii="宋体"/>
          <w:color w:val="000000"/>
          <w:sz w:val="30"/>
          <w:szCs w:val="30"/>
          <w:highlight w:val="none"/>
        </w:rPr>
      </w:pPr>
      <w:r>
        <w:rPr>
          <w:rFonts w:hint="eastAsia" w:ascii="宋体"/>
          <w:color w:val="000000"/>
          <w:sz w:val="30"/>
          <w:szCs w:val="30"/>
          <w:highlight w:val="none"/>
        </w:rPr>
        <w:t xml:space="preserve">第六部分：合同主要条款</w:t>
      </w:r>
      <w:r>
        <w:rPr>
          <w:rFonts w:hint="eastAsia" w:ascii="宋体"/>
          <w:color w:val="000000"/>
          <w:sz w:val="30"/>
          <w:szCs w:val="30"/>
          <w:highlight w:val="none"/>
        </w:rPr>
      </w:r>
      <w:r/>
    </w:p>
    <w:p>
      <w:pPr>
        <w:pStyle w:val="936"/>
        <w:jc w:val="center"/>
        <w:keepLines w:val="0"/>
        <w:keepNext w:val="0"/>
        <w:pageBreakBefore w:val="0"/>
        <w:widowControl w:val="off"/>
        <w:rPr>
          <w:rFonts w:hint="eastAsia" w:hAnsi="宋体" w:eastAsia="宋体"/>
          <w:b/>
          <w:color w:val="000000"/>
          <w:sz w:val="32"/>
          <w:szCs w:val="32"/>
          <w:highlight w:val="none"/>
        </w:rPr>
        <w:outlineLvl w:val="0"/>
      </w:pPr>
      <w:r>
        <w:rPr>
          <w:rFonts w:hint="eastAsia" w:ascii="宋体"/>
          <w:color w:val="000000"/>
          <w:sz w:val="30"/>
          <w:szCs w:val="30"/>
          <w:highlight w:val="none"/>
        </w:rPr>
        <w:br w:type="page" w:clear="all"/>
      </w:r>
      <w:bookmarkStart w:id="1" w:name="_Toc315868049"/>
      <w:r/>
      <w:bookmarkStart w:id="2" w:name="_Toc315875312"/>
      <w:r/>
      <w:bookmarkStart w:id="3" w:name="_Toc467507028"/>
      <w:r>
        <w:rPr>
          <w:rFonts w:hint="eastAsia" w:ascii="宋体" w:hAnsi="宋体" w:eastAsia="宋体"/>
          <w:b/>
          <w:color w:val="000000"/>
          <w:sz w:val="32"/>
          <w:szCs w:val="32"/>
          <w:highlight w:val="none"/>
          <w:lang w:val="en-US" w:eastAsia="zh-CN" w:bidi="ar-SA"/>
        </w:rPr>
        <w:t xml:space="preserve">第一部分 </w:t>
      </w:r>
      <w:r>
        <w:rPr>
          <w:rFonts w:hAnsi="宋体" w:eastAsia="宋体"/>
          <w:b/>
          <w:color w:val="000000"/>
          <w:sz w:val="32"/>
          <w:szCs w:val="32"/>
          <w:highlight w:val="none"/>
        </w:rPr>
        <w:t xml:space="preserve"> </w:t>
      </w:r>
      <w:r>
        <w:rPr>
          <w:rFonts w:hint="eastAsia" w:hAnsi="宋体" w:eastAsia="宋体"/>
          <w:b/>
          <w:color w:val="000000"/>
          <w:sz w:val="32"/>
          <w:szCs w:val="32"/>
          <w:highlight w:val="none"/>
        </w:rPr>
        <w:t xml:space="preserve">招标公告</w:t>
      </w:r>
      <w:bookmarkEnd w:id="0"/>
      <w:r/>
      <w:bookmarkEnd w:id="1"/>
      <w:r/>
      <w:bookmarkEnd w:id="2"/>
      <w:r/>
      <w:bookmarkEnd w:id="3"/>
      <w:r>
        <w:rPr>
          <w:rFonts w:hint="eastAsia" w:hAnsi="宋体" w:eastAsia="宋体"/>
          <w:b/>
          <w:color w:val="000000"/>
          <w:sz w:val="32"/>
          <w:szCs w:val="32"/>
          <w:highlight w:val="none"/>
        </w:rPr>
      </w:r>
      <w:r/>
    </w:p>
    <w:p>
      <w:pPr>
        <w:pStyle w:val="936"/>
        <w:ind w:firstLine="420"/>
        <w:spacing w:line="360" w:lineRule="auto"/>
        <w:rPr>
          <w:rFonts w:hint="eastAsia" w:ascii="宋体" w:hAnsi="宋体" w:eastAsia="宋体" w:cs="宋体"/>
          <w:color w:val="000000"/>
          <w:sz w:val="21"/>
          <w:szCs w:val="21"/>
          <w:highlight w:val="none"/>
          <w:lang w:val="en-US" w:eastAsia="zh-CN"/>
        </w:rPr>
        <w:pBdr>
          <w:top w:val="single" w:color="000000" w:sz="4" w:space="0"/>
          <w:left w:val="single" w:color="000000" w:sz="4" w:space="0"/>
          <w:bottom w:val="single" w:color="000000" w:sz="4" w:space="0"/>
          <w:right w:val="single" w:color="000000" w:sz="4" w:space="0"/>
        </w:pBdr>
      </w:pPr>
      <w:r/>
      <w:bookmarkStart w:id="4" w:name="_Toc315875314"/>
      <w:r/>
      <w:bookmarkStart w:id="5" w:name="_Toc158691767"/>
      <w:r/>
      <w:bookmarkStart w:id="6" w:name="_Toc315868051"/>
      <w:r/>
      <w:bookmarkStart w:id="7" w:name="_Toc467507030"/>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936"/>
        <w:ind w:firstLine="420"/>
        <w:spacing w:line="360" w:lineRule="auto"/>
        <w:rPr>
          <w:rFonts w:ascii="宋体" w:hAnsi="宋体" w:eastAsia="宋体" w:cs="宋体"/>
          <w:color w:val="000000"/>
          <w:sz w:val="21"/>
          <w:szCs w:val="21"/>
          <w:highlight w:val="none"/>
          <w:lang w:val="en-US"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highlight w:val="none"/>
          <w:lang w:val="en-US" w:eastAsia="zh-CN"/>
        </w:rPr>
        <w:t xml:space="preserve">无纸化、中间库管理服务 JSZC-320585-ZKGL-G2026-0001 招标项目的潜在投标人应在“苏采云”系统 获取招标文件，并于2026-09-04 09:30 （北京时间）前递交投标文件。</w:t>
      </w:r>
      <w:r>
        <w:rPr>
          <w:rFonts w:ascii="宋体" w:hAnsi="宋体" w:eastAsia="宋体" w:cs="宋体"/>
          <w:color w:val="000000"/>
          <w:sz w:val="21"/>
          <w:szCs w:val="21"/>
          <w:highlight w:val="none"/>
          <w:lang w:val="en-US" w:eastAsia="zh-CN"/>
        </w:rPr>
      </w:r>
      <w:r/>
    </w:p>
    <w:p>
      <w:pPr>
        <w:pStyle w:val="938"/>
        <w:ind w:firstLine="422"/>
        <w:jc w:val="both"/>
        <w:keepLines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一、项目基本情况</w:t>
      </w:r>
      <w:r>
        <w:rPr>
          <w:rFonts w:hint="eastAsia" w:ascii="宋体" w:hAnsi="宋体" w:eastAsia="宋体" w:cs="宋体"/>
          <w:color w:val="000000"/>
          <w:sz w:val="21"/>
          <w:szCs w:val="21"/>
          <w:highlight w:val="none"/>
          <w:lang w:val="en-US"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JSZC-320585-ZKGL-G2026-0001    </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无纸化、中间库管理服务</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预算金额：264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000000万元</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最高限价（如有）：264</w:t>
      </w:r>
      <w:r>
        <w:rPr>
          <w:rFonts w:hint="eastAsia" w:ascii="宋体" w:hAnsi="宋体" w:eastAsia="宋体" w:cs="宋体"/>
          <w:color w:val="000000"/>
          <w:sz w:val="21"/>
          <w:szCs w:val="21"/>
          <w:highlight w:val="none"/>
          <w:lang w:val="en-US" w:eastAsia="zh-CN"/>
        </w:rPr>
        <w:t xml:space="preserve">.000000</w:t>
      </w:r>
      <w:r>
        <w:rPr>
          <w:rFonts w:hint="eastAsia" w:ascii="宋体" w:hAnsi="宋体" w:eastAsia="宋体" w:cs="宋体"/>
          <w:color w:val="000000"/>
          <w:sz w:val="21"/>
          <w:szCs w:val="21"/>
          <w:highlight w:val="none"/>
        </w:rPr>
        <w:t xml:space="preserve">万元</w:t>
      </w:r>
      <w:r>
        <w:rPr>
          <w:rFonts w:hint="eastAsia" w:ascii="宋体" w:hAnsi="宋体" w:eastAsia="宋体" w:cs="宋体"/>
          <w:b/>
          <w:bCs/>
          <w:color w:val="000000"/>
          <w:sz w:val="21"/>
          <w:szCs w:val="21"/>
          <w:highlight w:val="none"/>
          <w:lang w:eastAsia="zh-CN"/>
        </w:rPr>
      </w:r>
      <w:r/>
    </w:p>
    <w:p>
      <w:pPr>
        <w:pStyle w:val="936"/>
        <w:numPr>
          <w:ilvl w:val="0"/>
          <w:numId w:val="0"/>
        </w:numPr>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r>
      <w:r/>
    </w:p>
    <w:p>
      <w:pPr>
        <w:pStyle w:val="936"/>
        <w:numPr>
          <w:ilvl w:val="0"/>
          <w:numId w:val="0"/>
        </w:numPr>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我院将在原有基础上进行资源整合，以智慧法院建设为突破口，通过集成电子卷宗随案同步生成、中间库管理服务、庭审辅助事务集中办理三大职能，全面建设集约高效、便民利民、智慧精准、开放互动、交融共享的现代化诉讼服务体系，切实提升人民法院解决纠纷和诉讼服务能力水平。</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rPr>
        <w:t xml:space="preserve">拟采购无纸化中间库管理服务，供应商需提供符合无纸化中间库服务的人员，协助太仓市人民法院搭建无纸化中间库服务体系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具体</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详见招标文件第三部分项目需求。</w:t>
      </w:r>
      <w:r>
        <w:rPr>
          <w:rFonts w:hint="eastAsia" w:ascii="宋体" w:hAnsi="宋体" w:eastAsia="宋体" w:cs="宋体"/>
          <w:color w:val="000000"/>
          <w:sz w:val="21"/>
          <w:szCs w:val="21"/>
          <w:highlight w:val="none"/>
          <w:lang w:eastAsia="zh-CN"/>
        </w:rPr>
      </w:r>
      <w:r/>
    </w:p>
    <w:p>
      <w:pPr>
        <w:pStyle w:val="936"/>
        <w:numPr>
          <w:ilvl w:val="0"/>
          <w:numId w:val="0"/>
        </w:numPr>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自合同签订之日起</w:t>
      </w:r>
      <w:r>
        <w:rPr>
          <w:rFonts w:hint="eastAsia" w:ascii="宋体" w:hAnsi="宋体" w:eastAsia="宋体" w:cs="宋体"/>
          <w:color w:val="000000"/>
          <w:sz w:val="21"/>
          <w:szCs w:val="21"/>
          <w:highlight w:val="none"/>
        </w:rPr>
        <w:t xml:space="preserve">1年</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本项目（是/否）接受联合体投标：否</w:t>
      </w:r>
      <w:r>
        <w:rPr>
          <w:rFonts w:hint="eastAsia" w:ascii="宋体" w:hAnsi="宋体" w:eastAsia="宋体" w:cs="宋体"/>
          <w:color w:val="000000"/>
          <w:sz w:val="21"/>
          <w:szCs w:val="21"/>
          <w:highlight w:val="none"/>
        </w:rPr>
      </w:r>
      <w:r/>
    </w:p>
    <w:p>
      <w:pPr>
        <w:pStyle w:val="936"/>
        <w:ind w:firstLine="422"/>
        <w:keepLines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（一）满足《中华人民共和国政府采购法》第二十二条规定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参加政府采购活动前三年内，在经营活动中没有重大违法记录；</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法律、行政法规规定的其他条件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（二）落实政府采购政策需满足的资格要求：</w:t>
      </w:r>
      <w:r>
        <w:rPr>
          <w:rFonts w:hint="eastAsia" w:ascii="宋体" w:hAnsi="宋体" w:eastAsia="宋体" w:cs="宋体"/>
          <w:color w:val="000000"/>
          <w:sz w:val="21"/>
          <w:szCs w:val="21"/>
          <w:highlight w:val="none"/>
        </w:rPr>
      </w:r>
      <w:r/>
    </w:p>
    <w:p>
      <w:pPr>
        <w:pStyle w:val="936"/>
        <w:ind w:firstLine="422"/>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1.</w:t>
      </w:r>
      <w:r>
        <w:rPr>
          <w:rStyle w:val="1023"/>
          <w:rFonts w:hint="eastAsia" w:ascii="宋体" w:hAnsi="宋体" w:eastAsia="宋体" w:cs="宋体"/>
          <w:b/>
          <w:bCs/>
          <w:i w:val="0"/>
          <w:iCs w:val="0"/>
          <w:caps w:val="0"/>
          <w:color w:val="000000"/>
          <w:spacing w:val="0"/>
          <w:sz w:val="21"/>
          <w:szCs w:val="21"/>
          <w:highlight w:val="none"/>
          <w:shd w:val="clear" w:color="auto" w:fill="ffffff"/>
        </w:rPr>
        <w:t xml:space="preserve">本项目</w:t>
      </w:r>
      <w:r>
        <w:rPr>
          <w:rStyle w:val="1023"/>
          <w:rFonts w:hint="eastAsia" w:ascii="宋体" w:hAnsi="宋体" w:eastAsia="宋体" w:cs="宋体"/>
          <w:i w:val="0"/>
          <w:iCs w:val="0"/>
          <w:caps w:val="0"/>
          <w:color w:val="000000"/>
          <w:spacing w:val="0"/>
          <w:sz w:val="21"/>
          <w:szCs w:val="21"/>
          <w:highlight w:val="none"/>
          <w:shd w:val="clear" w:color="auto" w:fill="ffffff"/>
        </w:rPr>
        <w:t xml:space="preserve">专门面向中小企业采购，所属行业为租赁和商务服务业，投标人应提供中小企业声明函或残疾人福利性单位声明函或省级以上监狱管理局、戒毒管理局（含新疆生产建设兵团）出具的属于监狱企业的证明文件</w:t>
      </w:r>
      <w:r>
        <w:rPr>
          <w:rStyle w:val="1023"/>
          <w:rFonts w:hint="eastAsia" w:ascii="宋体" w:hAnsi="宋体" w:eastAsia="宋体" w:cs="宋体"/>
          <w:i w:val="0"/>
          <w:iCs w:val="0"/>
          <w:caps w:val="0"/>
          <w:color w:val="000000"/>
          <w:spacing w:val="0"/>
          <w:sz w:val="21"/>
          <w:szCs w:val="21"/>
          <w:highlight w:val="none"/>
          <w:shd w:val="clear" w:color="auto" w:fill="ffffff"/>
          <w:lang w:eastAsia="zh-CN"/>
        </w:rPr>
        <w:t xml:space="preserve">,否则视为投标无效</w:t>
      </w:r>
      <w:r>
        <w:rPr>
          <w:rStyle w:val="1023"/>
          <w:rFonts w:hint="eastAsia" w:ascii="宋体" w:hAnsi="宋体" w:eastAsia="宋体" w:cs="宋体"/>
          <w:i w:val="0"/>
          <w:iCs w:val="0"/>
          <w:caps w:val="0"/>
          <w:color w:val="000000"/>
          <w:spacing w:val="0"/>
          <w:sz w:val="21"/>
          <w:szCs w:val="21"/>
          <w:highlight w:val="none"/>
          <w:shd w:val="clear" w:color="auto" w:fill="ffffff"/>
        </w:rPr>
        <w:t xml:space="preserve">。</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（三）本项目的特定资格要求：</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（四）拒绝下述供应商参加本次采购活动：</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法人的分支机构不得参加投标（除银行、保险、石油石化、电力、电信等行业特殊情况外）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3"/>
        <w:ind w:firstLine="42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三、获取招标文件</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时间：自招标文件公告发布之日起5个工作日</w:t>
      </w:r>
      <w:r>
        <w:rPr>
          <w:rFonts w:hint="eastAsia" w:ascii="宋体" w:hAnsi="宋体" w:eastAsia="宋体" w:cs="宋体"/>
          <w:color w:val="000000"/>
          <w:sz w:val="21"/>
          <w:szCs w:val="21"/>
          <w:highlight w:val="none"/>
          <w:lang w:val="en-US" w:eastAsia="zh-CN" w:bidi="ar-SA"/>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地点：“苏采云”系统 </w:t>
      </w:r>
      <w:r>
        <w:rPr>
          <w:rFonts w:hint="eastAsia" w:ascii="宋体" w:hAnsi="宋体" w:eastAsia="宋体" w:cs="宋体"/>
          <w:color w:val="000000"/>
          <w:sz w:val="21"/>
          <w:szCs w:val="21"/>
          <w:highlight w:val="none"/>
          <w:lang w:val="en-US" w:eastAsia="zh-CN" w:bidi="ar-SA"/>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方式：自行下载</w:t>
      </w:r>
      <w:r>
        <w:rPr>
          <w:rFonts w:hint="eastAsia" w:ascii="宋体" w:hAnsi="宋体" w:eastAsia="宋体" w:cs="宋体"/>
          <w:color w:val="000000"/>
          <w:sz w:val="21"/>
          <w:szCs w:val="21"/>
          <w:highlight w:val="none"/>
          <w:lang w:val="en-US" w:eastAsia="zh-CN" w:bidi="ar-SA"/>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售价：0.00元</w:t>
      </w:r>
      <w:r>
        <w:rPr>
          <w:rFonts w:hint="eastAsia" w:ascii="宋体" w:hAnsi="宋体" w:eastAsia="宋体" w:cs="宋体"/>
          <w:color w:val="000000"/>
          <w:sz w:val="21"/>
          <w:szCs w:val="21"/>
          <w:highlight w:val="none"/>
          <w:lang w:val="en-US" w:eastAsia="zh-CN" w:bidi="ar-SA"/>
        </w:rPr>
      </w:r>
      <w:r/>
    </w:p>
    <w:p>
      <w:pPr>
        <w:pStyle w:val="973"/>
        <w:ind w:firstLine="42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四、提交</w:t>
      </w:r>
      <w:r>
        <w:rPr>
          <w:rFonts w:hint="eastAsia" w:ascii="宋体" w:hAnsi="宋体" w:eastAsia="宋体" w:cs="宋体"/>
          <w:b/>
          <w:color w:val="000000"/>
          <w:sz w:val="21"/>
          <w:szCs w:val="21"/>
          <w:highlight w:val="none"/>
        </w:rPr>
        <w:t xml:space="preserve">投标文件截止时间、开标时间和地点</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t xml:space="preserve">2026-09-04 09:30</w:t>
      </w:r>
      <w:r>
        <w:rPr>
          <w:rFonts w:hint="eastAsia" w:ascii="宋体" w:hAnsi="宋体" w:eastAsia="宋体" w:cs="宋体"/>
          <w:color w:val="000000"/>
          <w:sz w:val="21"/>
          <w:szCs w:val="21"/>
          <w:highlight w:val="none"/>
        </w:rPr>
        <w:t xml:space="preserve">  （北京时间）</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地点：“苏采云”系统 </w:t>
      </w:r>
      <w:r>
        <w:rPr>
          <w:rFonts w:hint="eastAsia" w:ascii="宋体" w:hAnsi="宋体" w:eastAsia="宋体" w:cs="宋体"/>
          <w:color w:val="000000"/>
          <w:sz w:val="21"/>
          <w:szCs w:val="21"/>
          <w:highlight w:val="none"/>
        </w:rPr>
      </w:r>
      <w:r/>
    </w:p>
    <w:p>
      <w:pPr>
        <w:pStyle w:val="973"/>
        <w:ind w:firstLine="42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五、公告期限</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r>
      <w:r/>
    </w:p>
    <w:p>
      <w:pPr>
        <w:pStyle w:val="973"/>
        <w:ind w:firstLine="422"/>
        <w:keepLines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六、其他补充事宜</w:t>
      </w:r>
      <w:r>
        <w:rPr>
          <w:rFonts w:hint="eastAsia" w:ascii="宋体" w:hAnsi="宋体" w:eastAsia="宋体" w:cs="宋体"/>
          <w:b/>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1"/>
          <w:szCs w:val="21"/>
          <w:highlight w:val="none"/>
        </w:rPr>
      </w:r>
      <w:r/>
    </w:p>
    <w:p>
      <w:pPr>
        <w:pStyle w:val="973"/>
        <w:ind w:firstLine="422"/>
        <w:keepLines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
          <w:color w:val="000000"/>
          <w:sz w:val="21"/>
          <w:szCs w:val="21"/>
          <w:highlight w:val="none"/>
        </w:rPr>
      </w:r>
      <w:r/>
    </w:p>
    <w:p>
      <w:pPr>
        <w:pStyle w:val="973"/>
        <w:ind w:firstLine="422"/>
        <w:keepLines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本项目采用不见面开标，采取网上开标大厅解密电子投标文件，投标人远程解密要求如下：</w:t>
      </w:r>
      <w:r>
        <w:rPr>
          <w:rFonts w:hint="eastAsia" w:ascii="宋体" w:hAnsi="宋体" w:eastAsia="宋体" w:cs="宋体"/>
          <w:b/>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2）投标人登录苏采云系统，点击开标大厅，选择开标项目，完成不见面开标流程。</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3）投标截止时间后根据系统提示解密电子投标文件。</w:t>
      </w:r>
      <w:r>
        <w:rPr>
          <w:rFonts w:hint="eastAsia" w:ascii="宋体" w:hAnsi="宋体" w:eastAsia="宋体" w:cs="宋体"/>
          <w:b/>
          <w:color w:val="000000"/>
          <w:sz w:val="21"/>
          <w:szCs w:val="21"/>
          <w:highlight w:val="none"/>
        </w:rPr>
        <w:t xml:space="preserve">解密时间为 15 分钟，</w:t>
      </w:r>
      <w:r>
        <w:rPr>
          <w:rFonts w:hint="eastAsia" w:ascii="宋体" w:hAnsi="宋体" w:eastAsia="宋体" w:cs="宋体"/>
          <w:color w:val="000000"/>
          <w:sz w:val="21"/>
          <w:szCs w:val="21"/>
          <w:highlight w:val="none"/>
        </w:rPr>
        <w:t xml:space="preserve">未在规定时间内完成解密，其投标文件将被拒绝，不参与后续投标流程。</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有关苏采云系统驱动安装</w:t>
      </w:r>
      <w:r>
        <w:rPr>
          <w:rFonts w:hint="eastAsia" w:ascii="宋体" w:hAnsi="宋体" w:eastAsia="宋体" w:cs="宋体"/>
          <w:color w:val="000000"/>
          <w:sz w:val="21"/>
          <w:szCs w:val="21"/>
          <w:highlight w:val="none"/>
        </w:rPr>
        <w:t xml:space="preserve">，登录苏州政府采购网，点击页面底部苏采云图标，进入苏采云政府采购一体化平台，点击“驱动下载”，下载</w:t>
      </w:r>
      <w:r>
        <w:rPr>
          <w:rFonts w:hint="eastAsia" w:ascii="宋体" w:hAnsi="宋体" w:eastAsia="宋体" w:cs="宋体"/>
          <w:b/>
          <w:bCs/>
          <w:color w:val="000000"/>
          <w:sz w:val="21"/>
          <w:szCs w:val="21"/>
          <w:highlight w:val="none"/>
        </w:rPr>
        <w:t xml:space="preserve">“政务CA、方正签章控件驱动安装包及安装说明”</w:t>
      </w:r>
      <w:r>
        <w:rPr>
          <w:rFonts w:hint="eastAsia" w:ascii="宋体" w:hAnsi="宋体" w:eastAsia="宋体" w:cs="宋体"/>
          <w:color w:val="000000"/>
          <w:sz w:val="21"/>
          <w:szCs w:val="21"/>
          <w:highlight w:val="none"/>
        </w:rPr>
        <w:t xml:space="preserve">文件，按要求安装驱动。</w:t>
      </w:r>
      <w:r>
        <w:rPr>
          <w:rFonts w:hint="eastAsia" w:ascii="宋体" w:hAnsi="宋体" w:eastAsia="宋体" w:cs="宋体"/>
          <w:b/>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有关供应商注册、报名、下载电子招标文件、制作上传电子投标文件</w:t>
      </w:r>
      <w:r>
        <w:rPr>
          <w:rFonts w:hint="eastAsia" w:ascii="宋体" w:hAnsi="宋体" w:eastAsia="宋体" w:cs="宋体"/>
          <w:color w:val="000000"/>
          <w:sz w:val="21"/>
          <w:szCs w:val="21"/>
          <w:highlight w:val="none"/>
        </w:rPr>
        <w:t xml:space="preserve">、不见面开标及其他注意事项登录苏州政府采购网，在“下载中心”栏目下载</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查阅。</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有关办理CA数字申领及电子签章事项</w:t>
      </w:r>
      <w:r>
        <w:rPr>
          <w:rFonts w:hint="eastAsia" w:ascii="宋体" w:hAnsi="宋体" w:eastAsia="宋体" w:cs="宋体"/>
          <w:color w:val="000000"/>
          <w:sz w:val="21"/>
          <w:szCs w:val="21"/>
          <w:highlight w:val="none"/>
        </w:rPr>
        <w:t xml:space="preserve">，登录苏州政府采购网，点击页面底部苏采云图标，进入苏采云政府采购一体化平台，下载“新CA办理指南”文件查阅。</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有关电子投标制作技术疑问，请咨询苏采云软件公司客服：18261002950、0512-69820854、0519-86722802</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政府采购监督电话：0512-53512539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本次招标投标保证金：本项目无须缴纳投标保证金。</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政府采购信用融资政策：中标供应商可凭政府采购合同办理融资贷款，详情请见江苏政府采购网“政采贷”专栏。</w:t>
      </w:r>
      <w:r>
        <w:rPr>
          <w:rFonts w:hint="eastAsia" w:ascii="宋体" w:hAnsi="宋体" w:eastAsia="宋体" w:cs="宋体"/>
          <w:color w:val="000000"/>
          <w:sz w:val="21"/>
          <w:szCs w:val="21"/>
          <w:highlight w:val="none"/>
        </w:rPr>
      </w:r>
      <w:r/>
    </w:p>
    <w:p>
      <w:pPr>
        <w:pStyle w:val="973"/>
        <w:ind w:firstLine="420"/>
        <w:keepLines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973"/>
        <w:ind w:firstLine="422"/>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、对本次招标提出询问，请按以下方式联系</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采购人信息：</w:t>
      </w:r>
      <w:r>
        <w:rPr>
          <w:rFonts w:hint="eastAsia" w:ascii="宋体" w:hAnsi="宋体" w:eastAsia="宋体" w:cs="宋体"/>
          <w:color w:val="000000"/>
          <w:sz w:val="21"/>
          <w:szCs w:val="21"/>
          <w:highlight w:val="none"/>
        </w:rPr>
      </w:r>
      <w:r/>
    </w:p>
    <w:p>
      <w:pPr>
        <w:pStyle w:val="93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t xml:space="preserve">名称：太仓市人民法院（本级）</w:t>
      </w:r>
      <w:r>
        <w:rPr>
          <w:rFonts w:hint="eastAsia" w:ascii="宋体" w:hAnsi="宋体" w:eastAsia="宋体" w:cs="宋体"/>
          <w:color w:val="000000"/>
          <w:sz w:val="21"/>
          <w:szCs w:val="21"/>
          <w:highlight w:val="none"/>
          <w:lang w:eastAsia="zh-CN"/>
        </w:rPr>
      </w:r>
      <w:r/>
    </w:p>
    <w:p>
      <w:pPr>
        <w:pStyle w:val="93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t xml:space="preserve">地址：太仓市</w:t>
      </w:r>
      <w:r>
        <w:rPr>
          <w:rFonts w:hint="eastAsia" w:ascii="宋体" w:hAnsi="宋体" w:eastAsia="宋体" w:cs="宋体"/>
          <w:color w:val="000000"/>
          <w:sz w:val="21"/>
          <w:szCs w:val="21"/>
          <w:highlight w:val="none"/>
          <w:lang w:val="en-US" w:eastAsia="zh-CN"/>
        </w:rPr>
        <w:t xml:space="preserve">半泾南路19号</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93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lang w:val="en-US" w:eastAsia="zh-CN"/>
        </w:rPr>
        <w:t xml:space="preserve">顾军</w:t>
      </w:r>
      <w:r>
        <w:rPr>
          <w:rFonts w:hint="eastAsia" w:ascii="宋体" w:hAnsi="宋体" w:eastAsia="宋体" w:cs="宋体"/>
          <w:color w:val="000000"/>
          <w:sz w:val="21"/>
          <w:szCs w:val="21"/>
          <w:highlight w:val="none"/>
          <w:lang w:val="en-US" w:eastAsia="zh-CN"/>
        </w:rPr>
      </w:r>
      <w:r/>
    </w:p>
    <w:p>
      <w:pPr>
        <w:pStyle w:val="93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0512-</w:t>
      </w:r>
      <w:r>
        <w:rPr>
          <w:rFonts w:hint="eastAsia" w:ascii="宋体" w:hAnsi="宋体" w:eastAsia="宋体" w:cs="宋体"/>
          <w:color w:val="000000"/>
          <w:sz w:val="21"/>
          <w:szCs w:val="21"/>
          <w:highlight w:val="none"/>
          <w:lang w:eastAsia="zh-CN"/>
        </w:rPr>
        <w:t xml:space="preserve">53951530</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采购代理机构信息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中鲲项目管理（江苏）有限公司</w:t>
      </w:r>
      <w:r>
        <w:rPr>
          <w:rFonts w:hint="eastAsia" w:ascii="宋体" w:hAnsi="宋体" w:eastAsia="宋体" w:cs="宋体"/>
          <w:color w:val="000000"/>
          <w:sz w:val="21"/>
          <w:szCs w:val="21"/>
          <w:highlight w:val="none"/>
          <w:lang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地址：太仓市城厢镇弇山西路119号</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联系人：徐梦晨</w:t>
      </w:r>
      <w:r>
        <w:rPr>
          <w:rFonts w:hint="eastAsia" w:ascii="宋体" w:hAnsi="宋体" w:eastAsia="宋体" w:cs="宋体"/>
          <w:color w:val="000000"/>
          <w:sz w:val="21"/>
          <w:szCs w:val="21"/>
          <w:highlight w:val="none"/>
          <w:lang w:val="en-US" w:eastAsia="zh-CN"/>
        </w:rPr>
      </w:r>
      <w:r/>
    </w:p>
    <w:p>
      <w:pPr>
        <w:pStyle w:val="1003"/>
        <w:ind w:left="0" w:firstLine="420"/>
        <w:keepLines w:val="0"/>
        <w:pageBreakBefore w:val="0"/>
        <w:spacing w:after="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联系电话：0512-87770151</w:t>
      </w:r>
      <w:r>
        <w:rPr>
          <w:rFonts w:hint="eastAsia" w:ascii="宋体" w:hAnsi="宋体" w:eastAsia="宋体" w:cs="宋体"/>
          <w:b w:val="0"/>
          <w:bCs w:val="0"/>
          <w:color w:val="000000"/>
          <w:sz w:val="21"/>
          <w:szCs w:val="21"/>
          <w:highlight w:val="none"/>
          <w:u w:val="none"/>
          <w:lang w:val="en-US" w:eastAsia="zh-CN" w:bidi="ar-SA"/>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项目联系方式</w:t>
      </w:r>
      <w:r>
        <w:rPr>
          <w:rFonts w:hint="eastAsia" w:ascii="宋体" w:hAnsi="宋体" w:eastAsia="宋体" w:cs="宋体"/>
          <w:color w:val="000000"/>
          <w:sz w:val="21"/>
          <w:szCs w:val="21"/>
          <w:highlight w:val="none"/>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lang w:val="en-US" w:eastAsia="zh-CN"/>
        </w:rPr>
        <w:t xml:space="preserve">徐梦晨</w:t>
      </w:r>
      <w:r>
        <w:rPr>
          <w:rFonts w:hint="eastAsia" w:ascii="宋体" w:hAnsi="宋体" w:eastAsia="宋体" w:cs="宋体"/>
          <w:color w:val="000000"/>
          <w:sz w:val="21"/>
          <w:szCs w:val="21"/>
          <w:highlight w:val="none"/>
          <w:lang w:val="en-US" w:eastAsia="zh-CN"/>
        </w:rPr>
      </w:r>
      <w:r/>
    </w:p>
    <w:p>
      <w:pPr>
        <w:pStyle w:val="936"/>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电话：0512-87770151</w:t>
      </w:r>
      <w:r>
        <w:rPr>
          <w:rFonts w:hint="eastAsia" w:ascii="宋体" w:hAnsi="宋体" w:eastAsia="宋体" w:cs="宋体"/>
          <w:color w:val="000000"/>
          <w:sz w:val="21"/>
          <w:szCs w:val="21"/>
          <w:highlight w:val="none"/>
        </w:rPr>
      </w:r>
      <w:r/>
    </w:p>
    <w:p>
      <w:pPr>
        <w:pStyle w:val="936"/>
        <w:jc w:val="center"/>
        <w:keepLines w:val="0"/>
        <w:keepNext w:val="0"/>
        <w:pageBreakBefore w:val="0"/>
        <w:spacing w:line="400" w:lineRule="exact"/>
        <w:widowControl w:val="off"/>
        <w:rPr>
          <w:rFonts w:hint="eastAsia" w:ascii="宋体" w:hAnsi="宋体" w:eastAsia="宋体" w:cs="宋体"/>
          <w:color w:val="000000"/>
          <w:sz w:val="30"/>
          <w:szCs w:val="30"/>
          <w:highlight w:val="none"/>
        </w:rPr>
        <w:outlineLvl w:val="0"/>
      </w:pPr>
      <w:r>
        <w:rPr>
          <w:rFonts w:hint="eastAsia" w:ascii="宋体" w:hAnsi="宋体" w:cs="宋体"/>
          <w:color w:val="000000"/>
          <w:sz w:val="24"/>
          <w:szCs w:val="22"/>
          <w:highlight w:val="none"/>
        </w:rPr>
        <w:br w:type="page" w:clear="all"/>
      </w:r>
      <w:r>
        <w:rPr>
          <w:rFonts w:hint="eastAsia" w:ascii="宋体" w:hAnsi="宋体" w:eastAsia="宋体" w:cs="Times New Roman"/>
          <w:b/>
          <w:color w:val="000000"/>
          <w:sz w:val="32"/>
          <w:szCs w:val="32"/>
          <w:highlight w:val="none"/>
          <w:lang w:val="en-US" w:eastAsia="zh-CN" w:bidi="ar-SA"/>
        </w:rPr>
        <w:t xml:space="preserve">第二部分  投标人须知</w:t>
      </w:r>
      <w:bookmarkEnd w:id="4"/>
      <w:r/>
      <w:bookmarkEnd w:id="5"/>
      <w:r/>
      <w:bookmarkEnd w:id="6"/>
      <w:r/>
      <w:bookmarkEnd w:id="7"/>
      <w:r>
        <w:rPr>
          <w:rFonts w:hint="eastAsia" w:ascii="宋体" w:hAnsi="宋体" w:eastAsia="宋体" w:cs="宋体"/>
          <w:color w:val="000000"/>
          <w:sz w:val="30"/>
          <w:szCs w:val="30"/>
          <w:highlight w:val="none"/>
        </w:rPr>
      </w:r>
      <w:r/>
    </w:p>
    <w:p>
      <w:pPr>
        <w:pStyle w:val="936"/>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一、说明和释义</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1.说明</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1.1本招标文件仅适用于</w:t>
      </w:r>
      <w:r>
        <w:rPr>
          <w:rFonts w:hint="eastAsia" w:ascii="宋体" w:hAnsi="宋体" w:eastAsia="宋体" w:cs="宋体"/>
          <w:color w:val="000000"/>
          <w:sz w:val="21"/>
          <w:szCs w:val="21"/>
          <w:highlight w:val="none"/>
          <w:lang w:eastAsia="zh-CN"/>
        </w:rPr>
        <w:t xml:space="preserve">中鲲项目管理（江苏）有限公司</w:t>
      </w:r>
      <w:r>
        <w:rPr>
          <w:rFonts w:hint="eastAsia" w:ascii="宋体" w:hAnsi="宋体" w:eastAsia="宋体" w:cs="宋体"/>
          <w:color w:val="000000"/>
          <w:sz w:val="21"/>
          <w:szCs w:val="21"/>
          <w:highlight w:val="none"/>
        </w:rPr>
        <w:t xml:space="preserve">组织的招标活动。</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1.2本次招标活动及因本次招标产生的合同受中国法律制约和保护。</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1.3本招标文件的解释权属于</w:t>
      </w:r>
      <w:r>
        <w:rPr>
          <w:rFonts w:hint="eastAsia" w:ascii="宋体" w:hAnsi="宋体" w:eastAsia="宋体" w:cs="宋体"/>
          <w:color w:val="000000"/>
          <w:sz w:val="21"/>
          <w:szCs w:val="21"/>
          <w:highlight w:val="none"/>
          <w:lang w:eastAsia="zh-CN"/>
        </w:rPr>
        <w:t xml:space="preserve">中鲲项目管理（江苏）有限公司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2.词语释义</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2.1采购人：指依法进行政府采购的国家机关、事业单位、团体组织。</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eastAsia="宋体" w:cs="宋体"/>
          <w:color w:val="000000"/>
          <w:sz w:val="21"/>
          <w:szCs w:val="21"/>
          <w:highlight w:val="none"/>
          <w:lang w:eastAsia="zh-CN"/>
        </w:rPr>
        <w:t xml:space="preserve">中鲲项目管理（江苏）有限公司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2.3投标人：指响应招标、参加投标竞争的法人、其他组织或自然人。</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2.4投标：投标人根据采购人或采购代理机构发布的招标文件，编制投标文件并按规定投标的行为。</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2.6甲方（采购人）：指招标文件中载明的，依法进行政府采购的国家机关、事业单位、团体组织。</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2.7乙方（中标单位）：合同中规定的向采购人提供货物和服务的法人或其他组织和自然人。</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2.8天：日历日。</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2.9时间：除特别说明，均指北京时间。</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2.10知识产权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指专利权、商标权、著作权等无形财产专有权的统称。</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2.11交货地点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合同中明确约定的乙方提交的货物和服务最终到达地点。</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2.12合同价款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根据合同规定,乙方在正确地履行合同义务后甲方应支付乙方的价款。</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2.14不可抗力：不能预见、不能避免并且不能克服的客观情况。</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2.15实质性投标：满足有关本次采购标的、数量、质量、价款或者报酬、履行期限、履行地点和方式、违约责任和解决争议方法等要求。</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2.17</w:t>
      </w:r>
      <w:r>
        <w:rPr>
          <w:rFonts w:hint="eastAsia" w:ascii="宋体" w:hAnsi="宋体" w:eastAsia="宋体" w:cs="宋体"/>
          <w:color w:val="000000"/>
          <w:sz w:val="21"/>
          <w:szCs w:val="21"/>
          <w:highlight w:val="none"/>
        </w:rPr>
        <w:t xml:space="preserve">进口产品：指通过中国海关报关验放进入中国境内且产自境外的产品。</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书面形式：指书面文字、合同书、信件和传真等可以有形地表现所载内容的形式。</w:t>
      </w:r>
      <w:r>
        <w:rPr>
          <w:rFonts w:hint="eastAsia" w:ascii="宋体" w:hAnsi="宋体" w:eastAsia="宋体" w:cs="宋体"/>
          <w:color w:val="000000"/>
          <w:sz w:val="21"/>
          <w:szCs w:val="21"/>
          <w:highlight w:val="none"/>
        </w:rPr>
      </w:r>
      <w:r/>
    </w:p>
    <w:p>
      <w:pPr>
        <w:pStyle w:val="936"/>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二、投标人</w:t>
      </w:r>
      <w:r>
        <w:rPr>
          <w:rFonts w:hint="eastAsia" w:ascii="宋体" w:hAnsi="宋体" w:eastAsia="宋体" w:cs="宋体"/>
          <w:b/>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3.合格投标人的基本条件</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满足《中华人民共和国政府采购法》第二十二条规定：</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参加政府采购活动前三年内，在经营活动中没有重大违法记录；</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法律、行政法规规定的其他条件。</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4</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合格投标人的特定条件</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4.1按招标公告规定。</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5.投标人代表</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5.1指全权代表投标人参加投标活动并签署投标文件的人，如果投标人代表不是法人代表，须持有《法人代表授权委托书》（详见统一格式）。</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5.2招标文件中如明确要求允许法人的分支机构参加投标的，招标文件中所述法定代表人均指该投标人的负责人。</w:t>
      </w:r>
      <w:r>
        <w:rPr>
          <w:rFonts w:hint="eastAsia" w:ascii="宋体" w:hAnsi="宋体" w:eastAsia="宋体" w:cs="宋体"/>
          <w:b/>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6.联合投标</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6.1本次招标不接受联合体投标。</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eastAsia="zh-CN"/>
        </w:rPr>
        <w:outlineLvl w:val="1"/>
      </w:pPr>
      <w:r>
        <w:rPr>
          <w:rFonts w:hint="eastAsia" w:ascii="宋体" w:hAnsi="宋体" w:eastAsia="宋体" w:cs="宋体"/>
          <w:b/>
          <w:color w:val="000000"/>
          <w:sz w:val="21"/>
          <w:szCs w:val="21"/>
          <w:highlight w:val="none"/>
        </w:rPr>
        <w:t xml:space="preserve">7.投标费用</w:t>
      </w:r>
      <w:r>
        <w:rPr>
          <w:rFonts w:hint="eastAsia" w:ascii="宋体" w:hAnsi="宋体" w:eastAsia="宋体" w:cs="宋体"/>
          <w:b/>
          <w:color w:val="000000"/>
          <w:sz w:val="21"/>
          <w:szCs w:val="21"/>
          <w:highlight w:val="none"/>
          <w:lang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7.1投标人应自行承担所有准备及参加投标的相关费用。不论投标结果如何，采购代理机构在任何情况下均无义务也无责任承担这些费用。</w:t>
      </w:r>
      <w:r>
        <w:rPr>
          <w:rFonts w:hint="eastAsia" w:ascii="宋体" w:hAnsi="宋体" w:eastAsia="宋体" w:cs="宋体"/>
          <w:color w:val="000000"/>
          <w:sz w:val="21"/>
          <w:szCs w:val="21"/>
          <w:highlight w:val="none"/>
        </w:rPr>
      </w:r>
      <w:r/>
    </w:p>
    <w:p>
      <w:pPr>
        <w:pStyle w:val="936"/>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三、招标文件说明</w:t>
      </w:r>
      <w:r>
        <w:rPr>
          <w:rFonts w:hint="eastAsia" w:ascii="宋体" w:hAnsi="宋体" w:eastAsia="宋体" w:cs="宋体"/>
          <w:b/>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8.招标文件</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8.1招标文件由招标文件目录所列内容组成，投标人获得招标文件后，应仔细检查招标文件的所有内容，如有缺漏，请立即与采购代理机构联系解决，否则由此产生的影响由投标人</w:t>
      </w:r>
      <w:r>
        <w:rPr>
          <w:rFonts w:hint="eastAsia" w:ascii="宋体" w:hAnsi="宋体" w:eastAsia="宋体" w:cs="宋体"/>
          <w:color w:val="000000"/>
          <w:sz w:val="21"/>
          <w:szCs w:val="21"/>
          <w:highlight w:val="none"/>
          <w:lang w:val="en-US" w:eastAsia="zh-CN"/>
        </w:rPr>
        <w:t xml:space="preserve">自行</w:t>
      </w:r>
      <w:r>
        <w:rPr>
          <w:rFonts w:hint="eastAsia" w:ascii="宋体" w:hAnsi="宋体" w:eastAsia="宋体" w:cs="宋体"/>
          <w:color w:val="000000"/>
          <w:sz w:val="21"/>
          <w:szCs w:val="21"/>
          <w:highlight w:val="none"/>
        </w:rPr>
        <w:t xml:space="preserve">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8.2</w:t>
      </w:r>
      <w:r>
        <w:rPr>
          <w:rFonts w:hint="eastAsia" w:ascii="宋体" w:hAnsi="宋体" w:eastAsia="宋体" w:cs="宋体"/>
          <w:color w:val="000000"/>
          <w:sz w:val="21"/>
          <w:szCs w:val="21"/>
          <w:highlight w:val="none"/>
          <w:lang w:bidi="ar"/>
        </w:rPr>
        <w:t xml:space="preserve">招标文件及其补充通知（包括更正公告）不是直接从政府采购信息发布媒体上下载获得的，采购人或采购代理机构对招标文件及其补遗的真实性、完整性不承担任何责任。</w:t>
      </w:r>
      <w:r>
        <w:rPr>
          <w:rFonts w:hint="eastAsia" w:ascii="宋体" w:hAnsi="宋体" w:eastAsia="宋体" w:cs="宋体"/>
          <w:color w:val="000000"/>
          <w:sz w:val="21"/>
          <w:szCs w:val="21"/>
          <w:highlight w:val="none"/>
          <w:lang w:bidi="ar"/>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9.招标文件的澄清</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lang w:bidi="ar"/>
        </w:rPr>
        <w:t xml:space="preserve">投标人在获取招标文件后，若有疑问，应于网上投标截止时间之前，在网上业务系统向采购代理机构提出，采购代理机构将在业务系统上予以解答。</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lang w:bidi="ar"/>
        </w:rPr>
        <w:t xml:space="preserve">如有必要，问题答复将以“变更公告”形式由采购代理机构按照本须知第10条的规定发出。</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10.招标文件的修改</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10.1采购代理机构无论出于自己的考虑，还是出于对投标人提问的澄清，均可对已发出的招标文件用</w:t>
      </w:r>
      <w:r>
        <w:rPr>
          <w:rFonts w:hint="eastAsia" w:ascii="宋体" w:hAnsi="宋体" w:eastAsia="宋体" w:cs="宋体"/>
          <w:color w:val="000000"/>
          <w:sz w:val="21"/>
          <w:szCs w:val="21"/>
          <w:highlight w:val="none"/>
          <w:lang w:val="zh-CN"/>
        </w:rPr>
        <w:t xml:space="preserve">补充文件的方式</w:t>
      </w:r>
      <w:r>
        <w:rPr>
          <w:rFonts w:hint="eastAsia" w:ascii="宋体" w:hAnsi="宋体" w:eastAsia="宋体" w:cs="宋体"/>
          <w:color w:val="000000"/>
          <w:sz w:val="21"/>
          <w:szCs w:val="21"/>
          <w:highlight w:val="none"/>
        </w:rPr>
        <w:t xml:space="preserve">进行必要澄清或者修改。</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10.3招标文件的更正（含澄清、修改等）内容与原招标文件在同一内容上表述不一致时，以发出日期最接近开标时间的公告为准。</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10.4</w:t>
      </w:r>
      <w:r>
        <w:rPr>
          <w:rFonts w:hint="eastAsia" w:ascii="宋体" w:hAnsi="宋体" w:eastAsia="宋体" w:cs="宋体"/>
          <w:color w:val="000000"/>
          <w:sz w:val="21"/>
          <w:szCs w:val="21"/>
          <w:highlight w:val="none"/>
          <w:lang w:bidi="ar"/>
        </w:rPr>
        <w:t xml:space="preserve">招标文件的更正（含澄清、修改等）内容将在财政部门指定的政府采购信息发布媒体上发布，请投标人及时查询，更正（含澄清、修改等）内容作为招标文件的组成部分，对投标人起约束作用。</w:t>
      </w:r>
      <w:r>
        <w:rPr>
          <w:rFonts w:hint="eastAsia" w:ascii="宋体" w:hAnsi="宋体" w:eastAsia="宋体" w:cs="宋体"/>
          <w:color w:val="000000"/>
          <w:sz w:val="21"/>
          <w:szCs w:val="21"/>
          <w:highlight w:val="none"/>
          <w:lang w:bidi="ar"/>
        </w:rPr>
      </w:r>
      <w:r/>
    </w:p>
    <w:p>
      <w:pPr>
        <w:pStyle w:val="936"/>
        <w:ind w:firstLine="316"/>
        <w:spacing w:line="440" w:lineRule="exact"/>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rPr>
        <w:t xml:space="preserve">10.5招标文件若有</w:t>
      </w:r>
      <w:r>
        <w:rPr>
          <w:rFonts w:hint="eastAsia" w:ascii="宋体" w:hAnsi="宋体" w:eastAsia="宋体" w:cs="宋体"/>
          <w:b/>
          <w:color w:val="000000"/>
          <w:sz w:val="21"/>
          <w:szCs w:val="21"/>
          <w:highlight w:val="none"/>
          <w:lang w:bidi="ar"/>
        </w:rPr>
        <w:t xml:space="preserve">最新的答疑文件，投标供应商必须下载并使用该文件制作新的电子投标文件，否则将无法完成电子投标文件的上传及投标。</w:t>
      </w:r>
      <w:r>
        <w:rPr>
          <w:rFonts w:hint="eastAsia" w:ascii="宋体" w:hAnsi="宋体" w:eastAsia="宋体" w:cs="宋体"/>
          <w:b/>
          <w:color w:val="000000"/>
          <w:sz w:val="21"/>
          <w:szCs w:val="21"/>
          <w:highlight w:val="none"/>
          <w:lang w:bidi="ar"/>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11.质疑</w:t>
      </w:r>
      <w:r>
        <w:rPr>
          <w:rFonts w:hint="eastAsia" w:ascii="宋体" w:hAnsi="宋体" w:eastAsia="宋体" w:cs="宋体"/>
          <w:b/>
          <w:color w:val="000000"/>
          <w:sz w:val="21"/>
          <w:szCs w:val="21"/>
          <w:highlight w:val="none"/>
        </w:rPr>
      </w:r>
      <w:r/>
    </w:p>
    <w:p>
      <w:pPr>
        <w:pStyle w:val="936"/>
        <w:ind w:firstLine="315"/>
        <w:spacing w:line="440" w:lineRule="exact"/>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eastAsia="宋体" w:cs="宋体"/>
          <w:color w:val="000000"/>
          <w:sz w:val="21"/>
          <w:szCs w:val="21"/>
          <w:highlight w:val="none"/>
        </w:rPr>
      </w:r>
      <w:r/>
    </w:p>
    <w:p>
      <w:pPr>
        <w:pStyle w:val="936"/>
        <w:ind w:firstLine="315"/>
        <w:spacing w:line="440" w:lineRule="exact"/>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11.2提出质疑的供应商应当是参与所质疑项目采购活动的供应商，未参加投标活动的供应商或在投标活动中自身权益未受到损害的供应商所提出的质疑不予受理。</w:t>
      </w:r>
      <w:r>
        <w:rPr>
          <w:rFonts w:hint="eastAsia" w:ascii="宋体" w:hAnsi="宋体" w:eastAsia="宋体" w:cs="宋体"/>
          <w:color w:val="000000"/>
          <w:sz w:val="21"/>
          <w:szCs w:val="21"/>
          <w:highlight w:val="none"/>
        </w:rPr>
      </w:r>
      <w:r/>
    </w:p>
    <w:p>
      <w:pPr>
        <w:pStyle w:val="936"/>
        <w:ind w:firstLine="315"/>
        <w:spacing w:line="440" w:lineRule="exact"/>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11.3上述应知其权益受到损害之日是指：</w:t>
      </w:r>
      <w:r>
        <w:rPr>
          <w:rFonts w:hint="eastAsia" w:ascii="宋体" w:hAnsi="宋体" w:eastAsia="宋体" w:cs="宋体"/>
          <w:color w:val="000000"/>
          <w:sz w:val="21"/>
          <w:szCs w:val="21"/>
          <w:highlight w:val="none"/>
        </w:rPr>
      </w:r>
      <w:r/>
    </w:p>
    <w:p>
      <w:pPr>
        <w:pStyle w:val="936"/>
        <w:ind w:firstLine="315"/>
        <w:spacing w:line="440" w:lineRule="exact"/>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11.3.1对采购文件提出质疑的，为获取采购文件或者采购文件公告期限届满之日起计算；</w:t>
      </w:r>
      <w:r>
        <w:rPr>
          <w:rFonts w:hint="eastAsia" w:ascii="宋体" w:hAnsi="宋体" w:eastAsia="宋体" w:cs="宋体"/>
          <w:color w:val="000000"/>
          <w:sz w:val="21"/>
          <w:szCs w:val="21"/>
          <w:highlight w:val="none"/>
        </w:rPr>
      </w:r>
      <w:r/>
    </w:p>
    <w:p>
      <w:pPr>
        <w:pStyle w:val="936"/>
        <w:ind w:firstLine="315"/>
        <w:spacing w:line="440" w:lineRule="exact"/>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11.3.2对采购过程提出质疑的，自采购程序环节结束之日起计算；</w:t>
      </w:r>
      <w:r>
        <w:rPr>
          <w:rFonts w:hint="eastAsia" w:ascii="宋体" w:hAnsi="宋体" w:eastAsia="宋体" w:cs="宋体"/>
          <w:color w:val="000000"/>
          <w:sz w:val="21"/>
          <w:szCs w:val="21"/>
          <w:highlight w:val="none"/>
        </w:rPr>
      </w:r>
      <w:r/>
    </w:p>
    <w:p>
      <w:pPr>
        <w:pStyle w:val="936"/>
        <w:ind w:firstLine="315"/>
        <w:spacing w:line="440" w:lineRule="exact"/>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11.3.3对中标结果提出质疑的，自中标结果公告期限届满之日起计算。</w:t>
      </w:r>
      <w:r>
        <w:rPr>
          <w:rFonts w:hint="eastAsia" w:ascii="宋体" w:hAnsi="宋体" w:eastAsia="宋体" w:cs="宋体"/>
          <w:color w:val="000000"/>
          <w:sz w:val="21"/>
          <w:szCs w:val="21"/>
          <w:highlight w:val="none"/>
        </w:rPr>
      </w:r>
      <w:r/>
    </w:p>
    <w:p>
      <w:pPr>
        <w:pStyle w:val="936"/>
        <w:ind w:firstLine="315"/>
        <w:spacing w:line="440" w:lineRule="exact"/>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11.4供应商提出质疑应当提交质疑函和必要的证明材料。质疑函应当包括下列内容：</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11.4.1供应商的姓名或者名称、地址、邮编、联系人及联系电话；</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11.4.2质疑项目的名称、编号；</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11.4.3具体、明确的质疑事项和与质疑事项相关的请求；</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11.4.4事实依据；</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11.4.5必要的法律依据；</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11.4.6提出质疑的日期。</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11.5质疑函的格式和内容应当符合财政部《政府采购供应商质疑函范本》</w:t>
      </w:r>
      <w:bookmarkStart w:id="8" w:name="baidusnap5"/>
      <w:r/>
      <w:bookmarkEnd w:id="8"/>
      <w:r>
        <w:rPr>
          <w:rFonts w:hint="eastAsia" w:ascii="宋体" w:hAnsi="宋体" w:eastAsia="宋体" w:cs="宋体"/>
          <w:color w:val="000000"/>
          <w:sz w:val="21"/>
          <w:szCs w:val="21"/>
          <w:highlight w:val="none"/>
        </w:rPr>
        <w:t xml:space="preserve">要求，质疑函范本在财政部官网上提供下载。</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11.6提交质疑函同时应当附如下证明材料：</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11.6.1对采购文件提出质疑的供应商提供参加本项目的“投标供应商确认函”；</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11.6.2质疑供应商的营业执照复印件加盖单位公章；</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11.6.3质疑供应商法定代表人身份证复印件加盖单位公章；</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11.7供应商为自然人的，应当由本人签字；供应商为法人或者其他组织的，应当由法定代表人、主要负责人，或者其授权代表签字或者盖章，并加盖公章。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sz w:val="21"/>
          <w:szCs w:val="21"/>
          <w:highlight w:val="none"/>
          <w:lang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11.8供应商对招标项目技术、商务及其他要求，以及评审细则、标准提出询问或质疑的，应向采购人提出；供应商对采购过程及中标结果提出询问或质疑的，应向采购机代理构提出；</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11.9供应商如对本项目提出质疑须在法定质疑期内一次性提出针对同一采购程序环节的质疑，否则不予受理重复质疑。</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11.10接受质疑函联系方式见采购公告联系事项。</w:t>
      </w:r>
      <w:r>
        <w:rPr>
          <w:rFonts w:hint="eastAsia" w:ascii="宋体" w:hAnsi="宋体" w:eastAsia="宋体" w:cs="宋体"/>
          <w:color w:val="000000"/>
          <w:sz w:val="21"/>
          <w:szCs w:val="21"/>
          <w:highlight w:val="none"/>
        </w:rPr>
      </w:r>
      <w:r/>
    </w:p>
    <w:p>
      <w:pPr>
        <w:pStyle w:val="936"/>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四、投标文件说明</w:t>
      </w:r>
      <w:r>
        <w:rPr>
          <w:rFonts w:hint="eastAsia" w:ascii="宋体" w:hAnsi="宋体" w:eastAsia="宋体" w:cs="宋体"/>
          <w:b/>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12</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提示与要求</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12.2无论是否递交投标文件，投标人都应将招标文件及以后的所有通知、文件等视为保密文件。</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13.投标文件计量单位和使用文字</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13.1投标文件中所使用的计量单位，除招标文件中有特殊要求外，均应使用中华人民共和国法定计量单位。</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14.知识产权</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15.投标文件的组成和顺序</w:t>
      </w:r>
      <w:r>
        <w:rPr>
          <w:rFonts w:hint="eastAsia" w:ascii="宋体" w:hAnsi="宋体" w:eastAsia="宋体" w:cs="宋体"/>
          <w:b/>
          <w:color w:val="000000"/>
          <w:sz w:val="21"/>
          <w:szCs w:val="21"/>
          <w:highlight w:val="none"/>
        </w:rPr>
      </w:r>
      <w:r/>
    </w:p>
    <w:p>
      <w:pPr>
        <w:pStyle w:val="936"/>
        <w:ind w:firstLine="316"/>
        <w:spacing w:line="44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.1封面</w:t>
      </w:r>
      <w:r>
        <w:rPr>
          <w:rFonts w:hint="eastAsia" w:ascii="宋体" w:hAnsi="宋体" w:eastAsia="宋体" w:cs="宋体"/>
          <w:b/>
          <w:bCs w:val="0"/>
          <w:color w:val="000000"/>
          <w:sz w:val="21"/>
          <w:szCs w:val="21"/>
          <w:highlight w:val="none"/>
        </w:rPr>
      </w:r>
      <w:r/>
    </w:p>
    <w:p>
      <w:pPr>
        <w:pStyle w:val="936"/>
        <w:ind w:firstLine="316"/>
        <w:spacing w:line="44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.2开标一览表（具体按照“苏采云”系统填报）</w:t>
      </w:r>
      <w:r>
        <w:rPr>
          <w:rFonts w:hint="eastAsia" w:ascii="宋体" w:hAnsi="宋体" w:eastAsia="宋体" w:cs="宋体"/>
          <w:b/>
          <w:bCs w:val="0"/>
          <w:color w:val="000000"/>
          <w:sz w:val="21"/>
          <w:szCs w:val="21"/>
          <w:highlight w:val="none"/>
        </w:rPr>
      </w:r>
      <w:r/>
    </w:p>
    <w:p>
      <w:pPr>
        <w:pStyle w:val="936"/>
        <w:ind w:firstLine="316"/>
        <w:spacing w:line="44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.3投标分项报价（详见投标文件格式）</w:t>
      </w:r>
      <w:r>
        <w:rPr>
          <w:rFonts w:hint="eastAsia" w:ascii="宋体" w:hAnsi="宋体" w:eastAsia="宋体" w:cs="宋体"/>
          <w:b/>
          <w:bCs w:val="0"/>
          <w:color w:val="000000"/>
          <w:sz w:val="21"/>
          <w:szCs w:val="21"/>
          <w:highlight w:val="none"/>
        </w:rPr>
      </w:r>
      <w:r/>
    </w:p>
    <w:p>
      <w:pPr>
        <w:pStyle w:val="936"/>
        <w:ind w:firstLine="316"/>
        <w:spacing w:line="44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.4资格审查文件</w:t>
      </w:r>
      <w:r>
        <w:rPr>
          <w:rFonts w:hint="eastAsia" w:ascii="宋体" w:hAnsi="宋体" w:eastAsia="宋体" w:cs="宋体"/>
          <w:b/>
          <w:bCs w:val="0"/>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.4.1关于资格文件的声明函（详见投标文件格式）；</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.4.2投标</w:t>
      </w:r>
      <w:r>
        <w:rPr>
          <w:rFonts w:hint="eastAsia" w:ascii="宋体" w:hAnsi="宋体" w:eastAsia="宋体" w:cs="宋体"/>
          <w:b w:val="0"/>
          <w:bCs/>
          <w:color w:val="000000"/>
          <w:sz w:val="21"/>
          <w:szCs w:val="21"/>
          <w:highlight w:val="none"/>
          <w:lang w:val="en-US" w:eastAsia="zh-CN"/>
        </w:rPr>
        <w:t xml:space="preserve">单位</w:t>
      </w:r>
      <w:r>
        <w:rPr>
          <w:rFonts w:hint="eastAsia" w:ascii="宋体" w:hAnsi="宋体" w:eastAsia="宋体" w:cs="宋体"/>
          <w:b w:val="0"/>
          <w:bCs/>
          <w:color w:val="000000"/>
          <w:sz w:val="21"/>
          <w:szCs w:val="21"/>
          <w:highlight w:val="none"/>
        </w:rPr>
        <w:t xml:space="preserve">情况表（详见投标文件格式）；</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.4.3法定代表人身份证复印件；</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.4.4法定代表人授权委托书（如有授权，详见投标文件格式）；</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.4.5授权代理人身份证复印件（如有授权，详见投标文件格式）；</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.4.6合格投标人资格证明材料：</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具有独立承担民事责任的能力</w:t>
      </w:r>
      <w:r>
        <w:rPr>
          <w:rFonts w:hint="eastAsia" w:ascii="宋体" w:hAnsi="宋体" w:eastAsia="宋体" w:cs="宋体"/>
          <w:b/>
          <w:bCs w:val="0"/>
          <w:color w:val="000000"/>
          <w:sz w:val="21"/>
          <w:szCs w:val="21"/>
          <w:highlight w:val="none"/>
        </w:rPr>
        <w:t xml:space="preserve">（提供法人或者其他组织的营业执照等证明文件，自然人的身份证明）</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具有良好的商业信誉和健全的财务会计制度</w:t>
      </w:r>
      <w:r>
        <w:rPr>
          <w:rFonts w:hint="eastAsia" w:ascii="宋体" w:hAnsi="宋体" w:eastAsia="宋体" w:cs="宋体"/>
          <w:b/>
          <w:bCs w:val="0"/>
          <w:color w:val="000000"/>
          <w:sz w:val="21"/>
          <w:szCs w:val="21"/>
          <w:highlight w:val="none"/>
        </w:rPr>
        <w:t xml:space="preserve">（提供最近一期的财务状况报告，其他组织、自然人提供银行出具的资信证明）</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具有履行合同所必需的设备和专业技术能力</w:t>
      </w:r>
      <w:r>
        <w:rPr>
          <w:rFonts w:hint="eastAsia" w:ascii="宋体" w:hAnsi="宋体" w:eastAsia="宋体" w:cs="宋体"/>
          <w:b/>
          <w:bCs w:val="0"/>
          <w:color w:val="000000"/>
          <w:sz w:val="21"/>
          <w:szCs w:val="21"/>
          <w:highlight w:val="none"/>
        </w:rPr>
        <w:t xml:space="preserve">（提供履行合同所必需的设备和专业技术能力的证明材料）</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有依法缴纳税收和社会保障资金的良好记录</w:t>
      </w:r>
      <w:r>
        <w:rPr>
          <w:rFonts w:hint="eastAsia" w:ascii="宋体" w:hAnsi="宋体" w:eastAsia="宋体" w:cs="宋体"/>
          <w:b/>
          <w:bCs w:val="0"/>
          <w:color w:val="000000"/>
          <w:sz w:val="21"/>
          <w:szCs w:val="21"/>
          <w:highlight w:val="none"/>
        </w:rPr>
        <w:t xml:space="preserve">（提供参加本次政府采购活动前半年（至少一个月）依法缴纳税收和社会保障资金的证明材料，如相关主管部门证明或银行代扣证明。依法免税或不需要缴纳社会保障资金的，提供相关主管部门出具的证明文件）</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参加政府采购活动前三年内，在经营活动中没有重大违法记录</w:t>
      </w:r>
      <w:r>
        <w:rPr>
          <w:rFonts w:hint="eastAsia" w:ascii="宋体" w:hAnsi="宋体" w:eastAsia="宋体" w:cs="宋体"/>
          <w:b/>
          <w:bCs w:val="0"/>
          <w:color w:val="000000"/>
          <w:sz w:val="21"/>
          <w:szCs w:val="21"/>
          <w:highlight w:val="none"/>
        </w:rPr>
        <w:t xml:space="preserve">（提供参加本次政府采购活动前3年内在经营活动中没有重大违法记录的书面声明）</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.4.7《中小企业声明函》或《残疾人福利性单位声明函》或由省级以上监狱管理局、戒毒管理局（含新疆生产建设兵团）出具的属于监狱企业的证明文件；</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.4.8其它有关资格证明文件（如有）。</w:t>
      </w:r>
      <w:r>
        <w:rPr>
          <w:rFonts w:hint="eastAsia" w:ascii="宋体" w:hAnsi="宋体" w:eastAsia="宋体" w:cs="宋体"/>
          <w:b w:val="0"/>
          <w:bCs/>
          <w:color w:val="000000"/>
          <w:sz w:val="21"/>
          <w:szCs w:val="21"/>
          <w:highlight w:val="none"/>
        </w:rPr>
      </w:r>
      <w:r/>
    </w:p>
    <w:p>
      <w:pPr>
        <w:pStyle w:val="936"/>
        <w:ind w:firstLine="316"/>
        <w:spacing w:line="44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.5符合性审查文件</w:t>
      </w:r>
      <w:r>
        <w:rPr>
          <w:rFonts w:hint="eastAsia" w:ascii="宋体" w:hAnsi="宋体" w:eastAsia="宋体" w:cs="宋体"/>
          <w:b/>
          <w:bCs w:val="0"/>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.5.1投标</w:t>
      </w:r>
      <w:r>
        <w:rPr>
          <w:rFonts w:hint="eastAsia" w:ascii="宋体" w:hAnsi="宋体" w:eastAsia="宋体" w:cs="宋体"/>
          <w:b w:val="0"/>
          <w:bCs/>
          <w:color w:val="000000"/>
          <w:sz w:val="21"/>
          <w:szCs w:val="21"/>
          <w:highlight w:val="none"/>
          <w:lang w:val="en-US" w:eastAsia="zh-CN"/>
        </w:rPr>
        <w:t xml:space="preserve">承诺</w:t>
      </w:r>
      <w:r>
        <w:rPr>
          <w:rFonts w:hint="eastAsia" w:ascii="宋体" w:hAnsi="宋体" w:eastAsia="宋体" w:cs="宋体"/>
          <w:b w:val="0"/>
          <w:bCs/>
          <w:color w:val="000000"/>
          <w:sz w:val="21"/>
          <w:szCs w:val="21"/>
          <w:highlight w:val="none"/>
        </w:rPr>
        <w:t xml:space="preserve">函（详见投标文件格式）；</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《服务要求偏离表》（详见投标文件格式）；</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《商务条款偏离表》（详见投标文件格式）；</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其他有关符合性证明的文件（如有）；</w:t>
      </w:r>
      <w:r>
        <w:rPr>
          <w:rFonts w:hint="eastAsia" w:ascii="宋体" w:hAnsi="宋体" w:eastAsia="宋体" w:cs="宋体"/>
          <w:b w:val="0"/>
          <w:bCs/>
          <w:color w:val="000000"/>
          <w:sz w:val="21"/>
          <w:szCs w:val="21"/>
          <w:highlight w:val="none"/>
        </w:rPr>
      </w:r>
      <w:r/>
    </w:p>
    <w:p>
      <w:pPr>
        <w:pStyle w:val="936"/>
        <w:ind w:firstLine="316"/>
        <w:spacing w:line="440" w:lineRule="exact"/>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.6综合评审文件（具体模块以系统生成为准）</w:t>
      </w:r>
      <w:r>
        <w:rPr>
          <w:rFonts w:hint="eastAsia" w:ascii="宋体" w:hAnsi="宋体" w:eastAsia="宋体" w:cs="宋体"/>
          <w:b/>
          <w:bCs w:val="0"/>
          <w:color w:val="000000"/>
          <w:sz w:val="21"/>
          <w:szCs w:val="21"/>
          <w:highlight w:val="none"/>
          <w:lang w:eastAsia="zh-CN"/>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.6.1</w:t>
      </w:r>
      <w:r>
        <w:rPr>
          <w:rFonts w:hint="eastAsia" w:ascii="宋体" w:hAnsi="宋体" w:eastAsia="宋体" w:cs="宋体"/>
          <w:b w:val="0"/>
          <w:bCs/>
          <w:color w:val="000000"/>
          <w:sz w:val="21"/>
          <w:szCs w:val="21"/>
          <w:highlight w:val="none"/>
          <w:lang w:val="en-US" w:eastAsia="zh-CN"/>
        </w:rPr>
        <w:t xml:space="preserve">针对本项目的</w:t>
      </w:r>
      <w:r>
        <w:rPr>
          <w:rFonts w:hint="eastAsia" w:ascii="宋体" w:hAnsi="宋体" w:eastAsia="宋体" w:cs="宋体"/>
          <w:b w:val="0"/>
          <w:bCs/>
          <w:color w:val="000000"/>
          <w:sz w:val="21"/>
          <w:szCs w:val="21"/>
          <w:highlight w:val="none"/>
        </w:rPr>
        <w:t xml:space="preserve">服务方案</w:t>
      </w:r>
      <w:r>
        <w:rPr>
          <w:rFonts w:hint="eastAsia" w:ascii="宋体" w:hAnsi="宋体" w:eastAsia="宋体" w:cs="宋体"/>
          <w:b w:val="0"/>
          <w:bCs/>
          <w:color w:val="000000"/>
          <w:sz w:val="21"/>
          <w:szCs w:val="21"/>
          <w:highlight w:val="none"/>
          <w:lang w:val="en-US" w:eastAsia="zh-CN"/>
        </w:rPr>
        <w:t xml:space="preserve">等</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.6.2项目人员配置表及证明材料；</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15.6.3</w:t>
      </w:r>
      <w:r>
        <w:rPr>
          <w:rFonts w:hint="eastAsia" w:ascii="宋体" w:hAnsi="宋体" w:eastAsia="宋体" w:cs="宋体"/>
          <w:b w:val="0"/>
          <w:bCs/>
          <w:color w:val="000000"/>
          <w:sz w:val="21"/>
          <w:szCs w:val="21"/>
          <w:highlight w:val="none"/>
        </w:rPr>
        <w:t xml:space="preserve">类似项目业绩一览表及证明资料；</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招标文件及评分标准中要求提供的其他相关材料；</w:t>
      </w:r>
      <w:r>
        <w:rPr>
          <w:rFonts w:hint="eastAsia" w:ascii="宋体" w:hAnsi="宋体" w:eastAsia="宋体" w:cs="宋体"/>
          <w:b w:val="0"/>
          <w:bCs/>
          <w:color w:val="000000"/>
          <w:sz w:val="21"/>
          <w:szCs w:val="21"/>
          <w:highlight w:val="none"/>
        </w:rPr>
      </w:r>
      <w:r/>
    </w:p>
    <w:p>
      <w:pPr>
        <w:pStyle w:val="936"/>
        <w:ind w:firstLine="315"/>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其他需投标人对本次投标的详细说明（投标人视各自的情况自行编制）。</w:t>
      </w:r>
      <w:r>
        <w:rPr>
          <w:rFonts w:hint="eastAsia" w:ascii="宋体" w:hAnsi="宋体" w:eastAsia="宋体" w:cs="宋体"/>
          <w:b w:val="0"/>
          <w:bCs/>
          <w:color w:val="000000"/>
          <w:sz w:val="21"/>
          <w:szCs w:val="21"/>
          <w:highlight w:val="none"/>
        </w:rPr>
      </w:r>
      <w:r/>
    </w:p>
    <w:p>
      <w:pPr>
        <w:pStyle w:val="936"/>
        <w:ind w:firstLine="316"/>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注：（1）以上1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.4.1-1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bCs/>
          <w:color w:val="000000"/>
          <w:sz w:val="21"/>
          <w:szCs w:val="21"/>
          <w:highlight w:val="none"/>
        </w:rPr>
      </w:r>
      <w:r/>
    </w:p>
    <w:p>
      <w:pPr>
        <w:pStyle w:val="936"/>
        <w:ind w:firstLine="316"/>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（2）以上1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.5.1-1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为符合性审查须提供的资料，投标人必须提供并加盖电子公章。否则，投标文件将被认定为未实质性响应。</w:t>
      </w:r>
      <w:r>
        <w:rPr>
          <w:rFonts w:hint="eastAsia" w:ascii="宋体" w:hAnsi="宋体" w:eastAsia="宋体" w:cs="宋体"/>
          <w:b/>
          <w:bCs/>
          <w:color w:val="000000"/>
          <w:sz w:val="21"/>
          <w:szCs w:val="21"/>
          <w:highlight w:val="none"/>
        </w:rPr>
      </w:r>
      <w:r/>
    </w:p>
    <w:p>
      <w:pPr>
        <w:pStyle w:val="936"/>
        <w:ind w:firstLine="316"/>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（3）投标人所提交的资料的完整与否，将直接影响投标人的评分。</w:t>
      </w:r>
      <w:r>
        <w:rPr>
          <w:rFonts w:hint="eastAsia" w:ascii="宋体" w:hAnsi="宋体" w:eastAsia="宋体" w:cs="宋体"/>
          <w:b/>
          <w:bCs/>
          <w:color w:val="000000"/>
          <w:sz w:val="21"/>
          <w:szCs w:val="21"/>
          <w:highlight w:val="none"/>
        </w:rPr>
      </w:r>
      <w:r/>
    </w:p>
    <w:p>
      <w:pPr>
        <w:pStyle w:val="936"/>
        <w:ind w:firstLine="316"/>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（4）制作电子投标文件时必须与投标文件制作软件目录一一对应，将相关资料上传至相应模块。</w:t>
      </w:r>
      <w:r>
        <w:rPr>
          <w:rFonts w:hint="eastAsia" w:ascii="宋体" w:hAnsi="宋体" w:eastAsia="宋体" w:cs="宋体"/>
          <w:b/>
          <w:bCs/>
          <w:color w:val="000000"/>
          <w:sz w:val="21"/>
          <w:szCs w:val="21"/>
          <w:highlight w:val="none"/>
        </w:rPr>
      </w:r>
      <w:r/>
    </w:p>
    <w:p>
      <w:pPr>
        <w:pStyle w:val="936"/>
        <w:ind w:firstLine="316"/>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b/>
          <w:bCs/>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eastAsia="zh-CN"/>
        </w:rPr>
        <w:outlineLvl w:val="1"/>
      </w:pPr>
      <w:r>
        <w:rPr>
          <w:rFonts w:hint="eastAsia" w:ascii="宋体" w:hAnsi="宋体" w:eastAsia="宋体" w:cs="宋体"/>
          <w:b/>
          <w:color w:val="000000"/>
          <w:sz w:val="21"/>
          <w:szCs w:val="21"/>
          <w:highlight w:val="none"/>
        </w:rPr>
        <w:t xml:space="preserve">16.投标文件编制要求</w:t>
      </w:r>
      <w:r>
        <w:rPr>
          <w:rFonts w:hint="eastAsia" w:ascii="宋体" w:hAnsi="宋体" w:eastAsia="宋体" w:cs="宋体"/>
          <w:b/>
          <w:color w:val="000000"/>
          <w:sz w:val="21"/>
          <w:szCs w:val="21"/>
          <w:highlight w:val="none"/>
          <w:lang w:eastAsia="zh-CN"/>
        </w:rPr>
      </w:r>
      <w:r/>
    </w:p>
    <w:p>
      <w:pPr>
        <w:pStyle w:val="936"/>
        <w:ind w:firstLine="371"/>
        <w:spacing w:line="44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b/>
          <w:color w:val="000000"/>
          <w:sz w:val="21"/>
          <w:szCs w:val="21"/>
          <w:highlight w:val="none"/>
        </w:rPr>
        <w:t xml:space="preserve">电子投标文件编制要求：</w:t>
      </w:r>
      <w:r>
        <w:rPr>
          <w:rFonts w:hint="eastAsia" w:ascii="宋体" w:hAnsi="宋体" w:eastAsia="宋体" w:cs="宋体"/>
          <w:color w:val="000000"/>
          <w:sz w:val="21"/>
          <w:szCs w:val="21"/>
          <w:highlight w:val="none"/>
        </w:rPr>
        <w:t xml:space="preserve">投标人应使用</w:t>
      </w:r>
      <w:r>
        <w:rPr>
          <w:rFonts w:hint="eastAsia" w:ascii="宋体" w:hAnsi="宋体" w:eastAsia="宋体" w:cs="宋体"/>
          <w:b/>
          <w:color w:val="000000"/>
          <w:sz w:val="21"/>
          <w:szCs w:val="21"/>
          <w:highlight w:val="none"/>
        </w:rPr>
        <w:t xml:space="preserve">招标文件要求的投标文件制作软件制作电子投标文件</w:t>
      </w:r>
      <w:r>
        <w:rPr>
          <w:rFonts w:hint="eastAsia" w:ascii="宋体" w:hAnsi="宋体" w:eastAsia="宋体" w:cs="宋体"/>
          <w:color w:val="000000"/>
          <w:sz w:val="21"/>
          <w:szCs w:val="21"/>
          <w:highlight w:val="none"/>
        </w:rPr>
        <w:t xml:space="preserve">，电子投标文件按招标文件规定的格式制作，如果未按要求制作上传，可能导致投标无效。投标文件制作软件会制作成两个文件，分别是加密文件（.SZTF）和非加密文件（.nSZTF），系统中上传加密文件（.SZTF）。</w:t>
      </w:r>
      <w:r>
        <w:rPr>
          <w:rFonts w:hint="eastAsia" w:ascii="宋体" w:hAnsi="宋体" w:eastAsia="宋体" w:cs="宋体"/>
          <w:b/>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17.投标报价（编制）要求的说明</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除非合同中另有规定，投标人对《开标一览表》中的全部货物和服务的报价应包括在承包期内综合服务的需要的服务管理内容、各类人员的工资、加班费、服装、福利、意外险、高温费、节假日补贴以及国家规定的社会保险、管理费、人员培训费、通讯、胸卡、各种税费、劳保、利润、税金、政策性文件规定及合同包含的所有风险、责任等各项应有费用。同时，除非合同条款中另有规定，否则，</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所报价格在合同实施期间不因市场变化因素而变动。</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投标人应对招标文件内所要采购的全部内容进行报价，只投其中部分内容者，其标书将被拒绝。但如果招标文件要求分采购包投标的，则投标人可以按招标文件要求有选择地只投其中一个或几个采购包，也可以投全部采购包，但各采购包应分别计算填写</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17.3一项投标内容只允许一个报价，</w:t>
      </w:r>
      <w:r>
        <w:rPr>
          <w:rFonts w:hint="eastAsia" w:ascii="宋体" w:hAnsi="宋体" w:eastAsia="宋体" w:cs="宋体"/>
          <w:color w:val="000000"/>
          <w:sz w:val="21"/>
          <w:szCs w:val="21"/>
          <w:highlight w:val="none"/>
          <w:lang w:val="en-US" w:eastAsia="zh-CN"/>
        </w:rPr>
        <w:t xml:space="preserve">采购人或</w:t>
      </w:r>
      <w:r>
        <w:rPr>
          <w:rFonts w:hint="eastAsia" w:ascii="宋体" w:hAnsi="宋体" w:eastAsia="宋体" w:cs="宋体"/>
          <w:color w:val="000000"/>
          <w:sz w:val="21"/>
          <w:szCs w:val="21"/>
          <w:highlight w:val="none"/>
        </w:rPr>
        <w:t xml:space="preserve">采购代理机构不接受任何有选择性的投标报价。</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17.4投标文件报价中的单价和总价全部采用人民币表示，除非合同的特殊条款另有规定。</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17.5最低的投标报价或最高的折扣比例是中标的重要条件，但不是中标的唯一条件。</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18.投标保证金</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本项目无须缴纳投标保证金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19.投标文件的有效期</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19.1在本招标文件规定的开标之日起九十（90）天内，投标人所提交的投标文件应保持有效。</w:t>
      </w:r>
      <w:r>
        <w:rPr>
          <w:rFonts w:hint="eastAsia" w:ascii="宋体" w:hAnsi="宋体" w:eastAsia="宋体" w:cs="宋体"/>
          <w:b/>
          <w:color w:val="000000"/>
          <w:sz w:val="21"/>
          <w:szCs w:val="21"/>
          <w:highlight w:val="none"/>
        </w:rPr>
        <w:t xml:space="preserve">有效期短于这个规定期限的投标文件，将被认定为未实质性响应招标文件要求。</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rPr>
          <w:rFonts w:hint="eastAsia" w:ascii="宋体" w:hAnsi="宋体" w:eastAsia="宋体" w:cs="宋体"/>
          <w:b/>
          <w:color w:val="000000"/>
          <w:sz w:val="21"/>
          <w:szCs w:val="21"/>
          <w:highlight w:val="none"/>
        </w:rPr>
      </w:r>
      <w:r/>
    </w:p>
    <w:p>
      <w:pPr>
        <w:pStyle w:val="936"/>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五、投标文件的提交、</w:t>
      </w:r>
      <w:r>
        <w:rPr>
          <w:rFonts w:hint="eastAsia" w:ascii="宋体" w:hAnsi="宋体" w:eastAsia="宋体" w:cs="宋体"/>
          <w:b/>
          <w:color w:val="000000"/>
          <w:sz w:val="21"/>
          <w:szCs w:val="21"/>
          <w:highlight w:val="none"/>
          <w:lang w:val="en-US" w:eastAsia="zh-CN"/>
        </w:rPr>
        <w:t xml:space="preserve">补充、</w:t>
      </w:r>
      <w:r>
        <w:rPr>
          <w:rFonts w:hint="eastAsia" w:ascii="宋体" w:hAnsi="宋体" w:eastAsia="宋体" w:cs="宋体"/>
          <w:b/>
          <w:color w:val="000000"/>
          <w:sz w:val="21"/>
          <w:szCs w:val="21"/>
          <w:highlight w:val="none"/>
        </w:rPr>
        <w:t xml:space="preserve">撤回和修改</w:t>
      </w:r>
      <w:r>
        <w:rPr>
          <w:rFonts w:hint="eastAsia" w:ascii="宋体" w:hAnsi="宋体" w:eastAsia="宋体" w:cs="宋体"/>
          <w:b/>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20.投标文件的上传、提交</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20.1</w:t>
      </w:r>
      <w:r>
        <w:rPr>
          <w:rFonts w:hint="eastAsia" w:ascii="宋体" w:hAnsi="宋体" w:eastAsia="宋体" w:cs="宋体"/>
          <w:b/>
          <w:color w:val="000000"/>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b w:val="0"/>
          <w:bCs/>
          <w:color w:val="000000"/>
          <w:sz w:val="21"/>
          <w:szCs w:val="21"/>
          <w:highlight w:val="none"/>
        </w:rPr>
        <w:t xml:space="preserve">投标人提交投标文件的时间以系统收到上传的电子投标文件时间为准，投标人应充分考虑到网络环境</w:t>
      </w:r>
      <w:r>
        <w:rPr>
          <w:rFonts w:hint="eastAsia" w:ascii="宋体" w:hAnsi="宋体" w:eastAsia="宋体" w:cs="宋体"/>
          <w:color w:val="000000"/>
          <w:sz w:val="21"/>
          <w:szCs w:val="21"/>
          <w:highlight w:val="none"/>
        </w:rPr>
        <w:t xml:space="preserve">、网络带宽等风险因素，如因投标人自身原因造成的电子投标文件上传不成功由投标人自行承担全部责任。</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20.2投标人通过</w:t>
      </w:r>
      <w:r>
        <w:rPr>
          <w:rFonts w:hint="eastAsia" w:ascii="宋体" w:hAnsi="宋体" w:eastAsia="宋体" w:cs="宋体"/>
          <w:b/>
          <w:bCs/>
          <w:color w:val="000000"/>
          <w:sz w:val="21"/>
          <w:szCs w:val="21"/>
          <w:highlight w:val="none"/>
          <w:lang w:val="en-US" w:eastAsia="zh-CN"/>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color w:val="000000"/>
          <w:sz w:val="21"/>
          <w:szCs w:val="21"/>
          <w:highlight w:val="none"/>
          <w:lang w:val="en-US" w:eastAsia="zh-CN"/>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lang w:val="en-US" w:eastAsia="zh-CN"/>
        </w:rPr>
        <w:t xml:space="preserve">21.</w:t>
      </w:r>
      <w:r>
        <w:rPr>
          <w:rFonts w:hint="eastAsia" w:ascii="宋体" w:hAnsi="宋体" w:eastAsia="宋体" w:cs="宋体"/>
          <w:b/>
          <w:color w:val="000000"/>
          <w:sz w:val="21"/>
          <w:szCs w:val="21"/>
          <w:highlight w:val="none"/>
        </w:rPr>
        <w:t xml:space="preserve">投标截止时间</w:t>
      </w:r>
      <w:r>
        <w:rPr>
          <w:rFonts w:hint="eastAsia" w:ascii="宋体" w:hAnsi="宋体" w:eastAsia="宋体" w:cs="宋体"/>
          <w:b/>
          <w:color w:val="000000"/>
          <w:sz w:val="21"/>
          <w:szCs w:val="21"/>
          <w:highlight w:val="none"/>
        </w:rPr>
      </w:r>
      <w:r/>
    </w:p>
    <w:p>
      <w:pPr>
        <w:pStyle w:val="936"/>
        <w:numPr>
          <w:ilvl w:val="0"/>
          <w:numId w:val="0"/>
        </w:numPr>
        <w:ind w:firstLine="420"/>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21.1</w:t>
      </w:r>
      <w:r>
        <w:rPr>
          <w:rFonts w:hint="eastAsia" w:ascii="宋体" w:hAnsi="宋体" w:eastAsia="宋体" w:cs="宋体"/>
          <w:b/>
          <w:color w:val="000000"/>
          <w:sz w:val="21"/>
          <w:szCs w:val="21"/>
          <w:highlight w:val="none"/>
        </w:rPr>
        <w:t xml:space="preserve">电子投标文件必须按招标公告中规定的网上投标截止时间前提交</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否则投标无效</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936"/>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eastAsia="宋体" w:cs="宋体"/>
          <w:color w:val="000000"/>
          <w:sz w:val="21"/>
          <w:szCs w:val="21"/>
          <w:highlight w:val="none"/>
        </w:rPr>
      </w:r>
      <w:r/>
    </w:p>
    <w:p>
      <w:pPr>
        <w:pStyle w:val="936"/>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21.3在投标截止时间止，采购代理机构于本项目（或采购包）收到的电子投标文件</w:t>
      </w:r>
      <w:r>
        <w:rPr>
          <w:rFonts w:hint="eastAsia" w:ascii="宋体" w:hAnsi="宋体" w:eastAsia="宋体" w:cs="宋体"/>
          <w:b/>
          <w:color w:val="000000"/>
          <w:sz w:val="21"/>
          <w:szCs w:val="21"/>
          <w:highlight w:val="none"/>
        </w:rPr>
        <w:t xml:space="preserve">少于三份</w:t>
      </w:r>
      <w:r>
        <w:rPr>
          <w:rFonts w:hint="eastAsia" w:ascii="宋体" w:hAnsi="宋体" w:eastAsia="宋体" w:cs="宋体"/>
          <w:color w:val="000000"/>
          <w:sz w:val="21"/>
          <w:szCs w:val="21"/>
          <w:highlight w:val="none"/>
        </w:rPr>
        <w:t xml:space="preserve">的，采购代理机构有权宣布本项目（或</w:t>
      </w:r>
      <w:r>
        <w:rPr>
          <w:rFonts w:hint="eastAsia" w:ascii="宋体" w:hAnsi="宋体" w:eastAsia="宋体" w:cs="宋体"/>
          <w:color w:val="000000"/>
          <w:sz w:val="21"/>
          <w:szCs w:val="21"/>
          <w:highlight w:val="none"/>
          <w:lang w:val="en-US" w:eastAsia="zh-CN"/>
        </w:rPr>
        <w:t xml:space="preserve">采购包</w:t>
      </w:r>
      <w:r>
        <w:rPr>
          <w:rFonts w:hint="eastAsia" w:ascii="宋体" w:hAnsi="宋体" w:eastAsia="宋体" w:cs="宋体"/>
          <w:color w:val="000000"/>
          <w:sz w:val="21"/>
          <w:szCs w:val="21"/>
          <w:highlight w:val="none"/>
        </w:rPr>
        <w:t xml:space="preserve">）招标失败。</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22.投标文件的修改和撤回</w:t>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22.1投标人在提交投标文件截止时间前，可对其投标文件进行撤回或修改。</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23.2开标后投标人不得撤回投标。</w:t>
      </w:r>
      <w:r>
        <w:rPr>
          <w:rFonts w:hint="eastAsia" w:ascii="宋体" w:hAnsi="宋体" w:eastAsia="宋体" w:cs="宋体"/>
          <w:color w:val="000000"/>
          <w:sz w:val="21"/>
          <w:szCs w:val="21"/>
          <w:highlight w:val="none"/>
        </w:rPr>
      </w:r>
      <w:r/>
    </w:p>
    <w:p>
      <w:pPr>
        <w:pStyle w:val="936"/>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六、开标和评标</w:t>
      </w:r>
      <w:r>
        <w:rPr>
          <w:rFonts w:hint="eastAsia" w:ascii="宋体" w:hAnsi="宋体" w:eastAsia="宋体" w:cs="宋体"/>
          <w:b/>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23.开标</w:t>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23.1采购代理机构按采购公告规定的时间、地点主持不见面开标活动。开标仪式由采购代理机构、采购人等主持。</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w:t>
      </w:r>
      <w:r>
        <w:rPr>
          <w:rFonts w:hint="eastAsia" w:ascii="宋体" w:hAnsi="宋体" w:eastAsia="宋体" w:cs="宋体"/>
          <w:b/>
          <w:color w:val="000000"/>
          <w:sz w:val="21"/>
          <w:szCs w:val="21"/>
          <w:highlight w:val="none"/>
        </w:rPr>
        <w:t xml:space="preserve">参加开标的投标法定代表人或授权代理人须在项目开标前登录不见面开标系统，进入网上开标大厅，做好相关准备工作。</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b/>
          <w:color w:val="000000"/>
          <w:sz w:val="21"/>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23.4采购代理机构在开标仪式上，将公布投标人的名称、投标价格，并将作唱标记录。</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23.5</w:t>
      </w:r>
      <w:r>
        <w:rPr>
          <w:rFonts w:hint="eastAsia" w:ascii="宋体" w:hAnsi="宋体" w:eastAsia="宋体" w:cs="宋体"/>
          <w:color w:val="000000"/>
          <w:sz w:val="21"/>
          <w:szCs w:val="21"/>
          <w:highlight w:val="none"/>
        </w:rPr>
        <w:t xml:space="preserve">投标人代表对开标过程和开标记录有疑义，以及认为采购人、采购代理机构相关工作人员有需要回避的情形的，</w:t>
      </w:r>
      <w:r>
        <w:rPr>
          <w:rFonts w:hint="eastAsia" w:ascii="宋体" w:hAnsi="宋体" w:eastAsia="宋体" w:cs="宋体"/>
          <w:b/>
          <w:color w:val="000000"/>
          <w:sz w:val="21"/>
          <w:szCs w:val="21"/>
          <w:highlight w:val="none"/>
        </w:rPr>
        <w:t xml:space="preserve">应通过不见面开标大厅提出</w:t>
      </w:r>
      <w:r>
        <w:rPr>
          <w:rFonts w:hint="eastAsia" w:ascii="宋体" w:hAnsi="宋体" w:eastAsia="宋体" w:cs="宋体"/>
          <w:color w:val="000000"/>
          <w:sz w:val="21"/>
          <w:szCs w:val="21"/>
          <w:highlight w:val="none"/>
        </w:rPr>
        <w:t xml:space="preserve">询问或者回避申请。采购人、采购代理机构对投标人代表提出的询问或者回避申请应当及时处理。</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24.评标委员会</w:t>
      </w:r>
      <w:r>
        <w:rPr>
          <w:rFonts w:hint="eastAsia" w:ascii="宋体" w:hAnsi="宋体" w:eastAsia="宋体" w:cs="宋体"/>
          <w:b/>
          <w:color w:val="000000"/>
          <w:sz w:val="21"/>
          <w:szCs w:val="21"/>
          <w:highlight w:val="none"/>
          <w:lang w:val="en-US" w:eastAsia="zh-CN"/>
        </w:rPr>
        <w:tab/>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24.1评标委员会由采购人或委托采购代理机构依法组建，负责本项目的评标事务。</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24.2评标委员会独立履行下列职责：</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24.2.1审查投标文件是否符合招标文件的商务、技术等实质性要求，并作出评价；</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24.2.2可以要求投标供应商对投标文件有关事项作出解释或澄清；</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24.2.3推荐中标候选供应商名单，或者受采购人委托按照事先确定的办法直接确定中标供应商；</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24.2.4向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采购代理机构或者有关部门报告非法干预评标工作的行为；</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24.3评标委员会成员应当履行下列义务：</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24.3.1遵纪守法，客观、公正、廉洁地履行职责；</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24.3.2按照招标文件规定的评标办法和评标标准进行评标，对评审意见承担个人责任；</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24.3.3对评标过程和结果，以及投标人的商业秘密保密；</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24.3.4参与评标报告的起草；</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24.3.5配合</w:t>
      </w:r>
      <w:r>
        <w:rPr>
          <w:rFonts w:hint="eastAsia" w:ascii="宋体" w:hAnsi="宋体" w:eastAsia="宋体" w:cs="宋体"/>
          <w:color w:val="000000"/>
          <w:sz w:val="21"/>
          <w:szCs w:val="21"/>
          <w:highlight w:val="none"/>
          <w:lang w:val="en-US" w:eastAsia="zh-CN"/>
        </w:rPr>
        <w:t xml:space="preserve">采购人和</w:t>
      </w:r>
      <w:r>
        <w:rPr>
          <w:rFonts w:hint="eastAsia" w:ascii="宋体" w:hAnsi="宋体" w:eastAsia="宋体" w:cs="宋体"/>
          <w:color w:val="000000"/>
          <w:sz w:val="21"/>
          <w:szCs w:val="21"/>
          <w:highlight w:val="none"/>
        </w:rPr>
        <w:t xml:space="preserve">采购代理机构答复投标供应商提出的质疑；</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24.3.6配合相关部门的投诉处理工作；</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25.评标内容的保密</w:t>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25.2在投标文件的审查、澄清、评价和比较以及授予合同的过程中，投标人对采购代理机构和评标委员会成员施加影响的任何行为，都将取消其投标资格。</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26.对投标文件初审</w:t>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26.1投标文件初审分为资格性检查和符合性检查。</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26.1.1资格性检查。依据法律法规和招标文件的规定，由采购人</w:t>
      </w:r>
      <w:r>
        <w:rPr>
          <w:rFonts w:hint="eastAsia" w:ascii="宋体" w:hAnsi="宋体" w:eastAsia="宋体" w:cs="宋体"/>
          <w:color w:val="000000"/>
          <w:sz w:val="21"/>
          <w:szCs w:val="21"/>
          <w:highlight w:val="none"/>
          <w:lang w:val="en-US" w:eastAsia="zh-CN"/>
        </w:rPr>
        <w:t xml:space="preserve">或采购人委托采购代理机构</w:t>
      </w:r>
      <w:r>
        <w:rPr>
          <w:rFonts w:hint="eastAsia" w:ascii="宋体" w:hAnsi="宋体" w:eastAsia="宋体" w:cs="宋体"/>
          <w:color w:val="000000"/>
          <w:sz w:val="21"/>
          <w:szCs w:val="21"/>
          <w:highlight w:val="none"/>
        </w:rPr>
        <w:t xml:space="preserve">对投标文件中的资格证明文件进行审查，未通过资格审查的视为无效投标。</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26.1.2</w:t>
      </w:r>
      <w:r>
        <w:rPr>
          <w:rFonts w:hint="eastAsia" w:ascii="宋体" w:hAnsi="宋体" w:eastAsia="宋体" w:cs="宋体"/>
          <w:color w:val="000000"/>
          <w:sz w:val="21"/>
          <w:szCs w:val="21"/>
          <w:highlight w:val="none"/>
          <w:lang w:val="zh-CN"/>
        </w:rPr>
        <w:t xml:space="preserve">关于信用记录查询：</w:t>
      </w:r>
      <w:r>
        <w:rPr>
          <w:rFonts w:hint="eastAsia" w:ascii="宋体" w:hAnsi="宋体" w:eastAsia="宋体" w:cs="宋体"/>
          <w:color w:val="000000"/>
          <w:sz w:val="21"/>
          <w:szCs w:val="21"/>
          <w:highlight w:val="none"/>
          <w:lang w:val="zh-CN"/>
        </w:rPr>
      </w:r>
      <w:r/>
    </w:p>
    <w:p>
      <w:pPr>
        <w:pStyle w:val="936"/>
        <w:ind w:firstLine="50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在“信用中国”网站（www.creditchina.gov.cn）对供应商进行信用查询，以确定投标人是否具备投标资格,查询结果留存并归档。</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26.1.2.1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26.1.2.2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26.1.2.3供应商若在经营活动中受到罚款的，请携带相关地方、部门对较大数额认定标准的证明材料，与投标文件一并提交。若无法提供，则可能承担响应无效等相应不利后果。</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26.1.2.4对存在失信信息的供应商，由失信供应商进行确认。同时，采购代理机构工作人员应根据评审小组确认的失信信息，登陆到相关来源网站页面进行复核并打印，作为证据留存。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26.1.3符合性检查。依据招标文件的规定，由评委会从投标文件的有效性、完整性和对招标文件的响应程度进行审查，以确定是否对招标文件的实质性要求作出响应。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26.2.1不同投标人的投标文件由同一单位或者个人编制；</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26.2.2不同投</w:t>
      </w:r>
      <w:r>
        <w:rPr>
          <w:rFonts w:hint="eastAsia" w:ascii="宋体" w:hAnsi="宋体" w:eastAsia="宋体" w:cs="宋体"/>
          <w:color w:val="000000"/>
          <w:sz w:val="21"/>
          <w:szCs w:val="21"/>
          <w:highlight w:val="none"/>
        </w:rPr>
        <w:t xml:space="preserve">标人委托同一单位或者个人办理投标事宜；</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26.2.3不同投标人的投标文件载明的项目管理成员或者联系人员为同一人；</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26.2.4不同投标人的投标文件异常一致或者投标报价呈规律性差异；</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26.2.5不同投标人的投标文件相互混装；</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26.3在详细评标之前，</w:t>
      </w:r>
      <w:r>
        <w:rPr>
          <w:rFonts w:hint="eastAsia"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26.5</w:t>
      </w:r>
      <w:r>
        <w:rPr>
          <w:rFonts w:hint="eastAsia"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26.6</w:t>
      </w:r>
      <w:r>
        <w:rPr>
          <w:rFonts w:hint="eastAsia"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lang w:val="zh-CN"/>
        </w:rPr>
        <w:t xml:space="preserve">将对确定为实质性响应的投标进行进一步审核，确定其是否有计算上或累加上的算术错误，修正错误的原则如下：</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26.6.1投标文件中开标一览表内容与投标文件中相应内容不一致的，以开标一览表为准；</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26.6.2大写金额和小写金额不一致的，以大写金额为准；</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26.6.3单价金额小数点或者百分比有明显错位的，以开标一览表的总价为准，并修改单价；</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26.6.4总价金额与按单价汇总金额不一致的，以单价金额计算结果为准。</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同时出现两种以上不一致的，按照前款规定的顺序修正。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26.7投标人在开、评标全过程中应保持通讯畅通，及时登录苏采云系统查阅、答复相关信息。</w:t>
      </w:r>
      <w:r>
        <w:rPr>
          <w:rFonts w:hint="eastAsia" w:ascii="宋体" w:hAnsi="宋体" w:eastAsia="宋体" w:cs="宋体"/>
          <w:color w:val="000000"/>
          <w:sz w:val="21"/>
          <w:szCs w:val="21"/>
          <w:highlight w:val="none"/>
          <w:lang w:val="en-US" w:eastAsia="zh-CN"/>
        </w:rPr>
      </w:r>
      <w:r/>
    </w:p>
    <w:p>
      <w:pPr>
        <w:pStyle w:val="936"/>
        <w:ind w:firstLine="316"/>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rPr>
        <w:t xml:space="preserve">评审过程中出现下列情形之一的，评审委员会应当启动异常低价投标（响应）审查程序：</w:t>
      </w:r>
      <w:r>
        <w:rPr>
          <w:rFonts w:hint="eastAsia" w:ascii="宋体" w:hAnsi="宋体" w:eastAsia="宋体" w:cs="宋体"/>
          <w:b/>
          <w:bCs/>
          <w:color w:val="000000"/>
          <w:sz w:val="21"/>
          <w:szCs w:val="21"/>
          <w:highlight w:val="none"/>
          <w:lang w:val="zh-CN"/>
        </w:rPr>
      </w:r>
      <w:r/>
    </w:p>
    <w:p>
      <w:pPr>
        <w:pStyle w:val="936"/>
        <w:ind w:firstLine="316"/>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26.8.1投标（响应）报价低于全部通过符合性审查供应商投标（响应）报价平均值</w:t>
      </w:r>
      <w:r>
        <w:rPr>
          <w:rFonts w:hint="eastAsia" w:ascii="宋体" w:hAnsi="宋体" w:eastAsia="宋体" w:cs="宋体"/>
          <w:b/>
          <w:bCs/>
          <w:color w:val="000000"/>
          <w:sz w:val="21"/>
          <w:szCs w:val="21"/>
          <w:highlight w:val="none"/>
          <w:lang w:val="en-US" w:eastAsia="zh-CN"/>
        </w:rPr>
        <w:t xml:space="preserve">50</w:t>
      </w:r>
      <w:r>
        <w:rPr>
          <w:rFonts w:hint="eastAsia" w:ascii="宋体" w:hAnsi="宋体" w:eastAsia="宋体" w:cs="宋体"/>
          <w:b/>
          <w:bCs/>
          <w:color w:val="000000"/>
          <w:sz w:val="21"/>
          <w:szCs w:val="21"/>
          <w:highlight w:val="none"/>
          <w:lang w:val="zh-CN"/>
        </w:rPr>
        <w:t xml:space="preserve">%的，即投标（响应）报价&lt;全部通过符合性审查供应商投标（响应）报价平均值×</w:t>
      </w:r>
      <w:r>
        <w:rPr>
          <w:rFonts w:hint="eastAsia" w:ascii="宋体" w:hAnsi="宋体" w:eastAsia="宋体" w:cs="宋体"/>
          <w:b/>
          <w:bCs/>
          <w:color w:val="000000"/>
          <w:sz w:val="21"/>
          <w:szCs w:val="21"/>
          <w:highlight w:val="none"/>
          <w:lang w:val="en-US" w:eastAsia="zh-CN"/>
        </w:rPr>
        <w:t xml:space="preserve">50</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936"/>
        <w:ind w:firstLine="316"/>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26.8.2投标（响应）报价低于通过符合性审查的次低报价供应商投标（响应）报价</w:t>
      </w:r>
      <w:r>
        <w:rPr>
          <w:rFonts w:hint="eastAsia" w:ascii="宋体" w:hAnsi="宋体" w:eastAsia="宋体" w:cs="宋体"/>
          <w:b/>
          <w:bCs/>
          <w:color w:val="000000"/>
          <w:sz w:val="21"/>
          <w:szCs w:val="21"/>
          <w:highlight w:val="none"/>
          <w:lang w:val="en-US" w:eastAsia="zh-CN"/>
        </w:rPr>
        <w:t xml:space="preserve">50</w:t>
      </w:r>
      <w:r>
        <w:rPr>
          <w:rFonts w:hint="eastAsia" w:ascii="宋体" w:hAnsi="宋体" w:eastAsia="宋体" w:cs="宋体"/>
          <w:b/>
          <w:bCs/>
          <w:color w:val="000000"/>
          <w:sz w:val="21"/>
          <w:szCs w:val="21"/>
          <w:highlight w:val="none"/>
          <w:lang w:val="zh-CN"/>
        </w:rPr>
        <w:t xml:space="preserve">%的，即投标（响应）报价&lt;通过符合性审查的次低报价供应商投标（响应）报价×</w:t>
      </w:r>
      <w:r>
        <w:rPr>
          <w:rFonts w:hint="eastAsia" w:ascii="宋体" w:hAnsi="宋体" w:eastAsia="宋体" w:cs="宋体"/>
          <w:b/>
          <w:bCs/>
          <w:color w:val="000000"/>
          <w:sz w:val="21"/>
          <w:szCs w:val="21"/>
          <w:highlight w:val="none"/>
          <w:lang w:val="en-US" w:eastAsia="zh-CN"/>
        </w:rPr>
        <w:t xml:space="preserve">50</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936"/>
        <w:ind w:firstLine="316"/>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26.8.3投标（响应）报价低于采购项目最高限价</w:t>
      </w:r>
      <w:r>
        <w:rPr>
          <w:rFonts w:hint="eastAsia" w:ascii="宋体" w:hAnsi="宋体" w:eastAsia="宋体" w:cs="宋体"/>
          <w:b/>
          <w:bCs/>
          <w:color w:val="000000"/>
          <w:sz w:val="21"/>
          <w:szCs w:val="21"/>
          <w:highlight w:val="none"/>
          <w:lang w:val="en-US" w:eastAsia="zh-CN"/>
        </w:rPr>
        <w:t xml:space="preserve">45</w:t>
      </w:r>
      <w:r>
        <w:rPr>
          <w:rFonts w:hint="eastAsia" w:ascii="宋体" w:hAnsi="宋体" w:eastAsia="宋体" w:cs="宋体"/>
          <w:b/>
          <w:bCs/>
          <w:color w:val="000000"/>
          <w:sz w:val="21"/>
          <w:szCs w:val="21"/>
          <w:highlight w:val="none"/>
          <w:lang w:val="zh-CN"/>
        </w:rPr>
        <w:t xml:space="preserve">%的，即投标（响应）报价&lt;采购项目最高限价×</w:t>
      </w:r>
      <w:r>
        <w:rPr>
          <w:rFonts w:hint="eastAsia" w:ascii="宋体" w:hAnsi="宋体" w:eastAsia="宋体" w:cs="宋体"/>
          <w:b/>
          <w:bCs/>
          <w:color w:val="000000"/>
          <w:sz w:val="21"/>
          <w:szCs w:val="21"/>
          <w:highlight w:val="none"/>
          <w:lang w:val="en-US" w:eastAsia="zh-CN"/>
        </w:rPr>
        <w:t xml:space="preserve">45</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936"/>
        <w:ind w:firstLine="316"/>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26.8.4评审委员会基于专业判断，认为供应商报价过低，有可能影响产品质量或者不能诚信履约的其他情形。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zh-CN"/>
        </w:rPr>
      </w:r>
      <w:r/>
    </w:p>
    <w:p>
      <w:pPr>
        <w:pStyle w:val="936"/>
        <w:ind w:firstLine="316"/>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26.8.</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评审委员会启动异常低价投标（响应）审查后，属于前述26.8.1至26.8.4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26.8.3项情形，供应商已随投标（响应）文件一并提交相关书面说明及必要的证明材料的，在评审现场可不再重复提交。</w:t>
      </w:r>
      <w:r>
        <w:rPr>
          <w:rFonts w:hint="eastAsia" w:ascii="宋体" w:hAnsi="宋体" w:eastAsia="宋体" w:cs="宋体"/>
          <w:b/>
          <w:bCs/>
          <w:color w:val="000000"/>
          <w:sz w:val="21"/>
          <w:szCs w:val="21"/>
          <w:highlight w:val="none"/>
          <w:lang w:val="zh-CN"/>
        </w:rPr>
      </w:r>
      <w:r/>
    </w:p>
    <w:p>
      <w:pPr>
        <w:pStyle w:val="936"/>
        <w:ind w:firstLine="316"/>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26.8.</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none"/>
          <w:lang w:val="zh-CN"/>
        </w:rPr>
      </w:r>
      <w:r/>
    </w:p>
    <w:p>
      <w:pPr>
        <w:pStyle w:val="936"/>
        <w:ind w:firstLine="316"/>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26.8.</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highlight w:val="none"/>
          <w:lang w:val="zh-CN"/>
        </w:rPr>
      </w:r>
      <w:r/>
    </w:p>
    <w:p>
      <w:pPr>
        <w:pStyle w:val="936"/>
        <w:ind w:firstLine="316"/>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26.8.</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1"/>
          <w:szCs w:val="21"/>
          <w:highlight w:val="none"/>
          <w:lang w:val="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评标委员会</w:t>
      </w:r>
      <w:r>
        <w:rPr>
          <w:rFonts w:hint="eastAsia" w:ascii="宋体" w:hAnsi="宋体" w:eastAsia="宋体" w:cs="宋体"/>
          <w:color w:val="000000"/>
          <w:sz w:val="21"/>
          <w:szCs w:val="21"/>
          <w:highlight w:val="none"/>
        </w:rPr>
        <w:t xml:space="preserve">对投标文件的判定，只依据投标内容本身，不依靠开标后的任何外来证明。</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评标委员会</w:t>
      </w:r>
      <w:r>
        <w:rPr>
          <w:rFonts w:hint="eastAsia" w:ascii="宋体" w:hAnsi="宋体" w:eastAsia="宋体" w:cs="宋体"/>
          <w:color w:val="000000"/>
          <w:sz w:val="21"/>
          <w:szCs w:val="21"/>
          <w:highlight w:val="none"/>
        </w:rPr>
        <w:t xml:space="preserve">将拒绝被确定为非实质性响应的投标，投标人不能通过修正或撤销不符之处而使其投标成为实质性响应的投标。</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27.投标的澄清</w:t>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对于</w:t>
      </w:r>
      <w:r>
        <w:rPr>
          <w:rFonts w:hint="eastAsia" w:ascii="宋体" w:hAnsi="宋体" w:eastAsia="宋体" w:cs="宋体"/>
          <w:color w:val="000000"/>
          <w:sz w:val="21"/>
          <w:szCs w:val="21"/>
          <w:highlight w:val="none"/>
        </w:rPr>
        <w:t xml:space="preserve">投标文件中含有不明确、同类问题表述不一致或者有明显文字和计算错误的内容，评标委员会应当以书面（或电子件）形式要求投标人作出必要的澄清、说明或者纠正。</w:t>
      </w:r>
      <w:r>
        <w:rPr>
          <w:rFonts w:hint="eastAsia" w:ascii="宋体" w:hAnsi="宋体" w:eastAsia="宋体" w:cs="宋体"/>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投标人的澄清、说明或者补正应当采用书面（或电子件）形式，并加盖其单位电子公章。投标人的澄清、说明或者补正不得超出投标文件的范围或者改变投标文件的实质性内容。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936"/>
        <w:ind w:firstLine="316"/>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本项目投标人的澄清、说明或者补正采用线上澄清</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sz w:val="21"/>
          <w:szCs w:val="21"/>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28.无效投标和废标</w:t>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28.1无效投标的具体情形有：</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投标文件未按招标文件要求签署、盖章或电子签章的；</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不具备招标文件中规定的资格要求的；</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报价超过招标文件中规定的预算金额或者最高限价的；</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投标文件含有采购人不能接受的附加条件的；</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28.1.</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机器码检查中，出现不同投标人投标文件机器码一致情形的；</w:t>
      </w:r>
      <w:r>
        <w:rPr>
          <w:rFonts w:hint="eastAsia" w:ascii="宋体" w:hAnsi="宋体" w:eastAsia="宋体" w:cs="宋体"/>
          <w:b w:val="0"/>
          <w:bCs w:val="0"/>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法律、法规和招标文件规定的其他无效情形。</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28.2有下列情形之一的，视为投标人串通投标，其投标无效：</w:t>
      </w:r>
      <w:r>
        <w:rPr>
          <w:rFonts w:hint="eastAsia" w:ascii="宋体" w:hAnsi="宋体" w:eastAsia="宋体" w:cs="宋体"/>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28.2.1不同投标人的投标文件由同一单位或者个人编制；</w:t>
      </w:r>
      <w:r>
        <w:rPr>
          <w:rFonts w:hint="eastAsia" w:ascii="宋体" w:hAnsi="宋体" w:eastAsia="宋体" w:cs="宋体"/>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28.2.2不同投标人委托同一单位或者个人办理投标事宜；</w:t>
      </w:r>
      <w:r>
        <w:rPr>
          <w:rFonts w:hint="eastAsia" w:ascii="宋体" w:hAnsi="宋体" w:eastAsia="宋体" w:cs="宋体"/>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28.2.3不同投标人的投标文件载明的项目管理成员或者联系人员为同一人；</w:t>
      </w:r>
      <w:r>
        <w:rPr>
          <w:rFonts w:hint="eastAsia" w:ascii="宋体" w:hAnsi="宋体" w:eastAsia="宋体" w:cs="宋体"/>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28.2.4不同投标人的投标文件异常一致或者投标报价呈规律性差异；</w:t>
      </w:r>
      <w:r>
        <w:rPr>
          <w:rFonts w:hint="eastAsia" w:ascii="宋体" w:hAnsi="宋体" w:eastAsia="宋体" w:cs="宋体"/>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28.2.5不同投标人的投标文件相互混装。</w:t>
      </w:r>
      <w:r>
        <w:rPr>
          <w:rFonts w:hint="eastAsia" w:ascii="宋体" w:hAnsi="宋体" w:eastAsia="宋体" w:cs="宋体"/>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在招标采购中，出现下列情形之一的，应予废标：</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.1符合专业条件的供应商或者对招标文件作实质响应的供应商不足三家的；</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.2出现影响采购公正的违法、违规行为的；</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.3投标人的报价均超过了采购预算，采购人不能支付的；</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.4因重大变故，采购任务取消的。</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28.4废标后，采购人和采购代理机构将把废标的理由通知所有投标人。</w:t>
      </w:r>
      <w:r>
        <w:rPr>
          <w:rFonts w:hint="eastAsia" w:ascii="宋体" w:hAnsi="宋体" w:eastAsia="宋体" w:cs="宋体"/>
          <w:color w:val="000000"/>
          <w:sz w:val="21"/>
          <w:szCs w:val="21"/>
          <w:highlight w:val="none"/>
          <w:lang w:val="en-US" w:eastAsia="zh-CN"/>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29.投标文件的评价和比较</w:t>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29.1评标委员会按招标文件规定的评标方法和标准，仅对资格性检查和符合性检查合格的投标文件进行商务和技术评估，综合比较与评价。</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w:t>
      </w:r>
      <w:r>
        <w:rPr>
          <w:rFonts w:hint="eastAsia" w:ascii="宋体" w:hAnsi="宋体" w:eastAsia="宋体" w:cs="宋体"/>
          <w:color w:val="000000"/>
          <w:sz w:val="21"/>
          <w:szCs w:val="21"/>
          <w:highlight w:val="none"/>
          <w:lang w:eastAsia="zh-CN"/>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29.2.1服务的质量保证（保障）内容；</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29.2.2服务配备的人员；</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29.2.3投标者的资信情况和履约能力；</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29.2.4投标者提供的其他优惠条件；</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29.2.5参与本项目政府采购工作的态度及信誉；</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29.2.6最低的投标报价或最高的折扣比例是中标的重要条件，但不是唯一条件。</w:t>
      </w:r>
      <w:r>
        <w:rPr>
          <w:rFonts w:hint="eastAsia" w:ascii="宋体" w:hAnsi="宋体" w:eastAsia="宋体" w:cs="宋体"/>
          <w:color w:val="000000"/>
          <w:sz w:val="21"/>
          <w:szCs w:val="21"/>
          <w:highlight w:val="none"/>
        </w:rPr>
      </w:r>
      <w:r/>
    </w:p>
    <w:p>
      <w:pPr>
        <w:pStyle w:val="936"/>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七、授予合同</w:t>
      </w:r>
      <w:r>
        <w:rPr>
          <w:rFonts w:hint="eastAsia" w:ascii="宋体" w:hAnsi="宋体" w:eastAsia="宋体" w:cs="宋体"/>
          <w:b/>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30.中标供应商的确认</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30.1评标委员会按招标文件规定的评标方法和标准进行详细评审后，按采购人的委托向采购人推荐中标候选</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或根据采购人授权直接确定中标供应商。</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30.2经评标委员会评审并确定中标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后，采购人或授权采购代理机构将在规定的时间内将中标结果在相关媒体上予以公告。</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30.4质疑函递交地点及联系方式详见公告内容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31.合同授予标准</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32.中标通知书</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.1确定出中标人后，采购代理机构在法定时间内向中标人发出中标通知书。</w:t>
      </w:r>
      <w:r>
        <w:rPr>
          <w:rFonts w:hint="eastAsia" w:ascii="宋体" w:hAnsi="宋体" w:eastAsia="宋体" w:cs="宋体"/>
          <w:b/>
          <w:bCs/>
          <w:color w:val="000000"/>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.2中标通知书将成为合同的组成部分，对采购人和中标人具有同等法律效力。</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.3中标通知书发出后，采购人不得违法改变中标结果，中标人无正当理由不得放弃中标。</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.4采购代理机构对未中标供应商不承担解释未中标原因的义务。</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rPr>
        <w:t xml:space="preserve">33.履约保证金</w:t>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33.1</w:t>
      </w:r>
      <w:r>
        <w:rPr>
          <w:rFonts w:hint="eastAsia" w:ascii="宋体" w:hAnsi="宋体" w:eastAsia="宋体" w:cs="宋体"/>
          <w:color w:val="000000"/>
          <w:sz w:val="21"/>
          <w:szCs w:val="21"/>
          <w:highlight w:val="none"/>
          <w:lang w:val="en-US" w:eastAsia="zh-CN"/>
        </w:rPr>
        <w:t xml:space="preserve">本项目不涉及。</w:t>
      </w:r>
      <w:r>
        <w:rPr>
          <w:rFonts w:ascii="宋体" w:hAnsi="宋体" w:eastAsia="宋体" w:cs="宋体"/>
          <w:color w:val="000000"/>
          <w:sz w:val="21"/>
          <w:szCs w:val="21"/>
          <w:highlight w:val="none"/>
          <w:lang w:val="en-US" w:eastAsia="zh-CN"/>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34.合同的签订</w:t>
      </w:r>
      <w:r>
        <w:rPr>
          <w:rFonts w:hint="eastAsia" w:ascii="宋体" w:hAnsi="宋体" w:eastAsia="宋体" w:cs="宋体"/>
          <w:b/>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34.1采购人与中标人原则上应当在中标通知书发出之日起三十日内，按照招标文件及投标文件确定的事项签订政府采购合同。</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34.2中标供应商应按中标通知书中规定，由法定代表人或授权代理人与采购人代表签订合同，否则按放弃中标权处理。</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34.3签订合同及合同条款应以招标文件和中标供应商的投标文件及其澄清文件为依据。</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34.4中标人无正当理由拒签合同的，或在签订合同时向采购人提出附加条件或者更改合同实质性内容的，采购人可取消其中标资格，同时由中标人承担相应的法律责任。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color w:val="000000"/>
          <w:sz w:val="21"/>
          <w:szCs w:val="21"/>
          <w:highlight w:val="none"/>
        </w:rPr>
      </w:r>
      <w:r/>
    </w:p>
    <w:p>
      <w:pPr>
        <w:pStyle w:val="936"/>
        <w:ind w:firstLine="3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34.5依据《政府采购促进中小企业发展管理办法》（财库〔2020〕46号）规定，依据本办法规定享受扶持政策获得政府采购合同的，小微企业不得将合同分包给大中型企业，中型企业不得将合同分包给大型企业。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rPr>
      </w:r>
      <w:r/>
    </w:p>
    <w:p>
      <w:pPr>
        <w:pStyle w:val="936"/>
        <w:spacing w:line="440" w:lineRule="exact"/>
        <w:rPr>
          <w:rFonts w:hint="eastAsia" w:ascii="宋体" w:hAnsi="宋体" w:eastAsia="宋体" w:cs="宋体"/>
          <w:b/>
          <w:color w:val="000000"/>
          <w:sz w:val="21"/>
          <w:szCs w:val="21"/>
          <w:highlight w:val="none"/>
          <w:lang w:eastAsia="zh-CN"/>
        </w:rPr>
      </w:pPr>
      <w:r/>
      <w:bookmarkStart w:id="9" w:name="_Toc467507043"/>
      <w:r/>
      <w:bookmarkStart w:id="10" w:name="_Toc315868058"/>
      <w:r/>
      <w:bookmarkStart w:id="11" w:name="_Toc315875321"/>
      <w:r/>
      <w:bookmarkStart w:id="12" w:name="_Toc158691774"/>
      <w:r/>
      <w:bookmarkStart w:id="13" w:name="_Toc467507037"/>
      <w:r>
        <w:rPr>
          <w:rFonts w:hint="eastAsia" w:ascii="宋体" w:hAnsi="宋体" w:eastAsia="宋体" w:cs="宋体"/>
          <w:b/>
          <w:color w:val="000000"/>
          <w:sz w:val="21"/>
          <w:szCs w:val="21"/>
          <w:highlight w:val="none"/>
        </w:rPr>
        <w:t xml:space="preserve">八、政府采购相关政策</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如</w:t>
      </w:r>
      <w:r>
        <w:rPr>
          <w:rFonts w:hint="eastAsia" w:ascii="宋体" w:hAnsi="宋体" w:eastAsia="宋体" w:cs="宋体"/>
          <w:b/>
          <w:color w:val="000000"/>
          <w:sz w:val="21"/>
          <w:szCs w:val="21"/>
          <w:highlight w:val="none"/>
          <w:lang w:eastAsia="zh-CN"/>
        </w:rPr>
        <w:t xml:space="preserve">不涉及</w:t>
      </w:r>
      <w:r>
        <w:rPr>
          <w:rFonts w:hint="eastAsia" w:ascii="宋体" w:hAnsi="宋体" w:eastAsia="宋体" w:cs="宋体"/>
          <w:b/>
          <w:color w:val="000000"/>
          <w:sz w:val="21"/>
          <w:szCs w:val="21"/>
          <w:highlight w:val="none"/>
          <w:lang w:val="en-US" w:eastAsia="zh-CN"/>
        </w:rPr>
        <w:t xml:space="preserve">可忽略</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eastAsia="zh-CN"/>
        </w:rPr>
        <w:outlineLvl w:val="1"/>
      </w:pPr>
      <w:r>
        <w:rPr>
          <w:rFonts w:hint="eastAsia" w:ascii="宋体" w:hAnsi="宋体" w:eastAsia="宋体" w:cs="宋体"/>
          <w:b/>
          <w:color w:val="000000"/>
          <w:sz w:val="21"/>
          <w:szCs w:val="21"/>
          <w:highlight w:val="none"/>
        </w:rPr>
        <w:t xml:space="preserve">35.节能产品和环境标志产品</w:t>
      </w:r>
      <w:r>
        <w:rPr>
          <w:rFonts w:hint="eastAsia" w:ascii="宋体" w:hAnsi="宋体" w:eastAsia="宋体" w:cs="宋体"/>
          <w:b/>
          <w:color w:val="000000"/>
          <w:sz w:val="21"/>
          <w:szCs w:val="21"/>
          <w:highlight w:val="none"/>
          <w:lang w:eastAsia="zh-CN"/>
        </w:rPr>
      </w:r>
      <w:r/>
    </w:p>
    <w:p>
      <w:pPr>
        <w:pStyle w:val="936"/>
        <w:ind w:firstLine="315"/>
        <w:spacing w:line="4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val="0"/>
          <w:bCs/>
          <w:color w:val="000000"/>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bCs/>
          <w:color w:val="000000"/>
          <w:sz w:val="21"/>
          <w:szCs w:val="21"/>
          <w:highlight w:val="none"/>
        </w:rPr>
      </w:r>
      <w:r/>
    </w:p>
    <w:p>
      <w:pPr>
        <w:pStyle w:val="936"/>
        <w:ind w:firstLine="210"/>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b w:val="0"/>
          <w:bCs/>
          <w:color w:val="000000"/>
          <w:sz w:val="21"/>
          <w:szCs w:val="21"/>
          <w:highlight w:val="none"/>
        </w:rPr>
      </w:r>
      <w:r/>
    </w:p>
    <w:p>
      <w:pPr>
        <w:pStyle w:val="936"/>
        <w:ind w:firstLine="210"/>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b w:val="0"/>
          <w:bCs/>
          <w:color w:val="000000"/>
          <w:sz w:val="21"/>
          <w:szCs w:val="21"/>
          <w:highlight w:val="none"/>
        </w:rPr>
      </w:r>
      <w:r/>
    </w:p>
    <w:p>
      <w:pPr>
        <w:pStyle w:val="936"/>
        <w:ind w:firstLine="210"/>
        <w:spacing w:line="44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35.4根据苏州市财政局《关于深入开展苏州市政府采购合同信用融资业务的通知》相关要求，本项目支持政府采购合同信用融资。</w:t>
      </w:r>
      <w:r>
        <w:rPr>
          <w:rFonts w:hint="eastAsia" w:ascii="宋体" w:hAnsi="宋体" w:eastAsia="宋体" w:cs="宋体"/>
          <w:b w:val="0"/>
          <w:bCs/>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5"/>
      </w:tblGrid>
      <w:tr>
        <w:trPr/>
        <w:tc>
          <w:tcPr>
            <w:tcW w:w="5000" w:type="dxa"/>
            <w:vAlign w:val="top"/>
            <w:textDirection w:val="lrTb"/>
            <w:noWrap w:val="false"/>
          </w:tcPr>
          <w:p>
            <w:pPr>
              <w:pStyle w:val="1121"/>
              <w:ind w:firstLine="0"/>
              <w:jc w:val="center"/>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政府采购合同信用融资政策告知函</w:t>
            </w:r>
            <w:r>
              <w:rPr>
                <w:rFonts w:hint="eastAsia" w:ascii="宋体" w:hAnsi="宋体" w:eastAsia="宋体" w:cs="宋体"/>
                <w:color w:val="000000"/>
                <w:sz w:val="21"/>
                <w:szCs w:val="21"/>
                <w:highlight w:val="none"/>
                <w:lang w:val="en-US"/>
              </w:rPr>
            </w:r>
            <w:r/>
          </w:p>
          <w:p>
            <w:pPr>
              <w:pStyle w:val="1121"/>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各政府采购供应商</w:t>
            </w:r>
            <w:r>
              <w:rPr>
                <w:rFonts w:hint="eastAsia"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121"/>
              <w:ind w:left="0" w:firstLine="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欢迎贵公司参加苏州市政府采购活动！</w:t>
            </w:r>
            <w:r>
              <w:rPr>
                <w:rFonts w:hint="eastAsia" w:ascii="宋体" w:hAnsi="宋体" w:eastAsia="宋体" w:cs="宋体"/>
                <w:color w:val="000000"/>
                <w:sz w:val="21"/>
                <w:szCs w:val="21"/>
                <w:highlight w:val="none"/>
                <w:lang w:val="en-US"/>
              </w:rPr>
            </w:r>
            <w:r/>
          </w:p>
          <w:p>
            <w:pPr>
              <w:pStyle w:val="1121"/>
              <w:ind w:left="0" w:firstLine="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rPr>
                <w:rFonts w:hint="eastAsia" w:ascii="宋体" w:hAnsi="宋体" w:eastAsia="宋体" w:cs="宋体"/>
                <w:color w:val="000000"/>
                <w:sz w:val="21"/>
                <w:szCs w:val="21"/>
                <w:highlight w:val="none"/>
                <w:lang w:val="en-US"/>
              </w:rPr>
            </w:r>
            <w:r/>
          </w:p>
        </w:tc>
      </w:tr>
    </w:tbl>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36.中小企业相关政策</w:t>
      </w:r>
      <w:r>
        <w:rPr>
          <w:rFonts w:hint="eastAsia" w:ascii="宋体" w:hAnsi="宋体" w:eastAsia="宋体" w:cs="宋体"/>
          <w:b/>
          <w:color w:val="000000"/>
          <w:sz w:val="21"/>
          <w:szCs w:val="21"/>
          <w:highlight w:val="none"/>
        </w:rPr>
      </w:r>
      <w:r/>
    </w:p>
    <w:p>
      <w:pPr>
        <w:pStyle w:val="936"/>
        <w:ind w:firstLine="422"/>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36.1本项目专门面向中小企业采购，执行以下相关政策</w:t>
      </w:r>
      <w:r>
        <w:rPr>
          <w:rFonts w:hint="eastAsia" w:ascii="宋体" w:hAnsi="宋体" w:eastAsia="宋体" w:cs="宋体"/>
          <w:b/>
          <w:bCs/>
          <w:color w:val="000000"/>
          <w:sz w:val="21"/>
          <w:szCs w:val="21"/>
          <w:highlight w:val="none"/>
        </w:rPr>
      </w:r>
      <w:r/>
    </w:p>
    <w:p>
      <w:pPr>
        <w:pStyle w:val="936"/>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1"/>
          <w:szCs w:val="21"/>
          <w:highlight w:val="none"/>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36.1.1中小企业划分：</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（1）符合中小企业划分标准的个体工商户，在政府采购活动中视同中小企业。</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（2）中小企业划分标准详见“工信部联企业〔2011〕300号通知”</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36.1.2残疾人福利性单位政策</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根据《关于促进残疾人就业政府采购政策的通知》（财库〔2017〕141号）规定，投标人若为残疾人福利性单位的，提供</w:t>
      </w:r>
      <w:r>
        <w:rPr>
          <w:rFonts w:hint="eastAsia" w:ascii="宋体" w:hAnsi="宋体" w:eastAsia="宋体" w:cs="宋体"/>
          <w:color w:val="000000"/>
          <w:sz w:val="21"/>
          <w:szCs w:val="21"/>
          <w:highlight w:val="none"/>
        </w:rPr>
        <w:t xml:space="preserve">残疾人福利性单位声明函的，</w:t>
      </w:r>
      <w:r>
        <w:rPr>
          <w:rFonts w:hint="eastAsia" w:ascii="宋体" w:hAnsi="宋体" w:eastAsia="宋体" w:cs="宋体"/>
          <w:color w:val="000000"/>
          <w:sz w:val="21"/>
          <w:szCs w:val="21"/>
          <w:highlight w:val="none"/>
          <w:lang w:bidi="ar"/>
        </w:rPr>
        <w:t xml:space="preserve">视同小型企业。残疾人福利性单位属于小型企业的，不重复认定。</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36.1.3监狱企业发展政策</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根据《关于政府采购支持监狱企业发展有关问题的通知》（财库〔2014〕68号）规定，投标人若为监狱企业的，提供</w:t>
      </w:r>
      <w:r>
        <w:rPr>
          <w:rFonts w:hint="eastAsia" w:ascii="宋体" w:hAnsi="宋体" w:eastAsia="宋体" w:cs="宋体"/>
          <w:color w:val="000000"/>
          <w:sz w:val="21"/>
          <w:szCs w:val="21"/>
          <w:highlight w:val="none"/>
        </w:rPr>
        <w:t xml:space="preserve">省级以上监狱管理局、戒毒管理局（含新疆生产建设兵团）出具的属于监狱企业的证明文件的，</w:t>
      </w:r>
      <w:r>
        <w:rPr>
          <w:rFonts w:hint="eastAsia" w:ascii="宋体" w:hAnsi="宋体" w:eastAsia="宋体" w:cs="宋体"/>
          <w:color w:val="000000"/>
          <w:sz w:val="21"/>
          <w:szCs w:val="21"/>
          <w:highlight w:val="none"/>
          <w:lang w:bidi="ar"/>
        </w:rPr>
        <w:t xml:space="preserve">视同小型企业。</w:t>
      </w:r>
      <w:r>
        <w:rPr>
          <w:rFonts w:hint="eastAsia" w:ascii="宋体" w:hAnsi="宋体" w:eastAsia="宋体" w:cs="宋体"/>
          <w:color w:val="000000"/>
          <w:sz w:val="21"/>
          <w:szCs w:val="21"/>
          <w:highlight w:val="none"/>
        </w:rPr>
      </w:r>
      <w:r/>
    </w:p>
    <w:p>
      <w:pPr>
        <w:pStyle w:val="936"/>
        <w:ind w:firstLine="420"/>
        <w:spacing w:line="50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bidi="ar"/>
        </w:rPr>
        <w:t xml:space="preserve">36.1.4中标、成交供应商享受规定的中小企业扶持政策的，其声明函及相关证明材料应当随中标、成交结果同时公告，接受社会监督。</w:t>
      </w:r>
      <w:r>
        <w:rPr>
          <w:rFonts w:hint="eastAsia" w:ascii="宋体" w:hAnsi="宋体" w:eastAsia="宋体" w:cs="宋体"/>
          <w:b/>
          <w:color w:val="000000"/>
          <w:sz w:val="21"/>
          <w:szCs w:val="21"/>
          <w:highlight w:val="none"/>
        </w:rPr>
      </w:r>
      <w:r/>
    </w:p>
    <w:p>
      <w:pPr>
        <w:pStyle w:val="936"/>
        <w:ind w:firstLine="420"/>
        <w:spacing w:line="50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bidi="ar"/>
        </w:rPr>
        <w:t xml:space="preserve">36.1.5</w:t>
      </w:r>
      <w:r>
        <w:rPr>
          <w:rFonts w:hint="eastAsia" w:ascii="宋体" w:hAnsi="宋体" w:eastAsia="宋体" w:cs="宋体"/>
          <w:b/>
          <w:color w:val="000000"/>
          <w:sz w:val="21"/>
          <w:szCs w:val="21"/>
          <w:highlight w:val="none"/>
        </w:rPr>
        <w:t xml:space="preserve">专门面向中小企业采购的项目，不再执行价格评审优惠的扶持政策</w:t>
      </w:r>
      <w:r>
        <w:rPr>
          <w:rFonts w:hint="eastAsia" w:ascii="宋体" w:hAnsi="宋体" w:eastAsia="宋体" w:cs="宋体"/>
          <w:b/>
          <w:color w:val="000000"/>
          <w:sz w:val="21"/>
          <w:szCs w:val="21"/>
          <w:highlight w:val="none"/>
        </w:rPr>
        <w:t xml:space="preserve">，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rPr>
          <w:rFonts w:hint="eastAsia" w:ascii="宋体" w:hAnsi="宋体" w:eastAsia="宋体" w:cs="宋体"/>
          <w:b/>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eastAsia="zh-CN"/>
        </w:rPr>
        <w:outlineLvl w:val="1"/>
      </w:pPr>
      <w:r>
        <w:rPr>
          <w:rFonts w:hint="eastAsia" w:ascii="宋体" w:hAnsi="宋体" w:eastAsia="宋体" w:cs="宋体"/>
          <w:b/>
          <w:color w:val="000000"/>
          <w:sz w:val="21"/>
          <w:szCs w:val="21"/>
          <w:highlight w:val="none"/>
          <w:lang w:val="en-US" w:eastAsia="zh-CN"/>
        </w:rPr>
        <w:t xml:space="preserve">37</w:t>
      </w:r>
      <w:r>
        <w:rPr>
          <w:rFonts w:hint="eastAsia" w:ascii="宋体" w:hAnsi="宋体" w:eastAsia="宋体" w:cs="宋体"/>
          <w:b/>
          <w:color w:val="000000"/>
          <w:sz w:val="21"/>
          <w:szCs w:val="21"/>
          <w:highlight w:val="none"/>
          <w:lang w:eastAsia="zh-CN"/>
        </w:rPr>
        <w:t xml:space="preserve">.采购本国产品的支持政策</w:t>
      </w:r>
      <w:r>
        <w:rPr>
          <w:rFonts w:hint="eastAsia" w:ascii="宋体" w:hAnsi="宋体" w:eastAsia="宋体" w:cs="宋体"/>
          <w:b/>
          <w:color w:val="000000"/>
          <w:sz w:val="21"/>
          <w:szCs w:val="21"/>
          <w:highlight w:val="none"/>
          <w:lang w:eastAsia="zh-CN"/>
        </w:rPr>
      </w:r>
      <w:r/>
    </w:p>
    <w:p>
      <w:pPr>
        <w:pStyle w:val="936"/>
        <w:ind w:firstLine="480"/>
        <w:spacing w:after="0" w:line="44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lang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eastAsia="zh-CN"/>
        </w:rPr>
      </w:r>
      <w:r/>
    </w:p>
    <w:p>
      <w:pPr>
        <w:pStyle w:val="936"/>
        <w:ind w:firstLine="480"/>
        <w:spacing w:after="0" w:line="44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lang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eastAsia="zh-CN"/>
        </w:rPr>
      </w:r>
      <w:r/>
    </w:p>
    <w:p>
      <w:pPr>
        <w:pStyle w:val="936"/>
        <w:ind w:firstLine="480"/>
        <w:spacing w:after="0" w:line="440" w:lineRule="exac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lang w:eastAsia="zh-CN"/>
        </w:rPr>
        <w:t xml:space="preserve">.3本项目政府采购活动中既有本国产品又有非本国产品参与竞争的，依法对本国产品给予价格评审优惠，</w:t>
      </w:r>
      <w:r>
        <w:rPr>
          <w:rFonts w:hint="eastAsia" w:ascii="宋体" w:hAnsi="宋体" w:eastAsia="宋体" w:cs="宋体"/>
          <w:b/>
          <w:bCs/>
          <w:color w:val="000000"/>
          <w:sz w:val="21"/>
          <w:szCs w:val="21"/>
          <w:highlight w:val="none"/>
          <w:lang w:eastAsia="zh-CN"/>
        </w:rPr>
        <w:t xml:space="preserve">对本国产品的报价给予20%的价格扣除，用扣除后的价格参与评审。</w:t>
      </w:r>
      <w:r>
        <w:rPr>
          <w:rFonts w:hint="eastAsia" w:ascii="宋体" w:hAnsi="宋体" w:eastAsia="宋体" w:cs="宋体"/>
          <w:b/>
          <w:bCs/>
          <w:color w:val="000000"/>
          <w:sz w:val="21"/>
          <w:szCs w:val="21"/>
          <w:highlight w:val="none"/>
          <w:lang w:eastAsia="zh-CN"/>
        </w:rPr>
      </w:r>
      <w:r/>
    </w:p>
    <w:p>
      <w:pPr>
        <w:pStyle w:val="936"/>
        <w:ind w:firstLine="480"/>
        <w:spacing w:after="0" w:line="44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lang w:eastAsia="zh-CN"/>
        </w:rPr>
        <w:t xml:space="preserve">.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宋体" w:hAnsi="宋体" w:eastAsia="宋体" w:cs="宋体"/>
          <w:color w:val="000000"/>
          <w:sz w:val="21"/>
          <w:szCs w:val="21"/>
          <w:highlight w:val="none"/>
          <w:lang w:eastAsia="zh-CN"/>
        </w:rPr>
      </w:r>
      <w:r/>
    </w:p>
    <w:p>
      <w:pPr>
        <w:pStyle w:val="936"/>
        <w:ind w:firstLine="480"/>
        <w:spacing w:after="0" w:line="44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lang w:eastAsia="zh-CN"/>
        </w:rPr>
        <w:t xml:space="preserve">.5供应商需按照招标文件的要求提供《关于符合本国产品标准的声明函》（以下简称《声明函》），</w:t>
      </w:r>
      <w:r>
        <w:rPr>
          <w:rFonts w:hint="eastAsia" w:ascii="宋体" w:hAnsi="宋体" w:eastAsia="宋体" w:cs="宋体"/>
          <w:b/>
          <w:bCs/>
          <w:color w:val="000000"/>
          <w:sz w:val="21"/>
          <w:szCs w:val="21"/>
          <w:highlight w:val="none"/>
          <w:lang w:eastAsia="zh-CN"/>
        </w:rPr>
        <w:t xml:space="preserve">如不提供将不享受本国产品价格评审优惠。</w:t>
      </w:r>
      <w:r>
        <w:rPr>
          <w:rFonts w:hint="eastAsia" w:ascii="宋体" w:hAnsi="宋体" w:eastAsia="宋体" w:cs="宋体"/>
          <w:color w:val="000000"/>
          <w:sz w:val="21"/>
          <w:szCs w:val="21"/>
          <w:highlight w:val="none"/>
          <w:lang w:eastAsia="zh-CN"/>
        </w:rPr>
      </w:r>
      <w:r/>
    </w:p>
    <w:p>
      <w:pPr>
        <w:pStyle w:val="936"/>
        <w:ind w:firstLine="482"/>
        <w:spacing w:after="0" w:line="440" w:lineRule="exac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eastAsia="zh-CN"/>
        </w:rPr>
        <w:t xml:space="preserve">.6供应商需在《声明函》中逐一、准确填写产品名称、厂名、生产厂址三项信息（《声明函》中标注“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eastAsia="宋体" w:cs="宋体"/>
          <w:b/>
          <w:bCs/>
          <w:color w:val="000000"/>
          <w:sz w:val="21"/>
          <w:szCs w:val="21"/>
          <w:highlight w:val="none"/>
          <w:lang w:eastAsia="zh-CN"/>
        </w:rPr>
      </w:r>
      <w:r/>
    </w:p>
    <w:p>
      <w:pPr>
        <w:pStyle w:val="936"/>
        <w:ind w:firstLine="480"/>
        <w:spacing w:after="0" w:line="44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lang w:eastAsia="zh-CN"/>
        </w:rPr>
      </w:r>
      <w:r/>
    </w:p>
    <w:p>
      <w:pPr>
        <w:pStyle w:val="936"/>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九、其他事项</w:t>
      </w:r>
      <w:r>
        <w:rPr>
          <w:rFonts w:hint="eastAsia" w:ascii="宋体" w:hAnsi="宋体" w:eastAsia="宋体" w:cs="宋体"/>
          <w:color w:val="000000"/>
          <w:sz w:val="21"/>
          <w:szCs w:val="21"/>
          <w:highlight w:val="none"/>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38.代理服务费</w:t>
      </w:r>
      <w:r>
        <w:rPr>
          <w:rFonts w:hint="eastAsia" w:ascii="宋体" w:hAnsi="宋体" w:eastAsia="宋体" w:cs="宋体"/>
          <w:b/>
          <w:color w:val="000000"/>
          <w:sz w:val="21"/>
          <w:szCs w:val="21"/>
          <w:highlight w:val="none"/>
          <w:lang w:val="en-US" w:eastAsia="zh-CN"/>
        </w:rPr>
      </w:r>
      <w:r/>
    </w:p>
    <w:p>
      <w:pPr>
        <w:pStyle w:val="936"/>
        <w:ind w:firstLine="420"/>
        <w:spacing w:line="50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代理服务费应由采购人支付，具体收费以预算金额为基数依据，按差额定率累进法计算</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预算金额100万以下费率为预算金额的1.5%；</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预算金额100－500万费率为预算金额的1.1%。</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预算金额500－1000万费率为预算金额的0.8%；</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预算金额</w:t>
      </w:r>
      <w:r>
        <w:rPr>
          <w:rFonts w:hint="eastAsia" w:ascii="宋体" w:hAnsi="宋体" w:eastAsia="宋体" w:cs="宋体"/>
          <w:color w:val="000000"/>
          <w:sz w:val="21"/>
          <w:szCs w:val="21"/>
          <w:highlight w:val="none"/>
          <w:lang w:val="en-US" w:eastAsia="zh-CN" w:bidi="ar"/>
        </w:rPr>
        <w:t xml:space="preserve">1000</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万费率为预算金额的0</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交纳账户名：中鲲项目管理（江苏）有限公司</w:t>
      </w:r>
      <w:r>
        <w:rPr>
          <w:rFonts w:hint="eastAsia" w:ascii="宋体" w:hAnsi="宋体" w:eastAsia="宋体" w:cs="宋体"/>
          <w:color w:val="000000"/>
          <w:sz w:val="21"/>
          <w:szCs w:val="21"/>
          <w:highlight w:val="none"/>
          <w:lang w:eastAsia="zh-CN"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开户银行：浦发银行相城支行</w:t>
      </w:r>
      <w:r>
        <w:rPr>
          <w:rFonts w:hint="eastAsia" w:ascii="宋体" w:hAnsi="宋体" w:eastAsia="宋体" w:cs="宋体"/>
          <w:color w:val="000000"/>
          <w:sz w:val="21"/>
          <w:szCs w:val="21"/>
          <w:highlight w:val="none"/>
          <w:lang w:bidi="ar"/>
        </w:rPr>
      </w:r>
      <w:r/>
    </w:p>
    <w:p>
      <w:pPr>
        <w:pStyle w:val="936"/>
        <w:ind w:firstLine="420"/>
        <w:spacing w:line="50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账    号：89100154800001034</w:t>
      </w:r>
      <w:r>
        <w:rPr>
          <w:rFonts w:hint="eastAsia" w:ascii="宋体" w:hAnsi="宋体" w:eastAsia="宋体" w:cs="宋体"/>
          <w:color w:val="000000"/>
          <w:sz w:val="21"/>
          <w:szCs w:val="21"/>
          <w:highlight w:val="none"/>
          <w:lang w:bidi="ar"/>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39.监督</w:t>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39.1政府有关监督部门将对招投标全过程进行监督。</w:t>
      </w:r>
      <w:r>
        <w:rPr>
          <w:rFonts w:hint="eastAsia" w:ascii="宋体" w:hAnsi="宋体" w:eastAsia="宋体" w:cs="宋体"/>
          <w:color w:val="000000"/>
          <w:sz w:val="21"/>
          <w:szCs w:val="21"/>
          <w:highlight w:val="none"/>
          <w:lang w:val="en-US" w:eastAsia="zh-CN"/>
        </w:rPr>
      </w:r>
      <w:r/>
    </w:p>
    <w:p>
      <w:pPr>
        <w:pStyle w:val="936"/>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40.未尽事宜</w:t>
      </w:r>
      <w:r>
        <w:rPr>
          <w:rFonts w:hint="eastAsia" w:ascii="宋体" w:hAnsi="宋体" w:eastAsia="宋体" w:cs="宋体"/>
          <w:b/>
          <w:color w:val="000000"/>
          <w:sz w:val="21"/>
          <w:szCs w:val="21"/>
          <w:highlight w:val="none"/>
          <w:lang w:val="en-US" w:eastAsia="zh-CN"/>
        </w:rPr>
      </w:r>
      <w:r/>
    </w:p>
    <w:p>
      <w:pPr>
        <w:pStyle w:val="936"/>
        <w:ind w:firstLine="315"/>
        <w:spacing w:line="440" w:lineRule="exact"/>
        <w:rPr>
          <w:rFonts w:hint="eastAsia" w:ascii="宋体" w:hAnsi="宋体"/>
          <w:color w:val="000000"/>
          <w:sz w:val="24"/>
          <w:szCs w:val="24"/>
          <w:highlight w:val="none"/>
        </w:rP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.1按《中华人民共和国政府采购法》及其他有关法律法规的规定执行。</w:t>
      </w:r>
      <w:r>
        <w:rPr>
          <w:rFonts w:hint="eastAsia" w:ascii="宋体" w:hAnsi="宋体"/>
          <w:color w:val="000000"/>
          <w:sz w:val="24"/>
          <w:szCs w:val="24"/>
          <w:highlight w:val="none"/>
        </w:rPr>
      </w:r>
      <w:r/>
    </w:p>
    <w:p>
      <w:pPr>
        <w:pStyle w:val="936"/>
        <w:jc w:val="center"/>
        <w:keepLines w:val="0"/>
        <w:keepNext w:val="0"/>
        <w:pageBreakBefore w:val="0"/>
        <w:spacing w:line="400" w:lineRule="exact"/>
        <w:widowControl w:val="off"/>
        <w:rPr>
          <w:rFonts w:hint="eastAsia" w:ascii="宋体" w:hAnsi="宋体" w:cs="宋体"/>
          <w:b/>
          <w:color w:val="000000"/>
          <w:sz w:val="44"/>
          <w:szCs w:val="44"/>
          <w:highlight w:val="none"/>
        </w:rPr>
        <w:outlineLvl w:val="0"/>
      </w:pPr>
      <w:r>
        <w:rPr>
          <w:rFonts w:hint="eastAsia" w:ascii="宋体" w:hAnsi="宋体"/>
          <w:color w:val="000000"/>
          <w:sz w:val="24"/>
          <w:szCs w:val="24"/>
          <w:highlight w:val="none"/>
        </w:rPr>
        <w:br w:type="page" w:clear="all"/>
      </w:r>
      <w:r>
        <w:rPr>
          <w:rFonts w:hint="eastAsia" w:ascii="宋体" w:hAnsi="宋体" w:eastAsia="宋体" w:cs="Times New Roman"/>
          <w:b/>
          <w:color w:val="000000"/>
          <w:sz w:val="32"/>
          <w:szCs w:val="32"/>
          <w:highlight w:val="none"/>
          <w:lang w:val="en-US" w:eastAsia="zh-CN" w:bidi="ar-SA"/>
        </w:rPr>
        <w:t xml:space="preserve">第三部分  项目需求</w:t>
      </w:r>
      <w:r>
        <w:rPr>
          <w:rFonts w:hint="eastAsia" w:ascii="宋体" w:hAnsi="宋体" w:cs="宋体"/>
          <w:b/>
          <w:color w:val="000000"/>
          <w:sz w:val="44"/>
          <w:szCs w:val="44"/>
          <w:highlight w:val="none"/>
        </w:rPr>
      </w:r>
      <w:r/>
    </w:p>
    <w:p>
      <w:pPr>
        <w:pStyle w:val="936"/>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一、项目信息：</w:t>
      </w:r>
      <w:r>
        <w:rPr>
          <w:rFonts w:hint="eastAsia" w:ascii="宋体" w:hAnsi="宋体" w:eastAsia="宋体" w:cs="宋体"/>
          <w:b/>
          <w:color w:val="000000"/>
          <w:sz w:val="21"/>
          <w:szCs w:val="21"/>
          <w:highlight w:val="none"/>
        </w:rPr>
      </w:r>
      <w:r/>
    </w:p>
    <w:p>
      <w:pPr>
        <w:pStyle w:val="93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采购单位：太仓市人民法院（本级）</w:t>
      </w:r>
      <w:r>
        <w:rPr>
          <w:rFonts w:hint="eastAsia" w:ascii="宋体" w:hAnsi="宋体" w:eastAsia="宋体" w:cs="宋体"/>
          <w:color w:val="000000"/>
          <w:sz w:val="21"/>
          <w:szCs w:val="21"/>
          <w:highlight w:val="none"/>
          <w:lang w:eastAsia="zh-CN"/>
        </w:rPr>
      </w:r>
      <w:r/>
    </w:p>
    <w:p>
      <w:pPr>
        <w:pStyle w:val="93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无纸化、中间库管理服务</w:t>
      </w:r>
      <w:r>
        <w:rPr>
          <w:rFonts w:hint="eastAsia" w:ascii="宋体" w:hAnsi="宋体" w:eastAsia="宋体" w:cs="宋体"/>
          <w:color w:val="000000"/>
          <w:sz w:val="21"/>
          <w:szCs w:val="21"/>
          <w:highlight w:val="none"/>
          <w:lang w:eastAsia="zh-CN"/>
        </w:rPr>
      </w:r>
      <w:r/>
    </w:p>
    <w:p>
      <w:pPr>
        <w:pStyle w:val="93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JSZC-320585-ZKGL-G2026-0001    </w:t>
      </w:r>
      <w:r>
        <w:rPr>
          <w:rFonts w:hint="eastAsia" w:ascii="宋体" w:hAnsi="宋体" w:eastAsia="宋体" w:cs="宋体"/>
          <w:color w:val="000000"/>
          <w:sz w:val="21"/>
          <w:szCs w:val="21"/>
          <w:highlight w:val="none"/>
          <w:lang w:eastAsia="zh-CN"/>
        </w:rPr>
      </w:r>
      <w:r/>
    </w:p>
    <w:p>
      <w:pPr>
        <w:pStyle w:val="936"/>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人民币贰佰陆拾肆万元整</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2640000</w:t>
      </w:r>
      <w:r>
        <w:rPr>
          <w:rFonts w:hint="eastAsia" w:ascii="宋体" w:hAnsi="宋体" w:cs="宋体"/>
          <w:color w:val="000000"/>
          <w:szCs w:val="21"/>
          <w:highlight w:val="none"/>
        </w:rPr>
        <w:t xml:space="preserve">.00）</w:t>
      </w:r>
      <w:r>
        <w:rPr>
          <w:rFonts w:ascii="宋体" w:hAnsi="宋体" w:eastAsia="宋体" w:cs="宋体"/>
          <w:color w:val="000000"/>
          <w:sz w:val="21"/>
          <w:szCs w:val="21"/>
          <w:highlight w:val="none"/>
          <w:lang w:val="en-US" w:eastAsia="zh-CN"/>
        </w:rPr>
      </w:r>
      <w:r/>
    </w:p>
    <w:p>
      <w:pPr>
        <w:pStyle w:val="93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最高限价（如有）：</w:t>
      </w:r>
      <w:r>
        <w:rPr>
          <w:rFonts w:hint="eastAsia" w:ascii="宋体" w:hAnsi="宋体" w:eastAsia="宋体" w:cs="宋体"/>
          <w:color w:val="000000"/>
          <w:sz w:val="21"/>
          <w:szCs w:val="21"/>
          <w:highlight w:val="none"/>
          <w:lang w:val="en-US" w:eastAsia="zh-CN"/>
        </w:rPr>
        <w:t xml:space="preserve">人民币贰佰陆拾肆万元整</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2640000</w:t>
      </w:r>
      <w:r>
        <w:rPr>
          <w:rFonts w:hint="eastAsia" w:ascii="宋体" w:hAnsi="宋体" w:cs="宋体"/>
          <w:color w:val="000000"/>
          <w:szCs w:val="21"/>
          <w:highlight w:val="none"/>
        </w:rPr>
        <w:t xml:space="preserve">.00）</w:t>
      </w:r>
      <w:r>
        <w:rPr>
          <w:rFonts w:hint="eastAsia" w:ascii="宋体" w:hAnsi="宋体" w:cs="宋体"/>
          <w:color w:val="000000"/>
          <w:szCs w:val="21"/>
          <w:highlight w:val="none"/>
        </w:rPr>
      </w:r>
      <w:r/>
    </w:p>
    <w:p>
      <w:pPr>
        <w:pStyle w:val="936"/>
        <w:numPr>
          <w:ilvl w:val="0"/>
          <w:numId w:val="0"/>
        </w:numPr>
        <w:ind w:right="0"/>
        <w:keepLines w:val="0"/>
        <w:keepNext w:val="0"/>
        <w:pageBreakBefore w:val="0"/>
        <w:spacing w:line="36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6.合同履行期限：自合同签订之日起1年。</w:t>
      </w:r>
      <w:r>
        <w:rPr>
          <w:rFonts w:hint="eastAsia" w:ascii="宋体" w:hAnsi="宋体" w:cs="宋体"/>
          <w:color w:val="000000"/>
          <w:szCs w:val="21"/>
          <w:highlight w:val="none"/>
          <w:lang w:val="en-US" w:eastAsia="zh-CN"/>
        </w:rPr>
      </w:r>
      <w:r/>
    </w:p>
    <w:p>
      <w:pPr>
        <w:pStyle w:val="936"/>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7.服务地点：</w:t>
      </w:r>
      <w:r>
        <w:rPr>
          <w:rFonts w:hint="eastAsia" w:ascii="宋体" w:hAnsi="宋体" w:eastAsia="宋体" w:cs="宋体"/>
          <w:color w:val="000000"/>
          <w:sz w:val="21"/>
          <w:szCs w:val="21"/>
          <w:highlight w:val="none"/>
          <w:lang w:eastAsia="zh-CN"/>
        </w:rPr>
        <w:t xml:space="preserve">太仓市人民法院，</w:t>
      </w:r>
      <w:r>
        <w:rPr>
          <w:rFonts w:hint="eastAsia" w:ascii="宋体" w:hAnsi="宋体" w:eastAsia="宋体" w:cs="宋体"/>
          <w:color w:val="000000"/>
          <w:sz w:val="21"/>
          <w:szCs w:val="21"/>
          <w:highlight w:val="none"/>
          <w:lang w:val="en-US" w:eastAsia="zh-CN"/>
        </w:rPr>
        <w:t xml:space="preserve">具体根据采购人要求。</w:t>
      </w:r>
      <w:r>
        <w:rPr>
          <w:rFonts w:ascii="宋体" w:hAnsi="宋体" w:eastAsia="宋体" w:cs="宋体"/>
          <w:color w:val="000000"/>
          <w:sz w:val="21"/>
          <w:szCs w:val="21"/>
          <w:highlight w:val="none"/>
          <w:lang w:val="en-US" w:eastAsia="zh-CN"/>
        </w:rPr>
      </w:r>
      <w:r/>
    </w:p>
    <w:p>
      <w:pPr>
        <w:pStyle w:val="936"/>
        <w:numPr>
          <w:ilvl w:val="0"/>
          <w:numId w:val="0"/>
        </w:numPr>
        <w:ind w:right="0"/>
        <w:keepLines w:val="0"/>
        <w:keepNext w:val="0"/>
        <w:pageBreakBefore w:val="0"/>
        <w:spacing w:line="36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采购内容：</w:t>
      </w:r>
      <w:r>
        <w:rPr>
          <w:rFonts w:ascii="宋体" w:hAnsi="宋体" w:eastAsia="宋体" w:cs="宋体"/>
          <w:b/>
          <w:bCs/>
          <w:color w:val="000000"/>
          <w:sz w:val="21"/>
          <w:szCs w:val="21"/>
          <w:highlight w:val="none"/>
          <w:lang w:val="en-US" w:eastAsia="zh-CN"/>
        </w:rPr>
      </w:r>
      <w:r/>
    </w:p>
    <w:p>
      <w:pPr>
        <w:pStyle w:val="936"/>
        <w:ind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（一）项目概况</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院将在原有基础上进行资源整合，以智慧法院建设为突破口，通过集成电子卷宗随案同步生成、中间库管理服务、庭审辅助事务集中办理三大职能，全面建设集约高效、便民利民、智慧精准、开放互动、交融共享的现代化诉讼服务体系，切实提升人民法院解决纠纷和诉讼服务能力水平。</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rPr>
        <w:t xml:space="preserve">拟采购无纸化中间库管理服务，供应商需提供符合无纸化中间库服务的人员，协助太仓市人民法院搭建无纸化中间库服务体系。</w:t>
      </w:r>
      <w:r>
        <w:rPr>
          <w:rFonts w:hint="eastAsia" w:ascii="宋体" w:hAnsi="宋体" w:eastAsia="宋体" w:cs="宋体"/>
          <w:color w:val="000000"/>
          <w:sz w:val="21"/>
          <w:szCs w:val="21"/>
          <w:highlight w:val="none"/>
        </w:rPr>
      </w:r>
      <w:r/>
    </w:p>
    <w:p>
      <w:pPr>
        <w:pStyle w:val="936"/>
        <w:numPr>
          <w:ilvl w:val="0"/>
          <w:numId w:val="0"/>
        </w:numPr>
        <w:ind w:right="0" w:firstLine="422"/>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服务要求</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left="0" w:righ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中间库</w:t>
      </w:r>
      <w:r>
        <w:rPr>
          <w:rFonts w:hint="eastAsia" w:ascii="宋体" w:hAnsi="宋体" w:eastAsia="宋体" w:cs="宋体"/>
          <w:b/>
          <w:color w:val="000000"/>
          <w:sz w:val="21"/>
          <w:szCs w:val="21"/>
          <w:highlight w:val="none"/>
          <w:lang w:val="en-US" w:eastAsia="zh-CN"/>
        </w:rPr>
        <w:t xml:space="preserve">管理</w:t>
      </w:r>
      <w:r>
        <w:rPr>
          <w:rFonts w:hint="eastAsia" w:ascii="宋体" w:hAnsi="宋体" w:eastAsia="宋体" w:cs="宋体"/>
          <w:b/>
          <w:color w:val="000000"/>
          <w:sz w:val="21"/>
          <w:szCs w:val="21"/>
          <w:highlight w:val="none"/>
        </w:rPr>
        <w:t xml:space="preserve">及系统维护服务：</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院中间库为全流程无纸化项目的重要中转库房，中间库管理人员需对纸质卷宗的扫描、出入流程、交接以及出库进行基于中间库信息系统的管理。并能根据法院无纸化办案流程可能的流程提升，对中间库软件进行相应升级管理，以适应办案流程的调整。并对中间库系统数据不定期整理、维护。</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中间库的</w:t>
      </w:r>
      <w:r>
        <w:rPr>
          <w:rFonts w:hint="eastAsia" w:ascii="宋体" w:hAnsi="宋体" w:eastAsia="宋体" w:cs="宋体"/>
          <w:color w:val="000000"/>
          <w:sz w:val="21"/>
          <w:szCs w:val="21"/>
          <w:highlight w:val="none"/>
          <w:lang w:val="en-US" w:eastAsia="zh-CN"/>
        </w:rPr>
        <w:t xml:space="preserve">管理</w:t>
      </w:r>
      <w:r>
        <w:rPr>
          <w:rFonts w:hint="eastAsia" w:ascii="宋体" w:hAnsi="宋体" w:eastAsia="宋体" w:cs="宋体"/>
          <w:color w:val="000000"/>
          <w:sz w:val="21"/>
          <w:szCs w:val="21"/>
          <w:highlight w:val="none"/>
        </w:rPr>
        <w:t xml:space="preserve">及中间库软件系统需基于我院现有档案库房的条件和法院管理系统的要求，</w:t>
      </w:r>
      <w:r>
        <w:rPr>
          <w:rFonts w:hint="eastAsia" w:ascii="宋体" w:hAnsi="宋体" w:eastAsia="宋体" w:cs="宋体"/>
          <w:color w:val="000000"/>
          <w:sz w:val="21"/>
          <w:szCs w:val="21"/>
          <w:highlight w:val="none"/>
          <w:lang w:val="en-US" w:eastAsia="zh-CN"/>
        </w:rPr>
        <w:t xml:space="preserve">构建</w:t>
      </w:r>
      <w:r>
        <w:rPr>
          <w:rFonts w:hint="eastAsia" w:ascii="宋体" w:hAnsi="宋体" w:eastAsia="宋体" w:cs="宋体"/>
          <w:color w:val="000000"/>
          <w:sz w:val="21"/>
          <w:szCs w:val="21"/>
          <w:highlight w:val="none"/>
        </w:rPr>
        <w:t xml:space="preserve">合理的中间库</w:t>
      </w:r>
      <w:r>
        <w:rPr>
          <w:rFonts w:hint="eastAsia" w:ascii="宋体" w:hAnsi="宋体" w:eastAsia="宋体" w:cs="宋体"/>
          <w:color w:val="000000"/>
          <w:sz w:val="21"/>
          <w:szCs w:val="21"/>
          <w:highlight w:val="none"/>
          <w:lang w:val="en-US" w:eastAsia="zh-CN"/>
        </w:rPr>
        <w:t xml:space="preserve">管理模式及管理</w:t>
      </w: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rPr>
      </w:r>
      <w:r/>
    </w:p>
    <w:p>
      <w:pPr>
        <w:pStyle w:val="936"/>
        <w:ind w:left="0" w:righ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随案生成及挂接系统应用及维护服务：</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在立案庭及随案生成的工作流程中，需供应商提供随案扫描软件，进行高效的随案生成扫描及挂接服务，提升随案扫描及挂接效率，减少随案扫描的服务人员数量，达到降本增效的目的。</w:t>
      </w:r>
      <w:r>
        <w:rPr>
          <w:rFonts w:hint="eastAsia" w:ascii="宋体" w:hAnsi="宋体" w:eastAsia="宋体" w:cs="宋体"/>
          <w:color w:val="000000"/>
          <w:sz w:val="21"/>
          <w:szCs w:val="21"/>
          <w:highlight w:val="none"/>
        </w:rPr>
      </w:r>
      <w:r/>
    </w:p>
    <w:p>
      <w:pPr>
        <w:pStyle w:val="936"/>
        <w:ind w:left="0" w:righ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无纸化随案生成服务：</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无纸化随案生成管理需</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辅助人员，需接受过档案工作培训，有档案上岗资格，以满足我院现代化诉讼服务体系辅助配套的档案扫描流程要求。</w:t>
      </w:r>
      <w:r>
        <w:rPr>
          <w:rFonts w:hint="eastAsia" w:ascii="宋体" w:hAnsi="宋体" w:eastAsia="宋体" w:cs="宋体"/>
          <w:color w:val="000000"/>
          <w:sz w:val="21"/>
          <w:szCs w:val="21"/>
          <w:highlight w:val="none"/>
        </w:rPr>
      </w:r>
      <w:r/>
    </w:p>
    <w:p>
      <w:pPr>
        <w:pStyle w:val="936"/>
        <w:numPr>
          <w:ilvl w:val="0"/>
          <w:numId w:val="8"/>
        </w:num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立案材料扫描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36"/>
        <w:numPr>
          <w:ilvl w:val="0"/>
          <w:numId w:val="0"/>
        </w:numPr>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法官收到当事人递交的补充材料后，当天交到</w:t>
      </w:r>
      <w:r>
        <w:rPr>
          <w:rFonts w:hint="eastAsia" w:ascii="宋体" w:hAnsi="宋体" w:eastAsia="宋体" w:cs="宋体"/>
          <w:color w:val="000000"/>
          <w:sz w:val="21"/>
          <w:szCs w:val="21"/>
          <w:highlight w:val="none"/>
          <w:lang w:val="en-US" w:eastAsia="zh-CN"/>
        </w:rPr>
        <w:t xml:space="preserve">辅助</w:t>
      </w:r>
      <w:r>
        <w:rPr>
          <w:rFonts w:hint="eastAsia" w:ascii="宋体" w:hAnsi="宋体" w:eastAsia="宋体" w:cs="宋体"/>
          <w:color w:val="000000"/>
          <w:sz w:val="21"/>
          <w:szCs w:val="21"/>
          <w:highlight w:val="none"/>
        </w:rPr>
        <w:t xml:space="preserve">人员完成无纸化扫描挂接工作；上述流程产生的纸质卷宗材料均由无纸化扫描后，归入中间库。</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随案扫描挂接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庭审环节产生的所有纸质卷宗材料庭审结束后24小时内交到无纸化团队，完成扫描挂接，归入中间库。</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扫描工作要严格遵守并达到：《中华人民共和国行业标准（DA/T 31—2005）纸质档案数字化技术规范》、最高人民法院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关于全面推进人民法院电子卷宗随案同步生成和深度应用的指导意见》、江苏省高级人民法院办公室提出的《诉讼档案数字化加工技术规范》。</w:t>
      </w:r>
      <w:r>
        <w:rPr>
          <w:rFonts w:hint="eastAsia" w:ascii="宋体" w:hAnsi="宋体" w:eastAsia="宋体" w:cs="宋体"/>
          <w:color w:val="000000"/>
          <w:sz w:val="21"/>
          <w:szCs w:val="21"/>
          <w:highlight w:val="none"/>
        </w:rPr>
      </w:r>
      <w:r/>
    </w:p>
    <w:p>
      <w:pPr>
        <w:pStyle w:val="936"/>
        <w:ind w:left="0" w:righ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中间库管理服务：</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中间库管理人员按照一案一档的模式，将批次档案</w:t>
      </w:r>
      <w:r>
        <w:rPr>
          <w:rFonts w:hint="eastAsia" w:ascii="宋体" w:hAnsi="宋体" w:eastAsia="宋体" w:cs="宋体"/>
          <w:color w:val="000000"/>
          <w:sz w:val="21"/>
          <w:szCs w:val="21"/>
          <w:highlight w:val="none"/>
          <w:lang w:val="en-US" w:eastAsia="zh-CN"/>
        </w:rPr>
        <w:t xml:space="preserve">整理</w:t>
      </w:r>
      <w:r>
        <w:rPr>
          <w:rFonts w:hint="eastAsia" w:ascii="宋体" w:hAnsi="宋体" w:eastAsia="宋体" w:cs="宋体"/>
          <w:color w:val="000000"/>
          <w:sz w:val="21"/>
          <w:szCs w:val="21"/>
          <w:highlight w:val="none"/>
        </w:rPr>
        <w:t xml:space="preserve">、入盒、上架。案子审判期间，若需调阅出库，需相关领导签字审批。调阅出库的材料应在结案前归还中间库。结案后纸质材料移出中间库，入档案库房进行整理归档。</w:t>
      </w:r>
      <w:r>
        <w:rPr>
          <w:rFonts w:hint="eastAsia" w:ascii="宋体" w:hAnsi="宋体" w:eastAsia="宋体" w:cs="宋体"/>
          <w:color w:val="000000"/>
          <w:sz w:val="21"/>
          <w:szCs w:val="21"/>
          <w:highlight w:val="none"/>
        </w:rPr>
      </w:r>
      <w:r/>
    </w:p>
    <w:p>
      <w:pPr>
        <w:pStyle w:val="936"/>
        <w:ind w:left="0" w:righ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纸质卷宗及电子卷宗整理一键归档服务：</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将结案的卷宗从中间库出库，对照审判系统中材料及中院对电子卷宗归档验收的要求，进行电子卷宗整理。电子卷宗整理需熟练操作一键归档功能，一键归档后的档案符合中院的电子卷宗质量要求。同时对照电子卷宗对中间库纸质材料进行要素式纸质材料整理。</w:t>
      </w:r>
      <w:r>
        <w:rPr>
          <w:rFonts w:hint="eastAsia" w:ascii="宋体" w:hAnsi="宋体" w:eastAsia="宋体" w:cs="宋体"/>
          <w:color w:val="000000"/>
          <w:sz w:val="21"/>
          <w:szCs w:val="21"/>
          <w:highlight w:val="none"/>
        </w:rPr>
      </w:r>
      <w:r/>
    </w:p>
    <w:p>
      <w:pPr>
        <w:pStyle w:val="936"/>
        <w:ind w:left="0" w:righ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派出法庭无纸化服务人员</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太仓法院现有沙溪、城厢、港区三个派出法庭，每个法庭</w:t>
      </w:r>
      <w:r>
        <w:rPr>
          <w:rFonts w:hint="eastAsia" w:ascii="宋体" w:hAnsi="宋体" w:eastAsia="宋体" w:cs="宋体"/>
          <w:color w:val="000000"/>
          <w:sz w:val="21"/>
          <w:szCs w:val="21"/>
          <w:highlight w:val="none"/>
          <w:lang w:val="en-US" w:eastAsia="zh-CN"/>
        </w:rPr>
        <w:t xml:space="preserve">均</w:t>
      </w:r>
      <w:r>
        <w:rPr>
          <w:rFonts w:hint="eastAsia" w:ascii="宋体" w:hAnsi="宋体" w:eastAsia="宋体" w:cs="宋体"/>
          <w:color w:val="000000"/>
          <w:sz w:val="21"/>
          <w:szCs w:val="21"/>
          <w:highlight w:val="none"/>
        </w:rPr>
        <w:t xml:space="preserve">需</w:t>
      </w:r>
      <w:r>
        <w:rPr>
          <w:rFonts w:hint="eastAsia" w:ascii="宋体" w:hAnsi="宋体" w:eastAsia="宋体" w:cs="宋体"/>
          <w:color w:val="000000"/>
          <w:sz w:val="21"/>
          <w:szCs w:val="21"/>
          <w:highlight w:val="none"/>
          <w:lang w:val="en-US" w:eastAsia="zh-CN"/>
        </w:rPr>
        <w:t xml:space="preserve">配备</w:t>
      </w:r>
      <w:r>
        <w:rPr>
          <w:rFonts w:hint="eastAsia" w:ascii="宋体" w:hAnsi="宋体" w:eastAsia="宋体" w:cs="宋体"/>
          <w:color w:val="000000"/>
          <w:sz w:val="21"/>
          <w:szCs w:val="21"/>
          <w:highlight w:val="none"/>
        </w:rPr>
        <w:t xml:space="preserve">无纸化服务人员，负责各法庭的立案扫描、随案扫描、中间库管理服务。</w:t>
      </w:r>
      <w:r>
        <w:rPr>
          <w:rFonts w:hint="eastAsia" w:ascii="宋体" w:hAnsi="宋体" w:eastAsia="宋体" w:cs="宋体"/>
          <w:color w:val="000000"/>
          <w:sz w:val="21"/>
          <w:szCs w:val="21"/>
          <w:highlight w:val="none"/>
        </w:rPr>
      </w:r>
      <w:r/>
    </w:p>
    <w:p>
      <w:pPr>
        <w:pStyle w:val="936"/>
        <w:ind w:left="0" w:righ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信件收发及库房管理、刑事案件扫描</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负责外来信件、退件的收集、分拆、整理、登记，再交接给随案扫描人员进行扫描挂接；另需负责库房的上下架管理及刑事案件扫描工作。</w:t>
      </w:r>
      <w:r>
        <w:rPr>
          <w:rFonts w:hint="eastAsia" w:ascii="宋体" w:hAnsi="宋体" w:eastAsia="宋体" w:cs="宋体"/>
          <w:color w:val="000000"/>
          <w:sz w:val="21"/>
          <w:szCs w:val="21"/>
          <w:highlight w:val="none"/>
        </w:rPr>
      </w:r>
      <w:r/>
    </w:p>
    <w:p>
      <w:pPr>
        <w:pStyle w:val="936"/>
        <w:ind w:left="0" w:righ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rPr>
        <w:t xml:space="preserve">项目负责人</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负责现场团队的人员管理，工作流程调节，及和院方的沟通衔接。</w:t>
      </w:r>
      <w:r>
        <w:rPr>
          <w:rFonts w:hint="eastAsia" w:ascii="宋体" w:hAnsi="宋体" w:eastAsia="宋体" w:cs="宋体"/>
          <w:color w:val="000000"/>
          <w:sz w:val="21"/>
          <w:szCs w:val="21"/>
          <w:highlight w:val="none"/>
        </w:rPr>
      </w:r>
      <w:r/>
    </w:p>
    <w:p>
      <w:pPr>
        <w:pStyle w:val="936"/>
        <w:ind w:left="0" w:righ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人员要求：</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坚持四项基本原则，有良好的政治素质，遵纪守法，作风正派，品行端正，无违法犯罪记录，热爱法院工作；</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具有正常履行职责的身体条件和工作能力，工作责任感强，能吃苦耐劳，工作细致，能承受较强工作压力，有良好的沟通能力和团队合作精神；</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身体健康，能胜任岗位的工作；</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能熟练操作计算机、无纸化扫描软件、中间库软件；会使用常用办公软件（如：Word、Excel），快速进行文字输入工作及档案整理工作；</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遵守太仓人民法院日常管理制度及工作规范。</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下列人员不得担任本工作人员：</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因犯罪受过刑事处罚的；</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曾被开除公职或辞退的；</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涉嫌违法违纪正在接受审查的。</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7.投标单位可在投标文件中提供承诺函，后续签订合同时需将配备的工作人员名单及相关材料提供给采购人备案。</w:t>
      </w:r>
      <w:r>
        <w:rPr>
          <w:rFonts w:ascii="宋体" w:hAnsi="宋体" w:eastAsia="宋体" w:cs="宋体"/>
          <w:color w:val="000000"/>
          <w:sz w:val="21"/>
          <w:szCs w:val="21"/>
          <w:highlight w:val="none"/>
          <w:lang w:val="en-US" w:eastAsia="zh-CN"/>
        </w:rPr>
      </w:r>
      <w:r/>
    </w:p>
    <w:p>
      <w:pPr>
        <w:pStyle w:val="936"/>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）保密安全要求</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严格遵守太仓市人民法院保密安全管理规定：无纸化全流程工作必须在太仓市人民法院指定的场所内进行，确保场所正常秩序和安全。不得遗失、损坏诉讼材料，泄露审判工作秘密，如有违法者，将追究法律责任。供应商需提供完整合理保密制度及措施，包括但不限于公司保密制度的实施情况、保密教育培训、涉密人员管理等。</w:t>
      </w:r>
      <w:r>
        <w:rPr>
          <w:rFonts w:hint="eastAsia" w:ascii="宋体" w:hAnsi="宋体" w:eastAsia="宋体" w:cs="宋体"/>
          <w:color w:val="000000"/>
          <w:sz w:val="21"/>
          <w:szCs w:val="21"/>
          <w:highlight w:val="none"/>
        </w:rPr>
      </w:r>
      <w:r/>
    </w:p>
    <w:p>
      <w:pPr>
        <w:pStyle w:val="936"/>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）售后服务要求</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售后服务期限：项目验收交付使用后提供不少于1年免费质量保证及售后服务。</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售后服务响应时间：采购方对设备、运行上有任何问题，在工作日期间响应单位需立即处理（5</w:t>
      </w:r>
      <w:r>
        <w:rPr>
          <w:rFonts w:hint="eastAsia" w:ascii="宋体" w:hAnsi="宋体" w:eastAsia="宋体" w:cs="宋体"/>
          <w:color w:val="000000"/>
          <w:sz w:val="21"/>
          <w:szCs w:val="21"/>
          <w:highlight w:val="none"/>
          <w:lang w:val="en-US" w:eastAsia="zh-CN"/>
        </w:rPr>
        <w:t xml:space="preserve">天</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小时</w:t>
      </w:r>
      <w:r>
        <w:rPr>
          <w:rFonts w:hint="eastAsia" w:ascii="宋体" w:hAnsi="宋体" w:eastAsia="宋体" w:cs="宋体"/>
          <w:color w:val="000000"/>
          <w:sz w:val="21"/>
          <w:szCs w:val="21"/>
          <w:highlight w:val="none"/>
        </w:rPr>
        <w:t xml:space="preserve">），节假日需在接到通知后2小时内响应，4小时内上门服务。</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售后服务问题解决时间：运行上的基础问题需在2小时内解决（如非</w:t>
      </w: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rPr>
        <w:t xml:space="preserve">所能控制的情况除外），技术或软件问题在8小时内解决，严重问题需及时提出可接受的解决方案和服务承诺。</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配备售后服务专员并制定完善的售后服务实施计划及售后人员管理措施。</w:t>
      </w:r>
      <w:r>
        <w:rPr>
          <w:rFonts w:hint="eastAsia" w:ascii="宋体" w:hAnsi="宋体" w:eastAsia="宋体" w:cs="宋体"/>
          <w:color w:val="000000"/>
          <w:sz w:val="21"/>
          <w:szCs w:val="21"/>
          <w:highlight w:val="none"/>
        </w:rPr>
      </w:r>
      <w:r/>
    </w:p>
    <w:p>
      <w:pPr>
        <w:pStyle w:val="936"/>
        <w:ind w:left="0" w:righ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）其他</w:t>
      </w:r>
      <w:r>
        <w:rPr>
          <w:rFonts w:hint="eastAsia" w:ascii="宋体" w:hAnsi="宋体" w:eastAsia="宋体" w:cs="宋体"/>
          <w:b/>
          <w:color w:val="000000"/>
          <w:sz w:val="21"/>
          <w:szCs w:val="21"/>
          <w:highlight w:val="none"/>
          <w:lang w:val="en-US" w:eastAsia="zh-CN"/>
        </w:rPr>
        <w:t xml:space="preserve">要求</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配合对无纸化流程中甲方交办的其他辅助服务。</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配置数字化所需的扫描仪及随案扫描的相关软件。</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投标单位根据对项目的理解，提供整体项目服务方案，包括但不限于：</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（1）项目实施计划，至少包含：①无纸化服务概述；②立案、庭审、结案各环节的无纸化安排；③无纸化服务方式。</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（2）岗位工作内容职责，至少包含：①随案生成岗位工作内容职责；②中间库管理岗位内容职责；③纸质卷宗及电子卷宗整理岗位工作内容；④三家派出法庭的岗位工作内容及职责。</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（3）符合法院无纸化要求的执行卷宗整理方案，至少包含：①执行卷宗无纸化的要求理解；②执行卷宗一键转档的操作流程；③执行卷宗的电子目录如何整理；④整理材料并提交归档。</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（4）民事卷宗整理流程，至少包含：①民事卷宗整理材料并提交一键归档流程；②纸质民事档案整理步骤；③纸质民事档案打码装订工作流程。</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投标单位应具有完善的人事管理制度，至少包含：①完整的人员培训方案；②完善的员工手册，包含人员招聘、薪酬、绩效等；③人员考勤制度。</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投标单位对电子卷宗整理即一键归档工作有充分的认识及理解，提供完整的操作流程，至少包含：①一键归档操作说明；②目录管理操作；③一键整理材料操作步骤；④添加本地材料操作步骤。</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根据项目需求提供随案扫描辅助系统功能和流程，至少包含：①材料登记操作步骤；②材料在系统中批量上传操作流程；③材料流转操作流程。</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根据项目需求提供中间库软件功能和流程，至少包含：①中间库软件网路流程图；②中间库卷宗流转数据的特点；③数据维护操作流程及要求；④中间库数据维护的交互安全。</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提供完整合理的现场管理方案，至少包含：①质量管理措施；②突发事件处置方案；③档案库房管理方案。</w:t>
      </w:r>
      <w:r>
        <w:rPr>
          <w:rFonts w:hint="eastAsia" w:ascii="宋体" w:hAnsi="宋体" w:eastAsia="宋体" w:cs="宋体"/>
          <w:color w:val="000000"/>
          <w:sz w:val="21"/>
          <w:szCs w:val="21"/>
          <w:highlight w:val="none"/>
        </w:rPr>
      </w:r>
      <w:r/>
    </w:p>
    <w:p>
      <w:pPr>
        <w:pStyle w:val="936"/>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、履约验收</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履约验收的实施主体：太仓市人民法院。</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履约验收时间：每满三个月采购人对中标单位的运维服务履约进行验收和考核。采购人向供应商发出《政府采购履约验收通知单》（本章附件1），验收完成后形成《政府采购履约验收书》（本章附件2）。</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履约验收方式：分段验收，由采购人进行考评验收。</w:t>
      </w:r>
      <w:r>
        <w:rPr>
          <w:rFonts w:hint="eastAsia" w:ascii="宋体" w:hAnsi="宋体" w:eastAsia="宋体" w:cs="宋体"/>
          <w:color w:val="000000"/>
          <w:sz w:val="21"/>
          <w:szCs w:val="21"/>
          <w:highlight w:val="none"/>
        </w:rPr>
      </w:r>
      <w:r/>
    </w:p>
    <w:p>
      <w:pPr>
        <w:pStyle w:val="936"/>
        <w:ind w:right="0" w:firstLine="420"/>
        <w:keepLines w:val="0"/>
        <w:keepNext w:val="0"/>
        <w:pageBreakBefore w:val="0"/>
        <w:spacing w:line="360" w:lineRule="auto"/>
        <w:widowControl w:val="off"/>
        <w:tabs>
          <w:tab w:val="left" w:pos="142"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履约验收内容和标准：采购人按照采购需求及合同约定的技术、服务标准，对中标方各项义务履行情况、考核情况、整改情况等进行总体评价。验收标准应当符合</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文件及合同约定，未进行约定的，应当符合国家强制性规定、政策要求、安全标准和行业有关标准。</w:t>
      </w:r>
      <w:r>
        <w:rPr>
          <w:rFonts w:hint="eastAsia" w:ascii="宋体" w:hAnsi="宋体" w:eastAsia="宋体" w:cs="宋体"/>
          <w:b/>
          <w:bCs/>
          <w:color w:val="000000"/>
          <w:sz w:val="21"/>
          <w:szCs w:val="21"/>
          <w:highlight w:val="none"/>
          <w:lang w:val="en-US" w:eastAsia="zh-CN"/>
        </w:rPr>
      </w:r>
      <w:r/>
    </w:p>
    <w:p>
      <w:pPr>
        <w:pStyle w:val="936"/>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、综合说明</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项目支付步骤：合同签订后</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支付合同金额的30%作为预付款，余款在20</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年服务期结束后一</w:t>
      </w:r>
      <w:r>
        <w:rPr>
          <w:rFonts w:hint="eastAsia" w:ascii="宋体" w:hAnsi="宋体" w:eastAsia="宋体" w:cs="宋体"/>
          <w:color w:val="000000"/>
          <w:sz w:val="21"/>
          <w:szCs w:val="21"/>
          <w:highlight w:val="none"/>
        </w:rPr>
        <w:t xml:space="preserve">次性付清，</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开具合法有效的增值税发票，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以转账方式支付。</w:t>
      </w:r>
      <w:r>
        <w:rPr>
          <w:rFonts w:hint="eastAsia" w:ascii="宋体" w:hAnsi="宋体" w:eastAsia="宋体" w:cs="宋体"/>
          <w:color w:val="000000"/>
          <w:sz w:val="21"/>
          <w:szCs w:val="21"/>
          <w:highlight w:val="none"/>
        </w:rPr>
      </w:r>
      <w:r/>
    </w:p>
    <w:p>
      <w:pPr>
        <w:pStyle w:val="936"/>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特别说明：具体付款时间视财政拨款情况支付，</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对于</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因财政拨款情况导致的延期付款违约责任不予追究。</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项目总报价包括在承包期内综合服务的需要的服务管理内容、各类人员的工资、加班费、服装、福利、意外险、高温费、节假日补贴以及国家规定的社会保险、管理费、人员培训费、通讯、胸卡、各种税费、劳保、利润、税金、政策性文件规定及合同包含的所有风险、责任等各项应有费用。同时，除非合同条款中另有规定，否则，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所报价格在合同实施期间不因市场变化因素而变动。</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投标单位必须说明其是否响应采购文件中提出的全部服务内容与要求，如果以其中某些条款不响应时，应在文件中逐条列出，未列出的视同响应。</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知识产权</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方应保证需方免除且供方承担由于需方在其本国使用货物任何一部分时而引起第三方提出的侵犯专利权、商标权或工业设计权的起诉、行动、行政程序索赔、请求等以及需方为此而产生的损失和损害、费用和支出（包括律师费）。</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对招标文件自行所做出的判断、推论、解释和结论，并由此所造成的后果，均由投标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自负。</w:t>
      </w:r>
      <w:r>
        <w:rPr>
          <w:rFonts w:hint="eastAsia" w:ascii="宋体" w:hAnsi="宋体" w:eastAsia="宋体" w:cs="宋体"/>
          <w:color w:val="000000"/>
          <w:sz w:val="21"/>
          <w:szCs w:val="21"/>
          <w:highlight w:val="none"/>
        </w:rPr>
      </w:r>
      <w:r/>
    </w:p>
    <w:p>
      <w:pPr>
        <w:pStyle w:val="936"/>
        <w:numPr>
          <w:ilvl w:val="0"/>
          <w:numId w:val="0"/>
        </w:numPr>
        <w:ind w:right="0" w:firstLine="422"/>
        <w:keepLines w:val="0"/>
        <w:keepNext w:val="0"/>
        <w:pageBreakBefore w:val="0"/>
        <w:spacing w:line="360" w:lineRule="auto"/>
        <w:widowControl w:val="off"/>
        <w:tabs>
          <w:tab w:val="left" w:pos="142" w:leader="none"/>
        </w:tabs>
        <w:rPr>
          <w:rFonts w:hint="eastAsia" w:ascii="宋体" w:hAnsi="宋体" w:eastAsia="宋体" w:cs="Times New Roman"/>
          <w:b/>
          <w:color w:val="000000"/>
          <w:sz w:val="32"/>
          <w:szCs w:val="32"/>
          <w:highlight w:val="none"/>
          <w:lang w:val="en-US" w:eastAsia="zh-CN" w:bidi="ar-SA"/>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凡涉及采购文件的补充说明和修改，均以苏州政府采购网发布的</w:t>
      </w:r>
      <w:r>
        <w:rPr>
          <w:rFonts w:hint="eastAsia" w:ascii="宋体" w:hAnsi="宋体" w:eastAsia="宋体" w:cs="宋体"/>
          <w:b/>
          <w:bCs/>
          <w:color w:val="000000"/>
          <w:sz w:val="21"/>
          <w:szCs w:val="21"/>
          <w:highlight w:val="none"/>
          <w:lang w:val="en-US" w:eastAsia="zh-CN"/>
        </w:rPr>
        <w:t xml:space="preserve">通知</w:t>
      </w:r>
      <w:r>
        <w:rPr>
          <w:rFonts w:hint="eastAsia" w:ascii="宋体" w:hAnsi="宋体" w:eastAsia="宋体" w:cs="宋体"/>
          <w:b/>
          <w:bCs/>
          <w:color w:val="000000"/>
          <w:sz w:val="21"/>
          <w:szCs w:val="21"/>
          <w:highlight w:val="none"/>
        </w:rPr>
        <w:t xml:space="preserve">为准。</w:t>
      </w:r>
      <w:r>
        <w:rPr>
          <w:rFonts w:hint="eastAsia" w:ascii="宋体" w:hAnsi="宋体" w:eastAsia="宋体" w:cs="Times New Roman"/>
          <w:b/>
          <w:color w:val="000000"/>
          <w:sz w:val="32"/>
          <w:szCs w:val="32"/>
          <w:highlight w:val="none"/>
          <w:lang w:val="en-US" w:eastAsia="zh-CN" w:bidi="ar-SA"/>
        </w:rPr>
      </w:r>
      <w:r/>
    </w:p>
    <w:p>
      <w:pPr>
        <w:pStyle w:val="936"/>
        <w:ind w:firstLine="0"/>
        <w:jc w:val="left"/>
        <w:keepLines w:val="0"/>
        <w:keepNext w:val="0"/>
        <w:pageBreakBefore w:val="0"/>
        <w:spacing w:line="480" w:lineRule="auto"/>
        <w:widowControl w:val="off"/>
        <w:rPr>
          <w:rFonts w:ascii="宋体" w:hAnsi="宋体" w:eastAsia="宋体" w:cs="宋体"/>
          <w:b/>
          <w:color w:val="000000"/>
          <w:spacing w:val="9"/>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9"/>
          <w:sz w:val="24"/>
          <w:szCs w:val="24"/>
          <w:highlight w:val="none"/>
          <w:lang w:val="en-US" w:eastAsia="zh-CN"/>
        </w:rPr>
        <w:br w:type="page" w:clear="all"/>
      </w:r>
      <w:r>
        <w:rPr>
          <w:rFonts w:hint="eastAsia" w:ascii="宋体" w:hAnsi="宋体" w:eastAsia="宋体" w:cs="宋体"/>
          <w:b/>
          <w:color w:val="000000"/>
          <w:spacing w:val="9"/>
          <w:sz w:val="24"/>
          <w:szCs w:val="24"/>
          <w:highlight w:val="none"/>
          <w:lang w:val="en-US" w:eastAsia="zh-CN"/>
        </w:rPr>
        <w:t xml:space="preserve">附件1：</w:t>
      </w:r>
      <w:r>
        <w:rPr>
          <w:rFonts w:ascii="宋体" w:hAnsi="宋体" w:eastAsia="宋体" w:cs="宋体"/>
          <w:b/>
          <w:color w:val="000000"/>
          <w:spacing w:val="9"/>
          <w:sz w:val="24"/>
          <w:szCs w:val="24"/>
          <w:highlight w:val="none"/>
          <w:lang w:val="en-US" w:eastAsia="zh-CN"/>
        </w:rPr>
      </w:r>
      <w:r/>
    </w:p>
    <w:p>
      <w:pPr>
        <w:pStyle w:val="936"/>
        <w:ind w:firstLine="378"/>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9"/>
          <w:sz w:val="36"/>
          <w:szCs w:val="36"/>
          <w:highlight w:val="none"/>
          <w:lang w:eastAsia="zh-CN"/>
        </w:rPr>
        <w:t xml:space="preserve">政府采购履约验收书(服务类）</w:t>
      </w:r>
      <w:r>
        <w:rPr>
          <w:rFonts w:hint="eastAsia" w:ascii="宋体" w:hAnsi="宋体" w:eastAsia="宋体" w:cs="宋体"/>
          <w:b/>
          <w:color w:val="000000"/>
          <w:sz w:val="44"/>
          <w:highlight w:val="none"/>
          <w:lang w:eastAsia="zh-CN"/>
        </w:rPr>
      </w:r>
      <w:r/>
    </w:p>
    <w:tbl>
      <w:tblPr>
        <w:tblW w:w="9571"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43"/>
        <w:gridCol w:w="1425"/>
        <w:gridCol w:w="913"/>
        <w:gridCol w:w="237"/>
        <w:gridCol w:w="400"/>
        <w:gridCol w:w="650"/>
        <w:gridCol w:w="850"/>
        <w:gridCol w:w="169"/>
        <w:gridCol w:w="1980"/>
        <w:gridCol w:w="113"/>
      </w:tblGrid>
      <w:tr>
        <w:trPr>
          <w:gridAfter w:val="1"/>
          <w:trHeight w:val="850"/>
        </w:trPr>
        <w:tc>
          <w:tcPr>
            <w:gridSpan w:val="2"/>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采购人</w:t>
            </w: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68"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项目名称</w:t>
            </w:r>
            <w:r>
              <w:rPr>
                <w:rFonts w:hint="eastAsia" w:ascii="宋体" w:hAnsi="宋体" w:eastAsia="宋体" w:cs="宋体"/>
                <w:color w:val="000000"/>
                <w:sz w:val="18"/>
                <w:szCs w:val="18"/>
                <w:highlight w:val="none"/>
              </w:rPr>
            </w:r>
            <w:r/>
          </w:p>
        </w:tc>
        <w:tc>
          <w:tcPr>
            <w:gridSpan w:val="2"/>
            <w:tcW w:w="115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4"/>
            <w:tcW w:w="2069"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合同名称</w:t>
            </w:r>
            <w:r>
              <w:rPr>
                <w:rFonts w:hint="eastAsia" w:ascii="宋体" w:hAnsi="宋体" w:eastAsia="宋体" w:cs="宋体"/>
                <w:color w:val="000000"/>
                <w:sz w:val="18"/>
                <w:szCs w:val="18"/>
                <w:highlight w:val="none"/>
              </w:rPr>
            </w:r>
            <w:r/>
          </w:p>
        </w:tc>
        <w:tc>
          <w:tcPr>
            <w:tcW w:w="198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gridAfter w:val="1"/>
          <w:trHeight w:val="850"/>
        </w:trPr>
        <w:tc>
          <w:tcPr>
            <w:gridSpan w:val="2"/>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供应商</w:t>
            </w: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68"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项目及合同编号</w:t>
            </w:r>
            <w:r>
              <w:rPr>
                <w:rFonts w:hint="eastAsia" w:ascii="宋体" w:hAnsi="宋体" w:eastAsia="宋体" w:cs="宋体"/>
                <w:color w:val="000000"/>
                <w:sz w:val="18"/>
                <w:szCs w:val="18"/>
                <w:highlight w:val="none"/>
              </w:rPr>
            </w:r>
            <w:r/>
          </w:p>
        </w:tc>
        <w:tc>
          <w:tcPr>
            <w:gridSpan w:val="2"/>
            <w:tcW w:w="115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4"/>
            <w:tcW w:w="2069"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合同金额</w:t>
            </w:r>
            <w:r>
              <w:rPr>
                <w:rFonts w:hint="eastAsia" w:ascii="宋体" w:hAnsi="宋体" w:eastAsia="宋体" w:cs="宋体"/>
                <w:color w:val="000000"/>
                <w:sz w:val="18"/>
                <w:szCs w:val="18"/>
                <w:highlight w:val="none"/>
              </w:rPr>
            </w:r>
            <w:r/>
          </w:p>
        </w:tc>
        <w:tc>
          <w:tcPr>
            <w:tcW w:w="198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gridAfter w:val="1"/>
          <w:trHeight w:val="850"/>
        </w:trPr>
        <w:tc>
          <w:tcPr>
            <w:gridSpan w:val="2"/>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分期（段）验收</w:t>
            </w: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936"/>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是□   否□</w:t>
            </w:r>
            <w:r>
              <w:rPr>
                <w:rFonts w:hint="eastAsia" w:ascii="宋体" w:hAnsi="宋体" w:eastAsia="宋体" w:cs="宋体"/>
                <w:color w:val="000000"/>
                <w:sz w:val="18"/>
                <w:szCs w:val="18"/>
                <w:highlight w:val="none"/>
              </w:rPr>
            </w:r>
            <w:r/>
          </w:p>
        </w:tc>
        <w:tc>
          <w:tcPr>
            <w:gridSpan w:val="2"/>
            <w:tcW w:w="1568"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分期（段）情况</w:t>
            </w:r>
            <w:r>
              <w:rPr>
                <w:rFonts w:hint="eastAsia" w:ascii="宋体" w:hAnsi="宋体" w:eastAsia="宋体" w:cs="宋体"/>
                <w:color w:val="000000"/>
                <w:sz w:val="18"/>
                <w:szCs w:val="18"/>
                <w:highlight w:val="none"/>
              </w:rPr>
            </w:r>
            <w:r/>
          </w:p>
        </w:tc>
        <w:tc>
          <w:tcPr>
            <w:gridSpan w:val="7"/>
            <w:tcW w:w="5199"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共分   期（段），此为第   期（段）验收</w:t>
            </w:r>
            <w:r>
              <w:rPr>
                <w:rFonts w:hint="eastAsia" w:ascii="宋体" w:hAnsi="宋体" w:eastAsia="宋体" w:cs="宋体"/>
                <w:color w:val="000000"/>
                <w:sz w:val="18"/>
                <w:szCs w:val="18"/>
                <w:highlight w:val="none"/>
                <w:lang w:eastAsia="zh-CN"/>
              </w:rPr>
            </w:r>
            <w:r/>
          </w:p>
        </w:tc>
      </w:tr>
      <w:tr>
        <w:trPr>
          <w:gridAfter w:val="1"/>
          <w:trHeight w:val="850"/>
        </w:trPr>
        <w:tc>
          <w:tcPr>
            <w:gridSpan w:val="2"/>
            <w:shd w:val="clear" w:color="auto" w:fill="ffffff"/>
            <w:tcW w:w="1276" w:type="dxa"/>
            <w:vAlign w:val="center"/>
            <w:textDirection w:val="lrTb"/>
            <w:noWrap w:val="false"/>
          </w:tcPr>
          <w:p>
            <w:pPr>
              <w:pStyle w:val="936"/>
              <w:jc w:val="center"/>
              <w:spacing w:line="300" w:lineRule="exact"/>
              <w:rPr>
                <w:rFonts w:hint="eastAsia" w:ascii="宋体" w:hAnsi="宋体" w:eastAsia="宋体" w:cs="宋体"/>
                <w:b w:val="0"/>
                <w:color w:val="000000"/>
                <w:sz w:val="18"/>
                <w:szCs w:val="18"/>
                <w:highlight w:val="none"/>
              </w:rPr>
            </w:pPr>
            <w:r>
              <w:rPr>
                <w:rFonts w:hint="eastAsia" w:ascii="宋体" w:hAnsi="宋体" w:eastAsia="宋体" w:cs="宋体"/>
                <w:b w:val="0"/>
                <w:color w:val="000000"/>
                <w:sz w:val="18"/>
                <w:szCs w:val="18"/>
                <w:highlight w:val="none"/>
              </w:rPr>
              <w:t xml:space="preserve">验收时间</w:t>
            </w:r>
            <w:r>
              <w:rPr>
                <w:rFonts w:hint="eastAsia" w:ascii="宋体" w:hAnsi="宋体" w:eastAsia="宋体" w:cs="宋体"/>
                <w:b w:val="0"/>
                <w:color w:val="000000"/>
                <w:sz w:val="18"/>
                <w:szCs w:val="18"/>
                <w:highlight w:val="none"/>
              </w:rPr>
            </w:r>
            <w:r/>
          </w:p>
        </w:tc>
        <w:tc>
          <w:tcPr>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68" w:type="dxa"/>
            <w:vAlign w:val="center"/>
            <w:textDirection w:val="lrTb"/>
            <w:noWrap w:val="false"/>
          </w:tcPr>
          <w:p>
            <w:pPr>
              <w:pStyle w:val="936"/>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验收地点</w:t>
            </w:r>
            <w:r>
              <w:rPr>
                <w:rFonts w:hint="eastAsia" w:ascii="宋体" w:hAnsi="宋体" w:eastAsia="宋体" w:cs="宋体"/>
                <w:color w:val="000000"/>
                <w:sz w:val="18"/>
                <w:szCs w:val="18"/>
                <w:highlight w:val="none"/>
              </w:rPr>
            </w:r>
            <w:r/>
          </w:p>
        </w:tc>
        <w:tc>
          <w:tcPr>
            <w:gridSpan w:val="2"/>
            <w:tcW w:w="115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4"/>
            <w:tcW w:w="2069"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验收组织形式</w:t>
            </w:r>
            <w:r>
              <w:rPr>
                <w:rFonts w:hint="eastAsia" w:ascii="宋体" w:hAnsi="宋体" w:eastAsia="宋体" w:cs="宋体"/>
                <w:color w:val="000000"/>
                <w:sz w:val="18"/>
                <w:szCs w:val="18"/>
                <w:highlight w:val="none"/>
              </w:rPr>
            </w:r>
            <w:r/>
          </w:p>
        </w:tc>
        <w:tc>
          <w:tcPr>
            <w:tcW w:w="1980" w:type="dxa"/>
            <w:vAlign w:val="center"/>
            <w:textDirection w:val="lrTb"/>
            <w:noWrap w:val="false"/>
          </w:tcPr>
          <w:p>
            <w:pPr>
              <w:pStyle w:val="936"/>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□自行简易验收</w:t>
            </w:r>
            <w:r>
              <w:rPr>
                <w:rFonts w:hint="eastAsia" w:ascii="宋体" w:hAnsi="宋体" w:eastAsia="宋体" w:cs="宋体"/>
                <w:color w:val="000000"/>
                <w:sz w:val="18"/>
                <w:szCs w:val="18"/>
                <w:highlight w:val="none"/>
                <w:lang w:eastAsia="zh-CN"/>
              </w:rPr>
            </w:r>
            <w:r/>
          </w:p>
          <w:p>
            <w:pPr>
              <w:pStyle w:val="936"/>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□验收小组验收</w:t>
            </w:r>
            <w:r>
              <w:rPr>
                <w:rFonts w:hint="eastAsia" w:ascii="宋体" w:hAnsi="宋体" w:eastAsia="宋体" w:cs="宋体"/>
                <w:color w:val="000000"/>
                <w:sz w:val="18"/>
                <w:szCs w:val="18"/>
                <w:highlight w:val="none"/>
                <w:lang w:eastAsia="zh-CN"/>
              </w:rPr>
            </w:r>
            <w:r/>
          </w:p>
          <w:p>
            <w:pPr>
              <w:pStyle w:val="936"/>
              <w:jc w:val="both"/>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□采购代理机构验收</w:t>
            </w:r>
            <w:r>
              <w:rPr>
                <w:rFonts w:hint="eastAsia" w:ascii="宋体" w:hAnsi="宋体" w:eastAsia="宋体" w:cs="宋体"/>
                <w:color w:val="000000"/>
                <w:sz w:val="18"/>
                <w:szCs w:val="18"/>
                <w:highlight w:val="none"/>
              </w:rPr>
            </w:r>
            <w:r/>
          </w:p>
        </w:tc>
      </w:tr>
      <w:tr>
        <w:trPr>
          <w:gridAfter w:val="1"/>
          <w:trHeight w:val="850"/>
        </w:trPr>
        <w:tc>
          <w:tcPr>
            <w:gridSpan w:val="2"/>
            <w:shd w:val="clear" w:color="auto" w:fill="ffffff"/>
            <w:tcW w:w="1276" w:type="dxa"/>
            <w:vAlign w:val="center"/>
            <w:vMerge w:val="restart"/>
            <w:textDirection w:val="lrTb"/>
            <w:noWrap w:val="false"/>
          </w:tcPr>
          <w:p>
            <w:pPr>
              <w:pStyle w:val="936"/>
              <w:jc w:val="center"/>
              <w:spacing w:line="300" w:lineRule="exact"/>
              <w:rPr>
                <w:rFonts w:hint="eastAsia" w:ascii="宋体" w:hAnsi="宋体" w:eastAsia="宋体" w:cs="宋体"/>
                <w:b w:val="0"/>
                <w:color w:val="000000"/>
                <w:sz w:val="18"/>
                <w:szCs w:val="18"/>
                <w:highlight w:val="none"/>
              </w:rPr>
            </w:pPr>
            <w:r>
              <w:rPr>
                <w:rFonts w:hint="eastAsia" w:ascii="宋体" w:hAnsi="宋体" w:eastAsia="宋体" w:cs="宋体"/>
                <w:b w:val="0"/>
                <w:color w:val="000000"/>
                <w:sz w:val="18"/>
                <w:szCs w:val="18"/>
                <w:highlight w:val="none"/>
              </w:rPr>
              <w:t xml:space="preserve">验收内容</w:t>
            </w:r>
            <w:r>
              <w:rPr>
                <w:rFonts w:hint="eastAsia" w:ascii="宋体" w:hAnsi="宋体" w:eastAsia="宋体" w:cs="宋体"/>
                <w:b w:val="0"/>
                <w:color w:val="000000"/>
                <w:sz w:val="18"/>
                <w:szCs w:val="18"/>
                <w:highlight w:val="none"/>
              </w:rPr>
            </w:r>
            <w:r/>
          </w:p>
        </w:tc>
        <w:tc>
          <w:tcPr>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服务质量</w:t>
            </w:r>
            <w:r>
              <w:rPr>
                <w:rFonts w:hint="eastAsia" w:ascii="宋体" w:hAnsi="宋体" w:eastAsia="宋体" w:cs="宋体"/>
                <w:color w:val="000000"/>
                <w:sz w:val="18"/>
                <w:szCs w:val="18"/>
                <w:highlight w:val="none"/>
              </w:rPr>
            </w:r>
            <w:r/>
          </w:p>
        </w:tc>
        <w:tc>
          <w:tcPr>
            <w:gridSpan w:val="2"/>
            <w:tcW w:w="1568"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服务进度</w:t>
            </w:r>
            <w:r>
              <w:rPr>
                <w:rFonts w:hint="eastAsia" w:ascii="宋体" w:hAnsi="宋体" w:eastAsia="宋体" w:cs="宋体"/>
                <w:color w:val="000000"/>
                <w:sz w:val="18"/>
                <w:szCs w:val="18"/>
                <w:highlight w:val="none"/>
              </w:rPr>
            </w:r>
            <w:r/>
          </w:p>
        </w:tc>
        <w:tc>
          <w:tcPr>
            <w:gridSpan w:val="2"/>
            <w:tcW w:w="115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人员、设备 配备情况</w:t>
            </w:r>
            <w:r>
              <w:rPr>
                <w:rFonts w:hint="eastAsia" w:ascii="宋体" w:hAnsi="宋体" w:eastAsia="宋体" w:cs="宋体"/>
                <w:color w:val="000000"/>
                <w:sz w:val="18"/>
                <w:szCs w:val="18"/>
                <w:highlight w:val="none"/>
              </w:rPr>
            </w:r>
            <w:r/>
          </w:p>
        </w:tc>
        <w:tc>
          <w:tcPr>
            <w:gridSpan w:val="2"/>
            <w:tcW w:w="105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行业、安全标准</w:t>
            </w:r>
            <w:r>
              <w:rPr>
                <w:rFonts w:hint="eastAsia" w:ascii="宋体" w:hAnsi="宋体" w:eastAsia="宋体" w:cs="宋体"/>
                <w:color w:val="000000"/>
                <w:sz w:val="18"/>
                <w:szCs w:val="18"/>
                <w:highlight w:val="none"/>
              </w:rPr>
            </w:r>
            <w:r/>
          </w:p>
        </w:tc>
        <w:tc>
          <w:tcPr>
            <w:gridSpan w:val="2"/>
            <w:tcW w:w="1019"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项目需求、服务承诺</w:t>
            </w:r>
            <w:r>
              <w:rPr>
                <w:rFonts w:hint="eastAsia" w:ascii="宋体" w:hAnsi="宋体" w:eastAsia="宋体" w:cs="宋体"/>
                <w:color w:val="000000"/>
                <w:sz w:val="18"/>
                <w:szCs w:val="18"/>
                <w:highlight w:val="none"/>
              </w:rPr>
            </w:r>
            <w:r/>
          </w:p>
        </w:tc>
        <w:tc>
          <w:tcPr>
            <w:tcW w:w="198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合同履约时间、 地点、方式</w:t>
            </w:r>
            <w:r>
              <w:rPr>
                <w:rFonts w:hint="eastAsia" w:ascii="宋体" w:hAnsi="宋体" w:eastAsia="宋体" w:cs="宋体"/>
                <w:color w:val="000000"/>
                <w:sz w:val="18"/>
                <w:szCs w:val="18"/>
                <w:highlight w:val="none"/>
                <w:lang w:eastAsia="zh-CN"/>
              </w:rPr>
            </w:r>
            <w:r/>
          </w:p>
        </w:tc>
      </w:tr>
      <w:tr>
        <w:trPr>
          <w:gridAfter w:val="1"/>
          <w:trHeight w:val="850"/>
        </w:trPr>
        <w:tc>
          <w:tcPr>
            <w:gridSpan w:val="2"/>
            <w:shd w:val="clear" w:color="auto" w:fill="ffffff"/>
            <w:tcW w:w="1276" w:type="dxa"/>
            <w:vAlign w:val="center"/>
            <w:vMerge w:val="continue"/>
            <w:textDirection w:val="lrTb"/>
            <w:noWrap w:val="false"/>
          </w:tcPr>
          <w:p>
            <w:pPr>
              <w:pStyle w:val="936"/>
              <w:jc w:val="center"/>
              <w:spacing w:line="300" w:lineRule="exact"/>
              <w:rPr>
                <w:rFonts w:hint="eastAsia" w:ascii="宋体" w:hAnsi="宋体" w:eastAsia="宋体" w:cs="宋体"/>
                <w:b w:val="0"/>
                <w:color w:val="000000"/>
                <w:sz w:val="18"/>
                <w:szCs w:val="18"/>
                <w:highlight w:val="none"/>
                <w:lang w:eastAsia="zh-CN"/>
              </w:rPr>
            </w:pPr>
            <w:r>
              <w:rPr>
                <w:rFonts w:hint="eastAsia" w:ascii="宋体" w:hAnsi="宋体" w:eastAsia="宋体" w:cs="宋体"/>
                <w:b w:val="0"/>
                <w:color w:val="000000"/>
                <w:sz w:val="18"/>
                <w:szCs w:val="18"/>
                <w:highlight w:val="none"/>
                <w:lang w:eastAsia="zh-CN"/>
              </w:rPr>
            </w:r>
            <w:r/>
          </w:p>
        </w:tc>
        <w:tc>
          <w:tcPr>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  格□</w:t>
            </w:r>
            <w:r>
              <w:rPr>
                <w:rFonts w:hint="eastAsia" w:ascii="宋体" w:hAnsi="宋体" w:eastAsia="宋体" w:cs="宋体"/>
                <w:color w:val="000000"/>
                <w:sz w:val="18"/>
                <w:szCs w:val="18"/>
                <w:highlight w:val="none"/>
              </w:rPr>
            </w:r>
            <w:r/>
          </w:p>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不合格□</w:t>
            </w:r>
            <w:r>
              <w:rPr>
                <w:rFonts w:hint="eastAsia" w:ascii="宋体" w:hAnsi="宋体" w:eastAsia="宋体" w:cs="宋体"/>
                <w:color w:val="000000"/>
                <w:sz w:val="18"/>
                <w:szCs w:val="18"/>
                <w:highlight w:val="none"/>
              </w:rPr>
            </w:r>
            <w:r/>
          </w:p>
        </w:tc>
        <w:tc>
          <w:tcPr>
            <w:gridSpan w:val="2"/>
            <w:tcW w:w="1568"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按  时□</w:t>
            </w:r>
            <w:r>
              <w:rPr>
                <w:rFonts w:hint="eastAsia" w:ascii="宋体" w:hAnsi="宋体" w:eastAsia="宋体" w:cs="宋体"/>
                <w:color w:val="000000"/>
                <w:sz w:val="18"/>
                <w:szCs w:val="18"/>
                <w:highlight w:val="none"/>
              </w:rPr>
            </w:r>
            <w:r/>
          </w:p>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不按时□</w:t>
            </w:r>
            <w:r>
              <w:rPr>
                <w:rFonts w:hint="eastAsia" w:ascii="宋体" w:hAnsi="宋体" w:eastAsia="宋体" w:cs="宋体"/>
                <w:color w:val="000000"/>
                <w:sz w:val="18"/>
                <w:szCs w:val="18"/>
                <w:highlight w:val="none"/>
              </w:rPr>
            </w:r>
            <w:r/>
          </w:p>
        </w:tc>
        <w:tc>
          <w:tcPr>
            <w:gridSpan w:val="2"/>
            <w:tcW w:w="115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  格□</w:t>
            </w:r>
            <w:r>
              <w:rPr>
                <w:rFonts w:hint="eastAsia" w:ascii="宋体" w:hAnsi="宋体" w:eastAsia="宋体" w:cs="宋体"/>
                <w:color w:val="000000"/>
                <w:sz w:val="18"/>
                <w:szCs w:val="18"/>
                <w:highlight w:val="none"/>
              </w:rPr>
            </w:r>
            <w:r/>
          </w:p>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不合格□</w:t>
            </w:r>
            <w:r>
              <w:rPr>
                <w:rFonts w:hint="eastAsia" w:ascii="宋体" w:hAnsi="宋体" w:eastAsia="宋体" w:cs="宋体"/>
                <w:color w:val="000000"/>
                <w:sz w:val="18"/>
                <w:szCs w:val="18"/>
                <w:highlight w:val="none"/>
              </w:rPr>
            </w:r>
            <w:r/>
          </w:p>
        </w:tc>
        <w:tc>
          <w:tcPr>
            <w:gridSpan w:val="2"/>
            <w:tcW w:w="105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  格□</w:t>
            </w:r>
            <w:r>
              <w:rPr>
                <w:rFonts w:hint="eastAsia" w:ascii="宋体" w:hAnsi="宋体" w:eastAsia="宋体" w:cs="宋体"/>
                <w:color w:val="000000"/>
                <w:sz w:val="18"/>
                <w:szCs w:val="18"/>
                <w:highlight w:val="none"/>
              </w:rPr>
            </w:r>
            <w:r/>
          </w:p>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不合格□</w:t>
            </w:r>
            <w:r>
              <w:rPr>
                <w:rFonts w:hint="eastAsia" w:ascii="宋体" w:hAnsi="宋体" w:eastAsia="宋体" w:cs="宋体"/>
                <w:color w:val="000000"/>
                <w:sz w:val="18"/>
                <w:szCs w:val="18"/>
                <w:highlight w:val="none"/>
              </w:rPr>
            </w:r>
            <w:r/>
          </w:p>
        </w:tc>
        <w:tc>
          <w:tcPr>
            <w:gridSpan w:val="2"/>
            <w:tcW w:w="1019"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  格□</w:t>
            </w:r>
            <w:r>
              <w:rPr>
                <w:rFonts w:hint="eastAsia" w:ascii="宋体" w:hAnsi="宋体" w:eastAsia="宋体" w:cs="宋体"/>
                <w:color w:val="000000"/>
                <w:sz w:val="18"/>
                <w:szCs w:val="18"/>
                <w:highlight w:val="none"/>
              </w:rPr>
            </w:r>
            <w:r/>
          </w:p>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不合格□</w:t>
            </w:r>
            <w:r>
              <w:rPr>
                <w:rFonts w:hint="eastAsia" w:ascii="宋体" w:hAnsi="宋体" w:eastAsia="宋体" w:cs="宋体"/>
                <w:color w:val="000000"/>
                <w:sz w:val="18"/>
                <w:szCs w:val="18"/>
                <w:highlight w:val="none"/>
              </w:rPr>
            </w:r>
            <w:r/>
          </w:p>
        </w:tc>
        <w:tc>
          <w:tcPr>
            <w:tcW w:w="1980"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  格□</w:t>
            </w:r>
            <w:r>
              <w:rPr>
                <w:rFonts w:hint="eastAsia" w:ascii="宋体" w:hAnsi="宋体" w:eastAsia="宋体" w:cs="宋体"/>
                <w:color w:val="000000"/>
                <w:sz w:val="18"/>
                <w:szCs w:val="18"/>
                <w:highlight w:val="none"/>
              </w:rPr>
            </w:r>
            <w:r/>
          </w:p>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不合格□</w:t>
            </w:r>
            <w:r>
              <w:rPr>
                <w:rFonts w:hint="eastAsia" w:ascii="宋体" w:hAnsi="宋体" w:eastAsia="宋体" w:cs="宋体"/>
                <w:color w:val="000000"/>
                <w:sz w:val="18"/>
                <w:szCs w:val="18"/>
                <w:highlight w:val="none"/>
              </w:rPr>
            </w:r>
            <w:r/>
          </w:p>
        </w:tc>
      </w:tr>
      <w:tr>
        <w:trPr>
          <w:gridAfter w:val="1"/>
          <w:trHeight w:val="964"/>
        </w:trPr>
        <w:tc>
          <w:tcPr>
            <w:gridSpan w:val="2"/>
            <w:shd w:val="clear" w:color="auto" w:fill="ffffff"/>
            <w:tcW w:w="1276" w:type="dxa"/>
            <w:vAlign w:val="center"/>
            <w:textDirection w:val="lrTb"/>
            <w:noWrap w:val="false"/>
          </w:tcPr>
          <w:p>
            <w:pPr>
              <w:pStyle w:val="936"/>
              <w:jc w:val="center"/>
              <w:spacing w:line="300" w:lineRule="exact"/>
              <w:rPr>
                <w:rFonts w:hint="eastAsia" w:ascii="宋体" w:hAnsi="宋体" w:eastAsia="宋体" w:cs="宋体"/>
                <w:b w:val="0"/>
                <w:color w:val="000000"/>
                <w:sz w:val="18"/>
                <w:szCs w:val="18"/>
                <w:highlight w:val="none"/>
                <w:lang w:eastAsia="zh-CN"/>
              </w:rPr>
            </w:pPr>
            <w:r>
              <w:rPr>
                <w:rFonts w:hint="eastAsia" w:ascii="宋体" w:hAnsi="宋体" w:eastAsia="宋体" w:cs="宋体"/>
                <w:b w:val="0"/>
                <w:color w:val="000000"/>
                <w:sz w:val="18"/>
                <w:szCs w:val="18"/>
                <w:highlight w:val="none"/>
                <w:lang w:eastAsia="zh-CN"/>
              </w:rPr>
              <w:t xml:space="preserve">专业检测机构情况说明</w:t>
            </w:r>
            <w:r>
              <w:rPr>
                <w:rFonts w:hint="eastAsia" w:ascii="宋体" w:hAnsi="宋体" w:eastAsia="宋体" w:cs="宋体"/>
                <w:b w:val="0"/>
                <w:color w:val="000000"/>
                <w:sz w:val="18"/>
                <w:szCs w:val="18"/>
                <w:highlight w:val="none"/>
                <w:lang w:eastAsia="zh-CN"/>
              </w:rPr>
            </w:r>
            <w:r/>
          </w:p>
        </w:tc>
        <w:tc>
          <w:tcPr>
            <w:gridSpan w:val="10"/>
            <w:tcW w:w="8043"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r>
      <w:tr>
        <w:trPr>
          <w:gridAfter w:val="1"/>
          <w:trHeight w:val="964"/>
        </w:trPr>
        <w:tc>
          <w:tcPr>
            <w:gridSpan w:val="2"/>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存在问题</w:t>
            </w:r>
            <w:r>
              <w:rPr>
                <w:rFonts w:hint="eastAsia" w:ascii="宋体" w:hAnsi="宋体" w:eastAsia="宋体" w:cs="宋体"/>
                <w:color w:val="000000"/>
                <w:sz w:val="18"/>
                <w:szCs w:val="18"/>
                <w:highlight w:val="none"/>
              </w:rPr>
            </w:r>
            <w:r/>
          </w:p>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和改进意见</w:t>
            </w:r>
            <w:r>
              <w:rPr>
                <w:rFonts w:hint="eastAsia" w:ascii="宋体" w:hAnsi="宋体" w:eastAsia="宋体" w:cs="宋体"/>
                <w:color w:val="000000"/>
                <w:sz w:val="18"/>
                <w:szCs w:val="18"/>
                <w:highlight w:val="none"/>
              </w:rPr>
            </w:r>
            <w:r/>
          </w:p>
        </w:tc>
        <w:tc>
          <w:tcPr>
            <w:gridSpan w:val="10"/>
            <w:tcW w:w="8043"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gridAfter w:val="1"/>
          <w:trHeight w:val="964"/>
        </w:trPr>
        <w:tc>
          <w:tcPr>
            <w:gridSpan w:val="2"/>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最终结论</w:t>
            </w:r>
            <w:r>
              <w:rPr>
                <w:rFonts w:hint="eastAsia" w:ascii="宋体" w:hAnsi="宋体" w:eastAsia="宋体" w:cs="宋体"/>
                <w:color w:val="000000"/>
                <w:sz w:val="18"/>
                <w:szCs w:val="18"/>
                <w:highlight w:val="none"/>
              </w:rPr>
            </w:r>
            <w:r/>
          </w:p>
        </w:tc>
        <w:tc>
          <w:tcPr>
            <w:gridSpan w:val="10"/>
            <w:tcW w:w="8043"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  格□                              不合格□</w:t>
            </w:r>
            <w:r>
              <w:rPr>
                <w:rFonts w:hint="eastAsia" w:ascii="宋体" w:hAnsi="宋体" w:eastAsia="宋体" w:cs="宋体"/>
                <w:color w:val="000000"/>
                <w:sz w:val="18"/>
                <w:szCs w:val="18"/>
                <w:highlight w:val="none"/>
              </w:rPr>
            </w:r>
            <w:r/>
          </w:p>
        </w:tc>
      </w:tr>
      <w:tr>
        <w:trPr>
          <w:gridAfter w:val="1"/>
          <w:trHeight w:val="964"/>
        </w:trPr>
        <w:tc>
          <w:tcPr>
            <w:gridSpan w:val="2"/>
            <w:tcW w:w="1276"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验收小组成员签字</w:t>
            </w:r>
            <w:r>
              <w:rPr>
                <w:rFonts w:hint="eastAsia" w:ascii="宋体" w:hAnsi="宋体" w:eastAsia="宋体" w:cs="宋体"/>
                <w:color w:val="000000"/>
                <w:sz w:val="18"/>
                <w:szCs w:val="18"/>
                <w:highlight w:val="none"/>
              </w:rPr>
            </w:r>
            <w:r/>
          </w:p>
        </w:tc>
        <w:tc>
          <w:tcPr>
            <w:gridSpan w:val="10"/>
            <w:tcW w:w="8043"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gridAfter w:val="1"/>
          <w:trHeight w:val="1191"/>
        </w:trPr>
        <w:tc>
          <w:tcPr>
            <w:gridSpan w:val="8"/>
            <w:tcW w:w="5670" w:type="dxa"/>
            <w:vAlign w:val="center"/>
            <w:textDirection w:val="lrTb"/>
            <w:noWrap w:val="false"/>
          </w:tcPr>
          <w:p>
            <w:pPr>
              <w:pStyle w:val="936"/>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采购代理机构意见</w:t>
            </w:r>
            <w:r>
              <w:rPr>
                <w:rFonts w:hint="eastAsia" w:ascii="宋体" w:hAnsi="宋体" w:eastAsia="宋体" w:cs="宋体"/>
                <w:color w:val="000000"/>
                <w:sz w:val="18"/>
                <w:szCs w:val="18"/>
                <w:highlight w:val="none"/>
              </w:rPr>
            </w:r>
            <w:r/>
          </w:p>
        </w:tc>
        <w:tc>
          <w:tcPr>
            <w:gridSpan w:val="4"/>
            <w:tcW w:w="3649" w:type="dxa"/>
            <w:vAlign w:val="center"/>
            <w:textDirection w:val="lrTb"/>
            <w:noWrap w:val="false"/>
          </w:tcPr>
          <w:p>
            <w:pPr>
              <w:pStyle w:val="936"/>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采购人意见</w:t>
            </w:r>
            <w:r>
              <w:rPr>
                <w:rFonts w:hint="eastAsia" w:ascii="宋体" w:hAnsi="宋体" w:eastAsia="宋体" w:cs="宋体"/>
                <w:color w:val="000000"/>
                <w:sz w:val="18"/>
                <w:szCs w:val="18"/>
                <w:highlight w:val="none"/>
              </w:rPr>
            </w:r>
            <w:r/>
          </w:p>
        </w:tc>
      </w:tr>
      <w:tr>
        <w:trPr>
          <w:gridAfter w:val="1"/>
          <w:trHeight w:val="1191"/>
        </w:trPr>
        <w:tc>
          <w:tcPr>
            <w:gridSpan w:val="8"/>
            <w:tcW w:w="5670" w:type="dxa"/>
            <w:vAlign w:val="top"/>
            <w:textDirection w:val="lrTb"/>
            <w:noWrap w:val="false"/>
          </w:tcPr>
          <w:p>
            <w:pPr>
              <w:pStyle w:val="936"/>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p>
            <w:pPr>
              <w:pStyle w:val="936"/>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经办人：         负责人：     （采购代理机构公章）</w:t>
            </w:r>
            <w:r>
              <w:rPr>
                <w:rFonts w:hint="eastAsia" w:ascii="宋体" w:hAnsi="宋体" w:eastAsia="宋体" w:cs="宋体"/>
                <w:color w:val="000000"/>
                <w:sz w:val="18"/>
                <w:szCs w:val="18"/>
                <w:highlight w:val="none"/>
                <w:lang w:eastAsia="zh-CN"/>
              </w:rPr>
            </w:r>
            <w:r/>
          </w:p>
        </w:tc>
        <w:tc>
          <w:tcPr>
            <w:gridSpan w:val="4"/>
            <w:tcW w:w="3649" w:type="dxa"/>
            <w:vAlign w:val="top"/>
            <w:textDirection w:val="lrTb"/>
            <w:noWrap w:val="false"/>
          </w:tcPr>
          <w:p>
            <w:pPr>
              <w:pStyle w:val="936"/>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p>
            <w:pPr>
              <w:pStyle w:val="936"/>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经办人：     负责人：    （采购人公章）</w:t>
            </w:r>
            <w:r>
              <w:rPr>
                <w:rFonts w:hint="eastAsia" w:ascii="宋体" w:hAnsi="宋体" w:eastAsia="宋体" w:cs="宋体"/>
                <w:color w:val="000000"/>
                <w:sz w:val="18"/>
                <w:szCs w:val="18"/>
                <w:highlight w:val="none"/>
                <w:lang w:eastAsia="zh-CN"/>
              </w:rPr>
            </w:r>
            <w:r/>
          </w:p>
        </w:tc>
      </w:tr>
      <w:tr>
        <w:trPr>
          <w:gridAfter w:val="1"/>
          <w:trHeight w:val="1191"/>
        </w:trPr>
        <w:tc>
          <w:tcPr>
            <w:gridSpan w:val="12"/>
            <w:tcW w:w="9319" w:type="dxa"/>
            <w:vAlign w:val="top"/>
            <w:textDirection w:val="lrTb"/>
            <w:noWrap w:val="false"/>
          </w:tcPr>
          <w:p>
            <w:pPr>
              <w:pStyle w:val="936"/>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供应商确认：</w:t>
            </w:r>
            <w:r>
              <w:rPr>
                <w:rFonts w:hint="eastAsia" w:ascii="宋体" w:hAnsi="宋体" w:eastAsia="宋体" w:cs="宋体"/>
                <w:color w:val="000000"/>
                <w:sz w:val="18"/>
                <w:szCs w:val="18"/>
                <w:highlight w:val="none"/>
                <w:lang w:eastAsia="zh-CN"/>
              </w:rPr>
            </w:r>
            <w:r/>
          </w:p>
          <w:p>
            <w:pPr>
              <w:pStyle w:val="936"/>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p>
            <w:pPr>
              <w:pStyle w:val="936"/>
              <w:spacing w:line="30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（单位公章或授权代表签字）</w:t>
            </w:r>
            <w:r>
              <w:rPr>
                <w:rFonts w:hint="eastAsia" w:ascii="宋体" w:hAnsi="宋体" w:eastAsia="宋体" w:cs="宋体"/>
                <w:color w:val="000000"/>
                <w:sz w:val="18"/>
                <w:szCs w:val="18"/>
                <w:highlight w:val="none"/>
                <w:lang w:eastAsia="zh-CN"/>
              </w:rPr>
            </w:r>
            <w:r/>
          </w:p>
        </w:tc>
      </w:tr>
      <w:tr>
        <w:trPr>
          <w:trHeight w:val="1180"/>
        </w:trPr>
        <w:tc>
          <w:tcPr>
            <w:gridSpan w:val="13"/>
            <w:tcW w:w="9571" w:type="dxa"/>
            <w:vAlign w:val="center"/>
            <w:textDirection w:val="lrTb"/>
            <w:noWrap/>
          </w:tcPr>
          <w:p>
            <w:pPr>
              <w:pStyle w:val="936"/>
              <w:ind w:firstLine="0"/>
              <w:jc w:val="left"/>
              <w:keepLines w:val="0"/>
              <w:keepNext w:val="0"/>
              <w:pageBreakBefore w:val="0"/>
              <w:spacing w:line="480" w:lineRule="auto"/>
              <w:widowControl w:val="off"/>
              <w:rPr>
                <w:rFonts w:ascii="宋体" w:hAnsi="宋体" w:eastAsia="宋体" w:cs="宋体"/>
                <w:b/>
                <w:color w:val="000000"/>
                <w:spacing w:val="9"/>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9"/>
                <w:sz w:val="24"/>
                <w:szCs w:val="24"/>
                <w:highlight w:val="none"/>
                <w:lang w:val="en-US" w:eastAsia="zh-CN"/>
              </w:rPr>
              <w:t xml:space="preserve">附件2：</w:t>
            </w:r>
            <w:r>
              <w:rPr>
                <w:rFonts w:ascii="宋体" w:hAnsi="宋体" w:eastAsia="宋体" w:cs="宋体"/>
                <w:b/>
                <w:color w:val="000000"/>
                <w:spacing w:val="9"/>
                <w:sz w:val="24"/>
                <w:szCs w:val="24"/>
                <w:highlight w:val="none"/>
                <w:lang w:val="en-US" w:eastAsia="zh-CN"/>
              </w:rPr>
            </w:r>
            <w:r/>
          </w:p>
          <w:p>
            <w:pPr>
              <w:pStyle w:val="936"/>
              <w:jc w:val="center"/>
              <w:rPr>
                <w:rFonts w:hint="eastAsia" w:ascii="宋体" w:hAnsi="宋体" w:eastAsia="宋体" w:cs="宋体"/>
                <w:color w:val="000000"/>
                <w:sz w:val="40"/>
                <w:szCs w:val="40"/>
                <w:highlight w:val="none"/>
                <w:lang w:eastAsia="zh-CN"/>
              </w:rPr>
            </w:pPr>
            <w:r>
              <w:rPr>
                <w:rFonts w:hint="eastAsia" w:ascii="宋体" w:hAnsi="宋体" w:eastAsia="宋体" w:cs="宋体"/>
                <w:color w:val="000000"/>
                <w:sz w:val="40"/>
                <w:szCs w:val="40"/>
                <w:highlight w:val="none"/>
                <w:lang w:eastAsia="zh-CN"/>
              </w:rPr>
              <w:t xml:space="preserve">政府采购履约验收通知单</w:t>
            </w:r>
            <w:r>
              <w:rPr>
                <w:rFonts w:hint="eastAsia" w:ascii="宋体" w:hAnsi="宋体" w:eastAsia="宋体" w:cs="宋体"/>
                <w:color w:val="000000"/>
                <w:sz w:val="40"/>
                <w:szCs w:val="40"/>
                <w:highlight w:val="none"/>
                <w:lang w:eastAsia="zh-CN"/>
              </w:rPr>
            </w:r>
            <w:r/>
          </w:p>
        </w:tc>
      </w:tr>
      <w:tr>
        <w:trPr>
          <w:trHeight w:val="600"/>
        </w:trPr>
        <w:tc>
          <w:tcPr>
            <w:gridSpan w:val="4"/>
            <w:tcW w:w="2834" w:type="dxa"/>
            <w:vAlign w:val="center"/>
            <w:textDirection w:val="lrTb"/>
            <w:noWrap/>
          </w:tcPr>
          <w:p>
            <w:pPr>
              <w:pStyle w:val="9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r>
            <w:r/>
          </w:p>
        </w:tc>
        <w:tc>
          <w:tcPr>
            <w:gridSpan w:val="2"/>
            <w:tcW w:w="2338"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2137"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262"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4"/>
            <w:tcW w:w="2834"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r>
            <w:r/>
          </w:p>
        </w:tc>
        <w:tc>
          <w:tcPr>
            <w:gridSpan w:val="9"/>
            <w:tcW w:w="6737"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4"/>
            <w:tcW w:w="2834"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r>
            <w:r/>
          </w:p>
        </w:tc>
        <w:tc>
          <w:tcPr>
            <w:gridSpan w:val="9"/>
            <w:tcW w:w="6737"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4"/>
            <w:tcW w:w="2834"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合同名称</w:t>
            </w:r>
            <w:r>
              <w:rPr>
                <w:rFonts w:hint="eastAsia" w:ascii="宋体" w:hAnsi="宋体" w:eastAsia="宋体" w:cs="宋体"/>
                <w:color w:val="000000"/>
                <w:sz w:val="24"/>
                <w:szCs w:val="24"/>
                <w:highlight w:val="none"/>
              </w:rPr>
            </w:r>
            <w:r/>
          </w:p>
        </w:tc>
        <w:tc>
          <w:tcPr>
            <w:gridSpan w:val="9"/>
            <w:tcW w:w="6737"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4"/>
            <w:tcW w:w="2834"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合同编号</w:t>
            </w:r>
            <w:r>
              <w:rPr>
                <w:rFonts w:hint="eastAsia" w:ascii="宋体" w:hAnsi="宋体" w:eastAsia="宋体" w:cs="宋体"/>
                <w:color w:val="000000"/>
                <w:sz w:val="24"/>
                <w:szCs w:val="24"/>
                <w:highlight w:val="none"/>
              </w:rPr>
            </w:r>
            <w:r/>
          </w:p>
        </w:tc>
        <w:tc>
          <w:tcPr>
            <w:gridSpan w:val="2"/>
            <w:tcW w:w="2338"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2137"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合同金额</w:t>
            </w:r>
            <w:r>
              <w:rPr>
                <w:rFonts w:hint="eastAsia" w:ascii="宋体" w:hAnsi="宋体" w:eastAsia="宋体" w:cs="宋体"/>
                <w:color w:val="000000"/>
                <w:sz w:val="24"/>
                <w:szCs w:val="24"/>
                <w:highlight w:val="none"/>
              </w:rPr>
            </w:r>
            <w:r/>
          </w:p>
        </w:tc>
        <w:tc>
          <w:tcPr>
            <w:gridSpan w:val="3"/>
            <w:tcW w:w="2262"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4"/>
            <w:tcW w:w="2834"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验收时间</w:t>
            </w:r>
            <w:r>
              <w:rPr>
                <w:rFonts w:hint="eastAsia" w:ascii="宋体" w:hAnsi="宋体" w:eastAsia="宋体" w:cs="宋体"/>
                <w:color w:val="000000"/>
                <w:sz w:val="24"/>
                <w:szCs w:val="24"/>
                <w:highlight w:val="none"/>
              </w:rPr>
            </w:r>
            <w:r/>
          </w:p>
        </w:tc>
        <w:tc>
          <w:tcPr>
            <w:gridSpan w:val="2"/>
            <w:tcW w:w="2338"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2137"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验收地点</w:t>
            </w:r>
            <w:r>
              <w:rPr>
                <w:rFonts w:hint="eastAsia" w:ascii="宋体" w:hAnsi="宋体" w:eastAsia="宋体" w:cs="宋体"/>
                <w:color w:val="000000"/>
                <w:sz w:val="24"/>
                <w:szCs w:val="24"/>
                <w:highlight w:val="none"/>
              </w:rPr>
            </w:r>
            <w:r/>
          </w:p>
        </w:tc>
        <w:tc>
          <w:tcPr>
            <w:gridSpan w:val="3"/>
            <w:tcW w:w="2262"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4"/>
            <w:tcW w:w="2834"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rPr>
            </w:r>
            <w:r/>
          </w:p>
        </w:tc>
        <w:tc>
          <w:tcPr>
            <w:gridSpan w:val="2"/>
            <w:tcW w:w="2338"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2137"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rPr>
            </w:r>
            <w:r/>
          </w:p>
        </w:tc>
        <w:tc>
          <w:tcPr>
            <w:gridSpan w:val="3"/>
            <w:tcW w:w="2262" w:type="dxa"/>
            <w:vAlign w:val="center"/>
            <w:textDirection w:val="lrTb"/>
            <w:noWrap/>
          </w:tcPr>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13"/>
            <w:tcW w:w="9571" w:type="dxa"/>
            <w:vAlign w:val="center"/>
            <w:textDirection w:val="lrTb"/>
            <w:noWrap/>
          </w:tcPr>
          <w:p>
            <w:pPr>
              <w:pStyle w:val="93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履约验收方案及工作要求</w:t>
            </w:r>
            <w:r>
              <w:rPr>
                <w:rFonts w:hint="eastAsia" w:ascii="宋体" w:hAnsi="宋体" w:eastAsia="宋体" w:cs="宋体"/>
                <w:color w:val="000000"/>
                <w:sz w:val="24"/>
                <w:szCs w:val="24"/>
                <w:highlight w:val="none"/>
                <w:lang w:eastAsia="zh-CN"/>
              </w:rPr>
            </w:r>
            <w:r/>
          </w:p>
        </w:tc>
      </w:tr>
      <w:tr>
        <w:trPr>
          <w:trHeight w:val="2041"/>
        </w:trPr>
        <w:tc>
          <w:tcPr>
            <w:gridSpan w:val="13"/>
            <w:tcW w:w="9571" w:type="dxa"/>
            <w:vAlign w:val="center"/>
            <w:vMerge w:val="restart"/>
            <w:textDirection w:val="lrTb"/>
            <w:noWrap w:val="false"/>
          </w:tcPr>
          <w:p>
            <w:pPr>
              <w:pStyle w:val="93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6"/>
              <w:rPr>
                <w:rFonts w:hint="eastAsia"/>
                <w:color w:val="000000"/>
                <w:highlight w:val="none"/>
                <w:lang w:eastAsia="zh-CN"/>
              </w:rPr>
            </w:pPr>
            <w:r>
              <w:rPr>
                <w:rFonts w:hint="eastAsia"/>
                <w:color w:val="000000"/>
                <w:highlight w:val="none"/>
                <w:lang w:eastAsia="zh-CN"/>
              </w:rPr>
            </w:r>
            <w:r/>
          </w:p>
          <w:p>
            <w:pPr>
              <w:pStyle w:val="93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         单位公章</w:t>
            </w:r>
            <w:r>
              <w:rPr>
                <w:rFonts w:hint="eastAsia" w:ascii="宋体" w:hAnsi="宋体" w:eastAsia="宋体" w:cs="宋体"/>
                <w:color w:val="000000"/>
                <w:sz w:val="24"/>
                <w:szCs w:val="24"/>
                <w:highlight w:val="none"/>
                <w:lang w:eastAsia="zh-CN"/>
              </w:rPr>
              <w:br w:type="textWrapping" w:clear="all"/>
            </w:r>
            <w:r>
              <w:rPr>
                <w:rFonts w:hint="eastAsia" w:ascii="宋体" w:hAnsi="宋体" w:eastAsia="宋体" w:cs="宋体"/>
                <w:color w:val="000000"/>
                <w:sz w:val="24"/>
                <w:szCs w:val="24"/>
                <w:highlight w:val="none"/>
                <w:lang w:eastAsia="zh-CN"/>
              </w:rPr>
              <w:t xml:space="preserve">         年 月 日</w:t>
            </w:r>
            <w:r>
              <w:rPr>
                <w:rFonts w:hint="eastAsia" w:ascii="宋体" w:hAnsi="宋体" w:eastAsia="宋体" w:cs="宋体"/>
                <w:color w:val="000000"/>
                <w:sz w:val="24"/>
                <w:szCs w:val="24"/>
                <w:highlight w:val="none"/>
              </w:rPr>
            </w:r>
            <w:r/>
          </w:p>
        </w:tc>
      </w:tr>
    </w:tbl>
    <w:p>
      <w:pPr>
        <w:pStyle w:val="93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36"/>
        <w:jc w:val="both"/>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pStyle w:val="936"/>
        <w:jc w:val="center"/>
        <w:keepLines w:val="0"/>
        <w:pageBreakBefore w:val="0"/>
        <w:spacing w:line="400" w:lineRule="exact"/>
        <w:widowControl w:val="off"/>
        <w:rPr>
          <w:rFonts w:hint="eastAsia" w:ascii="宋体" w:hAnsi="宋体" w:eastAsia="宋体" w:cs="Times New Roman"/>
          <w:b/>
          <w:color w:val="000000"/>
          <w:sz w:val="32"/>
          <w:szCs w:val="32"/>
          <w:highlight w:val="none"/>
          <w:lang w:val="en-US" w:eastAsia="zh-CN" w:bidi="ar-SA"/>
        </w:rPr>
      </w:pPr>
      <w:r>
        <w:rPr>
          <w:rFonts w:hint="eastAsia" w:ascii="宋体" w:hAnsi="宋体" w:eastAsia="宋体" w:cs="Times New Roman"/>
          <w:b/>
          <w:color w:val="000000"/>
          <w:sz w:val="32"/>
          <w:szCs w:val="32"/>
          <w:highlight w:val="none"/>
          <w:lang w:val="en-US" w:eastAsia="zh-CN" w:bidi="ar-SA"/>
        </w:rPr>
      </w:r>
      <w:r/>
    </w:p>
    <w:p>
      <w:pPr>
        <w:shd w:val="nil" w:color="auto"/>
        <w:rPr>
          <w:rFonts w:hint="eastAsia" w:ascii="宋体" w:hAnsi="宋体" w:eastAsia="宋体" w:cs="Times New Roman"/>
          <w:b/>
          <w:bCs/>
          <w:color w:val="000000"/>
          <w:sz w:val="32"/>
          <w:szCs w:val="32"/>
          <w:highlight w:val="none"/>
          <w:lang w:val="en-US" w:eastAsia="zh-CN" w:bidi="ar-SA"/>
        </w:rPr>
        <w:outlineLvl w:val="0"/>
      </w:pPr>
      <w:r>
        <w:rPr>
          <w:rFonts w:hint="eastAsia" w:ascii="宋体" w:hAnsi="宋体" w:eastAsia="宋体" w:cs="Times New Roman"/>
          <w:b/>
          <w:color w:val="000000"/>
          <w:sz w:val="32"/>
          <w:szCs w:val="32"/>
          <w:highlight w:val="none"/>
          <w:lang w:val="en-US" w:eastAsia="zh-CN" w:bidi="ar-SA"/>
        </w:rPr>
        <w:br w:type="page" w:clear="all"/>
      </w:r>
      <w:r>
        <w:rPr>
          <w:rFonts w:hint="eastAsia" w:ascii="宋体" w:hAnsi="宋体" w:eastAsia="宋体" w:cs="Times New Roman"/>
          <w:b/>
          <w:color w:val="000000"/>
          <w:sz w:val="32"/>
          <w:szCs w:val="32"/>
          <w:highlight w:val="none"/>
          <w:lang w:val="en-US" w:eastAsia="zh-CN" w:bidi="ar-SA"/>
        </w:rPr>
      </w:r>
      <w:r/>
    </w:p>
    <w:p>
      <w:pPr>
        <w:pStyle w:val="936"/>
        <w:jc w:val="center"/>
        <w:keepLines w:val="0"/>
        <w:keepNext w:val="0"/>
        <w:pageBreakBefore w:val="0"/>
        <w:spacing w:line="400" w:lineRule="exact"/>
        <w:widowControl w:val="off"/>
        <w:rPr>
          <w:rFonts w:hint="eastAsia" w:ascii="宋体" w:hAnsi="宋体" w:eastAsia="宋体" w:cs="Times New Roman"/>
          <w:b/>
          <w:bCs/>
          <w:color w:val="000000"/>
          <w:sz w:val="32"/>
          <w:szCs w:val="32"/>
          <w:highlight w:val="none"/>
          <w:lang w:val="en-US" w:eastAsia="zh-CN" w:bidi="ar-SA"/>
        </w:rPr>
        <w:outlineLvl w:val="0"/>
      </w:pPr>
      <w:r>
        <w:rPr>
          <w:rFonts w:hint="eastAsia" w:ascii="宋体" w:hAnsi="宋体" w:eastAsia="宋体" w:cs="Times New Roman"/>
          <w:b/>
          <w:color w:val="000000"/>
          <w:sz w:val="32"/>
          <w:szCs w:val="32"/>
          <w:highlight w:val="none"/>
          <w:lang w:val="en-US" w:eastAsia="zh-CN" w:bidi="ar-SA"/>
        </w:rPr>
        <w:t xml:space="preserve">第四部分  投标文件格式</w:t>
      </w:r>
      <w:r>
        <w:rPr>
          <w:rFonts w:hint="eastAsia" w:ascii="宋体" w:hAnsi="宋体" w:eastAsia="宋体" w:cs="Times New Roman"/>
          <w:b/>
          <w:color w:val="000000"/>
          <w:sz w:val="32"/>
          <w:szCs w:val="32"/>
          <w:highlight w:val="none"/>
          <w:lang w:val="en-US" w:eastAsia="zh-CN" w:bidi="ar-SA"/>
        </w:rPr>
      </w:r>
      <w:r/>
    </w:p>
    <w:p>
      <w:pPr>
        <w:pStyle w:val="936"/>
        <w:jc w:val="both"/>
        <w:spacing w:line="380" w:lineRule="exact"/>
        <w:rPr>
          <w:rFonts w:hint="eastAsia" w:ascii="宋体" w:hAnsi="宋体" w:cs="宋体"/>
          <w:b/>
          <w:color w:val="000000"/>
          <w:sz w:val="32"/>
          <w:highlight w:val="none"/>
        </w:rPr>
      </w:pPr>
      <w:r>
        <w:rPr>
          <w:rFonts w:hint="eastAsia" w:ascii="宋体" w:hAnsi="宋体" w:cs="宋体"/>
          <w:b/>
          <w:color w:val="000000"/>
          <w:sz w:val="32"/>
          <w:highlight w:val="none"/>
        </w:rPr>
      </w:r>
      <w:r/>
    </w:p>
    <w:p>
      <w:pPr>
        <w:pStyle w:val="936"/>
        <w:rPr>
          <w:rFonts w:hint="eastAsia" w:ascii="宋体" w:hAnsi="宋体" w:cs="宋体"/>
          <w:color w:val="000000"/>
          <w:highlight w:val="none"/>
        </w:rPr>
      </w:pPr>
      <w:r>
        <w:rPr>
          <w:rFonts w:hint="eastAsia" w:ascii="宋体" w:hAnsi="宋体" w:cs="宋体"/>
          <w:color w:val="000000"/>
          <w:highlight w:val="none"/>
        </w:rPr>
      </w:r>
      <w:r/>
    </w:p>
    <w:p>
      <w:pPr>
        <w:pStyle w:val="93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93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对本章所有的投标书格式，投标方可根据自身情况进行补充和修改，但补充和修改不得造成与本格式内容有实质性的违背。</w:t>
      </w:r>
      <w:r>
        <w:rPr>
          <w:rFonts w:hint="eastAsia" w:ascii="宋体" w:hAnsi="宋体" w:cs="宋体"/>
          <w:color w:val="000000"/>
          <w:sz w:val="24"/>
          <w:highlight w:val="none"/>
        </w:rPr>
      </w:r>
      <w:r/>
    </w:p>
    <w:p>
      <w:pPr>
        <w:pStyle w:val="936"/>
        <w:keepLines w:val="0"/>
        <w:keepNext w:val="0"/>
        <w:pageBreakBefore w:val="0"/>
        <w:widowControl w:val="off"/>
        <w:rPr>
          <w:rFonts w:hint="eastAsia" w:ascii="宋体" w:hAnsi="宋体" w:cs="宋体"/>
          <w:b/>
          <w:color w:val="000000"/>
          <w:sz w:val="44"/>
          <w:szCs w:val="44"/>
          <w:highlight w:val="none"/>
        </w:rPr>
        <w:outlineLvl w:val="1"/>
      </w:pPr>
      <w:r/>
      <w:bookmarkEnd w:id="9"/>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封面：</w:t>
      </w:r>
      <w:r>
        <w:rPr>
          <w:rFonts w:hint="eastAsia" w:ascii="宋体" w:hAnsi="宋体" w:cs="宋体"/>
          <w:b/>
          <w:color w:val="000000"/>
          <w:sz w:val="44"/>
          <w:szCs w:val="44"/>
          <w:highlight w:val="none"/>
        </w:rPr>
      </w:r>
      <w:r/>
    </w:p>
    <w:p>
      <w:pPr>
        <w:pStyle w:val="936"/>
        <w:jc w:val="both"/>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936"/>
        <w:jc w:val="both"/>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936"/>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投   标   文   件</w:t>
      </w:r>
      <w:r>
        <w:rPr>
          <w:rFonts w:hint="eastAsia" w:ascii="宋体" w:hAnsi="宋体" w:cs="宋体"/>
          <w:b/>
          <w:color w:val="000000"/>
          <w:sz w:val="72"/>
          <w:szCs w:val="72"/>
          <w:highlight w:val="none"/>
        </w:rPr>
      </w:r>
      <w:r/>
    </w:p>
    <w:p>
      <w:pPr>
        <w:pStyle w:val="1111"/>
        <w:ind w:left="0" w:firstLine="0"/>
        <w:rPr>
          <w:rFonts w:hint="eastAsia" w:cs="宋体"/>
          <w:b/>
          <w:color w:val="000000"/>
          <w:sz w:val="72"/>
          <w:szCs w:val="72"/>
          <w:highlight w:val="none"/>
        </w:rPr>
      </w:pPr>
      <w:r>
        <w:rPr>
          <w:rFonts w:hint="eastAsia" w:cs="宋体"/>
          <w:b/>
          <w:color w:val="000000"/>
          <w:sz w:val="72"/>
          <w:szCs w:val="72"/>
          <w:highlight w:val="none"/>
        </w:rPr>
      </w:r>
      <w:r/>
    </w:p>
    <w:p>
      <w:pPr>
        <w:pStyle w:val="1111"/>
        <w:ind w:left="0" w:firstLine="0"/>
        <w:rPr>
          <w:rFonts w:hint="eastAsia"/>
          <w:color w:val="000000"/>
          <w:highlight w:val="none"/>
        </w:rPr>
      </w:pPr>
      <w:r>
        <w:rPr>
          <w:rFonts w:hint="eastAsia"/>
          <w:color w:val="000000"/>
          <w:highlight w:val="none"/>
        </w:rPr>
      </w:r>
      <w:r/>
    </w:p>
    <w:p>
      <w:pPr>
        <w:pStyle w:val="93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36"/>
        <w:ind w:firstLine="1265"/>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采购单位：</w:t>
      </w:r>
      <w:r>
        <w:rPr>
          <w:rFonts w:hint="eastAsia" w:ascii="宋体" w:hAnsi="宋体" w:cs="宋体"/>
          <w:b/>
          <w:color w:val="000000"/>
          <w:sz w:val="36"/>
          <w:szCs w:val="36"/>
          <w:highlight w:val="none"/>
          <w:lang w:eastAsia="zh-CN"/>
        </w:rPr>
        <w:t xml:space="preserve">太仓市人民法院（本级）</w:t>
      </w:r>
      <w:r>
        <w:rPr>
          <w:rFonts w:hint="eastAsia" w:ascii="宋体" w:hAnsi="宋体" w:eastAsia="宋体" w:cs="宋体"/>
          <w:b/>
          <w:color w:val="000000"/>
          <w:sz w:val="36"/>
          <w:szCs w:val="36"/>
          <w:highlight w:val="none"/>
          <w:lang w:eastAsia="zh-CN"/>
        </w:rPr>
      </w:r>
      <w:r/>
    </w:p>
    <w:p>
      <w:pPr>
        <w:pStyle w:val="936"/>
        <w:ind w:left="2344" w:hanging="1084"/>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项目名称：</w:t>
      </w:r>
      <w:r>
        <w:rPr>
          <w:rFonts w:hint="eastAsia" w:ascii="宋体" w:hAnsi="宋体" w:cs="宋体"/>
          <w:b/>
          <w:color w:val="000000"/>
          <w:sz w:val="36"/>
          <w:szCs w:val="36"/>
          <w:highlight w:val="none"/>
          <w:lang w:eastAsia="zh-CN"/>
        </w:rPr>
        <w:t xml:space="preserve">无纸化、中间库管理服务</w:t>
      </w:r>
      <w:r>
        <w:rPr>
          <w:rFonts w:hint="eastAsia" w:ascii="宋体" w:hAnsi="宋体" w:eastAsia="宋体" w:cs="宋体"/>
          <w:b/>
          <w:color w:val="000000"/>
          <w:sz w:val="36"/>
          <w:szCs w:val="36"/>
          <w:highlight w:val="none"/>
          <w:lang w:eastAsia="zh-CN"/>
        </w:rPr>
      </w:r>
      <w:r/>
    </w:p>
    <w:p>
      <w:pPr>
        <w:pStyle w:val="936"/>
        <w:ind w:firstLine="1265"/>
        <w:rPr>
          <w:rFonts w:hint="eastAsia" w:ascii="宋体" w:hAnsi="宋体" w:cs="宋体"/>
          <w:b/>
          <w:color w:val="000000"/>
          <w:sz w:val="36"/>
          <w:szCs w:val="36"/>
          <w:highlight w:val="none"/>
          <w:lang w:eastAsia="zh-CN"/>
        </w:rPr>
      </w:pPr>
      <w:r>
        <w:rPr>
          <w:rFonts w:hint="eastAsia" w:ascii="宋体" w:hAnsi="宋体" w:cs="宋体"/>
          <w:b/>
          <w:color w:val="000000"/>
          <w:sz w:val="36"/>
          <w:szCs w:val="36"/>
          <w:highlight w:val="none"/>
        </w:rPr>
        <w:t xml:space="preserve">项目编号：</w:t>
      </w:r>
      <w:r>
        <w:rPr>
          <w:rFonts w:hint="eastAsia" w:ascii="宋体" w:hAnsi="宋体" w:cs="宋体"/>
          <w:b/>
          <w:color w:val="000000"/>
          <w:sz w:val="36"/>
          <w:szCs w:val="36"/>
          <w:highlight w:val="none"/>
          <w:lang w:eastAsia="zh-CN"/>
        </w:rPr>
        <w:t xml:space="preserve">JSZC-320585-ZKGL-G2026-0001    </w:t>
      </w:r>
      <w:r>
        <w:rPr>
          <w:rFonts w:hint="eastAsia" w:ascii="宋体" w:hAnsi="宋体" w:cs="宋体"/>
          <w:b/>
          <w:color w:val="000000"/>
          <w:sz w:val="36"/>
          <w:szCs w:val="36"/>
          <w:highlight w:val="none"/>
          <w:lang w:eastAsia="zh-CN"/>
        </w:rPr>
      </w:r>
      <w:r/>
    </w:p>
    <w:p>
      <w:pPr>
        <w:pStyle w:val="936"/>
        <w:ind w:firstLine="1265"/>
        <w:rPr>
          <w:rFonts w:ascii="宋体" w:hAnsi="宋体" w:cs="宋体"/>
          <w:b/>
          <w:color w:val="000000"/>
          <w:sz w:val="36"/>
          <w:szCs w:val="36"/>
          <w:highlight w:val="none"/>
          <w:u w:val="single"/>
          <w:lang w:val="en-US"/>
        </w:rPr>
      </w:pPr>
      <w:r>
        <w:rPr>
          <w:rFonts w:hint="eastAsia" w:ascii="宋体" w:hAnsi="宋体" w:cs="宋体"/>
          <w:b/>
          <w:color w:val="000000"/>
          <w:sz w:val="36"/>
          <w:szCs w:val="36"/>
          <w:highlight w:val="none"/>
          <w:u w:val="single"/>
          <w:lang w:val="en-US" w:eastAsia="zh-CN"/>
        </w:rPr>
        <w:t xml:space="preserve">    </w:t>
      </w:r>
      <w:r>
        <w:rPr>
          <w:rFonts w:ascii="宋体" w:hAnsi="宋体" w:cs="宋体"/>
          <w:b/>
          <w:color w:val="000000"/>
          <w:sz w:val="36"/>
          <w:szCs w:val="36"/>
          <w:highlight w:val="none"/>
          <w:u w:val="single"/>
          <w:lang w:val="en-US"/>
        </w:rPr>
      </w:r>
      <w:r/>
    </w:p>
    <w:p>
      <w:pPr>
        <w:pStyle w:val="936"/>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21"/>
        <w:ind w:left="0" w:firstLine="0"/>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936"/>
        <w:ind w:firstLine="542"/>
        <w:rPr>
          <w:rFonts w:hint="eastAsia" w:ascii="宋体" w:hAnsi="宋体" w:cs="宋体"/>
          <w:color w:val="000000"/>
          <w:sz w:val="32"/>
          <w:highlight w:val="none"/>
          <w:u w:val="single"/>
        </w:rPr>
      </w:pPr>
      <w:r>
        <w:rPr>
          <w:rFonts w:hint="eastAsia" w:ascii="宋体" w:hAnsi="宋体" w:cs="宋体"/>
          <w:b/>
          <w:color w:val="000000"/>
          <w:sz w:val="36"/>
          <w:szCs w:val="36"/>
          <w:highlight w:val="none"/>
        </w:rPr>
        <w:t xml:space="preserve">投 标 人(盖章)：</w:t>
      </w:r>
      <w:r>
        <w:rPr>
          <w:rFonts w:hint="eastAsia" w:ascii="宋体" w:hAnsi="宋体" w:cs="宋体"/>
          <w:color w:val="000000"/>
          <w:sz w:val="32"/>
          <w:highlight w:val="none"/>
          <w:u w:val="single"/>
        </w:rPr>
        <w:t xml:space="preserve">                                      </w:t>
      </w:r>
      <w:r>
        <w:rPr>
          <w:rFonts w:hint="eastAsia" w:ascii="宋体" w:hAnsi="宋体" w:cs="宋体"/>
          <w:color w:val="000000"/>
          <w:sz w:val="32"/>
          <w:highlight w:val="none"/>
          <w:u w:val="single"/>
        </w:rPr>
      </w:r>
      <w:r/>
    </w:p>
    <w:p>
      <w:pPr>
        <w:pStyle w:val="936"/>
        <w:ind w:left="540"/>
        <w:spacing w:line="720" w:lineRule="auto"/>
        <w:rPr>
          <w:rFonts w:hint="eastAsia" w:ascii="宋体" w:hAnsi="宋体" w:cs="宋体"/>
          <w:color w:val="000000"/>
          <w:sz w:val="32"/>
          <w:highlight w:val="none"/>
          <w:u w:val="single"/>
        </w:rPr>
      </w:pPr>
      <w:r>
        <w:rPr>
          <w:rFonts w:hint="eastAsia" w:ascii="宋体" w:hAnsi="宋体" w:cs="宋体"/>
          <w:b/>
          <w:color w:val="000000"/>
          <w:sz w:val="36"/>
          <w:szCs w:val="36"/>
          <w:highlight w:val="none"/>
        </w:rPr>
        <w:t xml:space="preserve">法定代表人或其委托代理人：</w:t>
      </w:r>
      <w:r>
        <w:rPr>
          <w:rFonts w:hint="eastAsia" w:ascii="宋体" w:hAnsi="宋体" w:cs="宋体"/>
          <w:color w:val="000000"/>
          <w:sz w:val="32"/>
          <w:highlight w:val="none"/>
          <w:u w:val="single"/>
        </w:rPr>
        <w:t xml:space="preserve">      （签字或盖章）</w:t>
      </w:r>
      <w:r>
        <w:rPr>
          <w:rFonts w:hint="eastAsia" w:ascii="宋体" w:hAnsi="宋体" w:cs="宋体"/>
          <w:color w:val="000000"/>
          <w:sz w:val="32"/>
          <w:highlight w:val="none"/>
          <w:u w:val="single"/>
        </w:rPr>
      </w:r>
      <w:r/>
    </w:p>
    <w:p>
      <w:pPr>
        <w:pStyle w:val="93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111"/>
        <w:ind w:left="0" w:firstLine="0"/>
        <w:rPr>
          <w:rFonts w:hint="eastAsia"/>
          <w:color w:val="000000"/>
          <w:highlight w:val="none"/>
        </w:rPr>
      </w:pPr>
      <w:r>
        <w:rPr>
          <w:rFonts w:hint="eastAsia"/>
          <w:color w:val="000000"/>
          <w:highlight w:val="none"/>
        </w:rPr>
      </w:r>
      <w:r/>
    </w:p>
    <w:p>
      <w:pPr>
        <w:pStyle w:val="936"/>
        <w:ind w:firstLine="542"/>
        <w:jc w:val="center"/>
        <w:spacing w:line="440" w:lineRule="exact"/>
        <w:rPr>
          <w:rFonts w:ascii="宋体" w:hAnsi="宋体" w:eastAsia="宋体" w:cs="宋体"/>
          <w:b/>
          <w:color w:val="000000"/>
          <w:sz w:val="36"/>
          <w:szCs w:val="36"/>
          <w:highlight w:val="none"/>
          <w:lang w:val="en-US" w:eastAsia="zh-CN"/>
        </w:rPr>
      </w:pPr>
      <w:r>
        <w:rPr>
          <w:rFonts w:hint="eastAsia" w:ascii="宋体" w:hAnsi="宋体" w:cs="宋体"/>
          <w:b/>
          <w:color w:val="000000"/>
          <w:sz w:val="36"/>
          <w:szCs w:val="36"/>
          <w:highlight w:val="none"/>
        </w:rPr>
        <w:t xml:space="preserve">日期：二〇二</w:t>
      </w:r>
      <w:r>
        <w:rPr>
          <w:rFonts w:hint="eastAsia" w:ascii="宋体" w:hAnsi="宋体" w:cs="宋体"/>
          <w:b/>
          <w:color w:val="000000"/>
          <w:sz w:val="36"/>
          <w:szCs w:val="36"/>
          <w:highlight w:val="none"/>
          <w:lang w:val="en-US" w:eastAsia="zh-CN"/>
        </w:rPr>
        <w:t xml:space="preserve">六</w:t>
      </w:r>
      <w:r>
        <w:rPr>
          <w:rFonts w:hint="eastAsia" w:ascii="宋体" w:hAnsi="宋体" w:cs="宋体"/>
          <w:b/>
          <w:color w:val="000000"/>
          <w:sz w:val="36"/>
          <w:szCs w:val="36"/>
          <w:highlight w:val="none"/>
        </w:rPr>
        <w:t xml:space="preserve">年   月</w:t>
      </w:r>
      <w:r>
        <w:rPr>
          <w:rFonts w:hint="eastAsia" w:ascii="宋体" w:hAnsi="宋体" w:cs="宋体"/>
          <w:b/>
          <w:color w:val="000000"/>
          <w:sz w:val="36"/>
          <w:szCs w:val="36"/>
          <w:highlight w:val="none"/>
          <w:lang w:val="en-US" w:eastAsia="zh-CN"/>
        </w:rPr>
        <w:t xml:space="preserve">   日</w:t>
      </w:r>
      <w:r>
        <w:rPr>
          <w:rFonts w:ascii="宋体" w:hAnsi="宋体" w:eastAsia="宋体" w:cs="宋体"/>
          <w:b/>
          <w:color w:val="000000"/>
          <w:sz w:val="36"/>
          <w:szCs w:val="36"/>
          <w:highlight w:val="none"/>
          <w:lang w:val="en-US" w:eastAsia="zh-CN"/>
        </w:rPr>
      </w:r>
      <w:r/>
    </w:p>
    <w:p>
      <w:pPr>
        <w:pStyle w:val="962"/>
        <w:ind w:firstLine="0"/>
        <w:keepLines w:val="0"/>
        <w:keepNext w:val="0"/>
        <w:pageBreakBefore w:val="0"/>
        <w:spacing w:line="360" w:lineRule="auto"/>
        <w:widowControl w:val="off"/>
        <w:rPr>
          <w:rFonts w:hint="eastAsia" w:ascii="宋体" w:hAnsi="宋体" w:eastAsia="宋体" w:cs="宋体"/>
          <w:color w:val="000000"/>
          <w:sz w:val="30"/>
          <w:szCs w:val="30"/>
          <w:highlight w:val="none"/>
        </w:rPr>
        <w:outlineLvl w:val="1"/>
      </w:pPr>
      <w:r>
        <w:rPr>
          <w:rFonts w:hint="eastAsia" w:ascii="宋体" w:hAnsi="宋体" w:cs="宋体"/>
          <w:b/>
          <w:color w:val="000000"/>
          <w:sz w:val="36"/>
          <w:szCs w:val="36"/>
          <w:highlight w:val="none"/>
        </w:rPr>
        <w:br w:type="page" w:clear="all"/>
      </w:r>
      <w:bookmarkStart w:id="14" w:name="_Toc405288080"/>
      <w:r/>
      <w:bookmarkStart w:id="15" w:name="_Toc322442932"/>
      <w:r/>
      <w:bookmarkStart w:id="16" w:name="_Toc467507044"/>
      <w:r/>
      <w:bookmarkStart w:id="17" w:name="_Toc430265233"/>
      <w:r/>
      <w:bookmarkStart w:id="18" w:name="_Toc467507054"/>
      <w:r>
        <w:rPr>
          <w:rFonts w:hint="eastAsia" w:ascii="宋体" w:hAnsi="宋体" w:eastAsia="宋体" w:cs="宋体"/>
          <w:b/>
          <w:color w:val="000000"/>
          <w:sz w:val="30"/>
          <w:szCs w:val="30"/>
          <w:highlight w:val="none"/>
        </w:rPr>
        <w:t xml:space="preserve">1</w:t>
      </w:r>
      <w:r>
        <w:rPr>
          <w:rFonts w:hint="eastAsia" w:ascii="宋体" w:hAnsi="宋体" w:eastAsia="宋体" w:cs="宋体"/>
          <w:b/>
          <w:color w:val="000000"/>
          <w:sz w:val="30"/>
          <w:szCs w:val="30"/>
          <w:highlight w:val="none"/>
          <w:lang w:val="en-US" w:eastAsia="zh-CN"/>
        </w:rPr>
        <w:t xml:space="preserve">.</w:t>
      </w:r>
      <w:r>
        <w:rPr>
          <w:rFonts w:hint="eastAsia" w:ascii="宋体" w:hAnsi="宋体" w:eastAsia="宋体" w:cs="宋体"/>
          <w:b/>
          <w:color w:val="000000"/>
          <w:sz w:val="30"/>
          <w:szCs w:val="30"/>
          <w:highlight w:val="none"/>
        </w:rPr>
        <w:t xml:space="preserve">关于资格文件的声明函</w:t>
      </w:r>
      <w:r>
        <w:rPr>
          <w:rFonts w:hint="eastAsia" w:ascii="宋体" w:hAnsi="宋体" w:eastAsia="宋体" w:cs="宋体"/>
          <w:color w:val="000000"/>
          <w:sz w:val="30"/>
          <w:szCs w:val="30"/>
          <w:highlight w:val="none"/>
        </w:rPr>
      </w:r>
      <w:r/>
    </w:p>
    <w:p>
      <w:pPr>
        <w:pStyle w:val="962"/>
        <w:ind w:left="1260" w:firstLine="1777"/>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关于资格文件的声明函</w:t>
      </w:r>
      <w:r>
        <w:rPr>
          <w:rFonts w:hint="eastAsia" w:ascii="宋体" w:hAnsi="宋体" w:eastAsia="宋体" w:cs="宋体"/>
          <w:b/>
          <w:bCs/>
          <w:color w:val="000000"/>
          <w:sz w:val="30"/>
          <w:szCs w:val="30"/>
          <w:highlight w:val="none"/>
        </w:rPr>
      </w:r>
      <w:r/>
    </w:p>
    <w:p>
      <w:pPr>
        <w:pStyle w:val="962"/>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eastAsia="zh-CN"/>
        </w:rPr>
        <w:t xml:space="preserve">中鲲项目管理（江苏）有限公司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ind w:left="283" w:right="445" w:firstLine="540"/>
        <w:spacing w:after="0" w:line="499" w:lineRule="atLeast"/>
        <w:rPr>
          <w:rFonts w:hint="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本公司愿就由贵单位组织实施的编号为</w:t>
      </w:r>
      <w:r>
        <w:rPr>
          <w:rFonts w:hint="eastAsia" w:ascii="宋体" w:hAnsi="宋体" w:eastAsia="宋体" w:cs="宋体"/>
          <w:b/>
          <w:color w:val="000000"/>
          <w:sz w:val="21"/>
          <w:szCs w:val="21"/>
          <w:highlight w:val="none"/>
          <w:u w:val="single"/>
          <w:lang w:eastAsia="zh-CN"/>
        </w:rPr>
        <w:t xml:space="preserve">JSZC-320585-ZKGL-G2026-0001</w:t>
      </w:r>
      <w:r>
        <w:rPr>
          <w:rFonts w:ascii="宋体" w:hAnsi="宋体" w:eastAsia="宋体" w:cs="宋体"/>
          <w:color w:val="000000"/>
          <w:sz w:val="21"/>
          <w:szCs w:val="21"/>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rPr>
          <w:rFonts w:hint="eastAsia"/>
          <w:color w:val="000000"/>
          <w:sz w:val="21"/>
          <w:szCs w:val="21"/>
          <w:highlight w:val="none"/>
          <w:lang w:eastAsia="zh-CN"/>
        </w:rPr>
      </w:r>
      <w:r/>
    </w:p>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（单位盖章）：</w:t>
      </w:r>
      <w:r>
        <w:rPr>
          <w:rFonts w:hint="eastAsia" w:ascii="宋体" w:hAnsi="宋体" w:eastAsia="宋体" w:cs="宋体"/>
          <w:color w:val="000000"/>
          <w:sz w:val="21"/>
          <w:szCs w:val="21"/>
          <w:highlight w:val="none"/>
        </w:rPr>
      </w:r>
      <w:r/>
    </w:p>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法定代表人或授权代理人（签字或盖章）：</w:t>
      </w:r>
      <w:r>
        <w:rPr>
          <w:rFonts w:hint="eastAsia" w:ascii="宋体" w:hAnsi="宋体" w:eastAsia="宋体" w:cs="宋体"/>
          <w:color w:val="000000"/>
          <w:sz w:val="21"/>
          <w:szCs w:val="21"/>
          <w:highlight w:val="none"/>
        </w:rPr>
      </w:r>
      <w:r/>
    </w:p>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36"/>
        <w:keepLines w:val="0"/>
        <w:keepNext w:val="0"/>
        <w:pageBreakBefore w:val="0"/>
        <w:widowControl w:val="off"/>
        <w:rPr>
          <w:rFonts w:hint="eastAsia" w:ascii="宋体" w:hAnsi="宋体" w:eastAsia="宋体" w:cs="宋体"/>
          <w:color w:val="000000"/>
          <w:sz w:val="32"/>
          <w:szCs w:val="32"/>
          <w:highlight w:val="none"/>
        </w:rPr>
        <w:outlineLvl w:val="1"/>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lang w:val="en-US" w:eastAsia="zh-CN"/>
        </w:rPr>
        <w:t xml:space="preserve">2.</w:t>
      </w:r>
      <w:r>
        <w:rPr>
          <w:rFonts w:hint="eastAsia" w:ascii="宋体" w:hAnsi="宋体" w:eastAsia="宋体" w:cs="宋体"/>
          <w:b/>
          <w:color w:val="000000"/>
          <w:sz w:val="32"/>
          <w:szCs w:val="32"/>
          <w:highlight w:val="none"/>
        </w:rPr>
        <w:t xml:space="preserve">开标一览表（具体按照“苏采云”系统填报）</w:t>
      </w:r>
      <w:r>
        <w:rPr>
          <w:rFonts w:hint="eastAsia" w:ascii="宋体" w:hAnsi="宋体" w:eastAsia="宋体" w:cs="宋体"/>
          <w:color w:val="000000"/>
          <w:sz w:val="32"/>
          <w:szCs w:val="32"/>
          <w:highlight w:val="none"/>
        </w:rPr>
      </w:r>
      <w:r/>
    </w:p>
    <w:p>
      <w:pPr>
        <w:pStyle w:val="936"/>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开标一览表</w:t>
      </w:r>
      <w:r>
        <w:rPr>
          <w:rFonts w:hint="eastAsia" w:ascii="宋体" w:hAnsi="宋体" w:eastAsia="宋体" w:cs="宋体"/>
          <w:color w:val="000000"/>
          <w:sz w:val="32"/>
          <w:szCs w:val="32"/>
          <w:highlight w:val="none"/>
        </w:rPr>
      </w:r>
      <w:r/>
    </w:p>
    <w:p>
      <w:pPr>
        <w:pStyle w:val="936"/>
        <w:ind w:firstLine="250"/>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项目</w:t>
      </w:r>
      <w:r>
        <w:rPr>
          <w:rFonts w:hint="eastAsia" w:ascii="宋体" w:hAnsi="宋体" w:eastAsia="宋体" w:cs="宋体"/>
          <w:color w:val="000000"/>
          <w:spacing w:val="20"/>
          <w:sz w:val="21"/>
          <w:szCs w:val="21"/>
          <w:highlight w:val="none"/>
        </w:rPr>
        <w:t xml:space="preserve">编号：</w:t>
      </w:r>
      <w:r>
        <w:rPr>
          <w:rFonts w:hint="eastAsia" w:ascii="宋体" w:hAnsi="宋体" w:eastAsia="宋体" w:cs="宋体"/>
          <w:color w:val="000000"/>
          <w:spacing w:val="20"/>
          <w:sz w:val="21"/>
          <w:szCs w:val="21"/>
          <w:highlight w:val="none"/>
          <w:lang w:eastAsia="zh-CN"/>
        </w:rPr>
        <w:t xml:space="preserve">JSZC-320585-ZKGL-G2026-0001    </w:t>
      </w:r>
      <w:r>
        <w:rPr>
          <w:rFonts w:hint="eastAsia" w:ascii="宋体" w:hAnsi="宋体" w:eastAsia="宋体" w:cs="宋体"/>
          <w:color w:val="000000"/>
          <w:spacing w:val="20"/>
          <w:sz w:val="21"/>
          <w:szCs w:val="21"/>
          <w:highlight w:val="none"/>
        </w:rPr>
        <w:t xml:space="preserve"> </w:t>
      </w:r>
      <w:r>
        <w:rPr>
          <w:rFonts w:hint="eastAsia" w:ascii="宋体" w:hAnsi="宋体" w:eastAsia="宋体" w:cs="宋体"/>
          <w:color w:val="000000"/>
          <w:spacing w:val="20"/>
          <w:sz w:val="21"/>
          <w:szCs w:val="21"/>
          <w:highlight w:val="none"/>
        </w:rPr>
      </w:r>
      <w:r/>
    </w:p>
    <w:p>
      <w:pPr>
        <w:pStyle w:val="936"/>
        <w:ind w:firstLine="250"/>
        <w:spacing w:line="360" w:lineRule="auto"/>
        <w:rPr>
          <w:rFonts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分包号：采购包   </w:t>
      </w:r>
      <w:r>
        <w:rPr>
          <w:rFonts w:ascii="宋体" w:hAnsi="宋体" w:eastAsia="宋体" w:cs="宋体"/>
          <w:color w:val="000000"/>
          <w:spacing w:val="20"/>
          <w:sz w:val="21"/>
          <w:szCs w:val="21"/>
          <w:highlight w:val="none"/>
          <w:lang w:val="en-US" w:eastAsia="zh-CN"/>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3929"/>
        <w:gridCol w:w="5922"/>
      </w:tblGrid>
      <w:tr>
        <w:trPr>
          <w:cantSplit/>
          <w:trHeight w:val="984"/>
        </w:trPr>
        <w:tc>
          <w:tcPr>
            <w:tcW w:w="1994" w:type="dxa"/>
            <w:vAlign w:val="center"/>
            <w:textDirection w:val="lrTb"/>
            <w:noWrap w:val="false"/>
          </w:tcPr>
          <w:p>
            <w:pPr>
              <w:pStyle w:val="1014"/>
              <w:jc w:val="center"/>
              <w:spacing w:before="0" w:beforeAutospacing="0" w:after="0" w:afterAutospacing="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w:t>
            </w:r>
            <w:r>
              <w:rPr>
                <w:rFonts w:hint="eastAsia" w:eastAsia="宋体" w:cs="宋体"/>
                <w:color w:val="000000"/>
                <w:sz w:val="21"/>
                <w:szCs w:val="21"/>
                <w:highlight w:val="none"/>
                <w:lang w:val="en-US" w:eastAsia="zh-CN"/>
              </w:rPr>
              <w:t xml:space="preserve">名称</w:t>
            </w:r>
            <w:r>
              <w:rPr>
                <w:rFonts w:hint="eastAsia" w:ascii="宋体" w:hAnsi="宋体" w:eastAsia="宋体" w:cs="宋体"/>
                <w:color w:val="000000"/>
                <w:sz w:val="21"/>
                <w:szCs w:val="21"/>
                <w:highlight w:val="none"/>
                <w:lang w:eastAsia="zh-CN"/>
              </w:rPr>
            </w:r>
            <w:r/>
          </w:p>
        </w:tc>
        <w:tc>
          <w:tcPr>
            <w:tcW w:w="3005" w:type="dxa"/>
            <w:vAlign w:val="center"/>
            <w:textDirection w:val="lrTb"/>
            <w:noWrap w:val="false"/>
          </w:tcPr>
          <w:p>
            <w:pPr>
              <w:pStyle w:val="936"/>
              <w:jc w:val="center"/>
              <w:spacing w:after="0"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投标总价</w:t>
            </w:r>
            <w:r>
              <w:rPr>
                <w:rFonts w:hint="eastAsia" w:ascii="宋体" w:hAnsi="宋体" w:eastAsia="宋体" w:cs="宋体"/>
                <w:color w:val="000000"/>
                <w:sz w:val="21"/>
                <w:szCs w:val="21"/>
                <w:highlight w:val="none"/>
              </w:rPr>
            </w:r>
            <w:r/>
          </w:p>
        </w:tc>
      </w:tr>
      <w:tr>
        <w:trPr>
          <w:cantSplit/>
          <w:trHeight w:val="1305"/>
        </w:trPr>
        <w:tc>
          <w:tcPr>
            <w:tcW w:w="1994" w:type="dxa"/>
            <w:vAlign w:val="center"/>
            <w:textDirection w:val="lrTb"/>
            <w:noWrap w:val="false"/>
          </w:tcPr>
          <w:p>
            <w:pPr>
              <w:pStyle w:val="1014"/>
              <w:jc w:val="both"/>
              <w:spacing w:before="0" w:beforeAutospacing="0" w:after="0" w:afterAutospacing="0" w:line="360" w:lineRule="exact"/>
              <w:widowControl w:val="off"/>
              <w:rPr>
                <w:rFonts w:hint="eastAsia" w:ascii="宋体" w:hAnsi="宋体" w:eastAsia="宋体" w:cs="宋体"/>
                <w:color w:val="000000"/>
                <w:sz w:val="21"/>
                <w:szCs w:val="21"/>
                <w:highlight w:val="none"/>
              </w:rPr>
            </w:pPr>
            <w:r>
              <w:rPr>
                <w:rFonts w:hint="eastAsia" w:eastAsia="宋体" w:cs="宋体"/>
                <w:color w:val="000000"/>
                <w:sz w:val="21"/>
                <w:szCs w:val="21"/>
                <w:highlight w:val="none"/>
                <w:lang w:eastAsia="zh-CN"/>
              </w:rPr>
              <w:t xml:space="preserve">无纸化、中间库管理服务</w:t>
            </w:r>
            <w:r>
              <w:rPr>
                <w:rFonts w:hint="eastAsia" w:ascii="宋体" w:hAnsi="宋体" w:eastAsia="宋体" w:cs="宋体"/>
                <w:color w:val="000000"/>
                <w:sz w:val="21"/>
                <w:szCs w:val="21"/>
                <w:highlight w:val="none"/>
              </w:rPr>
            </w:r>
            <w:r/>
          </w:p>
        </w:tc>
        <w:tc>
          <w:tcPr>
            <w:tcW w:w="3005" w:type="dxa"/>
            <w:vAlign w:val="center"/>
            <w:textDirection w:val="lrTb"/>
            <w:noWrap w:val="false"/>
          </w:tcPr>
          <w:p>
            <w:pPr>
              <w:pStyle w:val="936"/>
              <w:spacing w:after="0"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小写          （元人民币）</w:t>
            </w:r>
            <w:r>
              <w:rPr>
                <w:rFonts w:hint="eastAsia" w:ascii="宋体" w:hAnsi="宋体" w:eastAsia="宋体" w:cs="宋体"/>
                <w:color w:val="000000"/>
                <w:sz w:val="21"/>
                <w:szCs w:val="21"/>
                <w:highlight w:val="none"/>
              </w:rPr>
            </w:r>
            <w:r/>
          </w:p>
        </w:tc>
      </w:tr>
      <w:tr>
        <w:trPr>
          <w:cantSplit/>
          <w:trHeight w:val="1305"/>
        </w:trPr>
        <w:tc>
          <w:tcPr>
            <w:tcW w:w="1994" w:type="dxa"/>
            <w:vAlign w:val="center"/>
            <w:textDirection w:val="lrTb"/>
            <w:noWrap w:val="false"/>
          </w:tcPr>
          <w:p>
            <w:pPr>
              <w:pStyle w:val="1014"/>
              <w:jc w:val="both"/>
              <w:spacing w:before="0" w:beforeAutospacing="0" w:after="0" w:afterAutospacing="0" w:line="360" w:lineRule="exact"/>
              <w:widowControl w:val="off"/>
              <w:rPr>
                <w:rFonts w:hint="eastAsia"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投标报价大写金额</w:t>
            </w:r>
            <w:r>
              <w:rPr>
                <w:rFonts w:hint="eastAsia" w:eastAsia="宋体" w:cs="宋体"/>
                <w:color w:val="000000"/>
                <w:sz w:val="21"/>
                <w:szCs w:val="21"/>
                <w:highlight w:val="none"/>
                <w:lang w:eastAsia="zh-CN"/>
              </w:rPr>
            </w:r>
            <w:r/>
          </w:p>
        </w:tc>
        <w:tc>
          <w:tcPr>
            <w:tcW w:w="3005" w:type="dxa"/>
            <w:vAlign w:val="center"/>
            <w:textDirection w:val="lrTb"/>
            <w:noWrap w:val="false"/>
          </w:tcPr>
          <w:p>
            <w:pPr>
              <w:pStyle w:val="936"/>
              <w:spacing w:after="0"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金额大写：</w:t>
            </w:r>
            <w:r>
              <w:rPr>
                <w:rFonts w:hint="eastAsia" w:ascii="宋体" w:hAnsi="宋体" w:eastAsia="宋体" w:cs="宋体"/>
                <w:color w:val="000000"/>
                <w:sz w:val="21"/>
                <w:szCs w:val="21"/>
                <w:highlight w:val="none"/>
              </w:rPr>
            </w:r>
            <w:r/>
          </w:p>
        </w:tc>
      </w:tr>
    </w:tbl>
    <w:p>
      <w:pPr>
        <w:pStyle w:val="979"/>
        <w:ind w:right="120" w:firstLine="21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ind w:firstLine="422"/>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3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spacing w:line="460" w:lineRule="exact"/>
        <w:tabs>
          <w:tab w:val="left" w:pos="71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投标人（单位盖章）：</w:t>
      </w:r>
      <w:r>
        <w:rPr>
          <w:rFonts w:hint="eastAsia" w:ascii="宋体" w:hAnsi="宋体" w:eastAsia="宋体" w:cs="宋体"/>
          <w:color w:val="000000"/>
          <w:sz w:val="21"/>
          <w:szCs w:val="21"/>
          <w:highlight w:val="none"/>
        </w:rPr>
      </w:r>
      <w:r/>
    </w:p>
    <w:p>
      <w:pPr>
        <w:pStyle w:val="936"/>
        <w:spacing w:line="460" w:lineRule="exact"/>
        <w:tabs>
          <w:tab w:val="left" w:pos="71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 </w:t>
      </w:r>
      <w:r>
        <w:rPr>
          <w:rFonts w:hint="eastAsia" w:ascii="宋体" w:hAnsi="宋体" w:eastAsia="宋体" w:cs="宋体"/>
          <w:color w:val="000000"/>
          <w:sz w:val="21"/>
          <w:szCs w:val="21"/>
          <w:highlight w:val="none"/>
        </w:rPr>
      </w:r>
      <w:r/>
    </w:p>
    <w:p>
      <w:pPr>
        <w:pStyle w:val="936"/>
        <w:spacing w:line="460" w:lineRule="exact"/>
        <w:tabs>
          <w:tab w:val="left" w:pos="7167" w:leader="none"/>
        </w:tabs>
        <w:rPr>
          <w:rFonts w:hint="eastAsia" w:ascii="宋体" w:hAnsi="宋体" w:cs="宋体"/>
          <w:color w:val="000000"/>
          <w:sz w:val="24"/>
          <w:szCs w:val="24"/>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cs="宋体"/>
          <w:color w:val="000000"/>
          <w:sz w:val="24"/>
          <w:szCs w:val="24"/>
          <w:highlight w:val="none"/>
        </w:rPr>
      </w:r>
      <w:r/>
    </w:p>
    <w:p>
      <w:pPr>
        <w:pStyle w:val="1021"/>
        <w:ind w:left="0" w:firstLine="0"/>
        <w:keepLines w:val="0"/>
        <w:keepNext w:val="0"/>
        <w:pageBreakBefore w:val="0"/>
        <w:widowControl w:val="off"/>
        <w:rPr>
          <w:rFonts w:hint="eastAsia" w:ascii="宋体" w:hAnsi="宋体" w:cs="宋体"/>
          <w:b/>
          <w:color w:val="000000"/>
          <w:sz w:val="24"/>
          <w:szCs w:val="24"/>
          <w:highlight w:val="none"/>
        </w:rPr>
        <w:outlineLvl w:val="1"/>
      </w:pPr>
      <w:r>
        <w:rPr>
          <w:rFonts w:hint="eastAsia" w:ascii="宋体" w:hAnsi="宋体" w:cs="宋体"/>
          <w:b/>
          <w:color w:val="000000"/>
          <w:sz w:val="32"/>
          <w:szCs w:val="32"/>
          <w:highlight w:val="none"/>
          <w:lang w:val="en-US" w:eastAsia="zh-CN"/>
        </w:rPr>
        <w:br w:type="page" w:clear="all"/>
      </w:r>
      <w:r>
        <w:rPr>
          <w:rFonts w:hint="eastAsia" w:ascii="宋体" w:hAnsi="宋体" w:cs="宋体"/>
          <w:b/>
          <w:color w:val="000000"/>
          <w:sz w:val="32"/>
          <w:szCs w:val="32"/>
          <w:highlight w:val="none"/>
          <w:lang w:val="en-US" w:eastAsia="zh-CN"/>
        </w:rPr>
        <w:t xml:space="preserve">3.</w:t>
      </w:r>
      <w:r>
        <w:rPr>
          <w:rFonts w:hint="eastAsia" w:ascii="宋体" w:hAnsi="宋体" w:cs="宋体"/>
          <w:b/>
          <w:color w:val="000000"/>
          <w:sz w:val="32"/>
          <w:szCs w:val="32"/>
          <w:highlight w:val="none"/>
        </w:rPr>
        <w:t xml:space="preserve">投标报价分项明细表</w:t>
      </w:r>
      <w:r>
        <w:rPr>
          <w:rFonts w:hint="eastAsia" w:ascii="宋体" w:hAnsi="宋体" w:cs="宋体"/>
          <w:b/>
          <w:color w:val="000000"/>
          <w:sz w:val="24"/>
          <w:szCs w:val="24"/>
          <w:highlight w:val="none"/>
        </w:rPr>
      </w:r>
      <w:r/>
    </w:p>
    <w:p>
      <w:pPr>
        <w:pStyle w:val="936"/>
        <w:jc w:val="center"/>
        <w:spacing w:line="360" w:lineRule="auto"/>
        <w:rPr>
          <w:rFonts w:ascii="宋体" w:hAnsi="宋体"/>
          <w:b/>
          <w:color w:val="000000"/>
          <w:sz w:val="30"/>
          <w:szCs w:val="30"/>
          <w:highlight w:val="none"/>
        </w:rPr>
      </w:pPr>
      <w:r>
        <w:rPr>
          <w:rFonts w:hint="eastAsia" w:ascii="宋体" w:hAnsi="宋体"/>
          <w:b/>
          <w:color w:val="000000"/>
          <w:sz w:val="30"/>
          <w:szCs w:val="30"/>
          <w:highlight w:val="none"/>
          <w:lang w:eastAsia="zh-CN"/>
        </w:rPr>
        <w:t xml:space="preserve">（</w:t>
      </w:r>
      <w:r>
        <w:rPr>
          <w:rFonts w:hint="eastAsia" w:ascii="宋体" w:hAnsi="宋体"/>
          <w:b/>
          <w:color w:val="000000"/>
          <w:sz w:val="30"/>
          <w:szCs w:val="30"/>
          <w:highlight w:val="none"/>
          <w:lang w:val="en-US" w:eastAsia="zh-CN"/>
        </w:rPr>
        <w:t xml:space="preserve">一</w:t>
      </w:r>
      <w:r>
        <w:rPr>
          <w:rFonts w:hint="eastAsia" w:ascii="宋体" w:hAnsi="宋体"/>
          <w:b/>
          <w:color w:val="000000"/>
          <w:sz w:val="30"/>
          <w:szCs w:val="30"/>
          <w:highlight w:val="none"/>
          <w:lang w:eastAsia="zh-CN"/>
        </w:rPr>
        <w:t xml:space="preserve">）</w:t>
      </w:r>
      <w:r>
        <w:rPr>
          <w:rFonts w:ascii="宋体" w:hAnsi="宋体"/>
          <w:b/>
          <w:color w:val="000000"/>
          <w:sz w:val="30"/>
          <w:szCs w:val="30"/>
          <w:highlight w:val="none"/>
        </w:rPr>
        <w:t xml:space="preserve">投标分项报价表</w:t>
      </w:r>
      <w:r>
        <w:rPr>
          <w:rFonts w:ascii="宋体" w:hAnsi="宋体"/>
          <w:b/>
          <w:color w:val="000000"/>
          <w:sz w:val="30"/>
          <w:szCs w:val="30"/>
          <w:highlight w:val="none"/>
        </w:rPr>
      </w:r>
      <w:r/>
    </w:p>
    <w:p>
      <w:pPr>
        <w:pStyle w:val="936"/>
        <w:jc w:val="both"/>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采购</w:t>
      </w:r>
      <w:r>
        <w:rPr>
          <w:rFonts w:hint="eastAsia" w:ascii="宋体" w:hAnsi="宋体" w:eastAsia="宋体" w:cs="宋体"/>
          <w:color w:val="000000"/>
          <w:spacing w:val="20"/>
          <w:sz w:val="21"/>
          <w:szCs w:val="21"/>
          <w:highlight w:val="none"/>
        </w:rPr>
        <w:t xml:space="preserve">编号：</w:t>
      </w:r>
      <w:r>
        <w:rPr>
          <w:rFonts w:hint="eastAsia" w:ascii="宋体" w:hAnsi="宋体" w:eastAsia="宋体" w:cs="宋体"/>
          <w:color w:val="000000"/>
          <w:spacing w:val="20"/>
          <w:sz w:val="21"/>
          <w:szCs w:val="21"/>
          <w:highlight w:val="none"/>
          <w:lang w:eastAsia="zh-CN"/>
        </w:rPr>
        <w:t xml:space="preserve">JSZC-320585-ZKGL-G2026-0001    </w:t>
      </w:r>
      <w:r>
        <w:rPr>
          <w:rFonts w:hint="eastAsia" w:ascii="宋体" w:hAnsi="宋体" w:eastAsia="宋体" w:cs="宋体"/>
          <w:color w:val="000000"/>
          <w:spacing w:val="20"/>
          <w:sz w:val="21"/>
          <w:szCs w:val="21"/>
          <w:highlight w:val="none"/>
        </w:rPr>
        <w:t xml:space="preserve"> </w:t>
      </w:r>
      <w:r>
        <w:rPr>
          <w:rFonts w:hint="eastAsia" w:ascii="宋体" w:hAnsi="宋体" w:eastAsia="宋体" w:cs="宋体"/>
          <w:color w:val="000000"/>
          <w:spacing w:val="20"/>
          <w:sz w:val="21"/>
          <w:szCs w:val="21"/>
          <w:highlight w:val="none"/>
        </w:rPr>
      </w:r>
      <w:r/>
    </w:p>
    <w:p>
      <w:pPr>
        <w:pStyle w:val="936"/>
        <w:jc w:val="both"/>
        <w:spacing w:line="240" w:lineRule="auto"/>
        <w:rPr>
          <w:rFonts w:ascii="宋体" w:hAnsi="宋体" w:eastAsia="宋体" w:cs="宋体"/>
          <w:color w:val="000000"/>
          <w:spacing w:val="20"/>
          <w:sz w:val="21"/>
          <w:szCs w:val="21"/>
          <w:highlight w:val="none"/>
          <w:lang w:val="en-US"/>
        </w:rPr>
      </w:pPr>
      <w:r>
        <w:rPr>
          <w:rFonts w:hint="eastAsia" w:ascii="宋体" w:hAnsi="宋体" w:eastAsia="宋体" w:cs="宋体"/>
          <w:color w:val="000000"/>
          <w:spacing w:val="20"/>
          <w:sz w:val="21"/>
          <w:szCs w:val="21"/>
          <w:highlight w:val="none"/>
          <w:lang w:val="en-US" w:eastAsia="zh-CN"/>
        </w:rPr>
        <w:t xml:space="preserve">分包号：采购包</w:t>
      </w:r>
      <w:r>
        <w:rPr>
          <w:rFonts w:hint="eastAsia" w:ascii="宋体" w:hAnsi="宋体" w:eastAsia="宋体" w:cs="宋体"/>
          <w:color w:val="000000"/>
          <w:spacing w:val="20"/>
          <w:sz w:val="21"/>
          <w:szCs w:val="21"/>
          <w:highlight w:val="none"/>
          <w:u w:val="single"/>
          <w:lang w:val="en-US" w:eastAsia="zh-CN"/>
        </w:rPr>
        <w:t xml:space="preserve">    </w:t>
      </w:r>
      <w:r>
        <w:rPr>
          <w:rFonts w:ascii="宋体" w:hAnsi="宋体" w:eastAsia="宋体" w:cs="宋体"/>
          <w:color w:val="000000"/>
          <w:spacing w:val="20"/>
          <w:sz w:val="21"/>
          <w:szCs w:val="21"/>
          <w:highlight w:val="none"/>
          <w:lang w:val="en-US"/>
        </w:rPr>
      </w:r>
      <w:r/>
    </w:p>
    <w:tbl>
      <w:tblPr>
        <w:tblStyle w:val="102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Mar>
              <w:left w:w="108" w:type="dxa"/>
              <w:top w:w="0" w:type="dxa"/>
              <w:right w:w="108" w:type="dxa"/>
              <w:bottom w:w="0" w:type="dxa"/>
            </w:tcMar>
            <w:tcW w:w="599"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序号</w:t>
            </w:r>
            <w:r>
              <w:rPr>
                <w:rFonts w:ascii="Times New Roman" w:hAnsi="Times New Roman" w:cs="Times New Roman"/>
                <w:color w:val="000000"/>
                <w:sz w:val="21"/>
                <w:szCs w:val="21"/>
                <w:highlight w:val="none"/>
              </w:rPr>
            </w:r>
            <w:r/>
          </w:p>
        </w:tc>
        <w:tc>
          <w:tcPr>
            <w:tcMar>
              <w:left w:w="108" w:type="dxa"/>
              <w:top w:w="0" w:type="dxa"/>
              <w:right w:w="108" w:type="dxa"/>
              <w:bottom w:w="0" w:type="dxa"/>
            </w:tcMar>
            <w:tcW w:w="2027"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分项名称</w:t>
            </w:r>
            <w:r>
              <w:rPr>
                <w:rFonts w:ascii="Times New Roman" w:hAnsi="Times New Roman" w:cs="Times New Roman"/>
                <w:color w:val="000000"/>
                <w:sz w:val="21"/>
                <w:szCs w:val="21"/>
                <w:highlight w:val="none"/>
              </w:rPr>
            </w:r>
            <w:r/>
          </w:p>
        </w:tc>
        <w:tc>
          <w:tcPr>
            <w:tcMar>
              <w:left w:w="108" w:type="dxa"/>
              <w:top w:w="0" w:type="dxa"/>
              <w:right w:w="108" w:type="dxa"/>
              <w:bottom w:w="0" w:type="dxa"/>
            </w:tcMar>
            <w:tcW w:w="126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数量</w:t>
            </w:r>
            <w:r>
              <w:rPr>
                <w:rFonts w:ascii="Times New Roman" w:hAnsi="Times New Roman" w:cs="Times New Roman"/>
                <w:color w:val="000000"/>
                <w:sz w:val="21"/>
                <w:szCs w:val="21"/>
                <w:highlight w:val="none"/>
              </w:rPr>
            </w:r>
            <w:r/>
          </w:p>
        </w:tc>
        <w:tc>
          <w:tcPr>
            <w:tcMar>
              <w:left w:w="108" w:type="dxa"/>
              <w:top w:w="0" w:type="dxa"/>
              <w:right w:w="108" w:type="dxa"/>
              <w:bottom w:w="0" w:type="dxa"/>
            </w:tcMar>
            <w:tcW w:w="1332"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单位</w:t>
            </w:r>
            <w:r>
              <w:rPr>
                <w:rFonts w:ascii="Times New Roman" w:hAnsi="Times New Roman" w:cs="Times New Roman"/>
                <w:color w:val="000000"/>
                <w:sz w:val="21"/>
                <w:szCs w:val="21"/>
                <w:highlight w:val="none"/>
              </w:rPr>
            </w:r>
            <w:r/>
          </w:p>
        </w:tc>
        <w:tc>
          <w:tcPr>
            <w:tcMar>
              <w:left w:w="108" w:type="dxa"/>
              <w:top w:w="0" w:type="dxa"/>
              <w:right w:w="108" w:type="dxa"/>
              <w:bottom w:w="0" w:type="dxa"/>
            </w:tcMar>
            <w:tcW w:w="150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单价</w:t>
            </w:r>
            <w:r>
              <w:rPr>
                <w:rFonts w:ascii="Times New Roman" w:hAnsi="Times New Roman" w:cs="Times New Roman"/>
                <w:color w:val="000000"/>
                <w:sz w:val="21"/>
                <w:szCs w:val="21"/>
                <w:highlight w:val="none"/>
              </w:rPr>
            </w:r>
            <w:r/>
          </w:p>
        </w:tc>
        <w:tc>
          <w:tcPr>
            <w:tcMar>
              <w:left w:w="108" w:type="dxa"/>
              <w:top w:w="0" w:type="dxa"/>
              <w:right w:w="108" w:type="dxa"/>
              <w:bottom w:w="0" w:type="dxa"/>
            </w:tcMar>
            <w:tcW w:w="1416"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总价</w:t>
            </w:r>
            <w:r>
              <w:rPr>
                <w:rFonts w:ascii="Times New Roman" w:hAnsi="Times New Roman" w:cs="Times New Roman"/>
                <w:color w:val="000000"/>
                <w:sz w:val="21"/>
                <w:szCs w:val="21"/>
                <w:highlight w:val="none"/>
              </w:rPr>
            </w:r>
            <w:r/>
          </w:p>
        </w:tc>
        <w:tc>
          <w:tcPr>
            <w:tcMar>
              <w:left w:w="108" w:type="dxa"/>
              <w:top w:w="0" w:type="dxa"/>
              <w:right w:w="108" w:type="dxa"/>
              <w:bottom w:w="0" w:type="dxa"/>
            </w:tcMar>
            <w:tcW w:w="114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备注</w:t>
            </w:r>
            <w:r>
              <w:rPr>
                <w:rFonts w:ascii="Times New Roman" w:hAnsi="Times New Roman" w:cs="Times New Roman"/>
                <w:color w:val="000000"/>
                <w:sz w:val="21"/>
                <w:szCs w:val="21"/>
                <w:highlight w:val="none"/>
              </w:rPr>
            </w:r>
            <w:r/>
          </w:p>
        </w:tc>
      </w:tr>
      <w:tr>
        <w:trPr>
          <w:trHeight w:val="480"/>
        </w:trPr>
        <w:tc>
          <w:tcPr>
            <w:tcMar>
              <w:left w:w="108" w:type="dxa"/>
              <w:top w:w="0" w:type="dxa"/>
              <w:right w:w="108" w:type="dxa"/>
              <w:bottom w:w="0" w:type="dxa"/>
            </w:tcMar>
            <w:tcW w:w="599" w:type="dxa"/>
            <w:vAlign w:val="center"/>
            <w:textDirection w:val="lrTb"/>
            <w:noWrap w:val="false"/>
          </w:tcPr>
          <w:p>
            <w:pPr>
              <w:pStyle w:val="936"/>
              <w:jc w:val="center"/>
              <w:spacing w:after="0" w:line="380" w:lineRule="atLeast"/>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Mar>
              <w:left w:w="108" w:type="dxa"/>
              <w:top w:w="0" w:type="dxa"/>
              <w:right w:w="108" w:type="dxa"/>
              <w:bottom w:w="0" w:type="dxa"/>
            </w:tcMar>
            <w:tcW w:w="2027" w:type="dxa"/>
            <w:vAlign w:val="center"/>
            <w:textDirection w:val="lrTb"/>
            <w:noWrap w:val="false"/>
          </w:tcPr>
          <w:p>
            <w:pPr>
              <w:pStyle w:val="936"/>
              <w:ind w:right="-199"/>
              <w:jc w:val="center"/>
              <w:spacing w:after="0" w:line="380" w:lineRule="atLeast"/>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260" w:type="dxa"/>
            <w:vAlign w:val="center"/>
            <w:textDirection w:val="lrTb"/>
            <w:noWrap w:val="false"/>
          </w:tcPr>
          <w:p>
            <w:pPr>
              <w:pStyle w:val="936"/>
              <w:jc w:val="center"/>
              <w:spacing w:after="0" w:line="380" w:lineRule="atLeast"/>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332" w:type="dxa"/>
            <w:vAlign w:val="center"/>
            <w:textDirection w:val="lrTb"/>
            <w:noWrap w:val="false"/>
          </w:tcPr>
          <w:p>
            <w:pPr>
              <w:pStyle w:val="936"/>
              <w:jc w:val="center"/>
              <w:spacing w:after="0" w:line="380" w:lineRule="atLeast"/>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500" w:type="dxa"/>
            <w:vAlign w:val="center"/>
            <w:textDirection w:val="lrTb"/>
            <w:noWrap w:val="false"/>
          </w:tcPr>
          <w:p>
            <w:pPr>
              <w:pStyle w:val="936"/>
              <w:jc w:val="center"/>
              <w:spacing w:after="0" w:line="380" w:lineRule="atLeast"/>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416" w:type="dxa"/>
            <w:vAlign w:val="top"/>
            <w:textDirection w:val="lrTb"/>
            <w:noWrap w:val="false"/>
          </w:tcPr>
          <w:p>
            <w:pPr>
              <w:pStyle w:val="936"/>
              <w:jc w:val="center"/>
              <w:spacing w:after="0" w:line="380" w:lineRule="atLeast"/>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140" w:type="dxa"/>
            <w:vAlign w:val="center"/>
            <w:textDirection w:val="lrTb"/>
            <w:noWrap w:val="false"/>
          </w:tcPr>
          <w:p>
            <w:pPr>
              <w:pStyle w:val="936"/>
              <w:jc w:val="center"/>
              <w:spacing w:after="0" w:line="380" w:lineRule="atLeast"/>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r>
      <w:tr>
        <w:trPr>
          <w:trHeight w:val="480"/>
        </w:trPr>
        <w:tc>
          <w:tcPr>
            <w:tcMar>
              <w:left w:w="108" w:type="dxa"/>
              <w:top w:w="0" w:type="dxa"/>
              <w:right w:w="108" w:type="dxa"/>
              <w:bottom w:w="0" w:type="dxa"/>
            </w:tcMar>
            <w:tcW w:w="599"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tcMar>
              <w:left w:w="108" w:type="dxa"/>
              <w:top w:w="0" w:type="dxa"/>
              <w:right w:w="108" w:type="dxa"/>
              <w:bottom w:w="0" w:type="dxa"/>
            </w:tcMar>
            <w:tcW w:w="2027"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26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332"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50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416" w:type="dxa"/>
            <w:vAlign w:val="top"/>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14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r>
      <w:tr>
        <w:trPr>
          <w:trHeight w:val="480"/>
        </w:trPr>
        <w:tc>
          <w:tcPr>
            <w:tcMar>
              <w:left w:w="108" w:type="dxa"/>
              <w:top w:w="0" w:type="dxa"/>
              <w:right w:w="108" w:type="dxa"/>
              <w:bottom w:w="0" w:type="dxa"/>
            </w:tcMar>
            <w:tcW w:w="599"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tcMar>
              <w:left w:w="108" w:type="dxa"/>
              <w:top w:w="0" w:type="dxa"/>
              <w:right w:w="108" w:type="dxa"/>
              <w:bottom w:w="0" w:type="dxa"/>
            </w:tcMar>
            <w:tcW w:w="2027"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26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332"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50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416" w:type="dxa"/>
            <w:vAlign w:val="top"/>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14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r>
      <w:tr>
        <w:trPr>
          <w:trHeight w:val="480"/>
        </w:trPr>
        <w:tc>
          <w:tcPr>
            <w:tcMar>
              <w:left w:w="108" w:type="dxa"/>
              <w:top w:w="0" w:type="dxa"/>
              <w:right w:w="108" w:type="dxa"/>
              <w:bottom w:w="0" w:type="dxa"/>
            </w:tcMar>
            <w:tcW w:w="599"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Mar>
              <w:left w:w="108" w:type="dxa"/>
              <w:top w:w="0" w:type="dxa"/>
              <w:right w:w="108" w:type="dxa"/>
              <w:bottom w:w="0" w:type="dxa"/>
            </w:tcMar>
            <w:tcW w:w="2027"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Mar>
              <w:left w:w="108" w:type="dxa"/>
              <w:top w:w="0" w:type="dxa"/>
              <w:right w:w="108" w:type="dxa"/>
              <w:bottom w:w="0" w:type="dxa"/>
            </w:tcMar>
            <w:tcW w:w="126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332"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50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416" w:type="dxa"/>
            <w:vAlign w:val="top"/>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c>
          <w:tcPr>
            <w:tcMar>
              <w:left w:w="108" w:type="dxa"/>
              <w:top w:w="0" w:type="dxa"/>
              <w:right w:w="108" w:type="dxa"/>
              <w:bottom w:w="0" w:type="dxa"/>
            </w:tcMar>
            <w:tcW w:w="1140" w:type="dxa"/>
            <w:vAlign w:val="center"/>
            <w:textDirection w:val="lrTb"/>
            <w:noWrap w:val="false"/>
          </w:tcPr>
          <w:p>
            <w:pPr>
              <w:pStyle w:val="936"/>
              <w:jc w:val="center"/>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tc>
      </w:tr>
      <w:tr>
        <w:trPr>
          <w:trHeight w:val="480"/>
        </w:trPr>
        <w:tc>
          <w:tcPr>
            <w:gridSpan w:val="7"/>
            <w:tcMar>
              <w:left w:w="108" w:type="dxa"/>
              <w:top w:w="0" w:type="dxa"/>
              <w:right w:w="108" w:type="dxa"/>
              <w:bottom w:w="0" w:type="dxa"/>
            </w:tcMar>
            <w:tcW w:w="9274" w:type="dxa"/>
            <w:vAlign w:val="center"/>
            <w:textDirection w:val="lrTb"/>
            <w:noWrap w:val="false"/>
          </w:tcPr>
          <w:p>
            <w:pPr>
              <w:pStyle w:val="936"/>
              <w:jc w:val="both"/>
              <w:spacing w:after="0" w:line="240" w:lineRule="auto"/>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投标总报价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元整（¥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rPr>
                <w:rFonts w:ascii="Times New Roman" w:hAnsi="Times New Roman" w:cs="Times New Roman"/>
                <w:color w:val="000000"/>
                <w:sz w:val="21"/>
                <w:szCs w:val="21"/>
                <w:highlight w:val="none"/>
              </w:rPr>
            </w:r>
            <w:r/>
          </w:p>
        </w:tc>
      </w:tr>
    </w:tbl>
    <w:p>
      <w:pPr>
        <w:pStyle w:val="936"/>
        <w:jc w:val="both"/>
        <w:spacing w:after="0" w:line="499" w:lineRule="atLeast"/>
        <w:rPr>
          <w:rFonts w:hint="eastAsia"/>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hint="eastAsia"/>
          <w:color w:val="000000"/>
          <w:sz w:val="21"/>
          <w:szCs w:val="21"/>
          <w:highlight w:val="none"/>
        </w:rPr>
      </w:r>
      <w:r/>
    </w:p>
    <w:p>
      <w:pPr>
        <w:pStyle w:val="936"/>
        <w:spacing w:after="0" w:line="499" w:lineRule="atLeast"/>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注：</w:t>
      </w:r>
      <w:r>
        <w:rPr>
          <w:rFonts w:ascii="宋体" w:hAnsi="宋体" w:eastAsia="宋体" w:cs="宋体"/>
          <w:color w:val="000000"/>
          <w:sz w:val="21"/>
          <w:szCs w:val="21"/>
          <w:highlight w:val="none"/>
          <w:lang w:eastAsia="zh-CN"/>
        </w:rPr>
      </w:r>
      <w:r/>
    </w:p>
    <w:p>
      <w:pPr>
        <w:pStyle w:val="936"/>
        <w:spacing w:after="0" w:line="499" w:lineRule="atLeas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以上表格仅供参考，供应商可根据实际费用构成自行拟制。</w:t>
      </w:r>
      <w:r>
        <w:rPr>
          <w:rFonts w:hint="eastAsia" w:ascii="宋体" w:hAnsi="宋体" w:eastAsia="宋体" w:cs="宋体"/>
          <w:color w:val="000000"/>
          <w:sz w:val="21"/>
          <w:szCs w:val="21"/>
          <w:highlight w:val="none"/>
          <w:lang w:eastAsia="zh-CN"/>
        </w:rPr>
      </w:r>
      <w:r/>
    </w:p>
    <w:p>
      <w:pPr>
        <w:pStyle w:val="936"/>
        <w:spacing w:after="0" w:line="499" w:lineRule="atLeas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此表合计金额须与开标一览表所报金额保持一致，若不一致的，以开标一览表为准。</w:t>
      </w:r>
      <w:r>
        <w:rPr>
          <w:rFonts w:hint="eastAsia" w:ascii="宋体" w:hAnsi="宋体" w:eastAsia="宋体" w:cs="宋体"/>
          <w:color w:val="000000"/>
          <w:sz w:val="21"/>
          <w:szCs w:val="21"/>
          <w:highlight w:val="none"/>
          <w:lang w:eastAsia="zh-CN"/>
        </w:rPr>
      </w:r>
      <w:r/>
    </w:p>
    <w:p>
      <w:pPr>
        <w:pStyle w:val="936"/>
        <w:spacing w:after="0" w:line="499" w:lineRule="atLeas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r>
      <w:r/>
    </w:p>
    <w:p>
      <w:pPr>
        <w:pStyle w:val="936"/>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投标人（单位盖章）：</w:t>
      </w:r>
      <w:r>
        <w:rPr>
          <w:rFonts w:hint="eastAsia" w:ascii="宋体" w:hAnsi="宋体" w:eastAsia="宋体" w:cs="宋体"/>
          <w:color w:val="000000"/>
          <w:sz w:val="21"/>
          <w:szCs w:val="21"/>
          <w:highlight w:val="none"/>
        </w:rPr>
      </w:r>
      <w:r/>
    </w:p>
    <w:p>
      <w:pPr>
        <w:pStyle w:val="936"/>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936"/>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936"/>
        <w:ind w:firstLine="0"/>
        <w:jc w:val="center"/>
        <w:keepLines w:val="0"/>
        <w:keepNext w:val="0"/>
        <w:pageBreakBefore w:val="0"/>
        <w:widowControl w:val="off"/>
        <w:rPr>
          <w:rFonts w:hint="eastAsia" w:ascii="宋体" w:hAnsi="宋体" w:eastAsia="宋体" w:cs="宋体"/>
          <w:b/>
          <w:bCs/>
          <w:color w:val="000000"/>
          <w:sz w:val="24"/>
          <w:szCs w:val="24"/>
          <w:highlight w:val="none"/>
          <w:lang w:eastAsia="zh-CN"/>
        </w:rPr>
      </w:pPr>
      <w:r>
        <w:rPr>
          <w:rFonts w:hint="eastAsia" w:ascii="宋体" w:hAnsi="宋体" w:eastAsia="宋体" w:cs="Times New Roman"/>
          <w:color w:val="000000"/>
          <w:sz w:val="24"/>
          <w:highlight w:val="none"/>
        </w:rPr>
        <w:br w:type="page" w:clear="all"/>
      </w:r>
      <w:r>
        <w:rPr>
          <w:rFonts w:hint="eastAsia" w:ascii="宋体" w:hAnsi="宋体" w:eastAsia="宋体" w:cs="宋体"/>
          <w:color w:val="000000"/>
          <w:sz w:val="24"/>
          <w:highlight w:val="none"/>
          <w:lang w:eastAsia="zh-CN"/>
        </w:rPr>
        <w:t xml:space="preserve"> </w:t>
      </w:r>
      <w:r>
        <w:rPr>
          <w:rFonts w:hint="eastAsia" w:ascii="宋体" w:hAnsi="宋体" w:eastAsia="宋体" w:cs="宋体"/>
          <w:b/>
          <w:color w:val="000000"/>
          <w:sz w:val="30"/>
          <w:szCs w:val="30"/>
          <w:highlight w:val="none"/>
          <w:lang w:eastAsia="zh-CN"/>
        </w:rPr>
        <w:t xml:space="preserve">（二）投标报价合理性说明（如有）</w:t>
      </w:r>
      <w:r>
        <w:rPr>
          <w:rFonts w:hint="eastAsia" w:ascii="宋体" w:hAnsi="宋体" w:eastAsia="宋体" w:cs="宋体"/>
          <w:b/>
          <w:bCs/>
          <w:color w:val="000000"/>
          <w:sz w:val="24"/>
          <w:szCs w:val="24"/>
          <w:highlight w:val="none"/>
          <w:lang w:eastAsia="zh-CN"/>
        </w:rPr>
      </w:r>
      <w:r/>
    </w:p>
    <w:p>
      <w:pPr>
        <w:pStyle w:val="936"/>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36"/>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36"/>
        <w:ind w:firstLine="482"/>
        <w:spacing w:after="0" w:line="480" w:lineRule="exac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注：根据财政部《关于推动解决政府采购异常低价问题的通知》（财库〔2026〕2号） ，若投标人的投标（响应）报价满足以下任一条件：</w:t>
      </w:r>
      <w:r>
        <w:rPr>
          <w:rFonts w:hint="eastAsia" w:ascii="宋体" w:hAnsi="宋体" w:eastAsia="宋体" w:cs="宋体"/>
          <w:b/>
          <w:color w:val="000000"/>
          <w:sz w:val="21"/>
          <w:szCs w:val="21"/>
          <w:highlight w:val="none"/>
          <w:lang w:eastAsia="zh-CN"/>
        </w:rPr>
      </w:r>
      <w:r/>
    </w:p>
    <w:p>
      <w:pPr>
        <w:pStyle w:val="936"/>
        <w:ind w:firstLine="482"/>
        <w:spacing w:after="0" w:line="480" w:lineRule="exac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bCs/>
          <w:color w:val="000000"/>
          <w:sz w:val="21"/>
          <w:szCs w:val="21"/>
          <w:highlight w:val="none"/>
          <w:lang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color w:val="000000"/>
          <w:sz w:val="21"/>
          <w:szCs w:val="21"/>
          <w:highlight w:val="none"/>
          <w:lang w:eastAsia="zh-CN"/>
        </w:rPr>
      </w:r>
      <w:r/>
    </w:p>
    <w:p>
      <w:pPr>
        <w:pStyle w:val="936"/>
        <w:ind w:firstLine="482"/>
        <w:spacing w:after="0" w:line="480" w:lineRule="exac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bCs/>
          <w:color w:val="000000"/>
          <w:sz w:val="21"/>
          <w:szCs w:val="21"/>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36"/>
        <w:ind w:firstLine="482"/>
        <w:jc w:val="left"/>
        <w:spacing w:after="0" w:line="480" w:lineRule="exact"/>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3）投标（响应）报价低于采购项目最高限价45%的，即投标（响应）报价&lt;采购项目最高限价×45%；</w:t>
      </w:r>
      <w:r>
        <w:rPr>
          <w:rFonts w:hint="eastAsia" w:ascii="宋体" w:hAnsi="宋体" w:eastAsia="宋体" w:cs="宋体"/>
          <w:b/>
          <w:bCs/>
          <w:color w:val="000000"/>
          <w:sz w:val="21"/>
          <w:szCs w:val="21"/>
          <w:highlight w:val="none"/>
          <w:lang w:eastAsia="zh-CN"/>
        </w:rPr>
        <w:br w:type="textWrapping" w:clear="all"/>
      </w:r>
      <w:r>
        <w:rPr>
          <w:rFonts w:hint="eastAsia" w:ascii="宋体" w:hAnsi="宋体" w:eastAsia="宋体" w:cs="宋体"/>
          <w:b/>
          <w:bCs/>
          <w:color w:val="000000"/>
          <w:sz w:val="21"/>
          <w:szCs w:val="21"/>
          <w:highlight w:val="none"/>
          <w:lang w:eastAsia="zh-CN"/>
        </w:rPr>
        <w:t xml:space="preserve">    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eastAsia="zh-CN"/>
        </w:rPr>
        <w:br w:type="textWrapping" w:clear="all"/>
      </w:r>
      <w:r>
        <w:rPr>
          <w:rFonts w:hint="eastAsia" w:ascii="宋体" w:hAnsi="宋体" w:eastAsia="宋体" w:cs="宋体"/>
          <w:b/>
          <w:bCs/>
          <w:color w:val="000000"/>
          <w:sz w:val="21"/>
          <w:szCs w:val="21"/>
          <w:highlight w:val="none"/>
          <w:lang w:eastAsia="zh-CN"/>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bCs/>
          <w:color w:val="000000"/>
          <w:sz w:val="21"/>
          <w:szCs w:val="21"/>
          <w:highlight w:val="none"/>
          <w:lang w:eastAsia="zh-CN"/>
        </w:rPr>
      </w:r>
      <w:r/>
    </w:p>
    <w:p>
      <w:pPr>
        <w:pStyle w:val="936"/>
        <w:spacing w:line="500" w:lineRule="exact"/>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936"/>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投标人（单位盖章）：</w:t>
      </w:r>
      <w:r>
        <w:rPr>
          <w:rFonts w:hint="eastAsia" w:ascii="宋体" w:hAnsi="宋体" w:eastAsia="宋体" w:cs="宋体"/>
          <w:color w:val="000000"/>
          <w:sz w:val="21"/>
          <w:szCs w:val="21"/>
          <w:highlight w:val="none"/>
          <w:lang w:eastAsia="zh-CN"/>
        </w:rPr>
      </w:r>
      <w:r/>
    </w:p>
    <w:p>
      <w:pPr>
        <w:pStyle w:val="936"/>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法定代表人或委托代理人（签字或盖章）： </w:t>
      </w:r>
      <w:r>
        <w:rPr>
          <w:rFonts w:hint="eastAsia" w:ascii="宋体" w:hAnsi="宋体" w:eastAsia="宋体" w:cs="宋体"/>
          <w:color w:val="000000"/>
          <w:sz w:val="21"/>
          <w:szCs w:val="21"/>
          <w:highlight w:val="none"/>
          <w:lang w:eastAsia="zh-CN"/>
        </w:rPr>
      </w:r>
      <w:r/>
    </w:p>
    <w:p>
      <w:pPr>
        <w:pStyle w:val="948"/>
        <w:ind w:firstLine="0"/>
        <w:keepLines w:val="0"/>
        <w:keepNext w:val="0"/>
        <w:pageBreakBefore w:val="0"/>
        <w:spacing w:line="360" w:lineRule="auto"/>
        <w:widowControl w:val="off"/>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t xml:space="preserve">日期：      年     月     日</w:t>
      </w:r>
      <w:r>
        <w:rPr>
          <w:rFonts w:hint="eastAsia" w:hAnsi="宋体" w:eastAsia="宋体" w:cs="宋体"/>
          <w:color w:val="000000"/>
          <w:sz w:val="21"/>
          <w:szCs w:val="21"/>
          <w:highlight w:val="none"/>
          <w:lang w:eastAsia="zh-CN"/>
        </w:rPr>
      </w:r>
      <w:r/>
    </w:p>
    <w:p>
      <w:pPr>
        <w:pStyle w:val="962"/>
        <w:ind w:firstLine="0"/>
        <w:keepLines w:val="0"/>
        <w:keepNext w:val="0"/>
        <w:pageBreakBefore w:val="0"/>
        <w:spacing w:line="360" w:lineRule="auto"/>
        <w:widowControl w:val="off"/>
        <w:rPr>
          <w:rFonts w:hint="eastAsia" w:ascii="宋体" w:hAnsi="宋体" w:eastAsia="宋体" w:cs="宋体"/>
          <w:b/>
          <w:bCs w:val="0"/>
          <w:color w:val="000000"/>
          <w:sz w:val="32"/>
          <w:szCs w:val="32"/>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bCs w:val="0"/>
          <w:color w:val="000000"/>
          <w:sz w:val="32"/>
          <w:szCs w:val="32"/>
          <w:highlight w:val="none"/>
        </w:rPr>
        <w:t xml:space="preserve">4</w:t>
      </w:r>
      <w:r>
        <w:rPr>
          <w:rFonts w:hint="eastAsia" w:ascii="宋体" w:hAnsi="宋体" w:eastAsia="宋体" w:cs="宋体"/>
          <w:b/>
          <w:bCs w:val="0"/>
          <w:color w:val="000000"/>
          <w:sz w:val="32"/>
          <w:szCs w:val="32"/>
          <w:highlight w:val="none"/>
          <w:lang w:val="en-US" w:eastAsia="zh-CN"/>
        </w:rPr>
        <w:t xml:space="preserve">.</w:t>
      </w:r>
      <w:r>
        <w:rPr>
          <w:rFonts w:hint="eastAsia" w:ascii="宋体" w:hAnsi="宋体" w:eastAsia="宋体" w:cs="宋体"/>
          <w:b/>
          <w:bCs w:val="0"/>
          <w:color w:val="000000"/>
          <w:sz w:val="32"/>
          <w:szCs w:val="32"/>
          <w:highlight w:val="none"/>
        </w:rPr>
        <w:t xml:space="preserve">投标单位情况表</w:t>
      </w:r>
      <w:r>
        <w:rPr>
          <w:rFonts w:hint="eastAsia" w:ascii="宋体" w:hAnsi="宋体" w:eastAsia="宋体" w:cs="宋体"/>
          <w:b/>
          <w:bCs w:val="0"/>
          <w:color w:val="000000"/>
          <w:sz w:val="32"/>
          <w:szCs w:val="32"/>
          <w:highlight w:val="none"/>
        </w:rPr>
      </w:r>
      <w:r/>
    </w:p>
    <w:p>
      <w:pPr>
        <w:pStyle w:val="962"/>
        <w:ind w:left="1260" w:firstLine="2329"/>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投标单位情况表</w:t>
      </w:r>
      <w:r>
        <w:rPr>
          <w:rFonts w:hint="eastAsia" w:ascii="宋体" w:hAnsi="宋体" w:eastAsia="宋体" w:cs="宋体"/>
          <w:b/>
          <w:bCs w:val="0"/>
          <w:color w:val="000000"/>
          <w:sz w:val="32"/>
          <w:szCs w:val="32"/>
          <w:highlight w:val="none"/>
        </w:rPr>
      </w:r>
      <w:r/>
    </w:p>
    <w:tbl>
      <w:tblPr>
        <w:tblW w:w="963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1980"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1"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3138"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1980"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1"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3138" w:type="dxa"/>
            <w:vAlign w:val="top"/>
            <w:textDirection w:val="lrTb"/>
            <w:noWrap w:val="false"/>
          </w:tcPr>
          <w:p>
            <w:pPr>
              <w:pStyle w:val="962"/>
              <w:ind w:firstLine="231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6579"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1980"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517"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1082"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962"/>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c>
          <w:tcPr>
            <w:tcW w:w="1461" w:type="dxa"/>
            <w:vAlign w:val="center"/>
            <w:textDirection w:val="lrTb"/>
            <w:noWrap w:val="false"/>
          </w:tcPr>
          <w:p>
            <w:pPr>
              <w:pStyle w:val="962"/>
              <w:ind w:firstLine="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3138" w:type="dxa"/>
            <w:vAlign w:val="center"/>
            <w:textDirection w:val="lrTb"/>
            <w:noWrap w:val="false"/>
          </w:tcPr>
          <w:p>
            <w:pPr>
              <w:pStyle w:val="962"/>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962"/>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c>
          <w:tcPr>
            <w:tcW w:w="1461" w:type="dxa"/>
            <w:vAlign w:val="center"/>
            <w:textDirection w:val="lrTb"/>
            <w:noWrap w:val="false"/>
          </w:tcPr>
          <w:p>
            <w:pPr>
              <w:pStyle w:val="962"/>
              <w:ind w:firstLine="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3138" w:type="dxa"/>
            <w:vAlign w:val="center"/>
            <w:textDirection w:val="lrTb"/>
            <w:noWrap w:val="false"/>
          </w:tcPr>
          <w:p>
            <w:pPr>
              <w:pStyle w:val="962"/>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tcW w:w="1980" w:type="dxa"/>
            <w:vAlign w:val="top"/>
            <w:textDirection w:val="lrTb"/>
            <w:noWrap w:val="false"/>
          </w:tcPr>
          <w:p>
            <w:pPr>
              <w:pStyle w:val="96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c>
          <w:tcPr>
            <w:tcW w:w="1461"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138"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962"/>
              <w:ind w:firstLine="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平方米</w:t>
            </w:r>
            <w:r>
              <w:rPr>
                <w:rFonts w:hint="eastAsia" w:ascii="宋体" w:hAnsi="宋体" w:eastAsia="宋体" w:cs="宋体"/>
                <w:color w:val="000000"/>
                <w:sz w:val="21"/>
                <w:szCs w:val="21"/>
                <w:highlight w:val="none"/>
              </w:rPr>
            </w:r>
            <w:r/>
          </w:p>
        </w:tc>
        <w:tc>
          <w:tcPr>
            <w:tcW w:w="1461"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3138"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tc>
        <w:tc>
          <w:tcPr>
            <w:gridSpan w:val="4"/>
            <w:tcW w:w="6579"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tc>
        <w:tc>
          <w:tcPr>
            <w:gridSpan w:val="4"/>
            <w:tcW w:w="6579"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4"/>
            <w:tcW w:w="6579"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年内在经营过程中受到何种奖励或处分</w:t>
            </w:r>
            <w:r>
              <w:rPr>
                <w:rFonts w:hint="eastAsia" w:ascii="宋体" w:hAnsi="宋体" w:eastAsia="宋体" w:cs="宋体"/>
                <w:color w:val="000000"/>
                <w:sz w:val="21"/>
                <w:szCs w:val="21"/>
                <w:highlight w:val="none"/>
              </w:rPr>
            </w:r>
            <w:r/>
          </w:p>
        </w:tc>
        <w:tc>
          <w:tcPr>
            <w:gridSpan w:val="4"/>
            <w:tcW w:w="6579"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（包括财政、工商、税务、物价、技监部门稽查情况和结果）</w:t>
            </w: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4"/>
            <w:tcW w:w="6579"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hint="eastAsia" w:ascii="宋体" w:hAnsi="宋体" w:eastAsia="宋体" w:cs="宋体"/>
                <w:color w:val="000000"/>
                <w:sz w:val="21"/>
                <w:szCs w:val="21"/>
                <w:highlight w:val="none"/>
              </w:rPr>
            </w:r>
            <w:r/>
          </w:p>
        </w:tc>
      </w:tr>
      <w:tr>
        <w:trPr>
          <w:cantSplit/>
          <w:trHeight w:val="57"/>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6579"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218"/>
        </w:trPr>
        <w:tc>
          <w:tcPr>
            <w:tcW w:w="3060" w:type="dxa"/>
            <w:vAlign w:val="center"/>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6579" w:type="dxa"/>
            <w:vAlign w:val="top"/>
            <w:textDirection w:val="lrTb"/>
            <w:noWrap w:val="false"/>
          </w:tcPr>
          <w:p>
            <w:pPr>
              <w:pStyle w:val="96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（单位盖章）：</w:t>
      </w:r>
      <w:r>
        <w:rPr>
          <w:rFonts w:hint="eastAsia" w:ascii="宋体" w:hAnsi="宋体" w:eastAsia="宋体" w:cs="宋体"/>
          <w:color w:val="000000"/>
          <w:sz w:val="21"/>
          <w:szCs w:val="21"/>
          <w:highlight w:val="none"/>
        </w:rPr>
      </w:r>
      <w:r/>
    </w:p>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法定代表人或授权代理人（签字或盖章）：</w:t>
      </w:r>
      <w:r>
        <w:rPr>
          <w:rFonts w:hint="eastAsia" w:ascii="宋体" w:hAnsi="宋体" w:eastAsia="宋体" w:cs="宋体"/>
          <w:color w:val="000000"/>
          <w:sz w:val="21"/>
          <w:szCs w:val="21"/>
          <w:highlight w:val="none"/>
        </w:rPr>
      </w:r>
      <w:r/>
    </w:p>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36"/>
        <w:keepLines w:val="0"/>
        <w:keepNext w:val="0"/>
        <w:pageBreakBefore w:val="0"/>
        <w:widowControl w:val="off"/>
        <w:rPr>
          <w:rFonts w:hint="eastAsia" w:ascii="宋体" w:hAnsi="宋体" w:eastAsia="宋体" w:cs="宋体"/>
          <w:b/>
          <w:bCs w:val="0"/>
          <w:color w:val="000000"/>
          <w:sz w:val="32"/>
          <w:szCs w:val="32"/>
          <w:highlight w:val="none"/>
        </w:rPr>
        <w:outlineLvl w:val="1"/>
      </w:pPr>
      <w:r>
        <w:rPr>
          <w:rFonts w:hint="eastAsia" w:ascii="宋体" w:hAnsi="宋体" w:eastAsia="宋体" w:cs="宋体"/>
          <w:b/>
          <w:bCs w:val="0"/>
          <w:color w:val="000000"/>
          <w:sz w:val="32"/>
          <w:szCs w:val="32"/>
          <w:highlight w:val="none"/>
        </w:rPr>
        <w:br w:type="page" w:clear="all"/>
      </w:r>
      <w:r>
        <w:rPr>
          <w:rFonts w:hint="eastAsia" w:ascii="宋体" w:hAnsi="宋体" w:eastAsia="宋体" w:cs="宋体"/>
          <w:b/>
          <w:bCs w:val="0"/>
          <w:color w:val="000000"/>
          <w:sz w:val="32"/>
          <w:szCs w:val="32"/>
          <w:highlight w:val="none"/>
        </w:rPr>
        <w:t xml:space="preserve">5</w:t>
      </w:r>
      <w:r>
        <w:rPr>
          <w:rFonts w:hint="eastAsia" w:ascii="宋体" w:hAnsi="宋体" w:eastAsia="宋体" w:cs="宋体"/>
          <w:b/>
          <w:bCs w:val="0"/>
          <w:color w:val="000000"/>
          <w:sz w:val="32"/>
          <w:szCs w:val="32"/>
          <w:highlight w:val="none"/>
          <w:lang w:val="en-US" w:eastAsia="zh-CN"/>
        </w:rPr>
        <w:t xml:space="preserve">.</w:t>
      </w:r>
      <w:r>
        <w:rPr>
          <w:rFonts w:hint="eastAsia" w:ascii="宋体" w:hAnsi="宋体" w:eastAsia="宋体" w:cs="宋体"/>
          <w:b/>
          <w:bCs w:val="0"/>
          <w:color w:val="000000"/>
          <w:sz w:val="32"/>
          <w:szCs w:val="32"/>
          <w:highlight w:val="none"/>
        </w:rPr>
        <w:t xml:space="preserve">法定代表人授权委托书</w:t>
      </w:r>
      <w:r>
        <w:rPr>
          <w:rFonts w:hint="eastAsia" w:ascii="宋体" w:hAnsi="宋体" w:eastAsia="宋体" w:cs="宋体"/>
          <w:b/>
          <w:bCs w:val="0"/>
          <w:color w:val="000000"/>
          <w:sz w:val="32"/>
          <w:szCs w:val="32"/>
          <w:highlight w:val="none"/>
        </w:rPr>
      </w:r>
      <w:r/>
    </w:p>
    <w:p>
      <w:pPr>
        <w:pStyle w:val="936"/>
        <w:ind w:firstLine="420"/>
        <w:jc w:val="center"/>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授权委托书</w:t>
      </w:r>
      <w:r>
        <w:rPr>
          <w:rFonts w:hint="eastAsia" w:ascii="宋体" w:hAnsi="宋体" w:eastAsia="宋体" w:cs="宋体"/>
          <w:b/>
          <w:bCs w:val="0"/>
          <w:color w:val="000000"/>
          <w:sz w:val="32"/>
          <w:szCs w:val="32"/>
          <w:highlight w:val="none"/>
        </w:rPr>
      </w:r>
      <w:r/>
    </w:p>
    <w:p>
      <w:pPr>
        <w:pStyle w:val="936"/>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936"/>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本授权委托书声明：我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（投标单位名称）的法定代表人，现授权委托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（姓名）为我公司代理人，以本公司的名义参加</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中鲲项目管理（江苏）有限公司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b/>
          <w:color w:val="000000"/>
          <w:sz w:val="21"/>
          <w:szCs w:val="21"/>
          <w:highlight w:val="none"/>
          <w:u w:val="single"/>
          <w:lang w:eastAsia="zh-CN"/>
        </w:rPr>
        <w:t xml:space="preserve">JSZC-320585-ZKGL-G2026-0001</w:t>
      </w:r>
      <w:r>
        <w:rPr>
          <w:rFonts w:hint="eastAsia" w:ascii="宋体" w:hAnsi="宋体" w:eastAsia="宋体" w:cs="宋体"/>
          <w:color w:val="000000"/>
          <w:sz w:val="21"/>
          <w:szCs w:val="21"/>
          <w:highlight w:val="none"/>
        </w:rPr>
        <w:t xml:space="preserve">号的招标活动。代理人在开标、评标、合同谈判过程中所签署的一切文件和处理与这有关的一切事务，我均予以承认。</w:t>
      </w:r>
      <w:r>
        <w:rPr>
          <w:rFonts w:hint="eastAsia" w:ascii="宋体" w:hAnsi="宋体" w:eastAsia="宋体" w:cs="宋体"/>
          <w:color w:val="000000"/>
          <w:sz w:val="21"/>
          <w:szCs w:val="21"/>
          <w:highlight w:val="none"/>
        </w:rPr>
      </w:r>
      <w:r/>
    </w:p>
    <w:p>
      <w:pPr>
        <w:pStyle w:val="936"/>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936"/>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代理人无转委托权。特此委托！</w:t>
      </w:r>
      <w:r>
        <w:rPr>
          <w:rFonts w:hint="eastAsia" w:ascii="宋体" w:hAnsi="宋体" w:eastAsia="宋体" w:cs="宋体"/>
          <w:color w:val="000000"/>
          <w:sz w:val="21"/>
          <w:szCs w:val="21"/>
          <w:highlight w:val="none"/>
        </w:rPr>
      </w:r>
      <w:r/>
    </w:p>
    <w:p>
      <w:pPr>
        <w:pStyle w:val="936"/>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（单位盖章）：</w:t>
      </w:r>
      <w:r>
        <w:rPr>
          <w:rFonts w:hint="eastAsia" w:ascii="宋体" w:hAnsi="宋体" w:eastAsia="宋体" w:cs="宋体"/>
          <w:color w:val="000000"/>
          <w:sz w:val="21"/>
          <w:szCs w:val="21"/>
          <w:highlight w:val="none"/>
        </w:rPr>
      </w:r>
      <w:r/>
    </w:p>
    <w:p>
      <w:pPr>
        <w:pStyle w:val="936"/>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w:t>
      </w:r>
      <w:r>
        <w:rPr>
          <w:rFonts w:hint="eastAsia" w:ascii="宋体" w:hAnsi="宋体" w:eastAsia="宋体" w:cs="宋体"/>
          <w:color w:val="000000"/>
          <w:sz w:val="21"/>
          <w:szCs w:val="21"/>
          <w:highlight w:val="none"/>
        </w:rPr>
      </w:r>
      <w:r/>
    </w:p>
    <w:p>
      <w:pPr>
        <w:pStyle w:val="936"/>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111"/>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投标代理人为法人的无需提供授权委托书，但需提供本人身份证复印件。</w:t>
      </w:r>
      <w:r>
        <w:rPr>
          <w:rFonts w:hint="eastAsia" w:ascii="宋体" w:hAnsi="宋体" w:eastAsia="宋体" w:cs="宋体"/>
          <w:color w:val="000000"/>
          <w:sz w:val="21"/>
          <w:szCs w:val="21"/>
          <w:highlight w:val="none"/>
        </w:rPr>
      </w:r>
      <w:r/>
    </w:p>
    <w:p>
      <w:pPr>
        <w:pStyle w:val="936"/>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投标代理人不是法人的需提供授权委托书，并附</w:t>
      </w:r>
      <w:r>
        <w:rPr>
          <w:rFonts w:hint="eastAsia" w:ascii="宋体" w:hAnsi="宋体" w:eastAsia="宋体" w:cs="宋体"/>
          <w:color w:val="000000"/>
          <w:sz w:val="21"/>
          <w:szCs w:val="21"/>
          <w:highlight w:val="none"/>
          <w:lang w:val="en-US" w:eastAsia="zh-CN"/>
        </w:rPr>
        <w:t xml:space="preserve">代理人</w:t>
      </w:r>
      <w:r>
        <w:rPr>
          <w:rFonts w:hint="eastAsia" w:ascii="宋体" w:hAnsi="宋体" w:eastAsia="宋体" w:cs="宋体"/>
          <w:color w:val="000000"/>
          <w:sz w:val="21"/>
          <w:szCs w:val="21"/>
          <w:highlight w:val="none"/>
        </w:rPr>
        <w:t xml:space="preserve">身份证复印件、法人身份证复印件。</w:t>
      </w:r>
      <w:r>
        <w:rPr>
          <w:rFonts w:hint="eastAsia" w:ascii="宋体" w:hAnsi="宋体" w:eastAsia="宋体" w:cs="宋体"/>
          <w:color w:val="000000"/>
          <w:sz w:val="21"/>
          <w:szCs w:val="21"/>
          <w:highlight w:val="none"/>
        </w:rPr>
      </w:r>
      <w:r/>
    </w:p>
    <w:p>
      <w:pPr>
        <w:pStyle w:val="936"/>
        <w:keepLines w:val="0"/>
        <w:keepNext w:val="0"/>
        <w:pageBreakBefore w:val="0"/>
        <w:spacing w:line="460" w:lineRule="exact"/>
        <w:widowControl w:val="off"/>
        <w:rPr>
          <w:rFonts w:hint="eastAsia" w:ascii="宋体" w:hAnsi="宋体" w:eastAsia="宋体" w:cs="宋体"/>
          <w:b/>
          <w:color w:val="000000"/>
          <w:sz w:val="32"/>
          <w:szCs w:val="32"/>
          <w:highlight w:val="none"/>
        </w:rPr>
        <w:outlineLvl w:val="1"/>
      </w:pPr>
      <w:r>
        <w:rPr>
          <w:rFonts w:hint="eastAsia" w:ascii="宋体" w:hAnsi="宋体"/>
          <w:color w:val="000000"/>
          <w:sz w:val="21"/>
          <w:szCs w:val="21"/>
          <w:highlight w:val="none"/>
        </w:rPr>
        <w:br w:type="page" w:clear="all"/>
      </w:r>
      <w:r>
        <w:rPr>
          <w:rFonts w:hint="eastAsia" w:ascii="宋体"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参加政府采购活动前三年内，在经营活动中没有重大违法记录声明</w:t>
      </w:r>
      <w:r>
        <w:rPr>
          <w:rFonts w:hint="eastAsia" w:ascii="宋体" w:hAnsi="宋体" w:eastAsia="宋体" w:cs="宋体"/>
          <w:b/>
          <w:color w:val="000000"/>
          <w:sz w:val="32"/>
          <w:szCs w:val="32"/>
          <w:highlight w:val="none"/>
        </w:rPr>
      </w:r>
      <w:r/>
    </w:p>
    <w:p>
      <w:pPr>
        <w:pStyle w:val="936"/>
        <w:ind w:left="-210" w:right="-21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参加政府采购活动前三年内，在经营活动中没有重大违法记录</w:t>
      </w:r>
      <w:r>
        <w:rPr>
          <w:rFonts w:hint="eastAsia" w:ascii="宋体" w:hAnsi="宋体" w:eastAsia="宋体" w:cs="宋体"/>
          <w:b/>
          <w:color w:val="000000"/>
          <w:sz w:val="32"/>
          <w:szCs w:val="32"/>
          <w:highlight w:val="none"/>
        </w:rPr>
      </w:r>
      <w:r/>
    </w:p>
    <w:p>
      <w:pPr>
        <w:pStyle w:val="936"/>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声明</w:t>
      </w:r>
      <w:r>
        <w:rPr>
          <w:rFonts w:hint="eastAsia" w:ascii="宋体" w:hAnsi="宋体" w:eastAsia="宋体" w:cs="宋体"/>
          <w:color w:val="000000"/>
          <w:sz w:val="32"/>
          <w:szCs w:val="32"/>
          <w:highlight w:val="none"/>
        </w:rPr>
      </w:r>
      <w:r/>
    </w:p>
    <w:p>
      <w:pPr>
        <w:pStyle w:val="93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中鲲项目管理（江苏）有限公司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投标人</w:t>
      </w:r>
      <w:r>
        <w:rPr>
          <w:rFonts w:hint="eastAsia" w:ascii="宋体" w:hAnsi="宋体" w:eastAsia="宋体" w:cs="宋体"/>
          <w:color w:val="000000"/>
          <w:sz w:val="21"/>
          <w:szCs w:val="21"/>
          <w:highlight w:val="none"/>
          <w:u w:val="single"/>
        </w:rPr>
        <w:t xml:space="preserve">名称）        </w:t>
      </w:r>
      <w:r>
        <w:rPr>
          <w:rFonts w:hint="eastAsia" w:ascii="宋体" w:hAnsi="宋体" w:eastAsia="宋体" w:cs="宋体"/>
          <w:color w:val="000000"/>
          <w:sz w:val="21"/>
          <w:szCs w:val="21"/>
          <w:highlight w:val="none"/>
        </w:rPr>
        <w:t xml:space="preserve"> 在参加政府采购活动前三年内，没有重大违法记录，特此声明。</w:t>
      </w:r>
      <w:r>
        <w:rPr>
          <w:rFonts w:hint="eastAsia" w:ascii="宋体" w:hAnsi="宋体" w:eastAsia="宋体" w:cs="宋体"/>
          <w:color w:val="000000"/>
          <w:sz w:val="21"/>
          <w:szCs w:val="21"/>
          <w:highlight w:val="none"/>
        </w:rPr>
      </w:r>
      <w:r/>
    </w:p>
    <w:p>
      <w:pPr>
        <w:pStyle w:val="93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若采购代理机构在本项目采购过程中发现我单位近三年内在政府采购活动中有重大违法记录，我单位将无条件退出本项目的招标，并承担因此引起的一</w:t>
      </w:r>
      <w:r>
        <w:rPr>
          <w:rFonts w:hint="eastAsia" w:ascii="宋体" w:hAnsi="宋体" w:eastAsia="宋体" w:cs="宋体"/>
          <w:color w:val="000000"/>
          <w:sz w:val="21"/>
          <w:szCs w:val="21"/>
          <w:highlight w:val="none"/>
          <w:lang w:val="en-US" w:eastAsia="zh-CN"/>
        </w:rPr>
        <w:t xml:space="preserve">切</w:t>
      </w:r>
      <w:r>
        <w:rPr>
          <w:rFonts w:hint="eastAsia" w:ascii="宋体" w:hAnsi="宋体" w:eastAsia="宋体" w:cs="宋体"/>
          <w:color w:val="000000"/>
          <w:sz w:val="21"/>
          <w:szCs w:val="21"/>
          <w:highlight w:val="none"/>
        </w:rPr>
        <w:t xml:space="preserve">后果。</w:t>
      </w:r>
      <w:r>
        <w:rPr>
          <w:rFonts w:hint="eastAsia" w:ascii="宋体" w:hAnsi="宋体" w:eastAsia="宋体" w:cs="宋体"/>
          <w:color w:val="000000"/>
          <w:sz w:val="21"/>
          <w:szCs w:val="21"/>
          <w:highlight w:val="none"/>
        </w:rPr>
      </w:r>
      <w:r/>
    </w:p>
    <w:p>
      <w:pPr>
        <w:pStyle w:val="93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（单位盖章）：</w:t>
      </w:r>
      <w:r>
        <w:rPr>
          <w:rFonts w:hint="eastAsia" w:ascii="宋体" w:hAnsi="宋体" w:eastAsia="宋体" w:cs="宋体"/>
          <w:color w:val="000000"/>
          <w:sz w:val="21"/>
          <w:szCs w:val="21"/>
          <w:highlight w:val="none"/>
        </w:rPr>
      </w:r>
      <w:r/>
    </w:p>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法定代表人或授权代理人（签字或盖章）：</w:t>
      </w:r>
      <w:r>
        <w:rPr>
          <w:rFonts w:hint="eastAsia" w:ascii="宋体" w:hAnsi="宋体" w:eastAsia="宋体" w:cs="宋体"/>
          <w:color w:val="000000"/>
          <w:sz w:val="21"/>
          <w:szCs w:val="21"/>
          <w:highlight w:val="none"/>
        </w:rPr>
      </w:r>
      <w:r/>
    </w:p>
    <w:p>
      <w:pPr>
        <w:pStyle w:val="96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36"/>
        <w:keepLines w:val="0"/>
        <w:keepNext w:val="0"/>
        <w:pageBreakBefore w:val="0"/>
        <w:spacing w:line="360" w:lineRule="auto"/>
        <w:widowControl w:val="off"/>
        <w:rPr>
          <w:rFonts w:hint="eastAsia" w:ascii="宋体" w:hAnsi="宋体" w:eastAsia="宋体" w:cs="Times New Roman"/>
          <w:b/>
          <w:bCs/>
          <w:color w:val="000000"/>
          <w:sz w:val="32"/>
          <w:szCs w:val="32"/>
          <w:highlight w:val="none"/>
        </w:rPr>
        <w:outlineLvl w:val="1"/>
      </w:pPr>
      <w:r>
        <w:rPr>
          <w:rFonts w:hint="eastAsia" w:ascii="宋体" w:hAnsi="宋体" w:eastAsia="宋体" w:cs="Times New Roman"/>
          <w:b/>
          <w:bCs/>
          <w:color w:val="000000"/>
          <w:sz w:val="32"/>
          <w:szCs w:val="32"/>
          <w:highlight w:val="none"/>
          <w:lang w:val="en-US" w:eastAsia="zh-CN"/>
        </w:rPr>
        <w:br w:type="page" w:clear="all"/>
      </w:r>
      <w:r>
        <w:rPr>
          <w:rFonts w:hint="eastAsia" w:ascii="宋体" w:hAnsi="宋体" w:eastAsia="宋体" w:cs="Times New Roman"/>
          <w:b/>
          <w:bCs/>
          <w:color w:val="000000"/>
          <w:sz w:val="32"/>
          <w:szCs w:val="32"/>
          <w:highlight w:val="none"/>
          <w:lang w:val="en-US" w:eastAsia="zh-CN"/>
        </w:rPr>
        <w:t xml:space="preserve">7.</w:t>
      </w:r>
      <w:r>
        <w:rPr>
          <w:rFonts w:hint="eastAsia" w:ascii="宋体" w:hAnsi="宋体" w:eastAsia="宋体" w:cs="Times New Roman"/>
          <w:b/>
          <w:bCs/>
          <w:color w:val="000000"/>
          <w:sz w:val="32"/>
          <w:szCs w:val="32"/>
          <w:highlight w:val="none"/>
        </w:rPr>
        <w:t xml:space="preserve">中小企业声明函</w:t>
      </w:r>
      <w:r>
        <w:rPr>
          <w:rFonts w:hint="eastAsia" w:ascii="宋体" w:hAnsi="宋体" w:eastAsia="宋体" w:cs="Times New Roman"/>
          <w:b/>
          <w:bCs/>
          <w:color w:val="000000"/>
          <w:sz w:val="32"/>
          <w:szCs w:val="32"/>
          <w:highlight w:val="none"/>
        </w:rPr>
      </w:r>
      <w:r/>
    </w:p>
    <w:p>
      <w:pPr>
        <w:pStyle w:val="936"/>
        <w:jc w:val="center"/>
        <w:spacing w:line="360" w:lineRule="auto"/>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t xml:space="preserve">中小企业声明函（</w:t>
      </w:r>
      <w:r>
        <w:rPr>
          <w:rFonts w:hint="eastAsia" w:ascii="宋体" w:hAnsi="宋体" w:eastAsia="宋体" w:cs="Times New Roman"/>
          <w:b/>
          <w:bCs/>
          <w:color w:val="000000"/>
          <w:sz w:val="32"/>
          <w:szCs w:val="32"/>
          <w:highlight w:val="none"/>
          <w:lang w:eastAsia="zh-CN"/>
        </w:rPr>
        <w:t xml:space="preserve">服务</w:t>
      </w:r>
      <w:r>
        <w:rPr>
          <w:rFonts w:hint="eastAsia" w:ascii="宋体" w:hAnsi="宋体" w:eastAsia="宋体" w:cs="Times New Roman"/>
          <w:b/>
          <w:bCs/>
          <w:color w:val="000000"/>
          <w:sz w:val="32"/>
          <w:szCs w:val="32"/>
          <w:highlight w:val="none"/>
        </w:rPr>
        <w:t xml:space="preserve">）</w:t>
      </w:r>
      <w:r>
        <w:rPr>
          <w:rFonts w:hint="eastAsia" w:ascii="宋体" w:hAnsi="宋体" w:eastAsia="宋体" w:cs="Times New Roman"/>
          <w:b/>
          <w:bCs/>
          <w:color w:val="000000"/>
          <w:sz w:val="32"/>
          <w:szCs w:val="32"/>
          <w:highlight w:val="none"/>
        </w:rPr>
      </w:r>
      <w:r/>
    </w:p>
    <w:p>
      <w:pPr>
        <w:pStyle w:val="936"/>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本公司郑重声明，根据《政府采购促进中小企业发展管理办法》（财库﹝2020﹞46号）的规定，本公司参加</w:t>
      </w:r>
      <w:r>
        <w:rPr>
          <w:rFonts w:hint="eastAsia" w:ascii="宋体" w:hAnsi="宋体" w:eastAsia="宋体" w:cs="宋体"/>
          <w:b/>
          <w:i/>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b/>
          <w:i/>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采购活动，服务全部由符合政策要求的中小企业承接。相关企业的具体情况如下：</w:t>
      </w:r>
      <w:r>
        <w:rPr>
          <w:rFonts w:hint="eastAsia" w:ascii="宋体" w:hAnsi="宋体" w:eastAsia="宋体" w:cs="宋体"/>
          <w:color w:val="000000"/>
          <w:sz w:val="21"/>
          <w:szCs w:val="21"/>
          <w:highlight w:val="none"/>
        </w:rPr>
      </w:r>
      <w:r/>
    </w:p>
    <w:p>
      <w:pPr>
        <w:pStyle w:val="936"/>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i/>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（十五）租赁和商务服务业</w:t>
      </w:r>
      <w:r>
        <w:rPr>
          <w:rFonts w:hint="eastAsia" w:ascii="宋体" w:hAnsi="宋体" w:eastAsia="宋体" w:cs="宋体"/>
          <w:color w:val="000000"/>
          <w:sz w:val="21"/>
          <w:szCs w:val="21"/>
          <w:highlight w:val="none"/>
        </w:rPr>
        <w:t xml:space="preserve">行业；</w:t>
      </w:r>
      <w:r>
        <w:rPr>
          <w:rFonts w:hint="eastAsia" w:ascii="宋体" w:hAnsi="宋体" w:eastAsia="宋体" w:cs="宋体"/>
          <w:color w:val="000000"/>
          <w:sz w:val="21"/>
          <w:szCs w:val="21"/>
          <w:highlight w:val="none"/>
          <w:lang w:val="en-US" w:eastAsia="zh-CN"/>
        </w:rPr>
        <w:t xml:space="preserve">承接企业</w:t>
      </w:r>
      <w:r>
        <w:rPr>
          <w:rFonts w:hint="eastAsia" w:ascii="宋体" w:hAnsi="宋体" w:eastAsia="宋体" w:cs="宋体"/>
          <w:color w:val="000000"/>
          <w:sz w:val="21"/>
          <w:szCs w:val="21"/>
          <w:highlight w:val="none"/>
        </w:rPr>
        <w:t xml:space="preserve">为</w:t>
      </w:r>
      <w:r>
        <w:rPr>
          <w:rFonts w:hint="eastAsia" w:ascii="宋体" w:hAnsi="宋体" w:eastAsia="宋体" w:cs="宋体"/>
          <w:b/>
          <w:i/>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i/>
          <w:color w:val="000000"/>
          <w:sz w:val="21"/>
          <w:szCs w:val="21"/>
          <w:highlight w:val="none"/>
          <w:u w:val="single"/>
        </w:rPr>
        <w:t xml:space="preserve"> </w:t>
      </w:r>
      <w:r>
        <w:rPr>
          <w:rFonts w:hint="eastAsia" w:ascii="宋体" w:hAnsi="宋体" w:eastAsia="宋体" w:cs="宋体"/>
          <w:i/>
          <w:color w:val="000000"/>
          <w:sz w:val="21"/>
          <w:szCs w:val="21"/>
          <w:highlight w:val="none"/>
          <w:u w:val="single"/>
        </w:rPr>
        <w:tab/>
      </w:r>
      <w:r>
        <w:rPr>
          <w:rFonts w:hint="eastAsia" w:ascii="宋体" w:hAnsi="宋体" w:eastAsia="宋体" w:cs="宋体"/>
          <w:i/>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i/>
          <w:color w:val="000000"/>
          <w:sz w:val="21"/>
          <w:szCs w:val="21"/>
          <w:highlight w:val="none"/>
          <w:u w:val="single"/>
        </w:rPr>
        <w:t xml:space="preserve">    </w:t>
      </w:r>
      <w:r>
        <w:rPr>
          <w:rFonts w:hint="eastAsia" w:ascii="宋体" w:hAnsi="宋体" w:eastAsia="宋体" w:cs="宋体"/>
          <w:i/>
          <w:color w:val="000000"/>
          <w:sz w:val="21"/>
          <w:szCs w:val="21"/>
          <w:highlight w:val="none"/>
          <w:u w:val="single"/>
        </w:rPr>
        <w:tab/>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i/>
          <w:color w:val="000000"/>
          <w:sz w:val="21"/>
          <w:szCs w:val="21"/>
          <w:highlight w:val="none"/>
          <w:u w:val="single"/>
        </w:rPr>
        <w:t xml:space="preserve">   </w:t>
      </w:r>
      <w:r>
        <w:rPr>
          <w:rFonts w:hint="eastAsia" w:ascii="宋体" w:hAnsi="宋体" w:eastAsia="宋体" w:cs="宋体"/>
          <w:i/>
          <w:color w:val="000000"/>
          <w:sz w:val="21"/>
          <w:szCs w:val="21"/>
          <w:highlight w:val="none"/>
          <w:u w:val="single"/>
        </w:rPr>
        <w:tab/>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position w:val="16"/>
          <w:sz w:val="21"/>
          <w:szCs w:val="21"/>
          <w:highlight w:val="none"/>
        </w:rPr>
        <w:fldChar w:fldCharType="begin"/>
      </w:r>
      <w:r>
        <w:rPr>
          <w:rFonts w:hint="eastAsia" w:ascii="宋体" w:hAnsi="宋体" w:eastAsia="宋体" w:cs="宋体"/>
          <w:color w:val="000000"/>
          <w:position w:val="16"/>
          <w:sz w:val="21"/>
          <w:szCs w:val="21"/>
          <w:highlight w:val="none"/>
        </w:rPr>
        <w:instrText xml:space="preserve"> HYPERLINK \l "_bookmark1" </w:instrText>
      </w:r>
      <w:r>
        <w:rPr>
          <w:rFonts w:hint="eastAsia" w:ascii="宋体" w:hAnsi="宋体" w:eastAsia="宋体" w:cs="宋体"/>
          <w:color w:val="000000"/>
          <w:position w:val="16"/>
          <w:sz w:val="21"/>
          <w:szCs w:val="21"/>
          <w:highlight w:val="none"/>
        </w:rPr>
        <w:fldChar w:fldCharType="separate"/>
      </w:r>
      <w:r>
        <w:rPr>
          <w:rFonts w:hint="eastAsia" w:ascii="宋体" w:hAnsi="宋体" w:eastAsia="宋体" w:cs="宋体"/>
          <w:color w:val="000000"/>
          <w:position w:val="16"/>
          <w:sz w:val="21"/>
          <w:szCs w:val="21"/>
          <w:highlight w:val="none"/>
        </w:rPr>
        <w:t xml:space="preserve">1</w:t>
      </w:r>
      <w:r>
        <w:rPr>
          <w:rFonts w:hint="eastAsia" w:ascii="宋体" w:hAnsi="宋体" w:eastAsia="宋体" w:cs="宋体"/>
          <w:color w:val="000000"/>
          <w:position w:val="16"/>
          <w:sz w:val="21"/>
          <w:szCs w:val="21"/>
          <w:highlight w:val="none"/>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b/>
          <w:i/>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936"/>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936"/>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w:t>
      </w:r>
      <w:r>
        <w:rPr>
          <w:rFonts w:hint="eastAsia" w:ascii="宋体" w:hAnsi="宋体" w:eastAsia="宋体" w:cs="宋体"/>
          <w:color w:val="000000"/>
          <w:sz w:val="21"/>
          <w:szCs w:val="21"/>
          <w:highlight w:val="none"/>
        </w:rPr>
      </w:r>
      <w:r/>
    </w:p>
    <w:p>
      <w:pPr>
        <w:pStyle w:val="936"/>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936"/>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936"/>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1014"/>
        <w:numPr>
          <w:ilvl w:val="0"/>
          <w:numId w:val="9"/>
        </w:numPr>
        <w:ind w:firstLine="422"/>
        <w:spacing w:before="0" w:beforeAutospacing="0" w:after="0" w:afterAutospacing="0" w:line="440" w:lineRule="exact"/>
        <w:rPr>
          <w:rFonts w:hint="eastAsia" w:ascii="宋体" w:hAnsi="宋体" w:eastAsia="宋体" w:cs="宋体"/>
          <w:color w:val="000000"/>
          <w:sz w:val="21"/>
          <w:szCs w:val="21"/>
          <w:highlight w:val="none"/>
        </w:rPr>
      </w:pPr>
      <w:r>
        <w:rPr>
          <w:rStyle w:val="1023"/>
          <w:rFonts w:hint="eastAsia" w:ascii="宋体" w:hAnsi="宋体" w:eastAsia="宋体" w:cs="宋体"/>
          <w:i w:val="0"/>
          <w:iCs w:val="0"/>
          <w:caps w:val="0"/>
          <w:color w:val="000000"/>
          <w:spacing w:val="0"/>
          <w:sz w:val="21"/>
          <w:szCs w:val="21"/>
          <w:highlight w:val="none"/>
          <w:shd w:val="clear" w:color="auto" w:fill="ffffff"/>
        </w:rPr>
        <w:t xml:space="preserve">本项目专门面向中小企业采购，所属行业为租赁和商务服务业，投标人应提供中小企业声明函或残疾人福利性单位声明函或省级以上监狱管理局、戒毒管理局（含新疆生产建设兵团）出具的属于监狱企业的证明文件</w:t>
      </w:r>
      <w:r>
        <w:rPr>
          <w:rStyle w:val="1023"/>
          <w:rFonts w:hint="eastAsia" w:ascii="宋体" w:hAnsi="宋体" w:eastAsia="宋体" w:cs="宋体"/>
          <w:i w:val="0"/>
          <w:iCs w:val="0"/>
          <w:caps w:val="0"/>
          <w:color w:val="000000"/>
          <w:spacing w:val="0"/>
          <w:sz w:val="21"/>
          <w:szCs w:val="21"/>
          <w:highlight w:val="none"/>
          <w:shd w:val="clear" w:color="auto" w:fill="ffffff"/>
          <w:lang w:eastAsia="zh-CN"/>
        </w:rPr>
        <w:t xml:space="preserve">,否则视为投标无效</w:t>
      </w:r>
      <w:r>
        <w:rPr>
          <w:rStyle w:val="1023"/>
          <w:rFonts w:hint="eastAsia" w:ascii="宋体" w:hAnsi="宋体" w:eastAsia="宋体" w:cs="宋体"/>
          <w:i w:val="0"/>
          <w:iCs w:val="0"/>
          <w:caps w:val="0"/>
          <w:color w:val="000000"/>
          <w:spacing w:val="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1014"/>
        <w:numPr>
          <w:ilvl w:val="0"/>
          <w:numId w:val="0"/>
        </w:numPr>
        <w:ind w:firstLine="420"/>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2、中标供应商享受规定的中小企业扶持政策的，《中小企业声明函》应当随中标、成交结果同时公告，接受社会监督。</w:t>
      </w:r>
      <w:r>
        <w:rPr>
          <w:rFonts w:hint="eastAsia" w:ascii="宋体" w:hAnsi="宋体" w:eastAsia="宋体" w:cs="宋体"/>
          <w:color w:val="000000"/>
          <w:sz w:val="21"/>
          <w:szCs w:val="21"/>
          <w:highlight w:val="none"/>
        </w:rPr>
      </w:r>
      <w:r/>
    </w:p>
    <w:p>
      <w:pPr>
        <w:pStyle w:val="1014"/>
        <w:ind w:firstLine="420"/>
        <w:spacing w:before="0" w:beforeAutospacing="0" w:after="0" w:afterAutospacing="0" w:line="440" w:lineRule="exact"/>
        <w:rPr>
          <w:rFonts w:eastAsia="宋体"/>
          <w:color w:val="000000"/>
          <w:sz w:val="20"/>
          <w:szCs w:val="24"/>
          <w:highlight w:val="none"/>
        </w:rPr>
      </w:pPr>
      <w:r>
        <w:rPr>
          <w:rFonts w:hint="eastAsia" w:ascii="宋体" w:hAnsi="宋体" w:eastAsia="宋体" w:cs="宋体"/>
          <w:color w:val="000000"/>
          <w:sz w:val="21"/>
          <w:szCs w:val="21"/>
          <w:highlight w:val="none"/>
        </w:rPr>
        <w:t xml:space="preserve">3、供应商按规定提供声明函内容不实的，属于提供虚假材料谋取中标、成交，依照《中华人民共和国政府采购法》等国家有关规定追究相应责任。</w:t>
      </w:r>
      <w:r>
        <w:rPr>
          <w:rFonts w:eastAsia="宋体"/>
          <w:color w:val="000000"/>
          <w:sz w:val="20"/>
          <w:szCs w:val="24"/>
          <w:highlight w:val="none"/>
        </w:rPr>
      </w:r>
      <w:r/>
    </w:p>
    <w:p>
      <w:pPr>
        <w:pStyle w:val="1014"/>
        <w:keepLines w:val="0"/>
        <w:keepNext w:val="0"/>
        <w:pageBreakBefore w:val="0"/>
        <w:spacing w:before="0" w:beforeAutospacing="0" w:after="0" w:afterAutospacing="0" w:line="480" w:lineRule="atLeast"/>
        <w:widowControl/>
        <w:rPr>
          <w:rFonts w:hint="eastAsia" w:ascii="宋体" w:hAnsi="宋体" w:eastAsia="宋体" w:cs="宋体"/>
          <w:b/>
          <w:bCs w:val="0"/>
          <w:color w:val="000000"/>
          <w:sz w:val="32"/>
          <w:szCs w:val="32"/>
          <w:highlight w:val="none"/>
          <w:lang w:eastAsia="zh-CN"/>
        </w:rPr>
        <w:outlineLvl w:val="1"/>
      </w:pPr>
      <w:r>
        <w:rPr>
          <w:rFonts w:hint="eastAsia" w:ascii="宋体" w:hAnsi="宋体" w:eastAsia="宋体" w:cs="宋体"/>
          <w:b/>
          <w:bCs w:val="0"/>
          <w:color w:val="000000"/>
          <w:sz w:val="32"/>
          <w:szCs w:val="32"/>
          <w:highlight w:val="none"/>
          <w:lang w:val="en-US" w:eastAsia="zh-CN"/>
        </w:rPr>
        <w:br w:type="page" w:clear="all"/>
      </w:r>
      <w:r>
        <w:rPr>
          <w:rFonts w:hint="eastAsia" w:ascii="宋体" w:hAnsi="宋体" w:eastAsia="宋体" w:cs="宋体"/>
          <w:b/>
          <w:bCs w:val="0"/>
          <w:color w:val="000000"/>
          <w:sz w:val="32"/>
          <w:szCs w:val="32"/>
          <w:highlight w:val="none"/>
          <w:lang w:val="en-US" w:eastAsia="zh-CN"/>
        </w:rPr>
        <w:t xml:space="preserve">8.</w:t>
      </w:r>
      <w:r>
        <w:rPr>
          <w:rFonts w:hint="eastAsia" w:ascii="宋体" w:hAnsi="宋体" w:eastAsia="宋体" w:cs="宋体"/>
          <w:b/>
          <w:bCs w:val="0"/>
          <w:color w:val="000000"/>
          <w:sz w:val="32"/>
          <w:szCs w:val="32"/>
          <w:highlight w:val="none"/>
        </w:rPr>
        <w:t xml:space="preserve">残疾人福利性单位声明函</w:t>
      </w:r>
      <w:r>
        <w:rPr>
          <w:rFonts w:hint="eastAsia" w:ascii="宋体" w:hAnsi="宋体" w:eastAsia="宋体" w:cs="宋体"/>
          <w:b/>
          <w:bCs w:val="0"/>
          <w:color w:val="000000"/>
          <w:sz w:val="32"/>
          <w:szCs w:val="32"/>
          <w:highlight w:val="none"/>
          <w:lang w:eastAsia="zh-CN"/>
        </w:rPr>
      </w:r>
      <w:r/>
    </w:p>
    <w:p>
      <w:pPr>
        <w:pStyle w:val="936"/>
        <w:ind w:firstLine="2570"/>
        <w:jc w:val="left"/>
        <w:spacing w:line="480" w:lineRule="atLeast"/>
        <w:widowControl/>
        <w:rPr>
          <w:rFonts w:ascii="宋体" w:hAnsi="宋体"/>
          <w:b/>
          <w:color w:val="000000"/>
          <w:sz w:val="32"/>
          <w:szCs w:val="32"/>
          <w:highlight w:val="none"/>
        </w:rPr>
      </w:pPr>
      <w:r>
        <w:rPr>
          <w:rFonts w:hint="eastAsia" w:ascii="宋体" w:hAnsi="宋体" w:eastAsia="宋体" w:cs="宋体"/>
          <w:b/>
          <w:bCs w:val="0"/>
          <w:color w:val="000000"/>
          <w:sz w:val="32"/>
          <w:szCs w:val="32"/>
          <w:highlight w:val="none"/>
        </w:rPr>
        <w:t xml:space="preserve">残疾人福利性单位声明函</w:t>
      </w:r>
      <w:r>
        <w:rPr>
          <w:rFonts w:ascii="宋体" w:hAnsi="宋体"/>
          <w:b/>
          <w:color w:val="000000"/>
          <w:sz w:val="32"/>
          <w:szCs w:val="32"/>
          <w:highlight w:val="none"/>
        </w:rPr>
      </w:r>
      <w:r/>
    </w:p>
    <w:p>
      <w:pPr>
        <w:pStyle w:val="936"/>
        <w:ind w:firstLine="420"/>
        <w:jc w:val="left"/>
        <w:spacing w:line="48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36"/>
        <w:ind w:firstLine="420"/>
        <w:jc w:val="left"/>
        <w:spacing w:line="48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936"/>
        <w:ind w:firstLine="4830"/>
        <w:spacing w:line="48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ind w:firstLine="5520"/>
        <w:spacing w:line="48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936"/>
        <w:ind w:firstLine="4830"/>
        <w:spacing w:line="480" w:lineRule="atLeast"/>
        <w:widowControl/>
        <w:rPr>
          <w:rFonts w:ascii="宋体" w:hAnsi="宋体" w:cs="宋体"/>
          <w:color w:val="000000"/>
          <w:sz w:val="21"/>
          <w:szCs w:val="21"/>
          <w:highlight w:val="none"/>
        </w:rPr>
      </w:pPr>
      <w:r>
        <w:rPr>
          <w:rFonts w:ascii="宋体" w:hAnsi="宋体" w:cs="宋体"/>
          <w:color w:val="000000"/>
          <w:sz w:val="21"/>
          <w:szCs w:val="21"/>
          <w:highlight w:val="none"/>
        </w:rPr>
        <w:t xml:space="preserve">单位名称（盖章）：</w:t>
      </w:r>
      <w:r>
        <w:rPr>
          <w:rFonts w:ascii="宋体" w:hAnsi="宋体" w:cs="宋体"/>
          <w:color w:val="000000"/>
          <w:sz w:val="21"/>
          <w:szCs w:val="21"/>
          <w:highlight w:val="none"/>
        </w:rPr>
      </w:r>
      <w:r/>
    </w:p>
    <w:p>
      <w:pPr>
        <w:pStyle w:val="936"/>
        <w:ind w:firstLine="4830"/>
        <w:jc w:val="left"/>
        <w:spacing w:line="480" w:lineRule="atLeast"/>
        <w:widowControl/>
        <w:rPr>
          <w:rFonts w:hint="eastAsia" w:ascii="宋体" w:hAnsi="宋体" w:eastAsia="宋体" w:cs="宋体"/>
          <w:b/>
          <w:bCs w:val="0"/>
          <w:color w:val="000000"/>
          <w:sz w:val="21"/>
          <w:szCs w:val="21"/>
          <w:highlight w:val="none"/>
          <w:lang w:eastAsia="zh-CN"/>
        </w:rPr>
      </w:pPr>
      <w:r>
        <w:rPr>
          <w:rFonts w:ascii="宋体" w:hAnsi="宋体" w:cs="宋体"/>
          <w:color w:val="000000"/>
          <w:sz w:val="21"/>
          <w:szCs w:val="21"/>
          <w:highlight w:val="none"/>
        </w:rPr>
        <w:t xml:space="preserve">日</w:t>
      </w:r>
      <w:r>
        <w:rPr>
          <w:rFonts w:hint="eastAsia" w:ascii="宋体" w:hAnsi="宋体" w:cs="宋体"/>
          <w:color w:val="000000"/>
          <w:sz w:val="21"/>
          <w:szCs w:val="21"/>
          <w:highlight w:val="none"/>
          <w:lang w:val="en-US" w:eastAsia="zh-CN"/>
        </w:rPr>
        <w:t xml:space="preserve">  </w:t>
      </w:r>
      <w:r>
        <w:rPr>
          <w:rFonts w:ascii="宋体" w:hAnsi="宋体" w:cs="宋体"/>
          <w:color w:val="000000"/>
          <w:sz w:val="21"/>
          <w:szCs w:val="21"/>
          <w:highlight w:val="none"/>
        </w:rPr>
        <w:t xml:space="preserve">期：</w:t>
      </w:r>
      <w:r>
        <w:rPr>
          <w:rFonts w:hint="eastAsia" w:ascii="宋体" w:hAnsi="宋体" w:eastAsia="宋体" w:cs="宋体"/>
          <w:b/>
          <w:bCs w:val="0"/>
          <w:color w:val="000000"/>
          <w:sz w:val="21"/>
          <w:szCs w:val="21"/>
          <w:highlight w:val="none"/>
          <w:lang w:eastAsia="zh-CN"/>
        </w:rPr>
      </w:r>
      <w:r/>
    </w:p>
    <w:p>
      <w:pPr>
        <w:pStyle w:val="1021"/>
        <w:ind w:left="0" w:firstLine="0"/>
        <w:keepLines w:val="0"/>
        <w:keepNext w:val="0"/>
        <w:pageBreakBefore w:val="0"/>
        <w:widowControl w:val="off"/>
        <w:rPr>
          <w:rFonts w:hint="eastAsia" w:ascii="宋体" w:hAnsi="宋体" w:cs="宋体"/>
          <w:b/>
          <w:color w:val="000000"/>
          <w:sz w:val="30"/>
          <w:szCs w:val="30"/>
          <w:highlight w:val="none"/>
        </w:rPr>
        <w:outlineLvl w:val="1"/>
      </w:pPr>
      <w:r>
        <w:rPr>
          <w:rFonts w:hint="eastAsia" w:ascii="宋体" w:hAnsi="宋体" w:cs="宋体"/>
          <w:b/>
          <w:color w:val="000000"/>
          <w:sz w:val="32"/>
          <w:szCs w:val="32"/>
          <w:highlight w:val="none"/>
        </w:rPr>
        <w:br w:type="page" w:clear="all"/>
      </w:r>
      <w:r>
        <w:rPr>
          <w:rFonts w:hint="eastAsia" w:ascii="宋体" w:hAnsi="宋体" w:cs="宋体"/>
          <w:b/>
          <w:color w:val="000000"/>
          <w:sz w:val="30"/>
          <w:szCs w:val="30"/>
          <w:highlight w:val="none"/>
          <w:lang w:val="en-US" w:eastAsia="zh-CN"/>
        </w:rPr>
        <w:t xml:space="preserve">9.</w:t>
      </w:r>
      <w:r>
        <w:rPr>
          <w:rFonts w:hint="eastAsia" w:ascii="宋体" w:hAnsi="宋体" w:cs="宋体"/>
          <w:b/>
          <w:color w:val="000000"/>
          <w:sz w:val="30"/>
          <w:szCs w:val="30"/>
          <w:highlight w:val="none"/>
        </w:rPr>
        <w:t xml:space="preserve">投标承诺函</w:t>
      </w:r>
      <w:r>
        <w:rPr>
          <w:rFonts w:hint="eastAsia" w:ascii="宋体" w:hAnsi="宋体" w:cs="宋体"/>
          <w:b/>
          <w:color w:val="000000"/>
          <w:sz w:val="30"/>
          <w:szCs w:val="30"/>
          <w:highlight w:val="none"/>
        </w:rPr>
      </w:r>
      <w:r/>
    </w:p>
    <w:p>
      <w:pPr>
        <w:pStyle w:val="936"/>
        <w:jc w:val="center"/>
        <w:spacing w:line="3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投标承诺函</w:t>
      </w:r>
      <w:r>
        <w:rPr>
          <w:rFonts w:hint="eastAsia" w:ascii="宋体" w:hAnsi="宋体" w:cs="宋体"/>
          <w:b/>
          <w:color w:val="000000"/>
          <w:sz w:val="30"/>
          <w:szCs w:val="30"/>
          <w:highlight w:val="none"/>
        </w:rPr>
      </w:r>
      <w:r/>
    </w:p>
    <w:p>
      <w:pPr>
        <w:pStyle w:val="936"/>
        <w:ind w:firstLine="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eastAsia="zh-CN"/>
        </w:rPr>
        <w:t xml:space="preserve">中鲲项目管理（江苏）有限公司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我们收到贵单位</w:t>
      </w:r>
      <w:r>
        <w:rPr>
          <w:rFonts w:hint="eastAsia" w:ascii="宋体" w:hAnsi="宋体" w:eastAsia="宋体" w:cs="宋体"/>
          <w:b/>
          <w:color w:val="000000"/>
          <w:sz w:val="21"/>
          <w:szCs w:val="21"/>
          <w:highlight w:val="none"/>
          <w:u w:val="single"/>
          <w:lang w:eastAsia="zh-CN"/>
        </w:rPr>
        <w:t xml:space="preserve">无纸化、中间库管理服务</w:t>
      </w:r>
      <w:r>
        <w:rPr>
          <w:rFonts w:hint="eastAsia" w:ascii="宋体" w:hAnsi="宋体" w:eastAsia="宋体" w:cs="宋体"/>
          <w:color w:val="000000"/>
          <w:sz w:val="21"/>
          <w:szCs w:val="21"/>
          <w:highlight w:val="none"/>
        </w:rPr>
        <w:t xml:space="preserve">招标文件（项目编号：</w:t>
      </w:r>
      <w:r>
        <w:rPr>
          <w:rFonts w:hint="eastAsia" w:ascii="宋体" w:hAnsi="宋体" w:eastAsia="宋体" w:cs="宋体"/>
          <w:b/>
          <w:color w:val="000000"/>
          <w:sz w:val="21"/>
          <w:szCs w:val="21"/>
          <w:highlight w:val="none"/>
          <w:u w:val="single"/>
          <w:lang w:eastAsia="zh-CN"/>
        </w:rPr>
        <w:t xml:space="preserve">JSZC-320585-ZKGL-G2026-0001</w:t>
      </w:r>
      <w:r>
        <w:rPr>
          <w:rFonts w:hint="eastAsia" w:ascii="宋体" w:hAnsi="宋体" w:eastAsia="宋体" w:cs="宋体"/>
          <w:color w:val="000000"/>
          <w:sz w:val="21"/>
          <w:szCs w:val="21"/>
          <w:highlight w:val="none"/>
        </w:rPr>
        <w:t xml:space="preserve">），经仔细阅读和研究，我们决定参加投标。</w:t>
      </w:r>
      <w:r>
        <w:rPr>
          <w:rFonts w:hint="eastAsia" w:ascii="宋体" w:hAnsi="宋体" w:eastAsia="宋体" w:cs="宋体"/>
          <w:color w:val="000000"/>
          <w:sz w:val="21"/>
          <w:szCs w:val="21"/>
          <w:highlight w:val="none"/>
        </w:rPr>
      </w:r>
      <w:r/>
    </w:p>
    <w:p>
      <w:pPr>
        <w:pStyle w:val="936"/>
        <w:numPr>
          <w:ilvl w:val="0"/>
          <w:numId w:val="10"/>
        </w:numPr>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我们愿意按照招标文件的一切要求，提供包括完成该项目所需的全部内容，</w:t>
      </w:r>
      <w:r>
        <w:rPr>
          <w:rFonts w:hint="eastAsia" w:ascii="宋体" w:hAnsi="宋体" w:eastAsia="宋体" w:cs="宋体"/>
          <w:color w:val="000000"/>
          <w:sz w:val="21"/>
          <w:szCs w:val="21"/>
          <w:highlight w:val="none"/>
          <w:lang w:val="en-US" w:eastAsia="zh-CN"/>
        </w:rPr>
        <w:t xml:space="preserve">我们的投标报价包括在承包期内综合服务的需要的服务管理内容、各类人员的工资、加班费、服装、福利、意外险、高温费、节假日补贴以及国家规定的社会保险、管理费、人员培训费、通讯、胸卡、各种税费、劳保、利润、税金、政策性文件规定及合同包含的所有风险、责任等各项应有费用。同时，除非合同条款中另有规定，否则，投标人所报价格在合同实施期间不因市场变化因素而变动。</w:t>
      </w:r>
      <w:r>
        <w:rPr>
          <w:rFonts w:hint="eastAsia" w:ascii="宋体" w:hAnsi="宋体" w:eastAsia="宋体" w:cs="宋体"/>
          <w:color w:val="000000"/>
          <w:sz w:val="21"/>
          <w:szCs w:val="21"/>
          <w:highlight w:val="none"/>
        </w:rPr>
      </w:r>
      <w:r/>
    </w:p>
    <w:p>
      <w:pPr>
        <w:pStyle w:val="936"/>
        <w:numPr>
          <w:ilvl w:val="0"/>
          <w:numId w:val="10"/>
        </w:numPr>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如果我们的投标</w:t>
      </w:r>
      <w:r>
        <w:rPr>
          <w:rFonts w:hint="eastAsia" w:ascii="宋体" w:hAnsi="宋体" w:eastAsia="宋体" w:cs="宋体"/>
          <w:color w:val="000000"/>
          <w:sz w:val="21"/>
          <w:szCs w:val="21"/>
          <w:highlight w:val="none"/>
          <w:lang w:val="en-US" w:eastAsia="zh-CN"/>
        </w:rPr>
        <w:t xml:space="preserve">文件</w:t>
      </w:r>
      <w:r>
        <w:rPr>
          <w:rFonts w:hint="eastAsia" w:ascii="宋体" w:hAnsi="宋体" w:eastAsia="宋体" w:cs="宋体"/>
          <w:color w:val="000000"/>
          <w:sz w:val="21"/>
          <w:szCs w:val="21"/>
          <w:highlight w:val="none"/>
        </w:rPr>
        <w:t xml:space="preserve">被接受，我们将严格履行招标文件中规定的每一项要求，按期、按质、按量履行合同的义务。</w:t>
      </w:r>
      <w:r>
        <w:rPr>
          <w:rFonts w:hint="eastAsia" w:ascii="宋体" w:hAnsi="宋体" w:eastAsia="宋体" w:cs="宋体"/>
          <w:color w:val="000000"/>
          <w:sz w:val="21"/>
          <w:szCs w:val="21"/>
          <w:highlight w:val="none"/>
        </w:rPr>
      </w:r>
      <w:r/>
    </w:p>
    <w:p>
      <w:pPr>
        <w:pStyle w:val="936"/>
        <w:numPr>
          <w:ilvl w:val="0"/>
          <w:numId w:val="10"/>
        </w:numPr>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我们已详细审查全部招标文件，包括更正公告（如果有）。我们完全理解并同意放弃对这方面有不明及误解的权力。</w:t>
      </w:r>
      <w:r>
        <w:rPr>
          <w:rFonts w:hint="eastAsia" w:ascii="宋体" w:hAnsi="宋体" w:eastAsia="宋体" w:cs="宋体"/>
          <w:color w:val="000000"/>
          <w:sz w:val="21"/>
          <w:szCs w:val="21"/>
          <w:highlight w:val="none"/>
          <w:lang w:val="en-US" w:eastAsia="zh-CN"/>
        </w:rPr>
      </w:r>
      <w:r/>
    </w:p>
    <w:p>
      <w:pPr>
        <w:pStyle w:val="936"/>
        <w:numPr>
          <w:ilvl w:val="0"/>
          <w:numId w:val="10"/>
        </w:numPr>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我们同意按招标文件中的规定，本投标</w:t>
      </w:r>
      <w:r>
        <w:rPr>
          <w:rFonts w:hint="eastAsia" w:ascii="宋体" w:hAnsi="宋体" w:eastAsia="宋体" w:cs="宋体"/>
          <w:color w:val="000000"/>
          <w:sz w:val="21"/>
          <w:szCs w:val="21"/>
          <w:highlight w:val="none"/>
          <w:lang w:val="en-US" w:eastAsia="zh-CN"/>
        </w:rPr>
        <w:t xml:space="preserve">文件</w:t>
      </w:r>
      <w:r>
        <w:rPr>
          <w:rFonts w:hint="eastAsia" w:ascii="宋体" w:hAnsi="宋体" w:eastAsia="宋体" w:cs="宋体"/>
          <w:color w:val="000000"/>
          <w:sz w:val="21"/>
          <w:szCs w:val="21"/>
          <w:highlight w:val="none"/>
        </w:rPr>
        <w:t xml:space="preserve">的有效期限为投标截止之日起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90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w:t>
      </w:r>
      <w:r>
        <w:rPr>
          <w:rFonts w:hint="eastAsia" w:ascii="宋体" w:hAnsi="宋体" w:eastAsia="宋体" w:cs="宋体"/>
          <w:color w:val="000000"/>
          <w:sz w:val="21"/>
          <w:szCs w:val="21"/>
          <w:highlight w:val="none"/>
          <w:lang w:val="en-US" w:eastAsia="zh-CN"/>
        </w:rPr>
        <w:t xml:space="preserve">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numPr>
          <w:ilvl w:val="0"/>
          <w:numId w:val="10"/>
        </w:numPr>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们愿意提供招标单位在招标文件中要求的所有资料。也同意向招标单位提供招标单位可能另外要求的与投标有关的任何证据或资料。并保证所提供的资料全部是真实的、有效的，若有虚假，我们愿承担一切责任。</w:t>
      </w:r>
      <w:r>
        <w:rPr>
          <w:rFonts w:hint="eastAsia" w:ascii="宋体" w:hAnsi="宋体" w:eastAsia="宋体" w:cs="宋体"/>
          <w:color w:val="000000"/>
          <w:sz w:val="21"/>
          <w:szCs w:val="21"/>
          <w:highlight w:val="none"/>
        </w:rPr>
      </w:r>
      <w:r/>
    </w:p>
    <w:p>
      <w:pPr>
        <w:pStyle w:val="936"/>
        <w:numPr>
          <w:ilvl w:val="0"/>
          <w:numId w:val="10"/>
        </w:numPr>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我们认为你们有权决定中标者，还认为你们有权接受或拒绝所有的投标者。</w:t>
      </w:r>
      <w:r>
        <w:rPr>
          <w:rFonts w:hint="eastAsia" w:ascii="宋体" w:hAnsi="宋体" w:eastAsia="宋体" w:cs="宋体"/>
          <w:color w:val="000000"/>
          <w:sz w:val="21"/>
          <w:szCs w:val="21"/>
          <w:highlight w:val="none"/>
        </w:rPr>
      </w:r>
      <w:r/>
    </w:p>
    <w:p>
      <w:pPr>
        <w:pStyle w:val="936"/>
        <w:numPr>
          <w:ilvl w:val="0"/>
          <w:numId w:val="10"/>
        </w:numPr>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我们完全理解贵方不一定要接受最低报价的投标或收到的任何投标。</w:t>
      </w:r>
      <w:r>
        <w:rPr>
          <w:rFonts w:hint="eastAsia" w:ascii="宋体" w:hAnsi="宋体" w:eastAsia="宋体" w:cs="宋体"/>
          <w:color w:val="000000"/>
          <w:sz w:val="21"/>
          <w:szCs w:val="21"/>
          <w:highlight w:val="none"/>
        </w:rPr>
      </w:r>
      <w:r/>
    </w:p>
    <w:p>
      <w:pPr>
        <w:pStyle w:val="936"/>
        <w:numPr>
          <w:ilvl w:val="0"/>
          <w:numId w:val="10"/>
        </w:numPr>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我们承诺该项投标在开标后的全过程中保持有效，不作任何更改和变动。我们同意中标后若不履行</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文件的内容要求和各项承诺及义务的即被视为违约，其中标资格将被取消，并接受相应的处罚。</w:t>
      </w:r>
      <w:r>
        <w:rPr>
          <w:rFonts w:hint="eastAsia" w:ascii="宋体" w:hAnsi="宋体" w:eastAsia="宋体" w:cs="宋体"/>
          <w:color w:val="000000"/>
          <w:sz w:val="21"/>
          <w:szCs w:val="21"/>
          <w:highlight w:val="none"/>
        </w:rPr>
      </w:r>
      <w:r/>
    </w:p>
    <w:p>
      <w:pPr>
        <w:pStyle w:val="936"/>
        <w:numPr>
          <w:ilvl w:val="0"/>
          <w:numId w:val="10"/>
        </w:numPr>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如果中标，我们同意并知晓中标通知书发出方式及发出时间，遵守招标文件和中标通知书规定，在指定时间和地点和采购人签订合同。</w:t>
      </w:r>
      <w:r>
        <w:rPr>
          <w:rFonts w:hint="eastAsia" w:ascii="宋体" w:hAnsi="宋体" w:eastAsia="宋体" w:cs="宋体"/>
          <w:color w:val="000000"/>
          <w:sz w:val="21"/>
          <w:szCs w:val="21"/>
          <w:highlight w:val="none"/>
        </w:rPr>
      </w:r>
      <w:r/>
    </w:p>
    <w:p>
      <w:pPr>
        <w:pStyle w:val="936"/>
        <w:ind w:firstLine="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所有有关标书的函电，请按下列地址联系：</w:t>
      </w:r>
      <w:r>
        <w:rPr>
          <w:rFonts w:hint="eastAsia" w:ascii="宋体" w:hAnsi="宋体" w:eastAsia="宋体" w:cs="宋体"/>
          <w:color w:val="000000"/>
          <w:sz w:val="21"/>
          <w:szCs w:val="21"/>
          <w:highlight w:val="none"/>
        </w:rPr>
      </w:r>
      <w:r/>
    </w:p>
    <w:p>
      <w:pPr>
        <w:pStyle w:val="936"/>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联系人：</w:t>
      </w:r>
      <w:r>
        <w:rPr>
          <w:rFonts w:hint="eastAsia" w:ascii="宋体" w:hAnsi="宋体" w:eastAsia="宋体" w:cs="宋体"/>
          <w:color w:val="000000"/>
          <w:sz w:val="21"/>
          <w:szCs w:val="21"/>
          <w:highlight w:val="none"/>
        </w:rPr>
      </w:r>
      <w:r/>
    </w:p>
    <w:p>
      <w:pPr>
        <w:pStyle w:val="936"/>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rPr>
      </w:r>
      <w:r/>
    </w:p>
    <w:p>
      <w:pPr>
        <w:pStyle w:val="936"/>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传真：</w:t>
      </w:r>
      <w:r>
        <w:rPr>
          <w:rFonts w:hint="eastAsia" w:ascii="宋体" w:hAnsi="宋体" w:eastAsia="宋体" w:cs="宋体"/>
          <w:color w:val="000000"/>
          <w:sz w:val="21"/>
          <w:szCs w:val="21"/>
          <w:highlight w:val="none"/>
        </w:rPr>
      </w:r>
      <w:r/>
    </w:p>
    <w:p>
      <w:pPr>
        <w:pStyle w:val="936"/>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（单位盖章）：</w:t>
      </w:r>
      <w:r>
        <w:rPr>
          <w:rFonts w:hint="eastAsia" w:ascii="宋体" w:hAnsi="宋体" w:eastAsia="宋体" w:cs="宋体"/>
          <w:color w:val="000000"/>
          <w:sz w:val="21"/>
          <w:szCs w:val="21"/>
          <w:highlight w:val="none"/>
        </w:rPr>
      </w:r>
      <w:r/>
    </w:p>
    <w:p>
      <w:pPr>
        <w:pStyle w:val="962"/>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法定代表人或授权代理人（签字或盖章）：</w:t>
      </w:r>
      <w:r>
        <w:rPr>
          <w:rFonts w:hint="eastAsia" w:ascii="宋体" w:hAnsi="宋体" w:eastAsia="宋体" w:cs="宋体"/>
          <w:color w:val="000000"/>
          <w:sz w:val="21"/>
          <w:szCs w:val="21"/>
          <w:highlight w:val="none"/>
        </w:rPr>
      </w:r>
      <w:r/>
    </w:p>
    <w:p>
      <w:pPr>
        <w:pStyle w:val="936"/>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21"/>
        <w:ind w:left="0" w:firstLine="0"/>
        <w:keepLines w:val="0"/>
        <w:keepNext w:val="0"/>
        <w:pageBreakBefore w:val="0"/>
        <w:widowControl w:val="off"/>
        <w:rPr>
          <w:rFonts w:hint="eastAsia" w:ascii="宋体" w:hAnsi="宋体" w:eastAsia="宋体" w:cs="宋体"/>
          <w:b/>
          <w:bCs/>
          <w:color w:val="000000"/>
          <w:sz w:val="32"/>
          <w:szCs w:val="32"/>
          <w:highlight w:val="none"/>
        </w:rPr>
        <w:outlineLvl w:val="1"/>
      </w:pPr>
      <w:r>
        <w:rPr>
          <w:rFonts w:hint="eastAsia" w:ascii="宋体" w:hAnsi="宋体" w:eastAsia="宋体" w:cs="宋体"/>
          <w:b/>
          <w:color w:val="000000"/>
          <w:sz w:val="32"/>
          <w:szCs w:val="32"/>
          <w:highlight w:val="none"/>
          <w:lang w:val="en-US" w:eastAsia="zh-CN"/>
        </w:rPr>
        <w:br w:type="page" w:clear="all"/>
      </w:r>
      <w:r>
        <w:rPr>
          <w:rFonts w:hint="eastAsia" w:ascii="宋体" w:hAnsi="宋体" w:eastAsia="宋体" w:cs="宋体"/>
          <w:b/>
          <w:color w:val="000000"/>
          <w:sz w:val="32"/>
          <w:szCs w:val="32"/>
          <w:highlight w:val="none"/>
          <w:lang w:val="en-US" w:eastAsia="zh-CN"/>
        </w:rPr>
        <w:t xml:space="preserve">10.</w:t>
      </w:r>
      <w:r>
        <w:rPr>
          <w:rFonts w:hint="eastAsia" w:ascii="宋体" w:hAnsi="宋体" w:eastAsia="宋体" w:cs="宋体"/>
          <w:b/>
          <w:color w:val="000000"/>
          <w:sz w:val="32"/>
          <w:szCs w:val="32"/>
          <w:highlight w:val="none"/>
          <w:lang w:eastAsia="zh-CN"/>
        </w:rPr>
        <w:t xml:space="preserve">服务</w:t>
      </w:r>
      <w:r>
        <w:rPr>
          <w:rFonts w:hint="eastAsia" w:ascii="宋体" w:hAnsi="宋体" w:eastAsia="宋体" w:cs="宋体"/>
          <w:b/>
          <w:color w:val="000000"/>
          <w:sz w:val="32"/>
          <w:szCs w:val="32"/>
          <w:highlight w:val="none"/>
        </w:rPr>
        <w:t xml:space="preserve">要求偏离表</w:t>
      </w:r>
      <w:r>
        <w:rPr>
          <w:rFonts w:hint="eastAsia" w:ascii="宋体" w:hAnsi="宋体" w:eastAsia="宋体" w:cs="宋体"/>
          <w:b/>
          <w:bCs/>
          <w:color w:val="000000"/>
          <w:sz w:val="32"/>
          <w:szCs w:val="32"/>
          <w:highlight w:val="none"/>
        </w:rPr>
      </w:r>
      <w:r/>
    </w:p>
    <w:p>
      <w:pPr>
        <w:pStyle w:val="936"/>
        <w:jc w:val="center"/>
        <w:spacing w:line="360" w:lineRule="auto"/>
        <w:rPr>
          <w:rFonts w:ascii="宋体" w:hAnsi="宋体"/>
          <w:color w:val="000000"/>
          <w:sz w:val="24"/>
          <w:highlight w:val="none"/>
        </w:rPr>
      </w:pPr>
      <w:r>
        <w:rPr>
          <w:rFonts w:hint="eastAsia" w:ascii="宋体" w:hAnsi="宋体" w:eastAsia="宋体" w:cs="宋体"/>
          <w:b/>
          <w:color w:val="000000"/>
          <w:sz w:val="32"/>
          <w:szCs w:val="32"/>
          <w:highlight w:val="none"/>
          <w:lang w:eastAsia="zh-CN"/>
        </w:rPr>
        <w:t xml:space="preserve">服务</w:t>
      </w:r>
      <w:r>
        <w:rPr>
          <w:rFonts w:hint="eastAsia" w:ascii="宋体" w:hAnsi="宋体" w:eastAsia="宋体" w:cs="宋体"/>
          <w:b/>
          <w:color w:val="000000"/>
          <w:sz w:val="32"/>
          <w:szCs w:val="32"/>
          <w:highlight w:val="none"/>
        </w:rPr>
        <w:t xml:space="preserve">要求偏离表</w:t>
      </w:r>
      <w:r>
        <w:rPr>
          <w:rFonts w:ascii="宋体" w:hAnsi="宋体"/>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894"/>
        <w:gridCol w:w="2036"/>
        <w:gridCol w:w="1784"/>
        <w:gridCol w:w="1764"/>
        <w:gridCol w:w="1468"/>
      </w:tblGrid>
      <w:tr>
        <w:trPr>
          <w:trHeight w:val="992"/>
        </w:trPr>
        <w:tc>
          <w:tcPr>
            <w:tcW w:w="457" w:type="dxa"/>
            <w:vAlign w:val="center"/>
            <w:textDirection w:val="lrTb"/>
            <w:noWrap w:val="false"/>
          </w:tcPr>
          <w:p>
            <w:pPr>
              <w:pStyle w:val="936"/>
              <w:jc w:val="center"/>
              <w:spacing w:line="42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961" w:type="dxa"/>
            <w:vAlign w:val="center"/>
            <w:textDirection w:val="lrTb"/>
            <w:noWrap w:val="false"/>
          </w:tcPr>
          <w:p>
            <w:pPr>
              <w:pStyle w:val="936"/>
              <w:jc w:val="center"/>
              <w:spacing w:line="42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内容</w:t>
            </w:r>
            <w:r>
              <w:rPr>
                <w:rFonts w:hint="eastAsia" w:ascii="宋体" w:hAnsi="宋体" w:eastAsia="宋体" w:cs="宋体"/>
                <w:b/>
                <w:bCs/>
                <w:color w:val="000000"/>
                <w:sz w:val="21"/>
                <w:szCs w:val="21"/>
                <w:highlight w:val="none"/>
              </w:rPr>
            </w:r>
            <w:r/>
          </w:p>
        </w:tc>
        <w:tc>
          <w:tcPr>
            <w:tcW w:w="1033" w:type="dxa"/>
            <w:vAlign w:val="center"/>
            <w:textDirection w:val="lrTb"/>
            <w:noWrap w:val="false"/>
          </w:tcPr>
          <w:p>
            <w:pPr>
              <w:pStyle w:val="936"/>
              <w:jc w:val="center"/>
              <w:spacing w:line="42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招标文件</w:t>
            </w:r>
            <w:r>
              <w:rPr>
                <w:rFonts w:hint="eastAsia" w:ascii="宋体" w:hAnsi="宋体" w:eastAsia="宋体" w:cs="宋体"/>
                <w:b/>
                <w:bCs/>
                <w:color w:val="000000"/>
                <w:sz w:val="21"/>
                <w:szCs w:val="21"/>
                <w:highlight w:val="none"/>
              </w:rPr>
            </w:r>
            <w:r/>
          </w:p>
          <w:p>
            <w:pPr>
              <w:pStyle w:val="936"/>
              <w:jc w:val="center"/>
              <w:spacing w:line="42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要求</w:t>
            </w:r>
            <w:r>
              <w:rPr>
                <w:rFonts w:hint="eastAsia" w:ascii="宋体" w:hAnsi="宋体" w:eastAsia="宋体" w:cs="宋体"/>
                <w:b/>
                <w:bCs/>
                <w:color w:val="000000"/>
                <w:sz w:val="21"/>
                <w:szCs w:val="21"/>
                <w:highlight w:val="none"/>
              </w:rPr>
            </w:r>
            <w:r/>
          </w:p>
        </w:tc>
        <w:tc>
          <w:tcPr>
            <w:tcW w:w="905" w:type="dxa"/>
            <w:vAlign w:val="center"/>
            <w:textDirection w:val="lrTb"/>
            <w:noWrap w:val="false"/>
          </w:tcPr>
          <w:p>
            <w:pPr>
              <w:pStyle w:val="936"/>
              <w:jc w:val="center"/>
              <w:spacing w:line="42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w:t>
            </w:r>
            <w:r>
              <w:rPr>
                <w:rFonts w:hint="eastAsia" w:ascii="宋体" w:hAnsi="宋体" w:eastAsia="宋体" w:cs="宋体"/>
                <w:b/>
                <w:bCs/>
                <w:color w:val="000000"/>
                <w:sz w:val="21"/>
                <w:szCs w:val="21"/>
                <w:highlight w:val="none"/>
              </w:rPr>
            </w:r>
            <w:r/>
          </w:p>
          <w:p>
            <w:pPr>
              <w:pStyle w:val="936"/>
              <w:jc w:val="center"/>
              <w:spacing w:line="42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响应要求</w:t>
            </w:r>
            <w:r>
              <w:rPr>
                <w:rFonts w:hint="eastAsia" w:ascii="宋体" w:hAnsi="宋体" w:eastAsia="宋体" w:cs="宋体"/>
                <w:b/>
                <w:bCs/>
                <w:color w:val="000000"/>
                <w:sz w:val="21"/>
                <w:szCs w:val="21"/>
                <w:highlight w:val="none"/>
              </w:rPr>
            </w:r>
            <w:r/>
          </w:p>
        </w:tc>
        <w:tc>
          <w:tcPr>
            <w:tcW w:w="895" w:type="dxa"/>
            <w:vAlign w:val="center"/>
            <w:textDirection w:val="lrTb"/>
            <w:noWrap w:val="false"/>
          </w:tcPr>
          <w:p>
            <w:pPr>
              <w:pStyle w:val="936"/>
              <w:jc w:val="center"/>
              <w:spacing w:line="42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此项请填写“偏离”或“完全响应”</w:t>
            </w:r>
            <w:r>
              <w:rPr>
                <w:rFonts w:hint="eastAsia" w:ascii="宋体" w:hAnsi="宋体" w:eastAsia="宋体" w:cs="宋体"/>
                <w:b/>
                <w:bCs/>
                <w:color w:val="000000"/>
                <w:sz w:val="21"/>
                <w:szCs w:val="21"/>
                <w:highlight w:val="none"/>
              </w:rPr>
            </w:r>
            <w:r/>
          </w:p>
        </w:tc>
        <w:tc>
          <w:tcPr>
            <w:tcW w:w="745" w:type="dxa"/>
            <w:vAlign w:val="center"/>
            <w:textDirection w:val="lrTb"/>
            <w:noWrap w:val="false"/>
          </w:tcPr>
          <w:p>
            <w:pPr>
              <w:pStyle w:val="936"/>
              <w:jc w:val="center"/>
              <w:spacing w:line="42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偏离说明（如有）</w:t>
            </w:r>
            <w:r>
              <w:rPr>
                <w:rFonts w:hint="eastAsia" w:ascii="宋体" w:hAnsi="宋体" w:eastAsia="宋体" w:cs="宋体"/>
                <w:b/>
                <w:bCs/>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0"/>
        </w:trPr>
        <w:tc>
          <w:tcPr>
            <w:tcW w:w="457" w:type="dxa"/>
            <w:vAlign w:val="top"/>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1"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9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5" w:type="dxa"/>
            <w:vAlign w:val="center"/>
            <w:textDirection w:val="lrTb"/>
            <w:noWrap w:val="false"/>
          </w:tcPr>
          <w:p>
            <w:pPr>
              <w:pStyle w:val="936"/>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36"/>
        <w:jc w:val="center"/>
        <w:spacing w:line="360" w:lineRule="auto"/>
        <w:rPr>
          <w:rFonts w:hint="eastAsia" w:ascii="宋体" w:hAnsi="宋体" w:eastAsia="宋体" w:cs="宋体"/>
          <w:b/>
          <w:color w:val="000000"/>
          <w:spacing w:val="20"/>
          <w:sz w:val="21"/>
          <w:szCs w:val="21"/>
          <w:highlight w:val="none"/>
        </w:rPr>
      </w:pPr>
      <w:r>
        <w:rPr>
          <w:rFonts w:hint="eastAsia" w:ascii="宋体" w:hAnsi="宋体" w:eastAsia="宋体" w:cs="宋体"/>
          <w:b/>
          <w:color w:val="000000"/>
          <w:spacing w:val="20"/>
          <w:sz w:val="21"/>
          <w:szCs w:val="21"/>
          <w:highlight w:val="none"/>
        </w:rPr>
      </w:r>
      <w:r/>
    </w:p>
    <w:p>
      <w:pPr>
        <w:pStyle w:val="936"/>
        <w:ind w:firstLine="422"/>
        <w:jc w:val="left"/>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注：1</w:t>
      </w:r>
      <w:r>
        <w:rPr>
          <w:rFonts w:hint="eastAsia" w:ascii="宋体" w:hAnsi="宋体" w:eastAsia="宋体" w:cs="宋体"/>
          <w:b/>
          <w:bCs/>
          <w:color w:val="000000"/>
          <w:sz w:val="21"/>
          <w:szCs w:val="21"/>
          <w:highlight w:val="none"/>
          <w:lang w:val="en-US" w:eastAsia="zh-CN"/>
        </w:rPr>
        <w:t xml:space="preserve">.投标人</w:t>
      </w:r>
      <w:r>
        <w:rPr>
          <w:rFonts w:hint="eastAsia" w:ascii="宋体" w:hAnsi="宋体" w:eastAsia="宋体" w:cs="宋体"/>
          <w:b/>
          <w:bCs/>
          <w:color w:val="000000"/>
          <w:sz w:val="21"/>
          <w:szCs w:val="21"/>
          <w:highlight w:val="none"/>
          <w:lang w:val="zh-CN"/>
        </w:rPr>
        <w:t xml:space="preserve">应对照</w:t>
      </w:r>
      <w:r>
        <w:rPr>
          <w:rFonts w:ascii="宋体" w:hAnsi="宋体" w:eastAsia="宋体" w:cs="宋体"/>
          <w:b/>
          <w:bCs/>
          <w:color w:val="000000"/>
          <w:sz w:val="21"/>
          <w:szCs w:val="21"/>
        </w:rPr>
        <w:t xml:space="preserve">招标</w:t>
      </w:r>
      <w:r>
        <w:rPr>
          <w:rFonts w:hint="eastAsia" w:ascii="宋体" w:hAnsi="宋体" w:eastAsia="宋体" w:cs="宋体"/>
          <w:b/>
          <w:bCs/>
          <w:color w:val="000000"/>
          <w:sz w:val="21"/>
          <w:szCs w:val="21"/>
          <w:highlight w:val="none"/>
          <w:lang w:val="zh-CN"/>
        </w:rPr>
        <w:t xml:space="preserve">文件中</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lang w:val="zh-CN"/>
        </w:rPr>
        <w:t xml:space="preserve">要求等，所投标的物与</w:t>
      </w:r>
      <w:r>
        <w:rPr>
          <w:rFonts w:ascii="宋体" w:hAnsi="宋体" w:eastAsia="宋体" w:cs="宋体"/>
          <w:b/>
          <w:bCs/>
          <w:color w:val="000000"/>
          <w:sz w:val="21"/>
          <w:szCs w:val="21"/>
        </w:rPr>
        <w:t xml:space="preserve">招标</w:t>
      </w:r>
      <w:r>
        <w:rPr>
          <w:rFonts w:hint="eastAsia" w:ascii="宋体" w:hAnsi="宋体" w:eastAsia="宋体" w:cs="宋体"/>
          <w:b/>
          <w:bCs/>
          <w:color w:val="000000"/>
          <w:sz w:val="21"/>
          <w:szCs w:val="21"/>
          <w:highlight w:val="none"/>
          <w:lang w:val="zh-CN"/>
        </w:rPr>
        <w:t xml:space="preserve">文件的规定有偏离的，应在此表中申明与</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lang w:val="zh-CN"/>
        </w:rPr>
        <w:t xml:space="preserve">要求条文的偏差和例外。</w:t>
      </w:r>
      <w:r>
        <w:rPr>
          <w:rFonts w:hint="eastAsia" w:ascii="宋体" w:hAnsi="宋体" w:eastAsia="宋体" w:cs="宋体"/>
          <w:b/>
          <w:bCs/>
          <w:color w:val="000000"/>
          <w:sz w:val="21"/>
          <w:szCs w:val="21"/>
          <w:highlight w:val="none"/>
          <w:lang w:val="zh-CN"/>
        </w:rPr>
      </w:r>
      <w:r/>
    </w:p>
    <w:p>
      <w:pPr>
        <w:pStyle w:val="936"/>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未在上表中说明的，将被认为完全响应</w:t>
      </w:r>
      <w:r>
        <w:rPr>
          <w:rFonts w:ascii="宋体" w:hAnsi="宋体" w:eastAsia="宋体" w:cs="宋体"/>
          <w:b/>
          <w:bCs/>
          <w:color w:val="000000"/>
          <w:sz w:val="21"/>
          <w:szCs w:val="21"/>
        </w:rPr>
        <w:t xml:space="preserve">招标</w:t>
      </w:r>
      <w:r>
        <w:rPr>
          <w:rFonts w:hint="eastAsia" w:ascii="宋体" w:hAnsi="宋体" w:eastAsia="宋体" w:cs="宋体"/>
          <w:b/>
          <w:bCs/>
          <w:color w:val="000000"/>
          <w:sz w:val="21"/>
          <w:szCs w:val="21"/>
          <w:highlight w:val="none"/>
          <w:lang w:val="zh-CN"/>
        </w:rPr>
        <w:t xml:space="preserve">文件的规定。但该表不作为供应商对所投标的物关于</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lang w:val="zh-CN"/>
        </w:rPr>
        <w:t xml:space="preserve">要求等详细描述和说明的替代。</w:t>
      </w:r>
      <w:r>
        <w:rPr>
          <w:rFonts w:hint="eastAsia" w:ascii="宋体" w:hAnsi="宋体" w:eastAsia="宋体" w:cs="宋体"/>
          <w:b/>
          <w:bCs/>
          <w:color w:val="000000"/>
          <w:sz w:val="21"/>
          <w:szCs w:val="21"/>
          <w:highlight w:val="none"/>
        </w:rPr>
      </w:r>
      <w:r/>
    </w:p>
    <w:p>
      <w:pPr>
        <w:pStyle w:val="936"/>
        <w:jc w:val="left"/>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jc w:val="left"/>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投标人（单位盖章）：</w:t>
      </w:r>
      <w:r>
        <w:rPr>
          <w:rFonts w:hint="eastAsia" w:ascii="宋体" w:hAnsi="宋体" w:eastAsia="宋体" w:cs="宋体"/>
          <w:color w:val="000000"/>
          <w:sz w:val="21"/>
          <w:szCs w:val="21"/>
          <w:highlight w:val="none"/>
        </w:rPr>
      </w:r>
      <w:r/>
    </w:p>
    <w:p>
      <w:pPr>
        <w:pStyle w:val="936"/>
        <w:jc w:val="left"/>
        <w:spacing w:line="46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36"/>
        <w:spacing w:line="460" w:lineRule="exact"/>
        <w:rPr>
          <w:rFonts w:hint="eastAsia" w:hAnsi="宋体" w:cs="宋体"/>
          <w:b/>
          <w:bCs/>
          <w:color w:val="000000"/>
          <w:sz w:val="32"/>
          <w:szCs w:val="32"/>
          <w:highlight w:val="none"/>
        </w:rPr>
      </w:pPr>
      <w:r>
        <w:rPr>
          <w:rFonts w:hint="eastAsia" w:ascii="宋体" w:hAnsi="宋体" w:eastAsia="宋体" w:cs="宋体"/>
          <w:color w:val="000000"/>
          <w:sz w:val="21"/>
          <w:szCs w:val="21"/>
          <w:highlight w:val="none"/>
        </w:rPr>
        <w:t xml:space="preserve">日期：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hAnsi="宋体" w:cs="宋体"/>
          <w:b/>
          <w:bCs/>
          <w:color w:val="000000"/>
          <w:sz w:val="32"/>
          <w:szCs w:val="32"/>
          <w:highlight w:val="none"/>
        </w:rPr>
      </w:r>
      <w:r/>
    </w:p>
    <w:p>
      <w:pPr>
        <w:pStyle w:val="1021"/>
        <w:ind w:left="0" w:firstLine="0"/>
        <w:keepLines w:val="0"/>
        <w:keepNext w:val="0"/>
        <w:pageBreakBefore w:val="0"/>
        <w:widowControl w:val="off"/>
        <w:rPr>
          <w:rFonts w:hint="eastAsia" w:ascii="宋体" w:hAnsi="宋体" w:eastAsia="宋体" w:cs="宋体"/>
          <w:color w:val="000000"/>
          <w:sz w:val="32"/>
          <w:szCs w:val="32"/>
          <w:highlight w:val="none"/>
        </w:rPr>
        <w:outlineLvl w:val="1"/>
      </w:pPr>
      <w:r>
        <w:rPr>
          <w:rFonts w:hint="eastAsia" w:hAnsi="宋体" w:eastAsia="宋体"/>
          <w:b/>
          <w:color w:val="000000"/>
          <w:sz w:val="32"/>
          <w:szCs w:val="32"/>
          <w:highlight w:val="none"/>
        </w:rPr>
        <w:br w:type="page" w:clear="all"/>
      </w:r>
      <w:r>
        <w:rPr>
          <w:rFonts w:hint="eastAsia" w:ascii="宋体" w:hAnsi="宋体" w:eastAsia="宋体" w:cs="宋体"/>
          <w:b/>
          <w:color w:val="000000"/>
          <w:sz w:val="32"/>
          <w:szCs w:val="32"/>
          <w:highlight w:val="none"/>
          <w:lang w:val="en-US" w:eastAsia="zh-CN"/>
        </w:rPr>
        <w:t xml:space="preserve">11.商务条款偏离表</w:t>
      </w:r>
      <w:r>
        <w:rPr>
          <w:rFonts w:hint="eastAsia" w:ascii="宋体" w:hAnsi="宋体" w:eastAsia="宋体" w:cs="宋体"/>
          <w:color w:val="000000"/>
          <w:sz w:val="32"/>
          <w:szCs w:val="32"/>
          <w:highlight w:val="none"/>
        </w:rPr>
      </w:r>
      <w:r/>
    </w:p>
    <w:p>
      <w:pPr>
        <w:pStyle w:val="936"/>
        <w:ind w:firstLine="560"/>
        <w:jc w:val="center"/>
        <w:rPr>
          <w:rFonts w:hint="eastAsia" w:ascii="宋体" w:hAnsi="宋体"/>
          <w:color w:val="000000"/>
          <w:highlight w:val="none"/>
        </w:rPr>
      </w:pPr>
      <w:r>
        <w:rPr>
          <w:rFonts w:hint="eastAsia" w:ascii="宋体" w:hAnsi="宋体" w:eastAsia="宋体" w:cs="宋体"/>
          <w:b/>
          <w:bCs/>
          <w:color w:val="000000"/>
          <w:sz w:val="32"/>
          <w:szCs w:val="32"/>
          <w:highlight w:val="none"/>
          <w:lang w:val="en-US" w:eastAsia="zh-CN" w:bidi="ar-SA"/>
        </w:rPr>
        <w:t xml:space="preserve">商务条款偏离表</w:t>
      </w:r>
      <w:r>
        <w:rPr>
          <w:rFonts w:hint="eastAsia" w:ascii="宋体" w:hAnsi="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749"/>
        <w:gridCol w:w="1390"/>
        <w:gridCol w:w="1757"/>
      </w:tblGrid>
      <w:tr>
        <w:trPr/>
        <w:tc>
          <w:tcPr>
            <w:tcW w:w="828" w:type="dxa"/>
            <w:vAlign w:val="center"/>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序号</w:t>
            </w:r>
            <w:r>
              <w:rPr>
                <w:rFonts w:hint="eastAsia" w:ascii="宋体" w:hAnsi="宋体" w:eastAsia="宋体" w:cs="宋体"/>
                <w:b/>
                <w:color w:val="000000"/>
                <w:sz w:val="21"/>
                <w:szCs w:val="21"/>
                <w:highlight w:val="none"/>
                <w:lang w:val="en-US" w:eastAsia="zh-CN"/>
              </w:rPr>
            </w:r>
            <w:r/>
          </w:p>
        </w:tc>
        <w:tc>
          <w:tcPr>
            <w:tcW w:w="1800" w:type="dxa"/>
            <w:vAlign w:val="center"/>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商务内容</w:t>
            </w:r>
            <w:r>
              <w:rPr>
                <w:rFonts w:hint="eastAsia" w:ascii="宋体" w:hAnsi="宋体" w:eastAsia="宋体" w:cs="宋体"/>
                <w:b/>
                <w:color w:val="000000"/>
                <w:sz w:val="21"/>
                <w:szCs w:val="21"/>
                <w:highlight w:val="none"/>
                <w:lang w:val="en-US" w:eastAsia="zh-CN"/>
              </w:rPr>
            </w:r>
            <w:r/>
          </w:p>
        </w:tc>
        <w:tc>
          <w:tcPr>
            <w:tcW w:w="1620" w:type="dxa"/>
            <w:vAlign w:val="center"/>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招标要求</w:t>
            </w:r>
            <w:r>
              <w:rPr>
                <w:rFonts w:hint="eastAsia" w:ascii="宋体" w:hAnsi="宋体" w:eastAsia="宋体" w:cs="宋体"/>
                <w:b/>
                <w:color w:val="000000"/>
                <w:sz w:val="21"/>
                <w:szCs w:val="21"/>
                <w:highlight w:val="none"/>
                <w:lang w:val="en-US" w:eastAsia="zh-CN"/>
              </w:rPr>
            </w:r>
            <w:r/>
          </w:p>
        </w:tc>
        <w:tc>
          <w:tcPr>
            <w:tcW w:w="1749" w:type="dxa"/>
            <w:vAlign w:val="center"/>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投标</w:t>
            </w:r>
            <w:r>
              <w:rPr>
                <w:rFonts w:hint="eastAsia" w:hAnsi="宋体" w:eastAsia="宋体" w:cs="宋体"/>
                <w:b/>
                <w:color w:val="000000"/>
                <w:sz w:val="21"/>
                <w:szCs w:val="21"/>
                <w:highlight w:val="none"/>
                <w:lang w:val="en-US" w:eastAsia="zh-CN"/>
              </w:rPr>
              <w:t xml:space="preserve">内容</w:t>
            </w:r>
            <w:r>
              <w:rPr>
                <w:rFonts w:hint="eastAsia" w:ascii="宋体" w:hAnsi="宋体" w:eastAsia="宋体" w:cs="宋体"/>
                <w:b/>
                <w:color w:val="000000"/>
                <w:sz w:val="21"/>
                <w:szCs w:val="21"/>
                <w:highlight w:val="none"/>
                <w:lang w:val="en-US" w:eastAsia="zh-CN"/>
              </w:rPr>
            </w:r>
            <w:r/>
          </w:p>
        </w:tc>
        <w:tc>
          <w:tcPr>
            <w:tcW w:w="1390" w:type="dxa"/>
            <w:vAlign w:val="center"/>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此项请填写“偏离”或“完全响应”</w:t>
            </w:r>
            <w:r>
              <w:rPr>
                <w:rFonts w:hint="eastAsia" w:ascii="宋体" w:hAnsi="宋体" w:eastAsia="宋体" w:cs="宋体"/>
                <w:b/>
                <w:color w:val="000000"/>
                <w:sz w:val="21"/>
                <w:szCs w:val="21"/>
                <w:highlight w:val="none"/>
                <w:lang w:val="en-US" w:eastAsia="zh-CN"/>
              </w:rPr>
            </w:r>
            <w:r/>
          </w:p>
        </w:tc>
        <w:tc>
          <w:tcPr>
            <w:tcW w:w="1757" w:type="dxa"/>
            <w:vAlign w:val="center"/>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偏离说明（如有）</w:t>
            </w:r>
            <w:r>
              <w:rPr>
                <w:rFonts w:hint="eastAsia" w:ascii="宋体" w:hAnsi="宋体" w:eastAsia="宋体" w:cs="宋体"/>
                <w:b/>
                <w:color w:val="000000"/>
                <w:sz w:val="21"/>
                <w:szCs w:val="21"/>
                <w:highlight w:val="none"/>
                <w:lang w:val="en-US" w:eastAsia="zh-CN"/>
              </w:rPr>
            </w:r>
            <w:r/>
          </w:p>
        </w:tc>
      </w:tr>
      <w:tr>
        <w:trPr/>
        <w:tc>
          <w:tcPr>
            <w:tcW w:w="828" w:type="dxa"/>
            <w:vAlign w:val="center"/>
            <w:textDirection w:val="lrTb"/>
            <w:noWrap w:val="false"/>
          </w:tcPr>
          <w:p>
            <w:pPr>
              <w:pStyle w:val="936"/>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936"/>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b/>
                <w:color w:val="000000"/>
                <w:sz w:val="21"/>
                <w:szCs w:val="21"/>
                <w:highlight w:val="none"/>
                <w:lang w:eastAsia="zh-CN"/>
              </w:rPr>
            </w:r>
            <w:r/>
          </w:p>
        </w:tc>
        <w:tc>
          <w:tcPr>
            <w:tcW w:w="162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center"/>
            <w:textDirection w:val="lrTb"/>
            <w:noWrap w:val="false"/>
          </w:tcPr>
          <w:p>
            <w:pPr>
              <w:pStyle w:val="936"/>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936"/>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b/>
                <w:color w:val="000000"/>
                <w:sz w:val="21"/>
                <w:szCs w:val="21"/>
                <w:highlight w:val="none"/>
              </w:rPr>
            </w:r>
            <w:r/>
          </w:p>
        </w:tc>
        <w:tc>
          <w:tcPr>
            <w:tcW w:w="162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rHeight w:val="796"/>
        </w:trPr>
        <w:tc>
          <w:tcPr>
            <w:tcW w:w="828" w:type="dxa"/>
            <w:vAlign w:val="center"/>
            <w:textDirection w:val="lrTb"/>
            <w:noWrap w:val="false"/>
          </w:tcPr>
          <w:p>
            <w:pPr>
              <w:pStyle w:val="936"/>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936"/>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付款方式</w:t>
            </w:r>
            <w:r>
              <w:rPr>
                <w:rFonts w:hint="eastAsia" w:ascii="宋体" w:hAnsi="宋体" w:eastAsia="宋体" w:cs="宋体"/>
                <w:b/>
                <w:color w:val="000000"/>
                <w:sz w:val="21"/>
                <w:szCs w:val="21"/>
                <w:highlight w:val="none"/>
              </w:rPr>
            </w:r>
            <w:r/>
          </w:p>
        </w:tc>
        <w:tc>
          <w:tcPr>
            <w:tcW w:w="162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center"/>
            <w:textDirection w:val="lrTb"/>
            <w:noWrap w:val="false"/>
          </w:tcPr>
          <w:p>
            <w:pPr>
              <w:pStyle w:val="936"/>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936"/>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其他商务要求</w:t>
            </w:r>
            <w:r>
              <w:rPr>
                <w:rFonts w:hint="eastAsia" w:ascii="宋体" w:hAnsi="宋体" w:eastAsia="宋体" w:cs="宋体"/>
                <w:b/>
                <w:color w:val="000000"/>
                <w:sz w:val="21"/>
                <w:szCs w:val="21"/>
                <w:highlight w:val="none"/>
              </w:rPr>
            </w:r>
            <w:r/>
          </w:p>
        </w:tc>
        <w:tc>
          <w:tcPr>
            <w:tcW w:w="162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038"/>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bl>
    <w:p>
      <w:pPr>
        <w:pStyle w:val="936"/>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注：投标人的投标文件（除</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要求部分）与招标文件规定的有偏离的，应在此表中说明。未在上表中说明的，将被认为完全响应招标文件的规定。但该表不作为投标人对所投标的物关于商务条款等详细描述和说明的替代。</w:t>
      </w:r>
      <w:r>
        <w:rPr>
          <w:rFonts w:hint="eastAsia" w:ascii="宋体" w:hAnsi="宋体" w:eastAsia="宋体" w:cs="宋体"/>
          <w:b/>
          <w:bCs/>
          <w:color w:val="000000"/>
          <w:sz w:val="21"/>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（单位盖章）：</w:t>
      </w: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Times New Roman"/>
          <w:color w:val="000000"/>
          <w:sz w:val="24"/>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Times New Roman"/>
          <w:color w:val="000000"/>
          <w:sz w:val="24"/>
          <w:highlight w:val="none"/>
        </w:rPr>
      </w:r>
      <w:r/>
    </w:p>
    <w:p>
      <w:pPr>
        <w:pStyle w:val="1021"/>
        <w:ind w:left="0" w:firstLine="0"/>
        <w:keepLines w:val="0"/>
        <w:keepNext w:val="0"/>
        <w:pageBreakBefore w:val="0"/>
        <w:widowControl w:val="off"/>
        <w:rPr>
          <w:rFonts w:hint="eastAsia" w:ascii="宋体" w:hAnsi="宋体" w:eastAsia="宋体" w:cs="宋体"/>
          <w:b/>
          <w:color w:val="000000"/>
          <w:sz w:val="32"/>
          <w:szCs w:val="32"/>
          <w:highlight w:val="none"/>
          <w:lang w:val="en-US" w:eastAsia="zh-CN"/>
        </w:rPr>
        <w:outlineLvl w:val="1"/>
      </w:pPr>
      <w:r>
        <w:rPr>
          <w:rFonts w:hint="eastAsia" w:ascii="宋体" w:hAnsi="宋体" w:eastAsia="宋体" w:cs="Times New Roman"/>
          <w:b/>
          <w:bCs/>
          <w:color w:val="000000"/>
          <w:sz w:val="32"/>
          <w:szCs w:val="32"/>
          <w:highlight w:val="none"/>
          <w:lang w:val="en-US" w:eastAsia="zh-CN" w:bidi="ar-SA"/>
        </w:rPr>
        <w:br w:type="page" w:clear="all"/>
      </w:r>
      <w:r>
        <w:rPr>
          <w:rFonts w:hint="eastAsia" w:ascii="宋体" w:hAnsi="宋体" w:eastAsia="宋体" w:cs="宋体"/>
          <w:b/>
          <w:color w:val="000000"/>
          <w:sz w:val="32"/>
          <w:szCs w:val="32"/>
          <w:highlight w:val="none"/>
          <w:lang w:val="en-US" w:eastAsia="zh-CN"/>
        </w:rPr>
        <w:t xml:space="preserve">12.项目人员安排一览表</w:t>
      </w:r>
      <w:r>
        <w:rPr>
          <w:rFonts w:hint="eastAsia" w:ascii="宋体" w:hAnsi="宋体" w:eastAsia="宋体" w:cs="宋体"/>
          <w:b/>
          <w:color w:val="000000"/>
          <w:sz w:val="32"/>
          <w:szCs w:val="32"/>
          <w:highlight w:val="none"/>
          <w:lang w:val="en-US" w:eastAsia="zh-CN"/>
        </w:rPr>
      </w:r>
      <w:r/>
    </w:p>
    <w:p>
      <w:pPr>
        <w:pStyle w:val="936"/>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项目人员安排一览表</w:t>
      </w:r>
      <w:r>
        <w:rPr>
          <w:rFonts w:hint="eastAsia" w:ascii="宋体" w:hAnsi="宋体" w:eastAsia="宋体" w:cs="宋体"/>
          <w:b/>
          <w:bCs/>
          <w:color w:val="000000"/>
          <w:sz w:val="32"/>
          <w:szCs w:val="32"/>
          <w:highlight w:val="none"/>
        </w:rPr>
      </w:r>
      <w:r/>
    </w:p>
    <w:tbl>
      <w:tblPr>
        <w:tblW w:w="9737"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620"/>
        <w:gridCol w:w="1688"/>
        <w:gridCol w:w="1755"/>
        <w:gridCol w:w="1480"/>
        <w:gridCol w:w="900"/>
      </w:tblGrid>
      <w:tr>
        <w:trPr/>
        <w:tc>
          <w:tcPr>
            <w:tcW w:w="867"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27"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688"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1755"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相关证书</w:t>
            </w: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资历</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c>
          <w:tcPr>
            <w:tcW w:w="867"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27"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8"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5"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67"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27"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8"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5"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67"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27"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8"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5"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67"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27"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62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8"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5"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67" w:type="dxa"/>
            <w:vAlign w:val="center"/>
            <w:textDirection w:val="lrTb"/>
            <w:noWrap w:val="false"/>
          </w:tcPr>
          <w:p>
            <w:pPr>
              <w:pStyle w:val="936"/>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427"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8"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5"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36"/>
              <w:ind w:firstLine="21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62"/>
        <w:ind w:left="0" w:firstLine="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62"/>
        <w:ind w:left="0" w:firstLine="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投标人（单位盖章）：</w:t>
      </w:r>
      <w:r>
        <w:rPr>
          <w:rFonts w:hint="eastAsia" w:ascii="宋体" w:hAnsi="宋体" w:eastAsia="宋体" w:cs="宋体"/>
          <w:color w:val="000000"/>
          <w:sz w:val="21"/>
          <w:szCs w:val="21"/>
          <w:highlight w:val="none"/>
          <w:lang w:val="en-US" w:eastAsia="zh-CN" w:bidi="ar-SA"/>
        </w:rPr>
      </w:r>
      <w:r/>
    </w:p>
    <w:p>
      <w:pPr>
        <w:pStyle w:val="936"/>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936"/>
        <w:spacing w:line="500" w:lineRule="exact"/>
        <w:rPr>
          <w:rFonts w:hint="eastAsia" w:ascii="宋体" w:hAnsi="宋体" w:eastAsia="宋体" w:cs="Times New Roman"/>
          <w:color w:val="000000"/>
          <w:sz w:val="24"/>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Times New Roman"/>
          <w:color w:val="000000"/>
          <w:sz w:val="24"/>
          <w:highlight w:val="none"/>
        </w:rPr>
      </w:r>
      <w:r/>
    </w:p>
    <w:p>
      <w:pPr>
        <w:pStyle w:val="1021"/>
        <w:ind w:left="0" w:firstLine="0"/>
        <w:keepLines w:val="0"/>
        <w:keepNext w:val="0"/>
        <w:pageBreakBefore w:val="0"/>
        <w:widowControl w:val="off"/>
        <w:rPr>
          <w:rFonts w:hint="eastAsia" w:ascii="宋体" w:hAnsi="宋体" w:eastAsia="宋体" w:cs="宋体"/>
          <w:b/>
          <w:color w:val="000000"/>
          <w:sz w:val="32"/>
          <w:szCs w:val="32"/>
          <w:highlight w:val="none"/>
          <w:lang w:val="en-US" w:eastAsia="zh-CN"/>
        </w:rPr>
        <w:outlineLvl w:val="1"/>
      </w:pPr>
      <w:r>
        <w:rPr>
          <w:rFonts w:hint="eastAsia" w:ascii="宋体" w:hAnsi="宋体" w:eastAsia="宋体" w:cs="Times New Roman"/>
          <w:b/>
          <w:bCs/>
          <w:color w:val="000000"/>
          <w:sz w:val="32"/>
          <w:szCs w:val="32"/>
          <w:highlight w:val="none"/>
          <w:lang w:val="en-US" w:eastAsia="zh-CN" w:bidi="ar-SA"/>
        </w:rPr>
        <w:br w:type="page" w:clear="all"/>
      </w:r>
      <w:r>
        <w:rPr>
          <w:rFonts w:hint="eastAsia" w:ascii="宋体" w:hAnsi="宋体" w:eastAsia="宋体" w:cs="宋体"/>
          <w:b/>
          <w:color w:val="000000"/>
          <w:sz w:val="32"/>
          <w:szCs w:val="32"/>
          <w:highlight w:val="none"/>
          <w:lang w:val="en-US" w:eastAsia="zh-CN"/>
        </w:rPr>
        <w:t xml:space="preserve">13.类似业绩证明材料</w:t>
      </w:r>
      <w:r>
        <w:rPr>
          <w:rFonts w:hint="eastAsia" w:ascii="宋体" w:hAnsi="宋体" w:eastAsia="宋体" w:cs="宋体"/>
          <w:b/>
          <w:color w:val="000000"/>
          <w:sz w:val="32"/>
          <w:szCs w:val="32"/>
          <w:highlight w:val="none"/>
          <w:lang w:val="en-US" w:eastAsia="zh-CN"/>
        </w:rPr>
      </w:r>
      <w:r/>
    </w:p>
    <w:p>
      <w:pPr>
        <w:pStyle w:val="936"/>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类似业绩证明材料</w:t>
      </w:r>
      <w:r>
        <w:rPr>
          <w:rFonts w:hint="eastAsia" w:ascii="宋体" w:hAnsi="宋体" w:eastAsia="宋体" w:cs="宋体"/>
          <w:b/>
          <w:bCs/>
          <w:color w:val="000000"/>
          <w:sz w:val="32"/>
          <w:szCs w:val="32"/>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W w:w="1622"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t xml:space="preserve">项目名称</w:t>
            </w:r>
            <w:r>
              <w:rPr>
                <w:rFonts w:ascii="宋体" w:hAnsi="宋体"/>
                <w:color w:val="000000"/>
                <w:szCs w:val="21"/>
                <w:highlight w:val="none"/>
              </w:rPr>
            </w:r>
            <w:r/>
          </w:p>
        </w:tc>
        <w:tc>
          <w:tcPr>
            <w:tcW w:w="1622" w:type="dxa"/>
            <w:vAlign w:val="center"/>
            <w:textDirection w:val="lrTb"/>
            <w:noWrap w:val="false"/>
          </w:tcPr>
          <w:p>
            <w:pPr>
              <w:pStyle w:val="936"/>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合同金额</w:t>
            </w:r>
            <w:r>
              <w:rPr>
                <w:rFonts w:ascii="宋体" w:hAnsi="宋体"/>
                <w:color w:val="000000"/>
                <w:szCs w:val="21"/>
                <w:highlight w:val="none"/>
              </w:rPr>
            </w:r>
            <w:r/>
          </w:p>
        </w:tc>
        <w:tc>
          <w:tcPr>
            <w:tcW w:w="1930" w:type="dxa"/>
            <w:vAlign w:val="center"/>
            <w:textDirection w:val="lrTb"/>
            <w:noWrap w:val="false"/>
          </w:tcPr>
          <w:p>
            <w:pPr>
              <w:pStyle w:val="936"/>
              <w:jc w:val="center"/>
              <w:spacing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业主单位</w:t>
            </w:r>
            <w:r>
              <w:rPr>
                <w:rFonts w:ascii="宋体" w:hAnsi="宋体" w:eastAsia="宋体"/>
                <w:color w:val="000000"/>
                <w:szCs w:val="21"/>
                <w:highlight w:val="none"/>
                <w:lang w:val="en-US" w:eastAsia="zh-CN"/>
              </w:rPr>
            </w:r>
            <w:r/>
          </w:p>
        </w:tc>
        <w:tc>
          <w:tcPr>
            <w:tcW w:w="1698" w:type="dxa"/>
            <w:vAlign w:val="center"/>
            <w:textDirection w:val="lrTb"/>
            <w:noWrap w:val="false"/>
          </w:tcPr>
          <w:p>
            <w:pPr>
              <w:pStyle w:val="936"/>
              <w:jc w:val="center"/>
              <w:spacing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合同签订时间</w:t>
            </w:r>
            <w:r>
              <w:rPr>
                <w:rFonts w:ascii="宋体" w:hAnsi="宋体" w:eastAsia="宋体"/>
                <w:color w:val="000000"/>
                <w:szCs w:val="21"/>
                <w:highlight w:val="none"/>
                <w:lang w:val="en-US" w:eastAsia="zh-CN"/>
              </w:rPr>
            </w:r>
            <w:r/>
          </w:p>
        </w:tc>
        <w:tc>
          <w:tcPr>
            <w:tcW w:w="1467"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t xml:space="preserve">备注</w:t>
            </w: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98"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98"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98"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t xml:space="preserve">4</w:t>
            </w: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98"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98"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tbRlV"/>
            <w:noWrap w:val="false"/>
          </w:tcPr>
          <w:p>
            <w:pPr>
              <w:pStyle w:val="936"/>
              <w:ind w:left="113" w:right="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698"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936"/>
              <w:ind w:left="420"/>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c>
          <w:tcPr>
            <w:tcW w:w="1698"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c>
          <w:tcPr>
            <w:tcW w:w="1698"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936"/>
              <w:jc w:val="center"/>
              <w:spacing w:line="400" w:lineRule="exact"/>
              <w:rPr>
                <w:rFonts w:ascii="宋体" w:hAnsi="宋体"/>
                <w:color w:val="000000"/>
                <w:szCs w:val="21"/>
                <w:highlight w:val="none"/>
              </w:rPr>
            </w:pPr>
            <w:r>
              <w:rPr>
                <w:rFonts w:ascii="宋体" w:hAnsi="宋体"/>
                <w:color w:val="000000"/>
                <w:szCs w:val="21"/>
                <w:highlight w:val="none"/>
              </w:rPr>
            </w:r>
            <w:r/>
          </w:p>
        </w:tc>
      </w:tr>
    </w:tbl>
    <w:p>
      <w:pPr>
        <w:pStyle w:val="936"/>
        <w:jc w:val="both"/>
        <w:rPr>
          <w:color w:val="000000"/>
          <w:highlight w:val="none"/>
        </w:rPr>
      </w:pPr>
      <w:r>
        <w:rPr>
          <w:color w:val="000000"/>
          <w:highlight w:val="none"/>
        </w:rPr>
      </w:r>
      <w:r/>
    </w:p>
    <w:p>
      <w:pPr>
        <w:pStyle w:val="936"/>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（单位盖章）：</w:t>
      </w:r>
      <w:r>
        <w:rPr>
          <w:rFonts w:hint="eastAsia" w:ascii="宋体" w:hAnsi="宋体" w:eastAsia="宋体" w:cs="宋体"/>
          <w:color w:val="000000"/>
          <w:sz w:val="21"/>
          <w:szCs w:val="21"/>
          <w:highlight w:val="none"/>
        </w:rPr>
      </w:r>
      <w:r/>
    </w:p>
    <w:p>
      <w:pPr>
        <w:pStyle w:val="936"/>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936"/>
        <w:spacing w:line="500" w:lineRule="exact"/>
        <w:rPr>
          <w:rFonts w:hint="eastAsia" w:ascii="宋体" w:hAnsi="宋体" w:eastAsia="宋体" w:cs="Times New Roman"/>
          <w:color w:val="000000"/>
          <w:sz w:val="24"/>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Times New Roman"/>
          <w:color w:val="000000"/>
          <w:sz w:val="24"/>
          <w:highlight w:val="none"/>
        </w:rPr>
      </w:r>
      <w:r/>
    </w:p>
    <w:p>
      <w:pPr>
        <w:pStyle w:val="936"/>
        <w:keepLines w:val="0"/>
        <w:keepNext w:val="0"/>
        <w:pageBreakBefore w:val="0"/>
        <w:widowControl w:val="off"/>
        <w:rPr>
          <w:rFonts w:ascii="宋体" w:hAnsi="宋体"/>
          <w:b/>
          <w:bCs/>
          <w:color w:val="000000"/>
          <w:sz w:val="32"/>
          <w:szCs w:val="32"/>
          <w:highlight w:val="none"/>
        </w:rPr>
        <w:outlineLvl w:val="1"/>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1</w:t>
      </w:r>
      <w:r>
        <w:rPr>
          <w:rFonts w:hint="eastAsia" w:ascii="宋体" w:hAnsi="宋体"/>
          <w:b/>
          <w:bCs/>
          <w:color w:val="000000"/>
          <w:sz w:val="32"/>
          <w:szCs w:val="32"/>
          <w:highlight w:val="none"/>
          <w:lang w:val="en-US" w:eastAsia="zh-CN"/>
        </w:rPr>
        <w:t xml:space="preserve">4.</w:t>
      </w:r>
      <w:r>
        <w:rPr>
          <w:rFonts w:hint="eastAsia" w:ascii="宋体" w:hAnsi="宋体"/>
          <w:b/>
          <w:bCs/>
          <w:color w:val="000000"/>
          <w:sz w:val="32"/>
          <w:szCs w:val="32"/>
          <w:highlight w:val="none"/>
        </w:rPr>
        <w:t xml:space="preserve">项目服务方案</w:t>
      </w:r>
      <w:r>
        <w:rPr>
          <w:rFonts w:ascii="宋体" w:hAnsi="宋体"/>
          <w:b/>
          <w:bCs/>
          <w:color w:val="000000"/>
          <w:sz w:val="32"/>
          <w:szCs w:val="32"/>
          <w:highlight w:val="none"/>
        </w:rPr>
      </w:r>
      <w:r/>
    </w:p>
    <w:p>
      <w:pPr>
        <w:pStyle w:val="936"/>
        <w:rPr>
          <w:rFonts w:ascii="宋体" w:hAnsi="宋体" w:cs="Arial"/>
          <w:color w:val="000000"/>
          <w:sz w:val="24"/>
          <w:szCs w:val="21"/>
          <w:highlight w:val="none"/>
        </w:rPr>
      </w:pPr>
      <w:r>
        <w:rPr>
          <w:rFonts w:ascii="宋体" w:hAnsi="宋体" w:cs="Arial"/>
          <w:color w:val="000000"/>
          <w:sz w:val="24"/>
          <w:szCs w:val="21"/>
          <w:highlight w:val="none"/>
        </w:rPr>
      </w:r>
      <w:r/>
    </w:p>
    <w:p>
      <w:pPr>
        <w:pStyle w:val="936"/>
        <w:ind w:firstLine="420"/>
        <w:rPr>
          <w:rFonts w:hint="eastAsia" w:ascii="宋体" w:hAnsi="宋体" w:eastAsia="宋体"/>
          <w:b/>
          <w:bCs/>
          <w:color w:val="000000"/>
          <w:sz w:val="21"/>
          <w:szCs w:val="21"/>
          <w:highlight w:val="none"/>
          <w:lang w:eastAsia="zh-CN"/>
        </w:rPr>
      </w:pPr>
      <w:r>
        <w:rPr>
          <w:rFonts w:hint="eastAsia" w:ascii="宋体" w:hAnsi="宋体" w:cs="Arial"/>
          <w:color w:val="000000"/>
          <w:sz w:val="21"/>
          <w:szCs w:val="21"/>
          <w:highlight w:val="none"/>
        </w:rPr>
        <w:t xml:space="preserve">投标人根据项目需求</w:t>
      </w:r>
      <w:r>
        <w:rPr>
          <w:rFonts w:hint="eastAsia" w:ascii="宋体" w:hAnsi="宋体" w:cs="Arial"/>
          <w:color w:val="000000"/>
          <w:sz w:val="21"/>
          <w:szCs w:val="21"/>
          <w:highlight w:val="none"/>
          <w:lang w:val="en-US" w:eastAsia="zh-CN"/>
        </w:rPr>
        <w:t xml:space="preserve">及评分标准</w:t>
      </w:r>
      <w:r>
        <w:rPr>
          <w:rFonts w:hint="eastAsia" w:ascii="宋体" w:hAnsi="宋体" w:cs="Arial"/>
          <w:color w:val="000000"/>
          <w:sz w:val="21"/>
          <w:szCs w:val="21"/>
          <w:highlight w:val="none"/>
        </w:rPr>
        <w:t xml:space="preserve">编写针对本项目的服务方案</w:t>
      </w:r>
      <w:r>
        <w:rPr>
          <w:rFonts w:hint="eastAsia" w:ascii="宋体" w:hAnsi="宋体" w:cs="Arial"/>
          <w:color w:val="000000"/>
          <w:sz w:val="21"/>
          <w:szCs w:val="21"/>
          <w:highlight w:val="none"/>
          <w:lang w:val="en-US" w:eastAsia="zh-CN"/>
        </w:rPr>
        <w:t xml:space="preserve">等</w:t>
      </w:r>
      <w:r>
        <w:rPr>
          <w:rFonts w:hint="eastAsia" w:ascii="宋体" w:hAnsi="宋体" w:cs="Arial"/>
          <w:color w:val="000000"/>
          <w:sz w:val="21"/>
          <w:szCs w:val="21"/>
          <w:highlight w:val="none"/>
          <w:lang w:eastAsia="zh-CN"/>
        </w:rPr>
        <w:t xml:space="preserve">，</w:t>
      </w:r>
      <w:r>
        <w:rPr>
          <w:rFonts w:hint="eastAsia" w:ascii="宋体" w:hAnsi="宋体" w:cs="Arial"/>
          <w:color w:val="000000"/>
          <w:sz w:val="21"/>
          <w:szCs w:val="21"/>
          <w:highlight w:val="none"/>
          <w:lang w:val="en-US" w:eastAsia="zh-CN"/>
        </w:rPr>
        <w:t xml:space="preserve">格式自拟</w:t>
      </w:r>
      <w:r>
        <w:rPr>
          <w:rFonts w:hint="eastAsia" w:ascii="宋体" w:hAnsi="宋体" w:cs="Arial"/>
          <w:color w:val="000000"/>
          <w:sz w:val="21"/>
          <w:szCs w:val="21"/>
          <w:highlight w:val="none"/>
          <w:lang w:eastAsia="zh-CN"/>
        </w:rPr>
        <w:t xml:space="preserve">。</w:t>
      </w:r>
      <w:r>
        <w:rPr>
          <w:rFonts w:hint="eastAsia" w:ascii="宋体" w:hAnsi="宋体" w:eastAsia="宋体"/>
          <w:b/>
          <w:bCs/>
          <w:color w:val="000000"/>
          <w:sz w:val="21"/>
          <w:szCs w:val="21"/>
          <w:highlight w:val="none"/>
          <w:lang w:eastAsia="zh-CN"/>
        </w:rPr>
      </w:r>
      <w:r/>
    </w:p>
    <w:p>
      <w:pPr>
        <w:pStyle w:val="936"/>
        <w:rPr>
          <w:rFonts w:ascii="宋体" w:hAnsi="宋体"/>
          <w:b/>
          <w:bCs/>
          <w:color w:val="000000"/>
          <w:sz w:val="32"/>
          <w:szCs w:val="32"/>
          <w:highlight w:val="none"/>
        </w:rPr>
      </w:pPr>
      <w:r>
        <w:rPr>
          <w:rFonts w:ascii="宋体" w:hAnsi="宋体"/>
          <w:b/>
          <w:bCs/>
          <w:color w:val="000000"/>
          <w:sz w:val="32"/>
          <w:szCs w:val="32"/>
          <w:highlight w:val="none"/>
        </w:rPr>
      </w:r>
      <w:r/>
    </w:p>
    <w:p>
      <w:pPr>
        <w:pStyle w:val="1111"/>
        <w:ind w:left="0" w:firstLine="0"/>
        <w:rPr>
          <w:rFonts w:hint="eastAsia"/>
          <w:color w:val="000000"/>
          <w:highlight w:val="none"/>
        </w:rPr>
      </w:pPr>
      <w:r>
        <w:rPr>
          <w:rFonts w:hint="eastAsia"/>
          <w:color w:val="000000"/>
          <w:highlight w:val="none"/>
        </w:rPr>
      </w:r>
      <w:r/>
    </w:p>
    <w:p>
      <w:pPr>
        <w:pStyle w:val="936"/>
        <w:jc w:val="center"/>
        <w:keepLines w:val="0"/>
        <w:keepNext w:val="0"/>
        <w:pageBreakBefore w:val="0"/>
        <w:spacing w:line="500" w:lineRule="exact"/>
        <w:widowControl w:val="off"/>
        <w:rPr>
          <w:rFonts w:hint="eastAsia" w:ascii="宋体" w:hAnsi="宋体" w:cs="宋体"/>
          <w:b/>
          <w:color w:val="000000"/>
          <w:sz w:val="32"/>
          <w:szCs w:val="32"/>
          <w:highlight w:val="none"/>
        </w:rPr>
        <w:outlineLvl w:val="0"/>
      </w:pPr>
      <w:r/>
      <w:bookmarkEnd w:id="14"/>
      <w:r/>
      <w:bookmarkEnd w:id="15"/>
      <w:r/>
      <w:bookmarkEnd w:id="16"/>
      <w:r/>
      <w:bookmarkEnd w:id="17"/>
      <w:r/>
      <w:bookmarkEnd w:id="18"/>
      <w:r>
        <w:rPr>
          <w:rFonts w:hint="eastAsia" w:ascii="宋体" w:hAnsi="宋体" w:eastAsia="宋体" w:cs="Times New Roman"/>
          <w:b/>
          <w:color w:val="000000"/>
          <w:sz w:val="32"/>
          <w:szCs w:val="32"/>
          <w:highlight w:val="none"/>
          <w:lang w:val="en-US" w:eastAsia="zh-CN" w:bidi="ar-SA"/>
        </w:rPr>
        <w:br w:type="page" w:clear="all"/>
      </w:r>
      <w:r>
        <w:rPr>
          <w:rFonts w:hint="eastAsia" w:ascii="宋体" w:hAnsi="宋体" w:eastAsia="宋体" w:cs="Times New Roman"/>
          <w:b/>
          <w:color w:val="000000"/>
          <w:sz w:val="32"/>
          <w:szCs w:val="32"/>
          <w:highlight w:val="none"/>
          <w:lang w:val="en-US" w:eastAsia="zh-CN" w:bidi="ar-SA"/>
        </w:rPr>
        <w:t xml:space="preserve">第五部分  评标方法与评标标准</w:t>
      </w:r>
      <w:r>
        <w:rPr>
          <w:rFonts w:hint="eastAsia" w:ascii="宋体" w:hAnsi="宋体" w:cs="宋体"/>
          <w:b/>
          <w:color w:val="000000"/>
          <w:sz w:val="32"/>
          <w:szCs w:val="32"/>
          <w:highlight w:val="none"/>
        </w:rPr>
      </w:r>
      <w:r/>
    </w:p>
    <w:p>
      <w:pPr>
        <w:pStyle w:val="936"/>
        <w:ind w:firstLine="211"/>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评标方法</w:t>
      </w:r>
      <w:r>
        <w:rPr>
          <w:rFonts w:hint="eastAsia" w:ascii="宋体" w:hAnsi="宋体" w:eastAsia="宋体" w:cs="宋体"/>
          <w:b/>
          <w:color w:val="000000"/>
          <w:sz w:val="21"/>
          <w:szCs w:val="21"/>
          <w:highlight w:val="none"/>
        </w:rPr>
      </w:r>
      <w:r/>
    </w:p>
    <w:p>
      <w:pPr>
        <w:pStyle w:val="936"/>
        <w:ind w:firstLine="21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评标办法采用综合评分法。即在满足招标文件实质性要求前提下，按照招标文件中规定的评分标准和各项因素进行综合评审，</w:t>
      </w:r>
      <w:r>
        <w:rPr>
          <w:rFonts w:hint="eastAsia" w:ascii="宋体" w:hAnsi="宋体" w:eastAsia="宋体" w:cs="宋体"/>
          <w:color w:val="000000"/>
          <w:sz w:val="21"/>
          <w:szCs w:val="21"/>
          <w:highlight w:val="none"/>
          <w:lang w:val="zh-CN" w:eastAsia="zh-CN"/>
        </w:rPr>
        <w:t xml:space="preserve">由该</w:t>
      </w:r>
      <w:r>
        <w:rPr>
          <w:rFonts w:hint="eastAsia" w:ascii="宋体" w:hAnsi="宋体" w:eastAsia="宋体" w:cs="宋体"/>
          <w:color w:val="000000"/>
          <w:sz w:val="21"/>
          <w:szCs w:val="21"/>
          <w:highlight w:val="none"/>
          <w:lang w:val="en-US" w:eastAsia="zh-CN"/>
        </w:rPr>
        <w:t xml:space="preserve">采购包</w:t>
      </w:r>
      <w:r>
        <w:rPr>
          <w:rFonts w:hint="eastAsia" w:ascii="宋体" w:hAnsi="宋体" w:eastAsia="宋体" w:cs="宋体"/>
          <w:color w:val="000000"/>
          <w:sz w:val="21"/>
          <w:szCs w:val="21"/>
          <w:highlight w:val="none"/>
          <w:lang w:val="zh-CN" w:eastAsia="zh-CN"/>
        </w:rPr>
        <w:t xml:space="preserve">具有得标权且评标总得分最高的</w:t>
      </w:r>
      <w:r>
        <w:rPr>
          <w:rFonts w:hint="eastAsia" w:ascii="宋体" w:hAnsi="宋体" w:eastAsia="宋体" w:cs="宋体"/>
          <w:color w:val="000000"/>
          <w:sz w:val="21"/>
          <w:szCs w:val="21"/>
          <w:highlight w:val="none"/>
          <w:lang w:val="en-US" w:eastAsia="zh-CN"/>
        </w:rPr>
        <w:t xml:space="preserve">作</w:t>
      </w:r>
      <w:r>
        <w:rPr>
          <w:rFonts w:hint="eastAsia" w:ascii="宋体" w:hAnsi="宋体" w:eastAsia="宋体" w:cs="宋体"/>
          <w:color w:val="000000"/>
          <w:sz w:val="21"/>
          <w:szCs w:val="21"/>
          <w:highlight w:val="none"/>
          <w:lang w:val="zh-CN" w:eastAsia="zh-CN"/>
        </w:rPr>
        <w:t xml:space="preserve">为该</w:t>
      </w:r>
      <w:r>
        <w:rPr>
          <w:rFonts w:hint="eastAsia" w:ascii="宋体" w:hAnsi="宋体" w:eastAsia="宋体" w:cs="宋体"/>
          <w:color w:val="000000"/>
          <w:sz w:val="21"/>
          <w:szCs w:val="21"/>
          <w:highlight w:val="none"/>
          <w:lang w:val="en-US" w:eastAsia="zh-CN"/>
        </w:rPr>
        <w:t xml:space="preserve">采购包</w:t>
      </w:r>
      <w:r>
        <w:rPr>
          <w:rFonts w:hint="eastAsia" w:ascii="宋体" w:hAnsi="宋体" w:eastAsia="宋体" w:cs="宋体"/>
          <w:color w:val="000000"/>
          <w:sz w:val="21"/>
          <w:szCs w:val="21"/>
          <w:highlight w:val="none"/>
          <w:lang w:val="zh-CN" w:eastAsia="zh-CN"/>
        </w:rPr>
        <w:t xml:space="preserve">中标</w:t>
      </w:r>
      <w:r>
        <w:rPr>
          <w:rFonts w:hint="eastAsia" w:ascii="宋体" w:hAnsi="宋体" w:eastAsia="宋体" w:cs="宋体"/>
          <w:color w:val="000000"/>
          <w:sz w:val="21"/>
          <w:szCs w:val="21"/>
          <w:highlight w:val="none"/>
          <w:lang w:val="en-US" w:eastAsia="zh-CN"/>
        </w:rPr>
        <w:t xml:space="preserve">候选</w:t>
      </w:r>
      <w:r>
        <w:rPr>
          <w:rFonts w:hint="eastAsia" w:ascii="宋体" w:hAnsi="宋体" w:eastAsia="宋体" w:cs="宋体"/>
          <w:color w:val="000000"/>
          <w:sz w:val="21"/>
          <w:szCs w:val="21"/>
          <w:highlight w:val="none"/>
          <w:lang w:val="zh-CN" w:eastAsia="zh-CN"/>
        </w:rPr>
        <w:t xml:space="preserve">人。</w:t>
      </w:r>
      <w:r>
        <w:rPr>
          <w:rFonts w:hint="eastAsia" w:ascii="宋体" w:hAnsi="宋体" w:eastAsia="宋体" w:cs="宋体"/>
          <w:color w:val="000000"/>
          <w:sz w:val="21"/>
          <w:szCs w:val="21"/>
          <w:highlight w:val="none"/>
          <w:lang w:val="en-US" w:eastAsia="zh-CN"/>
        </w:rPr>
      </w:r>
      <w:r/>
    </w:p>
    <w:p>
      <w:pPr>
        <w:pStyle w:val="936"/>
        <w:ind w:firstLine="21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r>
        <w:rPr>
          <w:rFonts w:hint="eastAsia" w:ascii="宋体" w:hAnsi="宋体" w:eastAsia="宋体" w:cs="宋体"/>
          <w:color w:val="000000"/>
          <w:sz w:val="21"/>
          <w:szCs w:val="21"/>
          <w:highlight w:val="none"/>
        </w:rPr>
      </w:r>
      <w:r/>
    </w:p>
    <w:p>
      <w:pPr>
        <w:pStyle w:val="936"/>
        <w:ind w:firstLine="21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如出现评标总得分最高的投标人有两个或两个以上的，以投标</w:t>
      </w:r>
      <w:r>
        <w:rPr>
          <w:rFonts w:hint="eastAsia" w:ascii="宋体" w:hAnsi="宋体" w:eastAsia="宋体" w:cs="宋体"/>
          <w:b w:val="0"/>
          <w:bCs w:val="0"/>
          <w:color w:val="000000"/>
          <w:sz w:val="21"/>
          <w:szCs w:val="21"/>
          <w:highlight w:val="none"/>
          <w:lang w:val="en-US" w:eastAsia="zh-CN"/>
        </w:rPr>
        <w:t xml:space="preserve">报价较低者</w:t>
      </w:r>
      <w:r>
        <w:rPr>
          <w:rFonts w:hint="eastAsia" w:ascii="宋体" w:hAnsi="宋体" w:eastAsia="宋体" w:cs="宋体"/>
          <w:color w:val="000000"/>
          <w:sz w:val="21"/>
          <w:szCs w:val="21"/>
          <w:highlight w:val="none"/>
        </w:rPr>
        <w:t xml:space="preserve">优先作为中标候选人，如果投标</w:t>
      </w:r>
      <w:r>
        <w:rPr>
          <w:rFonts w:hint="eastAsia" w:ascii="宋体" w:hAnsi="宋体" w:eastAsia="宋体" w:cs="宋体"/>
          <w:b w:val="0"/>
          <w:bCs w:val="0"/>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也相同的，则由采购人或者采购代理机构以抽签方式确定中标候选人。</w:t>
      </w:r>
      <w:r>
        <w:rPr>
          <w:rFonts w:hint="eastAsia" w:ascii="宋体" w:hAnsi="宋体" w:eastAsia="宋体" w:cs="宋体"/>
          <w:color w:val="000000"/>
          <w:sz w:val="21"/>
          <w:szCs w:val="21"/>
          <w:highlight w:val="none"/>
        </w:rPr>
      </w:r>
      <w:r/>
    </w:p>
    <w:p>
      <w:pPr>
        <w:pStyle w:val="936"/>
        <w:ind w:firstLine="211"/>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（四）异常低价审查</w:t>
      </w:r>
      <w:r>
        <w:rPr>
          <w:rFonts w:hint="eastAsia" w:ascii="宋体" w:hAnsi="宋体" w:eastAsia="宋体" w:cs="宋体"/>
          <w:b/>
          <w:bCs/>
          <w:color w:val="000000"/>
          <w:sz w:val="21"/>
          <w:szCs w:val="21"/>
          <w:highlight w:val="none"/>
          <w:lang w:val="en-US" w:eastAsia="zh-CN"/>
        </w:rPr>
      </w:r>
      <w:r/>
    </w:p>
    <w:p>
      <w:pPr>
        <w:pStyle w:val="936"/>
        <w:ind w:firstLine="211"/>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（详见第二部分投标人须知26.8）</w:t>
      </w:r>
      <w:r>
        <w:rPr>
          <w:rFonts w:hint="eastAsia" w:ascii="宋体" w:hAnsi="宋体" w:eastAsia="宋体" w:cs="宋体"/>
          <w:color w:val="000000"/>
          <w:sz w:val="21"/>
          <w:szCs w:val="21"/>
          <w:highlight w:val="none"/>
          <w:lang w:val="en-US" w:eastAsia="zh-CN"/>
        </w:rPr>
      </w:r>
      <w:r/>
    </w:p>
    <w:p>
      <w:pPr>
        <w:pStyle w:val="936"/>
        <w:ind w:firstLine="211"/>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中小企业相关政策</w:t>
      </w:r>
      <w:r>
        <w:rPr>
          <w:rFonts w:hint="eastAsia" w:ascii="宋体" w:hAnsi="宋体" w:eastAsia="宋体" w:cs="宋体"/>
          <w:b/>
          <w:bCs/>
          <w:color w:val="000000"/>
          <w:sz w:val="21"/>
          <w:szCs w:val="21"/>
          <w:highlight w:val="none"/>
        </w:rPr>
      </w:r>
      <w:r/>
    </w:p>
    <w:p>
      <w:pPr>
        <w:pStyle w:val="936"/>
        <w:ind w:firstLine="420"/>
        <w:spacing w:line="460" w:lineRule="exact"/>
        <w:rPr>
          <w:rStyle w:val="1023"/>
          <w:rFonts w:hint="eastAsia" w:ascii="宋体" w:hAnsi="宋体" w:eastAsia="宋体" w:cs="宋体"/>
          <w:b w:val="0"/>
          <w:bCs w:val="0"/>
          <w:i w:val="0"/>
          <w:iCs w:val="0"/>
          <w:caps w:val="0"/>
          <w:color w:val="000000"/>
          <w:spacing w:val="0"/>
          <w:sz w:val="21"/>
          <w:szCs w:val="21"/>
          <w:highlight w:val="none"/>
          <w:shd w:val="clear" w:color="auto" w:fill="ffffff"/>
        </w:rPr>
      </w:pPr>
      <w:r>
        <w:rPr>
          <w:rStyle w:val="1023"/>
          <w:rFonts w:hint="eastAsia" w:ascii="宋体" w:hAnsi="宋体" w:eastAsia="宋体" w:cs="宋体"/>
          <w:b w:val="0"/>
          <w:bCs w:val="0"/>
          <w:i w:val="0"/>
          <w:iCs w:val="0"/>
          <w:caps w:val="0"/>
          <w:color w:val="000000"/>
          <w:spacing w:val="0"/>
          <w:sz w:val="21"/>
          <w:szCs w:val="21"/>
          <w:highlight w:val="none"/>
          <w:shd w:val="clear" w:color="auto" w:fill="ffffff"/>
        </w:rPr>
        <w:t xml:space="preserve">本项目专门面向中小企业采购，所属行业为</w:t>
      </w:r>
      <w:r>
        <w:rPr>
          <w:rStyle w:val="1023"/>
          <w:rFonts w:hint="eastAsia" w:ascii="宋体" w:hAnsi="宋体" w:eastAsia="宋体" w:cs="宋体"/>
          <w:b/>
          <w:bCs/>
          <w:i w:val="0"/>
          <w:iCs w:val="0"/>
          <w:caps w:val="0"/>
          <w:color w:val="000000"/>
          <w:spacing w:val="0"/>
          <w:sz w:val="21"/>
          <w:szCs w:val="21"/>
          <w:highlight w:val="none"/>
          <w:shd w:val="clear" w:color="auto" w:fill="ffffff"/>
        </w:rPr>
        <w:t xml:space="preserve">租赁和商务服务业</w:t>
      </w:r>
      <w:r>
        <w:rPr>
          <w:rStyle w:val="1023"/>
          <w:rFonts w:hint="eastAsia" w:ascii="宋体" w:hAnsi="宋体" w:eastAsia="宋体" w:cs="宋体"/>
          <w:b w:val="0"/>
          <w:bCs w:val="0"/>
          <w:i w:val="0"/>
          <w:iCs w:val="0"/>
          <w:caps w:val="0"/>
          <w:color w:val="000000"/>
          <w:spacing w:val="0"/>
          <w:sz w:val="21"/>
          <w:szCs w:val="21"/>
          <w:highlight w:val="none"/>
          <w:shd w:val="clear" w:color="auto" w:fill="ffffff"/>
        </w:rPr>
        <w:t xml:space="preserve">，投标人应提供中小企业声明函或残疾人福利性单位声明函或省级以上监狱管理局、戒毒管理局（含新疆生产建设兵团）出具的属于监狱企业的证明文件</w:t>
      </w:r>
      <w:r>
        <w:rPr>
          <w:rStyle w:val="1023"/>
          <w:rFonts w:hint="eastAsia" w:ascii="宋体" w:hAnsi="宋体" w:eastAsia="宋体" w:cs="宋体"/>
          <w:b w:val="0"/>
          <w:bCs w:val="0"/>
          <w:i w:val="0"/>
          <w:iCs w:val="0"/>
          <w:caps w:val="0"/>
          <w:color w:val="000000"/>
          <w:spacing w:val="0"/>
          <w:sz w:val="21"/>
          <w:szCs w:val="21"/>
          <w:highlight w:val="none"/>
          <w:shd w:val="clear" w:color="auto" w:fill="ffffff"/>
          <w:lang w:eastAsia="zh-CN"/>
        </w:rPr>
        <w:t xml:space="preserve">,否则视为投标无效</w:t>
      </w:r>
      <w:r>
        <w:rPr>
          <w:rStyle w:val="1023"/>
          <w:rFonts w:hint="eastAsia" w:ascii="宋体" w:hAnsi="宋体" w:eastAsia="宋体" w:cs="宋体"/>
          <w:b w:val="0"/>
          <w:bCs w:val="0"/>
          <w:i w:val="0"/>
          <w:iCs w:val="0"/>
          <w:caps w:val="0"/>
          <w:color w:val="000000"/>
          <w:spacing w:val="0"/>
          <w:sz w:val="21"/>
          <w:szCs w:val="21"/>
          <w:highlight w:val="none"/>
          <w:shd w:val="clear" w:color="auto" w:fill="ffffff"/>
        </w:rPr>
        <w:t xml:space="preserve">。</w:t>
      </w:r>
      <w:r>
        <w:rPr>
          <w:rStyle w:val="1023"/>
          <w:rFonts w:hint="eastAsia" w:ascii="宋体" w:hAnsi="宋体" w:eastAsia="宋体" w:cs="宋体"/>
          <w:b w:val="0"/>
          <w:bCs w:val="0"/>
          <w:i w:val="0"/>
          <w:iCs w:val="0"/>
          <w:caps w:val="0"/>
          <w:color w:val="000000"/>
          <w:spacing w:val="0"/>
          <w:sz w:val="21"/>
          <w:szCs w:val="21"/>
          <w:highlight w:val="none"/>
          <w:shd w:val="clear" w:color="auto" w:fill="ffffff"/>
        </w:rPr>
      </w:r>
      <w:r/>
    </w:p>
    <w:p>
      <w:pPr>
        <w:pStyle w:val="936"/>
        <w:ind w:firstLine="422"/>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专门面向中小企业采购的项目，不再执行价格评审优惠的扶持政策，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rPr>
          <w:rFonts w:hint="eastAsia" w:ascii="宋体" w:hAnsi="宋体" w:eastAsia="宋体" w:cs="宋体"/>
          <w:b/>
          <w:bCs/>
          <w:color w:val="000000"/>
          <w:sz w:val="21"/>
          <w:szCs w:val="21"/>
          <w:highlight w:val="none"/>
        </w:rPr>
      </w:r>
      <w:r/>
    </w:p>
    <w:p>
      <w:pPr>
        <w:pStyle w:val="936"/>
        <w:ind w:firstLine="211"/>
        <w:jc w:val="left"/>
        <w:spacing w:line="460" w:lineRule="exact"/>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评分标准</w:t>
      </w:r>
      <w:r>
        <w:rPr>
          <w:rFonts w:hint="eastAsia" w:ascii="宋体" w:hAnsi="宋体" w:eastAsia="宋体" w:cs="宋体"/>
          <w:color w:val="000000"/>
          <w:sz w:val="21"/>
          <w:szCs w:val="21"/>
          <w:highlight w:val="none"/>
          <w:lang w:eastAsia="zh-CN"/>
        </w:rPr>
      </w:r>
      <w:r/>
    </w:p>
    <w:tbl>
      <w:tblPr>
        <w:tblStyle w:val="1022"/>
        <w:tblW w:w="9853"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1391"/>
        <w:gridCol w:w="6267"/>
        <w:gridCol w:w="904"/>
      </w:tblGrid>
      <w:tr>
        <w:trPr>
          <w:trHeight w:val="90"/>
        </w:trPr>
        <w:tc>
          <w:tcPr>
            <w:shd w:val="clear" w:color="auto" w:fill="ffffff"/>
            <w:tcMar>
              <w:left w:w="108" w:type="dxa"/>
              <w:top w:w="0" w:type="dxa"/>
              <w:right w:w="108" w:type="dxa"/>
              <w:bottom w:w="0" w:type="dxa"/>
            </w:tcMar>
            <w:tcW w:w="1291" w:type="dxa"/>
            <w:vAlign w:val="center"/>
            <w:textDirection w:val="lrTb"/>
            <w:noWrap w:val="false"/>
          </w:tcPr>
          <w:p>
            <w:pPr>
              <w:pStyle w:val="936"/>
              <w:ind w:left="0" w:right="0" w:firstLine="0"/>
              <w:jc w:val="center"/>
              <w:spacing w:before="0" w:after="0" w:line="85" w:lineRule="atLeast"/>
              <w:rPr>
                <w:b/>
                <w:bCs/>
                <w:color w:val="000000"/>
                <w:highlight w:val="none"/>
              </w:rPr>
              <w:pBdr>
                <w:top w:val="none" w:color="000000" w:sz="0" w:space="0"/>
                <w:left w:val="none" w:color="000000" w:sz="0" w:space="0"/>
                <w:bottom w:val="none" w:color="000000" w:sz="0" w:space="0"/>
                <w:right w:val="none" w:color="000000" w:sz="0" w:space="0"/>
              </w:pBdr>
            </w:pPr>
            <w:r/>
            <w:bookmarkStart w:id="19" w:name="gpc_score_horizontal_1"/>
            <w:r>
              <w:rPr>
                <w:rFonts w:ascii="宋体" w:hAnsi="宋体" w:eastAsia="宋体" w:cs="宋体"/>
                <w:b/>
                <w:bCs/>
                <w:color w:val="000000"/>
                <w:sz w:val="21"/>
                <w:highlight w:val="none"/>
              </w:rPr>
              <w:t xml:space="preserve">评审类别</w:t>
            </w:r>
            <w:r>
              <w:rPr>
                <w:b/>
                <w:bCs/>
                <w:color w:val="000000"/>
                <w:highlight w:val="none"/>
              </w:rPr>
            </w:r>
            <w:r/>
          </w:p>
        </w:tc>
        <w:tc>
          <w:tcPr>
            <w:shd w:val="clear" w:color="auto" w:fill="ffffff"/>
            <w:tcMar>
              <w:left w:w="108" w:type="dxa"/>
              <w:top w:w="0" w:type="dxa"/>
              <w:right w:w="108" w:type="dxa"/>
              <w:bottom w:w="0" w:type="dxa"/>
            </w:tcMar>
            <w:tcW w:w="1391" w:type="dxa"/>
            <w:vAlign w:val="center"/>
            <w:textDirection w:val="lrTb"/>
            <w:noWrap w:val="false"/>
          </w:tcPr>
          <w:p>
            <w:pPr>
              <w:pStyle w:val="936"/>
              <w:ind w:left="0" w:right="0" w:firstLine="0"/>
              <w:jc w:val="center"/>
              <w:spacing w:before="0" w:after="0"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highlight w:val="none"/>
              </w:rPr>
              <w:t xml:space="preserve">评审项</w:t>
            </w:r>
            <w:r>
              <w:rPr>
                <w:b/>
                <w:bCs/>
                <w:color w:val="000000"/>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jc w:val="center"/>
              <w:spacing w:before="0" w:after="0"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highlight w:val="none"/>
              </w:rPr>
              <w:t xml:space="preserve">评审规则</w:t>
            </w:r>
            <w:r>
              <w:rPr>
                <w:b/>
                <w:bCs/>
                <w:color w:val="000000"/>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85" w:lineRule="atLeast"/>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none"/>
              </w:rPr>
              <w:t xml:space="preserve">分值</w:t>
            </w:r>
            <w:r>
              <w:rPr>
                <w:rFonts w:hint="eastAsia" w:ascii="宋体" w:hAnsi="宋体" w:eastAsia="宋体" w:cs="宋体"/>
                <w:b/>
                <w:bCs/>
                <w:color w:val="000000"/>
                <w:highlight w:val="none"/>
              </w:rPr>
            </w:r>
            <w:r/>
          </w:p>
        </w:tc>
      </w:tr>
      <w:tr>
        <w:trPr>
          <w:trHeight w:val="906"/>
        </w:trPr>
        <w:tc>
          <w:tcPr>
            <w:shd w:val="clear" w:color="auto" w:fill="ffffff"/>
            <w:tcMar>
              <w:left w:w="108" w:type="dxa"/>
              <w:top w:w="0" w:type="dxa"/>
              <w:right w:w="108" w:type="dxa"/>
              <w:bottom w:w="0" w:type="dxa"/>
            </w:tcMar>
            <w:tcW w:w="1291" w:type="dxa"/>
            <w:vAlign w:val="center"/>
            <w:textDirection w:val="lrTb"/>
            <w:noWrap w:val="false"/>
          </w:tcPr>
          <w:p>
            <w:pPr>
              <w:pStyle w:val="936"/>
              <w:ind w:left="0" w:right="0" w:firstLine="0"/>
              <w:jc w:val="center"/>
              <w:spacing w:before="0" w:after="0" w:line="85"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价格分</w:t>
            </w:r>
            <w:r>
              <w:rPr>
                <w:b w:val="0"/>
                <w:color w:val="000000"/>
                <w:highlight w:val="none"/>
              </w:rPr>
            </w:r>
            <w:r/>
          </w:p>
        </w:tc>
        <w:tc>
          <w:tcPr>
            <w:shd w:val="clear" w:color="auto" w:fill="ffffff"/>
            <w:tcMar>
              <w:left w:w="108" w:type="dxa"/>
              <w:top w:w="0" w:type="dxa"/>
              <w:right w:w="108" w:type="dxa"/>
              <w:bottom w:w="0" w:type="dxa"/>
            </w:tcMar>
            <w:tcW w:w="1391" w:type="dxa"/>
            <w:vAlign w:val="center"/>
            <w:textDirection w:val="lrTb"/>
            <w:noWrap w:val="false"/>
          </w:tcPr>
          <w:p>
            <w:pPr>
              <w:pStyle w:val="936"/>
              <w:ind w:left="0" w:right="0" w:firstLine="0"/>
              <w:jc w:val="both"/>
              <w:spacing w:before="0" w:after="0" w:line="85"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价格评审指标</w:t>
            </w:r>
            <w:r>
              <w:rPr>
                <w:b w:val="0"/>
                <w:color w:val="000000"/>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rFonts w:hint="eastAsia"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rPr>
              <w:t xml:space="preserve">第一步：投标报价低于或等于最高限价的，为有效投标报价。超最高限价的投标报价或招标文件规定的报价为无效投标报价。无效投标报价的投标文件不进行评审，也不得标。</w:t>
            </w:r>
            <w:r>
              <w:rPr>
                <w:rFonts w:hint="eastAsia" w:ascii="宋体" w:hAnsi="宋体" w:eastAsia="宋体" w:cs="宋体"/>
                <w:b w:val="0"/>
                <w:color w:val="000000"/>
                <w:sz w:val="21"/>
                <w:highlight w:val="none"/>
              </w:rPr>
            </w:r>
            <w:r/>
          </w:p>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rPr>
              <w:t xml:space="preserve">第二步：满足招标文件要求且投标报价最低为评标基准价，其价格分为满分。其他投标人的价格分统一按照下列公式计算：</w:t>
            </w:r>
            <w:r>
              <w:rPr>
                <w:rFonts w:ascii="宋体" w:hAnsi="宋体" w:eastAsia="宋体" w:cs="宋体"/>
                <w:b w:val="0"/>
                <w:color w:val="000000"/>
                <w:sz w:val="21"/>
                <w:highlight w:val="none"/>
              </w:rPr>
            </w:r>
            <w:r/>
          </w:p>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价格得分=（评标基准价/投标报价）×价格权重×100%；</w:t>
            </w:r>
            <w:r>
              <w:rPr>
                <w:rFonts w:ascii="宋体" w:hAnsi="宋体" w:eastAsia="宋体" w:cs="宋体"/>
                <w:b w:val="0"/>
                <w:color w:val="000000"/>
                <w:sz w:val="21"/>
                <w:highlight w:val="none"/>
              </w:rPr>
            </w:r>
            <w:r/>
          </w:p>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w:t>
            </w:r>
            <w:r>
              <w:rPr>
                <w:rFonts w:hint="eastAsia" w:ascii="宋体" w:hAnsi="宋体" w:eastAsia="宋体" w:cs="宋体"/>
                <w:bCs/>
                <w:color w:val="000000"/>
                <w:sz w:val="21"/>
                <w:szCs w:val="21"/>
              </w:rPr>
              <w:t xml:space="preserve">计算结果四舍五入保留两位小数</w:t>
            </w:r>
            <w:r>
              <w:rPr>
                <w:rFonts w:ascii="宋体" w:hAnsi="宋体" w:eastAsia="宋体" w:cs="宋体"/>
                <w:b w:val="0"/>
                <w:color w:val="000000"/>
                <w:sz w:val="21"/>
                <w:highlight w:val="none"/>
              </w:rPr>
              <w:t xml:space="preserve">）</w:t>
            </w:r>
            <w:r>
              <w:rPr>
                <w:rFonts w:ascii="宋体" w:hAnsi="宋体" w:eastAsia="宋体" w:cs="宋体"/>
                <w:b w:val="0"/>
                <w:color w:val="000000"/>
                <w:sz w:val="21"/>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85" w:lineRule="atLeast"/>
              <w:widowControl w:val="off"/>
              <w:rPr>
                <w:rFonts w:hint="eastAsia" w:ascii="宋体" w:hAnsi="宋体" w:eastAsia="宋体" w:cs="宋体"/>
                <w:b w:val="0"/>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rPr>
              <w:t xml:space="preserve">20</w:t>
            </w:r>
            <w:r>
              <w:rPr>
                <w:rFonts w:hint="eastAsia" w:ascii="宋体" w:hAnsi="宋体" w:eastAsia="宋体" w:cs="宋体"/>
                <w:b w:val="0"/>
                <w:color w:val="000000"/>
                <w:highlight w:val="none"/>
              </w:rPr>
            </w:r>
            <w:r/>
          </w:p>
        </w:tc>
      </w:tr>
      <w:tr>
        <w:trPr>
          <w:trHeight w:val="425"/>
        </w:trPr>
        <w:tc>
          <w:tcPr>
            <w:shd w:val="clear" w:color="auto" w:fill="ffffff"/>
            <w:tcMar>
              <w:left w:w="108" w:type="dxa"/>
              <w:top w:w="0" w:type="dxa"/>
              <w:right w:w="108" w:type="dxa"/>
              <w:bottom w:w="0" w:type="dxa"/>
            </w:tcMar>
            <w:tcW w:w="1291" w:type="dxa"/>
            <w:vAlign w:val="center"/>
            <w:vMerge w:val="restart"/>
            <w:textDirection w:val="lrTb"/>
            <w:noWrap w:val="false"/>
          </w:tcPr>
          <w:p>
            <w:pPr>
              <w:pStyle w:val="936"/>
              <w:ind w:left="0" w:right="0" w:firstLine="0"/>
              <w:jc w:val="both"/>
              <w:spacing w:before="0" w:after="0" w:line="240" w:lineRule="auto"/>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技术部分</w:t>
            </w:r>
            <w:r>
              <w:rPr>
                <w:b w:val="0"/>
                <w:color w:val="000000"/>
                <w:highlight w:val="none"/>
              </w:rPr>
            </w:r>
            <w:r/>
          </w:p>
        </w:tc>
        <w:tc>
          <w:tcPr>
            <w:shd w:val="clear" w:color="auto" w:fill="ffffff"/>
            <w:tcMar>
              <w:left w:w="108" w:type="dxa"/>
              <w:top w:w="0" w:type="dxa"/>
              <w:right w:w="108" w:type="dxa"/>
              <w:bottom w:w="0" w:type="dxa"/>
            </w:tcMar>
            <w:tcW w:w="1391" w:type="dxa"/>
            <w:vAlign w:val="center"/>
            <w:vMerge w:val="restart"/>
            <w:textDirection w:val="lrTb"/>
            <w:noWrap w:val="false"/>
          </w:tcPr>
          <w:p>
            <w:pPr>
              <w:pStyle w:val="936"/>
              <w:ind w:left="0" w:right="0" w:firstLine="0"/>
              <w:jc w:val="center"/>
              <w:spacing w:before="0" w:after="0" w:line="85"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项目服务方案</w:t>
            </w:r>
            <w:r>
              <w:rPr>
                <w:b w:val="0"/>
                <w:color w:val="000000"/>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投标单位</w:t>
            </w:r>
            <w:r>
              <w:rPr>
                <w:rFonts w:ascii="宋体" w:hAnsi="宋体" w:eastAsia="宋体" w:cs="宋体"/>
                <w:b w:val="0"/>
                <w:color w:val="000000"/>
                <w:sz w:val="21"/>
                <w:highlight w:val="none"/>
              </w:rPr>
              <w:t xml:space="preserve">提供完整合理的项目实施计划，包含：①无纸化服务概述。②立案、庭审、结案各环节的无纸化安排。③无纸化服务方式。实施计划符合我院项目管理需求、完整合理、可行性高的得6分；每缺少一项内容，或内容错误，或内容非专门针对本项目，或内容不能满足本项目实际需求的，每一项扣2分。</w:t>
            </w:r>
            <w:r>
              <w:rPr>
                <w:rFonts w:ascii="宋体" w:hAnsi="宋体" w:eastAsia="宋体" w:cs="宋体"/>
                <w:b w:val="0"/>
                <w:color w:val="000000"/>
                <w:sz w:val="21"/>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240" w:lineRule="auto"/>
              <w:widowControl w:val="off"/>
              <w:rPr>
                <w:rFonts w:hint="eastAsia" w:ascii="宋体" w:hAnsi="宋体" w:eastAsia="宋体" w:cs="宋体"/>
                <w:b w:val="0"/>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6</w:t>
            </w:r>
            <w:r>
              <w:rPr>
                <w:rFonts w:hint="eastAsia" w:ascii="宋体" w:hAnsi="宋体" w:eastAsia="宋体" w:cs="宋体"/>
                <w:b w:val="0"/>
                <w:color w:val="000000"/>
                <w:highlight w:val="none"/>
                <w:lang w:eastAsia="zh-CN"/>
              </w:rPr>
            </w:r>
            <w:r/>
          </w:p>
        </w:tc>
      </w:tr>
      <w:tr>
        <w:trPr>
          <w:trHeight w:val="636"/>
        </w:trPr>
        <w:tc>
          <w:tcPr>
            <w:shd w:val="clear" w:color="auto" w:fill="ffffff"/>
            <w:tcMar>
              <w:left w:w="108" w:type="dxa"/>
              <w:top w:w="0" w:type="dxa"/>
              <w:right w:w="108" w:type="dxa"/>
              <w:bottom w:w="0" w:type="dxa"/>
            </w:tcMar>
            <w:tcW w:w="1291" w:type="dxa"/>
            <w:vAlign w:val="center"/>
            <w:vMerge w:val="continue"/>
            <w:textDirection w:val="lrTb"/>
            <w:noWrap w:val="false"/>
          </w:tcPr>
          <w:p>
            <w:pPr>
              <w:pStyle w:val="936"/>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shd w:val="clear" w:color="auto" w:fill="ffffff"/>
            <w:tcMar>
              <w:left w:w="108" w:type="dxa"/>
              <w:top w:w="0" w:type="dxa"/>
              <w:right w:w="108" w:type="dxa"/>
              <w:bottom w:w="0" w:type="dxa"/>
            </w:tcMar>
            <w:tcW w:w="1391" w:type="dxa"/>
            <w:vAlign w:val="center"/>
            <w:vMerge w:val="continue"/>
            <w:textDirection w:val="lrTb"/>
            <w:noWrap w:val="false"/>
          </w:tcPr>
          <w:p>
            <w:pPr>
              <w:pStyle w:val="936"/>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投标单位</w:t>
            </w:r>
            <w:r>
              <w:rPr>
                <w:rFonts w:ascii="宋体" w:hAnsi="宋体" w:eastAsia="宋体" w:cs="宋体"/>
                <w:b w:val="0"/>
                <w:color w:val="000000"/>
                <w:sz w:val="21"/>
                <w:highlight w:val="none"/>
              </w:rPr>
              <w:t xml:space="preserve">提供详细合理岗位工作内容职责，包含：①随案生成岗位工作内容职责。②中间库管理岗位内容职责。③纸质卷宗及电子卷宗整理岗位工作内容。④三家派出法庭的岗位工作内容及职责。各岗位工作内容描述详细，符合我院项目管理需求的得8分；每缺少一项内容，或内容错误，或内容非专门针对本项目，或内容不能满足本项目实际需求的，每一项扣2分。</w:t>
            </w:r>
            <w:r>
              <w:rPr>
                <w:rFonts w:ascii="宋体" w:hAnsi="宋体" w:eastAsia="宋体" w:cs="宋体"/>
                <w:b w:val="0"/>
                <w:color w:val="000000"/>
                <w:sz w:val="21"/>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85" w:lineRule="atLeast"/>
              <w:widowControl w:val="off"/>
              <w:rPr>
                <w:rFonts w:hint="eastAsia" w:ascii="宋体" w:hAnsi="宋体" w:eastAsia="宋体" w:cs="宋体"/>
                <w:b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8</w:t>
            </w:r>
            <w:r>
              <w:rPr>
                <w:rFonts w:hint="eastAsia" w:ascii="宋体" w:hAnsi="宋体" w:eastAsia="宋体" w:cs="宋体"/>
                <w:b w:val="0"/>
                <w:color w:val="000000"/>
                <w:sz w:val="21"/>
                <w:highlight w:val="none"/>
                <w:lang w:val="en-US" w:eastAsia="zh-CN"/>
              </w:rPr>
            </w:r>
            <w:r/>
          </w:p>
        </w:tc>
      </w:tr>
      <w:tr>
        <w:trPr>
          <w:trHeight w:val="988"/>
        </w:trPr>
        <w:tc>
          <w:tcPr>
            <w:shd w:val="clear" w:color="auto" w:fill="ffffff"/>
            <w:tcMar>
              <w:left w:w="108" w:type="dxa"/>
              <w:top w:w="0" w:type="dxa"/>
              <w:right w:w="108" w:type="dxa"/>
              <w:bottom w:w="0" w:type="dxa"/>
            </w:tcMar>
            <w:tcW w:w="1291" w:type="dxa"/>
            <w:vAlign w:val="center"/>
            <w:vMerge w:val="continue"/>
            <w:textDirection w:val="lrTb"/>
            <w:noWrap w:val="false"/>
          </w:tcPr>
          <w:p>
            <w:pPr>
              <w:pStyle w:val="936"/>
              <w:ind w:left="0" w:right="0" w:firstLine="0"/>
              <w:jc w:val="both"/>
              <w:spacing w:before="0" w:after="0" w:line="85" w:lineRule="atLeast"/>
              <w:rPr>
                <w:rFonts w:ascii="Times New Roman" w:hAnsi="Times New Roman" w:eastAsia="Times New Roman" w:cs="Times New Roman"/>
                <w:b w:val="0"/>
                <w:color w:val="000000"/>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000000"/>
                <w:sz w:val="21"/>
                <w:highlight w:val="none"/>
              </w:rPr>
            </w:r>
            <w:r/>
          </w:p>
        </w:tc>
        <w:tc>
          <w:tcPr>
            <w:shd w:val="clear" w:color="auto" w:fill="ffffff"/>
            <w:tcMar>
              <w:left w:w="108" w:type="dxa"/>
              <w:top w:w="0" w:type="dxa"/>
              <w:right w:w="108" w:type="dxa"/>
              <w:bottom w:w="0" w:type="dxa"/>
            </w:tcMar>
            <w:tcW w:w="1391" w:type="dxa"/>
            <w:vAlign w:val="center"/>
            <w:vMerge w:val="continue"/>
            <w:textDirection w:val="lrTb"/>
            <w:noWrap w:val="false"/>
          </w:tcPr>
          <w:p>
            <w:pPr>
              <w:pStyle w:val="936"/>
              <w:ind w:left="0" w:right="0" w:firstLine="0"/>
              <w:jc w:val="both"/>
              <w:spacing w:before="0" w:after="0" w:line="85" w:lineRule="atLeast"/>
              <w:rPr>
                <w:rFonts w:ascii="Times New Roman" w:hAnsi="Times New Roman" w:eastAsia="Times New Roman" w:cs="Times New Roman"/>
                <w:b w:val="0"/>
                <w:color w:val="000000"/>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000000"/>
                <w:sz w:val="21"/>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投标单位</w:t>
            </w:r>
            <w:r>
              <w:rPr>
                <w:rFonts w:ascii="宋体" w:hAnsi="宋体" w:eastAsia="宋体" w:cs="宋体"/>
                <w:b w:val="0"/>
                <w:color w:val="000000"/>
                <w:sz w:val="21"/>
                <w:highlight w:val="none"/>
              </w:rPr>
              <w:t xml:space="preserve">提供完整合理保密制度及措施的，包含①公司保密制度的实施情况。②保密教育培训。③涉密人员管理。保密制度完整合理、可行性高的得6分；每缺少一项内容，或内容错误，或内容非专门针对本项目，或内容不能满足本项目实际需求的，每一项扣2分。</w:t>
            </w:r>
            <w:r>
              <w:rPr>
                <w:rFonts w:ascii="宋体" w:hAnsi="宋体" w:eastAsia="宋体" w:cs="宋体"/>
                <w:b w:val="0"/>
                <w:color w:val="000000"/>
                <w:sz w:val="21"/>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85" w:lineRule="atLeast"/>
              <w:widowControl w:val="off"/>
              <w:rPr>
                <w:rFonts w:hint="eastAsia" w:ascii="宋体" w:hAnsi="宋体" w:eastAsia="宋体" w:cs="宋体"/>
                <w:b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6</w:t>
            </w:r>
            <w:r>
              <w:rPr>
                <w:rFonts w:hint="eastAsia" w:ascii="宋体" w:hAnsi="宋体" w:eastAsia="宋体" w:cs="宋体"/>
                <w:b w:val="0"/>
                <w:color w:val="000000"/>
                <w:sz w:val="21"/>
                <w:highlight w:val="none"/>
                <w:lang w:val="en-US" w:eastAsia="zh-CN"/>
              </w:rPr>
            </w:r>
            <w:r/>
          </w:p>
        </w:tc>
      </w:tr>
      <w:tr>
        <w:trPr>
          <w:trHeight w:val="920"/>
        </w:trPr>
        <w:tc>
          <w:tcPr>
            <w:shd w:val="clear" w:color="auto" w:fill="ffffff"/>
            <w:tcMar>
              <w:left w:w="108" w:type="dxa"/>
              <w:top w:w="0" w:type="dxa"/>
              <w:right w:w="108" w:type="dxa"/>
              <w:bottom w:w="0" w:type="dxa"/>
            </w:tcMar>
            <w:tcW w:w="1291" w:type="dxa"/>
            <w:vAlign w:val="center"/>
            <w:vMerge w:val="continue"/>
            <w:textDirection w:val="lrTb"/>
            <w:noWrap w:val="false"/>
          </w:tcPr>
          <w:p>
            <w:pPr>
              <w:pStyle w:val="936"/>
              <w:ind w:left="0" w:right="0" w:firstLine="0"/>
              <w:jc w:val="both"/>
              <w:spacing w:before="0" w:after="0" w:line="85" w:lineRule="atLeast"/>
              <w:rPr>
                <w:rFonts w:ascii="Times New Roman" w:hAnsi="Times New Roman" w:eastAsia="Times New Roman" w:cs="Times New Roman"/>
                <w:b w:val="0"/>
                <w:color w:val="000000"/>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000000"/>
                <w:sz w:val="21"/>
                <w:highlight w:val="none"/>
              </w:rPr>
            </w:r>
            <w:r/>
          </w:p>
        </w:tc>
        <w:tc>
          <w:tcPr>
            <w:shd w:val="clear" w:color="auto" w:fill="ffffff"/>
            <w:tcMar>
              <w:left w:w="108" w:type="dxa"/>
              <w:top w:w="0" w:type="dxa"/>
              <w:right w:w="108" w:type="dxa"/>
              <w:bottom w:w="0" w:type="dxa"/>
            </w:tcMar>
            <w:tcW w:w="1391" w:type="dxa"/>
            <w:vAlign w:val="center"/>
            <w:vMerge w:val="continue"/>
            <w:textDirection w:val="lrTb"/>
            <w:noWrap w:val="false"/>
          </w:tcPr>
          <w:p>
            <w:pPr>
              <w:pStyle w:val="936"/>
              <w:ind w:left="0" w:right="0" w:firstLine="0"/>
              <w:jc w:val="both"/>
              <w:spacing w:before="0" w:after="0" w:line="85" w:lineRule="atLeast"/>
              <w:rPr>
                <w:rFonts w:ascii="Times New Roman" w:hAnsi="Times New Roman" w:eastAsia="Times New Roman" w:cs="Times New Roman"/>
                <w:b w:val="0"/>
                <w:color w:val="000000"/>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000000"/>
                <w:sz w:val="21"/>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投标单位</w:t>
            </w:r>
            <w:r>
              <w:rPr>
                <w:rFonts w:ascii="宋体" w:hAnsi="宋体" w:eastAsia="宋体" w:cs="宋体"/>
                <w:b w:val="0"/>
                <w:color w:val="000000"/>
                <w:sz w:val="21"/>
                <w:highlight w:val="none"/>
              </w:rPr>
              <w:t xml:space="preserve">熟悉无纸化流程下的档案整理新特点，提供符合法院无纸化要求的执行卷宗整理方案。包含①执行卷宗无纸化的要求理解。②执行卷宗一键转档的操作流程。③执行卷宗的电子目录如何整理。④整理材料并提交归档。执行卷宗整理流程表达清晰，完整合理的得8分；每缺少一项内容，或内容错误，或内容非专门针对本项目，或内容不能满足本项目实际需求的，每一项扣2分。</w:t>
            </w:r>
            <w:r>
              <w:rPr>
                <w:rFonts w:ascii="宋体" w:hAnsi="宋体" w:eastAsia="宋体" w:cs="宋体"/>
                <w:b w:val="0"/>
                <w:color w:val="000000"/>
                <w:sz w:val="21"/>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85" w:lineRule="atLeast"/>
              <w:widowControl w:val="off"/>
              <w:rPr>
                <w:rFonts w:hint="eastAsia" w:ascii="宋体" w:hAnsi="宋体" w:eastAsia="宋体" w:cs="宋体"/>
                <w:b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8</w:t>
            </w:r>
            <w:r>
              <w:rPr>
                <w:rFonts w:hint="eastAsia" w:ascii="宋体" w:hAnsi="宋体" w:eastAsia="宋体" w:cs="宋体"/>
                <w:b w:val="0"/>
                <w:color w:val="000000"/>
                <w:sz w:val="21"/>
                <w:highlight w:val="none"/>
                <w:lang w:val="en-US" w:eastAsia="zh-CN"/>
              </w:rPr>
            </w:r>
            <w:r/>
          </w:p>
        </w:tc>
      </w:tr>
      <w:tr>
        <w:trPr>
          <w:trHeight w:val="920"/>
        </w:trPr>
        <w:tc>
          <w:tcPr>
            <w:shd w:val="clear" w:color="auto" w:fill="ffffff"/>
            <w:tcMar>
              <w:left w:w="108" w:type="dxa"/>
              <w:top w:w="0" w:type="dxa"/>
              <w:right w:w="108" w:type="dxa"/>
              <w:bottom w:w="0" w:type="dxa"/>
            </w:tcMar>
            <w:tcW w:w="1291" w:type="dxa"/>
            <w:vAlign w:val="center"/>
            <w:vMerge w:val="continue"/>
            <w:textDirection w:val="lrTb"/>
            <w:noWrap w:val="false"/>
          </w:tcPr>
          <w:p>
            <w:pPr>
              <w:pStyle w:val="936"/>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shd w:val="clear" w:color="auto" w:fill="ffffff"/>
            <w:tcMar>
              <w:left w:w="108" w:type="dxa"/>
              <w:top w:w="0" w:type="dxa"/>
              <w:right w:w="108" w:type="dxa"/>
              <w:bottom w:w="0" w:type="dxa"/>
            </w:tcMar>
            <w:tcW w:w="1391" w:type="dxa"/>
            <w:vAlign w:val="center"/>
            <w:vMerge w:val="continue"/>
            <w:textDirection w:val="lrTb"/>
            <w:noWrap w:val="false"/>
          </w:tcPr>
          <w:p>
            <w:pPr>
              <w:pStyle w:val="936"/>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投标单位</w:t>
            </w:r>
            <w:r>
              <w:rPr>
                <w:rFonts w:ascii="宋体" w:hAnsi="宋体" w:eastAsia="宋体" w:cs="宋体"/>
                <w:b w:val="0"/>
                <w:color w:val="000000"/>
                <w:sz w:val="21"/>
                <w:highlight w:val="none"/>
              </w:rPr>
              <w:t xml:space="preserve">熟悉无纸化要求的民事卷宗整理流程。包含①民事卷宗整理材料并提交一键归档流程。②纸质民事档案整理步骤。③纸质民事档案打码装订工作流程。民事卷宗整理流程合理、符合我院无纸化要求的得6分；每缺少一项内容，或内容错误，或内容非专门针对本项目，或内容不能满足本项目实际需求的，每一项扣2分。</w:t>
            </w:r>
            <w:r>
              <w:rPr>
                <w:rFonts w:ascii="宋体" w:hAnsi="宋体" w:eastAsia="宋体" w:cs="宋体"/>
                <w:b w:val="0"/>
                <w:color w:val="000000"/>
                <w:sz w:val="21"/>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85" w:lineRule="atLeast"/>
              <w:widowControl w:val="off"/>
              <w:rPr>
                <w:rFonts w:hint="eastAsia" w:ascii="宋体" w:hAnsi="宋体" w:eastAsia="宋体" w:cs="宋体"/>
                <w:b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6</w:t>
            </w:r>
            <w:r>
              <w:rPr>
                <w:rFonts w:hint="eastAsia" w:ascii="宋体" w:hAnsi="宋体" w:eastAsia="宋体" w:cs="宋体"/>
                <w:b w:val="0"/>
                <w:color w:val="000000"/>
                <w:sz w:val="21"/>
                <w:highlight w:val="none"/>
                <w:lang w:val="en-US" w:eastAsia="zh-CN"/>
              </w:rPr>
            </w:r>
            <w:r/>
          </w:p>
        </w:tc>
      </w:tr>
      <w:tr>
        <w:trPr>
          <w:trHeight w:val="417"/>
        </w:trPr>
        <w:tc>
          <w:tcPr>
            <w:shd w:val="clear" w:color="auto" w:fill="ffffff"/>
            <w:tcW w:w="1291" w:type="dxa"/>
            <w:vAlign w:val="top"/>
            <w:vMerge w:val="continue"/>
            <w:textDirection w:val="lrTb"/>
            <w:noWrap w:val="false"/>
          </w:tcPr>
          <w:p>
            <w:pPr>
              <w:pStyle w:val="936"/>
              <w:spacing w:after="0" w:line="240" w:lineRule="auto"/>
              <w:rPr>
                <w:b w:val="0"/>
                <w:color w:val="000000"/>
                <w:highlight w:val="none"/>
              </w:rPr>
            </w:pPr>
            <w:r>
              <w:rPr>
                <w:b w:val="0"/>
                <w:color w:val="000000"/>
                <w:highlight w:val="none"/>
              </w:rPr>
            </w:r>
            <w:r/>
          </w:p>
        </w:tc>
        <w:tc>
          <w:tcPr>
            <w:shd w:val="clear" w:color="auto" w:fill="ffffff"/>
            <w:tcMar>
              <w:left w:w="108" w:type="dxa"/>
              <w:top w:w="0" w:type="dxa"/>
              <w:right w:w="108" w:type="dxa"/>
              <w:bottom w:w="0" w:type="dxa"/>
            </w:tcMar>
            <w:tcW w:w="1391" w:type="dxa"/>
            <w:vAlign w:val="center"/>
            <w:textDirection w:val="lrTb"/>
            <w:noWrap w:val="false"/>
          </w:tcPr>
          <w:p>
            <w:pPr>
              <w:pStyle w:val="936"/>
              <w:ind w:left="0" w:right="0" w:firstLine="0"/>
              <w:jc w:val="center"/>
              <w:spacing w:before="0" w:after="0" w:line="85"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人员管理</w:t>
            </w:r>
            <w:r>
              <w:rPr>
                <w:b w:val="0"/>
                <w:color w:val="000000"/>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公司有完善的人事管理制度，包含①完整的人员培训方案。②完善的员工手册，包含人员招聘、薪酬、绩效等。③人员考勤制度。人员管理方案科学合理齐全得</w:t>
            </w:r>
            <w:r>
              <w:rPr>
                <w:rFonts w:ascii="Times New Roman" w:hAnsi="Times New Roman" w:eastAsia="Times New Roman" w:cs="Times New Roman"/>
                <w:b w:val="0"/>
                <w:color w:val="000000"/>
                <w:sz w:val="21"/>
                <w:highlight w:val="none"/>
              </w:rPr>
              <w:t xml:space="preserve">6</w:t>
            </w:r>
            <w:r>
              <w:rPr>
                <w:rFonts w:ascii="宋体" w:hAnsi="宋体" w:eastAsia="宋体" w:cs="宋体"/>
                <w:b w:val="0"/>
                <w:color w:val="000000"/>
                <w:sz w:val="21"/>
                <w:highlight w:val="none"/>
              </w:rPr>
              <w:t xml:space="preserve">分；每缺少一项内容，或内容错误，或内容非专门针对本项目，或内容不能满足本项目实际需求的，每一项扣</w:t>
            </w:r>
            <w:r>
              <w:rPr>
                <w:rFonts w:ascii="Times New Roman" w:hAnsi="Times New Roman" w:eastAsia="Times New Roman" w:cs="Times New Roman"/>
                <w:b w:val="0"/>
                <w:color w:val="000000"/>
                <w:sz w:val="21"/>
                <w:highlight w:val="none"/>
              </w:rPr>
              <w:t xml:space="preserve">2</w:t>
            </w:r>
            <w:r>
              <w:rPr>
                <w:rFonts w:ascii="宋体" w:hAnsi="宋体" w:eastAsia="宋体" w:cs="宋体"/>
                <w:b w:val="0"/>
                <w:color w:val="000000"/>
                <w:sz w:val="21"/>
                <w:highlight w:val="none"/>
              </w:rPr>
              <w:t xml:space="preserve">分。</w:t>
            </w:r>
            <w:r>
              <w:rPr>
                <w:b w:val="0"/>
                <w:color w:val="000000"/>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240" w:lineRule="auto"/>
              <w:widowControl w:val="off"/>
              <w:rPr>
                <w:rFonts w:hint="eastAsia" w:ascii="宋体" w:hAnsi="宋体" w:eastAsia="宋体" w:cs="宋体"/>
                <w:b w:val="0"/>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rPr>
              <w:t xml:space="preserve">6</w:t>
            </w:r>
            <w:r>
              <w:rPr>
                <w:rFonts w:hint="eastAsia" w:ascii="宋体" w:hAnsi="宋体" w:eastAsia="宋体" w:cs="宋体"/>
                <w:b w:val="0"/>
                <w:color w:val="000000"/>
                <w:highlight w:val="none"/>
              </w:rPr>
            </w:r>
            <w:r/>
          </w:p>
        </w:tc>
      </w:tr>
      <w:tr>
        <w:trPr>
          <w:trHeight w:val="1410"/>
        </w:trPr>
        <w:tc>
          <w:tcPr>
            <w:shd w:val="clear" w:color="auto" w:fill="ffffff"/>
            <w:tcW w:w="1291" w:type="dxa"/>
            <w:vAlign w:val="top"/>
            <w:vMerge w:val="continue"/>
            <w:textDirection w:val="lrTb"/>
            <w:noWrap w:val="false"/>
          </w:tcPr>
          <w:p>
            <w:pPr>
              <w:pStyle w:val="936"/>
              <w:spacing w:after="0" w:line="240" w:lineRule="auto"/>
              <w:rPr>
                <w:b w:val="0"/>
                <w:color w:val="000000"/>
                <w:highlight w:val="none"/>
              </w:rPr>
            </w:pPr>
            <w:r>
              <w:rPr>
                <w:b w:val="0"/>
                <w:color w:val="000000"/>
                <w:highlight w:val="none"/>
              </w:rPr>
            </w:r>
            <w:r/>
          </w:p>
        </w:tc>
        <w:tc>
          <w:tcPr>
            <w:shd w:val="clear" w:color="auto" w:fill="ffffff"/>
            <w:tcMar>
              <w:left w:w="108" w:type="dxa"/>
              <w:top w:w="0" w:type="dxa"/>
              <w:right w:w="108" w:type="dxa"/>
              <w:bottom w:w="0" w:type="dxa"/>
            </w:tcMar>
            <w:tcW w:w="1391" w:type="dxa"/>
            <w:vAlign w:val="center"/>
            <w:textDirection w:val="lrTb"/>
            <w:noWrap w:val="false"/>
          </w:tcPr>
          <w:p>
            <w:pPr>
              <w:pStyle w:val="936"/>
              <w:ind w:left="0" w:right="0" w:firstLine="0"/>
              <w:jc w:val="center"/>
              <w:spacing w:before="0" w:after="0" w:line="85"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电子卷宗整理即一键归档</w:t>
            </w:r>
            <w:r>
              <w:rPr>
                <w:b w:val="0"/>
                <w:color w:val="000000"/>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供应商对电子卷宗整理即一键归档工作有充分的认识及理解，提供完整的操作流程，包含①一键归档操作说明。②目录管理操作。③一键整理材料操作步骤。④添加本地材料操作步骤。操作步骤页面清晰，可操作性强，符合法院系统流程的，每条得</w:t>
            </w:r>
            <w:r>
              <w:rPr>
                <w:rFonts w:ascii="Times New Roman" w:hAnsi="Times New Roman" w:eastAsia="Times New Roman" w:cs="Times New Roman"/>
                <w:b w:val="0"/>
                <w:color w:val="000000"/>
                <w:sz w:val="21"/>
                <w:highlight w:val="none"/>
              </w:rPr>
              <w:t xml:space="preserve">2</w:t>
            </w:r>
            <w:r>
              <w:rPr>
                <w:rFonts w:ascii="宋体" w:hAnsi="宋体" w:eastAsia="宋体" w:cs="宋体"/>
                <w:b w:val="0"/>
                <w:color w:val="000000"/>
                <w:sz w:val="21"/>
                <w:highlight w:val="none"/>
              </w:rPr>
              <w:t xml:space="preserve">分，本项共</w:t>
            </w:r>
            <w:r>
              <w:rPr>
                <w:rFonts w:ascii="Times New Roman" w:hAnsi="Times New Roman" w:eastAsia="Times New Roman" w:cs="Times New Roman"/>
                <w:b w:val="0"/>
                <w:color w:val="000000"/>
                <w:sz w:val="21"/>
                <w:highlight w:val="none"/>
              </w:rPr>
              <w:t xml:space="preserve">8</w:t>
            </w:r>
            <w:r>
              <w:rPr>
                <w:rFonts w:ascii="宋体" w:hAnsi="宋体" w:eastAsia="宋体" w:cs="宋体"/>
                <w:b w:val="0"/>
                <w:color w:val="000000"/>
                <w:sz w:val="21"/>
                <w:highlight w:val="none"/>
              </w:rPr>
              <w:t xml:space="preserve">分；每缺少一项内容，或内容错误，或内容非专门针对本项目，或内容不能满足本项目实际需求的，每一项扣</w:t>
            </w:r>
            <w:r>
              <w:rPr>
                <w:rFonts w:ascii="Times New Roman" w:hAnsi="Times New Roman" w:eastAsia="Times New Roman" w:cs="Times New Roman"/>
                <w:b w:val="0"/>
                <w:color w:val="000000"/>
                <w:sz w:val="21"/>
                <w:highlight w:val="none"/>
              </w:rPr>
              <w:t xml:space="preserve">2</w:t>
            </w:r>
            <w:r>
              <w:rPr>
                <w:rFonts w:ascii="宋体" w:hAnsi="宋体" w:eastAsia="宋体" w:cs="宋体"/>
                <w:b w:val="0"/>
                <w:color w:val="000000"/>
                <w:sz w:val="21"/>
                <w:highlight w:val="none"/>
              </w:rPr>
              <w:t xml:space="preserve">分。未提供不得分。</w:t>
            </w:r>
            <w:r>
              <w:rPr>
                <w:b w:val="0"/>
                <w:color w:val="000000"/>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240" w:lineRule="auto"/>
              <w:widowControl w:val="off"/>
              <w:rPr>
                <w:rFonts w:hint="eastAsia" w:ascii="宋体" w:hAnsi="宋体" w:eastAsia="宋体" w:cs="宋体"/>
                <w:b w:val="0"/>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rPr>
              <w:t xml:space="preserve">8</w:t>
            </w:r>
            <w:r>
              <w:rPr>
                <w:rFonts w:hint="eastAsia" w:ascii="宋体" w:hAnsi="宋体" w:eastAsia="宋体" w:cs="宋体"/>
                <w:b w:val="0"/>
                <w:color w:val="000000"/>
                <w:highlight w:val="none"/>
              </w:rPr>
            </w:r>
            <w:r/>
          </w:p>
        </w:tc>
      </w:tr>
      <w:tr>
        <w:trPr>
          <w:trHeight w:val="1920"/>
        </w:trPr>
        <w:tc>
          <w:tcPr>
            <w:shd w:val="clear" w:color="auto" w:fill="ffffff"/>
            <w:tcW w:w="1291" w:type="dxa"/>
            <w:vAlign w:val="top"/>
            <w:vMerge w:val="continue"/>
            <w:textDirection w:val="lrTb"/>
            <w:noWrap w:val="false"/>
          </w:tcPr>
          <w:p>
            <w:pPr>
              <w:pStyle w:val="936"/>
              <w:spacing w:after="0" w:line="240" w:lineRule="auto"/>
              <w:rPr>
                <w:b w:val="0"/>
                <w:color w:val="000000"/>
                <w:highlight w:val="none"/>
              </w:rPr>
            </w:pPr>
            <w:r>
              <w:rPr>
                <w:b w:val="0"/>
                <w:color w:val="000000"/>
                <w:highlight w:val="none"/>
              </w:rPr>
            </w:r>
            <w:r/>
          </w:p>
        </w:tc>
        <w:tc>
          <w:tcPr>
            <w:shd w:val="clear" w:color="auto" w:fill="ffffff"/>
            <w:tcMar>
              <w:left w:w="108" w:type="dxa"/>
              <w:top w:w="0" w:type="dxa"/>
              <w:right w:w="108" w:type="dxa"/>
              <w:bottom w:w="0" w:type="dxa"/>
            </w:tcMar>
            <w:tcW w:w="1391" w:type="dxa"/>
            <w:vAlign w:val="center"/>
            <w:vMerge w:val="restart"/>
            <w:textDirection w:val="lrTb"/>
            <w:noWrap w:val="false"/>
          </w:tcPr>
          <w:p>
            <w:pPr>
              <w:pStyle w:val="936"/>
              <w:ind w:left="0" w:right="0" w:firstLine="0"/>
              <w:jc w:val="center"/>
              <w:spacing w:before="0" w:after="0" w:line="85"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随案扫描及中间库维护管理</w:t>
            </w:r>
            <w:r>
              <w:rPr>
                <w:b w:val="0"/>
                <w:color w:val="000000"/>
                <w:highlight w:val="none"/>
              </w:rPr>
            </w:r>
            <w:r/>
          </w:p>
        </w:tc>
        <w:tc>
          <w:tcPr>
            <w:shd w:val="clear" w:color="auto" w:fill="ffffff"/>
            <w:tcMar>
              <w:left w:w="108" w:type="dxa"/>
              <w:top w:w="0" w:type="dxa"/>
              <w:right w:w="108" w:type="dxa"/>
              <w:bottom w:w="0" w:type="dxa"/>
            </w:tcMar>
            <w:tcW w:w="6267" w:type="dxa"/>
            <w:vAlign w:val="top"/>
            <w:textDirection w:val="lrTb"/>
            <w:noWrap w:val="false"/>
          </w:tcPr>
          <w:p>
            <w:pPr>
              <w:pStyle w:val="936"/>
              <w:ind w:left="0" w:right="0" w:firstLine="0"/>
              <w:spacing w:before="0" w:after="0" w:line="460"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根据项目需求提供随案扫描辅助系统功能和流程。包括：①材料登记操作步骤。②材料在系统中批量上传操作流程。③材料流转操作流程。每缺少一项内容，或内容错误，或内容非专门针对本项目，或内容不能满足本项目实际需求的，每一项扣</w:t>
            </w:r>
            <w:r>
              <w:rPr>
                <w:rFonts w:ascii="Times New Roman" w:hAnsi="Times New Roman" w:eastAsia="Times New Roman" w:cs="Times New Roman"/>
                <w:b w:val="0"/>
                <w:color w:val="000000"/>
                <w:sz w:val="21"/>
                <w:highlight w:val="none"/>
              </w:rPr>
              <w:t xml:space="preserve">2</w:t>
            </w:r>
            <w:r>
              <w:rPr>
                <w:rFonts w:ascii="宋体" w:hAnsi="宋体" w:eastAsia="宋体" w:cs="宋体"/>
                <w:b w:val="0"/>
                <w:color w:val="000000"/>
                <w:sz w:val="21"/>
                <w:highlight w:val="none"/>
              </w:rPr>
              <w:t xml:space="preserve">分。本项共</w:t>
            </w:r>
            <w:r>
              <w:rPr>
                <w:rFonts w:ascii="Times New Roman" w:hAnsi="Times New Roman" w:eastAsia="Times New Roman" w:cs="Times New Roman"/>
                <w:b w:val="0"/>
                <w:color w:val="000000"/>
                <w:sz w:val="21"/>
                <w:highlight w:val="none"/>
              </w:rPr>
              <w:t xml:space="preserve">6</w:t>
            </w:r>
            <w:r>
              <w:rPr>
                <w:rFonts w:ascii="宋体" w:hAnsi="宋体" w:eastAsia="宋体" w:cs="宋体"/>
                <w:b w:val="0"/>
                <w:color w:val="000000"/>
                <w:sz w:val="21"/>
                <w:highlight w:val="none"/>
              </w:rPr>
              <w:t xml:space="preserve">分。</w:t>
            </w:r>
            <w:r>
              <w:rPr>
                <w:b w:val="0"/>
                <w:color w:val="000000"/>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240" w:lineRule="auto"/>
              <w:widowControl w:val="off"/>
              <w:rPr>
                <w:rFonts w:hint="eastAsia" w:ascii="宋体" w:hAnsi="宋体" w:eastAsia="宋体" w:cs="宋体"/>
                <w:b w:val="0"/>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6</w:t>
            </w:r>
            <w:r>
              <w:rPr>
                <w:rFonts w:hint="eastAsia" w:ascii="宋体" w:hAnsi="宋体" w:eastAsia="宋体" w:cs="宋体"/>
                <w:b w:val="0"/>
                <w:color w:val="000000"/>
                <w:highlight w:val="none"/>
                <w:lang w:eastAsia="zh-CN"/>
              </w:rPr>
            </w:r>
            <w:r/>
          </w:p>
        </w:tc>
      </w:tr>
      <w:tr>
        <w:trPr>
          <w:trHeight w:val="2295"/>
        </w:trPr>
        <w:tc>
          <w:tcPr>
            <w:shd w:val="clear" w:color="auto" w:fill="ffffff"/>
            <w:tcW w:w="1291" w:type="dxa"/>
            <w:vAlign w:val="top"/>
            <w:vMerge w:val="continue"/>
            <w:textDirection w:val="lrTb"/>
            <w:noWrap w:val="false"/>
          </w:tcPr>
          <w:p>
            <w:pPr>
              <w:pStyle w:val="936"/>
              <w:ind w:left="0" w:right="0" w:firstLine="0"/>
              <w:spacing w:before="0" w:after="0" w:line="46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shd w:val="clear" w:color="auto" w:fill="ffffff"/>
            <w:tcMar>
              <w:left w:w="108" w:type="dxa"/>
              <w:top w:w="0" w:type="dxa"/>
              <w:right w:w="108" w:type="dxa"/>
              <w:bottom w:w="0" w:type="dxa"/>
            </w:tcMar>
            <w:tcW w:w="1391" w:type="dxa"/>
            <w:vAlign w:val="center"/>
            <w:vMerge w:val="continue"/>
            <w:textDirection w:val="lrTb"/>
            <w:noWrap w:val="false"/>
          </w:tcPr>
          <w:p>
            <w:pPr>
              <w:pStyle w:val="936"/>
              <w:ind w:left="0" w:right="0" w:firstLine="0"/>
              <w:spacing w:before="0" w:after="0" w:line="46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shd w:val="clear" w:color="auto" w:fill="ffffff"/>
            <w:tcMar>
              <w:left w:w="108" w:type="dxa"/>
              <w:top w:w="0" w:type="dxa"/>
              <w:right w:w="108" w:type="dxa"/>
              <w:bottom w:w="0" w:type="dxa"/>
            </w:tcMar>
            <w:tcW w:w="6267" w:type="dxa"/>
            <w:vAlign w:val="top"/>
            <w:textDirection w:val="lrTb"/>
            <w:noWrap w:val="false"/>
          </w:tcPr>
          <w:p>
            <w:pPr>
              <w:pStyle w:val="936"/>
              <w:ind w:left="0" w:right="0" w:firstLine="0"/>
              <w:spacing w:before="0" w:after="0" w:line="460" w:lineRule="atLeast"/>
              <w:rPr>
                <w:rFonts w:hint="eastAsia" w:ascii="Times New Roman" w:hAnsi="Times New Roman" w:eastAsia="宋体" w:cs="Times New Roman"/>
                <w:b w:val="0"/>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根据项目需求提供中间库软件功能和流程，包括：①中间库软件网路流程图。②中间库卷宗流转数据的特点。③数据维护操作流程及要求。④中间库数据维护的交互安全。每缺少一项内容，或内容错误，或内容非专门针对本项目，或内容不能满足本项目实际需求的，每一项扣</w:t>
            </w:r>
            <w:r>
              <w:rPr>
                <w:rFonts w:ascii="Times New Roman" w:hAnsi="Times New Roman" w:eastAsia="Times New Roman" w:cs="Times New Roman"/>
                <w:b w:val="0"/>
                <w:color w:val="000000"/>
                <w:sz w:val="21"/>
                <w:highlight w:val="none"/>
              </w:rPr>
              <w:t xml:space="preserve">2</w:t>
            </w:r>
            <w:r>
              <w:rPr>
                <w:rFonts w:ascii="宋体" w:hAnsi="宋体" w:eastAsia="宋体" w:cs="宋体"/>
                <w:b w:val="0"/>
                <w:color w:val="000000"/>
                <w:sz w:val="21"/>
                <w:highlight w:val="none"/>
              </w:rPr>
              <w:t xml:space="preserve">分。本项共</w:t>
            </w:r>
            <w:r>
              <w:rPr>
                <w:rFonts w:ascii="Times New Roman" w:hAnsi="Times New Roman" w:eastAsia="Times New Roman" w:cs="Times New Roman"/>
                <w:b w:val="0"/>
                <w:color w:val="000000"/>
                <w:sz w:val="21"/>
                <w:highlight w:val="none"/>
              </w:rPr>
              <w:t xml:space="preserve">8</w:t>
            </w:r>
            <w:r>
              <w:rPr>
                <w:rFonts w:ascii="宋体" w:hAnsi="宋体" w:eastAsia="宋体" w:cs="宋体"/>
                <w:b w:val="0"/>
                <w:color w:val="000000"/>
                <w:sz w:val="21"/>
                <w:highlight w:val="none"/>
              </w:rPr>
              <w:t xml:space="preserve">分</w:t>
            </w:r>
            <w:r>
              <w:rPr>
                <w:rFonts w:hint="eastAsia" w:ascii="宋体" w:hAnsi="宋体" w:eastAsia="宋体" w:cs="宋体"/>
                <w:b w:val="0"/>
                <w:color w:val="000000"/>
                <w:sz w:val="21"/>
                <w:highlight w:val="none"/>
                <w:lang w:eastAsia="zh-CN"/>
              </w:rPr>
              <w:t xml:space="preserve">。</w:t>
            </w:r>
            <w:r>
              <w:rPr>
                <w:rFonts w:hint="eastAsia" w:ascii="Times New Roman" w:hAnsi="Times New Roman" w:eastAsia="宋体" w:cs="Times New Roman"/>
                <w:b w:val="0"/>
                <w:color w:val="000000"/>
                <w:sz w:val="21"/>
                <w:highlight w:val="none"/>
                <w:lang w:eastAsia="zh-CN"/>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spacing w:before="0" w:after="0" w:line="460" w:lineRule="atLeast"/>
              <w:rPr>
                <w:rFonts w:hint="eastAsia" w:ascii="宋体" w:hAnsi="宋体" w:eastAsia="宋体" w:cs="宋体"/>
                <w:b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8</w:t>
            </w:r>
            <w:r>
              <w:rPr>
                <w:rFonts w:hint="eastAsia" w:ascii="宋体" w:hAnsi="宋体" w:eastAsia="宋体" w:cs="宋体"/>
                <w:b w:val="0"/>
                <w:color w:val="000000"/>
                <w:sz w:val="21"/>
                <w:highlight w:val="none"/>
                <w:lang w:val="en-US" w:eastAsia="zh-CN"/>
              </w:rPr>
            </w:r>
            <w:r/>
          </w:p>
        </w:tc>
      </w:tr>
      <w:tr>
        <w:trPr>
          <w:trHeight w:val="386"/>
        </w:trPr>
        <w:tc>
          <w:tcPr>
            <w:shd w:val="clear" w:color="auto" w:fill="ffffff"/>
            <w:tcW w:w="1291" w:type="dxa"/>
            <w:vAlign w:val="top"/>
            <w:vMerge w:val="continue"/>
            <w:textDirection w:val="lrTb"/>
            <w:noWrap w:val="false"/>
          </w:tcPr>
          <w:p>
            <w:pPr>
              <w:pStyle w:val="936"/>
              <w:spacing w:after="0" w:line="240" w:lineRule="auto"/>
              <w:rPr>
                <w:b w:val="0"/>
                <w:color w:val="000000"/>
                <w:highlight w:val="none"/>
              </w:rPr>
            </w:pPr>
            <w:r>
              <w:rPr>
                <w:b w:val="0"/>
                <w:color w:val="000000"/>
                <w:highlight w:val="none"/>
              </w:rPr>
            </w:r>
            <w:r/>
          </w:p>
        </w:tc>
        <w:tc>
          <w:tcPr>
            <w:shd w:val="clear" w:color="auto" w:fill="ffffff"/>
            <w:tcMar>
              <w:left w:w="108" w:type="dxa"/>
              <w:top w:w="0" w:type="dxa"/>
              <w:right w:w="108" w:type="dxa"/>
              <w:bottom w:w="0" w:type="dxa"/>
            </w:tcMar>
            <w:tcW w:w="1391" w:type="dxa"/>
            <w:vAlign w:val="center"/>
            <w:textDirection w:val="lrTb"/>
            <w:noWrap w:val="false"/>
          </w:tcPr>
          <w:p>
            <w:pPr>
              <w:pStyle w:val="936"/>
              <w:ind w:left="0" w:right="0" w:firstLine="0"/>
              <w:jc w:val="center"/>
              <w:spacing w:before="0" w:after="0" w:line="85"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类似项目情况</w:t>
            </w:r>
            <w:r>
              <w:rPr>
                <w:b w:val="0"/>
                <w:color w:val="000000"/>
                <w:highlight w:val="none"/>
              </w:rPr>
            </w:r>
            <w:r/>
          </w:p>
        </w:tc>
        <w:tc>
          <w:tcPr>
            <w:shd w:val="clear" w:color="auto" w:fill="ffffff"/>
            <w:tcMar>
              <w:left w:w="108" w:type="dxa"/>
              <w:top w:w="0" w:type="dxa"/>
              <w:right w:w="108" w:type="dxa"/>
              <w:bottom w:w="0" w:type="dxa"/>
            </w:tcMar>
            <w:tcW w:w="6267" w:type="dxa"/>
            <w:vAlign w:val="top"/>
            <w:textDirection w:val="lrTb"/>
            <w:noWrap w:val="false"/>
          </w:tcPr>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投标单位近三年（202</w:t>
            </w:r>
            <w:r>
              <w:rPr>
                <w:rFonts w:hint="eastAsia" w:ascii="宋体" w:hAnsi="宋体" w:eastAsia="宋体" w:cs="宋体"/>
                <w:b w:val="0"/>
                <w:color w:val="000000"/>
                <w:sz w:val="21"/>
                <w:highlight w:val="none"/>
                <w:lang w:val="en-US" w:eastAsia="zh-CN"/>
              </w:rPr>
              <w:t xml:space="preserve">3</w:t>
            </w:r>
            <w:r>
              <w:rPr>
                <w:rFonts w:ascii="宋体" w:hAnsi="宋体" w:eastAsia="宋体" w:cs="宋体"/>
                <w:b w:val="0"/>
                <w:color w:val="000000"/>
                <w:sz w:val="21"/>
                <w:highlight w:val="none"/>
              </w:rPr>
              <w:t xml:space="preserve">年8月1日至今）有类似项目业绩的，有一个得</w:t>
            </w:r>
            <w:r>
              <w:rPr>
                <w:rFonts w:hint="eastAsia" w:ascii="宋体" w:hAnsi="宋体" w:eastAsia="宋体" w:cs="宋体"/>
                <w:b w:val="0"/>
                <w:color w:val="000000"/>
                <w:sz w:val="21"/>
                <w:highlight w:val="none"/>
                <w:lang w:val="en-US" w:eastAsia="zh-CN"/>
              </w:rPr>
              <w:t xml:space="preserve">2</w:t>
            </w:r>
            <w:r>
              <w:rPr>
                <w:rFonts w:ascii="宋体" w:hAnsi="宋体" w:eastAsia="宋体" w:cs="宋体"/>
                <w:b w:val="0"/>
                <w:color w:val="000000"/>
                <w:sz w:val="21"/>
                <w:highlight w:val="none"/>
              </w:rPr>
              <w:t xml:space="preserve">分，最高</w:t>
            </w:r>
            <w:r>
              <w:rPr>
                <w:rFonts w:hint="eastAsia" w:ascii="宋体" w:hAnsi="宋体" w:eastAsia="宋体" w:cs="宋体"/>
                <w:b w:val="0"/>
                <w:color w:val="000000"/>
                <w:sz w:val="21"/>
                <w:highlight w:val="none"/>
                <w:lang w:val="en-US" w:eastAsia="zh-CN"/>
              </w:rPr>
              <w:t xml:space="preserve">8</w:t>
            </w:r>
            <w:r>
              <w:rPr>
                <w:rFonts w:ascii="宋体" w:hAnsi="宋体" w:eastAsia="宋体" w:cs="宋体"/>
                <w:b w:val="0"/>
                <w:color w:val="000000"/>
                <w:sz w:val="21"/>
                <w:highlight w:val="none"/>
              </w:rPr>
              <w:t xml:space="preserve">分。提供合同扫描件，不提供不得分。</w:t>
            </w:r>
            <w:r>
              <w:rPr>
                <w:rFonts w:ascii="宋体" w:hAnsi="宋体" w:eastAsia="宋体" w:cs="宋体"/>
                <w:b w:val="0"/>
                <w:color w:val="000000"/>
                <w:sz w:val="21"/>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240" w:lineRule="auto"/>
              <w:widowControl w:val="off"/>
              <w:rPr>
                <w:rFonts w:hint="eastAsia" w:ascii="宋体" w:hAnsi="宋体" w:eastAsia="宋体" w:cs="宋体"/>
                <w:b w:val="0"/>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8</w:t>
            </w:r>
            <w:r>
              <w:rPr>
                <w:rFonts w:hint="eastAsia" w:ascii="宋体" w:hAnsi="宋体" w:eastAsia="宋体" w:cs="宋体"/>
                <w:b w:val="0"/>
                <w:color w:val="000000"/>
                <w:highlight w:val="none"/>
                <w:lang w:eastAsia="zh-CN"/>
              </w:rPr>
            </w:r>
            <w:r/>
          </w:p>
        </w:tc>
      </w:tr>
      <w:tr>
        <w:trPr>
          <w:trHeight w:val="1845"/>
        </w:trPr>
        <w:tc>
          <w:tcPr>
            <w:shd w:val="clear" w:color="auto" w:fill="ffffff"/>
            <w:tcW w:w="1291" w:type="dxa"/>
            <w:vAlign w:val="top"/>
            <w:vMerge w:val="continue"/>
            <w:textDirection w:val="lrTb"/>
            <w:noWrap w:val="false"/>
          </w:tcPr>
          <w:p>
            <w:pPr>
              <w:pStyle w:val="936"/>
              <w:spacing w:after="0" w:line="240" w:lineRule="auto"/>
              <w:rPr>
                <w:b w:val="0"/>
                <w:color w:val="000000"/>
                <w:highlight w:val="none"/>
              </w:rPr>
            </w:pPr>
            <w:r>
              <w:rPr>
                <w:b w:val="0"/>
                <w:color w:val="000000"/>
                <w:highlight w:val="none"/>
              </w:rPr>
            </w:r>
            <w:r/>
          </w:p>
        </w:tc>
        <w:tc>
          <w:tcPr>
            <w:shd w:val="clear" w:color="auto" w:fill="ffffff"/>
            <w:tcMar>
              <w:left w:w="108" w:type="dxa"/>
              <w:top w:w="0" w:type="dxa"/>
              <w:right w:w="108" w:type="dxa"/>
              <w:bottom w:w="0" w:type="dxa"/>
            </w:tcMar>
            <w:tcW w:w="1391" w:type="dxa"/>
            <w:vAlign w:val="center"/>
            <w:textDirection w:val="lrTb"/>
            <w:noWrap w:val="false"/>
          </w:tcPr>
          <w:p>
            <w:pPr>
              <w:pStyle w:val="936"/>
              <w:ind w:left="0" w:right="0" w:firstLine="0"/>
              <w:jc w:val="center"/>
              <w:spacing w:before="0" w:after="0" w:line="85"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现场管理</w:t>
            </w:r>
            <w:r>
              <w:rPr>
                <w:b w:val="0"/>
                <w:color w:val="000000"/>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提供完整合理的现场管理方案，包括①质量管理措施。②突发事件处置方案。③档案库房管理方案。每缺少一项内容，或内容错误，或内容非专门针对本项目，或内容不能满足本项目实际需求的，每一项扣</w:t>
            </w:r>
            <w:r>
              <w:rPr>
                <w:rFonts w:hint="eastAsia" w:ascii="宋体" w:hAnsi="宋体" w:eastAsia="宋体" w:cs="宋体"/>
                <w:b w:val="0"/>
                <w:color w:val="000000"/>
                <w:sz w:val="21"/>
                <w:highlight w:val="none"/>
                <w:lang w:val="en-US" w:eastAsia="zh-CN"/>
              </w:rPr>
              <w:t xml:space="preserve">2</w:t>
            </w:r>
            <w:r>
              <w:rPr>
                <w:rFonts w:ascii="宋体" w:hAnsi="宋体" w:eastAsia="宋体" w:cs="宋体"/>
                <w:b w:val="0"/>
                <w:color w:val="000000"/>
                <w:sz w:val="21"/>
                <w:highlight w:val="none"/>
              </w:rPr>
              <w:t xml:space="preserve">分。本项共</w:t>
            </w:r>
            <w:r>
              <w:rPr>
                <w:rFonts w:hint="eastAsia" w:ascii="宋体" w:hAnsi="宋体" w:eastAsia="宋体" w:cs="宋体"/>
                <w:b w:val="0"/>
                <w:color w:val="000000"/>
                <w:sz w:val="21"/>
                <w:highlight w:val="none"/>
                <w:lang w:val="en-US" w:eastAsia="zh-CN"/>
              </w:rPr>
              <w:t xml:space="preserve">6</w:t>
            </w:r>
            <w:r>
              <w:rPr>
                <w:rFonts w:ascii="宋体" w:hAnsi="宋体" w:eastAsia="宋体" w:cs="宋体"/>
                <w:b w:val="0"/>
                <w:color w:val="000000"/>
                <w:sz w:val="21"/>
                <w:highlight w:val="none"/>
              </w:rPr>
              <w:t xml:space="preserve">分。</w:t>
            </w:r>
            <w:r>
              <w:rPr>
                <w:rFonts w:ascii="宋体" w:hAnsi="宋体" w:eastAsia="宋体" w:cs="宋体"/>
                <w:b w:val="0"/>
                <w:color w:val="000000"/>
                <w:sz w:val="21"/>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240" w:lineRule="auto"/>
              <w:widowControl w:val="off"/>
              <w:rPr>
                <w:rFonts w:hint="eastAsia" w:ascii="宋体" w:hAnsi="宋体" w:eastAsia="宋体" w:cs="宋体"/>
                <w:b w:val="0"/>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6</w:t>
            </w:r>
            <w:r>
              <w:rPr>
                <w:rFonts w:hint="eastAsia" w:ascii="宋体" w:hAnsi="宋体" w:eastAsia="宋体" w:cs="宋体"/>
                <w:b w:val="0"/>
                <w:color w:val="000000"/>
                <w:highlight w:val="none"/>
                <w:lang w:eastAsia="zh-CN"/>
              </w:rPr>
            </w:r>
            <w:r/>
          </w:p>
        </w:tc>
      </w:tr>
      <w:tr>
        <w:trPr>
          <w:trHeight w:val="707"/>
        </w:trPr>
        <w:tc>
          <w:tcPr>
            <w:shd w:val="clear" w:color="auto" w:fill="ffffff"/>
            <w:tcW w:w="1291" w:type="dxa"/>
            <w:vAlign w:val="top"/>
            <w:vMerge w:val="continue"/>
            <w:textDirection w:val="lrTb"/>
            <w:noWrap w:val="false"/>
          </w:tcPr>
          <w:p>
            <w:pPr>
              <w:pStyle w:val="936"/>
              <w:spacing w:after="0" w:line="240" w:lineRule="auto"/>
              <w:rPr>
                <w:b w:val="0"/>
                <w:color w:val="000000"/>
                <w:highlight w:val="none"/>
              </w:rPr>
            </w:pPr>
            <w:r>
              <w:rPr>
                <w:b w:val="0"/>
                <w:color w:val="000000"/>
                <w:highlight w:val="none"/>
              </w:rPr>
            </w:r>
            <w:r/>
          </w:p>
        </w:tc>
        <w:tc>
          <w:tcPr>
            <w:shd w:val="clear" w:color="auto" w:fill="ffffff"/>
            <w:tcMar>
              <w:left w:w="108" w:type="dxa"/>
              <w:top w:w="0" w:type="dxa"/>
              <w:right w:w="108" w:type="dxa"/>
              <w:bottom w:w="0" w:type="dxa"/>
            </w:tcMar>
            <w:tcW w:w="1391" w:type="dxa"/>
            <w:vAlign w:val="center"/>
            <w:vMerge w:val="restart"/>
            <w:textDirection w:val="lrTb"/>
            <w:noWrap w:val="false"/>
          </w:tcPr>
          <w:p>
            <w:pPr>
              <w:pStyle w:val="936"/>
              <w:ind w:left="0" w:right="0" w:firstLine="0"/>
              <w:jc w:val="center"/>
              <w:spacing w:before="0" w:after="0" w:line="85" w:lineRule="atLeast"/>
              <w:rPr>
                <w:b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售后服务及保障措施</w:t>
            </w:r>
            <w:r>
              <w:rPr>
                <w:b w:val="0"/>
                <w:color w:val="000000"/>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投标单位提供售后服务实施计划内容和响应时间的得</w:t>
            </w:r>
            <w:r>
              <w:rPr>
                <w:rFonts w:hint="eastAsia" w:ascii="宋体" w:hAnsi="宋体" w:eastAsia="宋体" w:cs="宋体"/>
                <w:b w:val="0"/>
                <w:color w:val="000000"/>
                <w:sz w:val="21"/>
                <w:highlight w:val="none"/>
                <w:lang w:val="en-US" w:eastAsia="zh-CN"/>
              </w:rPr>
              <w:t xml:space="preserve">2</w:t>
            </w:r>
            <w:r>
              <w:rPr>
                <w:rFonts w:ascii="宋体" w:hAnsi="宋体" w:eastAsia="宋体" w:cs="宋体"/>
                <w:b w:val="0"/>
                <w:color w:val="000000"/>
                <w:sz w:val="21"/>
                <w:highlight w:val="none"/>
              </w:rPr>
              <w:t xml:space="preserve">分，没有的不得分。</w:t>
            </w:r>
            <w:r>
              <w:rPr>
                <w:rFonts w:ascii="宋体" w:hAnsi="宋体" w:eastAsia="宋体" w:cs="宋体"/>
                <w:b w:val="0"/>
                <w:color w:val="000000"/>
                <w:sz w:val="21"/>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keepLines w:val="0"/>
              <w:keepNext w:val="0"/>
              <w:pageBreakBefore w:val="0"/>
              <w:spacing w:before="0" w:after="0" w:line="240" w:lineRule="auto"/>
              <w:widowControl w:val="off"/>
              <w:rPr>
                <w:rFonts w:hint="eastAsia" w:ascii="宋体" w:hAnsi="宋体" w:eastAsia="宋体" w:cs="宋体"/>
                <w:b w:val="0"/>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2</w:t>
            </w:r>
            <w:r>
              <w:rPr>
                <w:rFonts w:hint="eastAsia" w:ascii="宋体" w:hAnsi="宋体" w:eastAsia="宋体" w:cs="宋体"/>
                <w:b w:val="0"/>
                <w:color w:val="000000"/>
                <w:highlight w:val="none"/>
              </w:rPr>
            </w:r>
            <w:r/>
          </w:p>
        </w:tc>
      </w:tr>
      <w:tr>
        <w:trPr>
          <w:trHeight w:val="675"/>
        </w:trPr>
        <w:tc>
          <w:tcPr>
            <w:shd w:val="clear" w:color="auto" w:fill="ffffff"/>
            <w:tcW w:w="1291" w:type="dxa"/>
            <w:vAlign w:val="top"/>
            <w:vMerge w:val="continue"/>
            <w:textDirection w:val="lrTb"/>
            <w:noWrap w:val="false"/>
          </w:tcPr>
          <w:p>
            <w:pPr>
              <w:pStyle w:val="936"/>
              <w:spacing w:after="0" w:line="240" w:lineRule="auto"/>
              <w:rPr>
                <w:b w:val="0"/>
                <w:color w:val="000000"/>
                <w:highlight w:val="none"/>
              </w:rPr>
            </w:pPr>
            <w:r>
              <w:rPr>
                <w:b w:val="0"/>
                <w:color w:val="000000"/>
                <w:highlight w:val="none"/>
              </w:rPr>
            </w:r>
            <w:r/>
          </w:p>
        </w:tc>
        <w:tc>
          <w:tcPr>
            <w:shd w:val="clear" w:color="auto" w:fill="ffffff"/>
            <w:tcMar>
              <w:left w:w="108" w:type="dxa"/>
              <w:top w:w="0" w:type="dxa"/>
              <w:right w:w="108" w:type="dxa"/>
              <w:bottom w:w="0" w:type="dxa"/>
            </w:tcMar>
            <w:tcW w:w="1391" w:type="dxa"/>
            <w:vAlign w:val="center"/>
            <w:vMerge w:val="continue"/>
            <w:textDirection w:val="lrTb"/>
            <w:noWrap w:val="false"/>
          </w:tcPr>
          <w:p>
            <w:pPr>
              <w:pStyle w:val="936"/>
              <w:ind w:left="0" w:right="0" w:firstLine="0"/>
              <w:spacing w:before="0" w:after="0" w:line="460" w:lineRule="atLeast"/>
              <w:rPr>
                <w:b w:val="0"/>
                <w:color w:val="000000"/>
                <w:highlight w:val="none"/>
              </w:rPr>
              <w:pBdr>
                <w:top w:val="none" w:color="000000" w:sz="0" w:space="0"/>
                <w:left w:val="none" w:color="000000" w:sz="0" w:space="0"/>
                <w:bottom w:val="none" w:color="000000" w:sz="0" w:space="0"/>
                <w:right w:val="none" w:color="000000" w:sz="0" w:space="0"/>
              </w:pBdr>
            </w:pPr>
            <w:r>
              <w:rPr>
                <w:b w:val="0"/>
                <w:color w:val="000000"/>
                <w:highlight w:val="none"/>
              </w:rPr>
            </w:r>
            <w:r/>
          </w:p>
        </w:tc>
        <w:tc>
          <w:tcPr>
            <w:shd w:val="clear" w:color="auto" w:fill="ffffff"/>
            <w:tcMar>
              <w:left w:w="108" w:type="dxa"/>
              <w:top w:w="0" w:type="dxa"/>
              <w:right w:w="108" w:type="dxa"/>
              <w:bottom w:w="0" w:type="dxa"/>
            </w:tcMar>
            <w:tcW w:w="6267" w:type="dxa"/>
            <w:vAlign w:val="center"/>
            <w:textDirection w:val="lrTb"/>
            <w:noWrap w:val="false"/>
          </w:tcPr>
          <w:p>
            <w:pPr>
              <w:pStyle w:val="936"/>
              <w:ind w:left="0" w:right="0" w:firstLine="0"/>
              <w:spacing w:before="0" w:after="0" w:line="460" w:lineRule="atLeast"/>
              <w:rPr>
                <w:rFonts w:ascii="宋体" w:hAnsi="宋体" w:eastAsia="宋体" w:cs="宋体"/>
                <w:b w:val="0"/>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投标单位提供售后服务人员配备及管理措施的得</w:t>
            </w:r>
            <w:r>
              <w:rPr>
                <w:rFonts w:hint="eastAsia" w:ascii="宋体" w:hAnsi="宋体" w:eastAsia="宋体" w:cs="宋体"/>
                <w:b w:val="0"/>
                <w:color w:val="000000"/>
                <w:sz w:val="21"/>
                <w:highlight w:val="none"/>
                <w:lang w:val="en-US" w:eastAsia="zh-CN"/>
              </w:rPr>
              <w:t xml:space="preserve">2</w:t>
            </w:r>
            <w:r>
              <w:rPr>
                <w:rFonts w:ascii="宋体" w:hAnsi="宋体" w:eastAsia="宋体" w:cs="宋体"/>
                <w:b w:val="0"/>
                <w:color w:val="000000"/>
                <w:sz w:val="21"/>
                <w:highlight w:val="none"/>
              </w:rPr>
              <w:t xml:space="preserve">分，没有的不得分。</w:t>
            </w:r>
            <w:r>
              <w:rPr>
                <w:rFonts w:ascii="宋体" w:hAnsi="宋体" w:eastAsia="宋体" w:cs="宋体"/>
                <w:b w:val="0"/>
                <w:color w:val="000000"/>
                <w:sz w:val="21"/>
                <w:highlight w:val="none"/>
              </w:rPr>
            </w:r>
            <w:r/>
          </w:p>
        </w:tc>
        <w:tc>
          <w:tcPr>
            <w:shd w:val="clear" w:color="auto" w:fill="ffffff"/>
            <w:tcMar>
              <w:left w:w="108" w:type="dxa"/>
              <w:top w:w="0" w:type="dxa"/>
              <w:right w:w="108" w:type="dxa"/>
              <w:bottom w:w="0" w:type="dxa"/>
            </w:tcMar>
            <w:tcW w:w="904" w:type="dxa"/>
            <w:vAlign w:val="center"/>
            <w:textDirection w:val="lrTb"/>
            <w:noWrap w:val="false"/>
          </w:tcPr>
          <w:p>
            <w:pPr>
              <w:pStyle w:val="936"/>
              <w:ind w:left="0" w:right="0" w:firstLine="0"/>
              <w:jc w:val="center"/>
              <w:spacing w:before="0" w:after="0" w:line="460" w:lineRule="atLeast"/>
              <w:rPr>
                <w:rFonts w:hint="eastAsia" w:ascii="宋体" w:hAnsi="宋体" w:eastAsia="宋体" w:cs="宋体"/>
                <w:b w:val="0"/>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lang w:val="en-US" w:eastAsia="zh-CN"/>
              </w:rPr>
              <w:t xml:space="preserve">2</w:t>
            </w:r>
            <w:r>
              <w:rPr>
                <w:rFonts w:hint="eastAsia" w:ascii="宋体" w:hAnsi="宋体" w:eastAsia="宋体" w:cs="宋体"/>
                <w:b w:val="0"/>
                <w:color w:val="000000"/>
                <w:highlight w:val="none"/>
                <w:lang w:val="en-US" w:eastAsia="zh-CN"/>
              </w:rPr>
            </w:r>
            <w:r/>
          </w:p>
        </w:tc>
      </w:tr>
    </w:tbl>
    <w:p>
      <w:pPr>
        <w:pStyle w:val="936"/>
        <w:spacing w:line="360" w:lineRule="auto"/>
        <w:rPr>
          <w:rFonts w:hint="eastAsia" w:ascii="宋体" w:hAnsi="宋体" w:eastAsia="宋体" w:cs="宋体"/>
          <w:color w:val="000000"/>
          <w:sz w:val="21"/>
          <w:szCs w:val="21"/>
          <w:highlight w:val="none"/>
        </w:rPr>
      </w:pPr>
      <w:r/>
      <w:bookmarkEnd w:id="19"/>
      <w:r>
        <w:rPr>
          <w:rFonts w:hint="eastAsia" w:ascii="宋体" w:hAnsi="宋体" w:eastAsia="宋体" w:cs="宋体"/>
          <w:b/>
          <w:bCs/>
          <w:color w:val="000000"/>
          <w:sz w:val="21"/>
          <w:szCs w:val="21"/>
          <w:highlight w:val="none"/>
        </w:rPr>
        <w:t xml:space="preserve">备注：</w:t>
      </w:r>
      <w:r>
        <w:rPr>
          <w:rFonts w:hint="eastAsia" w:ascii="宋体" w:hAnsi="宋体" w:eastAsia="宋体" w:cs="宋体"/>
          <w:color w:val="000000"/>
          <w:sz w:val="21"/>
          <w:szCs w:val="21"/>
          <w:highlight w:val="none"/>
        </w:rPr>
      </w:r>
      <w:r/>
    </w:p>
    <w:p>
      <w:pPr>
        <w:pStyle w:val="93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针对评分标准中评分的每一条，投标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均应如实提供相关资料和相应说明供评委评判，不提供相关资料的视为不具备该项得分的条件，资料须编好目录及页码。</w:t>
      </w:r>
      <w:r>
        <w:rPr>
          <w:rFonts w:hint="eastAsia" w:ascii="宋体" w:hAnsi="宋体" w:eastAsia="宋体" w:cs="宋体"/>
          <w:color w:val="000000"/>
          <w:sz w:val="21"/>
          <w:szCs w:val="21"/>
          <w:highlight w:val="none"/>
        </w:rPr>
      </w:r>
      <w:r/>
    </w:p>
    <w:p>
      <w:pPr>
        <w:pStyle w:val="93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rPr>
          <w:rFonts w:hint="eastAsia" w:ascii="宋体" w:hAnsi="宋体" w:eastAsia="宋体" w:cs="宋体"/>
          <w:color w:val="000000"/>
          <w:sz w:val="21"/>
          <w:szCs w:val="21"/>
          <w:highlight w:val="none"/>
        </w:rPr>
      </w:r>
      <w:r/>
    </w:p>
    <w:p>
      <w:pPr>
        <w:pStyle w:val="936"/>
        <w:ind w:firstLine="48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highlight w:val="none"/>
        </w:rPr>
        <w:t xml:space="preserve">所有要求提供的扫描件字迹须清晰可见,扫描不全或字迹不清晰的，视为未提供。</w:t>
      </w:r>
      <w:r>
        <w:rPr>
          <w:rFonts w:hint="eastAsia" w:ascii="宋体" w:hAnsi="宋体" w:eastAsia="宋体" w:cs="宋体"/>
          <w:b/>
          <w:bCs/>
          <w:color w:val="000000"/>
          <w:sz w:val="21"/>
          <w:szCs w:val="21"/>
          <w:highlight w:val="none"/>
          <w:lang w:val="en-US" w:eastAsia="zh-CN"/>
        </w:rPr>
      </w:r>
      <w:r/>
    </w:p>
    <w:p>
      <w:pPr>
        <w:pStyle w:val="936"/>
        <w:jc w:val="center"/>
        <w:keepLines w:val="0"/>
        <w:keepNext w:val="0"/>
        <w:pageBreakBefore w:val="0"/>
        <w:spacing w:line="360" w:lineRule="auto"/>
        <w:widowControl w:val="off"/>
        <w:rPr>
          <w:rFonts w:hint="eastAsia" w:ascii="宋体" w:hAnsi="宋体"/>
          <w:color w:val="000000"/>
          <w:sz w:val="24"/>
          <w:szCs w:val="24"/>
          <w:highlight w:val="none"/>
        </w:rPr>
        <w:outlineLvl w:val="0"/>
      </w:pPr>
      <w:r>
        <w:rPr>
          <w:rFonts w:hint="eastAsia" w:ascii="宋体" w:hAnsi="宋体" w:eastAsia="宋体" w:cs="Times New Roman"/>
          <w:b/>
          <w:color w:val="000000"/>
          <w:sz w:val="30"/>
          <w:szCs w:val="30"/>
          <w:highlight w:val="none"/>
          <w:lang w:val="en-US" w:eastAsia="zh-CN" w:bidi="ar-SA"/>
        </w:rPr>
        <w:br w:type="page" w:clear="all"/>
      </w:r>
      <w:r>
        <w:rPr>
          <w:rFonts w:hint="eastAsia" w:ascii="宋体" w:hAnsi="宋体" w:eastAsia="宋体" w:cs="Times New Roman"/>
          <w:b/>
          <w:color w:val="000000"/>
          <w:sz w:val="30"/>
          <w:szCs w:val="30"/>
          <w:highlight w:val="none"/>
          <w:lang w:val="en-US" w:eastAsia="zh-CN" w:bidi="ar-SA"/>
        </w:rPr>
        <w:t xml:space="preserve">第六部分  </w:t>
      </w:r>
      <w:bookmarkEnd w:id="10"/>
      <w:r/>
      <w:bookmarkEnd w:id="11"/>
      <w:r/>
      <w:bookmarkEnd w:id="12"/>
      <w:r/>
      <w:bookmarkEnd w:id="13"/>
      <w:r>
        <w:rPr>
          <w:rFonts w:hint="eastAsia" w:ascii="宋体" w:hAnsi="宋体" w:cs="宋体"/>
          <w:b/>
          <w:bCs/>
          <w:color w:val="000000"/>
          <w:sz w:val="32"/>
          <w:szCs w:val="32"/>
          <w:highlight w:val="none"/>
        </w:rPr>
        <w:t xml:space="preserve">合同主要条款</w:t>
      </w:r>
      <w:r>
        <w:rPr>
          <w:rFonts w:hint="eastAsia" w:ascii="宋体" w:hAnsi="宋体"/>
          <w:color w:val="000000"/>
          <w:sz w:val="24"/>
          <w:szCs w:val="24"/>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甲方（采购单位）：</w:t>
      </w: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rPr>
          <w:rFonts w:hint="eastAsia" w:ascii="宋体" w:hAnsi="宋体" w:eastAsia="宋体" w:cs="宋体"/>
          <w:color w:val="000000"/>
          <w:sz w:val="21"/>
          <w:szCs w:val="21"/>
          <w:highlight w:val="none"/>
        </w:rPr>
      </w:r>
      <w:r/>
    </w:p>
    <w:p>
      <w:pPr>
        <w:pStyle w:val="1030"/>
        <w:rPr>
          <w:rFonts w:hint="eastAsia" w:hAnsi="宋体" w:cs="宋体"/>
          <w:color w:val="000000"/>
          <w:sz w:val="21"/>
          <w:szCs w:val="21"/>
          <w:highlight w:val="none"/>
        </w:rPr>
      </w:pPr>
      <w:r>
        <w:rPr>
          <w:rFonts w:hint="eastAsia" w:hAnsi="宋体" w:cs="宋体"/>
          <w:color w:val="000000"/>
          <w:sz w:val="21"/>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乙方（成交单位）： </w:t>
      </w: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rPr>
          <w:rFonts w:hint="eastAsia" w:ascii="宋体" w:hAnsi="宋体" w:eastAsia="宋体" w:cs="宋体"/>
          <w:color w:val="000000"/>
          <w:sz w:val="21"/>
          <w:szCs w:val="21"/>
          <w:highlight w:val="none"/>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r>
      <w:r/>
    </w:p>
    <w:p>
      <w:pPr>
        <w:pStyle w:val="1121"/>
        <w:ind w:firstLine="420"/>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根据采购编号</w:t>
      </w:r>
      <w:r>
        <w:rPr>
          <w:rFonts w:hint="eastAsia" w:ascii="宋体" w:hAnsi="宋体" w:eastAsia="宋体" w:cs="宋体"/>
          <w:color w:val="000000"/>
          <w:sz w:val="21"/>
          <w:szCs w:val="21"/>
          <w:highlight w:val="none"/>
          <w:u w:val="single"/>
          <w:lang w:val="zh-CN" w:eastAsia="zh-CN" w:bidi="ar-SA"/>
        </w:rPr>
        <w:t xml:space="preserve">JSZC-320585-ZKGL-G2026-0001号</w:t>
      </w:r>
      <w:r>
        <w:rPr>
          <w:rFonts w:hint="eastAsia" w:ascii="宋体" w:hAnsi="宋体" w:eastAsia="宋体" w:cs="宋体"/>
          <w:color w:val="000000"/>
          <w:sz w:val="21"/>
          <w:szCs w:val="21"/>
          <w:highlight w:val="none"/>
          <w:lang w:val="zh-CN" w:eastAsia="zh-CN" w:bidi="ar-SA"/>
        </w:rPr>
        <w:t xml:space="preserve">招标文件及该文件的投标文件和中标通知书，甲乙双方就此次中标的</w:t>
      </w:r>
      <w:r>
        <w:rPr>
          <w:rFonts w:hint="eastAsia" w:ascii="宋体" w:hAnsi="宋体" w:eastAsia="宋体" w:cs="宋体"/>
          <w:color w:val="000000"/>
          <w:sz w:val="21"/>
          <w:szCs w:val="21"/>
          <w:highlight w:val="none"/>
          <w:u w:val="single"/>
          <w:lang w:val="zh-CN" w:eastAsia="zh-CN" w:bidi="ar-SA"/>
        </w:rPr>
        <w:t xml:space="preserve">无纸化、中间库管理服务</w:t>
      </w:r>
      <w:r>
        <w:rPr>
          <w:rFonts w:hint="eastAsia" w:ascii="宋体" w:hAnsi="宋体" w:eastAsia="宋体" w:cs="宋体"/>
          <w:color w:val="000000"/>
          <w:sz w:val="21"/>
          <w:szCs w:val="21"/>
          <w:highlight w:val="none"/>
          <w:u w:val="none"/>
          <w:lang w:val="zh-CN" w:eastAsia="zh-CN" w:bidi="ar-SA"/>
        </w:rPr>
        <w:t xml:space="preserve">购销</w:t>
      </w:r>
      <w:r>
        <w:rPr>
          <w:rFonts w:hint="eastAsia" w:ascii="宋体" w:hAnsi="宋体" w:eastAsia="宋体" w:cs="宋体"/>
          <w:color w:val="000000"/>
          <w:sz w:val="21"/>
          <w:szCs w:val="21"/>
          <w:highlight w:val="none"/>
          <w:lang w:val="zh-CN" w:eastAsia="zh-CN" w:bidi="ar-SA"/>
        </w:rPr>
        <w:t xml:space="preserve">事宜，根据《中华人民共和国民法典》及相关法律法规规定，甲乙双方遵循平等、自愿、公平和诚实信用原则，经友好协商，订立本合同。</w:t>
      </w:r>
      <w:r>
        <w:rPr>
          <w:rFonts w:hint="eastAsia" w:ascii="宋体" w:hAnsi="宋体" w:eastAsia="宋体" w:cs="宋体"/>
          <w:color w:val="000000"/>
          <w:sz w:val="21"/>
          <w:szCs w:val="21"/>
          <w:highlight w:val="none"/>
          <w:lang w:val="zh-CN" w:eastAsia="zh-CN" w:bidi="ar-SA"/>
        </w:rPr>
      </w:r>
      <w:r/>
    </w:p>
    <w:p>
      <w:pPr>
        <w:pStyle w:val="936"/>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一、下列文件为本合同不可分割部分：</w:t>
      </w:r>
      <w:r>
        <w:rPr>
          <w:rFonts w:hint="eastAsia" w:ascii="宋体" w:hAnsi="宋体" w:eastAsia="宋体" w:cs="宋体"/>
          <w:b/>
          <w:color w:val="000000"/>
          <w:sz w:val="21"/>
          <w:szCs w:val="21"/>
          <w:highlight w:val="none"/>
        </w:rPr>
      </w:r>
      <w:r/>
    </w:p>
    <w:p>
      <w:pPr>
        <w:pStyle w:val="936"/>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w:t>
      </w:r>
      <w:r>
        <w:rPr>
          <w:rFonts w:hint="eastAsia" w:ascii="宋体" w:hAnsi="宋体" w:eastAsia="宋体" w:cs="宋体"/>
          <w:bCs/>
          <w:color w:val="000000"/>
          <w:sz w:val="21"/>
          <w:szCs w:val="21"/>
          <w:highlight w:val="none"/>
          <w:lang w:val="en-US" w:eastAsia="zh-CN"/>
        </w:rPr>
        <w:t xml:space="preserve">中标</w:t>
      </w:r>
      <w:r>
        <w:rPr>
          <w:rFonts w:hint="eastAsia" w:ascii="宋体" w:hAnsi="宋体" w:eastAsia="宋体" w:cs="宋体"/>
          <w:bCs/>
          <w:color w:val="000000"/>
          <w:sz w:val="21"/>
          <w:szCs w:val="21"/>
          <w:highlight w:val="none"/>
        </w:rPr>
        <w:t xml:space="preserve">通知书；</w:t>
      </w:r>
      <w:r>
        <w:rPr>
          <w:rFonts w:hint="eastAsia" w:ascii="宋体" w:hAnsi="宋体" w:eastAsia="宋体" w:cs="宋体"/>
          <w:bCs/>
          <w:color w:val="000000"/>
          <w:sz w:val="21"/>
          <w:szCs w:val="21"/>
          <w:highlight w:val="none"/>
        </w:rPr>
      </w:r>
      <w:r/>
    </w:p>
    <w:p>
      <w:pPr>
        <w:pStyle w:val="936"/>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rPr>
        <w:t xml:space="preserve">文件； </w:t>
      </w:r>
      <w:r>
        <w:rPr>
          <w:rFonts w:hint="eastAsia" w:ascii="宋体" w:hAnsi="宋体" w:eastAsia="宋体" w:cs="宋体"/>
          <w:bCs/>
          <w:color w:val="000000"/>
          <w:sz w:val="21"/>
          <w:szCs w:val="21"/>
          <w:highlight w:val="none"/>
        </w:rPr>
      </w:r>
      <w:r/>
    </w:p>
    <w:p>
      <w:pPr>
        <w:pStyle w:val="936"/>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 = 3 \* GB3 </w:instrText>
      </w:r>
      <w:r>
        <w:rPr>
          <w:rFonts w:hint="eastAsia" w:ascii="宋体" w:hAnsi="宋体" w:eastAsia="宋体" w:cs="宋体"/>
          <w:bCs/>
          <w:color w:val="000000"/>
          <w:sz w:val="21"/>
          <w:szCs w:val="21"/>
          <w:highlight w:val="none"/>
        </w:rPr>
        <w:fldChar w:fldCharType="separate"/>
      </w:r>
      <w:r>
        <w:rPr>
          <w:rFonts w:hint="eastAsia" w:ascii="宋体" w:hAnsi="宋体" w:eastAsia="宋体" w:cs="宋体"/>
          <w:bCs/>
          <w:color w:val="000000"/>
          <w:sz w:val="21"/>
          <w:szCs w:val="21"/>
          <w:highlight w:val="none"/>
        </w:rPr>
        <w:t xml:space="preserve">③</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乙方的</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rPr>
        <w:t xml:space="preserve">文件；</w:t>
      </w:r>
      <w:r>
        <w:rPr>
          <w:rFonts w:hint="eastAsia" w:ascii="宋体" w:hAnsi="宋体" w:eastAsia="宋体" w:cs="宋体"/>
          <w:bCs/>
          <w:color w:val="000000"/>
          <w:sz w:val="21"/>
          <w:szCs w:val="21"/>
          <w:highlight w:val="none"/>
        </w:rPr>
      </w:r>
      <w:r/>
    </w:p>
    <w:p>
      <w:pPr>
        <w:pStyle w:val="936"/>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④乙方在</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rPr>
        <w:t xml:space="preserve">过程中所作的其它承诺、声明、书面澄清等；</w:t>
      </w:r>
      <w:r>
        <w:rPr>
          <w:rFonts w:hint="eastAsia" w:ascii="宋体" w:hAnsi="宋体" w:eastAsia="宋体" w:cs="宋体"/>
          <w:bCs/>
          <w:color w:val="000000"/>
          <w:sz w:val="21"/>
          <w:szCs w:val="21"/>
          <w:highlight w:val="non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⑤合同附件（如有）；</w:t>
      </w:r>
      <w:r>
        <w:rPr>
          <w:rFonts w:hint="eastAsia" w:ascii="宋体" w:hAnsi="宋体" w:eastAsia="宋体" w:cs="宋体"/>
          <w:color w:val="000000"/>
          <w:sz w:val="21"/>
          <w:szCs w:val="21"/>
          <w:highlight w:val="non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以上与本合同具有同等法律效力。</w:t>
      </w:r>
      <w:r>
        <w:rPr>
          <w:rFonts w:hint="eastAsia" w:ascii="宋体" w:hAnsi="宋体" w:eastAsia="宋体" w:cs="宋体"/>
          <w:color w:val="000000"/>
          <w:sz w:val="21"/>
          <w:szCs w:val="21"/>
          <w:highlight w:val="none"/>
        </w:rPr>
      </w:r>
      <w:r/>
    </w:p>
    <w:p>
      <w:pPr>
        <w:pStyle w:val="936"/>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二、合同内容：</w:t>
      </w:r>
      <w:r>
        <w:rPr>
          <w:rFonts w:hint="eastAsia" w:ascii="宋体" w:hAnsi="宋体" w:eastAsia="宋体" w:cs="宋体"/>
          <w:b/>
          <w:color w:val="000000"/>
          <w:sz w:val="21"/>
          <w:szCs w:val="21"/>
          <w:highlight w:val="none"/>
        </w:rPr>
      </w:r>
      <w:r/>
    </w:p>
    <w:p>
      <w:pPr>
        <w:pStyle w:val="936"/>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1.服务内容及要求：</w:t>
      </w:r>
      <w:r>
        <w:rPr>
          <w:rFonts w:hint="eastAsia" w:ascii="宋体" w:hAnsi="宋体" w:eastAsia="宋体" w:cs="宋体"/>
          <w:b/>
          <w:color w:val="000000"/>
          <w:sz w:val="21"/>
          <w:szCs w:val="21"/>
          <w:highlight w:val="none"/>
        </w:rPr>
        <w:t xml:space="preserve">详见</w:t>
      </w:r>
      <w:r>
        <w:rPr>
          <w:rFonts w:hint="eastAsia" w:ascii="宋体" w:hAnsi="宋体" w:eastAsia="宋体" w:cs="宋体"/>
          <w:b/>
          <w:color w:val="000000"/>
          <w:sz w:val="21"/>
          <w:szCs w:val="21"/>
          <w:highlight w:val="none"/>
          <w:lang w:val="en-US" w:eastAsia="zh-CN"/>
        </w:rPr>
        <w:t xml:space="preserve">招标</w:t>
      </w:r>
      <w:r>
        <w:rPr>
          <w:rFonts w:hint="eastAsia" w:ascii="宋体" w:hAnsi="宋体" w:eastAsia="宋体" w:cs="宋体"/>
          <w:b/>
          <w:color w:val="000000"/>
          <w:sz w:val="21"/>
          <w:szCs w:val="21"/>
          <w:highlight w:val="none"/>
        </w:rPr>
        <w:t xml:space="preserve">文件。</w:t>
      </w:r>
      <w:r>
        <w:rPr>
          <w:rFonts w:hint="eastAsia" w:ascii="宋体" w:hAnsi="宋体" w:eastAsia="宋体" w:cs="宋体"/>
          <w:bCs/>
          <w:color w:val="000000"/>
          <w:sz w:val="21"/>
          <w:szCs w:val="21"/>
          <w:highlight w:val="none"/>
        </w:rPr>
      </w:r>
      <w:r/>
    </w:p>
    <w:p>
      <w:pPr>
        <w:pStyle w:val="936"/>
        <w:ind w:firstLine="420"/>
        <w:keepLines w:val="0"/>
        <w:keepNext w:val="0"/>
        <w:pageBreakBefore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.合同履行期限：自合同签订之日起1年</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36"/>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.服务地点：太仓市人民法院，具体根据</w:t>
      </w:r>
      <w:r>
        <w:rPr>
          <w:rFonts w:hint="eastAsia" w:ascii="宋体" w:hAnsi="宋体" w:eastAsia="宋体" w:cs="宋体"/>
          <w:bCs/>
          <w:color w:val="000000"/>
          <w:sz w:val="21"/>
          <w:szCs w:val="21"/>
          <w:highlight w:val="none"/>
          <w:lang w:val="en-US" w:eastAsia="zh-CN"/>
        </w:rPr>
        <w:t xml:space="preserve">甲方</w:t>
      </w:r>
      <w:r>
        <w:rPr>
          <w:rFonts w:hint="eastAsia" w:ascii="宋体" w:hAnsi="宋体" w:eastAsia="宋体" w:cs="宋体"/>
          <w:bCs/>
          <w:color w:val="000000"/>
          <w:sz w:val="21"/>
          <w:szCs w:val="21"/>
          <w:highlight w:val="none"/>
        </w:rPr>
        <w:t xml:space="preserve">要求。</w:t>
      </w:r>
      <w:r>
        <w:rPr>
          <w:rFonts w:hint="eastAsia" w:ascii="宋体" w:hAnsi="宋体" w:eastAsia="宋体" w:cs="宋体"/>
          <w:bCs/>
          <w:color w:val="000000"/>
          <w:sz w:val="21"/>
          <w:szCs w:val="21"/>
          <w:highlight w:val="none"/>
        </w:rPr>
      </w:r>
      <w:r/>
    </w:p>
    <w:p>
      <w:pPr>
        <w:pStyle w:val="936"/>
        <w:ind w:firstLine="422"/>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三、合同价格及支付：</w:t>
      </w:r>
      <w:r>
        <w:rPr>
          <w:rFonts w:hint="eastAsia" w:ascii="宋体" w:hAnsi="宋体" w:eastAsia="宋体" w:cs="宋体"/>
          <w:bCs/>
          <w:color w:val="000000"/>
          <w:sz w:val="21"/>
          <w:szCs w:val="21"/>
          <w:highlight w:val="none"/>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1.合同总价（大写）人民币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bidi="ar"/>
        </w:rPr>
        <w:t xml:space="preserve">合同总价</w:t>
      </w:r>
      <w:r>
        <w:rPr>
          <w:rFonts w:hint="eastAsia" w:ascii="宋体" w:hAnsi="宋体" w:eastAsia="宋体" w:cs="宋体"/>
          <w:color w:val="000000"/>
          <w:sz w:val="21"/>
          <w:szCs w:val="21"/>
          <w:highlight w:val="none"/>
        </w:rPr>
        <w:t xml:space="preserve">包括在承包期内综合服务的需要的服务管理内容、各类人员的工资、加班费、服装、福利、意外险、高温费、节假日补贴以及国家规定的社会保险、管理费、人员培训费、通讯、胸卡、各种税费、劳保、利润、税金、政策性文件规定及合同包含的所有风险、责任等各项应有费用</w:t>
      </w:r>
      <w:r>
        <w:rPr>
          <w:rFonts w:hint="eastAsia" w:ascii="宋体" w:hAnsi="宋体" w:eastAsia="宋体" w:cs="宋体"/>
          <w:color w:val="000000"/>
          <w:sz w:val="21"/>
          <w:szCs w:val="21"/>
          <w:highlight w:val="none"/>
          <w:lang w:bidi="ar"/>
        </w:rPr>
        <w:t xml:space="preserve">。同时，除非合同条款中另有规定，否则，</w:t>
      </w:r>
      <w:r>
        <w:rPr>
          <w:rFonts w:hint="eastAsia" w:ascii="宋体" w:hAnsi="宋体" w:eastAsia="宋体" w:cs="宋体"/>
          <w:color w:val="000000"/>
          <w:sz w:val="21"/>
          <w:szCs w:val="21"/>
          <w:highlight w:val="none"/>
          <w:lang w:val="en-US" w:eastAsia="zh-CN" w:bidi="ar"/>
        </w:rPr>
        <w:t xml:space="preserve">乙方</w:t>
      </w:r>
      <w:r>
        <w:rPr>
          <w:rFonts w:hint="eastAsia" w:ascii="宋体" w:hAnsi="宋体" w:eastAsia="宋体" w:cs="宋体"/>
          <w:color w:val="000000"/>
          <w:sz w:val="21"/>
          <w:szCs w:val="21"/>
          <w:highlight w:val="none"/>
          <w:lang w:bidi="ar"/>
        </w:rPr>
        <w:t xml:space="preserve">所报价格在合同实施期间不因市场变化因素而变动。</w:t>
      </w:r>
      <w:r>
        <w:rPr>
          <w:rFonts w:hint="eastAsia" w:ascii="宋体" w:hAnsi="宋体" w:eastAsia="宋体" w:cs="宋体"/>
          <w:color w:val="000000"/>
          <w:sz w:val="21"/>
          <w:szCs w:val="21"/>
          <w:highlight w:val="none"/>
          <w:lang w:bidi="ar"/>
        </w:rPr>
      </w:r>
      <w:r/>
    </w:p>
    <w:p>
      <w:pPr>
        <w:pStyle w:val="93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2.付款步骤：</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合同签订后甲方支付合同金额的30%作为预付款，余款在</w:t>
      </w:r>
      <w:r>
        <w:rPr>
          <w:rFonts w:hint="eastAsia" w:ascii="宋体" w:hAnsi="宋体" w:eastAsia="宋体" w:cs="宋体"/>
          <w:color w:val="000000"/>
          <w:sz w:val="21"/>
          <w:szCs w:val="21"/>
          <w:highlight w:val="none"/>
          <w:lang w:val="en-US" w:eastAsia="zh-CN"/>
        </w:rPr>
        <w:t xml:space="preserve">2027</w:t>
      </w:r>
      <w:r>
        <w:rPr>
          <w:rFonts w:hint="eastAsia" w:ascii="宋体" w:hAnsi="宋体" w:eastAsia="宋体" w:cs="宋体"/>
          <w:color w:val="000000"/>
          <w:sz w:val="21"/>
          <w:szCs w:val="21"/>
          <w:highlight w:val="none"/>
        </w:rPr>
        <w:t xml:space="preserve">年服务期结束后一次性付清，乙方开具合法有效的增值税发票，甲方以转账方式支付。</w:t>
      </w:r>
      <w:r>
        <w:rPr>
          <w:rFonts w:hint="eastAsia" w:ascii="宋体" w:hAnsi="宋体" w:eastAsia="宋体" w:cs="宋体"/>
          <w:color w:val="000000"/>
          <w:sz w:val="21"/>
          <w:szCs w:val="21"/>
          <w:highlight w:val="none"/>
        </w:rPr>
      </w:r>
      <w:r/>
    </w:p>
    <w:p>
      <w:pPr>
        <w:pStyle w:val="93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特别说明：具体付款时间视财政拨款情况支付，乙方对于甲方因财政拨款情况导致的延期付款违约责任不予追究。</w:t>
      </w:r>
      <w:r>
        <w:rPr>
          <w:rFonts w:hint="eastAsia" w:ascii="宋体" w:hAnsi="宋体" w:eastAsia="宋体" w:cs="宋体"/>
          <w:b/>
          <w:bCs/>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3.乙方要求付款时应提供合格的发票。</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4.付款方式：银行</w:t>
      </w:r>
      <w:r>
        <w:rPr>
          <w:rFonts w:hint="eastAsia" w:ascii="宋体" w:hAnsi="宋体" w:eastAsia="宋体" w:cs="宋体"/>
          <w:color w:val="000000"/>
          <w:sz w:val="21"/>
          <w:szCs w:val="21"/>
          <w:highlight w:val="none"/>
          <w:lang w:val="en-US" w:eastAsia="zh-CN"/>
        </w:rPr>
        <w:t xml:space="preserve">转账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具体支付方式甲方有权根据财务安排自主选择。</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6.甲方支付此项费用外不再承担其它任何费用，包括因人员辞退、工伤事故等造成的赔偿金或补偿金等。</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7.若遇国家或地方政府政策性调整，双方另行协商。</w:t>
      </w:r>
      <w:r>
        <w:rPr>
          <w:rFonts w:hint="eastAsia" w:ascii="宋体" w:hAnsi="宋体" w:eastAsia="宋体" w:cs="宋体"/>
          <w:color w:val="000000"/>
          <w:sz w:val="21"/>
          <w:szCs w:val="21"/>
          <w:highlight w:val="none"/>
        </w:rPr>
      </w:r>
      <w:r/>
    </w:p>
    <w:p>
      <w:pPr>
        <w:pStyle w:val="936"/>
        <w:ind w:firstLine="422"/>
        <w:jc w:val="left"/>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四、</w:t>
      </w:r>
      <w:r>
        <w:rPr>
          <w:rFonts w:hint="eastAsia" w:ascii="宋体" w:hAnsi="宋体" w:eastAsia="宋体" w:cs="宋体"/>
          <w:b/>
          <w:color w:val="000000"/>
          <w:sz w:val="21"/>
          <w:szCs w:val="21"/>
          <w:highlight w:val="none"/>
        </w:rPr>
        <w:t xml:space="preserve">质量要求：</w:t>
      </w:r>
      <w:r>
        <w:rPr>
          <w:rFonts w:hint="eastAsia" w:ascii="宋体" w:hAnsi="宋体" w:eastAsia="宋体" w:cs="宋体"/>
          <w:b/>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1.乙方提供的服务均须为符合国家相关规范要求的合格正规服务。</w:t>
      </w:r>
      <w:r>
        <w:rPr>
          <w:rFonts w:hint="eastAsia" w:ascii="宋体" w:hAnsi="宋体" w:eastAsia="宋体" w:cs="宋体"/>
          <w:color w:val="000000"/>
          <w:sz w:val="21"/>
          <w:szCs w:val="21"/>
          <w:highlight w:val="none"/>
        </w:rPr>
      </w:r>
      <w:r/>
    </w:p>
    <w:p>
      <w:pPr>
        <w:pStyle w:val="936"/>
        <w:ind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应保证</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免除且</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承担由于</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在其本国使用货物任何一部分时而引起第三方提出的侵犯专利权、商标权或工业设计权的起诉、行动、行政程序索赔、请求等以及</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为此而产生的损失和损害、费用和支出（包括律师费）。</w:t>
      </w:r>
      <w:r>
        <w:rPr>
          <w:rFonts w:hint="eastAsia" w:ascii="宋体" w:hAnsi="宋体" w:eastAsia="宋体" w:cs="宋体"/>
          <w:color w:val="000000"/>
          <w:sz w:val="21"/>
          <w:szCs w:val="21"/>
          <w:highlight w:val="none"/>
        </w:rPr>
      </w:r>
      <w:r/>
    </w:p>
    <w:p>
      <w:pPr>
        <w:pStyle w:val="93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售后服务要求</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948"/>
        <w:ind w:firstLine="422"/>
        <w:keepLines w:val="0"/>
        <w:keepNext w:val="0"/>
        <w:pageBreakBefore w:val="0"/>
        <w:spacing w:line="360" w:lineRule="auto"/>
        <w:rPr>
          <w:rFonts w:eastAsia="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详见招标文件及乙方投标文件。</w:t>
      </w:r>
      <w:r>
        <w:rPr>
          <w:rFonts w:eastAsia="宋体"/>
          <w:color w:val="000000"/>
          <w:sz w:val="21"/>
          <w:szCs w:val="21"/>
          <w:highlight w:val="none"/>
          <w:lang w:val="en-US" w:eastAsia="zh-CN"/>
        </w:rPr>
      </w:r>
      <w:r/>
    </w:p>
    <w:p>
      <w:pPr>
        <w:pStyle w:val="936"/>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、履约验收</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履约验收的实施主体：太仓市人民法院。</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履约验收时间：每满三个月</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的运维服务履约进行验收和考核。</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发出《政府采购履约验收通知单》，验收完成后形成《政府采购履约验收书》。</w:t>
      </w:r>
      <w:r>
        <w:rPr>
          <w:rFonts w:hint="eastAsia" w:ascii="宋体" w:hAnsi="宋体" w:eastAsia="宋体" w:cs="宋体"/>
          <w:color w:val="000000"/>
          <w:sz w:val="21"/>
          <w:szCs w:val="21"/>
          <w:highlight w:val="none"/>
        </w:rPr>
      </w:r>
      <w:r/>
    </w:p>
    <w:p>
      <w:pPr>
        <w:pStyle w:val="93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履约验收方式：分段验收，由</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进行考评验收。</w:t>
      </w:r>
      <w:r>
        <w:rPr>
          <w:rFonts w:hint="eastAsia" w:ascii="宋体" w:hAnsi="宋体" w:eastAsia="宋体" w:cs="宋体"/>
          <w:color w:val="000000"/>
          <w:sz w:val="21"/>
          <w:szCs w:val="21"/>
          <w:highlight w:val="none"/>
        </w:rPr>
      </w:r>
      <w:r/>
    </w:p>
    <w:p>
      <w:pPr>
        <w:pStyle w:val="936"/>
        <w:ind w:right="0" w:firstLine="420"/>
        <w:keepLines w:val="0"/>
        <w:keepNext w:val="0"/>
        <w:pageBreakBefore w:val="0"/>
        <w:spacing w:line="360" w:lineRule="auto"/>
        <w:widowControl w:val="off"/>
        <w:tabs>
          <w:tab w:val="left" w:pos="142"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履约验收内容和标准：</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按照采购需求及合同约定的技术、服务标准，对</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各项义务履行情况、考核情况、整改情况等进行总体评价。验收标准应当符合</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文件及合同约定，未进行约定的，应当符合国家强制性规定、政策要求、安全标准和行业有关标准。</w:t>
      </w:r>
      <w:r>
        <w:rPr>
          <w:rFonts w:hint="eastAsia" w:ascii="宋体" w:hAnsi="宋体" w:eastAsia="宋体" w:cs="宋体"/>
          <w:b/>
          <w:bCs/>
          <w:color w:val="000000"/>
          <w:sz w:val="21"/>
          <w:szCs w:val="21"/>
          <w:highlight w:val="none"/>
          <w:lang w:val="en-US" w:eastAsia="zh-CN"/>
        </w:rPr>
      </w:r>
      <w:r/>
    </w:p>
    <w:p>
      <w:pPr>
        <w:pStyle w:val="936"/>
        <w:ind w:left="0" w:right="0"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七、甲、乙双方的责任：</w:t>
      </w:r>
      <w:r>
        <w:rPr>
          <w:rFonts w:hint="eastAsia" w:ascii="宋体" w:hAnsi="宋体" w:eastAsia="宋体" w:cs="宋体"/>
          <w:b/>
          <w:color w:val="000000"/>
          <w:sz w:val="21"/>
          <w:szCs w:val="21"/>
          <w:highlight w:val="none"/>
          <w:lang w:val="en-US" w:eastAsia="zh-CN"/>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（一）甲方责任：</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1.甲方自本合同生效后向乙方提供本项目相关的资料，并指定专人作为甲方联系人予以协调工作。加强与乙方沟通，交流情况，互通信息。</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2.甲方应积极配合乙方工作人员履行好合同所规定的职责和义务。</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3.定期组织对乙方服务质量的</w:t>
      </w:r>
      <w:r>
        <w:rPr>
          <w:rFonts w:hint="eastAsia" w:ascii="宋体" w:hAnsi="宋体" w:eastAsia="宋体" w:cs="宋体"/>
          <w:color w:val="000000"/>
          <w:sz w:val="21"/>
          <w:szCs w:val="21"/>
          <w:highlight w:val="none"/>
          <w:lang w:val="en-US" w:eastAsia="zh-CN"/>
        </w:rPr>
        <w:t xml:space="preserve">验收</w:t>
      </w:r>
      <w:r>
        <w:rPr>
          <w:rFonts w:hint="eastAsia" w:ascii="宋体" w:hAnsi="宋体" w:eastAsia="宋体" w:cs="宋体"/>
          <w:color w:val="000000"/>
          <w:sz w:val="21"/>
          <w:szCs w:val="21"/>
          <w:highlight w:val="none"/>
        </w:rPr>
        <w:t xml:space="preserve">、收集意见和建议，并将结果及时通报乙方。</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4.为乙方有效开展工作提供其他必要的便利。</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（二）乙方责任：  </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1.严格按照甲方要求进行服务，接受甲方人员的安排、指导和监督。</w:t>
      </w:r>
      <w:r>
        <w:rPr>
          <w:rFonts w:hint="eastAsia" w:ascii="宋体" w:hAnsi="宋体" w:eastAsia="宋体" w:cs="宋体"/>
          <w:color w:val="000000"/>
          <w:sz w:val="21"/>
          <w:szCs w:val="21"/>
          <w:highlight w:val="none"/>
          <w:lang w:val="en-US" w:eastAsia="zh-CN"/>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2.对服务项目包干范围的服务、管理承担全部责任，严格履行合同条款。</w:t>
      </w:r>
      <w:r>
        <w:rPr>
          <w:rFonts w:hint="eastAsia" w:ascii="宋体" w:hAnsi="宋体" w:eastAsia="宋体" w:cs="宋体"/>
          <w:color w:val="000000"/>
          <w:sz w:val="21"/>
          <w:szCs w:val="21"/>
          <w:highlight w:val="none"/>
          <w:lang w:val="en-US" w:eastAsia="zh-CN"/>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3.进场后，严格按照甲方要求进行服务。</w:t>
      </w:r>
      <w:r>
        <w:rPr>
          <w:rFonts w:hint="eastAsia" w:ascii="宋体" w:hAnsi="宋体" w:eastAsia="宋体" w:cs="宋体"/>
          <w:color w:val="000000"/>
          <w:sz w:val="21"/>
          <w:szCs w:val="21"/>
          <w:highlight w:val="none"/>
        </w:rPr>
      </w:r>
      <w:r/>
    </w:p>
    <w:p>
      <w:pPr>
        <w:pStyle w:val="936"/>
        <w:ind w:left="0" w:right="0" w:firstLine="422"/>
        <w:keepLines w:val="0"/>
        <w:keepNext w:val="0"/>
        <w:pageBreakBefore w:val="0"/>
        <w:spacing w:line="360" w:lineRule="auto"/>
        <w:widowControl w:val="off"/>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.甲方违约责任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（2）甲方逾期付款的应按照逾期付款金额的每天万分之四支付逾期付款违约金。</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（3）甲方违反合同规定，拒绝接受乙方提供服务，应当承担乙方由此造成的损失。</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.乙方违约责任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（1）乙方不能提供服务（逾期超过五天视为不能提供），或提供服务不合格从而影响甲方按期正常运作的，应向甲方偿付合同总价款5%的违约金，违约金不足以补偿损失的甲方有权要求乙方补足。</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（2）乙方逾期提供服务的，应与甲方协商，甲方仍有需求的，乙方应立即提供服务并且按照逾期服务的每天万分之四支付逾期违约金，同时承担甲方因此遭致的损失费用。</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（3）乙方对提供的服务出现的遗漏或错误，乙方应在甲方限定的时间内完成修改或补充。</w:t>
      </w:r>
      <w:r>
        <w:rPr>
          <w:rFonts w:hint="eastAsia" w:ascii="宋体" w:hAnsi="宋体" w:eastAsia="宋体" w:cs="宋体"/>
          <w:color w:val="000000"/>
          <w:sz w:val="21"/>
          <w:szCs w:val="21"/>
          <w:highlight w:val="none"/>
        </w:rPr>
      </w:r>
      <w:r/>
    </w:p>
    <w:p>
      <w:pPr>
        <w:pStyle w:val="936"/>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、保密要求：</w:t>
      </w:r>
      <w:r>
        <w:rPr>
          <w:rFonts w:hint="eastAsia" w:ascii="宋体" w:hAnsi="宋体" w:eastAsia="宋体" w:cs="宋体"/>
          <w:b/>
          <w:bCs/>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格遵守太仓市人民法院保密安全管理规定：无纸化全流程工作必须在太仓市人民法院指定的场所内进行，确保场所正常秩序和安全。不得遗失、损坏诉讼材料，泄露审判工作秘密，如有违法者，将追究法律责任。</w:t>
      </w:r>
      <w:r>
        <w:rPr>
          <w:rFonts w:hint="eastAsia" w:ascii="宋体" w:hAnsi="宋体" w:eastAsia="宋体" w:cs="宋体"/>
          <w:color w:val="000000"/>
          <w:sz w:val="21"/>
          <w:szCs w:val="21"/>
          <w:highlight w:val="none"/>
          <w:lang w:val="en-US" w:eastAsia="zh-CN"/>
        </w:rPr>
      </w:r>
      <w:r/>
    </w:p>
    <w:p>
      <w:pPr>
        <w:pStyle w:val="93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lang w:val="en-US" w:eastAsia="zh-CN"/>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2.合同一方因不可抗力不能履行合同的，应当及时通知对方，以减轻可能给对方造成损失，并应当在合理期限内提供证明。</w:t>
      </w:r>
      <w:r>
        <w:rPr>
          <w:rFonts w:hint="eastAsia" w:ascii="宋体" w:hAnsi="宋体" w:eastAsia="宋体" w:cs="宋体"/>
          <w:color w:val="000000"/>
          <w:sz w:val="21"/>
          <w:szCs w:val="21"/>
          <w:highlight w:val="none"/>
          <w:lang w:val="en-US" w:eastAsia="zh-CN"/>
        </w:rPr>
      </w:r>
      <w:r/>
    </w:p>
    <w:p>
      <w:pPr>
        <w:pStyle w:val="93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十一</w:t>
      </w:r>
      <w:r>
        <w:rPr>
          <w:rFonts w:hint="eastAsia" w:ascii="宋体" w:hAnsi="宋体" w:eastAsia="宋体" w:cs="宋体"/>
          <w:b/>
          <w:bCs/>
          <w:color w:val="000000"/>
          <w:sz w:val="21"/>
          <w:szCs w:val="21"/>
          <w:highlight w:val="none"/>
        </w:rPr>
        <w:t xml:space="preserve">、合同的解除</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转让：</w:t>
      </w:r>
      <w:r>
        <w:rPr>
          <w:rFonts w:hint="eastAsia" w:ascii="宋体" w:hAnsi="宋体" w:eastAsia="宋体" w:cs="宋体"/>
          <w:b/>
          <w:bCs/>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1.甲方和乙方协商一致，可以解除合同。</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2.有下列情况之一，合同方可以解除合同：</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因不可抗力致使不能实现合同目的，未受不可抗力影响的一方有权解除合同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（2）因合同一方违约导致合同不能履行，另一方有权解除合同；</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3.有权解除合同的一方，应当在违约事实或不可抗力发生之后30天内书面通知对方提出解除合同，合同在书面通知到达对方时解除。</w:t>
      </w:r>
      <w:r>
        <w:rPr>
          <w:rFonts w:hint="eastAsia" w:ascii="宋体" w:hAnsi="宋体" w:eastAsia="宋体" w:cs="宋体"/>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合同的部分和全部都不得转让。</w:t>
      </w:r>
      <w:r>
        <w:rPr>
          <w:rFonts w:hint="eastAsia" w:ascii="宋体" w:hAnsi="宋体" w:eastAsia="宋体" w:cs="宋体"/>
          <w:color w:val="000000"/>
          <w:sz w:val="21"/>
          <w:szCs w:val="21"/>
          <w:highlight w:val="none"/>
        </w:rPr>
      </w:r>
      <w:r/>
    </w:p>
    <w:p>
      <w:pPr>
        <w:pStyle w:val="936"/>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val="en-US" w:eastAsia="zh-CN"/>
        </w:rPr>
        <w:t xml:space="preserve">十二</w:t>
      </w:r>
      <w:r>
        <w:rPr>
          <w:rFonts w:hint="eastAsia" w:ascii="宋体" w:hAnsi="宋体" w:eastAsia="宋体" w:cs="宋体"/>
          <w:b/>
          <w:color w:val="000000"/>
          <w:sz w:val="21"/>
          <w:szCs w:val="21"/>
          <w:highlight w:val="none"/>
        </w:rPr>
        <w:t xml:space="preserve">、</w:t>
      </w:r>
      <w:bookmarkStart w:id="20" w:name="_Toc116711414"/>
      <w:r>
        <w:rPr>
          <w:rFonts w:hint="eastAsia" w:ascii="宋体" w:hAnsi="宋体" w:eastAsia="宋体" w:cs="宋体"/>
          <w:b/>
          <w:bCs/>
          <w:color w:val="000000"/>
          <w:sz w:val="21"/>
          <w:szCs w:val="21"/>
          <w:highlight w:val="none"/>
        </w:rPr>
        <w:t xml:space="preserve">未尽事宜：</w:t>
      </w:r>
      <w:r>
        <w:rPr>
          <w:rFonts w:hint="eastAsia" w:ascii="宋体" w:hAnsi="宋体" w:eastAsia="宋体" w:cs="宋体"/>
          <w:b/>
          <w:bCs/>
          <w:color w:val="000000"/>
          <w:sz w:val="21"/>
          <w:szCs w:val="21"/>
          <w:highlight w:val="none"/>
        </w:rPr>
      </w:r>
      <w:r/>
    </w:p>
    <w:p>
      <w:pPr>
        <w:pStyle w:val="103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合同在执行过程中出现的未尽事宜，双方在不违背本合同和招标文件的原则下协商解决，协商结果以书面形式盖章记录在案，作为本合同的附件与本合同具有同等效力，但需要向采购代理机构提交一份备存。</w:t>
      </w:r>
      <w:r>
        <w:rPr>
          <w:rFonts w:hint="eastAsia" w:ascii="宋体" w:hAnsi="宋体" w:eastAsia="宋体" w:cs="宋体"/>
          <w:color w:val="000000"/>
          <w:sz w:val="21"/>
          <w:szCs w:val="21"/>
          <w:highlight w:val="none"/>
        </w:rPr>
      </w:r>
      <w:r/>
    </w:p>
    <w:p>
      <w:pPr>
        <w:pStyle w:val="1030"/>
        <w:ind w:firstLine="422"/>
        <w:keepLines w:val="0"/>
        <w:keepNext w:val="0"/>
        <w:pageBreakBefore w:val="0"/>
        <w:spacing w:line="360" w:lineRule="auto"/>
        <w:rPr>
          <w:rFonts w:hint="eastAsia" w:ascii="宋体" w:hAnsi="宋体" w:eastAsia="宋体" w:cs="宋体"/>
          <w:b/>
          <w:bCs/>
          <w:color w:val="000000"/>
          <w:sz w:val="21"/>
          <w:szCs w:val="21"/>
          <w:highlight w:val="none"/>
        </w:rPr>
      </w:pPr>
      <w:r/>
      <w:bookmarkEnd w:id="20"/>
      <w:r>
        <w:rPr>
          <w:rFonts w:hint="eastAsia" w:ascii="宋体" w:hAnsi="宋体" w:eastAsia="宋体" w:cs="宋体"/>
          <w:b/>
          <w:bCs/>
          <w:color w:val="000000"/>
          <w:sz w:val="21"/>
          <w:szCs w:val="21"/>
          <w:highlight w:val="none"/>
        </w:rPr>
        <w:t xml:space="preserve">十</w:t>
      </w:r>
      <w:r>
        <w:rPr>
          <w:rFonts w:hint="eastAsia"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、合同生效及其他：</w:t>
      </w:r>
      <w:r>
        <w:rPr>
          <w:rFonts w:hint="eastAsia" w:ascii="宋体" w:hAnsi="宋体" w:eastAsia="宋体" w:cs="宋体"/>
          <w:b/>
          <w:bCs/>
          <w:color w:val="000000"/>
          <w:sz w:val="21"/>
          <w:szCs w:val="21"/>
          <w:highlight w:val="none"/>
        </w:rPr>
      </w:r>
      <w:r/>
    </w:p>
    <w:p>
      <w:pPr>
        <w:pStyle w:val="936"/>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.本合同未尽之处双方协商解决，解决不成，双方向甲方所在地的人民法院提起诉讼。</w:t>
      </w:r>
      <w:r>
        <w:rPr>
          <w:rFonts w:hint="eastAsia" w:ascii="宋体" w:hAnsi="宋体" w:eastAsia="宋体" w:cs="宋体"/>
          <w:b/>
          <w:bCs/>
          <w:color w:val="000000"/>
          <w:sz w:val="21"/>
          <w:szCs w:val="21"/>
          <w:highlight w:val="none"/>
        </w:rPr>
      </w:r>
      <w:r/>
    </w:p>
    <w:p>
      <w:pPr>
        <w:pStyle w:val="103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.本合同经双方法定代表人或授权代表签字（或盖章）并经单位盖章后生效，并需在规定时间内进行网上公示。</w:t>
      </w:r>
      <w:r>
        <w:rPr>
          <w:rFonts w:hint="eastAsia" w:ascii="宋体" w:hAnsi="宋体" w:eastAsia="宋体" w:cs="宋体"/>
          <w:color w:val="000000"/>
          <w:sz w:val="21"/>
          <w:szCs w:val="21"/>
          <w:highlight w:val="none"/>
        </w:rPr>
      </w:r>
      <w:r/>
    </w:p>
    <w:p>
      <w:pPr>
        <w:pStyle w:val="103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.合同份数：本合同一式陆份，甲方、乙方、采购代理机构各执贰份。</w:t>
      </w:r>
      <w:r>
        <w:rPr>
          <w:rFonts w:hint="eastAsia" w:ascii="宋体" w:hAnsi="宋体" w:eastAsia="宋体" w:cs="宋体"/>
          <w:color w:val="000000"/>
          <w:sz w:val="21"/>
          <w:szCs w:val="21"/>
          <w:highlight w:val="none"/>
        </w:rPr>
      </w:r>
      <w:r/>
    </w:p>
    <w:p>
      <w:pPr>
        <w:pStyle w:val="936"/>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.本合同未尽事宜应按《中华人民共和国民法典》、《中华人民共和国政府采购法》以及其它相关法律、法规之规定解释。</w:t>
      </w:r>
      <w:r>
        <w:rPr>
          <w:rFonts w:hint="eastAsia" w:ascii="宋体" w:hAnsi="宋体" w:eastAsia="宋体" w:cs="宋体"/>
          <w:color w:val="000000"/>
          <w:sz w:val="21"/>
          <w:szCs w:val="21"/>
          <w:highlight w:val="none"/>
        </w:rPr>
      </w:r>
      <w:r/>
    </w:p>
    <w:p>
      <w:pPr>
        <w:pStyle w:val="936"/>
        <w:ind w:firstLine="420"/>
        <w:spacing w:line="360" w:lineRule="auto"/>
        <w:rPr>
          <w:color w:val="000000"/>
          <w:highlight w:val="none"/>
        </w:rPr>
      </w:pPr>
      <w:r>
        <w:rPr>
          <w:color w:val="000000"/>
          <w:highlight w:val="none"/>
        </w:rPr>
      </w:r>
      <w:r/>
    </w:p>
    <w:tbl>
      <w:tblPr>
        <w:tblW w:w="0" w:type="auto"/>
        <w:tblInd w:w="464"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trHeight w:val="310"/>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帐号：</w:t>
            </w:r>
            <w:r>
              <w:rPr>
                <w:rFonts w:hint="eastAsia" w:ascii="宋体" w:hAnsi="宋体" w:cs="宋体"/>
                <w:color w:val="000000"/>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r>
    </w:tbl>
    <w:p>
      <w:pPr>
        <w:pStyle w:val="1021"/>
        <w:ind w:left="0" w:firstLine="0"/>
        <w:jc w:val="right"/>
        <w:rPr>
          <w:rFonts w:hint="eastAsia"/>
          <w:b/>
          <w:bCs/>
          <w:color w:val="000000"/>
          <w:sz w:val="24"/>
          <w:szCs w:val="24"/>
          <w:highlight w:val="none"/>
        </w:rPr>
      </w:pPr>
      <w:r>
        <w:rPr>
          <w:rFonts w:hint="eastAsia"/>
          <w:b/>
          <w:bCs/>
          <w:color w:val="000000"/>
          <w:sz w:val="24"/>
          <w:szCs w:val="24"/>
          <w:highlight w:val="none"/>
        </w:rPr>
      </w:r>
      <w:r/>
    </w:p>
    <w:p>
      <w:pPr>
        <w:pStyle w:val="1021"/>
        <w:ind w:left="0" w:firstLine="0"/>
        <w:jc w:val="right"/>
        <w:rPr>
          <w:rFonts w:hint="eastAsia"/>
          <w:b/>
          <w:bCs/>
          <w:color w:val="000000"/>
          <w:sz w:val="24"/>
          <w:szCs w:val="24"/>
          <w:highlight w:val="none"/>
        </w:rPr>
      </w:pPr>
      <w:r>
        <w:rPr>
          <w:rFonts w:hint="eastAsia"/>
          <w:b/>
          <w:bCs/>
          <w:color w:val="000000"/>
          <w:sz w:val="24"/>
          <w:szCs w:val="24"/>
          <w:highlight w:val="none"/>
        </w:rPr>
        <w:t xml:space="preserve">（全文完）</w:t>
      </w:r>
      <w:r/>
    </w:p>
    <w:sectPr>
      <w:headerReference w:type="default" r:id="rId9"/>
      <w:footerReference w:type="default" r:id="rId10"/>
      <w:footerReference w:type="first" r:id="rId11"/>
      <w:footnotePr/>
      <w:endnotePr/>
      <w:type w:val="nextPage"/>
      <w:pgSz w:w="11907" w:h="16840" w:orient="portrait"/>
      <w:pgMar w:top="1134" w:right="1134" w:bottom="1134" w:left="1134" w:header="567"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黑体">
    <w:panose1 w:val="02010609060101010101"/>
  </w:font>
  <w:font w:name="Futura 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jc w:val="center"/>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jc w:val="center"/>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936"/>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9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Fonts w:hint="eastAsia" w:ascii="宋体" w:hAnsi="宋体" w:eastAsia="宋体"/>
        <w:color w:val="808080"/>
        <w:spacing w:val="6"/>
        <w:sz w:val="21"/>
        <w:lang w:eastAsia="zh-CN"/>
      </w:rPr>
      <w:pBdr>
        <w:bottom w:val="none" w:color="000000" w:sz="0" w:space="1"/>
      </w:pBdr>
    </w:pPr>
    <w:r>
      <w:rPr>
        <w:rFonts w:hint="eastAsia" w:ascii="宋体" w:hAnsi="宋体" w:eastAsia="宋体"/>
        <w:color w:val="808080"/>
        <w:spacing w:val="6"/>
        <w:sz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93"/>
      <w:isLgl w:val="false"/>
      <w:suff w:val="space"/>
      <w:lvlText w:val="第%1章"/>
      <w:lvlJc w:val="left"/>
      <w:pPr>
        <w:pStyle w:val="936"/>
        <w:ind w:left="5807" w:hanging="420"/>
      </w:pPr>
      <w:rPr>
        <w:rFonts w:hint="eastAsia"/>
      </w:rPr>
    </w:lvl>
    <w:lvl w:ilvl="1">
      <w:start w:val="1"/>
      <w:numFmt w:val="decimal"/>
      <w:pStyle w:val="1073"/>
      <w:isLgl w:val="false"/>
      <w:suff w:val="space"/>
      <w:lvlText w:val="%1.%2"/>
      <w:lvlJc w:val="left"/>
      <w:pPr>
        <w:pStyle w:val="936"/>
        <w:ind w:left="840" w:hanging="840"/>
      </w:pPr>
      <w:rPr>
        <w:rFonts w:hint="eastAsia"/>
      </w:rPr>
    </w:lvl>
    <w:lvl w:ilvl="2">
      <w:start w:val="1"/>
      <w:numFmt w:val="decimal"/>
      <w:pStyle w:val="1090"/>
      <w:isLgl w:val="false"/>
      <w:suff w:val="space"/>
      <w:lvlText w:val="%1.%2.%3"/>
      <w:lvlJc w:val="left"/>
      <w:pPr>
        <w:pStyle w:val="936"/>
        <w:ind w:left="2948" w:hanging="680"/>
      </w:pPr>
      <w:rPr>
        <w:rFonts w:ascii="宋体" w:hAnsi="宋体" w:eastAsia="宋体" w:cs="Times New Roman"/>
        <w:b w:val="0"/>
      </w:rPr>
    </w:lvl>
    <w:lvl w:ilvl="3">
      <w:start w:val="1"/>
      <w:numFmt w:val="decimal"/>
      <w:pStyle w:val="1074"/>
      <w:isLgl w:val="false"/>
      <w:suff w:val="space"/>
      <w:lvlText w:val="%1.%2.%3.%4"/>
      <w:lvlJc w:val="left"/>
      <w:pPr>
        <w:pStyle w:val="936"/>
        <w:ind w:left="511" w:hanging="114"/>
      </w:pPr>
      <w:rPr>
        <w:rFonts w:ascii="Times New Roman" w:hAnsi="Times New Roman" w:cs="Times New Roman"/>
      </w:rPr>
    </w:lvl>
    <w:lvl w:ilvl="4">
      <w:start w:val="1"/>
      <w:numFmt w:val="decimal"/>
      <w:isLgl w:val="false"/>
      <w:suff w:val="tab"/>
      <w:lvlText w:val="%5、"/>
      <w:lvlJc w:val="left"/>
      <w:pPr>
        <w:pStyle w:val="936"/>
        <w:ind w:left="2100" w:hanging="420"/>
        <w:tabs>
          <w:tab w:val="num" w:pos="2100" w:leader="none"/>
        </w:tabs>
      </w:pPr>
      <w:rPr>
        <w:rFonts w:hint="eastAsia"/>
      </w:rPr>
    </w:lvl>
    <w:lvl w:ilvl="5">
      <w:start w:val="1"/>
      <w:numFmt w:val="lowerRoman"/>
      <w:isLgl w:val="false"/>
      <w:suff w:val="tab"/>
      <w:lvlText w:val="%6."/>
      <w:lvlJc w:val="right"/>
      <w:pPr>
        <w:pStyle w:val="936"/>
        <w:ind w:left="2520" w:hanging="420"/>
        <w:tabs>
          <w:tab w:val="num" w:pos="2520" w:leader="none"/>
        </w:tabs>
      </w:pPr>
      <w:rPr>
        <w:rFonts w:hint="eastAsia"/>
      </w:rPr>
    </w:lvl>
    <w:lvl w:ilvl="6">
      <w:start w:val="1"/>
      <w:numFmt w:val="decimal"/>
      <w:isLgl w:val="false"/>
      <w:suff w:val="tab"/>
      <w:lvlText w:val="%7."/>
      <w:lvlJc w:val="left"/>
      <w:pPr>
        <w:pStyle w:val="936"/>
        <w:ind w:left="2940" w:hanging="420"/>
        <w:tabs>
          <w:tab w:val="num" w:pos="2940" w:leader="none"/>
        </w:tabs>
      </w:pPr>
      <w:rPr>
        <w:rFonts w:hint="eastAsia"/>
      </w:rPr>
    </w:lvl>
    <w:lvl w:ilvl="7">
      <w:start w:val="1"/>
      <w:numFmt w:val="lowerLetter"/>
      <w:isLgl w:val="false"/>
      <w:suff w:val="tab"/>
      <w:lvlText w:val="%8)"/>
      <w:lvlJc w:val="left"/>
      <w:pPr>
        <w:pStyle w:val="936"/>
        <w:ind w:left="3360" w:hanging="420"/>
        <w:tabs>
          <w:tab w:val="num" w:pos="3360" w:leader="none"/>
        </w:tabs>
      </w:pPr>
      <w:rPr>
        <w:rFonts w:hint="eastAsia"/>
      </w:rPr>
    </w:lvl>
    <w:lvl w:ilvl="8">
      <w:start w:val="1"/>
      <w:numFmt w:val="lowerRoman"/>
      <w:isLgl w:val="false"/>
      <w:suff w:val="tab"/>
      <w:lvlText w:val="%9."/>
      <w:lvlJc w:val="right"/>
      <w:pPr>
        <w:pStyle w:val="936"/>
        <w:ind w:left="3780" w:hanging="420"/>
        <w:tabs>
          <w:tab w:val="num" w:pos="3780" w:leader="none"/>
        </w:tabs>
      </w:pPr>
      <w:rPr>
        <w:rFonts w:hint="eastAsia"/>
      </w:rPr>
    </w:lvl>
  </w:abstractNum>
  <w:abstractNum w:abstractNumId="2">
    <w:multiLevelType w:val="hybridMultilevel"/>
    <w:lvl w:ilvl="0">
      <w:start w:val="1"/>
      <w:numFmt w:val="decimal"/>
      <w:pStyle w:val="1116"/>
      <w:isLgl w:val="false"/>
      <w:suff w:val="tab"/>
      <w:lvlText w:val="%1、"/>
      <w:lvlJc w:val="left"/>
      <w:pPr>
        <w:pStyle w:val="936"/>
        <w:ind w:left="375" w:hanging="375"/>
        <w:tabs>
          <w:tab w:val="num" w:pos="375" w:leader="none"/>
        </w:tabs>
      </w:pPr>
      <w:rPr>
        <w:rFonts w:hint="eastAsia"/>
      </w:rPr>
    </w:lvl>
    <w:lvl w:ilvl="1">
      <w:start w:val="1"/>
      <w:numFmt w:val="lowerLetter"/>
      <w:isLgl w:val="false"/>
      <w:suff w:val="tab"/>
      <w:lvlText w:val="%2)"/>
      <w:lvlJc w:val="left"/>
      <w:pPr>
        <w:pStyle w:val="936"/>
        <w:ind w:left="840" w:hanging="420"/>
        <w:tabs>
          <w:tab w:val="num" w:pos="840" w:leader="none"/>
        </w:tabs>
      </w:pPr>
    </w:lvl>
    <w:lvl w:ilvl="2">
      <w:start w:val="1"/>
      <w:numFmt w:val="lowerRoman"/>
      <w:isLgl w:val="false"/>
      <w:suff w:val="tab"/>
      <w:lvlText w:val="%3."/>
      <w:lvlJc w:val="right"/>
      <w:pPr>
        <w:pStyle w:val="936"/>
        <w:ind w:left="1260" w:hanging="420"/>
        <w:tabs>
          <w:tab w:val="num" w:pos="1260" w:leader="none"/>
        </w:tabs>
      </w:pPr>
    </w:lvl>
    <w:lvl w:ilvl="3">
      <w:start w:val="1"/>
      <w:numFmt w:val="decimal"/>
      <w:isLgl w:val="false"/>
      <w:suff w:val="tab"/>
      <w:lvlText w:val="%4."/>
      <w:lvlJc w:val="left"/>
      <w:pPr>
        <w:pStyle w:val="936"/>
        <w:ind w:left="1680" w:hanging="420"/>
        <w:tabs>
          <w:tab w:val="num" w:pos="1680" w:leader="none"/>
        </w:tabs>
      </w:pPr>
    </w:lvl>
    <w:lvl w:ilvl="4">
      <w:start w:val="1"/>
      <w:numFmt w:val="lowerLetter"/>
      <w:isLgl w:val="false"/>
      <w:suff w:val="tab"/>
      <w:lvlText w:val="%5)"/>
      <w:lvlJc w:val="left"/>
      <w:pPr>
        <w:pStyle w:val="936"/>
        <w:ind w:left="2100" w:hanging="420"/>
        <w:tabs>
          <w:tab w:val="num" w:pos="2100" w:leader="none"/>
        </w:tabs>
      </w:pPr>
    </w:lvl>
    <w:lvl w:ilvl="5">
      <w:start w:val="1"/>
      <w:numFmt w:val="lowerRoman"/>
      <w:isLgl w:val="false"/>
      <w:suff w:val="tab"/>
      <w:lvlText w:val="%6."/>
      <w:lvlJc w:val="right"/>
      <w:pPr>
        <w:pStyle w:val="936"/>
        <w:ind w:left="2520" w:hanging="420"/>
        <w:tabs>
          <w:tab w:val="num" w:pos="2520" w:leader="none"/>
        </w:tabs>
      </w:pPr>
    </w:lvl>
    <w:lvl w:ilvl="6">
      <w:start w:val="1"/>
      <w:numFmt w:val="decimal"/>
      <w:isLgl w:val="false"/>
      <w:suff w:val="tab"/>
      <w:lvlText w:val="%7."/>
      <w:lvlJc w:val="left"/>
      <w:pPr>
        <w:pStyle w:val="936"/>
        <w:ind w:left="2940" w:hanging="420"/>
        <w:tabs>
          <w:tab w:val="num" w:pos="2940" w:leader="none"/>
        </w:tabs>
      </w:pPr>
    </w:lvl>
    <w:lvl w:ilvl="7">
      <w:start w:val="1"/>
      <w:numFmt w:val="lowerLetter"/>
      <w:isLgl w:val="false"/>
      <w:suff w:val="tab"/>
      <w:lvlText w:val="%8)"/>
      <w:lvlJc w:val="left"/>
      <w:pPr>
        <w:pStyle w:val="936"/>
        <w:ind w:left="3360" w:hanging="420"/>
        <w:tabs>
          <w:tab w:val="num" w:pos="3360" w:leader="none"/>
        </w:tabs>
      </w:pPr>
    </w:lvl>
    <w:lvl w:ilvl="8">
      <w:start w:val="1"/>
      <w:numFmt w:val="lowerRoman"/>
      <w:isLgl w:val="false"/>
      <w:suff w:val="tab"/>
      <w:lvlText w:val="%9."/>
      <w:lvlJc w:val="right"/>
      <w:pPr>
        <w:pStyle w:val="936"/>
        <w:ind w:left="3780" w:hanging="420"/>
        <w:tabs>
          <w:tab w:val="num" w:pos="3780" w:leader="none"/>
        </w:tabs>
      </w:pPr>
    </w:lvl>
  </w:abstractNum>
  <w:abstractNum w:abstractNumId="3">
    <w:multiLevelType w:val="hybridMultilevel"/>
    <w:lvl w:ilvl="0">
      <w:start w:val="1"/>
      <w:numFmt w:val="bullet"/>
      <w:pStyle w:val="1107"/>
      <w:isLgl w:val="false"/>
      <w:suff w:val="tab"/>
      <w:lvlText w:val=""/>
      <w:lvlJc w:val="left"/>
      <w:pPr>
        <w:pStyle w:val="936"/>
        <w:ind w:left="840" w:hanging="420"/>
        <w:tabs>
          <w:tab w:val="num" w:pos="840" w:leader="none"/>
        </w:tabs>
      </w:pPr>
      <w:rPr>
        <w:rFonts w:ascii="Wingdings" w:hAnsi="Wingdings"/>
        <w:color w:val="000080"/>
        <w:sz w:val="15"/>
        <w:szCs w:val="15"/>
      </w:rPr>
    </w:lvl>
    <w:lvl w:ilvl="1">
      <w:start w:val="1"/>
      <w:numFmt w:val="bullet"/>
      <w:isLgl w:val="false"/>
      <w:suff w:val="tab"/>
      <w:lvlText w:val=""/>
      <w:lvlJc w:val="left"/>
      <w:pPr>
        <w:pStyle w:val="936"/>
        <w:ind w:left="1260" w:hanging="420"/>
        <w:tabs>
          <w:tab w:val="num" w:pos="1260" w:leader="none"/>
        </w:tabs>
      </w:pPr>
      <w:rPr>
        <w:rFonts w:ascii="Wingdings" w:hAnsi="Wingdings"/>
      </w:rPr>
    </w:lvl>
    <w:lvl w:ilvl="2">
      <w:start w:val="1"/>
      <w:numFmt w:val="bullet"/>
      <w:isLgl w:val="false"/>
      <w:suff w:val="tab"/>
      <w:lvlText w:val=""/>
      <w:lvlJc w:val="left"/>
      <w:pPr>
        <w:pStyle w:val="936"/>
        <w:ind w:left="1680" w:hanging="420"/>
        <w:tabs>
          <w:tab w:val="num" w:pos="1680" w:leader="none"/>
        </w:tabs>
      </w:pPr>
      <w:rPr>
        <w:rFonts w:ascii="Wingdings" w:hAnsi="Wingdings"/>
      </w:rPr>
    </w:lvl>
    <w:lvl w:ilvl="3">
      <w:start w:val="1"/>
      <w:numFmt w:val="bullet"/>
      <w:isLgl w:val="false"/>
      <w:suff w:val="tab"/>
      <w:lvlText w:val=""/>
      <w:lvlJc w:val="left"/>
      <w:pPr>
        <w:pStyle w:val="936"/>
        <w:ind w:left="2100" w:hanging="420"/>
        <w:tabs>
          <w:tab w:val="num" w:pos="2100" w:leader="none"/>
        </w:tabs>
      </w:pPr>
      <w:rPr>
        <w:rFonts w:ascii="Wingdings" w:hAnsi="Wingdings"/>
      </w:rPr>
    </w:lvl>
    <w:lvl w:ilvl="4">
      <w:start w:val="1"/>
      <w:numFmt w:val="bullet"/>
      <w:isLgl w:val="false"/>
      <w:suff w:val="tab"/>
      <w:lvlText w:val=""/>
      <w:lvlJc w:val="left"/>
      <w:pPr>
        <w:pStyle w:val="936"/>
        <w:ind w:left="2520" w:hanging="420"/>
        <w:tabs>
          <w:tab w:val="num" w:pos="2520" w:leader="none"/>
        </w:tabs>
      </w:pPr>
      <w:rPr>
        <w:rFonts w:ascii="Wingdings" w:hAnsi="Wingdings"/>
      </w:rPr>
    </w:lvl>
    <w:lvl w:ilvl="5">
      <w:start w:val="1"/>
      <w:numFmt w:val="bullet"/>
      <w:isLgl w:val="false"/>
      <w:suff w:val="tab"/>
      <w:lvlText w:val=""/>
      <w:lvlJc w:val="left"/>
      <w:pPr>
        <w:pStyle w:val="936"/>
        <w:ind w:left="2940" w:hanging="420"/>
        <w:tabs>
          <w:tab w:val="num" w:pos="2940" w:leader="none"/>
        </w:tabs>
      </w:pPr>
      <w:rPr>
        <w:rFonts w:ascii="Wingdings" w:hAnsi="Wingdings"/>
      </w:rPr>
    </w:lvl>
    <w:lvl w:ilvl="6">
      <w:start w:val="1"/>
      <w:numFmt w:val="bullet"/>
      <w:isLgl w:val="false"/>
      <w:suff w:val="tab"/>
      <w:lvlText w:val=""/>
      <w:lvlJc w:val="left"/>
      <w:pPr>
        <w:pStyle w:val="936"/>
        <w:ind w:left="3360" w:hanging="420"/>
        <w:tabs>
          <w:tab w:val="num" w:pos="3360" w:leader="none"/>
        </w:tabs>
      </w:pPr>
      <w:rPr>
        <w:rFonts w:ascii="Wingdings" w:hAnsi="Wingdings"/>
      </w:rPr>
    </w:lvl>
    <w:lvl w:ilvl="7">
      <w:start w:val="1"/>
      <w:numFmt w:val="bullet"/>
      <w:isLgl w:val="false"/>
      <w:suff w:val="tab"/>
      <w:lvlText w:val=""/>
      <w:lvlJc w:val="left"/>
      <w:pPr>
        <w:pStyle w:val="936"/>
        <w:ind w:left="3780" w:hanging="420"/>
        <w:tabs>
          <w:tab w:val="num" w:pos="3780" w:leader="none"/>
        </w:tabs>
      </w:pPr>
      <w:rPr>
        <w:rFonts w:ascii="Wingdings" w:hAnsi="Wingdings"/>
      </w:rPr>
    </w:lvl>
    <w:lvl w:ilvl="8">
      <w:start w:val="1"/>
      <w:numFmt w:val="bullet"/>
      <w:isLgl w:val="false"/>
      <w:suff w:val="tab"/>
      <w:lvlText w:val=""/>
      <w:lvlJc w:val="left"/>
      <w:pPr>
        <w:pStyle w:val="936"/>
        <w:ind w:left="4200" w:hanging="420"/>
        <w:tabs>
          <w:tab w:val="num" w:pos="4200" w:leader="none"/>
        </w:tabs>
      </w:pPr>
      <w:rPr>
        <w:rFonts w:ascii="Wingdings" w:hAnsi="Wingdings"/>
      </w:rPr>
    </w:lvl>
  </w:abstractNum>
  <w:abstractNum w:abstractNumId="4">
    <w:multiLevelType w:val="hybridMultilevel"/>
    <w:lvl w:ilvl="0">
      <w:start w:val="1"/>
      <w:numFmt w:val="decimal"/>
      <w:isLgl w:val="false"/>
      <w:suff w:val="nothing"/>
      <w:lvlText w:val="%1．"/>
      <w:lvlJc w:val="left"/>
      <w:pPr>
        <w:pStyle w:val="936"/>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1"/>
      <w:isLgl w:val="false"/>
      <w:suff w:val="tab"/>
      <w:lvlText w:val="%1、"/>
      <w:lvlJc w:val="left"/>
      <w:pPr>
        <w:pStyle w:val="93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9"/>
      <w:isLgl w:val="false"/>
      <w:suff w:val="tab"/>
      <w:lvlText w:val="%1."/>
      <w:lvlJc w:val="left"/>
      <w:pPr>
        <w:pStyle w:val="936"/>
        <w:ind w:left="709" w:hanging="709"/>
        <w:tabs>
          <w:tab w:val="num" w:pos="709" w:leader="none"/>
        </w:tabs>
      </w:pPr>
      <w:rPr>
        <w:rFonts w:hint="eastAsia"/>
      </w:rPr>
    </w:lvl>
    <w:lvl w:ilvl="1">
      <w:start w:val="1"/>
      <w:numFmt w:val="decimal"/>
      <w:isLgl w:val="false"/>
      <w:suff w:val="tab"/>
      <w:lvlText w:val="%1.%2"/>
      <w:lvlJc w:val="left"/>
      <w:pPr>
        <w:pStyle w:val="936"/>
        <w:ind w:left="709" w:hanging="709"/>
        <w:tabs>
          <w:tab w:val="num" w:pos="709" w:leader="none"/>
        </w:tabs>
      </w:pPr>
      <w:rPr>
        <w:rFonts w:hint="eastAsia"/>
        <w:color w:val="000000"/>
      </w:rPr>
    </w:lvl>
    <w:lvl w:ilvl="2">
      <w:start w:val="1"/>
      <w:numFmt w:val="decimal"/>
      <w:isLgl w:val="false"/>
      <w:suff w:val="tab"/>
      <w:lvlText w:val="%1.%2.%3."/>
      <w:lvlJc w:val="left"/>
      <w:pPr>
        <w:pStyle w:val="936"/>
        <w:ind w:left="425" w:hanging="425"/>
        <w:tabs>
          <w:tab w:val="num" w:pos="425" w:leader="none"/>
        </w:tabs>
      </w:pPr>
      <w:rPr>
        <w:rFonts w:hint="eastAsia"/>
      </w:rPr>
    </w:lvl>
    <w:lvl w:ilvl="3">
      <w:start w:val="1"/>
      <w:numFmt w:val="decimal"/>
      <w:isLgl w:val="false"/>
      <w:suff w:val="tab"/>
      <w:lvlText w:val="%1.%2.%3.%4."/>
      <w:lvlJc w:val="left"/>
      <w:pPr>
        <w:pStyle w:val="936"/>
        <w:ind w:left="851" w:hanging="851"/>
        <w:tabs>
          <w:tab w:val="num" w:pos="851" w:leader="none"/>
        </w:tabs>
      </w:pPr>
      <w:rPr>
        <w:rFonts w:hint="eastAsia"/>
      </w:rPr>
    </w:lvl>
    <w:lvl w:ilvl="4">
      <w:start w:val="1"/>
      <w:numFmt w:val="decimal"/>
      <w:isLgl w:val="false"/>
      <w:suff w:val="tab"/>
      <w:lvlText w:val="%1.%2.%3.%4.%5."/>
      <w:lvlJc w:val="left"/>
      <w:pPr>
        <w:pStyle w:val="936"/>
        <w:ind w:left="992" w:hanging="992"/>
        <w:tabs>
          <w:tab w:val="num" w:pos="992" w:leader="none"/>
        </w:tabs>
      </w:pPr>
      <w:rPr>
        <w:rFonts w:hint="eastAsia"/>
      </w:rPr>
    </w:lvl>
    <w:lvl w:ilvl="5">
      <w:start w:val="1"/>
      <w:numFmt w:val="decimal"/>
      <w:isLgl w:val="false"/>
      <w:suff w:val="tab"/>
      <w:lvlText w:val="%1.%2.%3.%4.%5.%6."/>
      <w:lvlJc w:val="left"/>
      <w:pPr>
        <w:pStyle w:val="936"/>
        <w:ind w:left="1134" w:hanging="1134"/>
        <w:tabs>
          <w:tab w:val="num" w:pos="1134" w:leader="none"/>
        </w:tabs>
      </w:pPr>
      <w:rPr>
        <w:rFonts w:hint="eastAsia"/>
      </w:rPr>
    </w:lvl>
    <w:lvl w:ilvl="6">
      <w:start w:val="1"/>
      <w:numFmt w:val="decimal"/>
      <w:isLgl w:val="false"/>
      <w:suff w:val="tab"/>
      <w:lvlText w:val="%1.%2.%3.%4.%5.%6.%7."/>
      <w:lvlJc w:val="left"/>
      <w:pPr>
        <w:pStyle w:val="936"/>
        <w:ind w:left="1276" w:hanging="1276"/>
        <w:tabs>
          <w:tab w:val="num" w:pos="1276" w:leader="none"/>
        </w:tabs>
      </w:pPr>
      <w:rPr>
        <w:rFonts w:hint="eastAsia"/>
      </w:rPr>
    </w:lvl>
    <w:lvl w:ilvl="7">
      <w:start w:val="1"/>
      <w:numFmt w:val="decimal"/>
      <w:isLgl w:val="false"/>
      <w:suff w:val="tab"/>
      <w:lvlText w:val="%1.%2.%3.%4.%5.%6.%7.%8."/>
      <w:lvlJc w:val="left"/>
      <w:pPr>
        <w:pStyle w:val="936"/>
        <w:ind w:left="1418" w:hanging="1418"/>
        <w:tabs>
          <w:tab w:val="num" w:pos="1418" w:leader="none"/>
        </w:tabs>
      </w:pPr>
      <w:rPr>
        <w:rFonts w:hint="eastAsia"/>
      </w:rPr>
    </w:lvl>
    <w:lvl w:ilvl="8">
      <w:start w:val="1"/>
      <w:numFmt w:val="decimal"/>
      <w:isLgl w:val="false"/>
      <w:suff w:val="tab"/>
      <w:lvlText w:val="%1.%2.%3.%4.%5.%6.%7.%8.%9."/>
      <w:lvlJc w:val="left"/>
      <w:pPr>
        <w:pStyle w:val="936"/>
        <w:ind w:left="1559" w:hanging="1559"/>
        <w:tabs>
          <w:tab w:val="num" w:pos="1559" w:leader="none"/>
        </w:tabs>
      </w:pPr>
      <w:rPr>
        <w:rFonts w:hint="eastAsia"/>
      </w:rPr>
    </w:lvl>
  </w:abstractNum>
  <w:abstractNum w:abstractNumId="7">
    <w:multiLevelType w:val="hybridMultilevel"/>
    <w:lvl w:ilvl="0">
      <w:start w:val="1"/>
      <w:numFmt w:val="bullet"/>
      <w:pStyle w:val="1104"/>
      <w:isLgl w:val="false"/>
      <w:suff w:val="tab"/>
      <w:lvlText w:val=""/>
      <w:lvlJc w:val="left"/>
      <w:pPr>
        <w:pStyle w:val="936"/>
        <w:ind w:left="840" w:hanging="420"/>
        <w:tabs>
          <w:tab w:val="num" w:pos="840" w:leader="none"/>
        </w:tabs>
      </w:pPr>
      <w:rPr>
        <w:rFonts w:ascii="Wingdings" w:hAnsi="Wingdings"/>
      </w:rPr>
    </w:lvl>
    <w:lvl w:ilvl="1">
      <w:start w:val="1"/>
      <w:numFmt w:val="bullet"/>
      <w:isLgl w:val="false"/>
      <w:suff w:val="tab"/>
      <w:lvlText w:val=""/>
      <w:lvlJc w:val="left"/>
      <w:pPr>
        <w:pStyle w:val="936"/>
        <w:ind w:left="840" w:hanging="420"/>
        <w:tabs>
          <w:tab w:val="num" w:pos="840" w:leader="none"/>
        </w:tabs>
      </w:pPr>
      <w:rPr>
        <w:rFonts w:ascii="Wingdings" w:hAnsi="Wingdings"/>
      </w:rPr>
    </w:lvl>
    <w:lvl w:ilvl="2">
      <w:start w:val="1"/>
      <w:numFmt w:val="bullet"/>
      <w:isLgl w:val="false"/>
      <w:suff w:val="tab"/>
      <w:lvlText w:val=""/>
      <w:lvlJc w:val="left"/>
      <w:pPr>
        <w:pStyle w:val="936"/>
        <w:ind w:left="1260" w:hanging="420"/>
        <w:tabs>
          <w:tab w:val="num" w:pos="1260" w:leader="none"/>
        </w:tabs>
      </w:pPr>
      <w:rPr>
        <w:rFonts w:ascii="Wingdings" w:hAnsi="Wingdings"/>
      </w:rPr>
    </w:lvl>
    <w:lvl w:ilvl="3">
      <w:start w:val="1"/>
      <w:numFmt w:val="bullet"/>
      <w:isLgl w:val="false"/>
      <w:suff w:val="tab"/>
      <w:lvlText w:val=""/>
      <w:lvlJc w:val="left"/>
      <w:pPr>
        <w:pStyle w:val="936"/>
        <w:ind w:left="1680" w:hanging="420"/>
        <w:tabs>
          <w:tab w:val="num" w:pos="1680" w:leader="none"/>
        </w:tabs>
      </w:pPr>
      <w:rPr>
        <w:rFonts w:ascii="Wingdings" w:hAnsi="Wingdings"/>
      </w:rPr>
    </w:lvl>
    <w:lvl w:ilvl="4">
      <w:start w:val="1"/>
      <w:numFmt w:val="bullet"/>
      <w:isLgl w:val="false"/>
      <w:suff w:val="tab"/>
      <w:lvlText w:val=""/>
      <w:lvlJc w:val="left"/>
      <w:pPr>
        <w:pStyle w:val="936"/>
        <w:ind w:left="2100" w:hanging="420"/>
        <w:tabs>
          <w:tab w:val="num" w:pos="2100" w:leader="none"/>
        </w:tabs>
      </w:pPr>
      <w:rPr>
        <w:rFonts w:ascii="Wingdings" w:hAnsi="Wingdings"/>
      </w:rPr>
    </w:lvl>
    <w:lvl w:ilvl="5">
      <w:start w:val="1"/>
      <w:numFmt w:val="bullet"/>
      <w:isLgl w:val="false"/>
      <w:suff w:val="tab"/>
      <w:lvlText w:val=""/>
      <w:lvlJc w:val="left"/>
      <w:pPr>
        <w:pStyle w:val="936"/>
        <w:ind w:left="2520" w:hanging="420"/>
        <w:tabs>
          <w:tab w:val="num" w:pos="2520" w:leader="none"/>
        </w:tabs>
      </w:pPr>
      <w:rPr>
        <w:rFonts w:ascii="Wingdings" w:hAnsi="Wingdings"/>
      </w:rPr>
    </w:lvl>
    <w:lvl w:ilvl="6">
      <w:start w:val="1"/>
      <w:numFmt w:val="bullet"/>
      <w:isLgl w:val="false"/>
      <w:suff w:val="tab"/>
      <w:lvlText w:val=""/>
      <w:lvlJc w:val="left"/>
      <w:pPr>
        <w:pStyle w:val="936"/>
        <w:ind w:left="2940" w:hanging="420"/>
        <w:tabs>
          <w:tab w:val="num" w:pos="2940" w:leader="none"/>
        </w:tabs>
      </w:pPr>
      <w:rPr>
        <w:rFonts w:ascii="Wingdings" w:hAnsi="Wingdings"/>
      </w:rPr>
    </w:lvl>
    <w:lvl w:ilvl="7">
      <w:start w:val="1"/>
      <w:numFmt w:val="bullet"/>
      <w:isLgl w:val="false"/>
      <w:suff w:val="tab"/>
      <w:lvlText w:val=""/>
      <w:lvlJc w:val="left"/>
      <w:pPr>
        <w:pStyle w:val="936"/>
        <w:ind w:left="3360" w:hanging="420"/>
        <w:tabs>
          <w:tab w:val="num" w:pos="3360" w:leader="none"/>
        </w:tabs>
      </w:pPr>
      <w:rPr>
        <w:rFonts w:ascii="Wingdings" w:hAnsi="Wingdings"/>
      </w:rPr>
    </w:lvl>
    <w:lvl w:ilvl="8">
      <w:start w:val="1"/>
      <w:numFmt w:val="bullet"/>
      <w:isLgl w:val="false"/>
      <w:suff w:val="tab"/>
      <w:lvlText w:val=""/>
      <w:lvlJc w:val="left"/>
      <w:pPr>
        <w:pStyle w:val="936"/>
        <w:ind w:left="3780" w:hanging="420"/>
        <w:tabs>
          <w:tab w:val="num" w:pos="3780" w:leader="none"/>
        </w:tabs>
      </w:pPr>
      <w:rPr>
        <w:rFonts w:ascii="Wingdings" w:hAnsi="Wingdings"/>
      </w:rPr>
    </w:lvl>
  </w:abstractNum>
  <w:abstractNum w:abstractNumId="8">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pStyle w:val="936"/>
        <w:ind w:left="660" w:hanging="420"/>
      </w:pPr>
      <w:rPr>
        <w:rFonts w:ascii="Wingdings" w:hAnsi="Wingdings"/>
      </w:rPr>
    </w:lvl>
    <w:lvl w:ilvl="1">
      <w:start w:val="1"/>
      <w:numFmt w:val="bullet"/>
      <w:isLgl w:val="false"/>
      <w:suff w:val="tab"/>
      <w:lvlText w:val=""/>
      <w:lvlJc w:val="left"/>
      <w:pPr>
        <w:pStyle w:val="936"/>
        <w:ind w:left="1080" w:hanging="420"/>
      </w:pPr>
      <w:rPr>
        <w:rFonts w:ascii="Wingdings" w:hAnsi="Wingdings"/>
      </w:rPr>
    </w:lvl>
    <w:lvl w:ilvl="2">
      <w:start w:val="1"/>
      <w:numFmt w:val="bullet"/>
      <w:isLgl w:val="false"/>
      <w:suff w:val="tab"/>
      <w:lvlText w:val=""/>
      <w:lvlJc w:val="left"/>
      <w:pPr>
        <w:pStyle w:val="936"/>
        <w:ind w:left="1500" w:hanging="420"/>
      </w:pPr>
      <w:rPr>
        <w:rFonts w:ascii="Wingdings" w:hAnsi="Wingdings"/>
      </w:rPr>
    </w:lvl>
    <w:lvl w:ilvl="3">
      <w:start w:val="1"/>
      <w:numFmt w:val="bullet"/>
      <w:isLgl w:val="false"/>
      <w:suff w:val="tab"/>
      <w:lvlText w:val=""/>
      <w:lvlJc w:val="left"/>
      <w:pPr>
        <w:pStyle w:val="936"/>
        <w:ind w:left="1920" w:hanging="420"/>
      </w:pPr>
      <w:rPr>
        <w:rFonts w:ascii="Wingdings" w:hAnsi="Wingdings"/>
      </w:rPr>
    </w:lvl>
    <w:lvl w:ilvl="4">
      <w:start w:val="1"/>
      <w:numFmt w:val="bullet"/>
      <w:isLgl w:val="false"/>
      <w:suff w:val="tab"/>
      <w:lvlText w:val=""/>
      <w:lvlJc w:val="left"/>
      <w:pPr>
        <w:pStyle w:val="936"/>
        <w:ind w:left="2340" w:hanging="420"/>
      </w:pPr>
      <w:rPr>
        <w:rFonts w:ascii="Wingdings" w:hAnsi="Wingdings"/>
      </w:rPr>
    </w:lvl>
    <w:lvl w:ilvl="5">
      <w:start w:val="1"/>
      <w:numFmt w:val="bullet"/>
      <w:pStyle w:val="942"/>
      <w:isLgl w:val="false"/>
      <w:suff w:val="tab"/>
      <w:lvlText w:val=""/>
      <w:lvlJc w:val="left"/>
      <w:pPr>
        <w:pStyle w:val="936"/>
        <w:ind w:left="2760" w:hanging="420"/>
      </w:pPr>
      <w:rPr>
        <w:rFonts w:ascii="Wingdings" w:hAnsi="Wingdings"/>
      </w:rPr>
    </w:lvl>
    <w:lvl w:ilvl="6">
      <w:start w:val="1"/>
      <w:numFmt w:val="bullet"/>
      <w:isLgl w:val="false"/>
      <w:suff w:val="tab"/>
      <w:lvlText w:val=""/>
      <w:lvlJc w:val="left"/>
      <w:pPr>
        <w:pStyle w:val="936"/>
        <w:ind w:left="3180" w:hanging="420"/>
      </w:pPr>
      <w:rPr>
        <w:rFonts w:ascii="Wingdings" w:hAnsi="Wingdings"/>
      </w:rPr>
    </w:lvl>
    <w:lvl w:ilvl="7">
      <w:start w:val="1"/>
      <w:numFmt w:val="bullet"/>
      <w:isLgl w:val="false"/>
      <w:suff w:val="tab"/>
      <w:lvlText w:val=""/>
      <w:lvlJc w:val="left"/>
      <w:pPr>
        <w:pStyle w:val="936"/>
        <w:ind w:left="3600" w:hanging="420"/>
      </w:pPr>
      <w:rPr>
        <w:rFonts w:ascii="Wingdings" w:hAnsi="Wingdings"/>
      </w:rPr>
    </w:lvl>
    <w:lvl w:ilvl="8">
      <w:start w:val="1"/>
      <w:numFmt w:val="bullet"/>
      <w:isLgl w:val="false"/>
      <w:suff w:val="tab"/>
      <w:lvlText w:val=""/>
      <w:lvlJc w:val="left"/>
      <w:pPr>
        <w:pStyle w:val="936"/>
        <w:ind w:left="4020" w:hanging="420"/>
      </w:pPr>
      <w:rPr>
        <w:rFonts w:ascii="Wingdings" w:hAnsi="Wingdings"/>
      </w:rPr>
    </w:lvl>
  </w:abstractNum>
  <w:num w:numId="1">
    <w:abstractNumId w:val="9"/>
  </w:num>
  <w:num w:numId="2">
    <w:abstractNumId w:val="1"/>
  </w:num>
  <w:num w:numId="3">
    <w:abstractNumId w:val="6"/>
  </w:num>
  <w:num w:numId="4">
    <w:abstractNumId w:val="5"/>
  </w:num>
  <w:num w:numId="5">
    <w:abstractNumId w:val="7"/>
  </w:num>
  <w:num w:numId="6">
    <w:abstractNumId w:val="3"/>
  </w:num>
  <w:num w:numId="7">
    <w:abstractNumId w:val="2"/>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6"/>
    <w:next w:val="936"/>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6"/>
    <w:next w:val="936"/>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character" w:styleId="763">
    <w:name w:val="Heading 3 Char"/>
    <w:link w:val="1085"/>
    <w:uiPriority w:val="9"/>
    <w:rPr>
      <w:rFonts w:ascii="Arial" w:hAnsi="Arial" w:eastAsia="Arial" w:cs="Arial"/>
      <w:sz w:val="30"/>
      <w:szCs w:val="30"/>
    </w:rPr>
  </w:style>
  <w:style w:type="paragraph" w:styleId="764">
    <w:name w:val="Heading 4"/>
    <w:basedOn w:val="936"/>
    <w:next w:val="936"/>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link w:val="764"/>
    <w:uiPriority w:val="9"/>
    <w:rPr>
      <w:rFonts w:ascii="Arial" w:hAnsi="Arial" w:eastAsia="Arial" w:cs="Arial"/>
      <w:b/>
      <w:bCs/>
      <w:sz w:val="26"/>
      <w:szCs w:val="26"/>
    </w:rPr>
  </w:style>
  <w:style w:type="paragraph" w:styleId="766">
    <w:name w:val="Heading 5"/>
    <w:basedOn w:val="936"/>
    <w:next w:val="936"/>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link w:val="766"/>
    <w:uiPriority w:val="9"/>
    <w:rPr>
      <w:rFonts w:ascii="Arial" w:hAnsi="Arial" w:eastAsia="Arial" w:cs="Arial"/>
      <w:b/>
      <w:bCs/>
      <w:sz w:val="24"/>
      <w:szCs w:val="24"/>
    </w:rPr>
  </w:style>
  <w:style w:type="paragraph" w:styleId="768">
    <w:name w:val="Heading 6"/>
    <w:basedOn w:val="936"/>
    <w:next w:val="936"/>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link w:val="768"/>
    <w:uiPriority w:val="9"/>
    <w:rPr>
      <w:rFonts w:ascii="Arial" w:hAnsi="Arial" w:eastAsia="Arial" w:cs="Arial"/>
      <w:b/>
      <w:bCs/>
      <w:sz w:val="22"/>
      <w:szCs w:val="22"/>
    </w:rPr>
  </w:style>
  <w:style w:type="paragraph" w:styleId="770">
    <w:name w:val="Heading 7"/>
    <w:basedOn w:val="936"/>
    <w:next w:val="936"/>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link w:val="770"/>
    <w:uiPriority w:val="9"/>
    <w:rPr>
      <w:rFonts w:ascii="Arial" w:hAnsi="Arial" w:eastAsia="Arial" w:cs="Arial"/>
      <w:b/>
      <w:bCs/>
      <w:i/>
      <w:iCs/>
      <w:sz w:val="22"/>
      <w:szCs w:val="22"/>
    </w:rPr>
  </w:style>
  <w:style w:type="paragraph" w:styleId="772">
    <w:name w:val="Heading 8"/>
    <w:basedOn w:val="936"/>
    <w:next w:val="936"/>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link w:val="772"/>
    <w:uiPriority w:val="9"/>
    <w:rPr>
      <w:rFonts w:ascii="Arial" w:hAnsi="Arial" w:eastAsia="Arial" w:cs="Arial"/>
      <w:i/>
      <w:iCs/>
      <w:sz w:val="22"/>
      <w:szCs w:val="22"/>
    </w:rPr>
  </w:style>
  <w:style w:type="paragraph" w:styleId="774">
    <w:name w:val="Heading 9"/>
    <w:basedOn w:val="936"/>
    <w:next w:val="936"/>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link w:val="774"/>
    <w:uiPriority w:val="9"/>
    <w:rPr>
      <w:rFonts w:ascii="Arial" w:hAnsi="Arial" w:eastAsia="Arial" w:cs="Arial"/>
      <w:i/>
      <w:iCs/>
      <w:sz w:val="21"/>
      <w:szCs w:val="21"/>
    </w:rPr>
  </w:style>
  <w:style w:type="paragraph" w:styleId="776">
    <w:name w:val="List Paragraph"/>
    <w:basedOn w:val="936"/>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48"/>
    <w:link w:val="936"/>
    <w:qFormat/>
    <w:pPr>
      <w:jc w:val="both"/>
      <w:widowControl w:val="off"/>
    </w:pPr>
    <w:rPr>
      <w:sz w:val="21"/>
      <w:lang w:val="en-US" w:eastAsia="zh-CN" w:bidi="ar-SA"/>
    </w:rPr>
  </w:style>
  <w:style w:type="paragraph" w:styleId="937">
    <w:name w:val="标题 1"/>
    <w:basedOn w:val="936"/>
    <w:next w:val="936"/>
    <w:link w:val="951"/>
    <w:uiPriority w:val="9"/>
    <w:qFormat/>
    <w:pPr>
      <w:jc w:val="center"/>
      <w:keepNext/>
      <w:tabs>
        <w:tab w:val="left" w:pos="200" w:leader="none"/>
      </w:tabs>
      <w:outlineLvl w:val="0"/>
    </w:pPr>
    <w:rPr>
      <w:rFonts w:ascii="宋体" w:hAnsi="宋体"/>
      <w:b/>
      <w:sz w:val="36"/>
    </w:rPr>
  </w:style>
  <w:style w:type="paragraph" w:styleId="938">
    <w:name w:val="标题 2"/>
    <w:basedOn w:val="936"/>
    <w:next w:val="936"/>
    <w:link w:val="952"/>
    <w:uiPriority w:val="9"/>
    <w:qFormat/>
    <w:pPr>
      <w:jc w:val="center"/>
      <w:keepNext/>
      <w:outlineLvl w:val="1"/>
    </w:pPr>
    <w:rPr>
      <w:rFonts w:ascii="宋体" w:hAnsi="宋体"/>
      <w:b/>
      <w:bCs/>
      <w:sz w:val="28"/>
      <w:szCs w:val="28"/>
    </w:rPr>
  </w:style>
  <w:style w:type="paragraph" w:styleId="939">
    <w:name w:val="标题 3"/>
    <w:basedOn w:val="936"/>
    <w:next w:val="936"/>
    <w:link w:val="953"/>
    <w:uiPriority w:val="9"/>
    <w:qFormat/>
    <w:pPr>
      <w:jc w:val="center"/>
      <w:keepNext/>
      <w:outlineLvl w:val="2"/>
    </w:pPr>
    <w:rPr>
      <w:rFonts w:ascii="宋体" w:hAnsi="宋体"/>
      <w:sz w:val="28"/>
    </w:rPr>
  </w:style>
  <w:style w:type="paragraph" w:styleId="940">
    <w:name w:val="标题 4"/>
    <w:basedOn w:val="936"/>
    <w:next w:val="936"/>
    <w:link w:val="954"/>
    <w:qFormat/>
    <w:pPr>
      <w:keepNext/>
      <w:outlineLvl w:val="3"/>
    </w:pPr>
    <w:rPr>
      <w:b/>
      <w:bCs/>
      <w:sz w:val="18"/>
    </w:rPr>
  </w:style>
  <w:style w:type="paragraph" w:styleId="941">
    <w:name w:val="标题 5"/>
    <w:basedOn w:val="936"/>
    <w:next w:val="936"/>
    <w:link w:val="955"/>
    <w:qFormat/>
    <w:pPr>
      <w:jc w:val="center"/>
      <w:keepNext/>
      <w:outlineLvl w:val="4"/>
    </w:pPr>
    <w:rPr>
      <w:b/>
      <w:bCs/>
      <w:sz w:val="18"/>
    </w:rPr>
  </w:style>
  <w:style w:type="paragraph" w:styleId="942">
    <w:name w:val="标题 6"/>
    <w:basedOn w:val="936"/>
    <w:next w:val="936"/>
    <w:link w:val="956"/>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943">
    <w:name w:val="标题 7"/>
    <w:basedOn w:val="936"/>
    <w:next w:val="936"/>
    <w:link w:val="957"/>
    <w:qFormat/>
    <w:pPr>
      <w:keepNext/>
      <w:outlineLvl w:val="6"/>
    </w:pPr>
    <w:rPr>
      <w:rFonts w:ascii="Arial" w:hAnsi="Arial"/>
      <w:b/>
      <w:bCs/>
      <w:sz w:val="16"/>
      <w:szCs w:val="16"/>
    </w:rPr>
  </w:style>
  <w:style w:type="paragraph" w:styleId="944">
    <w:name w:val="标题 8"/>
    <w:basedOn w:val="936"/>
    <w:next w:val="936"/>
    <w:link w:val="958"/>
    <w:qFormat/>
    <w:pPr>
      <w:keepNext/>
      <w:outlineLvl w:val="7"/>
    </w:pPr>
    <w:rPr>
      <w:b/>
      <w:bCs/>
      <w:sz w:val="24"/>
      <w:szCs w:val="24"/>
    </w:rPr>
  </w:style>
  <w:style w:type="paragraph" w:styleId="945">
    <w:name w:val="标题 9"/>
    <w:basedOn w:val="936"/>
    <w:next w:val="936"/>
    <w:link w:val="959"/>
    <w:qFormat/>
    <w:pPr>
      <w:jc w:val="center"/>
      <w:keepNext/>
      <w:outlineLvl w:val="8"/>
    </w:pPr>
    <w:rPr>
      <w:b/>
      <w:bCs/>
      <w:szCs w:val="24"/>
    </w:rPr>
  </w:style>
  <w:style w:type="character" w:styleId="946">
    <w:name w:val="默认段落字体"/>
    <w:next w:val="946"/>
    <w:link w:val="936"/>
    <w:semiHidden/>
  </w:style>
  <w:style w:type="table" w:styleId="947">
    <w:name w:val="普通表格"/>
    <w:next w:val="947"/>
    <w:link w:val="936"/>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8">
    <w:name w:val="正文文本缩进"/>
    <w:basedOn w:val="936"/>
    <w:next w:val="950"/>
    <w:link w:val="949"/>
    <w:uiPriority w:val="99"/>
    <w:pPr>
      <w:ind w:firstLine="574"/>
      <w:spacing w:line="312" w:lineRule="atLeast"/>
    </w:pPr>
    <w:rPr>
      <w:rFonts w:ascii="宋体"/>
      <w:sz w:val="28"/>
    </w:rPr>
  </w:style>
  <w:style w:type="character" w:styleId="949">
    <w:name w:val="正文文本缩进 Char"/>
    <w:next w:val="949"/>
    <w:link w:val="948"/>
    <w:uiPriority w:val="99"/>
    <w:rPr>
      <w:rFonts w:ascii="宋体" w:eastAsia="宋体"/>
      <w:sz w:val="28"/>
      <w:lang w:val="en-US" w:eastAsia="zh-CN" w:bidi="ar-SA"/>
    </w:rPr>
  </w:style>
  <w:style w:type="paragraph" w:styleId="950">
    <w:name w:val="寄信人地址"/>
    <w:basedOn w:val="936"/>
    <w:next w:val="950"/>
    <w:link w:val="936"/>
    <w:qFormat/>
    <w:rPr>
      <w:rFonts w:ascii="Arial" w:hAnsi="Arial" w:cs="Arial"/>
    </w:rPr>
  </w:style>
  <w:style w:type="character" w:styleId="951">
    <w:name w:val="标题 1 Char"/>
    <w:next w:val="951"/>
    <w:link w:val="937"/>
    <w:uiPriority w:val="9"/>
    <w:rPr>
      <w:rFonts w:ascii="宋体" w:hAnsi="宋体"/>
      <w:b/>
      <w:sz w:val="36"/>
    </w:rPr>
  </w:style>
  <w:style w:type="character" w:styleId="952">
    <w:name w:val="标题 2 Char"/>
    <w:next w:val="952"/>
    <w:link w:val="938"/>
    <w:uiPriority w:val="9"/>
    <w:rPr>
      <w:rFonts w:ascii="宋体" w:hAnsi="宋体"/>
      <w:b/>
      <w:bCs/>
      <w:sz w:val="28"/>
      <w:szCs w:val="28"/>
    </w:rPr>
  </w:style>
  <w:style w:type="character" w:styleId="953">
    <w:name w:val="标题 3 Char"/>
    <w:next w:val="953"/>
    <w:link w:val="939"/>
    <w:uiPriority w:val="9"/>
    <w:rPr>
      <w:rFonts w:ascii="宋体" w:hAnsi="宋体" w:eastAsia="宋体"/>
      <w:sz w:val="28"/>
      <w:lang w:val="en-US" w:eastAsia="zh-CN" w:bidi="ar-SA"/>
    </w:rPr>
  </w:style>
  <w:style w:type="character" w:styleId="954">
    <w:name w:val="标题 4 Char"/>
    <w:next w:val="954"/>
    <w:link w:val="940"/>
    <w:rPr>
      <w:b/>
      <w:bCs/>
      <w:sz w:val="18"/>
    </w:rPr>
  </w:style>
  <w:style w:type="character" w:styleId="955">
    <w:name w:val="标题 5 Char"/>
    <w:next w:val="955"/>
    <w:link w:val="941"/>
    <w:rPr>
      <w:rFonts w:eastAsia="宋体"/>
      <w:b/>
      <w:bCs/>
      <w:sz w:val="18"/>
      <w:lang w:val="en-US" w:eastAsia="zh-CN" w:bidi="ar-SA"/>
    </w:rPr>
  </w:style>
  <w:style w:type="character" w:styleId="956">
    <w:name w:val="标题 6 Char"/>
    <w:next w:val="956"/>
    <w:link w:val="942"/>
    <w:rPr>
      <w:rFonts w:ascii="Cambria" w:hAnsi="Cambria" w:eastAsia="黑体"/>
      <w:b/>
      <w:bCs/>
      <w:sz w:val="28"/>
      <w:szCs w:val="24"/>
    </w:rPr>
  </w:style>
  <w:style w:type="character" w:styleId="957">
    <w:name w:val="标题 7 Char"/>
    <w:next w:val="957"/>
    <w:link w:val="943"/>
    <w:rPr>
      <w:rFonts w:ascii="Arial" w:hAnsi="Arial" w:cs="Arial"/>
      <w:b/>
      <w:bCs/>
      <w:sz w:val="16"/>
      <w:szCs w:val="16"/>
    </w:rPr>
  </w:style>
  <w:style w:type="character" w:styleId="958">
    <w:name w:val="标题 8 Char"/>
    <w:next w:val="958"/>
    <w:link w:val="944"/>
    <w:rPr>
      <w:b/>
      <w:bCs/>
      <w:sz w:val="24"/>
      <w:szCs w:val="24"/>
    </w:rPr>
  </w:style>
  <w:style w:type="character" w:styleId="959">
    <w:name w:val="标题 9 Char"/>
    <w:next w:val="959"/>
    <w:link w:val="945"/>
    <w:rPr>
      <w:b/>
      <w:bCs/>
      <w:sz w:val="21"/>
      <w:szCs w:val="24"/>
    </w:rPr>
  </w:style>
  <w:style w:type="paragraph" w:styleId="960">
    <w:name w:val="目录 7"/>
    <w:basedOn w:val="936"/>
    <w:next w:val="936"/>
    <w:link w:val="936"/>
    <w:uiPriority w:val="39"/>
    <w:pPr>
      <w:ind w:left="1260"/>
      <w:jc w:val="left"/>
    </w:pPr>
    <w:rPr>
      <w:szCs w:val="21"/>
    </w:rPr>
  </w:style>
  <w:style w:type="paragraph" w:styleId="961">
    <w:name w:val="索引 8"/>
    <w:basedOn w:val="936"/>
    <w:next w:val="936"/>
    <w:link w:val="936"/>
    <w:semiHidden/>
    <w:pPr>
      <w:ind w:left="1400"/>
    </w:pPr>
  </w:style>
  <w:style w:type="paragraph" w:styleId="962">
    <w:name w:val="正文缩进"/>
    <w:basedOn w:val="936"/>
    <w:next w:val="962"/>
    <w:link w:val="963"/>
    <w:qFormat/>
    <w:pPr>
      <w:ind w:firstLine="420"/>
    </w:pPr>
  </w:style>
  <w:style w:type="character" w:styleId="963">
    <w:name w:val="正文缩进 Char"/>
    <w:next w:val="963"/>
    <w:link w:val="962"/>
    <w:qFormat/>
    <w:rPr>
      <w:sz w:val="21"/>
    </w:rPr>
  </w:style>
  <w:style w:type="paragraph" w:styleId="964">
    <w:name w:val="题注"/>
    <w:basedOn w:val="936"/>
    <w:next w:val="936"/>
    <w:link w:val="965"/>
    <w:qFormat/>
    <w:rPr>
      <w:rFonts w:ascii="Arial" w:hAnsi="Arial" w:eastAsia="黑体"/>
      <w:sz w:val="20"/>
    </w:rPr>
  </w:style>
  <w:style w:type="character" w:styleId="965">
    <w:name w:val="题注 Char"/>
    <w:next w:val="965"/>
    <w:link w:val="964"/>
    <w:rPr>
      <w:rFonts w:ascii="Arial" w:hAnsi="Arial" w:eastAsia="黑体"/>
    </w:rPr>
  </w:style>
  <w:style w:type="paragraph" w:styleId="966">
    <w:name w:val="索引 5"/>
    <w:basedOn w:val="936"/>
    <w:next w:val="936"/>
    <w:link w:val="936"/>
    <w:semiHidden/>
    <w:pPr>
      <w:ind w:left="800"/>
    </w:pPr>
  </w:style>
  <w:style w:type="paragraph" w:styleId="967">
    <w:name w:val="文档结构图"/>
    <w:basedOn w:val="936"/>
    <w:next w:val="967"/>
    <w:link w:val="936"/>
    <w:semiHidden/>
    <w:pPr>
      <w:shd w:val="clear" w:color="auto" w:fill="auto"/>
    </w:pPr>
    <w:rPr>
      <w:rFonts w:ascii="Times New Roman" w:hAnsi="Times New Roman" w:eastAsia="宋体"/>
    </w:rPr>
  </w:style>
  <w:style w:type="paragraph" w:styleId="968">
    <w:name w:val="批注文字"/>
    <w:basedOn w:val="936"/>
    <w:next w:val="968"/>
    <w:link w:val="969"/>
    <w:pPr>
      <w:jc w:val="left"/>
    </w:pPr>
    <w:rPr>
      <w:rFonts w:ascii="Calibri" w:hAnsi="Calibri"/>
      <w:szCs w:val="22"/>
    </w:rPr>
  </w:style>
  <w:style w:type="character" w:styleId="969">
    <w:name w:val="批注文字 Char"/>
    <w:next w:val="969"/>
    <w:link w:val="968"/>
    <w:rPr>
      <w:rFonts w:ascii="Calibri" w:hAnsi="Calibri"/>
      <w:sz w:val="21"/>
      <w:szCs w:val="22"/>
    </w:rPr>
  </w:style>
  <w:style w:type="paragraph" w:styleId="970">
    <w:name w:val="索引 6"/>
    <w:basedOn w:val="936"/>
    <w:next w:val="936"/>
    <w:link w:val="936"/>
    <w:semiHidden/>
    <w:pPr>
      <w:ind w:left="1000"/>
    </w:pPr>
  </w:style>
  <w:style w:type="paragraph" w:styleId="971">
    <w:name w:val="正文文本 3"/>
    <w:basedOn w:val="936"/>
    <w:next w:val="971"/>
    <w:link w:val="972"/>
    <w:uiPriority w:val="99"/>
    <w:unhideWhenUsed/>
    <w:pPr>
      <w:jc w:val="center"/>
    </w:pPr>
    <w:rPr>
      <w:rFonts w:ascii="宋体" w:hAnsi="宋体" w:eastAsia="楷体_GB2312"/>
      <w:sz w:val="26"/>
    </w:rPr>
  </w:style>
  <w:style w:type="character" w:styleId="972">
    <w:name w:val="正文文本 3 Char"/>
    <w:next w:val="972"/>
    <w:link w:val="971"/>
    <w:uiPriority w:val="99"/>
    <w:rPr>
      <w:rFonts w:ascii="宋体" w:hAnsi="宋体" w:eastAsia="楷体_GB2312"/>
      <w:sz w:val="26"/>
    </w:rPr>
  </w:style>
  <w:style w:type="paragraph" w:styleId="973">
    <w:name w:val="正文文本"/>
    <w:basedOn w:val="936"/>
    <w:next w:val="936"/>
    <w:link w:val="974"/>
    <w:qFormat/>
    <w:rPr>
      <w:rFonts w:ascii="楷体_GB2312" w:hAnsi="Arial" w:eastAsia="楷体_GB2312"/>
      <w:sz w:val="28"/>
    </w:rPr>
  </w:style>
  <w:style w:type="character" w:styleId="974">
    <w:name w:val="正文文本 Char"/>
    <w:next w:val="974"/>
    <w:link w:val="973"/>
    <w:qFormat/>
    <w:rPr>
      <w:rFonts w:ascii="楷体_GB2312" w:hAnsi="Arial" w:eastAsia="楷体_GB2312"/>
      <w:sz w:val="28"/>
    </w:rPr>
  </w:style>
  <w:style w:type="paragraph" w:styleId="975">
    <w:name w:val="文本块"/>
    <w:basedOn w:val="936"/>
    <w:next w:val="975"/>
    <w:link w:val="936"/>
    <w:pPr>
      <w:ind w:left="1890" w:right="11" w:hanging="1409"/>
      <w:spacing w:before="89"/>
      <w:tabs>
        <w:tab w:val="left" w:pos="822" w:leader="none"/>
        <w:tab w:val="left" w:pos="2205" w:leader="none"/>
        <w:tab w:val="left" w:pos="9000" w:leader="none"/>
      </w:tabs>
    </w:pPr>
    <w:rPr>
      <w:sz w:val="24"/>
    </w:rPr>
  </w:style>
  <w:style w:type="paragraph" w:styleId="976">
    <w:name w:val="索引 4"/>
    <w:basedOn w:val="936"/>
    <w:next w:val="936"/>
    <w:link w:val="936"/>
    <w:semiHidden/>
    <w:pPr>
      <w:ind w:left="600"/>
    </w:pPr>
  </w:style>
  <w:style w:type="paragraph" w:styleId="977">
    <w:name w:val="目录 5"/>
    <w:basedOn w:val="936"/>
    <w:next w:val="936"/>
    <w:link w:val="936"/>
    <w:uiPriority w:val="39"/>
    <w:pPr>
      <w:ind w:left="840"/>
      <w:jc w:val="left"/>
    </w:pPr>
    <w:rPr>
      <w:szCs w:val="21"/>
    </w:rPr>
  </w:style>
  <w:style w:type="paragraph" w:styleId="978">
    <w:name w:val="目录 3"/>
    <w:basedOn w:val="936"/>
    <w:next w:val="936"/>
    <w:link w:val="936"/>
    <w:uiPriority w:val="39"/>
    <w:qFormat/>
    <w:pPr>
      <w:ind w:left="420"/>
      <w:jc w:val="left"/>
    </w:pPr>
    <w:rPr>
      <w:i/>
      <w:iCs/>
      <w:szCs w:val="24"/>
    </w:rPr>
  </w:style>
  <w:style w:type="paragraph" w:styleId="979">
    <w:name w:val="纯文本"/>
    <w:basedOn w:val="936"/>
    <w:next w:val="979"/>
    <w:link w:val="980"/>
    <w:rPr>
      <w:rFonts w:ascii="宋体" w:hAnsi="Courier New"/>
    </w:rPr>
  </w:style>
  <w:style w:type="character" w:styleId="980">
    <w:name w:val="纯文本 Char1"/>
    <w:next w:val="980"/>
    <w:link w:val="979"/>
    <w:rPr>
      <w:rFonts w:ascii="宋体" w:hAnsi="Courier New" w:eastAsia="宋体"/>
      <w:sz w:val="21"/>
      <w:lang w:val="en-US" w:eastAsia="zh-CN" w:bidi="ar-SA"/>
    </w:rPr>
  </w:style>
  <w:style w:type="paragraph" w:styleId="981">
    <w:name w:val="目录 8"/>
    <w:basedOn w:val="936"/>
    <w:next w:val="936"/>
    <w:link w:val="936"/>
    <w:uiPriority w:val="39"/>
    <w:pPr>
      <w:ind w:left="1470"/>
      <w:jc w:val="left"/>
    </w:pPr>
    <w:rPr>
      <w:szCs w:val="21"/>
    </w:rPr>
  </w:style>
  <w:style w:type="paragraph" w:styleId="982">
    <w:name w:val="索引 3"/>
    <w:basedOn w:val="936"/>
    <w:next w:val="936"/>
    <w:link w:val="936"/>
    <w:semiHidden/>
    <w:pPr>
      <w:ind w:left="400"/>
    </w:pPr>
  </w:style>
  <w:style w:type="paragraph" w:styleId="983">
    <w:name w:val="日期"/>
    <w:basedOn w:val="936"/>
    <w:next w:val="936"/>
    <w:link w:val="984"/>
    <w:qFormat/>
    <w:pPr>
      <w:spacing w:line="312" w:lineRule="atLeast"/>
    </w:pPr>
    <w:rPr>
      <w:rFonts w:ascii="宋体"/>
      <w:sz w:val="28"/>
    </w:rPr>
  </w:style>
  <w:style w:type="character" w:styleId="984">
    <w:name w:val="日期 Char"/>
    <w:next w:val="984"/>
    <w:link w:val="983"/>
    <w:qFormat/>
    <w:rPr>
      <w:rFonts w:ascii="宋体"/>
      <w:sz w:val="28"/>
    </w:rPr>
  </w:style>
  <w:style w:type="paragraph" w:styleId="985">
    <w:name w:val="正文文本缩进 2"/>
    <w:basedOn w:val="936"/>
    <w:next w:val="985"/>
    <w:link w:val="986"/>
    <w:uiPriority w:val="99"/>
    <w:pPr>
      <w:ind w:left="1890" w:hanging="1409"/>
      <w:tabs>
        <w:tab w:val="left" w:pos="1785" w:leader="none"/>
        <w:tab w:val="left" w:pos="1887" w:leader="none"/>
        <w:tab w:val="left" w:pos="2112" w:leader="none"/>
        <w:tab w:val="left" w:pos="9000" w:leader="none"/>
      </w:tabs>
    </w:pPr>
    <w:rPr>
      <w:sz w:val="24"/>
    </w:rPr>
  </w:style>
  <w:style w:type="character" w:styleId="986">
    <w:name w:val="正文文本缩进 2 Char"/>
    <w:next w:val="986"/>
    <w:link w:val="985"/>
    <w:uiPriority w:val="99"/>
    <w:rPr>
      <w:sz w:val="24"/>
    </w:rPr>
  </w:style>
  <w:style w:type="paragraph" w:styleId="987">
    <w:name w:val="批注框文本"/>
    <w:basedOn w:val="936"/>
    <w:next w:val="987"/>
    <w:link w:val="988"/>
    <w:unhideWhenUsed/>
    <w:rPr>
      <w:rFonts w:ascii="Calibri" w:hAnsi="Calibri"/>
      <w:sz w:val="18"/>
      <w:szCs w:val="18"/>
    </w:rPr>
  </w:style>
  <w:style w:type="character" w:styleId="988">
    <w:name w:val="批注框文本 Char"/>
    <w:next w:val="988"/>
    <w:link w:val="987"/>
    <w:rPr>
      <w:rFonts w:ascii="Calibri" w:hAnsi="Calibri" w:eastAsia="宋体"/>
      <w:sz w:val="18"/>
      <w:szCs w:val="18"/>
      <w:lang w:val="en-US" w:eastAsia="zh-CN" w:bidi="ar-SA"/>
    </w:rPr>
  </w:style>
  <w:style w:type="paragraph" w:styleId="989">
    <w:name w:val="页脚"/>
    <w:basedOn w:val="936"/>
    <w:next w:val="989"/>
    <w:link w:val="990"/>
    <w:uiPriority w:val="99"/>
    <w:pPr>
      <w:jc w:val="left"/>
      <w:tabs>
        <w:tab w:val="center" w:pos="4153" w:leader="none"/>
        <w:tab w:val="right" w:pos="8306" w:leader="none"/>
      </w:tabs>
    </w:pPr>
    <w:rPr>
      <w:sz w:val="18"/>
    </w:rPr>
  </w:style>
  <w:style w:type="character" w:styleId="990">
    <w:name w:val="页脚 Char"/>
    <w:next w:val="990"/>
    <w:link w:val="989"/>
    <w:uiPriority w:val="99"/>
    <w:rPr>
      <w:rFonts w:eastAsia="宋体"/>
      <w:sz w:val="18"/>
      <w:lang w:val="en-US" w:eastAsia="zh-CN" w:bidi="ar-SA"/>
    </w:rPr>
  </w:style>
  <w:style w:type="paragraph" w:styleId="991">
    <w:name w:val="页眉"/>
    <w:basedOn w:val="936"/>
    <w:next w:val="991"/>
    <w:link w:val="992"/>
    <w:uiPriority w:val="99"/>
    <w:pPr>
      <w:jc w:val="center"/>
      <w:tabs>
        <w:tab w:val="center" w:pos="4153" w:leader="none"/>
        <w:tab w:val="right" w:pos="8306" w:leader="none"/>
      </w:tabs>
      <w:pBdr>
        <w:bottom w:val="single" w:color="000000" w:sz="6" w:space="1"/>
      </w:pBdr>
    </w:pPr>
    <w:rPr>
      <w:sz w:val="18"/>
    </w:rPr>
  </w:style>
  <w:style w:type="character" w:styleId="992">
    <w:name w:val="页眉 Char"/>
    <w:next w:val="992"/>
    <w:link w:val="991"/>
    <w:uiPriority w:val="99"/>
    <w:rPr>
      <w:rFonts w:eastAsia="宋体"/>
      <w:sz w:val="18"/>
      <w:lang w:val="en-US" w:eastAsia="zh-CN" w:bidi="ar-SA"/>
    </w:rPr>
  </w:style>
  <w:style w:type="paragraph" w:styleId="993">
    <w:name w:val="签名"/>
    <w:basedOn w:val="936"/>
    <w:next w:val="993"/>
    <w:link w:val="994"/>
    <w:pPr>
      <w:jc w:val="center"/>
      <w:spacing w:after="600" w:line="312" w:lineRule="atLeast"/>
    </w:pPr>
    <w:rPr>
      <w:rFonts w:eastAsia="仿宋_GB2312"/>
      <w:sz w:val="24"/>
    </w:rPr>
  </w:style>
  <w:style w:type="character" w:styleId="994">
    <w:name w:val="签名 Char"/>
    <w:next w:val="994"/>
    <w:link w:val="993"/>
    <w:rPr>
      <w:rFonts w:eastAsia="仿宋_GB2312"/>
      <w:sz w:val="24"/>
    </w:rPr>
  </w:style>
  <w:style w:type="paragraph" w:styleId="995">
    <w:name w:val="目录 1"/>
    <w:basedOn w:val="936"/>
    <w:next w:val="936"/>
    <w:link w:val="936"/>
    <w:uiPriority w:val="39"/>
    <w:qFormat/>
    <w:pPr>
      <w:ind w:left="210"/>
      <w:spacing w:before="100" w:beforeAutospacing="1" w:after="100" w:afterAutospacing="1" w:line="360" w:lineRule="exact"/>
      <w:tabs>
        <w:tab w:val="right" w:pos="9450" w:leader="dot"/>
      </w:tabs>
    </w:pPr>
    <w:rPr>
      <w:b/>
      <w:bCs/>
      <w:caps/>
      <w:sz w:val="28"/>
      <w:szCs w:val="36"/>
    </w:rPr>
  </w:style>
  <w:style w:type="paragraph" w:styleId="996">
    <w:name w:val="目录 4"/>
    <w:basedOn w:val="936"/>
    <w:next w:val="936"/>
    <w:link w:val="936"/>
    <w:uiPriority w:val="39"/>
    <w:pPr>
      <w:ind w:left="630"/>
      <w:jc w:val="left"/>
    </w:pPr>
    <w:rPr>
      <w:szCs w:val="21"/>
    </w:rPr>
  </w:style>
  <w:style w:type="paragraph" w:styleId="997">
    <w:name w:val="索引标题"/>
    <w:basedOn w:val="936"/>
    <w:next w:val="998"/>
    <w:link w:val="936"/>
    <w:semiHidden/>
  </w:style>
  <w:style w:type="paragraph" w:styleId="998">
    <w:name w:val="索引 1"/>
    <w:basedOn w:val="936"/>
    <w:next w:val="936"/>
    <w:link w:val="936"/>
    <w:semiHidden/>
  </w:style>
  <w:style w:type="paragraph" w:styleId="999">
    <w:name w:val="副标题"/>
    <w:basedOn w:val="936"/>
    <w:next w:val="936"/>
    <w:link w:val="1000"/>
    <w:qFormat/>
    <w:pPr>
      <w:jc w:val="center"/>
      <w:spacing w:before="240" w:after="60" w:line="312" w:lineRule="auto"/>
      <w:outlineLvl w:val="1"/>
    </w:pPr>
    <w:rPr>
      <w:rFonts w:ascii="Cambria" w:hAnsi="Cambria"/>
      <w:b/>
      <w:bCs/>
      <w:sz w:val="32"/>
      <w:szCs w:val="32"/>
    </w:rPr>
  </w:style>
  <w:style w:type="character" w:styleId="1000">
    <w:name w:val="副标题 Char"/>
    <w:next w:val="1000"/>
    <w:link w:val="999"/>
    <w:rPr>
      <w:rFonts w:ascii="Cambria" w:hAnsi="Cambria" w:eastAsia="宋体"/>
      <w:b/>
      <w:bCs/>
      <w:sz w:val="32"/>
      <w:szCs w:val="32"/>
      <w:lang w:val="en-US" w:eastAsia="zh-CN" w:bidi="ar-SA"/>
    </w:rPr>
  </w:style>
  <w:style w:type="paragraph" w:styleId="1001">
    <w:name w:val="列表"/>
    <w:basedOn w:val="936"/>
    <w:next w:val="1001"/>
    <w:link w:val="936"/>
    <w:uiPriority w:val="99"/>
    <w:pPr>
      <w:ind w:left="200" w:hanging="200"/>
    </w:pPr>
    <w:rPr>
      <w:szCs w:val="24"/>
    </w:rPr>
  </w:style>
  <w:style w:type="paragraph" w:styleId="1002">
    <w:name w:val="目录 6"/>
    <w:basedOn w:val="936"/>
    <w:next w:val="936"/>
    <w:link w:val="936"/>
    <w:uiPriority w:val="39"/>
    <w:pPr>
      <w:ind w:left="1050"/>
      <w:jc w:val="left"/>
    </w:pPr>
    <w:rPr>
      <w:szCs w:val="21"/>
    </w:rPr>
  </w:style>
  <w:style w:type="paragraph" w:styleId="1003">
    <w:name w:val="正文文本缩进 3"/>
    <w:basedOn w:val="936"/>
    <w:next w:val="1003"/>
    <w:link w:val="1004"/>
    <w:qFormat/>
    <w:pPr>
      <w:ind w:firstLine="555"/>
    </w:pPr>
    <w:rPr>
      <w:b/>
      <w:bCs/>
      <w:sz w:val="28"/>
      <w:u w:val="single"/>
    </w:rPr>
  </w:style>
  <w:style w:type="character" w:styleId="1004">
    <w:name w:val="正文文本缩进 3 Char"/>
    <w:next w:val="1004"/>
    <w:link w:val="1003"/>
    <w:qFormat/>
    <w:rPr>
      <w:b/>
      <w:bCs/>
      <w:sz w:val="28"/>
      <w:u w:val="single"/>
    </w:rPr>
  </w:style>
  <w:style w:type="paragraph" w:styleId="1005">
    <w:name w:val="索引 7"/>
    <w:basedOn w:val="936"/>
    <w:next w:val="936"/>
    <w:link w:val="936"/>
    <w:semiHidden/>
    <w:pPr>
      <w:ind w:left="1200"/>
    </w:pPr>
  </w:style>
  <w:style w:type="paragraph" w:styleId="1006">
    <w:name w:val="索引 9"/>
    <w:basedOn w:val="936"/>
    <w:next w:val="936"/>
    <w:link w:val="936"/>
    <w:semiHidden/>
    <w:pPr>
      <w:ind w:left="1600"/>
    </w:pPr>
  </w:style>
  <w:style w:type="paragraph" w:styleId="1007">
    <w:name w:val="图表目录"/>
    <w:basedOn w:val="936"/>
    <w:next w:val="936"/>
    <w:link w:val="936"/>
    <w:semiHidden/>
    <w:pPr>
      <w:ind w:left="840" w:hanging="420"/>
    </w:pPr>
  </w:style>
  <w:style w:type="paragraph" w:styleId="1008">
    <w:name w:val="目录 2"/>
    <w:basedOn w:val="936"/>
    <w:next w:val="936"/>
    <w:link w:val="936"/>
    <w:uiPriority w:val="39"/>
    <w:qFormat/>
    <w:pPr>
      <w:ind w:left="250"/>
      <w:jc w:val="left"/>
      <w:spacing w:line="400" w:lineRule="exact"/>
      <w:tabs>
        <w:tab w:val="right" w:pos="9450" w:leader="dot"/>
      </w:tabs>
    </w:pPr>
    <w:rPr>
      <w:bCs/>
      <w:smallCaps/>
      <w:sz w:val="24"/>
      <w:szCs w:val="24"/>
    </w:rPr>
  </w:style>
  <w:style w:type="paragraph" w:styleId="1009">
    <w:name w:val="目录 9"/>
    <w:basedOn w:val="936"/>
    <w:next w:val="936"/>
    <w:link w:val="936"/>
    <w:pPr>
      <w:ind w:left="1680"/>
      <w:jc w:val="left"/>
    </w:pPr>
    <w:rPr>
      <w:szCs w:val="21"/>
    </w:rPr>
  </w:style>
  <w:style w:type="paragraph" w:styleId="1010">
    <w:name w:val="正文文本 2"/>
    <w:basedOn w:val="936"/>
    <w:next w:val="1010"/>
    <w:link w:val="1011"/>
    <w:pPr>
      <w:spacing w:after="120" w:line="480" w:lineRule="auto"/>
    </w:pPr>
  </w:style>
  <w:style w:type="character" w:styleId="1011">
    <w:name w:val="正文文本 2 Char"/>
    <w:next w:val="1011"/>
    <w:link w:val="1010"/>
    <w:rPr>
      <w:sz w:val="21"/>
    </w:rPr>
  </w:style>
  <w:style w:type="paragraph" w:styleId="1012">
    <w:name w:val="HTML 预设格式"/>
    <w:basedOn w:val="936"/>
    <w:next w:val="1012"/>
    <w:link w:val="10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013">
    <w:name w:val="HTML 预设格式 Char"/>
    <w:next w:val="1013"/>
    <w:link w:val="1012"/>
    <w:rPr>
      <w:rFonts w:ascii="黑体" w:hAnsi="Courier New" w:eastAsia="黑体" w:cs="Times New Roman"/>
      <w:szCs w:val="24"/>
    </w:rPr>
  </w:style>
  <w:style w:type="paragraph" w:styleId="1014">
    <w:name w:val="普通(网站)"/>
    <w:basedOn w:val="936"/>
    <w:next w:val="1014"/>
    <w:link w:val="936"/>
    <w:uiPriority w:val="99"/>
    <w:unhideWhenUsed/>
    <w:qFormat/>
    <w:pPr>
      <w:jc w:val="left"/>
      <w:spacing w:before="100" w:beforeAutospacing="1" w:after="100" w:afterAutospacing="1"/>
      <w:widowControl/>
    </w:pPr>
    <w:rPr>
      <w:rFonts w:ascii="宋体" w:hAnsi="宋体" w:eastAsia="楷体_GB2312" w:cs="宋体"/>
      <w:sz w:val="24"/>
    </w:rPr>
  </w:style>
  <w:style w:type="paragraph" w:styleId="1015">
    <w:name w:val="索引 2"/>
    <w:basedOn w:val="936"/>
    <w:next w:val="936"/>
    <w:link w:val="936"/>
    <w:semiHidden/>
    <w:pPr>
      <w:ind w:left="200"/>
    </w:pPr>
  </w:style>
  <w:style w:type="paragraph" w:styleId="1016">
    <w:name w:val="标题"/>
    <w:basedOn w:val="936"/>
    <w:next w:val="936"/>
    <w:link w:val="1017"/>
    <w:qFormat/>
    <w:pPr>
      <w:jc w:val="center"/>
      <w:spacing w:before="240" w:after="60"/>
      <w:outlineLvl w:val="0"/>
    </w:pPr>
    <w:rPr>
      <w:rFonts w:ascii="Cambria" w:hAnsi="Cambria"/>
      <w:b/>
      <w:bCs/>
      <w:sz w:val="32"/>
      <w:szCs w:val="32"/>
    </w:rPr>
  </w:style>
  <w:style w:type="character" w:styleId="1017">
    <w:name w:val="标题 Char"/>
    <w:next w:val="1017"/>
    <w:link w:val="1016"/>
    <w:rPr>
      <w:rFonts w:ascii="Cambria" w:hAnsi="Cambria" w:eastAsia="宋体"/>
      <w:b/>
      <w:bCs/>
      <w:sz w:val="32"/>
      <w:szCs w:val="32"/>
      <w:lang w:val="en-US" w:eastAsia="zh-CN" w:bidi="ar-SA"/>
    </w:rPr>
  </w:style>
  <w:style w:type="paragraph" w:styleId="1018">
    <w:name w:val="批注主题"/>
    <w:basedOn w:val="968"/>
    <w:next w:val="968"/>
    <w:link w:val="1019"/>
    <w:rPr>
      <w:rFonts w:eastAsia="楷体_GB2312"/>
      <w:b/>
      <w:bCs/>
      <w:sz w:val="26"/>
    </w:rPr>
  </w:style>
  <w:style w:type="character" w:styleId="1019">
    <w:name w:val="批注主题 Char"/>
    <w:next w:val="1019"/>
    <w:link w:val="1018"/>
    <w:rPr>
      <w:rFonts w:ascii="Calibri" w:hAnsi="Calibri" w:eastAsia="楷体_GB2312"/>
      <w:b/>
      <w:bCs/>
      <w:sz w:val="26"/>
      <w:szCs w:val="22"/>
    </w:rPr>
  </w:style>
  <w:style w:type="paragraph" w:styleId="1020">
    <w:name w:val="正文首行缩进"/>
    <w:basedOn w:val="973"/>
    <w:next w:val="1020"/>
    <w:link w:val="936"/>
    <w:uiPriority w:val="99"/>
    <w:qFormat/>
    <w:pPr>
      <w:ind w:firstLine="420"/>
      <w:spacing w:line="312" w:lineRule="auto"/>
    </w:pPr>
  </w:style>
  <w:style w:type="paragraph" w:styleId="1021">
    <w:name w:val="正文首行缩进 2"/>
    <w:basedOn w:val="948"/>
    <w:next w:val="1021"/>
    <w:link w:val="936"/>
    <w:uiPriority w:val="99"/>
    <w:unhideWhenUsed/>
    <w:qFormat/>
    <w:pPr>
      <w:ind w:left="0" w:firstLine="210"/>
      <w:jc w:val="both"/>
      <w:keepLines w:val="0"/>
      <w:keepNext w:val="0"/>
      <w:spacing w:after="120" w:afterAutospacing="0"/>
      <w:widowControl w:val="off"/>
      <w:suppressLineNumbers w:val="0"/>
    </w:pPr>
    <w:rPr>
      <w:rFonts w:ascii="Calibri" w:hAnsi="Calibri" w:eastAsia="宋体" w:cs="Times New Roman"/>
      <w:sz w:val="21"/>
      <w:szCs w:val="21"/>
      <w:lang w:val="en-US" w:eastAsia="zh-CN" w:bidi="ar"/>
    </w:rPr>
  </w:style>
  <w:style w:type="table" w:styleId="1022">
    <w:name w:val="网格型"/>
    <w:basedOn w:val="947"/>
    <w:next w:val="1022"/>
    <w:link w:val="936"/>
    <w:pPr>
      <w:jc w:val="both"/>
      <w:widowControl w:val="off"/>
    </w:pPr>
    <w:tblPr/>
  </w:style>
  <w:style w:type="character" w:styleId="1023">
    <w:name w:val="要点"/>
    <w:next w:val="1023"/>
    <w:link w:val="936"/>
    <w:qFormat/>
    <w:rPr>
      <w:b/>
      <w:bCs/>
    </w:rPr>
  </w:style>
  <w:style w:type="character" w:styleId="1024">
    <w:name w:val="页码"/>
    <w:basedOn w:val="946"/>
    <w:next w:val="1024"/>
    <w:link w:val="936"/>
    <w:uiPriority w:val="99"/>
  </w:style>
  <w:style w:type="character" w:styleId="1025">
    <w:name w:val="已访问的超链接"/>
    <w:next w:val="1025"/>
    <w:link w:val="936"/>
    <w:uiPriority w:val="99"/>
    <w:qFormat/>
    <w:rPr>
      <w:color w:val="333333"/>
      <w:u w:val="none"/>
    </w:rPr>
  </w:style>
  <w:style w:type="character" w:styleId="1026">
    <w:name w:val="强调"/>
    <w:next w:val="1026"/>
    <w:link w:val="936"/>
    <w:uiPriority w:val="20"/>
    <w:qFormat/>
    <w:rPr>
      <w:i/>
      <w:iCs/>
    </w:rPr>
  </w:style>
  <w:style w:type="character" w:styleId="1027">
    <w:name w:val="HTML 打字机"/>
    <w:next w:val="1027"/>
    <w:link w:val="936"/>
    <w:qFormat/>
    <w:rPr>
      <w:rFonts w:ascii="黑体" w:hAnsi="Courier New" w:eastAsia="黑体"/>
      <w:sz w:val="14"/>
    </w:rPr>
  </w:style>
  <w:style w:type="character" w:styleId="1028">
    <w:name w:val="超链接"/>
    <w:next w:val="1028"/>
    <w:link w:val="936"/>
    <w:uiPriority w:val="99"/>
    <w:rPr>
      <w:color w:val="333333"/>
      <w:u w:val="none"/>
    </w:rPr>
  </w:style>
  <w:style w:type="character" w:styleId="1029">
    <w:name w:val="批注引用"/>
    <w:next w:val="1029"/>
    <w:link w:val="936"/>
    <w:rPr>
      <w:sz w:val="21"/>
      <w:szCs w:val="21"/>
    </w:rPr>
  </w:style>
  <w:style w:type="paragraph" w:styleId="1030">
    <w:name w:val="段"/>
    <w:next w:val="936"/>
    <w:link w:val="936"/>
    <w:qFormat/>
    <w:pPr>
      <w:ind w:firstLine="200"/>
      <w:jc w:val="both"/>
      <w:spacing w:line="360" w:lineRule="auto"/>
    </w:pPr>
    <w:rPr>
      <w:rFonts w:ascii="宋体"/>
      <w:sz w:val="24"/>
      <w:szCs w:val="22"/>
      <w:lang w:val="en-US" w:eastAsia="zh-CN" w:bidi="ar-SA"/>
    </w:rPr>
  </w:style>
  <w:style w:type="character" w:styleId="1031">
    <w:name w:val="font01"/>
    <w:next w:val="1031"/>
    <w:link w:val="936"/>
    <w:qFormat/>
    <w:rPr>
      <w:rFonts w:hint="eastAsia" w:ascii="宋体" w:hAnsi="宋体" w:eastAsia="宋体" w:cs="宋体"/>
      <w:color w:val="000000"/>
      <w:sz w:val="24"/>
      <w:szCs w:val="24"/>
      <w:u w:val="none"/>
    </w:rPr>
  </w:style>
  <w:style w:type="character" w:styleId="1032">
    <w:name w:val="font71"/>
    <w:basedOn w:val="946"/>
    <w:next w:val="1032"/>
    <w:link w:val="936"/>
    <w:rPr>
      <w:rFonts w:hint="eastAsia" w:ascii="宋体" w:hAnsi="宋体" w:eastAsia="宋体" w:cs="宋体"/>
      <w:color w:val="000000"/>
      <w:sz w:val="18"/>
      <w:szCs w:val="18"/>
      <w:u w:val="none"/>
    </w:rPr>
  </w:style>
  <w:style w:type="character" w:styleId="1033">
    <w:name w:val="列出段落 Char"/>
    <w:next w:val="1033"/>
    <w:link w:val="1034"/>
    <w:uiPriority w:val="34"/>
    <w:qFormat/>
    <w:rPr>
      <w:rFonts w:ascii="Calibri" w:hAnsi="Calibri"/>
      <w:sz w:val="24"/>
    </w:rPr>
  </w:style>
  <w:style w:type="paragraph" w:styleId="1034">
    <w:name w:val="列出段落"/>
    <w:basedOn w:val="936"/>
    <w:next w:val="1034"/>
    <w:link w:val="1033"/>
    <w:uiPriority w:val="34"/>
    <w:qFormat/>
    <w:pPr>
      <w:ind w:firstLine="420"/>
      <w:spacing w:line="360" w:lineRule="auto"/>
    </w:pPr>
    <w:rPr>
      <w:rFonts w:ascii="Calibri" w:hAnsi="Calibri"/>
      <w:sz w:val="24"/>
    </w:rPr>
  </w:style>
  <w:style w:type="character" w:styleId="1035">
    <w:name w:val="zi61"/>
    <w:next w:val="1035"/>
    <w:link w:val="936"/>
    <w:rPr>
      <w:b/>
      <w:bCs/>
      <w:color w:val="ff0000"/>
      <w:sz w:val="24"/>
      <w:szCs w:val="24"/>
      <w:u w:val="none"/>
    </w:rPr>
  </w:style>
  <w:style w:type="character" w:styleId="1036">
    <w:name w:val="font12"/>
    <w:basedOn w:val="946"/>
    <w:next w:val="1036"/>
    <w:link w:val="936"/>
    <w:rPr>
      <w:rFonts w:hint="eastAsia" w:ascii="宋体" w:hAnsi="宋体" w:eastAsia="宋体" w:cs="宋体"/>
      <w:color w:val="000000"/>
      <w:sz w:val="20"/>
      <w:szCs w:val="20"/>
      <w:u w:val="none"/>
    </w:rPr>
  </w:style>
  <w:style w:type="character" w:styleId="1037">
    <w:name w:val="Plain Text Char Char"/>
    <w:next w:val="1037"/>
    <w:link w:val="1038"/>
    <w:rPr>
      <w:rFonts w:ascii="宋体" w:hAnsi="Courier New" w:eastAsia="楷体_GB2312"/>
      <w:sz w:val="26"/>
    </w:rPr>
  </w:style>
  <w:style w:type="paragraph" w:styleId="1038">
    <w:name w:val="Plain Text"/>
    <w:basedOn w:val="936"/>
    <w:next w:val="1038"/>
    <w:link w:val="1037"/>
    <w:rPr>
      <w:rFonts w:ascii="宋体" w:hAnsi="Courier New" w:eastAsia="楷体_GB2312"/>
      <w:sz w:val="26"/>
    </w:rPr>
  </w:style>
  <w:style w:type="character" w:styleId="1039">
    <w:name w:val="font11"/>
    <w:next w:val="1039"/>
    <w:link w:val="936"/>
    <w:qFormat/>
    <w:rPr>
      <w:rFonts w:hint="eastAsia" w:ascii="宋体" w:hAnsi="宋体" w:eastAsia="宋体" w:cs="宋体"/>
      <w:color w:val="000000"/>
      <w:sz w:val="20"/>
      <w:szCs w:val="20"/>
      <w:u w:val="none"/>
    </w:rPr>
  </w:style>
  <w:style w:type="character" w:styleId="1040">
    <w:name w:val="正文缩进 Char1,表正文 Char1,正文非缩进 Char1,特点 Char1,body text Char,鋘drad Char,???änd Char,Body Text(ch) Char,段1 Char,正文缩进 Char Char,缩进 Char,四号 Char,ALT+Z Char,bt Char,?y????×? Char,?y???? Char,?y????? Char,???? Char,建议书标准 Char,正文双线 Char,水上软件 Char,表正文 Char Char"/>
    <w:next w:val="1040"/>
    <w:link w:val="936"/>
    <w:rPr>
      <w:rFonts w:eastAsia="楷体_GB2312"/>
      <w:sz w:val="24"/>
    </w:rPr>
  </w:style>
  <w:style w:type="character" w:styleId="1041">
    <w:name w:val="纯文本 Char,普通文字 Char,普通文字1 Char,普通文字2 Char,普通文字3 Char,普通文字4 Char,普通文字5 Char,普通文字6 Char,普通文字11 Char,普通文字21 Char,普通文字31 Char,普通文字41 Char,普通文字7 Char,普通文字 Char Char,普通文字 Char1,普通文字 Char Char1,纯文本 Char1 Char Char Char,纯文本 Char Char Char Char Char"/>
    <w:next w:val="1041"/>
    <w:link w:val="936"/>
    <w:rPr>
      <w:rFonts w:ascii="宋体" w:hAnsi="Courier New" w:eastAsia="楷体_GB2312"/>
      <w:sz w:val="28"/>
      <w:lang w:val="en-US" w:eastAsia="zh-CN" w:bidi="ar-SA"/>
    </w:rPr>
  </w:style>
  <w:style w:type="character" w:styleId="1042">
    <w:name w:val="ih151"/>
    <w:next w:val="1042"/>
    <w:link w:val="936"/>
    <w:rPr>
      <w:color w:val="666666"/>
      <w:sz w:val="18"/>
      <w:szCs w:val="18"/>
      <w:u w:val="none"/>
    </w:rPr>
  </w:style>
  <w:style w:type="character" w:styleId="1043">
    <w:name w:val="Plain Text Char"/>
    <w:next w:val="1043"/>
    <w:link w:val="936"/>
    <w:rPr>
      <w:rFonts w:ascii="宋体" w:hAnsi="Courier New" w:eastAsia="楷体_GB2312"/>
      <w:sz w:val="26"/>
    </w:rPr>
  </w:style>
  <w:style w:type="character" w:styleId="1044">
    <w:name w:val="Body Text Char,Body Text(ch) Char1,ändrad Char1,Indent Char1,Ind Char1,建议书标准 Char1,?y????×? Char1,?y???? Char1,???? Char1,?y????? Char1,bt Char1,1/2 Char1,contents Char1,EHPT Char1,Body Text2 Char1, ändrad Char1"/>
    <w:next w:val="1044"/>
    <w:link w:val="936"/>
    <w:rPr>
      <w:rFonts w:ascii="楷体_GB2312" w:hAnsi="Arial" w:eastAsia="楷体_GB2312" w:cs="Times New Roman"/>
      <w:sz w:val="28"/>
      <w:szCs w:val="20"/>
    </w:rPr>
  </w:style>
  <w:style w:type="character" w:styleId="1045">
    <w:name w:val="fontstyle01"/>
    <w:basedOn w:val="946"/>
    <w:next w:val="1045"/>
    <w:link w:val="936"/>
    <w:qFormat/>
    <w:rPr>
      <w:rFonts w:hint="eastAsia" w:ascii="宋体" w:hAnsi="宋体" w:eastAsia="宋体"/>
      <w:color w:val="333333"/>
      <w:sz w:val="24"/>
      <w:szCs w:val="24"/>
    </w:rPr>
  </w:style>
  <w:style w:type="character" w:styleId="1046">
    <w:name w:val="font31"/>
    <w:basedOn w:val="946"/>
    <w:next w:val="1046"/>
    <w:link w:val="936"/>
    <w:qFormat/>
    <w:rPr>
      <w:rFonts w:hint="eastAsia" w:ascii="黑体" w:eastAsia="黑体" w:cs="黑体"/>
      <w:color w:val="000000"/>
      <w:sz w:val="20"/>
      <w:szCs w:val="20"/>
      <w:u w:val="none"/>
    </w:rPr>
  </w:style>
  <w:style w:type="character" w:styleId="1047">
    <w:name w:val="王兴华的论文正文 Char"/>
    <w:next w:val="1047"/>
    <w:link w:val="1048"/>
    <w:rPr>
      <w:rFonts w:eastAsia="宋体"/>
      <w:sz w:val="24"/>
      <w:szCs w:val="24"/>
      <w:lang w:val="en-US" w:eastAsia="zh-CN" w:bidi="ar-SA"/>
    </w:rPr>
  </w:style>
  <w:style w:type="paragraph" w:styleId="1048">
    <w:name w:val="王兴华的论文正文"/>
    <w:basedOn w:val="962"/>
    <w:next w:val="1048"/>
    <w:link w:val="1047"/>
    <w:pPr>
      <w:ind w:firstLine="200"/>
      <w:spacing w:line="360" w:lineRule="auto"/>
    </w:pPr>
    <w:rPr>
      <w:sz w:val="24"/>
      <w:szCs w:val="24"/>
    </w:rPr>
  </w:style>
  <w:style w:type="character" w:styleId="1049">
    <w:name w:val="font22"/>
    <w:basedOn w:val="946"/>
    <w:next w:val="1049"/>
    <w:link w:val="936"/>
    <w:rPr>
      <w:rFonts w:hint="eastAsia" w:ascii="宋体" w:hAnsi="宋体" w:eastAsia="宋体" w:cs="宋体"/>
      <w:color w:val="000000"/>
      <w:sz w:val="21"/>
      <w:szCs w:val="21"/>
      <w:u w:val="none"/>
    </w:rPr>
  </w:style>
  <w:style w:type="character" w:styleId="1050">
    <w:name w:val="正文2 字符"/>
    <w:next w:val="1050"/>
    <w:link w:val="1051"/>
    <w:qFormat/>
    <w:rPr>
      <w:sz w:val="24"/>
      <w:szCs w:val="24"/>
    </w:rPr>
  </w:style>
  <w:style w:type="paragraph" w:styleId="1051">
    <w:name w:val="正文2"/>
    <w:basedOn w:val="936"/>
    <w:next w:val="1051"/>
    <w:link w:val="1050"/>
    <w:qFormat/>
    <w:pPr>
      <w:ind w:firstLine="420"/>
      <w:spacing w:line="360" w:lineRule="auto"/>
    </w:pPr>
    <w:rPr>
      <w:sz w:val="24"/>
      <w:szCs w:val="24"/>
    </w:rPr>
  </w:style>
  <w:style w:type="character" w:styleId="1052">
    <w:name w:val="方案正文 Char"/>
    <w:next w:val="1052"/>
    <w:link w:val="1053"/>
    <w:rPr>
      <w:sz w:val="24"/>
    </w:rPr>
  </w:style>
  <w:style w:type="paragraph" w:styleId="1053">
    <w:name w:val="方案正文"/>
    <w:basedOn w:val="936"/>
    <w:next w:val="1053"/>
    <w:link w:val="1052"/>
    <w:qFormat/>
    <w:pPr>
      <w:spacing w:line="440" w:lineRule="atLeast"/>
    </w:pPr>
    <w:rPr>
      <w:sz w:val="24"/>
    </w:rPr>
  </w:style>
  <w:style w:type="character" w:styleId="1054">
    <w:name w:val="font21"/>
    <w:basedOn w:val="946"/>
    <w:next w:val="1054"/>
    <w:link w:val="936"/>
    <w:rPr>
      <w:rFonts w:hint="eastAsia" w:ascii="宋体" w:hAnsi="宋体" w:eastAsia="宋体" w:cs="宋体"/>
      <w:color w:val="000000"/>
      <w:sz w:val="21"/>
      <w:szCs w:val="21"/>
      <w:u w:val="none"/>
    </w:rPr>
  </w:style>
  <w:style w:type="character" w:styleId="1055">
    <w:name w:val="*正文 Char"/>
    <w:next w:val="1055"/>
    <w:link w:val="1056"/>
    <w:qFormat/>
    <w:rPr>
      <w:rFonts w:ascii="宋体" w:hAnsi="宋体" w:eastAsia="宋体" w:cs="Times New Roman"/>
      <w:sz w:val="24"/>
      <w:szCs w:val="24"/>
    </w:rPr>
  </w:style>
  <w:style w:type="paragraph" w:styleId="1056">
    <w:name w:val="*正文"/>
    <w:basedOn w:val="936"/>
    <w:next w:val="1056"/>
    <w:link w:val="1055"/>
    <w:qFormat/>
    <w:pPr>
      <w:ind w:firstLine="200"/>
      <w:spacing w:line="360" w:lineRule="auto"/>
    </w:pPr>
    <w:rPr>
      <w:rFonts w:ascii="宋体" w:hAnsi="宋体"/>
      <w:sz w:val="24"/>
      <w:szCs w:val="24"/>
    </w:rPr>
  </w:style>
  <w:style w:type="character" w:styleId="1057">
    <w:name w:val="_标题3 Char"/>
    <w:next w:val="1057"/>
    <w:link w:val="1058"/>
    <w:qFormat/>
    <w:rPr>
      <w:rFonts w:ascii="Calibri" w:hAnsi="Calibri" w:eastAsia="宋体" w:cs="Times New Roman"/>
      <w:b/>
      <w:sz w:val="28"/>
      <w:szCs w:val="21"/>
    </w:rPr>
  </w:style>
  <w:style w:type="paragraph" w:styleId="1058">
    <w:name w:val="_标题3"/>
    <w:basedOn w:val="936"/>
    <w:next w:val="936"/>
    <w:link w:val="1057"/>
    <w:qFormat/>
    <w:pPr>
      <w:jc w:val="left"/>
      <w:keepNext/>
      <w:spacing w:line="360" w:lineRule="auto"/>
      <w:outlineLvl w:val="2"/>
    </w:pPr>
    <w:rPr>
      <w:rFonts w:ascii="Calibri" w:hAnsi="Calibri"/>
      <w:b/>
      <w:sz w:val="28"/>
      <w:szCs w:val="21"/>
    </w:rPr>
  </w:style>
  <w:style w:type="character" w:styleId="1059">
    <w:name w:val="font122"/>
    <w:basedOn w:val="946"/>
    <w:next w:val="1059"/>
    <w:link w:val="936"/>
    <w:rPr>
      <w:rFonts w:ascii="Calibri" w:hAnsi="Calibri" w:cs="Calibri"/>
      <w:color w:val="000000"/>
      <w:sz w:val="18"/>
      <w:szCs w:val="18"/>
      <w:u w:val="none"/>
    </w:rPr>
  </w:style>
  <w:style w:type="character" w:styleId="1060">
    <w:name w:val="不明显强调1"/>
    <w:next w:val="1060"/>
    <w:link w:val="936"/>
    <w:uiPriority w:val="19"/>
    <w:qFormat/>
    <w:rPr>
      <w:i/>
      <w:iCs/>
      <w:color w:val="808080"/>
    </w:rPr>
  </w:style>
  <w:style w:type="character" w:styleId="1061">
    <w:name w:val="apple-converted-space"/>
    <w:next w:val="1061"/>
    <w:link w:val="936"/>
  </w:style>
  <w:style w:type="character" w:styleId="1062">
    <w:name w:val="无间隔 Char"/>
    <w:next w:val="1062"/>
    <w:link w:val="1063"/>
    <w:uiPriority w:val="1"/>
    <w:rPr>
      <w:sz w:val="22"/>
      <w:szCs w:val="22"/>
      <w:lang w:val="en-US" w:eastAsia="zh-CN" w:bidi="ar-SA"/>
    </w:rPr>
  </w:style>
  <w:style w:type="paragraph" w:styleId="1063">
    <w:name w:val="无间隔1"/>
    <w:next w:val="1063"/>
    <w:link w:val="1062"/>
    <w:uiPriority w:val="1"/>
    <w:qFormat/>
    <w:rPr>
      <w:sz w:val="22"/>
      <w:szCs w:val="22"/>
      <w:lang w:val="en-US" w:eastAsia="zh-CN" w:bidi="ar-SA"/>
    </w:rPr>
  </w:style>
  <w:style w:type="character" w:styleId="1064">
    <w:name w:val="font111"/>
    <w:basedOn w:val="946"/>
    <w:next w:val="1064"/>
    <w:link w:val="936"/>
    <w:rPr>
      <w:rFonts w:hint="eastAsia" w:ascii="宋体" w:hAnsi="宋体" w:eastAsia="宋体" w:cs="宋体"/>
      <w:color w:val="000000"/>
      <w:sz w:val="18"/>
      <w:szCs w:val="18"/>
      <w:u w:val="none"/>
    </w:rPr>
  </w:style>
  <w:style w:type="character" w:styleId="1065">
    <w:name w:val="font161"/>
    <w:basedOn w:val="946"/>
    <w:next w:val="1065"/>
    <w:link w:val="936"/>
    <w:rPr>
      <w:rFonts w:hint="eastAsia" w:ascii="宋体" w:hAnsi="宋体" w:eastAsia="宋体" w:cs="宋体"/>
      <w:color w:val="000000"/>
      <w:sz w:val="20"/>
      <w:szCs w:val="20"/>
      <w:u w:val="none"/>
    </w:rPr>
  </w:style>
  <w:style w:type="character" w:styleId="1066">
    <w:name w:val="fontstyle21"/>
    <w:basedOn w:val="946"/>
    <w:next w:val="1066"/>
    <w:link w:val="936"/>
    <w:qFormat/>
    <w:rPr>
      <w:rFonts w:ascii="Times New Roman" w:hAnsi="Times New Roman" w:cs="Times New Roman"/>
      <w:color w:val="333333"/>
      <w:sz w:val="24"/>
      <w:szCs w:val="24"/>
    </w:rPr>
  </w:style>
  <w:style w:type="character" w:styleId="1067">
    <w:name w:val="列出段落 字符,编号 字符,列出段落12 字符,列出段落4 字符,List Paragraph 字符,正文段落1 字符,符号列表 字符,List 字符,List1 字符,列出段落1 字符,符号1.1（天云科技） 字符,FooterText 字符,numbered 字符,List Paragraph1 字符,Paragraphe de liste1 字符,lp1 字符,列出段落2 字符,列出段落111 字符,段落样式 字符,标题一 字符,Listenabsatz 字符,リスト段落 字符,列出段落6 字符"/>
    <w:next w:val="1067"/>
    <w:link w:val="1068"/>
    <w:uiPriority w:val="34"/>
    <w:qFormat/>
    <w:rPr>
      <w:sz w:val="21"/>
      <w:szCs w:val="24"/>
    </w:rPr>
  </w:style>
  <w:style w:type="paragraph" w:styleId="1068">
    <w:name w:val="列出段落1"/>
    <w:basedOn w:val="936"/>
    <w:next w:val="1068"/>
    <w:link w:val="1067"/>
    <w:uiPriority w:val="34"/>
    <w:qFormat/>
    <w:pPr>
      <w:ind w:firstLine="420"/>
    </w:pPr>
    <w:rPr>
      <w:szCs w:val="24"/>
    </w:rPr>
  </w:style>
  <w:style w:type="character" w:styleId="1069">
    <w:name w:val="明显强调1"/>
    <w:next w:val="1069"/>
    <w:link w:val="936"/>
    <w:uiPriority w:val="21"/>
    <w:qFormat/>
    <w:rPr>
      <w:b/>
      <w:bCs/>
      <w:i/>
      <w:iCs/>
      <w:color w:val="4f81bd"/>
    </w:rPr>
  </w:style>
  <w:style w:type="character" w:styleId="1070">
    <w:name w:val="font81"/>
    <w:basedOn w:val="946"/>
    <w:next w:val="1070"/>
    <w:link w:val="936"/>
    <w:rPr>
      <w:rFonts w:hint="eastAsia" w:ascii="宋体" w:hAnsi="宋体" w:eastAsia="宋体" w:cs="宋体"/>
      <w:b/>
      <w:color w:val="000000"/>
      <w:sz w:val="18"/>
      <w:szCs w:val="18"/>
      <w:u w:val="none"/>
    </w:rPr>
  </w:style>
  <w:style w:type="paragraph" w:styleId="1071">
    <w:name w:val="表格正文"/>
    <w:basedOn w:val="936"/>
    <w:next w:val="1071"/>
    <w:link w:val="936"/>
    <w:qFormat/>
    <w:rPr>
      <w:rFonts w:ascii="等线" w:hAnsi="等线"/>
      <w:szCs w:val="21"/>
    </w:rPr>
  </w:style>
  <w:style w:type="paragraph" w:styleId="1072">
    <w:name w:val="标题4"/>
    <w:basedOn w:val="936"/>
    <w:next w:val="1072"/>
    <w:link w:val="936"/>
    <w:qFormat/>
    <w:pPr>
      <w:ind w:left="851" w:hanging="851"/>
      <w:spacing w:line="360" w:lineRule="auto"/>
      <w:outlineLvl w:val="3"/>
    </w:pPr>
    <w:rPr>
      <w:rFonts w:ascii="Times New Roman" w:hAnsi="Times New Roman" w:eastAsia="宋体" w:cs="Times New Roman"/>
      <w:sz w:val="24"/>
      <w:szCs w:val="24"/>
    </w:rPr>
  </w:style>
  <w:style w:type="paragraph" w:styleId="1073">
    <w:name w:val="B"/>
    <w:basedOn w:val="936"/>
    <w:next w:val="1074"/>
    <w:link w:val="936"/>
    <w:qFormat/>
    <w:pPr>
      <w:numPr>
        <w:ilvl w:val="1"/>
        <w:numId w:val="2"/>
      </w:numPr>
      <w:jc w:val="left"/>
      <w:spacing w:line="360" w:lineRule="auto"/>
      <w:outlineLvl w:val="1"/>
    </w:pPr>
    <w:rPr>
      <w:rFonts w:eastAsia="黑体"/>
      <w:sz w:val="28"/>
    </w:rPr>
  </w:style>
  <w:style w:type="paragraph" w:styleId="1074">
    <w:name w:val="D"/>
    <w:basedOn w:val="936"/>
    <w:next w:val="1074"/>
    <w:link w:val="936"/>
    <w:qFormat/>
    <w:pPr>
      <w:numPr>
        <w:ilvl w:val="3"/>
        <w:numId w:val="2"/>
      </w:numPr>
      <w:jc w:val="left"/>
      <w:spacing w:line="360" w:lineRule="auto"/>
      <w:outlineLvl w:val="3"/>
    </w:pPr>
    <w:rPr>
      <w:rFonts w:eastAsia="宋体"/>
      <w:b/>
      <w:sz w:val="22"/>
    </w:rPr>
  </w:style>
  <w:style w:type="paragraph" w:styleId="1075">
    <w:name w:val="A正文小四"/>
    <w:basedOn w:val="936"/>
    <w:next w:val="1075"/>
    <w:link w:val="936"/>
    <w:qFormat/>
    <w:pPr>
      <w:ind w:firstLine="200"/>
      <w:spacing w:line="360" w:lineRule="auto"/>
    </w:pPr>
    <w:rPr>
      <w:rFonts w:cs="Times New Roman"/>
      <w:sz w:val="24"/>
    </w:rPr>
  </w:style>
  <w:style w:type="paragraph" w:styleId="1076">
    <w:name w:val="正文文本缩进 21"/>
    <w:basedOn w:val="936"/>
    <w:next w:val="1076"/>
    <w:link w:val="936"/>
    <w:qFormat/>
    <w:pPr>
      <w:ind w:left="-61" w:firstLine="458"/>
      <w:spacing w:line="360" w:lineRule="auto"/>
    </w:pPr>
    <w:rPr>
      <w:rFonts w:ascii="宋体" w:hAnsi="宋体"/>
      <w:sz w:val="20"/>
    </w:rPr>
  </w:style>
  <w:style w:type="paragraph" w:styleId="1077">
    <w:name w:val="纯文本1"/>
    <w:basedOn w:val="936"/>
    <w:next w:val="1077"/>
    <w:link w:val="936"/>
    <w:qFormat/>
    <w:rPr>
      <w:rFonts w:ascii="宋体" w:hAnsi="Courier New" w:eastAsia="楷体_GB2312"/>
      <w:sz w:val="26"/>
    </w:rPr>
  </w:style>
  <w:style w:type="paragraph" w:styleId="1078">
    <w:name w:val="p0"/>
    <w:basedOn w:val="936"/>
    <w:next w:val="1078"/>
    <w:link w:val="936"/>
    <w:pPr>
      <w:jc w:val="left"/>
      <w:widowControl/>
    </w:pPr>
    <w:rPr>
      <w:rFonts w:eastAsia="宋体"/>
      <w:sz w:val="24"/>
      <w:szCs w:val="24"/>
    </w:rPr>
  </w:style>
  <w:style w:type="paragraph" w:styleId="1079">
    <w:name w:val="样式1"/>
    <w:basedOn w:val="936"/>
    <w:next w:val="1079"/>
    <w:link w:val="936"/>
    <w:pPr>
      <w:numPr>
        <w:ilvl w:val="0"/>
        <w:numId w:val="3"/>
      </w:numPr>
      <w:tabs>
        <w:tab w:val="left" w:pos="709" w:leader="none"/>
      </w:tabs>
    </w:pPr>
    <w:rPr>
      <w:rFonts w:ascii="宋体" w:hAnsi="宋体"/>
      <w:szCs w:val="21"/>
    </w:rPr>
  </w:style>
  <w:style w:type="paragraph" w:styleId="1080">
    <w:name w:val="Char Char Char Char"/>
    <w:basedOn w:val="967"/>
    <w:next w:val="1080"/>
    <w:link w:val="936"/>
    <w:pPr>
      <w:spacing w:line="360" w:lineRule="auto"/>
    </w:pPr>
    <w:rPr>
      <w:rFonts w:ascii="Tahoma" w:hAnsi="Tahoma"/>
      <w:sz w:val="24"/>
      <w:szCs w:val="24"/>
    </w:rPr>
  </w:style>
  <w:style w:type="paragraph" w:styleId="1081">
    <w:name w:val="样式 首行缩进:  0 字符"/>
    <w:basedOn w:val="936"/>
    <w:next w:val="1081"/>
    <w:link w:val="936"/>
    <w:qFormat/>
    <w:pPr>
      <w:ind w:firstLine="200"/>
      <w:spacing w:line="360" w:lineRule="auto"/>
    </w:pPr>
    <w:rPr>
      <w:rFonts w:ascii="Arial" w:hAnsi="Arial" w:eastAsia="宋体" w:cs="宋体"/>
      <w:sz w:val="24"/>
      <w:szCs w:val="20"/>
    </w:rPr>
  </w:style>
  <w:style w:type="paragraph" w:styleId="1082">
    <w:name w:val="表格非标题文字"/>
    <w:next w:val="1082"/>
    <w:link w:val="936"/>
    <w:qFormat/>
    <w:pPr>
      <w:spacing w:before="80" w:after="40"/>
    </w:pPr>
    <w:rPr>
      <w:rFonts w:ascii="Futura Bk" w:hAnsi="Futura Bk"/>
      <w:sz w:val="18"/>
      <w:szCs w:val="21"/>
      <w:lang w:val="en-US" w:eastAsia="zh-CN" w:bidi="ar-SA"/>
    </w:rPr>
  </w:style>
  <w:style w:type="paragraph" w:styleId="1083">
    <w:name w:val="纯文本3"/>
    <w:basedOn w:val="936"/>
    <w:next w:val="1083"/>
    <w:link w:val="936"/>
    <w:rPr>
      <w:rFonts w:ascii="宋体" w:hAnsi="Courier New" w:eastAsia="楷体_GB2312"/>
      <w:sz w:val="26"/>
    </w:rPr>
  </w:style>
  <w:style w:type="paragraph" w:styleId="1084">
    <w:name w:val="font0"/>
    <w:basedOn w:val="936"/>
    <w:next w:val="1084"/>
    <w:link w:val="936"/>
    <w:pPr>
      <w:jc w:val="left"/>
      <w:spacing w:before="100" w:beforeAutospacing="1" w:after="100" w:afterAutospacing="1"/>
      <w:widowControl/>
    </w:pPr>
    <w:rPr>
      <w:rFonts w:hint="eastAsia" w:ascii="宋体" w:hAnsi="宋体" w:eastAsia="宋体" w:cs="Arial Unicode MS"/>
      <w:sz w:val="24"/>
      <w:szCs w:val="24"/>
    </w:rPr>
  </w:style>
  <w:style w:type="paragraph" w:styleId="1085">
    <w:name w:val="Heading 3"/>
    <w:basedOn w:val="936"/>
    <w:next w:val="1085"/>
    <w:link w:val="936"/>
    <w:uiPriority w:val="1"/>
    <w:qFormat/>
    <w:pPr>
      <w:ind w:left="600"/>
      <w:jc w:val="left"/>
      <w:spacing w:before="1"/>
      <w:outlineLvl w:val="3"/>
    </w:pPr>
    <w:rPr>
      <w:rFonts w:ascii="仿宋" w:hAnsi="仿宋" w:eastAsia="仿宋" w:cs="仿宋"/>
      <w:b/>
      <w:bCs/>
      <w:sz w:val="24"/>
      <w:szCs w:val="24"/>
    </w:rPr>
  </w:style>
  <w:style w:type="paragraph" w:styleId="1086">
    <w:name w:val="style1"/>
    <w:basedOn w:val="936"/>
    <w:next w:val="1086"/>
    <w:link w:val="936"/>
    <w:pPr>
      <w:jc w:val="left"/>
      <w:spacing w:before="100" w:beforeAutospacing="1" w:after="100" w:afterAutospacing="1"/>
      <w:widowControl/>
    </w:pPr>
    <w:rPr>
      <w:rFonts w:ascii="宋体" w:hAnsi="宋体" w:cs="宋体"/>
      <w:sz w:val="24"/>
      <w:szCs w:val="24"/>
    </w:rPr>
  </w:style>
  <w:style w:type="paragraph" w:styleId="1087">
    <w:name w:val="正文首行缩进两字符"/>
    <w:basedOn w:val="936"/>
    <w:next w:val="1087"/>
    <w:link w:val="936"/>
    <w:pPr>
      <w:ind w:firstLine="200"/>
      <w:spacing w:line="360" w:lineRule="auto"/>
    </w:pPr>
    <w:rPr>
      <w:szCs w:val="24"/>
    </w:rPr>
  </w:style>
  <w:style w:type="paragraph" w:styleId="1088">
    <w:name w:val="Char"/>
    <w:basedOn w:val="936"/>
    <w:next w:val="1088"/>
    <w:link w:val="936"/>
    <w:rPr>
      <w:rFonts w:ascii="Tahoma" w:hAnsi="Tahoma"/>
      <w:sz w:val="24"/>
    </w:rPr>
  </w:style>
  <w:style w:type="paragraph" w:styleId="1089">
    <w:name w:val="正文序号 3"/>
    <w:basedOn w:val="936"/>
    <w:next w:val="1089"/>
    <w:link w:val="936"/>
    <w:pPr>
      <w:ind w:left="1259" w:hanging="420"/>
      <w:spacing w:before="60"/>
      <w:tabs>
        <w:tab w:val="left" w:pos="1259" w:leader="none"/>
      </w:tabs>
    </w:pPr>
    <w:rPr>
      <w:szCs w:val="24"/>
    </w:rPr>
  </w:style>
  <w:style w:type="paragraph" w:styleId="1090">
    <w:name w:val="C"/>
    <w:basedOn w:val="936"/>
    <w:next w:val="936"/>
    <w:link w:val="936"/>
    <w:qFormat/>
    <w:pPr>
      <w:numPr>
        <w:ilvl w:val="2"/>
        <w:numId w:val="2"/>
      </w:numPr>
      <w:jc w:val="left"/>
      <w:spacing w:line="360" w:lineRule="auto"/>
      <w:outlineLvl w:val="2"/>
    </w:pPr>
    <w:rPr>
      <w:rFonts w:eastAsia="黑体"/>
      <w:color w:val="000000"/>
      <w:sz w:val="24"/>
    </w:rPr>
  </w:style>
  <w:style w:type="paragraph" w:styleId="1091">
    <w:name w:val=" Char"/>
    <w:basedOn w:val="936"/>
    <w:next w:val="1091"/>
    <w:link w:val="936"/>
    <w:pPr>
      <w:numPr>
        <w:ilvl w:val="0"/>
        <w:numId w:val="4"/>
      </w:numPr>
      <w:tabs>
        <w:tab w:val="left" w:pos="480" w:leader="none"/>
      </w:tabs>
    </w:pPr>
    <w:rPr>
      <w:sz w:val="24"/>
      <w:szCs w:val="24"/>
    </w:rPr>
  </w:style>
  <w:style w:type="paragraph" w:styleId="1092">
    <w:name w:val="纯文本12"/>
    <w:basedOn w:val="936"/>
    <w:next w:val="1092"/>
    <w:link w:val="936"/>
    <w:qFormat/>
    <w:rPr>
      <w:rFonts w:ascii="宋体" w:hAnsi="Courier New" w:eastAsia="楷体_GB2312"/>
      <w:sz w:val="26"/>
    </w:rPr>
  </w:style>
  <w:style w:type="paragraph" w:styleId="1093">
    <w:name w:val="A"/>
    <w:basedOn w:val="936"/>
    <w:next w:val="1094"/>
    <w:link w:val="936"/>
    <w:qFormat/>
    <w:pPr>
      <w:numPr>
        <w:ilvl w:val="0"/>
        <w:numId w:val="2"/>
      </w:numPr>
      <w:jc w:val="center"/>
      <w:spacing w:line="360" w:lineRule="auto"/>
      <w:outlineLvl w:val="0"/>
    </w:pPr>
    <w:rPr>
      <w:rFonts w:eastAsia="黑体"/>
      <w:sz w:val="32"/>
    </w:rPr>
  </w:style>
  <w:style w:type="paragraph" w:styleId="1094">
    <w:name w:val="E 正文"/>
    <w:basedOn w:val="936"/>
    <w:next w:val="1094"/>
    <w:link w:val="936"/>
    <w:qFormat/>
    <w:pPr>
      <w:ind w:firstLine="200"/>
      <w:jc w:val="left"/>
      <w:spacing w:line="360" w:lineRule="auto"/>
    </w:pPr>
    <w:rPr>
      <w:rFonts w:eastAsia="宋体"/>
      <w:color w:val="000000"/>
      <w:sz w:val="24"/>
    </w:rPr>
  </w:style>
  <w:style w:type="paragraph" w:styleId="1095">
    <w:name w:val="Char Char Char"/>
    <w:basedOn w:val="936"/>
    <w:next w:val="1095"/>
    <w:link w:val="936"/>
    <w:pPr>
      <w:ind w:left="375" w:hanging="375"/>
      <w:tabs>
        <w:tab w:val="left" w:pos="375" w:leader="none"/>
        <w:tab w:val="left" w:pos="1545" w:leader="none"/>
      </w:tabs>
    </w:pPr>
  </w:style>
  <w:style w:type="paragraph" w:styleId="1096">
    <w:name w:val="正文 New"/>
    <w:next w:val="1096"/>
    <w:link w:val="936"/>
    <w:uiPriority w:val="99"/>
    <w:pPr>
      <w:jc w:val="both"/>
      <w:widowControl w:val="off"/>
    </w:pPr>
    <w:rPr>
      <w:sz w:val="21"/>
      <w:szCs w:val="24"/>
      <w:lang w:val="en-US" w:eastAsia="zh-CN" w:bidi="ar-SA"/>
    </w:rPr>
  </w:style>
  <w:style w:type="paragraph" w:styleId="1097">
    <w:name w:val="TOC 标题"/>
    <w:basedOn w:val="937"/>
    <w:next w:val="936"/>
    <w:link w:val="936"/>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098">
    <w:name w:val="列出段落2"/>
    <w:basedOn w:val="936"/>
    <w:next w:val="1098"/>
    <w:link w:val="936"/>
    <w:uiPriority w:val="99"/>
    <w:qFormat/>
    <w:pPr>
      <w:ind w:firstLine="420"/>
    </w:pPr>
    <w:rPr>
      <w:rFonts w:ascii="Calibri" w:hAnsi="Calibri" w:eastAsia="宋体" w:cs="Times New Roman"/>
      <w:sz w:val="28"/>
      <w:szCs w:val="22"/>
    </w:rPr>
  </w:style>
  <w:style w:type="paragraph" w:styleId="1099">
    <w:name w:val="纯文本4"/>
    <w:basedOn w:val="936"/>
    <w:next w:val="1099"/>
    <w:link w:val="936"/>
    <w:rPr>
      <w:rFonts w:ascii="宋体" w:hAnsi="Courier New" w:eastAsia="楷体_GB2312"/>
      <w:sz w:val="26"/>
    </w:rPr>
  </w:style>
  <w:style w:type="paragraph" w:styleId="1100">
    <w:name w:val="无间隔"/>
    <w:next w:val="1100"/>
    <w:link w:val="936"/>
    <w:uiPriority w:val="1"/>
    <w:qFormat/>
    <w:pPr>
      <w:ind w:firstLine="200"/>
      <w:jc w:val="both"/>
      <w:spacing w:line="360" w:lineRule="auto"/>
      <w:widowControl w:val="off"/>
    </w:pPr>
    <w:rPr>
      <w:sz w:val="24"/>
      <w:szCs w:val="24"/>
      <w:lang w:val="en-US" w:eastAsia="zh-CN" w:bidi="ar-SA"/>
    </w:rPr>
  </w:style>
  <w:style w:type="paragraph" w:styleId="1101">
    <w:name w:val="Plain Text1"/>
    <w:basedOn w:val="936"/>
    <w:next w:val="1101"/>
    <w:link w:val="936"/>
    <w:rPr>
      <w:rFonts w:ascii="宋体" w:hAnsi="Courier New" w:eastAsia="楷体_GB2312"/>
      <w:sz w:val="28"/>
    </w:rPr>
  </w:style>
  <w:style w:type="paragraph" w:styleId="1102">
    <w:name w:val="TOC 标题1"/>
    <w:basedOn w:val="937"/>
    <w:next w:val="936"/>
    <w:link w:val="936"/>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103">
    <w:name w:val="纯文本5"/>
    <w:basedOn w:val="936"/>
    <w:next w:val="1103"/>
    <w:link w:val="936"/>
    <w:qFormat/>
    <w:rPr>
      <w:rFonts w:ascii="宋体" w:hAnsi="Courier New"/>
    </w:rPr>
  </w:style>
  <w:style w:type="paragraph" w:styleId="1104">
    <w:name w:val="列表内容"/>
    <w:basedOn w:val="936"/>
    <w:next w:val="936"/>
    <w:link w:val="936"/>
    <w:pPr>
      <w:numPr>
        <w:ilvl w:val="0"/>
        <w:numId w:val="5"/>
      </w:numPr>
      <w:jc w:val="left"/>
      <w:widowControl/>
      <w:tabs>
        <w:tab w:val="left" w:pos="840" w:leader="none"/>
      </w:tabs>
    </w:pPr>
    <w:rPr>
      <w:sz w:val="18"/>
      <w:szCs w:val="24"/>
    </w:rPr>
  </w:style>
  <w:style w:type="paragraph" w:styleId="1105">
    <w:name w:val="正文序号 2"/>
    <w:basedOn w:val="936"/>
    <w:next w:val="1105"/>
    <w:link w:val="936"/>
    <w:pPr>
      <w:ind w:left="1049" w:hanging="420"/>
      <w:spacing w:before="60"/>
      <w:tabs>
        <w:tab w:val="left" w:pos="1049" w:leader="none"/>
      </w:tabs>
    </w:pPr>
    <w:rPr>
      <w:szCs w:val="24"/>
    </w:rPr>
  </w:style>
  <w:style w:type="paragraph" w:styleId="1106">
    <w:name w:val="纯文本2"/>
    <w:basedOn w:val="936"/>
    <w:next w:val="1106"/>
    <w:link w:val="936"/>
    <w:qFormat/>
    <w:rPr>
      <w:rFonts w:ascii="宋体" w:hAnsi="Courier New" w:eastAsia="楷体_GB2312"/>
      <w:sz w:val="26"/>
    </w:rPr>
  </w:style>
  <w:style w:type="paragraph" w:styleId="1107">
    <w:name w:val="Item List in Table"/>
    <w:basedOn w:val="936"/>
    <w:next w:val="1107"/>
    <w:link w:val="936"/>
    <w:qFormat/>
    <w:pPr>
      <w:numPr>
        <w:ilvl w:val="0"/>
        <w:numId w:val="6"/>
      </w:numPr>
      <w:ind w:firstLine="0"/>
      <w:jc w:val="left"/>
      <w:tabs>
        <w:tab w:val="left" w:pos="840" w:leader="none"/>
      </w:tabs>
    </w:pPr>
    <w:rPr>
      <w:rFonts w:ascii="Tahoma" w:hAnsi="Tahoma" w:eastAsia="宋体" w:cs="Times New Roman"/>
      <w:szCs w:val="21"/>
    </w:rPr>
  </w:style>
  <w:style w:type="paragraph" w:styleId="1108">
    <w:name w:val="Default Paragraph Font Para Char"/>
    <w:basedOn w:val="936"/>
    <w:next w:val="1108"/>
    <w:link w:val="936"/>
    <w:pPr>
      <w:jc w:val="left"/>
      <w:spacing w:after="160" w:line="240" w:lineRule="exact"/>
      <w:widowControl/>
    </w:pPr>
  </w:style>
  <w:style w:type="paragraph" w:styleId="1109">
    <w:name w:val=" Char Char1 Char Char Char Char Char Char Char"/>
    <w:basedOn w:val="936"/>
    <w:next w:val="1109"/>
    <w:link w:val="936"/>
    <w:rPr>
      <w:rFonts w:ascii="Tahoma" w:hAnsi="Tahoma"/>
      <w:sz w:val="24"/>
    </w:rPr>
  </w:style>
  <w:style w:type="paragraph" w:styleId="1110">
    <w:name w:val="表1"/>
    <w:basedOn w:val="936"/>
    <w:next w:val="1110"/>
    <w:link w:val="936"/>
    <w:qFormat/>
    <w:pPr>
      <w:jc w:val="center"/>
      <w:spacing w:line="360" w:lineRule="auto"/>
    </w:pPr>
    <w:rPr>
      <w:rFonts w:ascii="Arial" w:hAnsi="Arial" w:eastAsia="宋体" w:cs="宋体"/>
      <w:szCs w:val="20"/>
    </w:rPr>
  </w:style>
  <w:style w:type="paragraph" w:styleId="1111">
    <w:name w:val="正文1"/>
    <w:basedOn w:val="936"/>
    <w:next w:val="936"/>
    <w:link w:val="936"/>
    <w:qFormat/>
    <w:pPr>
      <w:ind w:left="420" w:firstLine="527"/>
      <w:spacing w:before="120" w:line="360" w:lineRule="auto"/>
    </w:pPr>
    <w:rPr>
      <w:rFonts w:ascii="宋体" w:hAnsi="宋体"/>
    </w:rPr>
  </w:style>
  <w:style w:type="paragraph" w:styleId="1112">
    <w:name w:val="_Style 4"/>
    <w:basedOn w:val="936"/>
    <w:next w:val="1112"/>
    <w:link w:val="936"/>
    <w:uiPriority w:val="34"/>
    <w:qFormat/>
    <w:pPr>
      <w:ind w:firstLine="420"/>
    </w:pPr>
    <w:rPr>
      <w:rFonts w:ascii="Calibri" w:hAnsi="Calibri"/>
      <w:szCs w:val="22"/>
    </w:rPr>
  </w:style>
  <w:style w:type="paragraph" w:styleId="1113">
    <w:name w:val="Char1 Char Char Char"/>
    <w:basedOn w:val="936"/>
    <w:next w:val="1113"/>
    <w:link w:val="936"/>
    <w:rPr>
      <w:rFonts w:ascii="Tahoma" w:hAnsi="Tahoma"/>
      <w:sz w:val="24"/>
    </w:rPr>
  </w:style>
  <w:style w:type="paragraph" w:styleId="1114">
    <w:name w:val="表格形式1"/>
    <w:basedOn w:val="936"/>
    <w:next w:val="1114"/>
    <w:link w:val="936"/>
    <w:pPr>
      <w:jc w:val="left"/>
      <w:spacing w:line="360" w:lineRule="atLeast"/>
    </w:pPr>
    <w:rPr>
      <w:rFonts w:ascii="宋体" w:eastAsia="仿宋_GB2312"/>
      <w:sz w:val="24"/>
      <w:szCs w:val="24"/>
    </w:rPr>
  </w:style>
  <w:style w:type="paragraph" w:styleId="1115">
    <w:name w:val="正文序号 1"/>
    <w:basedOn w:val="936"/>
    <w:next w:val="1115"/>
    <w:link w:val="936"/>
    <w:pPr>
      <w:ind w:left="839" w:hanging="419"/>
      <w:spacing w:before="60"/>
      <w:tabs>
        <w:tab w:val="left" w:pos="839" w:leader="none"/>
      </w:tabs>
    </w:pPr>
    <w:rPr>
      <w:szCs w:val="24"/>
    </w:rPr>
  </w:style>
  <w:style w:type="paragraph" w:styleId="1116">
    <w:name w:val=" Char Char Char"/>
    <w:basedOn w:val="936"/>
    <w:next w:val="1116"/>
    <w:link w:val="936"/>
    <w:pPr>
      <w:numPr>
        <w:ilvl w:val="0"/>
        <w:numId w:val="7"/>
      </w:numPr>
      <w:tabs>
        <w:tab w:val="left" w:pos="1545" w:leader="none"/>
      </w:tabs>
    </w:pPr>
  </w:style>
  <w:style w:type="paragraph" w:styleId="1117">
    <w:name w:val="正文 1.1.1"/>
    <w:basedOn w:val="936"/>
    <w:next w:val="936"/>
    <w:link w:val="936"/>
    <w:qFormat/>
    <w:pPr>
      <w:spacing w:line="360" w:lineRule="auto"/>
      <w:tabs>
        <w:tab w:val="left" w:pos="851" w:leader="none"/>
      </w:tabs>
      <w:outlineLvl w:val="2"/>
    </w:pPr>
    <w:rPr>
      <w:rFonts w:hint="eastAsia" w:ascii="宋体" w:hAnsi="宋体"/>
      <w:color w:val="ff0000"/>
      <w:sz w:val="28"/>
      <w:szCs w:val="21"/>
    </w:rPr>
  </w:style>
  <w:style w:type="paragraph" w:styleId="1118">
    <w:name w:val="正文 1.1"/>
    <w:basedOn w:val="936"/>
    <w:next w:val="1117"/>
    <w:link w:val="936"/>
    <w:qFormat/>
    <w:pPr>
      <w:ind w:left="980" w:hanging="980"/>
      <w:spacing w:line="360" w:lineRule="auto"/>
      <w:outlineLvl w:val="1"/>
    </w:pPr>
    <w:rPr>
      <w:rFonts w:hint="eastAsia" w:ascii="仿宋" w:hAnsi="仿宋" w:eastAsia="仿宋"/>
      <w:b/>
      <w:sz w:val="28"/>
      <w:szCs w:val="21"/>
    </w:rPr>
  </w:style>
  <w:style w:type="paragraph" w:styleId="1119">
    <w:name w:val="Plain Text2"/>
    <w:basedOn w:val="936"/>
    <w:next w:val="1119"/>
    <w:link w:val="936"/>
    <w:uiPriority w:val="99"/>
    <w:qFormat/>
    <w:rPr>
      <w:rFonts w:ascii="宋体" w:hAnsi="Courier New" w:eastAsia="楷体_GB2312"/>
      <w:sz w:val="28"/>
    </w:rPr>
  </w:style>
  <w:style w:type="paragraph" w:styleId="1120">
    <w:name w:val="纯文本7"/>
    <w:basedOn w:val="936"/>
    <w:next w:val="1120"/>
    <w:link w:val="936"/>
    <w:qFormat/>
    <w:pPr>
      <w:jc w:val="both"/>
      <w:widowControl w:val="off"/>
    </w:pPr>
    <w:rPr>
      <w:rFonts w:ascii="宋体" w:hAnsi="Courier New" w:eastAsia="楷体_GB2312"/>
      <w:sz w:val="26"/>
      <w:szCs w:val="20"/>
    </w:rPr>
  </w:style>
  <w:style w:type="paragraph" w:styleId="1121">
    <w:name w:val="首行缩进"/>
    <w:basedOn w:val="936"/>
    <w:next w:val="1121"/>
    <w:link w:val="936"/>
    <w:qFormat/>
    <w:pPr>
      <w:ind w:firstLine="480"/>
      <w:jc w:val="left"/>
      <w:spacing w:line="360" w:lineRule="auto"/>
    </w:pPr>
    <w:rPr>
      <w:rFonts w:ascii="宋体" w:hAnsi="宋体" w:eastAsia="楷体_GB2312"/>
      <w:sz w:val="24"/>
      <w:szCs w:val="20"/>
    </w:rPr>
  </w:style>
  <w:style w:type="character" w:styleId="1122">
    <w:name w:val="font41"/>
    <w:basedOn w:val="946"/>
    <w:next w:val="1122"/>
    <w:link w:val="936"/>
    <w:rPr>
      <w:rFonts w:hint="eastAsia" w:ascii="黑体" w:hAnsi="宋体" w:eastAsia="黑体" w:cs="黑体"/>
      <w:i w:val="0"/>
      <w:iCs w:val="0"/>
      <w:color w:val="000000"/>
      <w:sz w:val="20"/>
      <w:szCs w:val="20"/>
      <w:u w:val="none"/>
    </w:rPr>
  </w:style>
  <w:style w:type="paragraph" w:styleId="1123">
    <w:name w:val="正文_0"/>
    <w:next w:val="1123"/>
    <w:link w:val="936"/>
    <w:qFormat/>
    <w:pPr>
      <w:jc w:val="both"/>
      <w:widowControl w:val="off"/>
    </w:pPr>
    <w:rPr>
      <w:rFonts w:ascii="Times New Roman" w:hAnsi="Times New Roman" w:eastAsia="宋体" w:cs="Times New Roman"/>
      <w:sz w:val="21"/>
      <w:szCs w:val="24"/>
      <w:lang w:val="en-US" w:eastAsia="zh-CN" w:bidi="ar-SA"/>
    </w:rPr>
  </w:style>
  <w:style w:type="paragraph" w:styleId="1124">
    <w:name w:val="纯文本11"/>
    <w:basedOn w:val="936"/>
    <w:next w:val="1124"/>
    <w:link w:val="936"/>
    <w:qFormat/>
    <w:pPr>
      <w:jc w:val="left"/>
      <w:widowControl/>
    </w:pPr>
    <w:rPr>
      <w:rFonts w:ascii="宋体" w:hAnsi="Courier New" w:eastAsia="楷体_GB2312"/>
      <w:sz w:val="26"/>
      <w:szCs w:val="24"/>
    </w:rPr>
  </w:style>
  <w:style w:type="paragraph" w:styleId="1125">
    <w:name w:val="_Style 5"/>
    <w:basedOn w:val="937"/>
    <w:next w:val="936"/>
    <w:link w:val="936"/>
    <w:qFormat/>
    <w:pPr>
      <w:jc w:val="both"/>
      <w:spacing w:line="360" w:lineRule="auto"/>
      <w:tabs>
        <w:tab w:val="left" w:pos="200" w:leader="none"/>
      </w:tabs>
      <w:outlineLvl w:val="9"/>
    </w:pPr>
    <w:rPr>
      <w:rFonts w:ascii="Calibri" w:hAnsi="Calibri"/>
      <w:sz w:val="36"/>
    </w:rPr>
  </w:style>
  <w:style w:type="character" w:styleId="1126">
    <w:name w:val="font91"/>
    <w:basedOn w:val="946"/>
    <w:next w:val="1126"/>
    <w:link w:val="936"/>
    <w:rPr>
      <w:rFonts w:ascii="Times New Roman" w:hAnsi="Times New Roman" w:cs="Times New Roman"/>
      <w:i w:val="0"/>
      <w:iCs w:val="0"/>
      <w:color w:val="000000"/>
      <w:sz w:val="20"/>
      <w:szCs w:val="20"/>
      <w:u w:val="none"/>
    </w:rPr>
  </w:style>
  <w:style w:type="character" w:styleId="1127">
    <w:name w:val="font51"/>
    <w:basedOn w:val="946"/>
    <w:next w:val="1127"/>
    <w:link w:val="936"/>
    <w:rPr>
      <w:rFonts w:hint="eastAsia" w:ascii="黑体" w:hAnsi="宋体" w:eastAsia="黑体" w:cs="黑体"/>
      <w:i w:val="0"/>
      <w:iCs w:val="0"/>
      <w:color w:val="000000"/>
      <w:sz w:val="20"/>
      <w:szCs w:val="20"/>
      <w:u w:val="none"/>
    </w:rPr>
  </w:style>
  <w:style w:type="character" w:styleId="1128">
    <w:name w:val="font61"/>
    <w:basedOn w:val="946"/>
    <w:next w:val="1128"/>
    <w:link w:val="936"/>
    <w:rPr>
      <w:rFonts w:hint="eastAsia" w:ascii="仿宋" w:hAnsi="仿宋" w:eastAsia="仿宋" w:cs="仿宋"/>
      <w:i w:val="0"/>
      <w:iCs w:val="0"/>
      <w:color w:val="000000"/>
      <w:sz w:val="24"/>
      <w:szCs w:val="24"/>
      <w:u w:val="none"/>
    </w:rPr>
  </w:style>
  <w:style w:type="paragraph" w:styleId="1129">
    <w:name w:val="正文缩进111"/>
    <w:basedOn w:val="936"/>
    <w:next w:val="936"/>
    <w:link w:val="936"/>
    <w:qFormat/>
    <w:pPr>
      <w:ind w:firstLine="420"/>
      <w:jc w:val="left"/>
    </w:pPr>
    <w:rPr>
      <w:sz w:val="24"/>
    </w:rPr>
  </w:style>
  <w:style w:type="paragraph" w:styleId="1130">
    <w:name w:val="正文文本缩进1"/>
    <w:basedOn w:val="936"/>
    <w:next w:val="936"/>
    <w:link w:val="936"/>
    <w:uiPriority w:val="99"/>
    <w:unhideWhenUsed/>
    <w:qFormat/>
    <w:pPr>
      <w:ind w:firstLine="570"/>
    </w:pPr>
    <w:rPr>
      <w:rFonts w:ascii="宋体" w:eastAsia="宋体"/>
      <w:sz w:val="28"/>
    </w:rPr>
  </w:style>
  <w:style w:type="character" w:styleId="1131" w:default="1">
    <w:name w:val="Default Paragraph Font"/>
    <w:uiPriority w:val="1"/>
    <w:semiHidden/>
    <w:unhideWhenUsed/>
  </w:style>
  <w:style w:type="numbering" w:styleId="1132" w:default="1">
    <w:name w:val="No List"/>
    <w:uiPriority w:val="99"/>
    <w:semiHidden/>
    <w:unhideWhenUsed/>
  </w:style>
  <w:style w:type="table" w:styleId="1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徐梦晨</cp:lastModifiedBy>
  <cp:revision>4</cp:revision>
  <dcterms:created xsi:type="dcterms:W3CDTF">2019-08-09T03:13:00Z</dcterms:created>
  <dcterms:modified xsi:type="dcterms:W3CDTF">2026-08-13T02:30:06Z</dcterms:modified>
</cp:coreProperties>
</file>