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eastAsia="CESI黑体-GB2312"/>
          <w:color w:val="000000" w:themeColor="text1"/>
          <w:sz w:val="32"/>
          <w:szCs w:val="32"/>
          <w:highlight w:val="none"/>
          <w14:textFill>
            <w14:solidFill>
              <w14:schemeClr w14:val="tx1"/>
            </w14:solidFill>
          </w14:textFill>
        </w:rPr>
      </w:pPr>
      <w:r>
        <w:rPr>
          <w:rFonts w:eastAsia="CESI黑体-GB2312"/>
          <w:color w:val="000000" w:themeColor="text1"/>
          <w:sz w:val="32"/>
          <w:szCs w:val="32"/>
          <w:highlight w:val="none"/>
          <w14:textFill>
            <w14:solidFill>
              <w14:schemeClr w14:val="tx1"/>
            </w14:solidFill>
          </w14:textFill>
        </w:rPr>
        <w:t xml:space="preserve"> </w:t>
      </w:r>
      <w:r/>
    </w:p>
    <w:p>
      <w:pPr>
        <w:ind w:firstLine="300"/>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 xml:space="preserve">常州市政府采购项目</w:t>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 xml:space="preserve">竞争性磋商文件示范文本</w:t>
      </w:r>
      <w:r/>
    </w:p>
    <w:p>
      <w:pPr>
        <w:jc w:val="center"/>
        <w:spacing w:line="360" w:lineRule="auto"/>
        <w:rPr>
          <w:b/>
          <w:bCs/>
          <w:color w:val="000000" w:themeColor="text1"/>
          <w:sz w:val="60"/>
          <w:szCs w:val="60"/>
          <w:highlight w:val="none"/>
          <w14:textFill>
            <w14:solidFill>
              <w14:schemeClr w14:val="tx1"/>
            </w14:solidFill>
          </w14:textFill>
        </w:rPr>
      </w:pPr>
      <w:r>
        <w:rPr>
          <w:rFonts w:eastAsia="方正仿宋_GBK"/>
          <w:b/>
          <w:bCs/>
          <w:color w:val="000000" w:themeColor="text1"/>
          <w:sz w:val="60"/>
          <w:szCs w:val="60"/>
          <w:highlight w:val="none"/>
          <w14:textFill>
            <w14:solidFill>
              <w14:schemeClr w14:val="tx1"/>
            </w14:solidFill>
          </w14:textFill>
        </w:rPr>
        <w:t xml:space="preserve">（试行）（</w:t>
      </w:r>
      <w:r>
        <w:rPr>
          <w:rFonts w:ascii="宋体" w:hAnsi="宋体" w:eastAsia="方正仿宋_GBK" w:cs="宋体"/>
          <w:b/>
          <w:bCs/>
          <w:color w:val="000000" w:themeColor="text1"/>
          <w:sz w:val="60"/>
          <w:szCs w:val="60"/>
          <w:highlight w:val="none"/>
          <w14:textFill>
            <w14:solidFill>
              <w14:schemeClr w14:val="tx1"/>
            </w14:solidFill>
          </w14:textFill>
        </w:rPr>
        <w:t xml:space="preserve">2022</w:t>
      </w:r>
      <w:r>
        <w:rPr>
          <w:rFonts w:eastAsia="方正仿宋_GBK"/>
          <w:b/>
          <w:bCs/>
          <w:color w:val="000000" w:themeColor="text1"/>
          <w:sz w:val="60"/>
          <w:szCs w:val="60"/>
          <w:highlight w:val="none"/>
          <w14:textFill>
            <w14:solidFill>
              <w14:schemeClr w14:val="tx1"/>
            </w14:solidFill>
          </w14:textFill>
        </w:rPr>
        <w:t xml:space="preserve">年版）</w:t>
      </w:r>
      <w:r/>
    </w:p>
    <w:p>
      <w:pPr>
        <w:jc w:val="center"/>
        <w:spacing w:line="360" w:lineRule="auto"/>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spacing w:line="360" w:lineRule="auto"/>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spacing w:line="360" w:lineRule="auto"/>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left"/>
        <w:spacing w:line="360" w:lineRule="auto"/>
        <w:tabs>
          <w:tab w:val="left" w:pos="5064" w:leader="none"/>
        </w:tabs>
        <w:rPr>
          <w:rFonts w:hint="eastAsia"/>
          <w:bCs/>
          <w:color w:val="000000" w:themeColor="text1"/>
          <w:sz w:val="36"/>
          <w:szCs w:val="36"/>
          <w:highlight w:val="none"/>
          <w:lang w:eastAsia="zh-CN"/>
          <w14:textFill>
            <w14:solidFill>
              <w14:schemeClr w14:val="tx1"/>
            </w14:solidFill>
          </w14:textFill>
        </w:rPr>
      </w:pPr>
      <w:r>
        <w:rPr>
          <w:rFonts w:hint="eastAsia"/>
          <w:bCs/>
          <w:color w:val="000000" w:themeColor="text1"/>
          <w:sz w:val="36"/>
          <w:szCs w:val="36"/>
          <w:highlight w:val="none"/>
          <w:lang w:eastAsia="zh-CN"/>
          <w14:textFill>
            <w14:solidFill>
              <w14:schemeClr w14:val="tx1"/>
            </w14:solidFill>
          </w14:textFill>
        </w:rPr>
        <w:t xml:space="preserve">项目名称：溧阳市1:1000地形图动态更新测绘（第三期）及溧阳市地图编制项目</w:t>
      </w:r>
      <w:r/>
    </w:p>
    <w:p>
      <w:pPr>
        <w:jc w:val="left"/>
        <w:spacing w:line="360" w:lineRule="auto"/>
        <w:tabs>
          <w:tab w:val="left" w:pos="5064" w:leader="none"/>
        </w:tabs>
        <w:rPr>
          <w:rFonts w:hint="eastAsia"/>
          <w:bCs/>
          <w:color w:val="000000" w:themeColor="text1"/>
          <w:sz w:val="36"/>
          <w:szCs w:val="36"/>
          <w:highlight w:val="none"/>
          <w:lang w:eastAsia="zh-CN"/>
          <w14:textFill>
            <w14:solidFill>
              <w14:schemeClr w14:val="tx1"/>
            </w14:solidFill>
          </w14:textFill>
        </w:rPr>
      </w:pPr>
      <w:r>
        <w:rPr>
          <w:rFonts w:hint="eastAsia"/>
          <w:bCs/>
          <w:color w:val="000000" w:themeColor="text1"/>
          <w:sz w:val="36"/>
          <w:szCs w:val="36"/>
          <w:highlight w:val="none"/>
          <w:lang w:eastAsia="zh-CN"/>
          <w14:textFill>
            <w14:solidFill>
              <w14:schemeClr w14:val="tx1"/>
            </w14:solidFill>
          </w14:textFill>
        </w:rPr>
        <w:t xml:space="preserve">项目编号：</w:t>
      </w:r>
      <w:r>
        <w:rPr>
          <w:rFonts w:hint="eastAsia"/>
          <w:bCs/>
          <w:color w:val="000000" w:themeColor="text1"/>
          <w:sz w:val="36"/>
          <w:szCs w:val="36"/>
          <w:highlight w:val="none"/>
          <w:lang w:val="en-US" w:eastAsia="zh-CN"/>
          <w14:textFill>
            <w14:solidFill>
              <w14:schemeClr w14:val="tx1"/>
            </w14:solidFill>
          </w14:textFill>
        </w:rPr>
        <w:t xml:space="preserve">JSZC-320481-LCGL-C2026-0024</w:t>
      </w:r>
      <w:r/>
    </w:p>
    <w:p>
      <w:pPr>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采 购 人：</w:t>
      </w:r>
      <w:r>
        <w:rPr>
          <w:rFonts w:hint="eastAsia"/>
          <w:bCs/>
          <w:color w:val="000000" w:themeColor="text1"/>
          <w:sz w:val="36"/>
          <w:szCs w:val="36"/>
          <w:highlight w:val="none"/>
          <w:lang w:eastAsia="zh-CN"/>
          <w14:textFill>
            <w14:solidFill>
              <w14:schemeClr w14:val="tx1"/>
            </w14:solidFill>
          </w14:textFill>
        </w:rPr>
        <w:t xml:space="preserve">溧阳市自然资源和规划局</w:t>
      </w:r>
      <w:r/>
    </w:p>
    <w:p>
      <w:pPr>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采购代理机构：江苏立诚建设项目管理咨询有限公司</w:t>
      </w:r>
      <w:r/>
    </w:p>
    <w:p>
      <w:pPr>
        <w:jc w:val="left"/>
        <w:widowControl/>
        <w:rPr>
          <w:color w:val="000000" w:themeColor="text1"/>
          <w:sz w:val="24"/>
          <w:highlight w:val="none"/>
          <w14:textFill>
            <w14:solidFill>
              <w14:schemeClr w14:val="tx1"/>
            </w14:solidFill>
          </w14:textFill>
        </w:rPr>
      </w:pPr>
      <w:r>
        <w:rPr>
          <w:b/>
          <w:bCs/>
          <w:color w:val="000000" w:themeColor="text1"/>
          <w:sz w:val="44"/>
          <w:highlight w:val="none"/>
          <w14:textFill>
            <w14:solidFill>
              <w14:schemeClr w14:val="tx1"/>
            </w14:solidFill>
          </w14:textFill>
        </w:rPr>
        <w:br w:type="page" w:clear="all"/>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864"/>
        <w:spacing w:line="360" w:lineRule="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0" w:name="_Toc104818924"/>
      <w:r>
        <w:rPr>
          <w:b/>
          <w:color w:val="000000" w:themeColor="text1"/>
          <w:sz w:val="36"/>
          <w:szCs w:val="36"/>
          <w:highlight w:val="none"/>
          <w14:textFill>
            <w14:solidFill>
              <w14:schemeClr w14:val="tx1"/>
            </w14:solidFill>
          </w14:textFill>
        </w:rPr>
        <w:t xml:space="preserve">目      录</w:t>
      </w:r>
      <w:bookmarkEnd w:id="0"/>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4"/>
        <w:rPr>
          <w:rFonts w:ascii="Times New Roman" w:hAnsi="Times New Roman"/>
          <w:b w:val="0"/>
          <w:color w:val="000000" w:themeColor="text1"/>
          <w:sz w:val="21"/>
          <w:szCs w:val="22"/>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begin"/>
      </w:r>
      <w:r>
        <w:rPr>
          <w:rFonts w:ascii="Times New Roman" w:hAnsi="Times New Roman"/>
          <w:b w:val="0"/>
          <w:color w:val="000000" w:themeColor="text1"/>
          <w:highlight w:val="none"/>
          <w14:textFill>
            <w14:solidFill>
              <w14:schemeClr w14:val="tx1"/>
            </w14:solidFill>
          </w14:textFill>
        </w:rPr>
        <w:instrText xml:space="preserve"> TOC \o "1-1" \h \z \u </w:instrText>
      </w:r>
      <w:r>
        <w:rPr>
          <w:rFonts w:ascii="Times New Roman" w:hAnsi="Times New Roman"/>
          <w:b w:val="0"/>
          <w:color w:val="000000" w:themeColor="text1"/>
          <w:highlight w:val="none"/>
          <w14:textFill>
            <w14:solidFill>
              <w14:schemeClr w14:val="tx1"/>
            </w14:solidFill>
          </w14:textFill>
        </w:rPr>
        <w:fldChar w:fldCharType="separate"/>
      </w:r>
      <w:r/>
    </w:p>
    <w:p>
      <w:pPr>
        <w:pStyle w:val="1064"/>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"_Toc104818925" </w:instrText>
      </w:r>
      <w:r>
        <w:rPr>
          <w:color w:val="000000" w:themeColor="text1"/>
          <w:highlight w:val="none"/>
          <w14:textFill>
            <w14:solidFill>
              <w14:schemeClr w14:val="tx1"/>
            </w14:solidFill>
          </w14:textFill>
        </w:rPr>
        <w:fldChar w:fldCharType="separate"/>
      </w:r>
      <w:r>
        <w:rPr>
          <w:rStyle w:val="1088"/>
          <w:rFonts w:ascii="Times New Roman" w:hAnsi="Times New Roman"/>
          <w:color w:val="000000" w:themeColor="text1"/>
          <w:highlight w:val="none"/>
          <w14:textFill>
            <w14:solidFill>
              <w14:schemeClr w14:val="tx1"/>
            </w14:solidFill>
          </w14:textFill>
        </w:rPr>
        <w:t xml:space="preserve">第一章   采购邀请</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_Toc104818925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3</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1064"/>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"_Toc104818926" </w:instrText>
      </w:r>
      <w:r>
        <w:rPr>
          <w:color w:val="000000" w:themeColor="text1"/>
          <w:highlight w:val="none"/>
          <w14:textFill>
            <w14:solidFill>
              <w14:schemeClr w14:val="tx1"/>
            </w14:solidFill>
          </w14:textFill>
        </w:rPr>
        <w:fldChar w:fldCharType="separate"/>
      </w:r>
      <w:r>
        <w:rPr>
          <w:rStyle w:val="1088"/>
          <w:rFonts w:ascii="Times New Roman" w:hAnsi="Times New Roman"/>
          <w:color w:val="000000" w:themeColor="text1"/>
          <w:highlight w:val="none"/>
          <w14:textFill>
            <w14:solidFill>
              <w14:schemeClr w14:val="tx1"/>
            </w14:solidFill>
          </w14:textFill>
        </w:rPr>
        <w:t xml:space="preserve">第二章   供应商须知</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_Toc104818926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7</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r>
      <w:r/>
    </w:p>
    <w:p>
      <w:pPr>
        <w:pStyle w:val="1064"/>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"_Toc104818927" </w:instrText>
      </w:r>
      <w:r>
        <w:rPr>
          <w:color w:val="000000" w:themeColor="text1"/>
          <w:highlight w:val="none"/>
          <w14:textFill>
            <w14:solidFill>
              <w14:schemeClr w14:val="tx1"/>
            </w14:solidFill>
          </w14:textFill>
        </w:rPr>
        <w:fldChar w:fldCharType="separate"/>
      </w:r>
      <w:r>
        <w:rPr>
          <w:rStyle w:val="1088"/>
          <w:rFonts w:ascii="Times New Roman" w:hAnsi="Times New Roman"/>
          <w:color w:val="000000" w:themeColor="text1"/>
          <w:highlight w:val="none"/>
          <w14:textFill>
            <w14:solidFill>
              <w14:schemeClr w14:val="tx1"/>
            </w14:solidFill>
          </w14:textFill>
        </w:rPr>
        <w:t xml:space="preserve">第三章   评审程序、评审方法和评审标准</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_Toc104818927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18</w:t>
        <w:fldChar w:fldCharType="end"/>
      </w:r>
      <w:r>
        <w:rPr>
          <w:rFonts w:ascii="Times New Roman" w:hAnsi="Times New Roman"/>
          <w:color w:val="000000" w:themeColor="text1"/>
          <w:highlight w:val="none"/>
          <w14:textFill>
            <w14:solidFill>
              <w14:schemeClr w14:val="tx1"/>
            </w14:solidFill>
          </w14:textFill>
        </w:rPr>
        <w:fldChar w:fldCharType="end"/>
      </w:r>
      <w:r/>
    </w:p>
    <w:p>
      <w:pPr>
        <w:pStyle w:val="1064"/>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"_Toc104818928" </w:instrText>
      </w:r>
      <w:r>
        <w:rPr>
          <w:color w:val="000000" w:themeColor="text1"/>
          <w:highlight w:val="none"/>
          <w14:textFill>
            <w14:solidFill>
              <w14:schemeClr w14:val="tx1"/>
            </w14:solidFill>
          </w14:textFill>
        </w:rPr>
        <w:fldChar w:fldCharType="separate"/>
      </w:r>
      <w:r>
        <w:rPr>
          <w:rStyle w:val="1088"/>
          <w:rFonts w:ascii="Times New Roman" w:hAnsi="Times New Roman"/>
          <w:color w:val="000000" w:themeColor="text1"/>
          <w:highlight w:val="none"/>
          <w14:textFill>
            <w14:solidFill>
              <w14:schemeClr w14:val="tx1"/>
            </w14:solidFill>
          </w14:textFill>
        </w:rPr>
        <w:t xml:space="preserve">第四章   采购需求</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_Toc104818928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32</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1064"/>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"_Toc104818929" </w:instrText>
      </w:r>
      <w:r>
        <w:rPr>
          <w:color w:val="000000" w:themeColor="text1"/>
          <w:highlight w:val="none"/>
          <w14:textFill>
            <w14:solidFill>
              <w14:schemeClr w14:val="tx1"/>
            </w14:solidFill>
          </w14:textFill>
        </w:rPr>
        <w:fldChar w:fldCharType="separate"/>
      </w:r>
      <w:r>
        <w:rPr>
          <w:rStyle w:val="1088"/>
          <w:rFonts w:ascii="Times New Roman" w:hAnsi="Times New Roman"/>
          <w:color w:val="000000" w:themeColor="text1"/>
          <w:highlight w:val="none"/>
          <w14:textFill>
            <w14:solidFill>
              <w14:schemeClr w14:val="tx1"/>
            </w14:solidFill>
          </w14:textFill>
        </w:rPr>
        <w:t xml:space="preserve">第五章   合同草案条款</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_Toc104818929 \h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t xml:space="preserve">37</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1064"/>
        <w:rPr>
          <w:rFonts w:ascii="Times New Roman" w:hAnsi="Times New Roman"/>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"_Toc104818930" </w:instrText>
      </w:r>
      <w:r>
        <w:rPr>
          <w:color w:val="000000" w:themeColor="text1"/>
          <w:highlight w:val="none"/>
          <w14:textFill>
            <w14:solidFill>
              <w14:schemeClr w14:val="tx1"/>
            </w14:solidFill>
          </w14:textFill>
        </w:rPr>
        <w:fldChar w:fldCharType="separate"/>
      </w:r>
      <w:r>
        <w:rPr>
          <w:rStyle w:val="1088"/>
          <w:rFonts w:ascii="Times New Roman" w:hAnsi="Times New Roman"/>
          <w:color w:val="000000" w:themeColor="text1"/>
          <w:highlight w:val="none"/>
          <w14:textFill>
            <w14:solidFill>
              <w14:schemeClr w14:val="tx1"/>
            </w14:solidFill>
          </w14:textFill>
        </w:rPr>
        <w:t xml:space="preserve">第六章   响应文件格式</w:t>
      </w:r>
      <w:r>
        <w:rPr>
          <w:rFonts w:ascii="Times New Roman" w:hAnsi="Times New Roman"/>
          <w:color w:val="000000" w:themeColor="text1"/>
          <w:highlight w:val="none"/>
          <w14:textFill>
            <w14:solidFill>
              <w14:schemeClr w14:val="tx1"/>
            </w14:solidFill>
          </w14:textFill>
        </w:rPr>
        <w:tab/>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PAGEREF _Toc104818930 \h </w:instrText>
      </w:r>
      <w:r>
        <w:rPr>
          <w:rFonts w:ascii="Times New Roman" w:hAnsi="Times New Roman"/>
          <w:color w:val="000000" w:themeColor="text1"/>
          <w:highlight w:val="none"/>
          <w14:textFill>
            <w14:solidFill>
              <w14:schemeClr w14:val="tx1"/>
            </w14:solidFill>
          </w14:textFill>
        </w:rPr>
        <w:fldChar w:fldCharType="separate"/>
        <w:t xml:space="preserve">43</w:t>
      </w:r>
      <w:r>
        <w:rPr>
          <w:rFonts w:ascii="Times New Roman" w:hAnsi="Times New Roman"/>
          <w:color w:val="000000" w:themeColor="text1"/>
          <w:highlight w:val="none"/>
          <w14:textFill>
            <w14:solidFill>
              <w14:schemeClr w14:val="tx1"/>
            </w14:solidFill>
          </w14:textFill>
        </w:rPr>
        <w:fldChar w:fldCharType="end"/>
      </w:r>
      <w:r>
        <w:rPr>
          <w:rFonts w:ascii="Times New Roman" w:hAnsi="Times New Roman"/>
          <w:color w:val="000000" w:themeColor="text1"/>
          <w:highlight w:val="none"/>
          <w14:textFill>
            <w14:solidFill>
              <w14:schemeClr w14:val="tx1"/>
            </w14:solidFill>
          </w14:textFill>
        </w:rPr>
        <w:fldChar w:fldCharType="end"/>
      </w:r>
      <w:r/>
    </w:p>
    <w:p>
      <w:pPr>
        <w:pStyle w:val="1064"/>
        <w:spacing w:line="360" w:lineRule="auto"/>
        <w:rPr>
          <w:rFonts w:ascii="Times New Roman" w:hAnsi="Times New Roman"/>
          <w:b w:val="0"/>
          <w:color w:val="000000" w:themeColor="text1"/>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end"/>
      </w:r>
      <w:r/>
    </w:p>
    <w:p>
      <w:pPr>
        <w:pStyle w:val="1064"/>
        <w:spacing w:line="360" w:lineRule="auto"/>
        <w:rPr>
          <w:rFonts w:ascii="Times New Roman" w:hAnsi="Times New Roman"/>
          <w:b w:val="0"/>
          <w:color w:val="000000" w:themeColor="text1"/>
          <w:sz w:val="36"/>
          <w:szCs w:val="36"/>
          <w:highlight w:val="none"/>
          <w14:textFill>
            <w14:solidFill>
              <w14:schemeClr w14:val="tx1"/>
            </w14:solidFill>
          </w14:textFill>
        </w:rPr>
      </w:pPr>
      <w:r>
        <w:rPr>
          <w:rFonts w:ascii="Times New Roman" w:hAnsi="Times New Roman"/>
          <w:b w:val="0"/>
          <w:color w:val="000000" w:themeColor="text1"/>
          <w:sz w:val="36"/>
          <w:szCs w:val="36"/>
          <w:highlight w:val="none"/>
          <w14:textFill>
            <w14:solidFill>
              <w14:schemeClr w14:val="tx1"/>
            </w14:solidFill>
          </w14:textFill>
        </w:rPr>
      </w:r>
      <w:r/>
    </w:p>
    <w:p>
      <w:pPr>
        <w:jc w:val="center"/>
        <w:spacing w:line="360" w:lineRule="auto"/>
        <w:rPr>
          <w:color w:val="000000" w:themeColor="text1"/>
          <w:sz w:val="24"/>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br w:type="page" w:clear="all"/>
      </w:r>
      <w:bookmarkStart w:id="1" w:name="_Toc104818925"/>
      <w:r>
        <w:rPr>
          <w:b/>
          <w:color w:val="000000" w:themeColor="text1"/>
          <w:sz w:val="36"/>
          <w:szCs w:val="36"/>
          <w:highlight w:val="none"/>
          <w14:textFill>
            <w14:solidFill>
              <w14:schemeClr w14:val="tx1"/>
            </w14:solidFill>
          </w14:textFill>
        </w:rPr>
        <w:t xml:space="preserve">第一章   采购邀请</w:t>
      </w:r>
      <w:bookmarkEnd w:id="1"/>
      <w:r/>
      <w:bookmarkStart w:id="2" w:name="_Toc35393621"/>
      <w:r/>
      <w:bookmarkStart w:id="3" w:name="_Toc28359079"/>
      <w:r/>
      <w:bookmarkStart w:id="4" w:name="_Toc28359002"/>
      <w:r/>
      <w:bookmarkStart w:id="5" w:name="_Toc35393790"/>
      <w:r/>
      <w:bookmarkStart w:id="6" w:name="_Hlk24379207"/>
      <w:r/>
      <w:r/>
    </w:p>
    <w:p>
      <w:pPr>
        <w:pStyle w:val="101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一、项目基本情况</w:t>
      </w:r>
      <w:bookmarkEnd w:id="2"/>
      <w:r/>
      <w:bookmarkEnd w:id="3"/>
      <w:r/>
      <w:bookmarkEnd w:id="4"/>
      <w:r/>
      <w:bookmarkEnd w:id="5"/>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1.项目编号：JSZC-320481-LCGL-C2026-0024</w:t>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2.项目名称：</w:t>
      </w:r>
      <w:r>
        <w:rPr>
          <w:rFonts w:hint="eastAsia"/>
          <w:color w:val="000000" w:themeColor="text1"/>
          <w:sz w:val="24"/>
          <w:highlight w:val="none"/>
          <w:lang w:eastAsia="zh-CN"/>
          <w14:textFill>
            <w14:solidFill>
              <w14:schemeClr w14:val="tx1"/>
            </w14:solidFill>
          </w14:textFill>
        </w:rPr>
        <w:t xml:space="preserve">溧阳市1:1000地形图动态更新测绘（第三期）及溧阳市地图编制项目</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3.采购方式：竞争性磋商</w:t>
      </w:r>
      <w:bookmarkEnd w:id="6"/>
      <w:r/>
      <w:bookmarkStart w:id="755" w:name="_GoBack"/>
      <w:r/>
      <w:bookmarkEnd w:id="755"/>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4.项目预算金额：</w:t>
      </w:r>
      <w:r>
        <w:rPr>
          <w:rFonts w:hint="eastAsia"/>
          <w:color w:val="000000" w:themeColor="text1"/>
          <w:sz w:val="24"/>
          <w:highlight w:val="none"/>
          <w:lang w:val="en-US" w:eastAsia="zh-CN"/>
          <w14:textFill>
            <w14:solidFill>
              <w14:schemeClr w14:val="tx1"/>
            </w14:solidFill>
          </w14:textFill>
        </w:rPr>
        <w:t xml:space="preserve">107</w:t>
      </w:r>
      <w:r>
        <w:rPr>
          <w:color w:val="000000" w:themeColor="text1"/>
          <w:sz w:val="24"/>
          <w:highlight w:val="none"/>
          <w14:textFill>
            <w14:solidFill>
              <w14:schemeClr w14:val="tx1"/>
            </w14:solidFill>
          </w14:textFill>
        </w:rPr>
        <w:t xml:space="preserve">万元、</w:t>
      </w:r>
      <w:r>
        <w:rPr>
          <w:b/>
          <w:bCs/>
          <w:color w:val="000000" w:themeColor="text1"/>
          <w:sz w:val="24"/>
          <w:highlight w:val="none"/>
          <w14:textFill>
            <w14:solidFill>
              <w14:schemeClr w14:val="tx1"/>
            </w14:solidFill>
          </w14:textFill>
        </w:rPr>
        <w:t xml:space="preserve">项目最高限价：</w:t>
      </w:r>
      <w:r>
        <w:rPr>
          <w:rFonts w:hint="eastAsia"/>
          <w:color w:val="000000" w:themeColor="text1"/>
          <w:sz w:val="24"/>
          <w:highlight w:val="none"/>
          <w:lang w:val="en-US" w:eastAsia="zh-CN"/>
          <w14:textFill>
            <w14:solidFill>
              <w14:schemeClr w14:val="tx1"/>
            </w14:solidFill>
          </w14:textFill>
        </w:rPr>
        <w:t xml:space="preserve">107</w:t>
      </w:r>
      <w:r>
        <w:rPr>
          <w:b/>
          <w:bCs/>
          <w:color w:val="000000" w:themeColor="text1"/>
          <w:sz w:val="24"/>
          <w:highlight w:val="none"/>
          <w14:textFill>
            <w14:solidFill>
              <w14:schemeClr w14:val="tx1"/>
            </w14:solidFill>
          </w14:textFill>
        </w:rPr>
        <w:t xml:space="preserve">万元</w:t>
      </w:r>
      <w:r/>
    </w:p>
    <w:p>
      <w:pPr>
        <w:ind w:firstLine="480"/>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.采购需求：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根据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苏自然资发</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2024</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271号文要求，2016年年底实现了我市1:1000大比例尺地形图全覆盖，2017年以来，每年持续动态更新。基础地形图需要保持动态更新，以满足我市城市建设、重大项目保障、自然资源管理、规划编研等对基础地形图的现势性需求。根据《江苏省地图管理办法》、《常州市测绘地理信息管理办法》、《关于进一步规范常州市基础测绘工作的通知》文件要求，辖市（区）应当每年编制、更新辖市（区）行政区划图。根据全市对公益地图需求，</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编制</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溧阳市行政区划图、主城区区划图和溧阳市自然资源地图册等</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 xml:space="preserve">6.合同履行期限：2026年12月31日前完成</w:t>
      </w:r>
      <w:r>
        <w:rPr>
          <w:rFonts w:hint="eastAsia"/>
          <w:b w:val="0"/>
          <w:bCs w:val="0"/>
          <w:color w:val="000000" w:themeColor="text1"/>
          <w:sz w:val="24"/>
          <w:highlight w:val="none"/>
          <w:lang w:val="en-US" w:eastAsia="zh-CN"/>
          <w14:textFill>
            <w14:solidFill>
              <w14:schemeClr w14:val="tx1"/>
            </w14:solidFill>
          </w14:textFill>
        </w:rPr>
        <w:t xml:space="preserve">并提交相应合格成果</w:t>
      </w:r>
      <w:r>
        <w:rPr>
          <w:rFonts w:hint="eastAsia"/>
          <w:b w:val="0"/>
          <w:bCs w:val="0"/>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7.本项目是否接受联合体：否。</w:t>
      </w:r>
      <w:r/>
    </w:p>
    <w:p>
      <w:pPr>
        <w:pStyle w:val="101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7" w:name="_Toc28359080"/>
      <w:r/>
      <w:bookmarkStart w:id="8" w:name="_Toc35393622"/>
      <w:r/>
      <w:bookmarkStart w:id="9" w:name="_Toc35393791"/>
      <w:r/>
      <w:bookmarkStart w:id="10" w:name="_Toc28359003"/>
      <w:r>
        <w:rPr>
          <w:rFonts w:ascii="Times New Roman" w:hAnsi="Times New Roman" w:eastAsia="宋体"/>
          <w:color w:val="000000" w:themeColor="text1"/>
          <w:sz w:val="24"/>
          <w:szCs w:val="24"/>
          <w:highlight w:val="none"/>
          <w14:textFill>
            <w14:solidFill>
              <w14:schemeClr w14:val="tx1"/>
            </w14:solidFill>
          </w14:textFill>
        </w:rPr>
        <w:t xml:space="preserve">二、申请人的资格要求（须同时满足）</w:t>
      </w:r>
      <w:bookmarkEnd w:id="7"/>
      <w:r/>
      <w:bookmarkEnd w:id="8"/>
      <w:r/>
      <w:bookmarkEnd w:id="9"/>
      <w:r/>
      <w:bookmarkEnd w:id="10"/>
      <w:r/>
      <w:r/>
    </w:p>
    <w:p>
      <w:pPr>
        <w:ind w:firstLine="480"/>
        <w:spacing w:line="360" w:lineRule="auto"/>
        <w:rPr>
          <w:color w:val="000000" w:themeColor="text1"/>
          <w:sz w:val="24"/>
          <w:highlight w:val="none"/>
          <w14:textFill>
            <w14:solidFill>
              <w14:schemeClr w14:val="tx1"/>
            </w14:solidFill>
          </w14:textFill>
        </w:rPr>
      </w:pPr>
      <w:r/>
      <w:bookmarkStart w:id="11" w:name="_Toc28359004"/>
      <w:r/>
      <w:bookmarkStart w:id="12" w:name="_Toc28359081"/>
      <w:r>
        <w:rPr>
          <w:color w:val="000000" w:themeColor="text1"/>
          <w:sz w:val="24"/>
          <w:highlight w:val="none"/>
          <w14:textFill>
            <w14:solidFill>
              <w14:schemeClr w14:val="tx1"/>
            </w14:solidFill>
          </w14:textFill>
        </w:rPr>
        <w:t xml:space="preserve">1.满足《中华人民共和国政府采购法》第二十二条规定以及下列情形：</w:t>
      </w:r>
      <w:r/>
    </w:p>
    <w:p>
      <w:pPr>
        <w:ind w:firstLine="480"/>
        <w:keepLines w:val="0"/>
        <w:keepNext w:val="0"/>
        <w:pageBreakBefore w:val="0"/>
        <w:spacing w:line="36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1.1未被</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信用中国</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网站（</w:t>
      </w:r>
      <w:r>
        <w:rPr>
          <w:rFonts w:hint="eastAsia"/>
          <w:color w:val="000000" w:themeColor="text1"/>
          <w:sz w:val="24"/>
          <w:highlight w:val="none"/>
          <w14:textFill>
            <w14:solidFill>
              <w14:schemeClr w14:val="tx1"/>
            </w14:solidFill>
          </w14:textFill>
        </w:rPr>
        <w:t xml:space="preserve">www</w:t>
      </w:r>
      <w:r>
        <w:rPr>
          <w:color w:val="000000" w:themeColor="text1"/>
          <w:sz w:val="24"/>
          <w:highlight w:val="none"/>
          <w14:textFill>
            <w14:solidFill>
              <w14:schemeClr w14:val="tx1"/>
            </w14:solidFill>
          </w14:textFill>
        </w:rPr>
        <w:t xml:space="preserve">.creditchina.gov.cn）</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中国政府采购网</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网站（www.ccgp.gov.cn）列入失信被执行人、重大税收违法案件当事人名单、政府采购严重失信行为记录名单；</w:t>
      </w:r>
      <w:r/>
    </w:p>
    <w:p>
      <w:pPr>
        <w:numPr>
          <w:ilvl w:val="0"/>
          <w:numId w:val="0"/>
        </w:numPr>
        <w:ind w:firstLine="480"/>
        <w:keepLines w:val="0"/>
        <w:keepNext w:val="0"/>
        <w:pageBreakBefore w:val="0"/>
        <w:spacing w:line="36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1.2单位负责人为同一人或者存在直接控股、管理关系的不同供应商不得参加同一合同项下的政府采购活动。</w:t>
      </w:r>
      <w:r/>
    </w:p>
    <w:p>
      <w:pPr>
        <w:numPr>
          <w:ilvl w:val="0"/>
          <w:numId w:val="8"/>
        </w:num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本项目专门面向中小企业采购。即：提供的服务全部由符合政策要求的中小企业承接。监狱企业和残疾人福利单位视同小微企业</w:t>
      </w:r>
      <w:r>
        <w:rPr>
          <w:rFonts w:hint="default" w:ascii="Times New Roman" w:hAnsi="Times New Roman" w:eastAsia="宋体" w:cs="Times New Roman"/>
          <w:bCs/>
          <w:color w:val="000000" w:themeColor="text1"/>
          <w:sz w:val="24"/>
          <w:highlight w:val="none"/>
          <w14:textFill>
            <w14:solidFill>
              <w14:schemeClr w14:val="tx1"/>
            </w14:solidFill>
          </w14:textFill>
        </w:rPr>
        <w:t xml:space="preserve">。</w:t>
      </w:r>
      <w:r/>
    </w:p>
    <w:p>
      <w:pPr>
        <w:numPr>
          <w:ilvl w:val="0"/>
          <w:numId w:val="0"/>
        </w:num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 本项目是否属于政府购买服务：是，公益一类事业单位、使用事业编制且由财政拨款保障的群团组织，不得作为承接主体；</w:t>
      </w:r>
      <w:r/>
    </w:p>
    <w:p>
      <w:pPr>
        <w:ind w:firstLine="480"/>
        <w:spacing w:line="360" w:lineRule="auto"/>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3.3其他特定资格</w:t>
      </w:r>
      <w:r>
        <w:rPr>
          <w:b w:val="0"/>
          <w:bCs w:val="0"/>
          <w:color w:val="000000" w:themeColor="text1"/>
          <w:sz w:val="24"/>
          <w:highlight w:val="none"/>
          <w14:textFill>
            <w14:solidFill>
              <w14:schemeClr w14:val="tx1"/>
            </w14:solidFill>
          </w14:textFill>
        </w:rPr>
        <w:t xml:space="preserve">要求：</w:t>
      </w:r>
      <w:bookmarkEnd w:id="11"/>
      <w:r>
        <w:rPr>
          <w:b w:val="0"/>
          <w:bCs w:val="0"/>
        </w:rPr>
      </w:r>
      <w:bookmarkEnd w:id="12"/>
      <w:r>
        <w:rPr>
          <w:b w:val="0"/>
          <w:bCs w:val="0"/>
        </w:rPr>
      </w:r>
      <w:bookmarkStart w:id="13" w:name="_Toc35393623"/>
      <w:r>
        <w:rPr>
          <w:b w:val="0"/>
          <w:bCs w:val="0"/>
        </w:rPr>
      </w:r>
      <w:bookmarkStart w:id="14" w:name="_Toc35393792"/>
      <w:r>
        <w:rPr>
          <w:rFonts w:hint="eastAsia" w:ascii="宋体" w:hAnsi="宋体" w:cs="宋体"/>
          <w:b w:val="0"/>
          <w:bCs w:val="0"/>
          <w:color w:val="000000" w:themeColor="text1"/>
          <w:sz w:val="24"/>
          <w:highlight w:val="none"/>
          <w14:textFill>
            <w14:solidFill>
              <w14:schemeClr w14:val="tx1"/>
            </w14:solidFill>
          </w14:textFill>
        </w:rPr>
        <w:t xml:space="preserve">供应商</w:t>
      </w:r>
      <w:r>
        <w:rPr>
          <w:rFonts w:hint="eastAsia"/>
          <w:b w:val="0"/>
          <w:bCs w:val="0"/>
          <w:color w:val="000000" w:themeColor="text1"/>
          <w:sz w:val="24"/>
          <w:highlight w:val="none"/>
          <w14:textFill>
            <w14:solidFill>
              <w14:schemeClr w14:val="tx1"/>
            </w14:solidFill>
          </w14:textFill>
        </w:rPr>
        <w:t xml:space="preserve">须具有有效期内的</w:t>
      </w:r>
      <w:r>
        <w:rPr>
          <w:rFonts w:hint="eastAsia"/>
          <w:b w:val="0"/>
          <w:bCs w:val="0"/>
          <w:color w:val="000000" w:themeColor="text1"/>
          <w:sz w:val="24"/>
          <w:highlight w:val="none"/>
          <w:lang w:val="en-US" w:eastAsia="zh-CN"/>
          <w14:textFill>
            <w14:solidFill>
              <w14:schemeClr w14:val="tx1"/>
            </w14:solidFill>
          </w14:textFill>
        </w:rPr>
        <w:t xml:space="preserve">乙级及以上</w:t>
      </w:r>
      <w:r>
        <w:rPr>
          <w:rFonts w:hint="eastAsia"/>
          <w:b w:val="0"/>
          <w:bCs w:val="0"/>
          <w:color w:val="000000" w:themeColor="text1"/>
          <w:sz w:val="24"/>
          <w:highlight w:val="none"/>
          <w14:textFill>
            <w14:solidFill>
              <w14:schemeClr w14:val="tx1"/>
            </w14:solidFill>
          </w14:textFill>
        </w:rPr>
        <w:t xml:space="preserve">测绘资质证书，且专业类</w:t>
      </w:r>
      <w:r>
        <w:rPr>
          <w:rFonts w:hint="eastAsia"/>
          <w:b w:val="0"/>
          <w:bCs w:val="0"/>
          <w:color w:val="000000" w:themeColor="text1"/>
          <w:sz w:val="24"/>
          <w:highlight w:val="none"/>
          <w:lang w:val="en-US" w:eastAsia="zh-CN"/>
          <w14:textFill>
            <w14:solidFill>
              <w14:schemeClr w14:val="tx1"/>
            </w14:solidFill>
          </w14:textFill>
        </w:rPr>
        <w:t xml:space="preserve">别须包括测绘航空摄影、摄影测量与遥感、地图编制。</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三、获取</w:t>
      </w:r>
      <w:bookmarkEnd w:id="13"/>
      <w:r/>
      <w:bookmarkEnd w:id="14"/>
      <w:r>
        <w:rPr>
          <w:color w:val="000000" w:themeColor="text1"/>
          <w:sz w:val="24"/>
          <w:highlight w:val="none"/>
          <w14:textFill>
            <w14:solidFill>
              <w14:schemeClr w14:val="tx1"/>
            </w14:solidFill>
          </w14:textFill>
        </w:rPr>
        <w:t xml:space="preserve">竞争性磋商文件</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1.时间：</w:t>
      </w:r>
      <w:r>
        <w:rPr>
          <w:rFonts w:hint="eastAsia"/>
          <w:color w:val="000000" w:themeColor="text1"/>
          <w:sz w:val="24"/>
          <w:highlight w:val="none"/>
          <w:lang w:val="en-US" w:eastAsia="zh-CN" w:bidi="ar"/>
          <w14:textFill>
            <w14:solidFill>
              <w14:schemeClr w14:val="tx1"/>
            </w14:solidFill>
          </w14:textFill>
        </w:rPr>
        <w:t xml:space="preserve">磋商公告发布之日起5个工作日</w:t>
      </w:r>
      <w:r>
        <w:rPr>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2.地点：苏采云</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3.方式：供应商持CA数字认证证书登录“苏采云”系统获取电子版磋商文件。</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4.售价：0元。</w:t>
      </w:r>
      <w:r/>
    </w:p>
    <w:p>
      <w:pPr>
        <w:ind w:left="840"/>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14"/>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bookmarkStart w:id="15" w:name="_Toc28359082"/>
      <w:r/>
      <w:bookmarkStart w:id="16" w:name="_Toc28359005"/>
      <w:r/>
      <w:bookmarkStart w:id="17" w:name="_Toc35393793"/>
      <w:r/>
      <w:bookmarkStart w:id="18" w:name="_Toc35393624"/>
      <w:r>
        <w:rPr>
          <w:rFonts w:ascii="Times New Roman" w:hAnsi="Times New Roman" w:eastAsia="宋体"/>
          <w:color w:val="000000" w:themeColor="text1"/>
          <w:sz w:val="24"/>
          <w:szCs w:val="24"/>
          <w:highlight w:val="none"/>
          <w14:textFill>
            <w14:solidFill>
              <w14:schemeClr w14:val="tx1"/>
            </w14:solidFill>
          </w14:textFill>
        </w:rPr>
        <w:t xml:space="preserve">四、</w:t>
      </w:r>
      <w:bookmarkEnd w:id="15"/>
      <w:r/>
      <w:bookmarkEnd w:id="16"/>
      <w:r/>
      <w:bookmarkEnd w:id="17"/>
      <w:r/>
      <w:bookmarkEnd w:id="18"/>
      <w:r>
        <w:rPr>
          <w:rFonts w:ascii="Times New Roman" w:hAnsi="Times New Roman" w:eastAsia="宋体"/>
          <w:color w:val="000000" w:themeColor="text1"/>
          <w:sz w:val="24"/>
          <w:szCs w:val="24"/>
          <w:highlight w:val="none"/>
          <w14:textFill>
            <w14:solidFill>
              <w14:schemeClr w14:val="tx1"/>
            </w14:solidFill>
          </w14:textFill>
        </w:rPr>
        <w:t xml:space="preserve">响应文件提交</w:t>
      </w:r>
      <w:r/>
    </w:p>
    <w:p>
      <w:pPr>
        <w:ind w:firstLine="480"/>
        <w:spacing w:line="360" w:lineRule="auto"/>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 xml:space="preserve">截止时间：</w:t>
      </w:r>
      <w:r>
        <w:rPr>
          <w:rFonts w:hint="eastAsia"/>
          <w:color w:val="000000" w:themeColor="text1"/>
          <w:sz w:val="24"/>
          <w:highlight w:val="none"/>
          <w:lang w:val="en-US" w:eastAsia="zh-CN"/>
          <w14:textFill>
            <w14:solidFill>
              <w14:schemeClr w14:val="tx1"/>
            </w14:solidFill>
          </w14:textFill>
        </w:rPr>
        <w:t xml:space="preserve">2026</w:t>
      </w:r>
      <w:r>
        <w:rPr>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lang w:val="en-US" w:eastAsia="zh-CN" w:bidi="ar"/>
          <w14:textFill>
            <w14:solidFill>
              <w14:schemeClr w14:val="tx1"/>
            </w14:solidFill>
          </w14:textFill>
        </w:rPr>
        <w:t xml:space="preserve">9</w:t>
      </w:r>
      <w:r>
        <w:rPr>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lang w:val="en-US" w:eastAsia="zh-CN" w:bidi="ar"/>
          <w14:textFill>
            <w14:solidFill>
              <w14:schemeClr w14:val="tx1"/>
            </w14:solidFill>
          </w14:textFill>
        </w:rPr>
        <w:t xml:space="preserve">23</w:t>
      </w:r>
      <w:r>
        <w:rPr>
          <w:color w:val="000000" w:themeColor="text1"/>
          <w:sz w:val="24"/>
          <w:highlight w:val="none"/>
          <w:lang w:bidi="ar"/>
          <w14:textFill>
            <w14:solidFill>
              <w14:schemeClr w14:val="tx1"/>
            </w14:solidFill>
          </w14:textFill>
        </w:rPr>
        <w:t xml:space="preserve">日</w:t>
      </w:r>
      <w:r>
        <w:rPr>
          <w:color w:val="000000" w:themeColor="text1"/>
          <w:sz w:val="24"/>
          <w:highlight w:val="none"/>
          <w14:textFill>
            <w14:solidFill>
              <w14:schemeClr w14:val="tx1"/>
            </w14:solidFill>
          </w14:textFill>
        </w:rPr>
        <w:t xml:space="preserve">09</w:t>
      </w:r>
      <w:r>
        <w:rPr>
          <w:color w:val="000000" w:themeColor="text1"/>
          <w:sz w:val="24"/>
          <w:highlight w:val="none"/>
          <w:lang w:bidi="ar"/>
          <w14:textFill>
            <w14:solidFill>
              <w14:schemeClr w14:val="tx1"/>
            </w14:solidFill>
          </w14:textFill>
        </w:rPr>
        <w:t xml:space="preserve">点</w:t>
      </w:r>
      <w:r>
        <w:rPr>
          <w:color w:val="000000" w:themeColor="text1"/>
          <w:sz w:val="24"/>
          <w:highlight w:val="none"/>
          <w14:textFill>
            <w14:solidFill>
              <w14:schemeClr w14:val="tx1"/>
            </w14:solidFill>
          </w14:textFill>
        </w:rPr>
        <w:t xml:space="preserve">30</w:t>
      </w:r>
      <w:r>
        <w:rPr>
          <w:color w:val="000000" w:themeColor="text1"/>
          <w:sz w:val="24"/>
          <w:highlight w:val="none"/>
          <w:lang w:bidi="ar"/>
          <w14:textFill>
            <w14:solidFill>
              <w14:schemeClr w14:val="tx1"/>
            </w14:solidFill>
          </w14:textFill>
        </w:rPr>
        <w:t xml:space="preserve">分</w:t>
      </w:r>
      <w:r>
        <w:rPr>
          <w:bCs/>
          <w:color w:val="000000" w:themeColor="text1"/>
          <w:sz w:val="24"/>
          <w:highlight w:val="none"/>
          <w:lang w:bidi="ar"/>
          <w14:textFill>
            <w14:solidFill>
              <w14:schemeClr w14:val="tx1"/>
            </w14:solidFill>
          </w14:textFill>
        </w:rPr>
        <w:t xml:space="preserve">（北京时间）</w:t>
      </w:r>
      <w:r>
        <w:rPr>
          <w:iCs/>
          <w:color w:val="000000" w:themeColor="text1"/>
          <w:sz w:val="24"/>
          <w:highlight w:val="none"/>
          <w:lang w:bidi="ar"/>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地点：</w:t>
      </w:r>
      <w:r>
        <w:rPr>
          <w:color w:val="000000" w:themeColor="text1"/>
          <w:sz w:val="24"/>
          <w:highlight w:val="none"/>
          <w14:textFill>
            <w14:solidFill>
              <w14:schemeClr w14:val="tx1"/>
            </w14:solidFill>
          </w14:textFill>
        </w:rPr>
        <w:t xml:space="preserve">本项目采用不见面交易方式，无需到现场提交，供应商登录</w:t>
      </w:r>
      <w:r>
        <w:rPr>
          <w:color w:val="000000" w:themeColor="text1"/>
          <w:sz w:val="24"/>
          <w:highlight w:val="none"/>
          <w:lang w:bidi="ar"/>
          <w14:textFill>
            <w14:solidFill>
              <w14:schemeClr w14:val="tx1"/>
            </w14:solidFill>
          </w14:textFill>
        </w:rPr>
        <w:t xml:space="preserve">“苏采云”</w:t>
      </w:r>
      <w:r>
        <w:rPr>
          <w:color w:val="000000" w:themeColor="text1"/>
          <w:sz w:val="24"/>
          <w:highlight w:val="none"/>
          <w14:textFill>
            <w14:solidFill>
              <w14:schemeClr w14:val="tx1"/>
            </w14:solidFill>
          </w14:textFill>
        </w:rPr>
        <w:t xml:space="preserve">供应商端，通过系统在线提交电子响应文件</w:t>
      </w:r>
      <w:r>
        <w:rPr>
          <w:color w:val="000000" w:themeColor="text1"/>
          <w:sz w:val="24"/>
          <w:highlight w:val="none"/>
          <w:lang w:val="zh-TW" w:bidi="ar"/>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1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五、开启</w:t>
      </w:r>
      <w:r/>
    </w:p>
    <w:p>
      <w:pPr>
        <w:ind w:firstLine="480"/>
        <w:spacing w:line="360" w:lineRule="auto"/>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 xml:space="preserve">时间：</w:t>
      </w:r>
      <w:r>
        <w:rPr>
          <w:rFonts w:hint="eastAsia"/>
          <w:color w:val="000000" w:themeColor="text1"/>
          <w:sz w:val="24"/>
          <w:highlight w:val="none"/>
          <w:lang w:val="en-US" w:eastAsia="zh-CN"/>
          <w14:textFill>
            <w14:solidFill>
              <w14:schemeClr w14:val="tx1"/>
            </w14:solidFill>
          </w14:textFill>
        </w:rPr>
        <w:t xml:space="preserve">2026</w:t>
      </w:r>
      <w:r>
        <w:rPr>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lang w:val="en-US" w:eastAsia="zh-CN" w:bidi="ar"/>
          <w14:textFill>
            <w14:solidFill>
              <w14:schemeClr w14:val="tx1"/>
            </w14:solidFill>
          </w14:textFill>
        </w:rPr>
        <w:t xml:space="preserve">9</w:t>
      </w:r>
      <w:r>
        <w:rPr>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lang w:val="en-US" w:eastAsia="zh-CN" w:bidi="ar"/>
          <w14:textFill>
            <w14:solidFill>
              <w14:schemeClr w14:val="tx1"/>
            </w14:solidFill>
          </w14:textFill>
        </w:rPr>
        <w:t xml:space="preserve">23</w:t>
      </w:r>
      <w:r>
        <w:rPr>
          <w:color w:val="000000" w:themeColor="text1"/>
          <w:sz w:val="24"/>
          <w:highlight w:val="none"/>
          <w:lang w:bidi="ar"/>
          <w14:textFill>
            <w14:solidFill>
              <w14:schemeClr w14:val="tx1"/>
            </w14:solidFill>
          </w14:textFill>
        </w:rPr>
        <w:t xml:space="preserve">日</w:t>
      </w:r>
      <w:r>
        <w:rPr>
          <w:color w:val="000000" w:themeColor="text1"/>
          <w:sz w:val="24"/>
          <w:highlight w:val="none"/>
          <w14:textFill>
            <w14:solidFill>
              <w14:schemeClr w14:val="tx1"/>
            </w14:solidFill>
          </w14:textFill>
        </w:rPr>
        <w:t xml:space="preserve">09</w:t>
      </w:r>
      <w:r>
        <w:rPr>
          <w:color w:val="000000" w:themeColor="text1"/>
          <w:sz w:val="24"/>
          <w:highlight w:val="none"/>
          <w:lang w:bidi="ar"/>
          <w14:textFill>
            <w14:solidFill>
              <w14:schemeClr w14:val="tx1"/>
            </w14:solidFill>
          </w14:textFill>
        </w:rPr>
        <w:t xml:space="preserve">点</w:t>
      </w:r>
      <w:r>
        <w:rPr>
          <w:color w:val="000000" w:themeColor="text1"/>
          <w:sz w:val="24"/>
          <w:highlight w:val="none"/>
          <w14:textFill>
            <w14:solidFill>
              <w14:schemeClr w14:val="tx1"/>
            </w14:solidFill>
          </w14:textFill>
        </w:rPr>
        <w:t xml:space="preserve">30</w:t>
      </w:r>
      <w:r>
        <w:rPr>
          <w:color w:val="000000" w:themeColor="text1"/>
          <w:sz w:val="24"/>
          <w:highlight w:val="none"/>
          <w:lang w:bidi="ar"/>
          <w14:textFill>
            <w14:solidFill>
              <w14:schemeClr w14:val="tx1"/>
            </w14:solidFill>
          </w14:textFill>
        </w:rPr>
        <w:t xml:space="preserve">分</w:t>
      </w:r>
      <w:r>
        <w:rPr>
          <w:bCs/>
          <w:color w:val="000000" w:themeColor="text1"/>
          <w:sz w:val="24"/>
          <w:highlight w:val="none"/>
          <w:lang w:bidi="ar"/>
          <w14:textFill>
            <w14:solidFill>
              <w14:schemeClr w14:val="tx1"/>
            </w14:solidFill>
          </w14:textFill>
        </w:rPr>
        <w:t xml:space="preserve">（北京时间）</w:t>
      </w:r>
      <w:r>
        <w:rPr>
          <w:iCs/>
          <w:color w:val="000000" w:themeColor="text1"/>
          <w:sz w:val="24"/>
          <w:highlight w:val="none"/>
          <w:lang w:bidi="ar"/>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 xml:space="preserve">地点：</w:t>
      </w:r>
      <w:r>
        <w:rPr>
          <w:color w:val="000000" w:themeColor="text1"/>
          <w:sz w:val="24"/>
          <w:highlight w:val="none"/>
          <w14:textFill>
            <w14:solidFill>
              <w14:schemeClr w14:val="tx1"/>
            </w14:solidFill>
          </w14:textFill>
        </w:rPr>
        <w:t xml:space="preserve">本项目采用不见面交易方式，供应商登录</w:t>
      </w:r>
      <w:r>
        <w:rPr>
          <w:color w:val="000000" w:themeColor="text1"/>
          <w:sz w:val="24"/>
          <w:highlight w:val="none"/>
          <w:lang w:bidi="ar"/>
          <w14:textFill>
            <w14:solidFill>
              <w14:schemeClr w14:val="tx1"/>
            </w14:solidFill>
          </w14:textFill>
        </w:rPr>
        <w:t xml:space="preserve">“苏采云”</w:t>
      </w:r>
      <w:r>
        <w:rPr>
          <w:color w:val="000000" w:themeColor="text1"/>
          <w:sz w:val="24"/>
          <w:highlight w:val="none"/>
          <w14:textFill>
            <w14:solidFill>
              <w14:schemeClr w14:val="tx1"/>
            </w14:solidFill>
          </w14:textFill>
        </w:rPr>
        <w:t xml:space="preserve">供应商端，通过系统在线解密电子响应文件</w:t>
      </w:r>
      <w:r>
        <w:rPr>
          <w:color w:val="000000" w:themeColor="text1"/>
          <w:sz w:val="24"/>
          <w:highlight w:val="none"/>
          <w:lang w:val="zh-TW" w:bidi="ar"/>
          <w14:textFill>
            <w14:solidFill>
              <w14:schemeClr w14:val="tx1"/>
            </w14:solidFill>
          </w14:textFill>
        </w:rPr>
        <w:t xml:space="preserve">。</w:t>
      </w:r>
      <w:r/>
    </w:p>
    <w:p>
      <w:pPr>
        <w:ind w:firstLine="480"/>
        <w:spacing w:line="360" w:lineRule="auto"/>
        <w:rPr>
          <w:bCs/>
          <w:color w:val="000000" w:themeColor="text1"/>
          <w:sz w:val="24"/>
          <w:highlight w:val="none"/>
          <w:u w:val="single"/>
          <w14:textFill>
            <w14:solidFill>
              <w14:schemeClr w14:val="tx1"/>
            </w14:solidFill>
          </w14:textFill>
        </w:rPr>
      </w:pPr>
      <w:r>
        <w:rPr>
          <w:bCs/>
          <w:color w:val="000000" w:themeColor="text1"/>
          <w:sz w:val="24"/>
          <w:highlight w:val="none"/>
          <w:u w:val="single"/>
          <w14:textFill>
            <w14:solidFill>
              <w14:schemeClr w14:val="tx1"/>
            </w14:solidFill>
          </w14:textFill>
        </w:rPr>
      </w:r>
      <w:r/>
    </w:p>
    <w:p>
      <w:pPr>
        <w:pStyle w:val="101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19" w:name="_Toc28359007"/>
      <w:r/>
      <w:bookmarkStart w:id="20" w:name="_Toc35393794"/>
      <w:r/>
      <w:bookmarkStart w:id="21" w:name="_Toc28359084"/>
      <w:r/>
      <w:bookmarkStart w:id="22" w:name="_Toc35393625"/>
      <w:r>
        <w:rPr>
          <w:rFonts w:ascii="Times New Roman" w:hAnsi="Times New Roman" w:eastAsia="宋体"/>
          <w:color w:val="000000" w:themeColor="text1"/>
          <w:sz w:val="24"/>
          <w:szCs w:val="24"/>
          <w:highlight w:val="none"/>
          <w14:textFill>
            <w14:solidFill>
              <w14:schemeClr w14:val="tx1"/>
            </w14:solidFill>
          </w14:textFill>
        </w:rPr>
        <w:t xml:space="preserve">六、公告期限</w:t>
      </w:r>
      <w:bookmarkEnd w:id="19"/>
      <w:r/>
      <w:bookmarkEnd w:id="20"/>
      <w:r/>
      <w:bookmarkEnd w:id="21"/>
      <w:r/>
      <w:bookmarkEnd w:id="22"/>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自本公告发布之日起3个工作日。</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1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3" w:name="_Toc35393626"/>
      <w:r/>
      <w:bookmarkStart w:id="24" w:name="_Toc35393795"/>
      <w:r>
        <w:rPr>
          <w:rFonts w:ascii="Times New Roman" w:hAnsi="Times New Roman" w:eastAsia="宋体"/>
          <w:color w:val="000000" w:themeColor="text1"/>
          <w:sz w:val="24"/>
          <w:szCs w:val="24"/>
          <w:highlight w:val="none"/>
          <w14:textFill>
            <w14:solidFill>
              <w14:schemeClr w14:val="tx1"/>
            </w14:solidFill>
          </w14:textFill>
        </w:rPr>
        <w:t xml:space="preserve">七、其他补充事宜</w:t>
      </w:r>
      <w:bookmarkEnd w:id="23"/>
      <w:r/>
      <w:bookmarkEnd w:id="24"/>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1.本项目需要落实的政府采购政策：扶持中小微企业，监狱企业和残疾人福利性单位视同小微企业。</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技术支持服务热线    0519-85588210</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CA认证证书办理（可邮寄）联系电话   0519-85588120</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2.1办理CA认证证书</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供应商登录常州市政府采购网“下载中心”下载并查阅 “江苏省政府采购数字证书CA及电子签章办理指南”，按照程序要求办理。</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2.2注册</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供应商登录常州市政府采购网“下载中心”-““苏采云”系统供应商操作手册”下载相关操作手册、操作视频等，查阅后进行自助注册。</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2.3控件、客户端下载</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供应商登录常州市政府采购网“下载中心”-“政府采购管理交易系统（苏采云）CA及签章控件驱动”下载相关控件和客户端。</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2.4 获取电子磋商文件</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供应商持CA数字认证证书登录“苏采云”获取电子磋商文件。未在规定期限内通过“苏采云”获取磋商文件的响应无效。</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2.5编制电子响应文件</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2.6提交电子响应文件</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供应商应于响应截止时间前在“苏采云”提交电子响应文件，上传电子响应文件过程中请保持与互联网的连接畅通。</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2.7电子开标</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供应商使用CA认证证书登录“苏采云”进行电子化不见面开标。</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2.8注意事项</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供应商在开标前应当使用“验证CA”功能验证本地计算机的控件环境是否正常，并且在开标、评审过程中不可随意更换计算机，必须使用验证成功的计算机进行操作，否则造成相应后果由供应商自行承担。</w:t>
      </w:r>
      <w:r/>
    </w:p>
    <w:p>
      <w:pPr>
        <w:ind w:left="479"/>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3.关于常州市中小企业政府采购信用融资：</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rPr>
          <w:color w:val="000000" w:themeColor="text1"/>
          <w:sz w:val="24"/>
          <w:highlight w:val="none"/>
          <w:lang w:val="zh-TW" w:bidi="ar"/>
          <w14:textFill>
            <w14:solidFill>
              <w14:schemeClr w14:val="tx1"/>
            </w14:solidFill>
          </w14:textFill>
        </w:rPr>
        <w:t xml:space="preserve">。</w:t>
      </w:r>
      <w:r/>
    </w:p>
    <w:p>
      <w:pPr>
        <w:pStyle w:val="101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5" w:name="_Toc28359008"/>
      <w:r/>
      <w:bookmarkStart w:id="26" w:name="_Toc35393627"/>
      <w:r/>
      <w:bookmarkStart w:id="27" w:name="_Toc35393796"/>
      <w:r/>
      <w:bookmarkStart w:id="28" w:name="_Toc28359085"/>
      <w:r>
        <w:rPr>
          <w:rFonts w:ascii="Times New Roman" w:hAnsi="Times New Roman" w:eastAsia="宋体"/>
          <w:color w:val="000000" w:themeColor="text1"/>
          <w:sz w:val="24"/>
          <w:szCs w:val="24"/>
          <w:highlight w:val="none"/>
          <w14:textFill>
            <w14:solidFill>
              <w14:schemeClr w14:val="tx1"/>
            </w14:solidFill>
          </w14:textFill>
        </w:rPr>
        <w:t xml:space="preserve">八、对本项目提出询问，请按以下方式联系。</w:t>
      </w:r>
      <w:bookmarkEnd w:id="25"/>
      <w:r/>
      <w:bookmarkEnd w:id="26"/>
      <w:r/>
      <w:bookmarkEnd w:id="27"/>
      <w:r/>
      <w:bookmarkEnd w:id="28"/>
      <w:r/>
      <w:r/>
    </w:p>
    <w:p>
      <w:pPr>
        <w:jc w:val="left"/>
        <w:spacing w:line="360" w:lineRule="auto"/>
        <w:widowControl/>
        <w:rPr>
          <w:rFonts w:hint="eastAsia" w:ascii="宋体" w:hAnsi="宋体" w:cs="宋体"/>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bookmarkStart w:id="29" w:name="_Toc28359009"/>
      <w:r/>
      <w:bookmarkStart w:id="30" w:name="_Toc28359086"/>
      <w:r>
        <w:rPr>
          <w:rFonts w:hint="eastAsia" w:ascii="宋体" w:hAnsi="宋体" w:cs="宋体"/>
          <w:color w:val="000000" w:themeColor="text1"/>
          <w:sz w:val="24"/>
          <w:highlight w:val="none"/>
          <w14:textFill>
            <w14:solidFill>
              <w14:schemeClr w14:val="tx1"/>
            </w14:solidFill>
          </w14:textFill>
        </w:rPr>
        <w:t xml:space="preserve">名    称：</w:t>
      </w:r>
      <w:r>
        <w:rPr>
          <w:rFonts w:hint="eastAsia" w:ascii="宋体" w:hAnsi="宋体" w:cs="宋体"/>
          <w:color w:val="000000" w:themeColor="text1"/>
          <w:sz w:val="24"/>
          <w:highlight w:val="none"/>
          <w:lang w:eastAsia="zh-CN"/>
          <w14:textFill>
            <w14:solidFill>
              <w14:schemeClr w14:val="tx1"/>
            </w14:solidFill>
          </w14:textFill>
        </w:rPr>
        <w:t xml:space="preserve">溧阳市自然资源和规划局</w:t>
      </w:r>
      <w:r>
        <w:rPr>
          <w:rFonts w:hint="eastAsia" w:ascii="宋体" w:hAnsi="宋体" w:cs="宋体"/>
          <w:color w:val="000000" w:themeColor="text1"/>
          <w:sz w:val="24"/>
          <w:highlight w:val="none"/>
          <w14:textFill>
            <w14:solidFill>
              <w14:schemeClr w14:val="tx1"/>
            </w14:solidFill>
          </w14:textFill>
        </w:rPr>
        <w:tab/>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rPr>
          <w:rFonts w:hint="eastAsia"/>
          <w:color w:val="000000" w:themeColor="text1"/>
          <w:sz w:val="24"/>
          <w:highlight w:val="none"/>
          <w:lang w:eastAsia="zh-CN"/>
          <w14:textFill>
            <w14:solidFill>
              <w14:schemeClr w14:val="tx1"/>
            </w14:solidFill>
          </w14:textFill>
        </w:rPr>
        <w:t xml:space="preserve">溧阳市罗湾路 88 号</w:t>
      </w:r>
      <w:r/>
    </w:p>
    <w:p>
      <w:pPr>
        <w:ind w:firstLine="480"/>
        <w:jc w:val="left"/>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TW"/>
          <w14:textFill>
            <w14:solidFill>
              <w14:schemeClr w14:val="tx1"/>
            </w14:solidFill>
          </w14:textFill>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史先生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0519-</w:t>
      </w:r>
      <w:r>
        <w:rPr>
          <w:rFonts w:hint="eastAsia" w:ascii="宋体" w:hAnsi="宋体" w:eastAsia="宋体" w:cs="宋体"/>
          <w:color w:val="000000" w:themeColor="text1"/>
          <w:sz w:val="24"/>
          <w:highlight w:val="none"/>
          <w:lang w:val="zh-TW"/>
          <w14:textFill>
            <w14:solidFill>
              <w14:schemeClr w14:val="tx1"/>
            </w14:solidFill>
          </w14:textFill>
        </w:rPr>
        <w:t xml:space="preserve">87213677</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2.采购代理机构信息</w:t>
      </w:r>
      <w:bookmarkEnd w:id="29"/>
      <w:r/>
      <w:bookmarkEnd w:id="30"/>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bookmarkStart w:id="31" w:name="_Toc28359087"/>
      <w:r/>
      <w:bookmarkStart w:id="32" w:name="_Toc28359010"/>
      <w:r>
        <w:rPr>
          <w:rFonts w:hint="eastAsia" w:ascii="宋体" w:hAnsi="宋体" w:cs="宋体"/>
          <w:color w:val="000000" w:themeColor="text1"/>
          <w:sz w:val="24"/>
          <w:highlight w:val="none"/>
          <w14:textFill>
            <w14:solidFill>
              <w14:schemeClr w14:val="tx1"/>
            </w14:solidFill>
          </w14:textFill>
        </w:rPr>
        <w:t xml:space="preserve">名    称：江苏立诚建设项目管理咨询有限公司</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rPr>
          <w:rFonts w:hint="eastAsia" w:ascii="宋体" w:hAnsi="宋体" w:cs="宋体"/>
          <w:color w:val="000000" w:themeColor="text1"/>
          <w:sz w:val="24"/>
          <w:highlight w:val="none"/>
          <w:lang w:eastAsia="zh-CN"/>
          <w14:textFill>
            <w14:solidFill>
              <w14:schemeClr w14:val="tx1"/>
            </w14:solidFill>
          </w14:textFill>
        </w:rPr>
        <w:t xml:space="preserve">江苏省溧阳市古县街道奥体大道3001号贝桥嘉苑36幢101室2层-2</w:t>
      </w:r>
      <w:r/>
    </w:p>
    <w:p>
      <w:pPr>
        <w:ind w:firstLine="480"/>
        <w:jc w:val="left"/>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联系方式：0519-87925608</w:t>
      </w:r>
      <w:r/>
    </w:p>
    <w:p>
      <w:pPr>
        <w:ind w:firstLine="482"/>
        <w:spacing w:line="360" w:lineRule="auto"/>
        <w:rPr>
          <w:rFonts w:hint="eastAsia"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3.项目联系方式</w:t>
      </w:r>
      <w:bookmarkEnd w:id="31"/>
      <w:r/>
      <w:bookmarkEnd w:id="32"/>
      <w:r/>
      <w:r/>
    </w:p>
    <w:p>
      <w:pPr>
        <w:ind w:firstLine="480"/>
        <w:jc w:val="both"/>
        <w:spacing w:line="360" w:lineRule="auto"/>
        <w:widowControl w:val="off"/>
        <w:rPr>
          <w:rFonts w:hint="eastAsia" w:ascii="宋体" w:hAnsi="宋体" w:eastAsia="宋体" w:cs="宋体"/>
          <w:color w:val="000000" w:themeColor="text1"/>
          <w:sz w:val="24"/>
          <w:szCs w:val="20"/>
          <w:highlight w:val="none"/>
          <w:u w:val="singl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项目联系人：丁</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女士</w:t>
      </w:r>
      <w:r/>
    </w:p>
    <w:p>
      <w:pPr>
        <w:ind w:firstLine="480"/>
        <w:jc w:val="both"/>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      话：0519-87925608</w:t>
      </w:r>
      <w:r/>
    </w:p>
    <w:p>
      <w:pPr>
        <w:ind w:firstLine="58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2"/>
          <w:szCs w:val="32"/>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33" w:name="_Toc512937850"/>
      <w:r/>
      <w:bookmarkStart w:id="34" w:name="_Toc104818926"/>
      <w:r/>
      <w:bookmarkStart w:id="35" w:name="_Toc305158928"/>
      <w:r/>
      <w:bookmarkStart w:id="36" w:name="_Toc127151777"/>
      <w:r/>
      <w:bookmarkStart w:id="37" w:name="_Toc226965856"/>
      <w:r/>
      <w:bookmarkStart w:id="38" w:name="_Toc353873938"/>
      <w:r/>
      <w:bookmarkStart w:id="39" w:name="_Toc195842950"/>
      <w:r/>
      <w:bookmarkStart w:id="40" w:name="_Toc305158854"/>
      <w:r/>
      <w:bookmarkStart w:id="41" w:name="_Toc127161488"/>
      <w:r/>
      <w:bookmarkStart w:id="42" w:name="_Toc353825548"/>
      <w:r/>
      <w:bookmarkStart w:id="43" w:name="_Toc150774783"/>
      <w:r/>
      <w:bookmarkStart w:id="44" w:name="_Toc265228423"/>
      <w:r/>
      <w:bookmarkStart w:id="45" w:name="_Toc264969275"/>
      <w:r>
        <w:rPr>
          <w:b/>
          <w:color w:val="000000" w:themeColor="text1"/>
          <w:sz w:val="36"/>
          <w:szCs w:val="36"/>
          <w:highlight w:val="none"/>
          <w14:textFill>
            <w14:solidFill>
              <w14:schemeClr w14:val="tx1"/>
            </w14:solidFill>
          </w14:textFill>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14"/>
        <w:spacing w:before="0" w:line="360" w:lineRule="auto"/>
        <w:tabs>
          <w:tab w:val="center" w:pos="4592" w:leader="none"/>
          <w:tab w:val="left" w:pos="7860" w:leader="none"/>
        </w:tabs>
        <w:rPr>
          <w:rFonts w:ascii="Times New Roman" w:hAnsi="Times New Roman" w:eastAsia="宋体"/>
          <w:b w:val="0"/>
          <w:color w:val="000000" w:themeColor="text1"/>
          <w:sz w:val="28"/>
          <w:highlight w:val="none"/>
          <w14:textFill>
            <w14:solidFill>
              <w14:schemeClr w14:val="tx1"/>
            </w14:solidFill>
          </w14:textFill>
        </w:rPr>
      </w:pPr>
      <w:r/>
      <w:bookmarkStart w:id="46" w:name="_Toc226965792"/>
      <w:r/>
      <w:bookmarkStart w:id="47" w:name="_Toc151193907"/>
      <w:r/>
      <w:bookmarkStart w:id="48" w:name="_Toc151193761"/>
      <w:r/>
      <w:bookmarkStart w:id="49" w:name="_Toc150480757"/>
      <w:r/>
      <w:bookmarkStart w:id="50" w:name="_Toc226337215"/>
      <w:r/>
      <w:bookmarkStart w:id="51" w:name="_Toc151193689"/>
      <w:r/>
      <w:bookmarkStart w:id="52" w:name="_Toc127151720"/>
      <w:r/>
      <w:bookmarkStart w:id="53" w:name="_Toc151193617"/>
      <w:r/>
      <w:bookmarkStart w:id="54" w:name="_Toc226309763"/>
      <w:r/>
      <w:bookmarkStart w:id="55" w:name="_Toc164229214"/>
      <w:r/>
      <w:bookmarkStart w:id="56" w:name="_Toc127161433"/>
      <w:r/>
      <w:bookmarkStart w:id="57" w:name="_Toc195842884"/>
      <w:r/>
      <w:bookmarkStart w:id="58" w:name="_Toc164229360"/>
      <w:r/>
      <w:bookmarkStart w:id="59" w:name="_Toc226965709"/>
      <w:r/>
      <w:bookmarkStart w:id="60" w:name="_Toc164351613"/>
      <w:r/>
      <w:bookmarkStart w:id="61" w:name="_Toc150509270"/>
      <w:r/>
      <w:bookmarkStart w:id="62" w:name="_Toc127151519"/>
      <w:r/>
      <w:bookmarkStart w:id="63" w:name="_Toc164608633"/>
      <w:r/>
      <w:bookmarkStart w:id="64" w:name="_Toc142311021"/>
      <w:r/>
      <w:bookmarkStart w:id="65" w:name="_Toc164608788"/>
      <w:r/>
      <w:bookmarkStart w:id="66" w:name="_Toc149720812"/>
      <w:r/>
      <w:bookmarkStart w:id="67" w:name="_Toc150774724"/>
      <w:r/>
      <w:bookmarkStart w:id="68" w:name="_Toc151190146"/>
      <w:r/>
      <w:bookmarkStart w:id="69" w:name="_Toc151193833"/>
      <w:r/>
      <w:bookmarkStart w:id="70" w:name="_Toc520356144"/>
      <w:r/>
      <w:bookmarkStart w:id="71" w:name="_Toc150774619"/>
      <w:r>
        <w:rPr>
          <w:rFonts w:ascii="Times New Roman" w:hAnsi="Times New Roman" w:eastAsia="宋体"/>
          <w:color w:val="000000" w:themeColor="text1"/>
          <w:sz w:val="28"/>
          <w:highlight w:val="none"/>
          <w14:textFill>
            <w14:solidFill>
              <w14:schemeClr w14:val="tx1"/>
            </w14:solidFill>
          </w14:textFill>
        </w:rPr>
        <w:t xml:space="preserve">供应商须知资料表</w:t>
      </w:r>
      <w:r/>
    </w:p>
    <w:p>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本表是对供应商须知的具体补充和修改，如有矛盾，均以本资料表为准。</w:t>
      </w:r>
      <w:r/>
    </w:p>
    <w:tbl>
      <w:tblPr>
        <w:tblStyle w:val="795"/>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680" w:hRule="exact"/>
          <w:tblHeader/>
        </w:trPr>
        <w:tc>
          <w:tcPr>
            <w:tcW w:w="988" w:type="dxa"/>
            <w:vAlign w:val="center"/>
            <w:textDirection w:val="lrTb"/>
            <w:noWrap w:val="false"/>
          </w:tcPr>
          <w:p>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条款号</w:t>
            </w:r>
            <w:r/>
          </w:p>
        </w:tc>
        <w:tc>
          <w:tcPr>
            <w:tcW w:w="1701"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条目</w:t>
            </w:r>
            <w:r/>
          </w:p>
        </w:tc>
        <w:tc>
          <w:tcPr>
            <w:tcW w:w="7253"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内容</w:t>
            </w:r>
            <w:r/>
          </w:p>
        </w:tc>
      </w:tr>
      <w:tr>
        <w:trPr>
          <w:jc w:val="center"/>
          <w:trHeight w:val="680" w:hRule="exact"/>
        </w:trPr>
        <w:tc>
          <w:tcPr>
            <w:tcW w:w="988" w:type="dxa"/>
            <w:vAlign w:val="center"/>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rPr>
                <w:b/>
                <w:bCs/>
                <w:color w:val="000000" w:themeColor="text1"/>
                <w:sz w:val="24"/>
                <w:highlight w:val="none"/>
                <w14:textFill>
                  <w14:solidFill>
                    <w14:schemeClr w14:val="tx1"/>
                  </w14:solidFill>
                </w14:textFill>
              </w:rPr>
              <w:t xml:space="preserve">服务</w:t>
            </w:r>
            <w:r/>
          </w:p>
        </w:tc>
      </w:tr>
      <w:tr>
        <w:trPr>
          <w:jc w:val="center"/>
          <w:trHeight w:val="680" w:hRule="exact"/>
        </w:trPr>
        <w:tc>
          <w:tcPr>
            <w:tcW w:w="988" w:type="dxa"/>
            <w:vAlign w:val="center"/>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2.3</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科研仪器设备</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是否属于科研仪器设备采购项目：否</w:t>
            </w:r>
            <w:r/>
          </w:p>
        </w:tc>
      </w:tr>
      <w:tr>
        <w:trPr>
          <w:jc w:val="center"/>
          <w:trHeight w:val="680" w:hRule="exact"/>
        </w:trPr>
        <w:tc>
          <w:tcPr>
            <w:tcW w:w="988" w:type="dxa"/>
            <w:vAlign w:val="center"/>
            <w:vMerge w:val="restart"/>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现场考察</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不组织</w:t>
            </w:r>
            <w:r/>
          </w:p>
        </w:tc>
      </w:tr>
      <w:tr>
        <w:trPr>
          <w:jc w:val="center"/>
          <w:trHeight w:val="680" w:hRule="exact"/>
        </w:trPr>
        <w:tc>
          <w:tcPr>
            <w:tcW w:w="988" w:type="dxa"/>
            <w:vAlign w:val="center"/>
            <w:vMerge w:val="continue"/>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磋商前答疑会</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不召开</w:t>
            </w:r>
            <w:r/>
          </w:p>
        </w:tc>
      </w:tr>
      <w:tr>
        <w:trPr>
          <w:jc w:val="center"/>
          <w:trHeight w:val="1102" w:hRule="exact"/>
        </w:trPr>
        <w:tc>
          <w:tcPr>
            <w:tcW w:w="988" w:type="dxa"/>
            <w:vAlign w:val="center"/>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4.2.5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标的所属行业</w:t>
            </w:r>
            <w:r/>
          </w:p>
        </w:tc>
        <w:tc>
          <w:tcPr>
            <w:tcW w:w="7253" w:type="dxa"/>
            <w:vAlign w:val="center"/>
            <w:textDirection w:val="lrTb"/>
            <w:noWrap w:val="false"/>
          </w:tcPr>
          <w:p>
            <w:pPr>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本项目采购标的对应的中小企业划分标准所属行业：</w:t>
            </w:r>
            <w:r>
              <w:rPr>
                <w:rFonts w:hint="eastAsia"/>
                <w:b/>
                <w:bCs/>
                <w:color w:val="000000" w:themeColor="text1"/>
                <w:sz w:val="24"/>
                <w:highlight w:val="none"/>
                <w:u w:val="single"/>
                <w:lang w:val="en-US" w:eastAsia="zh-CN"/>
                <w14:textFill>
                  <w14:solidFill>
                    <w14:schemeClr w14:val="tx1"/>
                  </w14:solidFill>
                </w14:textFill>
              </w:rPr>
              <w:t xml:space="preserve">其他未列明行业</w:t>
            </w:r>
            <w:r/>
          </w:p>
        </w:tc>
      </w:tr>
      <w:tr>
        <w:trPr>
          <w:jc w:val="center"/>
          <w:trHeight w:val="680" w:hRule="exact"/>
        </w:trPr>
        <w:tc>
          <w:tcPr>
            <w:tcW w:w="988" w:type="dxa"/>
            <w:vAlign w:val="center"/>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10.2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报价的特殊规定：</w:t>
            </w:r>
            <w:r>
              <w:rPr>
                <w:rFonts w:hint="eastAsia"/>
                <w:color w:val="000000" w:themeColor="text1"/>
                <w:sz w:val="24"/>
                <w:highlight w:val="none"/>
                <w:lang w:val="en-US" w:eastAsia="zh-CN"/>
                <w14:textFill>
                  <w14:solidFill>
                    <w14:schemeClr w14:val="tx1"/>
                  </w14:solidFill>
                </w14:textFill>
              </w:rPr>
              <w:t xml:space="preserve">二次报价</w:t>
            </w:r>
            <w:r>
              <w:rPr>
                <w:color w:val="000000" w:themeColor="text1"/>
                <w:sz w:val="24"/>
                <w:highlight w:val="none"/>
                <w14:textFill>
                  <w14:solidFill>
                    <w14:schemeClr w14:val="tx1"/>
                  </w14:solidFill>
                </w14:textFill>
              </w:rPr>
              <w:t xml:space="preserve">。</w:t>
            </w:r>
            <w:r/>
          </w:p>
        </w:tc>
      </w:tr>
      <w:tr>
        <w:trPr>
          <w:jc w:val="center"/>
          <w:trHeight w:val="680" w:hRule="exact"/>
        </w:trPr>
        <w:tc>
          <w:tcPr>
            <w:tcW w:w="988" w:type="dxa"/>
            <w:vAlign w:val="center"/>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11.1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磋商保证金</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免收</w:t>
            </w:r>
            <w:r/>
          </w:p>
        </w:tc>
      </w:tr>
      <w:tr>
        <w:trPr>
          <w:jc w:val="center"/>
          <w:trHeight w:val="680" w:hRule="exact"/>
        </w:trPr>
        <w:tc>
          <w:tcPr>
            <w:tcW w:w="988" w:type="dxa"/>
            <w:vAlign w:val="center"/>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12.1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响应有效期</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自提交响应文件的截止之日起算60日历天。</w:t>
            </w:r>
            <w:r/>
          </w:p>
        </w:tc>
      </w:tr>
      <w:tr>
        <w:trPr>
          <w:jc w:val="center"/>
          <w:trHeight w:val="537" w:hRule="exact"/>
        </w:trPr>
        <w:tc>
          <w:tcPr>
            <w:tcW w:w="988" w:type="dxa"/>
            <w:vAlign w:val="center"/>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23.5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w:t>
            </w:r>
            <w:r/>
          </w:p>
        </w:tc>
        <w:tc>
          <w:tcPr>
            <w:tcW w:w="7253" w:type="dxa"/>
            <w:vAlign w:val="center"/>
            <w:textDirection w:val="lrTb"/>
            <w:noWrap w:val="false"/>
          </w:tcPr>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本项目的非主体、非关键性工作是否允许分包：</w:t>
            </w:r>
            <w:r>
              <w:rPr>
                <w:rFonts w:hint="eastAsia"/>
                <w:b/>
                <w:bCs/>
                <w:color w:val="000000" w:themeColor="text1"/>
                <w:sz w:val="24"/>
                <w:highlight w:val="none"/>
                <w:lang w:val="en-US" w:eastAsia="zh-CN"/>
                <w14:textFill>
                  <w14:solidFill>
                    <w14:schemeClr w14:val="tx1"/>
                  </w14:solidFill>
                </w14:textFill>
              </w:rPr>
              <w:t xml:space="preserve">不</w:t>
            </w:r>
            <w:r>
              <w:rPr>
                <w:rFonts w:hint="eastAsia"/>
                <w:b/>
                <w:bCs/>
                <w:color w:val="000000" w:themeColor="text1"/>
                <w:sz w:val="24"/>
                <w:highlight w:val="none"/>
                <w14:textFill>
                  <w14:solidFill>
                    <w14:schemeClr w14:val="tx1"/>
                  </w14:solidFill>
                </w14:textFill>
              </w:rPr>
              <w:t xml:space="preserve">允许。</w:t>
            </w:r>
            <w:r/>
          </w:p>
        </w:tc>
      </w:tr>
      <w:tr>
        <w:trPr>
          <w:jc w:val="center"/>
          <w:trHeight w:val="680" w:hRule="exact"/>
        </w:trPr>
        <w:tc>
          <w:tcPr>
            <w:tcW w:w="988" w:type="dxa"/>
            <w:vAlign w:val="center"/>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24.1.1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询问送达形式：书面形式。</w:t>
            </w:r>
            <w:r/>
          </w:p>
        </w:tc>
      </w:tr>
      <w:tr>
        <w:trPr>
          <w:jc w:val="center"/>
          <w:trHeight w:val="1896" w:hRule="exact"/>
        </w:trPr>
        <w:tc>
          <w:tcPr>
            <w:tcW w:w="988" w:type="dxa"/>
            <w:vAlign w:val="center"/>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24.3</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p>
        </w:tc>
        <w:tc>
          <w:tcPr>
            <w:tcW w:w="7253" w:type="dxa"/>
            <w:vAlign w:val="center"/>
            <w:textDirection w:val="lrTb"/>
            <w:noWrap w:val="false"/>
          </w:tcPr>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接收询问和质疑的联系方式</w:t>
            </w:r>
            <w:r/>
          </w:p>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联系部门：江苏立诚建设项目管理咨询有限公司；</w:t>
            </w:r>
            <w:r/>
          </w:p>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联系电话：0519-87925608；</w:t>
            </w:r>
            <w:r/>
          </w:p>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通讯地址：</w:t>
            </w:r>
            <w:r>
              <w:rPr>
                <w:rFonts w:hint="eastAsia"/>
                <w:color w:val="000000" w:themeColor="text1"/>
                <w:sz w:val="24"/>
                <w:highlight w:val="none"/>
                <w14:textFill>
                  <w14:solidFill>
                    <w14:schemeClr w14:val="tx1"/>
                  </w14:solidFill>
                </w14:textFill>
              </w:rPr>
              <w:t xml:space="preserve">溧阳市古县街道奥体大道3001号贝桥嘉苑36幢101室2层-2</w:t>
            </w:r>
            <w:r>
              <w:rPr>
                <w:color w:val="000000" w:themeColor="text1"/>
                <w:sz w:val="24"/>
                <w:highlight w:val="none"/>
                <w14:textFill>
                  <w14:solidFill>
                    <w14:schemeClr w14:val="tx1"/>
                  </w14:solidFill>
                </w14:textFill>
              </w:rPr>
              <w:t xml:space="preserve">。</w:t>
            </w:r>
            <w:r/>
          </w:p>
        </w:tc>
      </w:tr>
      <w:tr>
        <w:trPr>
          <w:jc w:val="center"/>
          <w:trHeight w:val="1339" w:hRule="exact"/>
        </w:trPr>
        <w:tc>
          <w:tcPr>
            <w:tcW w:w="988" w:type="dxa"/>
            <w:vAlign w:val="center"/>
            <w:textDirection w:val="lrTb"/>
            <w:noWrap w:val="false"/>
          </w:tcPr>
          <w:p>
            <w:pPr>
              <w:pStyle w:val="1051"/>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代理费</w:t>
            </w:r>
            <w:r/>
          </w:p>
        </w:tc>
        <w:tc>
          <w:tcPr>
            <w:tcW w:w="7253" w:type="dxa"/>
            <w:vAlign w:val="center"/>
            <w:textDirection w:val="lrTb"/>
            <w:noWrap w:val="false"/>
          </w:tcPr>
          <w:p>
            <w:pPr>
              <w:jc w:val="left"/>
              <w:spacing w:line="360" w:lineRule="auto"/>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收费对象：</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采购人</w:t>
            </w:r>
            <w:r/>
          </w:p>
          <w:p>
            <w:pPr>
              <w:jc w:val="left"/>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收费标准：</w:t>
            </w:r>
            <w:r>
              <w:rPr>
                <w:rFonts w:hint="eastAsia" w:ascii="宋体" w:hAnsi="宋体" w:eastAsia="宋体" w:cs="宋体"/>
                <w:color w:val="000000" w:themeColor="text1"/>
                <w:sz w:val="24"/>
                <w:highlight w:val="none"/>
                <w14:textFill>
                  <w14:solidFill>
                    <w14:schemeClr w14:val="tx1"/>
                  </w14:solidFill>
                </w14:textFill>
              </w:rPr>
              <w:t xml:space="preserve">按苏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政采协[2024]20</w:t>
            </w:r>
            <w:r>
              <w:rPr>
                <w:rFonts w:hint="eastAsia" w:ascii="宋体" w:hAnsi="宋体" w:eastAsia="宋体" w:cs="宋体"/>
                <w:color w:val="000000" w:themeColor="text1"/>
                <w:sz w:val="24"/>
                <w:highlight w:val="none"/>
                <w14:textFill>
                  <w14:solidFill>
                    <w14:schemeClr w14:val="tx1"/>
                  </w14:solidFill>
                </w14:textFill>
              </w:rPr>
              <w:t xml:space="preserve">号文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*80%</w:t>
            </w:r>
            <w:r>
              <w:rPr>
                <w:rFonts w:hint="eastAsia" w:ascii="宋体" w:hAnsi="宋体" w:eastAsia="宋体" w:cs="宋体"/>
                <w:color w:val="000000" w:themeColor="text1"/>
                <w:sz w:val="24"/>
                <w:highlight w:val="none"/>
                <w14:textFill>
                  <w14:solidFill>
                    <w14:schemeClr w14:val="tx1"/>
                  </w14:solidFill>
                </w14:textFill>
              </w:rPr>
              <w:t xml:space="preserve">收取</w:t>
            </w:r>
            <w:r>
              <w:rPr>
                <w:rFonts w:ascii="Times New Roman" w:hAnsi="Times New Roman" w:eastAsia="宋体" w:cs="Times New Roman"/>
                <w:color w:val="000000" w:themeColor="text1"/>
                <w:sz w:val="24"/>
                <w:highlight w:val="none"/>
                <w14:textFill>
                  <w14:solidFill>
                    <w14:schemeClr w14:val="tx1"/>
                  </w14:solidFill>
                </w14:textFill>
              </w:rPr>
              <w:t xml:space="preserve">；</w:t>
            </w:r>
            <w:r/>
          </w:p>
          <w:p>
            <w:pPr>
              <w:jc w:val="left"/>
              <w:spacing w:line="360" w:lineRule="auto"/>
              <w:rPr>
                <w:rFonts w:hint="default" w:eastAsia="宋体"/>
                <w:color w:val="000000" w:themeColor="text1"/>
                <w:sz w:val="24"/>
                <w:highlight w:val="none"/>
                <w:lang w:val="en-US" w:eastAsia="zh-CN"/>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缴纳时间：</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按代理合同约定完成相应服务后</w:t>
            </w:r>
            <w:r>
              <w:rPr>
                <w:rFonts w:ascii="Times New Roman" w:hAnsi="Times New Roman" w:eastAsia="宋体" w:cs="Times New Roman"/>
                <w:color w:val="000000" w:themeColor="text1"/>
                <w:sz w:val="24"/>
                <w:highlight w:val="none"/>
                <w14:textFill>
                  <w14:solidFill>
                    <w14:schemeClr w14:val="tx1"/>
                  </w14:solidFill>
                </w14:textFill>
              </w:rPr>
              <w:t xml:space="preserve">。</w:t>
            </w:r>
            <w:r/>
          </w:p>
        </w:tc>
      </w:tr>
    </w:tbl>
    <w:p>
      <w:pPr>
        <w:spacing w:line="360" w:lineRule="auto"/>
        <w:tabs>
          <w:tab w:val="left" w:pos="5580" w:leader="none"/>
        </w:tabs>
        <w:rPr>
          <w:color w:val="000000" w:themeColor="text1"/>
          <w:sz w:val="24"/>
          <w:highlight w:val="none"/>
          <w14:textFill>
            <w14:solidFill>
              <w14:schemeClr w14:val="tx1"/>
            </w14:solidFill>
          </w14:textFill>
        </w:rPr>
        <w:sectPr>
          <w:headerReference w:type="default" r:id="rId9"/>
          <w:headerReference w:type="first" r:id="rId10"/>
          <w:footerReference w:type="default" r:id="rId13"/>
          <w:footerReference w:type="first" r:id="rId14"/>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themeColor="text1"/>
          <w:sz w:val="24"/>
          <w:highlight w:val="none"/>
          <w14:textFill>
            <w14:solidFill>
              <w14:schemeClr w14:val="tx1"/>
            </w14:solidFill>
          </w14:textFill>
        </w:rPr>
      </w:r>
      <w:r/>
    </w:p>
    <w:p>
      <w:pPr>
        <w:jc w:val="center"/>
        <w:spacing w:before="240" w:after="24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供应商须知</w:t>
      </w:r>
      <w:r/>
    </w:p>
    <w:p>
      <w:pPr>
        <w:pStyle w:val="1014"/>
        <w:jc w:val="left"/>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72" w:name="_Toc127151518"/>
      <w:r/>
      <w:bookmarkStart w:id="73" w:name="_Toc520356143"/>
      <w:r>
        <w:rPr>
          <w:rFonts w:ascii="Times New Roman" w:hAnsi="Times New Roman" w:eastAsia="宋体"/>
          <w:color w:val="000000" w:themeColor="text1"/>
          <w:sz w:val="28"/>
          <w:highlight w:val="none"/>
          <w14:textFill>
            <w14:solidFill>
              <w14:schemeClr w14:val="tx1"/>
            </w14:solidFill>
          </w14:textFill>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Start w:id="74" w:name="_Toc265228356"/>
      <w:r/>
      <w:bookmarkStart w:id="75" w:name="_Toc264969208"/>
      <w:r/>
      <w:bookmarkStart w:id="76" w:name="_Toc142311020"/>
      <w:r/>
      <w:bookmarkStart w:id="77" w:name="_Toc150509269"/>
      <w:r/>
      <w:bookmarkStart w:id="78" w:name="_Toc226309762"/>
      <w:r/>
      <w:bookmarkStart w:id="79" w:name="_Toc151193906"/>
      <w:r/>
      <w:bookmarkStart w:id="80" w:name="_Toc150774723"/>
      <w:r/>
      <w:bookmarkStart w:id="81" w:name="_Toc150774618"/>
      <w:r/>
      <w:bookmarkStart w:id="82" w:name="_Toc150480756"/>
      <w:r/>
      <w:bookmarkStart w:id="83" w:name="_Toc226337214"/>
      <w:r/>
      <w:bookmarkStart w:id="84" w:name="_Toc305158786"/>
      <w:r/>
      <w:bookmarkStart w:id="85" w:name="_Toc305158860"/>
      <w:r/>
      <w:bookmarkStart w:id="86" w:name="_Toc226965708"/>
      <w:r/>
      <w:bookmarkStart w:id="87" w:name="_Toc151190145"/>
      <w:r/>
      <w:bookmarkStart w:id="88" w:name="_Toc151193832"/>
      <w:r/>
      <w:bookmarkStart w:id="89" w:name="_Toc226965791"/>
      <w:r/>
      <w:bookmarkStart w:id="90" w:name="_Toc195842883"/>
      <w:r/>
      <w:bookmarkStart w:id="91" w:name="_Toc151193616"/>
      <w:r/>
      <w:bookmarkStart w:id="92" w:name="_Toc151193760"/>
      <w:r/>
      <w:bookmarkStart w:id="93" w:name="_Toc151193688"/>
      <w:r/>
      <w:bookmarkStart w:id="94" w:name="_Toc305158897"/>
      <w:r/>
      <w:bookmarkStart w:id="95" w:name="_Toc353825545"/>
      <w:r/>
      <w:bookmarkStart w:id="96" w:name="_Toc265228393"/>
      <w:r/>
      <w:bookmarkStart w:id="97" w:name="_Toc127151555"/>
      <w:r/>
      <w:bookmarkStart w:id="98" w:name="_Toc353873665"/>
      <w:r/>
      <w:bookmarkStart w:id="99" w:name="_Toc264969245"/>
      <w:r/>
      <w:bookmarkStart w:id="100" w:name="_Toc150480793"/>
      <w:r/>
      <w:bookmarkStart w:id="101" w:name="_Toc142311057"/>
      <w:r/>
      <w:bookmarkStart w:id="102" w:name="_Toc195842920"/>
      <w:r/>
      <w:bookmarkStart w:id="103" w:name="_Toc226965828"/>
      <w:r/>
      <w:bookmarkStart w:id="104" w:name="_Toc226337251"/>
      <w:r/>
      <w:bookmarkStart w:id="105" w:name="_Toc305158823"/>
      <w:r/>
      <w:bookmarkStart w:id="106" w:name="_Toc353873935"/>
      <w:r/>
      <w:bookmarkStart w:id="107" w:name="_Toc150774760"/>
      <w:r>
        <w:rPr>
          <w:rFonts w:ascii="Times New Roman" w:hAnsi="Times New Roman" w:eastAsia="宋体"/>
          <w:color w:val="000000" w:themeColor="text1"/>
          <w:sz w:val="28"/>
          <w:highlight w:val="none"/>
          <w14:textFill>
            <w14:solidFill>
              <w14:schemeClr w14:val="tx1"/>
            </w14:solidFill>
          </w14:textFill>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themeColor="text1"/>
          <w:sz w:val="28"/>
          <w:highlight w:val="none"/>
          <w14:textFill>
            <w14:solidFill>
              <w14:schemeClr w14:val="tx1"/>
            </w14:solidFill>
          </w14:textFill>
        </w:rPr>
        <w:tab/>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08" w:name="_Toc265228357"/>
      <w:r/>
      <w:bookmarkStart w:id="109" w:name="_Toc305158787"/>
      <w:r/>
      <w:bookmarkStart w:id="110" w:name="_Toc264969209"/>
      <w:r/>
      <w:bookmarkStart w:id="111" w:name="_Toc305158861"/>
      <w:r>
        <w:rPr>
          <w:color w:val="000000" w:themeColor="text1"/>
          <w:sz w:val="24"/>
          <w:highlight w:val="none"/>
          <w14:textFill>
            <w14:solidFill>
              <w14:schemeClr w14:val="tx1"/>
            </w14:solidFill>
          </w14:textFill>
        </w:rPr>
        <w:t xml:space="preserve">采购人、采购代理机构、供应商</w:t>
      </w:r>
      <w:bookmarkEnd w:id="108"/>
      <w:r/>
      <w:bookmarkEnd w:id="109"/>
      <w:r/>
      <w:bookmarkEnd w:id="110"/>
      <w:r/>
      <w:bookmarkEnd w:id="111"/>
      <w:r>
        <w:rPr>
          <w:color w:val="000000" w:themeColor="text1"/>
          <w:sz w:val="24"/>
          <w:highlight w:val="none"/>
          <w14:textFill>
            <w14:solidFill>
              <w14:schemeClr w14:val="tx1"/>
            </w14:solidFill>
          </w14:textFill>
        </w:rPr>
        <w:t xml:space="preserve">、联合体</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采购人、采购代理机构：指依法进行政府采购的国家机关、事业单位、团体组织，及其委托的采购代理机构。本项目采购人、采购代理机构见第一章《磋商邀请》。</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供应商（也称“申请人”）：指向采购人提供服务的法人、其他组织或者自然人。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12" w:name="_Toc226965793"/>
      <w:r/>
      <w:bookmarkStart w:id="113" w:name="_Toc226965710"/>
      <w:r/>
      <w:bookmarkStart w:id="114" w:name="_Toc127161434"/>
      <w:r/>
      <w:bookmarkStart w:id="115" w:name="_Toc264969210"/>
      <w:r/>
      <w:bookmarkStart w:id="116" w:name="_Toc151193762"/>
      <w:r/>
      <w:bookmarkStart w:id="117" w:name="_Toc265228358"/>
      <w:r/>
      <w:bookmarkStart w:id="118" w:name="_Toc127151721"/>
      <w:r/>
      <w:bookmarkStart w:id="119" w:name="_Toc164608789"/>
      <w:r/>
      <w:bookmarkStart w:id="120" w:name="_Toc151193690"/>
      <w:r/>
      <w:bookmarkStart w:id="121" w:name="_Toc149720813"/>
      <w:r/>
      <w:bookmarkStart w:id="122" w:name="_Toc164608634"/>
      <w:r/>
      <w:bookmarkStart w:id="123" w:name="_Toc151193834"/>
      <w:r/>
      <w:bookmarkStart w:id="124" w:name="_Toc151193908"/>
      <w:r/>
      <w:bookmarkStart w:id="125" w:name="_Toc127151520"/>
      <w:r/>
      <w:bookmarkStart w:id="126" w:name="_Toc150509271"/>
      <w:r/>
      <w:bookmarkStart w:id="127" w:name="_Toc164229215"/>
      <w:r/>
      <w:bookmarkStart w:id="128" w:name="_Toc150480758"/>
      <w:r/>
      <w:bookmarkStart w:id="129" w:name="_Toc151193618"/>
      <w:r/>
      <w:bookmarkStart w:id="130" w:name="_Toc150774620"/>
      <w:r/>
      <w:bookmarkStart w:id="131" w:name="_Toc226337216"/>
      <w:r/>
      <w:bookmarkStart w:id="132" w:name="_Toc195842885"/>
      <w:r/>
      <w:bookmarkStart w:id="133" w:name="_Toc164229361"/>
      <w:r/>
      <w:bookmarkStart w:id="134" w:name="_Toc151190147"/>
      <w:r/>
      <w:bookmarkStart w:id="135" w:name="_Toc164351614"/>
      <w:r/>
      <w:bookmarkStart w:id="136" w:name="_Toc226309764"/>
      <w:r/>
      <w:bookmarkStart w:id="137" w:name="_Toc305158788"/>
      <w:r/>
      <w:bookmarkStart w:id="138" w:name="_Toc142311022"/>
      <w:r/>
      <w:bookmarkStart w:id="139" w:name="_Toc305158862"/>
      <w:r/>
      <w:bookmarkStart w:id="140" w:name="_Toc150774725"/>
      <w:r>
        <w:rPr>
          <w:color w:val="000000" w:themeColor="text1"/>
          <w:sz w:val="24"/>
          <w:highlight w:val="none"/>
          <w14:textFill>
            <w14:solidFill>
              <w14:schemeClr w14:val="tx1"/>
            </w14:solidFill>
          </w14:textFill>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000000" w:themeColor="text1"/>
          <w:sz w:val="24"/>
          <w:highlight w:val="none"/>
          <w14:textFill>
            <w14:solidFill>
              <w14:schemeClr w14:val="tx1"/>
            </w14:solidFill>
          </w14:textFill>
        </w:rPr>
        <w:t xml:space="preserve">、项目属性、科研仪器设备采购</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资金来源为财政性资金和本项目采购中无法与财政性资金分割的非财政性资金。</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项目属性见《供应商须知资料表》。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是否属于科研仪器设备采购见《供应商须知资料表》。</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现场考察、磋商前答疑会</w:t>
      </w:r>
      <w:r/>
    </w:p>
    <w:p>
      <w:pPr>
        <w:numPr>
          <w:ilvl w:val="1"/>
          <w:numId w:val="9"/>
        </w:numPr>
        <w:ind w:left="1080" w:hanging="720"/>
        <w:spacing w:line="360" w:lineRule="auto"/>
        <w:tabs>
          <w:tab w:val="left" w:pos="1080" w:leader="none"/>
          <w:tab w:val="left" w:pos="2014" w:leader="none"/>
        </w:tabs>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若《供应商须知资料表》中规定了组织现场考察、召开磋商前答疑会，则供应商应按要求在规定的时间和地点参加。</w:t>
      </w:r>
      <w:bookmarkStart w:id="141" w:name="_Toc150509273"/>
      <w:r/>
      <w:bookmarkStart w:id="142" w:name="_Toc226965795"/>
      <w:r/>
      <w:bookmarkStart w:id="143" w:name="_Toc150480760"/>
      <w:r/>
      <w:bookmarkStart w:id="144" w:name="_Toc151193764"/>
      <w:r/>
      <w:bookmarkStart w:id="145" w:name="_Toc226965712"/>
      <w:r/>
      <w:bookmarkStart w:id="146" w:name="_Toc151193620"/>
      <w:r/>
      <w:bookmarkStart w:id="147" w:name="_Toc305158790"/>
      <w:r/>
      <w:bookmarkStart w:id="148" w:name="_Toc127151522"/>
      <w:r/>
      <w:bookmarkStart w:id="149" w:name="_Toc151193836"/>
      <w:r/>
      <w:bookmarkStart w:id="150" w:name="_Toc195842887"/>
      <w:r/>
      <w:bookmarkStart w:id="151" w:name="_Toc265228360"/>
      <w:r/>
      <w:bookmarkStart w:id="152" w:name="_Toc151190149"/>
      <w:r/>
      <w:bookmarkStart w:id="153" w:name="_Toc520356146"/>
      <w:r/>
      <w:bookmarkStart w:id="154" w:name="_Toc150774622"/>
      <w:r/>
      <w:bookmarkStart w:id="155" w:name="_Toc142311024"/>
      <w:r/>
      <w:bookmarkStart w:id="156" w:name="_Toc151193910"/>
      <w:r/>
      <w:bookmarkStart w:id="157" w:name="_Toc305158864"/>
      <w:r/>
      <w:bookmarkStart w:id="158" w:name="_Toc150774727"/>
      <w:r/>
      <w:bookmarkStart w:id="159" w:name="_Toc151193692"/>
      <w:r/>
      <w:bookmarkStart w:id="160" w:name="_Toc264969212"/>
      <w:r/>
      <w:bookmarkStart w:id="161" w:name="_Toc226337218"/>
      <w:r/>
      <w:bookmarkStart w:id="162" w:name="_Toc226309766"/>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中小企业、监狱企业及残疾人福利性单位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中小企业定义：</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中小企业是</w:t>
      </w:r>
      <w:r>
        <w:rPr>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供应商提供的服务符合下列情形的，享受中小企业扶持政策：</w:t>
      </w:r>
      <w:r/>
    </w:p>
    <w:p>
      <w:pPr>
        <w:ind w:left="2835"/>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依法与安置的每位残疾人签订了一年以上（含一年）的劳动合同或服务协议；</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本项目是否专门面向中小企业预留采购份额见第一章《磋商邀请》。</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采购标的对应的中小企业划分标准所属行业见《供应商须知资料表》。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支持乡村产业振兴管理</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正版软件</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政府采购创新产品政策</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绿色采购政策</w:t>
      </w:r>
      <w:r/>
    </w:p>
    <w:p>
      <w:pPr>
        <w:numPr>
          <w:ilvl w:val="2"/>
          <w:numId w:val="9"/>
        </w:numPr>
        <w:spacing w:line="360" w:lineRule="auto"/>
        <w:tabs>
          <w:tab w:val="left" w:pos="2014" w:leader="none"/>
        </w:tabs>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本项目不适用。</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响应费用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14:textFill>
            <w14:solidFill>
              <w14:schemeClr w14:val="tx1"/>
            </w14:solidFill>
          </w14:textFill>
        </w:rPr>
      </w:pPr>
      <w:r/>
      <w:bookmarkStart w:id="163" w:name="_1.8_计量单位"/>
      <w:r/>
      <w:bookmarkEnd w:id="163"/>
      <w:r/>
      <w:r/>
    </w:p>
    <w:p>
      <w:pPr>
        <w:pStyle w:val="1014"/>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64" w:name="_Toc151193765"/>
      <w:r/>
      <w:bookmarkStart w:id="165" w:name="_Toc127151724"/>
      <w:r/>
      <w:bookmarkStart w:id="166" w:name="_Toc151190150"/>
      <w:r/>
      <w:bookmarkStart w:id="167" w:name="_Toc164229364"/>
      <w:r/>
      <w:bookmarkStart w:id="168" w:name="_Toc265228361"/>
      <w:r/>
      <w:bookmarkStart w:id="169" w:name="_Toc151193621"/>
      <w:r/>
      <w:bookmarkStart w:id="170" w:name="_Toc127161437"/>
      <w:r/>
      <w:bookmarkStart w:id="171" w:name="_Toc226965796"/>
      <w:r/>
      <w:bookmarkStart w:id="172" w:name="_Toc264969213"/>
      <w:r/>
      <w:bookmarkStart w:id="173" w:name="_Toc164351617"/>
      <w:r/>
      <w:bookmarkStart w:id="174" w:name="_Toc149720816"/>
      <w:r/>
      <w:bookmarkStart w:id="175" w:name="_Toc150774728"/>
      <w:r/>
      <w:bookmarkStart w:id="176" w:name="_Toc164229218"/>
      <w:r/>
      <w:bookmarkStart w:id="177" w:name="_Toc151193837"/>
      <w:r/>
      <w:bookmarkStart w:id="178" w:name="_Toc305158865"/>
      <w:r/>
      <w:bookmarkStart w:id="179" w:name="_Toc226965713"/>
      <w:r/>
      <w:bookmarkStart w:id="180" w:name="_Toc127151523"/>
      <w:r/>
      <w:bookmarkStart w:id="181" w:name="_Toc151193911"/>
      <w:r/>
      <w:bookmarkStart w:id="182" w:name="_Toc164608637"/>
      <w:r/>
      <w:bookmarkStart w:id="183" w:name="_Toc195842888"/>
      <w:r/>
      <w:bookmarkStart w:id="184" w:name="_Toc226337219"/>
      <w:r/>
      <w:bookmarkStart w:id="185" w:name="_Toc150480761"/>
      <w:r/>
      <w:bookmarkStart w:id="186" w:name="_Toc226309767"/>
      <w:r/>
      <w:bookmarkStart w:id="187" w:name="_Toc520356147"/>
      <w:r/>
      <w:bookmarkStart w:id="188" w:name="_Toc150774623"/>
      <w:r/>
      <w:bookmarkStart w:id="189" w:name="_Toc164608792"/>
      <w:r/>
      <w:bookmarkStart w:id="190" w:name="_Toc142311025"/>
      <w:r/>
      <w:bookmarkStart w:id="191" w:name="_Toc305158791"/>
      <w:r/>
      <w:bookmarkStart w:id="192" w:name="_Toc151193693"/>
      <w:r/>
      <w:bookmarkStart w:id="193" w:name="_Toc150509274"/>
      <w:r>
        <w:rPr>
          <w:color w:val="000000" w:themeColor="text1"/>
          <w:sz w:val="24"/>
          <w:highlight w:val="none"/>
          <w14:textFill>
            <w14:solidFill>
              <w14:schemeClr w14:val="tx1"/>
            </w14:solidFill>
          </w14:textFill>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color w:val="000000" w:themeColor="text1"/>
          <w:sz w:val="24"/>
          <w:highlight w:val="none"/>
          <w14:textFill>
            <w14:solidFill>
              <w14:schemeClr w14:val="tx1"/>
            </w14:solidFill>
          </w14:textFill>
        </w:rPr>
        <w:t xml:space="preserve">成</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竞争性磋商文件包括以下部分：</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磋商邀请</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供应商须知</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评审程序、评审方法和评审标准</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采购需求</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合同草案条款</w:t>
      </w:r>
      <w:r/>
    </w:p>
    <w:p>
      <w:pPr>
        <w:numPr>
          <w:ilvl w:val="0"/>
          <w:numId w:val="10"/>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响应文件格式</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1080" w:leader="none"/>
          <w:tab w:val="left" w:pos="2014"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采购人或采购代理机构对已发出的竞争性磋商文件进行必要澄清或者修改的，将在原公告发布媒体上以发布更正公告的形式通知所有获取磋商文件的供应商。</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14:textFill>
            <w14:solidFill>
              <w14:schemeClr w14:val="tx1"/>
            </w14:solidFill>
          </w14:textFill>
        </w:rPr>
      </w:pPr>
      <w:r/>
      <w:bookmarkStart w:id="194" w:name="_Toc516367020"/>
      <w:r/>
      <w:bookmarkStart w:id="195" w:name="_Toc151193840"/>
      <w:r/>
      <w:bookmarkStart w:id="196" w:name="_Toc151193624"/>
      <w:r/>
      <w:bookmarkStart w:id="197" w:name="_Toc150774731"/>
      <w:r/>
      <w:bookmarkStart w:id="198" w:name="_Toc195842891"/>
      <w:r/>
      <w:bookmarkStart w:id="199" w:name="_Toc151193696"/>
      <w:r/>
      <w:bookmarkStart w:id="200" w:name="_Toc150774626"/>
      <w:r/>
      <w:bookmarkStart w:id="201" w:name="_Toc151190153"/>
      <w:r/>
      <w:bookmarkStart w:id="202" w:name="_Toc264969216"/>
      <w:r/>
      <w:bookmarkStart w:id="203" w:name="_Toc151193768"/>
      <w:r/>
      <w:bookmarkStart w:id="204" w:name="_Toc226309770"/>
      <w:r/>
      <w:bookmarkStart w:id="205" w:name="_Toc305158868"/>
      <w:r/>
      <w:bookmarkStart w:id="206" w:name="_Toc265228364"/>
      <w:r/>
      <w:bookmarkStart w:id="207" w:name="_Toc226965716"/>
      <w:r/>
      <w:bookmarkStart w:id="208" w:name="_Toc127151526"/>
      <w:r/>
      <w:bookmarkStart w:id="209" w:name="_Toc226965799"/>
      <w:r/>
      <w:bookmarkStart w:id="210" w:name="_Toc226337222"/>
      <w:r/>
      <w:bookmarkStart w:id="211" w:name="_Toc150480764"/>
      <w:r/>
      <w:bookmarkStart w:id="212" w:name="_Toc520356150"/>
      <w:r/>
      <w:bookmarkStart w:id="213" w:name="_Toc151193914"/>
      <w:r/>
      <w:bookmarkStart w:id="214" w:name="_Toc142311028"/>
      <w:r/>
      <w:bookmarkStart w:id="215" w:name="_Toc150509277"/>
      <w:r/>
      <w:bookmarkStart w:id="216" w:name="_Toc305158794"/>
      <w:r/>
      <w:r/>
    </w:p>
    <w:p>
      <w:pPr>
        <w:pStyle w:val="1014"/>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三   响应文件</w:t>
      </w:r>
      <w:bookmarkEnd w:id="194"/>
      <w:r>
        <w:rPr>
          <w:rFonts w:ascii="Times New Roman" w:hAnsi="Times New Roman" w:eastAsia="宋体"/>
          <w:color w:val="000000" w:themeColor="text1"/>
          <w:sz w:val="28"/>
          <w:highlight w:val="none"/>
          <w14:textFill>
            <w14:solidFill>
              <w14:schemeClr w14:val="tx1"/>
            </w14:solidFill>
          </w14:textFill>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17" w:name="_Toc151193915"/>
      <w:r/>
      <w:bookmarkStart w:id="218" w:name="_Toc226965800"/>
      <w:r/>
      <w:bookmarkStart w:id="219" w:name="_Toc164351621"/>
      <w:r/>
      <w:bookmarkStart w:id="220" w:name="_Toc151193625"/>
      <w:r/>
      <w:bookmarkStart w:id="221" w:name="_Toc164608641"/>
      <w:r/>
      <w:bookmarkStart w:id="222" w:name="_Toc149720820"/>
      <w:r/>
      <w:bookmarkStart w:id="223" w:name="_Toc150774732"/>
      <w:r/>
      <w:bookmarkStart w:id="224" w:name="_Toc150774627"/>
      <w:r/>
      <w:bookmarkStart w:id="225" w:name="_Toc127151728"/>
      <w:r/>
      <w:bookmarkStart w:id="226" w:name="_Toc150480765"/>
      <w:r/>
      <w:bookmarkStart w:id="227" w:name="_Toc164608796"/>
      <w:r/>
      <w:bookmarkStart w:id="228" w:name="_Toc226337223"/>
      <w:r/>
      <w:bookmarkStart w:id="229" w:name="_Toc142311029"/>
      <w:r/>
      <w:bookmarkStart w:id="230" w:name="_Toc305158869"/>
      <w:r/>
      <w:bookmarkStart w:id="231" w:name="_Toc164229222"/>
      <w:r/>
      <w:bookmarkStart w:id="232" w:name="_Toc226309771"/>
      <w:r/>
      <w:bookmarkStart w:id="233" w:name="_Toc150509278"/>
      <w:r/>
      <w:bookmarkStart w:id="234" w:name="_Toc195842892"/>
      <w:r/>
      <w:bookmarkStart w:id="235" w:name="_Toc151193841"/>
      <w:r/>
      <w:bookmarkStart w:id="236" w:name="_Toc151193697"/>
      <w:r/>
      <w:bookmarkStart w:id="237" w:name="_Toc151190154"/>
      <w:r/>
      <w:bookmarkStart w:id="238" w:name="_Toc516367021"/>
      <w:r/>
      <w:bookmarkStart w:id="239" w:name="_Toc226965717"/>
      <w:r/>
      <w:bookmarkStart w:id="240" w:name="_Toc265228365"/>
      <w:r/>
      <w:bookmarkStart w:id="241" w:name="_Toc127161441"/>
      <w:r/>
      <w:bookmarkStart w:id="242" w:name="_Toc127151527"/>
      <w:r/>
      <w:bookmarkStart w:id="243" w:name="_Toc264969217"/>
      <w:r/>
      <w:bookmarkStart w:id="244" w:name="_Toc520356151"/>
      <w:r/>
      <w:bookmarkStart w:id="245" w:name="_Toc164229368"/>
      <w:r/>
      <w:bookmarkStart w:id="246" w:name="_Toc305158795"/>
      <w:r/>
      <w:bookmarkStart w:id="247" w:name="_Toc151193769"/>
      <w:r>
        <w:rPr>
          <w:color w:val="000000" w:themeColor="text1"/>
          <w:sz w:val="24"/>
          <w:highlight w:val="none"/>
          <w14:textFill>
            <w14:solidFill>
              <w14:schemeClr w14:val="tx1"/>
            </w14:solidFill>
          </w14:textFill>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color w:val="000000" w:themeColor="text1"/>
          <w:sz w:val="24"/>
          <w:highlight w:val="none"/>
          <w14:textFill>
            <w14:solidFill>
              <w14:schemeClr w14:val="tx1"/>
            </w14:solidFill>
          </w14:textFill>
        </w:rPr>
        <w:t xml:space="preserve">及磋商语言</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48" w:name="_Toc516367022"/>
      <w:r/>
      <w:bookmarkStart w:id="249" w:name="_Ref467306195"/>
      <w:r/>
      <w:bookmarkStart w:id="250" w:name="_Ref467306676"/>
      <w:r/>
      <w:bookmarkStart w:id="251" w:name="_Toc164351622"/>
      <w:r/>
      <w:bookmarkStart w:id="252" w:name="_Toc151193626"/>
      <w:r/>
      <w:bookmarkStart w:id="253" w:name="_Toc127151528"/>
      <w:r/>
      <w:bookmarkStart w:id="254" w:name="_Toc164608642"/>
      <w:r/>
      <w:bookmarkStart w:id="255" w:name="_Toc265228366"/>
      <w:r/>
      <w:bookmarkStart w:id="256" w:name="_Toc150509279"/>
      <w:r/>
      <w:bookmarkStart w:id="257" w:name="_Toc164229223"/>
      <w:r/>
      <w:bookmarkStart w:id="258" w:name="_Toc150480766"/>
      <w:r/>
      <w:bookmarkStart w:id="259" w:name="_Toc151193916"/>
      <w:r/>
      <w:bookmarkStart w:id="260" w:name="_Toc164608797"/>
      <w:r/>
      <w:bookmarkStart w:id="261" w:name="_Toc142311030"/>
      <w:r/>
      <w:bookmarkStart w:id="262" w:name="_Toc226965801"/>
      <w:r/>
      <w:bookmarkStart w:id="263" w:name="_Toc149720821"/>
      <w:r/>
      <w:bookmarkStart w:id="264" w:name="_Toc226309772"/>
      <w:r/>
      <w:bookmarkStart w:id="265" w:name="_Toc226337224"/>
      <w:r/>
      <w:bookmarkStart w:id="266" w:name="_Toc151193842"/>
      <w:r/>
      <w:bookmarkStart w:id="267" w:name="_Toc264969218"/>
      <w:r/>
      <w:bookmarkStart w:id="268" w:name="_Toc151193698"/>
      <w:r/>
      <w:bookmarkStart w:id="269" w:name="_Toc150774628"/>
      <w:r/>
      <w:bookmarkStart w:id="270" w:name="_Toc520356152"/>
      <w:r/>
      <w:bookmarkStart w:id="271" w:name="_Toc195842893"/>
      <w:r/>
      <w:bookmarkStart w:id="272" w:name="_Toc150774733"/>
      <w:r/>
      <w:bookmarkStart w:id="273" w:name="_Toc127161442"/>
      <w:r/>
      <w:bookmarkStart w:id="274" w:name="_Toc151190155"/>
      <w:r/>
      <w:bookmarkStart w:id="275" w:name="_Toc226965718"/>
      <w:r/>
      <w:bookmarkStart w:id="276" w:name="_Toc305158870"/>
      <w:r/>
      <w:bookmarkStart w:id="277" w:name="_Toc127151729"/>
      <w:r/>
      <w:bookmarkStart w:id="278" w:name="_Toc164229369"/>
      <w:r/>
      <w:bookmarkStart w:id="279" w:name="_Toc305158796"/>
      <w:r/>
      <w:bookmarkStart w:id="280" w:name="_Toc151193770"/>
      <w:r>
        <w:rPr>
          <w:color w:val="000000" w:themeColor="text1"/>
          <w:sz w:val="24"/>
          <w:highlight w:val="none"/>
          <w14:textFill>
            <w14:solidFill>
              <w14:schemeClr w14:val="tx1"/>
            </w14:solidFill>
          </w14:textFill>
        </w:rPr>
        <w:t xml:space="preserve">响应文件</w:t>
      </w:r>
      <w:bookmarkEnd w:id="248"/>
      <w:r/>
      <w:bookmarkEnd w:id="249"/>
      <w:r/>
      <w:bookmarkEnd w:id="250"/>
      <w:r>
        <w:rPr>
          <w:color w:val="000000" w:themeColor="text1"/>
          <w:sz w:val="24"/>
          <w:highlight w:val="none"/>
          <w14:textFill>
            <w14:solidFill>
              <w14:schemeClr w14:val="tx1"/>
            </w14:solidFill>
          </w14:textFill>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281" w:name="_Ref467052588"/>
      <w:r>
        <w:rPr>
          <w:color w:val="000000" w:themeColor="text1"/>
          <w:sz w:val="24"/>
          <w:highlight w:val="none"/>
          <w14:textFill>
            <w14:solidFill>
              <w14:schemeClr w14:val="tx1"/>
            </w14:solidFill>
          </w14:textFill>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照第四章《采购需求》，说明所提供服务已对第四章《采购需求》做出了响应，或申明与第四章《采购需求》的偏差和例外。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供应商认为应附的其他材料。</w:t>
      </w:r>
      <w:bookmarkEnd w:id="281"/>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82" w:name="_Toc150774735"/>
      <w:r/>
      <w:bookmarkStart w:id="283" w:name="_Toc142311032"/>
      <w:r/>
      <w:bookmarkStart w:id="284" w:name="_Toc151193628"/>
      <w:r/>
      <w:bookmarkStart w:id="285" w:name="_Toc127161444"/>
      <w:r/>
      <w:bookmarkStart w:id="286" w:name="_Toc150509281"/>
      <w:r/>
      <w:bookmarkStart w:id="287" w:name="_Toc151193844"/>
      <w:r/>
      <w:bookmarkStart w:id="288" w:name="_Toc151193772"/>
      <w:r/>
      <w:bookmarkStart w:id="289" w:name="_Toc195842895"/>
      <w:r/>
      <w:bookmarkStart w:id="290" w:name="_Toc151190157"/>
      <w:r/>
      <w:bookmarkStart w:id="291" w:name="_Toc164229371"/>
      <w:r/>
      <w:bookmarkStart w:id="292" w:name="_Toc151193918"/>
      <w:r/>
      <w:bookmarkStart w:id="293" w:name="_Toc150480768"/>
      <w:r/>
      <w:bookmarkStart w:id="294" w:name="_Toc127151731"/>
      <w:r/>
      <w:bookmarkStart w:id="295" w:name="_Toc164229225"/>
      <w:r/>
      <w:bookmarkStart w:id="296" w:name="_Toc151193700"/>
      <w:r/>
      <w:bookmarkStart w:id="297" w:name="_Toc164351624"/>
      <w:r/>
      <w:bookmarkStart w:id="298" w:name="_Toc150774630"/>
      <w:r/>
      <w:bookmarkStart w:id="299" w:name="_Toc127151530"/>
      <w:r/>
      <w:bookmarkStart w:id="300" w:name="_Toc520356155"/>
      <w:r/>
      <w:bookmarkStart w:id="301" w:name="_Toc149720823"/>
      <w:r/>
      <w:bookmarkStart w:id="302" w:name="_Toc164608644"/>
      <w:r/>
      <w:bookmarkStart w:id="303" w:name="_Toc164608799"/>
      <w:r>
        <w:rPr>
          <w:color w:val="000000" w:themeColor="text1"/>
          <w:sz w:val="24"/>
          <w:highlight w:val="none"/>
          <w14:textFill>
            <w14:solidFill>
              <w14:schemeClr w14:val="tx1"/>
            </w14:solidFill>
          </w14:textFill>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所有响应均以人民币报价。</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按照竞争性磋商文件要求完成本项目的全部服务费用。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磋商保证金</w:t>
      </w:r>
      <w:r/>
    </w:p>
    <w:p>
      <w:pPr>
        <w:ind w:firstLine="360"/>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根据江苏省和常州市的相关文件规定，免收保证金。</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响应有效期</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04" w:name="_Toc164351627"/>
      <w:r/>
      <w:bookmarkStart w:id="305" w:name="_Toc142311035"/>
      <w:r/>
      <w:bookmarkStart w:id="306" w:name="_Toc265228371"/>
      <w:r/>
      <w:bookmarkStart w:id="307" w:name="_Toc264969223"/>
      <w:r/>
      <w:bookmarkStart w:id="308" w:name="_Toc164608802"/>
      <w:r/>
      <w:bookmarkStart w:id="309" w:name="_Toc520356158"/>
      <w:r/>
      <w:bookmarkStart w:id="310" w:name="_Toc164608647"/>
      <w:r/>
      <w:bookmarkStart w:id="311" w:name="_Toc151193775"/>
      <w:r/>
      <w:bookmarkStart w:id="312" w:name="_Toc226965806"/>
      <w:r/>
      <w:bookmarkStart w:id="313" w:name="_Toc127151734"/>
      <w:r/>
      <w:bookmarkStart w:id="314" w:name="_Toc127161447"/>
      <w:r/>
      <w:bookmarkStart w:id="315" w:name="_Toc226965723"/>
      <w:r/>
      <w:bookmarkStart w:id="316" w:name="_Toc127151533"/>
      <w:r/>
      <w:bookmarkStart w:id="317" w:name="_Toc164229374"/>
      <w:r/>
      <w:bookmarkStart w:id="318" w:name="_Toc151193921"/>
      <w:r/>
      <w:bookmarkStart w:id="319" w:name="_Toc150480771"/>
      <w:r/>
      <w:bookmarkStart w:id="320" w:name="_Toc151190160"/>
      <w:r/>
      <w:bookmarkStart w:id="321" w:name="_Toc195842898"/>
      <w:r/>
      <w:bookmarkStart w:id="322" w:name="_Toc150509284"/>
      <w:r/>
      <w:bookmarkStart w:id="323" w:name="_Toc151193703"/>
      <w:r/>
      <w:bookmarkStart w:id="324" w:name="_Toc150774633"/>
      <w:r/>
      <w:bookmarkStart w:id="325" w:name="_Toc226337229"/>
      <w:r/>
      <w:bookmarkStart w:id="326" w:name="_Toc164229228"/>
      <w:r/>
      <w:bookmarkStart w:id="327" w:name="_Toc149720826"/>
      <w:r/>
      <w:bookmarkStart w:id="328" w:name="_Toc150774738"/>
      <w:r/>
      <w:bookmarkStart w:id="329" w:name="_Toc305158875"/>
      <w:r/>
      <w:bookmarkStart w:id="330" w:name="_Toc151193631"/>
      <w:r/>
      <w:bookmarkStart w:id="331" w:name="_Toc151193847"/>
      <w:r/>
      <w:bookmarkStart w:id="332" w:name="_Toc305158801"/>
      <w:r/>
      <w:bookmarkStart w:id="333" w:name="_Toc226309777"/>
      <w:r>
        <w:rPr>
          <w:color w:val="000000" w:themeColor="text1"/>
          <w:sz w:val="24"/>
          <w:highlight w:val="none"/>
          <w14:textFill>
            <w14:solidFill>
              <w14:schemeClr w14:val="tx1"/>
            </w14:solidFill>
          </w14:textFill>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color w:val="000000" w:themeColor="text1"/>
          <w:sz w:val="24"/>
          <w:highlight w:val="none"/>
          <w14:textFill>
            <w14:solidFill>
              <w14:schemeClr w14:val="tx1"/>
            </w14:solidFill>
          </w14:textFill>
        </w:rPr>
        <w:t xml:space="preserve">、盖章</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bookmarkStart w:id="334" w:name="_Toc226965724"/>
      <w:r/>
      <w:bookmarkStart w:id="335" w:name="_Toc142311036"/>
      <w:r/>
      <w:bookmarkStart w:id="336" w:name="_Toc150480772"/>
      <w:r/>
      <w:bookmarkStart w:id="337" w:name="_Toc151193704"/>
      <w:r/>
      <w:bookmarkStart w:id="338" w:name="_Toc226309778"/>
      <w:r/>
      <w:bookmarkStart w:id="339" w:name="_Toc305158802"/>
      <w:r/>
      <w:bookmarkStart w:id="340" w:name="_Toc305158876"/>
      <w:r/>
      <w:bookmarkStart w:id="341" w:name="_Toc264969224"/>
      <w:r/>
      <w:bookmarkStart w:id="342" w:name="_Toc226965807"/>
      <w:r/>
      <w:bookmarkStart w:id="343" w:name="_Toc150774739"/>
      <w:r/>
      <w:bookmarkStart w:id="344" w:name="_Toc151193922"/>
      <w:r/>
      <w:bookmarkStart w:id="345" w:name="_Toc226337230"/>
      <w:r/>
      <w:bookmarkStart w:id="346" w:name="_Toc127151534"/>
      <w:r/>
      <w:bookmarkStart w:id="347" w:name="_Toc150774634"/>
      <w:r/>
      <w:bookmarkStart w:id="348" w:name="_Toc151193848"/>
      <w:r/>
      <w:bookmarkStart w:id="349" w:name="_Toc151190161"/>
      <w:r/>
      <w:bookmarkStart w:id="350" w:name="_Toc150509285"/>
      <w:r/>
      <w:bookmarkStart w:id="351" w:name="_Toc520356159"/>
      <w:r/>
      <w:bookmarkStart w:id="352" w:name="_Toc195842899"/>
      <w:r/>
      <w:bookmarkStart w:id="353" w:name="_Toc151193632"/>
      <w:r/>
      <w:bookmarkStart w:id="354" w:name="_Toc265228372"/>
      <w:r/>
      <w:bookmarkStart w:id="355" w:name="_Toc151193776"/>
      <w:r>
        <w:rPr>
          <w:color w:val="000000" w:themeColor="text1"/>
          <w:sz w:val="24"/>
          <w:highlight w:val="none"/>
          <w14:textFill>
            <w14:solidFill>
              <w14:schemeClr w14:val="tx1"/>
            </w14:solidFill>
          </w14:textFill>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竞争性磋商文件要求盖章的内容，一般通过投标文件编制工具加盖电子签章。</w:t>
      </w:r>
      <w:r/>
    </w:p>
    <w:p>
      <w:pPr>
        <w:ind w:left="357"/>
        <w:spacing w:line="360" w:lineRule="auto"/>
        <w:tabs>
          <w:tab w:val="left" w:pos="900" w:leader="none"/>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4"/>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56" w:name="_Toc264969225"/>
      <w:r/>
      <w:bookmarkStart w:id="357" w:name="_Toc150774635"/>
      <w:r/>
      <w:bookmarkStart w:id="358" w:name="_Toc305158877"/>
      <w:r/>
      <w:bookmarkStart w:id="359" w:name="_Toc226309779"/>
      <w:r/>
      <w:bookmarkStart w:id="360" w:name="_Toc265228373"/>
      <w:r/>
      <w:bookmarkStart w:id="361" w:name="_Toc164608804"/>
      <w:r/>
      <w:bookmarkStart w:id="362" w:name="_Toc164608649"/>
      <w:r/>
      <w:bookmarkStart w:id="363" w:name="_Toc305158803"/>
      <w:r/>
      <w:bookmarkStart w:id="364" w:name="_Toc127161449"/>
      <w:r/>
      <w:bookmarkStart w:id="365" w:name="_Toc164351629"/>
      <w:r/>
      <w:bookmarkStart w:id="366" w:name="_Toc142311037"/>
      <w:r/>
      <w:bookmarkStart w:id="367" w:name="_Toc164229376"/>
      <w:r/>
      <w:bookmarkStart w:id="368" w:name="_Toc226965808"/>
      <w:r/>
      <w:bookmarkStart w:id="369" w:name="_Toc195842900"/>
      <w:r/>
      <w:bookmarkStart w:id="370" w:name="_Toc150774740"/>
      <w:r/>
      <w:bookmarkStart w:id="371" w:name="_Toc151193849"/>
      <w:r/>
      <w:bookmarkStart w:id="372" w:name="_Toc151193705"/>
      <w:r/>
      <w:bookmarkStart w:id="373" w:name="_Toc127151736"/>
      <w:r/>
      <w:bookmarkStart w:id="374" w:name="_Toc150509286"/>
      <w:r/>
      <w:bookmarkStart w:id="375" w:name="_Toc151193633"/>
      <w:r/>
      <w:bookmarkStart w:id="376" w:name="_Toc164229230"/>
      <w:r/>
      <w:bookmarkStart w:id="377" w:name="_Toc226337231"/>
      <w:r/>
      <w:bookmarkStart w:id="378" w:name="_Toc151193777"/>
      <w:r/>
      <w:bookmarkStart w:id="379" w:name="_Toc151193923"/>
      <w:r/>
      <w:bookmarkStart w:id="380" w:name="_Toc520356160"/>
      <w:r/>
      <w:bookmarkStart w:id="381" w:name="_Toc127151535"/>
      <w:r/>
      <w:bookmarkStart w:id="382" w:name="_Toc226965725"/>
      <w:r/>
      <w:bookmarkStart w:id="383" w:name="_Toc151190162"/>
      <w:r/>
      <w:bookmarkStart w:id="384" w:name="_Toc150480773"/>
      <w:r/>
      <w:bookmarkStart w:id="385" w:name="_Toc149720828"/>
      <w:r>
        <w:rPr>
          <w:color w:val="000000" w:themeColor="text1"/>
          <w:sz w:val="24"/>
          <w:highlight w:val="none"/>
          <w14:textFill>
            <w14:solidFill>
              <w14:schemeClr w14:val="tx1"/>
            </w14:solidFill>
          </w14:textFill>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color w:val="000000" w:themeColor="text1"/>
          <w:sz w:val="24"/>
          <w:highlight w:val="none"/>
          <w14:textFill>
            <w14:solidFill>
              <w14:schemeClr w14:val="tx1"/>
            </w14:solidFill>
          </w14:textFill>
        </w:rPr>
        <w:t xml:space="preserve">提交</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本项目使用</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。供应商根据竞争性磋商文件及</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供应商操作手册要求编制、生成并提交电子响应文件。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采购人及采购代理机构拒绝接受通过电子交易平台以外任何形式提交的响应文件，磋商保证金除外。</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86" w:name="_Toc151193634"/>
      <w:r/>
      <w:bookmarkStart w:id="387" w:name="_Toc164351630"/>
      <w:r/>
      <w:bookmarkStart w:id="388" w:name="_Toc150509287"/>
      <w:r/>
      <w:bookmarkStart w:id="389" w:name="_Toc305158804"/>
      <w:r/>
      <w:bookmarkStart w:id="390" w:name="_Toc151193778"/>
      <w:r/>
      <w:bookmarkStart w:id="391" w:name="_Toc127151737"/>
      <w:r/>
      <w:bookmarkStart w:id="392" w:name="_Toc226337232"/>
      <w:r/>
      <w:bookmarkStart w:id="393" w:name="_Toc164608650"/>
      <w:r/>
      <w:bookmarkStart w:id="394" w:name="_Toc164229231"/>
      <w:r/>
      <w:bookmarkStart w:id="395" w:name="_Toc150774741"/>
      <w:r/>
      <w:bookmarkStart w:id="396" w:name="_Toc150480774"/>
      <w:r/>
      <w:bookmarkStart w:id="397" w:name="_Toc142311038"/>
      <w:r/>
      <w:bookmarkStart w:id="398" w:name="_Toc264969226"/>
      <w:r/>
      <w:bookmarkStart w:id="399" w:name="_Toc305158878"/>
      <w:r/>
      <w:bookmarkStart w:id="400" w:name="_Toc151193924"/>
      <w:r/>
      <w:bookmarkStart w:id="401" w:name="_Toc520356161"/>
      <w:r/>
      <w:bookmarkStart w:id="402" w:name="_Toc151193706"/>
      <w:r/>
      <w:bookmarkStart w:id="403" w:name="_Toc164608805"/>
      <w:r/>
      <w:bookmarkStart w:id="404" w:name="_Toc149720829"/>
      <w:r/>
      <w:bookmarkStart w:id="405" w:name="_Toc195842901"/>
      <w:r/>
      <w:bookmarkStart w:id="406" w:name="_Toc150774636"/>
      <w:r/>
      <w:bookmarkStart w:id="407" w:name="_Toc151190163"/>
      <w:r/>
      <w:bookmarkStart w:id="408" w:name="_Toc127161450"/>
      <w:r/>
      <w:bookmarkStart w:id="409" w:name="_Toc164229377"/>
      <w:r/>
      <w:bookmarkStart w:id="410" w:name="_Toc151193850"/>
      <w:r/>
      <w:bookmarkStart w:id="411" w:name="_Toc226309780"/>
      <w:r/>
      <w:bookmarkStart w:id="412" w:name="_Toc226965809"/>
      <w:r/>
      <w:bookmarkStart w:id="413" w:name="_Toc127151536"/>
      <w:r/>
      <w:bookmarkStart w:id="414" w:name="_Toc265228374"/>
      <w:r/>
      <w:bookmarkStart w:id="415" w:name="_Toc226965726"/>
      <w:r>
        <w:rPr>
          <w:color w:val="000000" w:themeColor="text1"/>
          <w:sz w:val="24"/>
          <w:highlight w:val="none"/>
          <w14:textFill>
            <w14:solidFill>
              <w14:schemeClr w14:val="tx1"/>
            </w14:solidFill>
          </w14:textFill>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color w:val="000000" w:themeColor="text1"/>
          <w:sz w:val="24"/>
          <w:highlight w:val="none"/>
          <w14:textFill>
            <w14:solidFill>
              <w14:schemeClr w14:val="tx1"/>
            </w14:solidFill>
          </w14:textFill>
        </w:rPr>
        <w:t xml:space="preserve">时间</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供应商应在竞争性磋商文件要求提交响应文件截止时间前，将电子响应文件提交至</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16" w:name="_Toc127151537"/>
      <w:r/>
      <w:bookmarkStart w:id="417" w:name="_Toc151193779"/>
      <w:r/>
      <w:bookmarkStart w:id="418" w:name="_Toc151190164"/>
      <w:r/>
      <w:bookmarkStart w:id="419" w:name="_Toc305158805"/>
      <w:r/>
      <w:bookmarkStart w:id="420" w:name="_Toc226965810"/>
      <w:r/>
      <w:bookmarkStart w:id="421" w:name="_Toc150774742"/>
      <w:r/>
      <w:bookmarkStart w:id="422" w:name="_Toc226337233"/>
      <w:r/>
      <w:bookmarkStart w:id="423" w:name="_Toc164608651"/>
      <w:r/>
      <w:bookmarkStart w:id="424" w:name="_Toc164229232"/>
      <w:r/>
      <w:bookmarkStart w:id="425" w:name="_Toc264969227"/>
      <w:r/>
      <w:bookmarkStart w:id="426" w:name="_Toc226965727"/>
      <w:r/>
      <w:bookmarkStart w:id="427" w:name="_Toc151193707"/>
      <w:r/>
      <w:bookmarkStart w:id="428" w:name="_Toc305158879"/>
      <w:r/>
      <w:bookmarkStart w:id="429" w:name="_Toc164351631"/>
      <w:r/>
      <w:bookmarkStart w:id="430" w:name="_Toc150509288"/>
      <w:r/>
      <w:bookmarkStart w:id="431" w:name="_Toc149720830"/>
      <w:r/>
      <w:bookmarkStart w:id="432" w:name="_Toc151193635"/>
      <w:r/>
      <w:bookmarkStart w:id="433" w:name="_Toc142311039"/>
      <w:r/>
      <w:bookmarkStart w:id="434" w:name="_Toc150774637"/>
      <w:r/>
      <w:bookmarkStart w:id="435" w:name="_Toc151193851"/>
      <w:r/>
      <w:bookmarkStart w:id="436" w:name="_Toc127151738"/>
      <w:r/>
      <w:bookmarkStart w:id="437" w:name="_Toc226309781"/>
      <w:r/>
      <w:bookmarkStart w:id="438" w:name="_Toc164608806"/>
      <w:r/>
      <w:bookmarkStart w:id="439" w:name="_Toc127161451"/>
      <w:r/>
      <w:bookmarkStart w:id="440" w:name="_Toc164229378"/>
      <w:r/>
      <w:bookmarkStart w:id="441" w:name="_Toc520356162"/>
      <w:r/>
      <w:bookmarkStart w:id="442" w:name="_Toc150480775"/>
      <w:r/>
      <w:bookmarkStart w:id="443" w:name="_Toc265228375"/>
      <w:r/>
      <w:bookmarkStart w:id="444" w:name="_Toc195842902"/>
      <w:r/>
      <w:bookmarkStart w:id="445" w:name="_Toc151193925"/>
      <w:r>
        <w:rPr>
          <w:color w:val="000000" w:themeColor="text1"/>
          <w:sz w:val="24"/>
          <w:highlight w:val="none"/>
          <w14:textFill>
            <w14:solidFill>
              <w14:schemeClr w14:val="tx1"/>
            </w14:solidFill>
          </w14:textFill>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14"/>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46" w:name="_Toc226337234"/>
      <w:r/>
      <w:bookmarkStart w:id="447" w:name="_Toc150774743"/>
      <w:r/>
      <w:bookmarkStart w:id="448" w:name="_Toc226965811"/>
      <w:r/>
      <w:bookmarkStart w:id="449" w:name="_Toc151193852"/>
      <w:r/>
      <w:bookmarkStart w:id="450" w:name="_Toc127151538"/>
      <w:r/>
      <w:bookmarkStart w:id="451" w:name="_Toc264969228"/>
      <w:r/>
      <w:bookmarkStart w:id="452" w:name="_Toc226965728"/>
      <w:r/>
      <w:bookmarkStart w:id="453" w:name="_Toc142311040"/>
      <w:r/>
      <w:bookmarkStart w:id="454" w:name="_Toc195842903"/>
      <w:r/>
      <w:bookmarkStart w:id="455" w:name="_Toc151193926"/>
      <w:r/>
      <w:bookmarkStart w:id="456" w:name="_Toc150509289"/>
      <w:r/>
      <w:bookmarkStart w:id="457" w:name="_Toc265228376"/>
      <w:r/>
      <w:bookmarkStart w:id="458" w:name="_Toc150480776"/>
      <w:r/>
      <w:bookmarkStart w:id="459" w:name="_Toc150774638"/>
      <w:r/>
      <w:bookmarkStart w:id="460" w:name="_Toc151193708"/>
      <w:r/>
      <w:bookmarkStart w:id="461" w:name="_Toc151190165"/>
      <w:r/>
      <w:bookmarkStart w:id="462" w:name="_Toc151193780"/>
      <w:r/>
      <w:bookmarkStart w:id="463" w:name="_Toc151193636"/>
      <w:r/>
      <w:bookmarkStart w:id="464" w:name="_Toc226309782"/>
      <w:r/>
      <w:bookmarkStart w:id="465" w:name="_Toc305158880"/>
      <w:r/>
      <w:bookmarkStart w:id="466" w:name="_Toc305158806"/>
      <w:r/>
      <w:bookmarkStart w:id="467" w:name="_Toc520356163"/>
      <w:r>
        <w:rPr>
          <w:rFonts w:ascii="Times New Roman" w:hAnsi="Times New Roman" w:eastAsia="宋体"/>
          <w:color w:val="000000" w:themeColor="text1"/>
          <w:sz w:val="28"/>
          <w:highlight w:val="none"/>
          <w14:textFill>
            <w14:solidFill>
              <w14:schemeClr w14:val="tx1"/>
            </w14:solidFill>
          </w14:textFill>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olor w:val="000000" w:themeColor="text1"/>
          <w:sz w:val="28"/>
          <w:highlight w:val="none"/>
          <w14:textFill>
            <w14:solidFill>
              <w14:schemeClr w14:val="tx1"/>
            </w14:solidFill>
          </w14:textFill>
        </w:rPr>
        <w:t xml:space="preserve">评审</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响应文件的解密与开启</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ind w:left="357"/>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本项目采用不见面交易模式，使用</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在线进行解密。供应商应在规定的时间内对响应文件进行解密，因非系统原因导致的解密失败，视为</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供应商不足3家的，不予解密。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468" w:name="_Toc520356165"/>
      <w:r>
        <w:rPr>
          <w:color w:val="000000" w:themeColor="text1"/>
          <w:sz w:val="24"/>
          <w:highlight w:val="none"/>
          <w14:textFill>
            <w14:solidFill>
              <w14:schemeClr w14:val="tx1"/>
            </w14:solidFill>
          </w14:textFill>
        </w:rPr>
        <w:t xml:space="preserve">本项目不公开报价。</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如果在采购活动过程中出现以下情形，导致“</w:t>
      </w:r>
      <w:r>
        <w:rPr>
          <w:rFonts w:hint="eastAsia"/>
          <w:color w:val="000000" w:themeColor="text1"/>
          <w:sz w:val="24"/>
          <w:highlight w:val="none"/>
          <w:lang w:eastAsia="zh-CN" w:bidi="ar"/>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”系统无法正常运行，或者无法保证本项目采购活动的公平、公正和安全时，代理机构可以延缓或者暂停采购活动，情况严重的可以终止采购活动：</w:t>
      </w:r>
      <w:r>
        <w:rPr>
          <w:color w:val="000000" w:themeColor="text1"/>
          <w:sz w:val="24"/>
          <w:highlight w:val="none"/>
          <w14:textFill>
            <w14:solidFill>
              <w14:schemeClr w14:val="tx1"/>
            </w14:solidFill>
          </w14:textFill>
        </w:rPr>
        <w:br w:type="textWrapping" w:clear="all"/>
      </w:r>
      <w:r>
        <w:rPr>
          <w:color w:val="000000" w:themeColor="text1"/>
          <w:sz w:val="24"/>
          <w:highlight w:val="none"/>
          <w14:textFill>
            <w14:solidFill>
              <w14:schemeClr w14:val="tx1"/>
            </w14:solidFill>
          </w14:textFill>
        </w:rPr>
        <w:t xml:space="preserve"> 1)平台系统发生故障而无法登录访问的；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68"/>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磋商小组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磋商小组根据政府采购有关规定和本次采购项目的特点进行组建，并负责具体评审事务，独立履行职责。</w:t>
      </w:r>
      <w:bookmarkStart w:id="469" w:name="_Toc52035616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评审专家须符合相关规定。依法自行选定评审专家的，采购人和采购代理机构将查询有关信用记录，对具有行贿、受贿、欺诈等不良信用记录的人员，拒绝其参与政府采购活动。</w:t>
      </w:r>
      <w:bookmarkEnd w:id="469"/>
      <w:r/>
      <w:bookmarkStart w:id="470" w:name="_Toc520356169"/>
      <w:r/>
      <w:r/>
    </w:p>
    <w:p>
      <w:pPr>
        <w:numPr>
          <w:ilvl w:val="0"/>
          <w:numId w:val="9"/>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评审方法和评审标准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见第三章《评审方法和评审标准》。</w:t>
      </w:r>
      <w:r/>
    </w:p>
    <w:p>
      <w:pPr>
        <w:ind w:left="1080"/>
        <w:spacing w:line="360" w:lineRule="auto"/>
        <w:tabs>
          <w:tab w:val="left" w:pos="360" w:leader="none"/>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14"/>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71" w:name="_Toc127151545"/>
      <w:r/>
      <w:bookmarkStart w:id="472" w:name="_Toc151193787"/>
      <w:r/>
      <w:bookmarkStart w:id="473" w:name="_Toc151190172"/>
      <w:r/>
      <w:bookmarkStart w:id="474" w:name="_Toc195842910"/>
      <w:r/>
      <w:bookmarkStart w:id="475" w:name="_Toc226309789"/>
      <w:r/>
      <w:bookmarkStart w:id="476" w:name="_Toc142311047"/>
      <w:r/>
      <w:bookmarkStart w:id="477" w:name="_Toc226965818"/>
      <w:r/>
      <w:bookmarkStart w:id="478" w:name="_Toc151193715"/>
      <w:r/>
      <w:bookmarkStart w:id="479" w:name="_Toc264969235"/>
      <w:r/>
      <w:bookmarkStart w:id="480" w:name="_Toc305158813"/>
      <w:r/>
      <w:bookmarkStart w:id="481" w:name="_Toc151193933"/>
      <w:r/>
      <w:bookmarkStart w:id="482" w:name="_Toc151193859"/>
      <w:r/>
      <w:bookmarkStart w:id="483" w:name="_Toc265228383"/>
      <w:r/>
      <w:bookmarkStart w:id="484" w:name="_Toc151193643"/>
      <w:r/>
      <w:bookmarkStart w:id="485" w:name="_Toc305158887"/>
      <w:r/>
      <w:bookmarkStart w:id="486" w:name="_Toc150774750"/>
      <w:r/>
      <w:bookmarkStart w:id="487" w:name="_Toc226337241"/>
      <w:r/>
      <w:bookmarkStart w:id="488" w:name="_Toc226965735"/>
      <w:r/>
      <w:bookmarkStart w:id="489" w:name="_Toc150509296"/>
      <w:r/>
      <w:bookmarkStart w:id="490" w:name="_Toc150774645"/>
      <w:r/>
      <w:bookmarkStart w:id="491" w:name="_Toc150480783"/>
      <w:r>
        <w:rPr>
          <w:rFonts w:ascii="Times New Roman" w:hAnsi="Times New Roman" w:eastAsia="宋体"/>
          <w:color w:val="000000" w:themeColor="text1"/>
          <w:sz w:val="28"/>
          <w:highlight w:val="none"/>
          <w14:textFill>
            <w14:solidFill>
              <w14:schemeClr w14:val="tx1"/>
            </w14:solidFill>
          </w14:textFill>
        </w:rPr>
        <w:t xml:space="preserve">六   </w:t>
      </w:r>
      <w:bookmarkEnd w:id="470"/>
      <w:r>
        <w:rPr>
          <w:rFonts w:ascii="Times New Roman" w:hAnsi="Times New Roman" w:eastAsia="宋体"/>
          <w:color w:val="000000" w:themeColor="text1"/>
          <w:sz w:val="28"/>
          <w:highlight w:val="none"/>
          <w14:textFill>
            <w14:solidFill>
              <w14:schemeClr w14:val="tx1"/>
            </w14:solidFill>
          </w14:textFill>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color w:val="000000" w:themeColor="text1"/>
          <w:sz w:val="28"/>
          <w:highlight w:val="none"/>
          <w14:textFill>
            <w14:solidFill>
              <w14:schemeClr w14:val="tx1"/>
            </w14:solidFill>
          </w14:textFill>
        </w:rPr>
        <w:t xml:space="preserve">成交</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92" w:name="_Toc226337243"/>
      <w:r/>
      <w:bookmarkStart w:id="493" w:name="_Toc150774647"/>
      <w:r/>
      <w:bookmarkStart w:id="494" w:name="_Toc164229242"/>
      <w:r/>
      <w:bookmarkStart w:id="495" w:name="_Toc151190174"/>
      <w:r/>
      <w:bookmarkStart w:id="496" w:name="_Toc164229388"/>
      <w:r/>
      <w:bookmarkStart w:id="497" w:name="_Toc164608816"/>
      <w:r/>
      <w:bookmarkStart w:id="498" w:name="_Toc150774752"/>
      <w:r/>
      <w:bookmarkStart w:id="499" w:name="_Toc265228385"/>
      <w:r/>
      <w:bookmarkStart w:id="500" w:name="_Toc195842912"/>
      <w:r/>
      <w:bookmarkStart w:id="501" w:name="_Toc127151547"/>
      <w:r/>
      <w:bookmarkStart w:id="502" w:name="_Toc151193645"/>
      <w:r/>
      <w:bookmarkStart w:id="503" w:name="_Toc142311049"/>
      <w:r/>
      <w:bookmarkStart w:id="504" w:name="_Toc226965820"/>
      <w:r/>
      <w:bookmarkStart w:id="505" w:name="_Toc305158815"/>
      <w:r/>
      <w:bookmarkStart w:id="506" w:name="_Toc226965737"/>
      <w:r/>
      <w:bookmarkStart w:id="507" w:name="_Toc151193861"/>
      <w:r/>
      <w:bookmarkStart w:id="508" w:name="_Toc127161461"/>
      <w:r/>
      <w:bookmarkStart w:id="509" w:name="_Toc149720840"/>
      <w:r/>
      <w:bookmarkStart w:id="510" w:name="_Toc127151748"/>
      <w:r/>
      <w:bookmarkStart w:id="511" w:name="_Toc150480785"/>
      <w:r/>
      <w:bookmarkStart w:id="512" w:name="_Toc226309791"/>
      <w:r/>
      <w:bookmarkStart w:id="513" w:name="_Toc164608661"/>
      <w:r/>
      <w:bookmarkStart w:id="514" w:name="_Toc151193717"/>
      <w:r/>
      <w:bookmarkStart w:id="515" w:name="_Toc164351641"/>
      <w:r/>
      <w:bookmarkStart w:id="516" w:name="_Toc305158889"/>
      <w:r/>
      <w:bookmarkStart w:id="517" w:name="_Toc150509298"/>
      <w:r/>
      <w:bookmarkStart w:id="518" w:name="_Toc151193789"/>
      <w:r/>
      <w:bookmarkStart w:id="519" w:name="_Toc264969237"/>
      <w:r/>
      <w:bookmarkStart w:id="520" w:name="_Toc151193935"/>
      <w:r>
        <w:rPr>
          <w:color w:val="000000" w:themeColor="text1"/>
          <w:sz w:val="24"/>
          <w:highlight w:val="none"/>
          <w14:textFill>
            <w14:solidFill>
              <w14:schemeClr w14:val="tx1"/>
            </w14:solidFill>
          </w14:textFill>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采购人将在收到评审报告后，从评审报告提出的成交候选供应商中，按照排序由高到低的原则确定成交供应商。成交候选人并列的，由采购人依法确定。</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521" w:name="_Toc305158891"/>
      <w:r/>
      <w:bookmarkStart w:id="522" w:name="_Toc305158817"/>
      <w:r/>
      <w:bookmarkStart w:id="523" w:name="_Toc226965822"/>
      <w:r/>
      <w:bookmarkStart w:id="524" w:name="_Toc164351643"/>
      <w:r/>
      <w:bookmarkStart w:id="525" w:name="_Toc151193863"/>
      <w:r/>
      <w:bookmarkStart w:id="526" w:name="_Toc151193647"/>
      <w:r/>
      <w:bookmarkStart w:id="527" w:name="_Toc127151750"/>
      <w:r/>
      <w:bookmarkStart w:id="528" w:name="_Toc142311051"/>
      <w:r/>
      <w:bookmarkStart w:id="529" w:name="_Toc127161463"/>
      <w:r/>
      <w:bookmarkStart w:id="530" w:name="_Toc150774754"/>
      <w:r/>
      <w:bookmarkStart w:id="531" w:name="_Toc151193937"/>
      <w:r/>
      <w:bookmarkStart w:id="532" w:name="_Toc164608818"/>
      <w:r/>
      <w:bookmarkStart w:id="533" w:name="_Toc195842914"/>
      <w:r/>
      <w:bookmarkStart w:id="534" w:name="_Toc164229244"/>
      <w:r/>
      <w:bookmarkStart w:id="535" w:name="_Toc226337245"/>
      <w:r/>
      <w:bookmarkStart w:id="536" w:name="_Toc150480787"/>
      <w:r/>
      <w:bookmarkStart w:id="537" w:name="_Toc226965739"/>
      <w:r/>
      <w:bookmarkStart w:id="538" w:name="_Toc151190176"/>
      <w:r/>
      <w:bookmarkStart w:id="539" w:name="_Toc164608663"/>
      <w:r/>
      <w:bookmarkStart w:id="540" w:name="_Toc150774649"/>
      <w:r/>
      <w:bookmarkStart w:id="541" w:name="_Toc151193719"/>
      <w:r/>
      <w:bookmarkStart w:id="542" w:name="_Toc265228387"/>
      <w:r/>
      <w:bookmarkStart w:id="543" w:name="_Toc164229390"/>
      <w:r/>
      <w:bookmarkStart w:id="544" w:name="_Toc264969239"/>
      <w:r/>
      <w:bookmarkStart w:id="545" w:name="_Toc226309793"/>
      <w:r/>
      <w:bookmarkStart w:id="546" w:name="_Toc149720842"/>
      <w:r/>
      <w:bookmarkStart w:id="547" w:name="_Toc151193791"/>
      <w:r/>
      <w:bookmarkStart w:id="548" w:name="_Toc127151549"/>
      <w:r/>
      <w:bookmarkStart w:id="549" w:name="_Toc150509300"/>
      <w:r/>
      <w:bookmarkStart w:id="550" w:name="_Ref467307090"/>
      <w:r/>
      <w:bookmarkStart w:id="551" w:name="_Ref467306425"/>
      <w:r/>
      <w:bookmarkStart w:id="552" w:name="_Toc520356176"/>
      <w:r>
        <w:rPr>
          <w:color w:val="000000" w:themeColor="text1"/>
          <w:sz w:val="24"/>
          <w:highlight w:val="none"/>
          <w14:textFill>
            <w14:solidFill>
              <w14:schemeClr w14:val="tx1"/>
            </w14:solidFill>
          </w14:textFill>
        </w:rPr>
        <w:t xml:space="preserve">成交公告与成交通知书</w:t>
      </w:r>
      <w:bookmarkEnd w:id="521"/>
      <w:r/>
      <w:bookmarkEnd w:id="522"/>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采购人或采购代理机构将在成交供应商确定后2个工作日内，在常州市政府采购网公告成交结果，同时向成交供应商发出成交通知书，成交公告期限为1个工作日。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终止</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因情况变化，不再符合规定的竞争性磋商采购方式适用情形的；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出现影响采购公正的违法、违规行为的；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pacing w:val="2"/>
          <w:sz w:val="24"/>
          <w:highlight w:val="none"/>
          <w14:textFill>
            <w14:solidFill>
              <w14:schemeClr w14:val="tx1"/>
            </w14:solidFill>
          </w14:textFill>
        </w:rPr>
        <w:t xml:space="preserve">平台系统</w:t>
      </w:r>
      <w:r>
        <w:rPr>
          <w:color w:val="000000" w:themeColor="text1"/>
          <w:sz w:val="24"/>
          <w:highlight w:val="none"/>
          <w14:textFill>
            <w14:solidFill>
              <w14:schemeClr w14:val="tx1"/>
            </w14:solidFill>
          </w14:textFill>
        </w:rPr>
        <w:t xml:space="preserve">出现序号17.7的所述情形，情况严重且影响采购活动公平、公正性的。</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553" w:name="_Ref467307204"/>
      <w:r/>
      <w:bookmarkStart w:id="554" w:name="_Toc305158892"/>
      <w:r/>
      <w:bookmarkStart w:id="555" w:name="_Toc150774755"/>
      <w:r/>
      <w:bookmarkStart w:id="556" w:name="_Ref467306978"/>
      <w:r/>
      <w:bookmarkStart w:id="557" w:name="_Toc127151751"/>
      <w:r/>
      <w:bookmarkStart w:id="558" w:name="_Toc226965823"/>
      <w:r/>
      <w:bookmarkStart w:id="559" w:name="_Toc150774650"/>
      <w:r/>
      <w:bookmarkStart w:id="560" w:name="_Toc151193648"/>
      <w:r/>
      <w:bookmarkStart w:id="561" w:name="_Toc127151550"/>
      <w:r/>
      <w:bookmarkStart w:id="562" w:name="_Toc151193792"/>
      <w:r/>
      <w:bookmarkStart w:id="563" w:name="_Toc149720843"/>
      <w:r/>
      <w:bookmarkStart w:id="564" w:name="_Toc305158818"/>
      <w:r/>
      <w:bookmarkStart w:id="565" w:name="_Toc195842915"/>
      <w:r/>
      <w:bookmarkStart w:id="566" w:name="_Toc226337246"/>
      <w:r/>
      <w:bookmarkStart w:id="567" w:name="_Toc164608819"/>
      <w:r/>
      <w:bookmarkStart w:id="568" w:name="_Ref467307062"/>
      <w:r/>
      <w:bookmarkStart w:id="569" w:name="_Toc151190177"/>
      <w:r/>
      <w:bookmarkStart w:id="570" w:name="_Toc151193720"/>
      <w:r/>
      <w:bookmarkStart w:id="571" w:name="_Toc164608664"/>
      <w:r/>
      <w:bookmarkStart w:id="572" w:name="_Toc264969240"/>
      <w:r/>
      <w:bookmarkStart w:id="573" w:name="_Toc151193864"/>
      <w:r/>
      <w:bookmarkStart w:id="574" w:name="_Toc265228388"/>
      <w:r/>
      <w:bookmarkStart w:id="575" w:name="_Toc151193938"/>
      <w:r/>
      <w:bookmarkStart w:id="576" w:name="_Toc142311052"/>
      <w:r/>
      <w:bookmarkStart w:id="577" w:name="_Toc127161464"/>
      <w:r/>
      <w:bookmarkStart w:id="578" w:name="_Toc226309794"/>
      <w:r/>
      <w:bookmarkStart w:id="579" w:name="_Toc150480788"/>
      <w:r/>
      <w:bookmarkStart w:id="580" w:name="_Toc520356175"/>
      <w:r/>
      <w:bookmarkStart w:id="581" w:name="_Toc164229245"/>
      <w:r/>
      <w:bookmarkStart w:id="582" w:name="_Toc226965740"/>
      <w:r/>
      <w:bookmarkStart w:id="583" w:name="_Toc150509301"/>
      <w:r/>
      <w:bookmarkStart w:id="584" w:name="_Ref467306377"/>
      <w:r/>
      <w:bookmarkStart w:id="585" w:name="_Toc164351644"/>
      <w:r/>
      <w:bookmarkStart w:id="586" w:name="_Toc164229391"/>
      <w:r>
        <w:rPr>
          <w:color w:val="000000" w:themeColor="text1"/>
          <w:sz w:val="24"/>
          <w:highlight w:val="none"/>
          <w14:textFill>
            <w14:solidFill>
              <w14:schemeClr w14:val="tx1"/>
            </w14:solidFill>
          </w14:textFill>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政府采购合同不能转包。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。成交供应商就采购项目和分包项目向采购人负责，分包供应商就分包项目承担责任。</w:t>
      </w:r>
      <w:bookmarkEnd w:id="550"/>
      <w:r/>
      <w:bookmarkEnd w:id="551"/>
      <w:r/>
      <w:bookmarkEnd w:id="552"/>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询问与质疑</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质疑函须使用财政部制定的范本文件。（下载网址：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"http://gks.mof.gov.cn/ztztz/zhengfucaigouguanli/201802/t20180201_2804589.htm" </w:instrText>
      </w:r>
      <w:r>
        <w:rPr>
          <w:color w:val="000000" w:themeColor="text1"/>
          <w:highlight w:val="none"/>
          <w14:textFill>
            <w14:solidFill>
              <w14:schemeClr w14:val="tx1"/>
            </w14:solidFill>
          </w14:textFill>
        </w:rPr>
        <w:fldChar w:fldCharType="separate"/>
      </w:r>
      <w:r>
        <w:rPr>
          <w:rStyle w:val="1088"/>
          <w:color w:val="000000" w:themeColor="text1"/>
          <w:highlight w:val="none"/>
          <w14:textFill>
            <w14:solidFill>
              <w14:schemeClr w14:val="tx1"/>
            </w14:solidFill>
          </w14:textFill>
        </w:rPr>
        <w:t xml:space="preserve">http://gk</w:t>
      </w:r>
      <w:bookmarkStart w:id="587" w:name="_Hlt100654014"/>
      <w:r>
        <w:rPr>
          <w:rStyle w:val="1088"/>
          <w:color w:val="000000" w:themeColor="text1"/>
          <w:highlight w:val="none"/>
          <w14:textFill>
            <w14:solidFill>
              <w14:schemeClr w14:val="tx1"/>
            </w14:solidFill>
          </w14:textFill>
        </w:rPr>
        <w:t xml:space="preserve">s</w:t>
      </w:r>
      <w:bookmarkEnd w:id="587"/>
      <w:r>
        <w:rPr>
          <w:rStyle w:val="1088"/>
          <w:color w:val="000000" w:themeColor="text1"/>
          <w:highlight w:val="none"/>
          <w14:textFill>
            <w14:solidFill>
              <w14:schemeClr w14:val="tx1"/>
            </w14:solidFill>
          </w14:textFill>
        </w:rPr>
        <w:t xml:space="preserve">.m</w:t>
      </w:r>
      <w:bookmarkStart w:id="588" w:name="_Hlt100653994"/>
      <w:r/>
      <w:bookmarkStart w:id="589" w:name="_Hlt100653993"/>
      <w:r>
        <w:rPr>
          <w:rStyle w:val="1088"/>
          <w:color w:val="000000" w:themeColor="text1"/>
          <w:highlight w:val="none"/>
          <w14:textFill>
            <w14:solidFill>
              <w14:schemeClr w14:val="tx1"/>
            </w14:solidFill>
          </w14:textFill>
        </w:rPr>
        <w:t xml:space="preserve">o</w:t>
      </w:r>
      <w:bookmarkEnd w:id="588"/>
      <w:r/>
      <w:bookmarkEnd w:id="589"/>
      <w:r/>
      <w:bookmarkStart w:id="590" w:name="_Hlt101169156"/>
      <w:r>
        <w:rPr>
          <w:rStyle w:val="1088"/>
          <w:color w:val="000000" w:themeColor="text1"/>
          <w:highlight w:val="none"/>
          <w14:textFill>
            <w14:solidFill>
              <w14:schemeClr w14:val="tx1"/>
            </w14:solidFill>
          </w14:textFill>
        </w:rPr>
        <w:t xml:space="preserve">f</w:t>
      </w:r>
      <w:bookmarkEnd w:id="590"/>
      <w:r>
        <w:rPr>
          <w:rStyle w:val="1088"/>
          <w:color w:val="000000" w:themeColor="text1"/>
          <w:highlight w:val="none"/>
          <w14:textFill>
            <w14:solidFill>
              <w14:schemeClr w14:val="tx1"/>
            </w14:solidFill>
          </w14:textFill>
        </w:rPr>
        <w:t xml:space="preserve">.gov.cn/ztztz/zhengfucaigouguanli/201802/t20180201_2804589.htm</w:t>
      </w:r>
      <w:r>
        <w:rPr>
          <w:rStyle w:val="1088"/>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接收询问和质疑的联系部门、联系电话和通讯地址见《供应商须知资料表》。</w:t>
      </w:r>
      <w:r/>
    </w:p>
    <w:p>
      <w:pPr>
        <w:numPr>
          <w:ilvl w:val="0"/>
          <w:numId w:val="9"/>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代理费</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收费对象、收费标准及缴纳时间见《供应商须知资料表》。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bookmarkStart w:id="591" w:name="_Toc353873934"/>
      <w:r/>
      <w:bookmarkStart w:id="592" w:name="_Toc305158896"/>
      <w:r/>
      <w:bookmarkStart w:id="593" w:name="_Toc150480792"/>
      <w:r/>
      <w:bookmarkStart w:id="594" w:name="_Toc265228392"/>
      <w:r/>
      <w:bookmarkStart w:id="595" w:name="_Toc226337250"/>
      <w:r/>
      <w:bookmarkStart w:id="596" w:name="_Toc353873664"/>
      <w:r/>
      <w:bookmarkStart w:id="597" w:name="_Toc353825544"/>
      <w:r/>
      <w:bookmarkStart w:id="598" w:name="_Toc142311056"/>
      <w:r/>
      <w:bookmarkStart w:id="599" w:name="_Toc127151554"/>
      <w:r/>
      <w:bookmarkStart w:id="600" w:name="_Toc150774759"/>
      <w:r/>
      <w:bookmarkStart w:id="601" w:name="_Toc264969244"/>
      <w:r/>
      <w:bookmarkStart w:id="602" w:name="_Toc305158822"/>
      <w:r/>
      <w:bookmarkStart w:id="603" w:name="_Toc226965827"/>
      <w:r/>
      <w:r/>
    </w:p>
    <w:p>
      <w:pPr>
        <w:jc w:val="center"/>
        <w:spacing w:line="360" w:lineRule="auto"/>
        <w:rPr>
          <w:b/>
          <w:color w:val="000000" w:themeColor="text1"/>
          <w:sz w:val="36"/>
          <w:szCs w:val="36"/>
          <w:highlight w:val="none"/>
          <w14:textFill>
            <w14:solidFill>
              <w14:schemeClr w14:val="tx1"/>
            </w14:solidFill>
          </w14:textFill>
        </w:rPr>
        <w:outlineLvl w:val="0"/>
      </w:pPr>
      <w:r/>
      <w:bookmarkStart w:id="604" w:name="_Toc104818927"/>
      <w:r>
        <w:rPr>
          <w:b/>
          <w:color w:val="000000" w:themeColor="text1"/>
          <w:sz w:val="36"/>
          <w:szCs w:val="36"/>
          <w:highlight w:val="none"/>
          <w14:textFill>
            <w14:solidFill>
              <w14:schemeClr w14:val="tx1"/>
            </w14:solidFill>
          </w14:textFill>
        </w:rPr>
        <w:t xml:space="preserve">第三章   </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b/>
          <w:color w:val="000000" w:themeColor="text1"/>
          <w:sz w:val="36"/>
          <w:szCs w:val="36"/>
          <w:highlight w:val="none"/>
          <w14:textFill>
            <w14:solidFill>
              <w14:schemeClr w14:val="tx1"/>
            </w14:solidFill>
          </w14:textFill>
        </w:rPr>
        <w:t xml:space="preserve">评审程序、评审方法和评审标准</w:t>
      </w:r>
      <w:bookmarkEnd w:id="604"/>
      <w:r/>
      <w:bookmarkStart w:id="605" w:name="_Toc487900382"/>
      <w:r/>
      <w:r/>
    </w:p>
    <w:p>
      <w:pPr>
        <w:pStyle w:val="1014"/>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一、评审程序</w:t>
      </w:r>
      <w:r/>
    </w:p>
    <w:p>
      <w:pPr>
        <w:jc w:val="left"/>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ab/>
      </w:r>
      <w:bookmarkEnd w:id="605"/>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bookmarkStart w:id="606" w:name="_Toc151193783"/>
      <w:r/>
      <w:bookmarkStart w:id="607" w:name="_Toc151190168"/>
      <w:r/>
      <w:bookmarkStart w:id="608" w:name="_Toc226337237"/>
      <w:r/>
      <w:bookmarkStart w:id="609" w:name="_Toc195842906"/>
      <w:r/>
      <w:bookmarkStart w:id="610" w:name="_Toc151193929"/>
      <w:r/>
      <w:bookmarkStart w:id="611" w:name="_Toc151193711"/>
      <w:r/>
      <w:bookmarkStart w:id="612" w:name="_Toc151193855"/>
      <w:r/>
      <w:bookmarkStart w:id="613" w:name="_Toc305158809"/>
      <w:r/>
      <w:bookmarkStart w:id="614" w:name="_Toc127161455"/>
      <w:r/>
      <w:bookmarkStart w:id="615" w:name="_Toc150774641"/>
      <w:r/>
      <w:bookmarkStart w:id="616" w:name="_Toc164608810"/>
      <w:r/>
      <w:bookmarkStart w:id="617" w:name="_Toc305158883"/>
      <w:r/>
      <w:bookmarkStart w:id="618" w:name="_Toc164351635"/>
      <w:r/>
      <w:bookmarkStart w:id="619" w:name="_Toc151193639"/>
      <w:r/>
      <w:bookmarkStart w:id="620" w:name="_Toc226965731"/>
      <w:r/>
      <w:bookmarkStart w:id="621" w:name="_Toc150509292"/>
      <w:r/>
      <w:bookmarkStart w:id="622" w:name="_Toc127151742"/>
      <w:r/>
      <w:bookmarkStart w:id="623" w:name="_Toc226309785"/>
      <w:r/>
      <w:bookmarkStart w:id="624" w:name="_Toc149720834"/>
      <w:r/>
      <w:bookmarkStart w:id="625" w:name="_Toc164229382"/>
      <w:r/>
      <w:bookmarkStart w:id="626" w:name="_Toc265228379"/>
      <w:r/>
      <w:bookmarkStart w:id="627" w:name="_Toc264969231"/>
      <w:r/>
      <w:bookmarkStart w:id="628" w:name="_Toc142311043"/>
      <w:r/>
      <w:bookmarkStart w:id="629" w:name="_Toc164229236"/>
      <w:r/>
      <w:bookmarkStart w:id="630" w:name="_Toc164608655"/>
      <w:r/>
      <w:bookmarkStart w:id="631" w:name="_Toc150774746"/>
      <w:r/>
      <w:bookmarkStart w:id="632" w:name="_Toc150480779"/>
      <w:r/>
      <w:bookmarkStart w:id="633" w:name="_Toc127151541"/>
      <w:r/>
      <w:bookmarkStart w:id="634" w:name="_Toc226965814"/>
      <w:r/>
      <w:bookmarkStart w:id="635" w:name="_Toc353825551"/>
      <w:r/>
      <w:bookmarkStart w:id="636" w:name="_Toc353873941"/>
      <w:r>
        <w:rPr>
          <w:color w:val="000000" w:themeColor="text1"/>
          <w:sz w:val="24"/>
          <w:highlight w:val="none"/>
          <w14:textFill>
            <w14:solidFill>
              <w14:schemeClr w14:val="tx1"/>
            </w14:solidFill>
          </w14:textFill>
        </w:rPr>
        <w:t xml:space="preserve">响应文件的</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Pr>
          <w:color w:val="000000" w:themeColor="text1"/>
          <w:sz w:val="24"/>
          <w:highlight w:val="none"/>
          <w14:textFill>
            <w14:solidFill>
              <w14:schemeClr w14:val="tx1"/>
            </w14:solidFill>
          </w14:textFill>
        </w:rPr>
        <w:t xml:space="preserve">资格性检查和符合性审查</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 xml:space="preserve">无效响应</w:t>
      </w:r>
      <w:r>
        <w:rPr>
          <w:color w:val="000000" w:themeColor="text1"/>
          <w:sz w:val="24"/>
          <w:highlight w:val="none"/>
          <w14:textFill>
            <w14:solidFill>
              <w14:schemeClr w14:val="tx1"/>
            </w14:solidFill>
          </w14:textFill>
        </w:rPr>
        <w:t xml:space="preserve">处理，磋商小组应当告知提交响应文件的供应商。</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资格性检查要求</w:t>
      </w:r>
      <w:r/>
    </w:p>
    <w:tbl>
      <w:tblPr>
        <w:tblStyle w:val="79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95"/>
        <w:gridCol w:w="4618"/>
        <w:gridCol w:w="1677"/>
      </w:tblGrid>
      <w:tr>
        <w:trPr>
          <w:cantSplit/>
          <w:trHeight w:val="471"/>
        </w:trPr>
        <w:tc>
          <w:tcPr>
            <w:tcW w:w="725"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14:textFill>
                  <w14:solidFill>
                    <w14:schemeClr w14:val="tx1"/>
                  </w14:solidFill>
                </w14:textFill>
              </w:rPr>
            </w:pPr>
            <w:r/>
            <w:bookmarkStart w:id="637" w:name="_Hlt487972895"/>
            <w:r/>
            <w:bookmarkEnd w:id="637"/>
            <w:r>
              <w:rPr>
                <w:rFonts w:hint="eastAsia" w:ascii="宋体" w:hAnsi="宋体" w:eastAsia="宋体" w:cs="宋体"/>
                <w:b/>
                <w:color w:val="000000" w:themeColor="text1"/>
                <w:sz w:val="24"/>
                <w:highlight w:val="none"/>
                <w14:textFill>
                  <w14:solidFill>
                    <w14:schemeClr w14:val="tx1"/>
                  </w14:solidFill>
                </w14:textFill>
              </w:rPr>
              <w:t xml:space="preserve">序号</w:t>
            </w:r>
            <w:r/>
          </w:p>
        </w:tc>
        <w:tc>
          <w:tcPr>
            <w:tcW w:w="2495"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审查因素</w:t>
            </w:r>
            <w:r/>
          </w:p>
        </w:tc>
        <w:tc>
          <w:tcPr>
            <w:tcW w:w="4618"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审查内容</w:t>
            </w:r>
            <w:r/>
          </w:p>
        </w:tc>
        <w:tc>
          <w:tcPr>
            <w:tcW w:w="1677"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格式要求</w:t>
            </w:r>
            <w:r/>
          </w:p>
        </w:tc>
      </w:tr>
      <w:tr>
        <w:trPr>
          <w:cantSplit/>
          <w:trHeight w:val="471"/>
        </w:trPr>
        <w:tc>
          <w:tcPr>
            <w:tcW w:w="725"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p>
        </w:tc>
        <w:tc>
          <w:tcPr>
            <w:gridSpan w:val="3"/>
            <w:tcW w:w="8790"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满足《中华人民共和国政府采购法》第二十二条规定及法律法规的其他规定</w:t>
            </w:r>
            <w:r/>
          </w:p>
        </w:tc>
      </w:tr>
      <w:tr>
        <w:trPr>
          <w:cantSplit/>
          <w:trHeight w:val="471"/>
        </w:trPr>
        <w:tc>
          <w:tcPr>
            <w:tcW w:w="725"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1-1</w:t>
            </w:r>
            <w:r/>
          </w:p>
        </w:tc>
        <w:tc>
          <w:tcPr>
            <w:tcW w:w="2495" w:type="dxa"/>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满足《中华人民共和国政府采购法》第二十二条规定</w:t>
            </w:r>
            <w:r/>
          </w:p>
        </w:tc>
        <w:tc>
          <w:tcPr>
            <w:tcW w:w="461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(1)具有独立承担民事责任</w:t>
            </w:r>
            <w:r>
              <w:rPr>
                <w:rFonts w:hint="eastAsia" w:ascii="宋体" w:hAnsi="宋体" w:eastAsia="宋体" w:cs="宋体"/>
                <w:color w:val="000000" w:themeColor="text1"/>
                <w:sz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能力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须提供法人或者其他组织的营业执照等证明文件，如为自然人则提供自然人的身份证明</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具有良好的商业信誉和健全的财务会计制度；须</w:t>
            </w:r>
            <w:r>
              <w:rPr>
                <w:rFonts w:hint="eastAsia" w:ascii="宋体" w:hAnsi="宋体" w:eastAsia="宋体" w:cs="宋体"/>
                <w:color w:val="000000" w:themeColor="text1"/>
                <w:sz w:val="24"/>
                <w:highlight w:val="none"/>
                <w14:textFill>
                  <w14:solidFill>
                    <w14:schemeClr w14:val="tx1"/>
                  </w14:solidFill>
                </w14:textFill>
              </w:rPr>
              <w:t xml:space="preserve">提供</w:t>
            </w:r>
            <w:r>
              <w:rPr>
                <w:rFonts w:hint="eastAsia" w:ascii="宋体" w:hAnsi="宋体" w:cs="宋体"/>
                <w:color w:val="000000" w:themeColor="text1"/>
                <w:sz w:val="24"/>
                <w:highlight w:val="none"/>
                <w:lang w:val="en-US" w:eastAsia="zh-CN"/>
                <w14:textFill>
                  <w14:solidFill>
                    <w14:schemeClr w14:val="tx1"/>
                  </w14:solidFill>
                </w14:textFill>
              </w:rPr>
              <w:t xml:space="preserve">2025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年度</w:t>
            </w:r>
            <w:r>
              <w:rPr>
                <w:rFonts w:hint="eastAsia" w:ascii="宋体" w:hAnsi="宋体" w:eastAsia="宋体" w:cs="宋体"/>
                <w:color w:val="000000" w:themeColor="text1"/>
                <w:sz w:val="24"/>
                <w:highlight w:val="none"/>
                <w14:textFill>
                  <w14:solidFill>
                    <w14:schemeClr w14:val="tx1"/>
                  </w14:solidFill>
                </w14:textFill>
              </w:rPr>
              <w:t xml:space="preserve">的财务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状况报告</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内容至少须包含</w:t>
            </w:r>
            <w:r>
              <w:rPr>
                <w:rFonts w:hint="eastAsia" w:ascii="宋体" w:hAnsi="宋体" w:eastAsia="宋体" w:cs="宋体"/>
                <w:color w:val="000000" w:themeColor="text1"/>
                <w:sz w:val="24"/>
                <w:highlight w:val="none"/>
                <w:lang w:eastAsia="zh-CN"/>
                <w14:textFill>
                  <w14:solidFill>
                    <w14:schemeClr w14:val="tx1"/>
                  </w14:solidFill>
                </w14:textFill>
              </w:rPr>
              <w:t xml:space="preserve">资产负债表和利润表；</w:t>
            </w:r>
            <w:r>
              <w:rPr>
                <w:rFonts w:hint="eastAsia" w:ascii="宋体" w:hAnsi="宋体" w:eastAsia="宋体" w:cs="宋体"/>
                <w:color w:val="000000" w:themeColor="text1"/>
                <w:sz w:val="24"/>
                <w:highlight w:val="none"/>
                <w14:textFill>
                  <w14:solidFill>
                    <w14:schemeClr w14:val="tx1"/>
                  </w14:solidFill>
                </w14:textFill>
              </w:rPr>
              <w:t xml:space="preserve">成立时间至提交投标文件截止时间不足一年的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无需提供。</w:t>
            </w:r>
            <w:r/>
          </w:p>
          <w:p>
            <w:pPr>
              <w:spacing w:line="360" w:lineRule="auto"/>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具有履行合同所必需的设备和专业技术能力；须提供</w:t>
            </w:r>
            <w:r>
              <w:rPr>
                <w:rFonts w:hint="eastAsia" w:ascii="宋体" w:hAnsi="宋体" w:eastAsia="宋体" w:cs="宋体"/>
                <w:color w:val="000000" w:themeColor="text1"/>
                <w:sz w:val="24"/>
                <w:highlight w:val="none"/>
                <w14:textFill>
                  <w14:solidFill>
                    <w14:schemeClr w14:val="tx1"/>
                  </w14:solidFill>
                </w14:textFill>
              </w:rPr>
              <w:t xml:space="preserve">《供应商资格声明函》</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格式见《投标文件格式》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（4）有依法缴纳税收和社会保障资金的良好记录；须</w:t>
            </w:r>
            <w:r>
              <w:rPr>
                <w:rFonts w:hint="eastAsia" w:ascii="宋体" w:hAnsi="宋体" w:eastAsia="宋体" w:cs="宋体"/>
                <w:color w:val="000000" w:themeColor="text1"/>
                <w:sz w:val="24"/>
                <w:highlight w:val="none"/>
                <w14:textFill>
                  <w14:solidFill>
                    <w14:schemeClr w14:val="tx1"/>
                  </w14:solidFill>
                </w14:textFill>
              </w:rPr>
              <w:t xml:space="preserve">提供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近期</w:t>
            </w:r>
            <w:r>
              <w:rPr>
                <w:rFonts w:hint="eastAsia" w:ascii="宋体" w:hAnsi="宋体" w:eastAsia="宋体" w:cs="宋体"/>
                <w:color w:val="000000" w:themeColor="text1"/>
                <w:sz w:val="24"/>
                <w:highlight w:val="none"/>
                <w14:textFill>
                  <w14:solidFill>
                    <w14:schemeClr w14:val="tx1"/>
                  </w14:solidFill>
                </w14:textFill>
              </w:rPr>
              <w:t xml:space="preserve">依法缴纳税收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和</w:t>
            </w:r>
            <w:r>
              <w:rPr>
                <w:rFonts w:hint="eastAsia" w:ascii="宋体" w:hAnsi="宋体" w:eastAsia="宋体" w:cs="宋体"/>
                <w:color w:val="000000" w:themeColor="text1"/>
                <w:sz w:val="24"/>
                <w:highlight w:val="none"/>
                <w14:textFill>
                  <w14:solidFill>
                    <w14:schemeClr w14:val="tx1"/>
                  </w14:solidFill>
                </w14:textFill>
              </w:rPr>
              <w:t xml:space="preserve">社会保障资金的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4"/>
                <w:highlight w:val="none"/>
                <w14:textFill>
                  <w14:solidFill>
                    <w14:schemeClr w14:val="tx1"/>
                  </w14:solidFill>
                </w14:textFill>
              </w:rPr>
              <w:t xml:space="preserve">材料，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相关材料应是：</w:t>
            </w:r>
            <w:r>
              <w:rPr>
                <w:rFonts w:hint="eastAsia" w:ascii="宋体" w:hAnsi="宋体" w:eastAsia="宋体" w:cs="宋体"/>
                <w:color w:val="000000" w:themeColor="text1"/>
                <w:sz w:val="24"/>
                <w:highlight w:val="none"/>
                <w14:textFill>
                  <w14:solidFill>
                    <w14:schemeClr w14:val="tx1"/>
                  </w14:solidFill>
                </w14:textFill>
              </w:rPr>
              <w:t xml:space="preserve">相关主管部门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出具的</w:t>
            </w:r>
            <w:r>
              <w:rPr>
                <w:rFonts w:hint="eastAsia" w:ascii="宋体" w:hAnsi="宋体" w:eastAsia="宋体" w:cs="宋体"/>
                <w:color w:val="000000" w:themeColor="text1"/>
                <w:sz w:val="24"/>
                <w:highlight w:val="none"/>
                <w14:textFill>
                  <w14:solidFill>
                    <w14:schemeClr w14:val="tx1"/>
                  </w14:solidFill>
                </w14:textFill>
              </w:rPr>
              <w:t xml:space="preserve">证明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材料</w:t>
            </w:r>
            <w:r>
              <w:rPr>
                <w:rFonts w:hint="eastAsia" w:ascii="宋体" w:hAnsi="宋体" w:eastAsia="宋体" w:cs="宋体"/>
                <w:color w:val="000000" w:themeColor="text1"/>
                <w:sz w:val="24"/>
                <w:highlight w:val="none"/>
                <w14:textFill>
                  <w14:solidFill>
                    <w14:schemeClr w14:val="tx1"/>
                  </w14:solidFill>
                </w14:textFill>
              </w:rPr>
              <w:t xml:space="preserve">或银行代扣证明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或缴纳流水明细</w:t>
            </w:r>
            <w:r>
              <w:rPr>
                <w:rFonts w:hint="eastAsia" w:ascii="宋体" w:hAnsi="宋体" w:eastAsia="宋体" w:cs="宋体"/>
                <w:color w:val="000000" w:themeColor="text1"/>
                <w:sz w:val="24"/>
                <w:highlight w:val="none"/>
                <w14:textFill>
                  <w14:solidFill>
                    <w14:schemeClr w14:val="tx1"/>
                  </w14:solidFill>
                </w14:textFill>
              </w:rPr>
              <w:t xml:space="preserve">。投标人依法享受缓缴、免缴税收、社会保障资金的</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highlight w:val="none"/>
                <w14:textFill>
                  <w14:solidFill>
                    <w14:schemeClr w14:val="tx1"/>
                  </w14:solidFill>
                </w14:textFill>
              </w:rPr>
              <w:t xml:space="preserve">提供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相关主管部门出具的</w:t>
            </w:r>
            <w:r>
              <w:rPr>
                <w:rFonts w:hint="eastAsia" w:ascii="宋体" w:hAnsi="宋体" w:eastAsia="宋体" w:cs="宋体"/>
                <w:color w:val="000000" w:themeColor="text1"/>
                <w:sz w:val="24"/>
                <w:highlight w:val="none"/>
                <w14:textFill>
                  <w14:solidFill>
                    <w14:schemeClr w14:val="tx1"/>
                  </w14:solidFill>
                </w14:textFill>
              </w:rPr>
              <w:t xml:space="preserve">证明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材料</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tabs>
                <w:tab w:val="left" w:pos="10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)参加政府采购活动前三年内</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在经营活动中没有重大违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法记录；须提供</w:t>
            </w:r>
            <w:r>
              <w:rPr>
                <w:rFonts w:hint="eastAsia" w:ascii="宋体" w:hAnsi="宋体" w:eastAsia="宋体" w:cs="宋体"/>
                <w:color w:val="000000" w:themeColor="text1"/>
                <w:sz w:val="24"/>
                <w:highlight w:val="none"/>
                <w14:textFill>
                  <w14:solidFill>
                    <w14:schemeClr w14:val="tx1"/>
                  </w14:solidFill>
                </w14:textFill>
              </w:rPr>
              <w:t xml:space="preserve">《供应商资格声明函》</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格式见《投标文件格式》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c>
          <w:tcPr>
            <w:tcW w:w="1677" w:type="dxa"/>
            <w:vAlign w:val="center"/>
            <w:textDirection w:val="lrTb"/>
            <w:noWrap w:val="false"/>
          </w:tcPr>
          <w:p>
            <w:pPr>
              <w:jc w:val="center"/>
              <w:tabs>
                <w:tab w:val="left" w:pos="1080" w:leader="none"/>
              </w:tabs>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提供相应证明材料</w:t>
            </w:r>
            <w:r/>
          </w:p>
        </w:tc>
      </w:tr>
      <w:tr>
        <w:trPr>
          <w:cantSplit/>
          <w:trHeight w:val="5658"/>
        </w:trPr>
        <w:tc>
          <w:tcPr>
            <w:tcW w:w="725" w:type="dxa"/>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p>
        </w:tc>
        <w:tc>
          <w:tcPr>
            <w:tcW w:w="2495"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未被“信用中国”网站（www.creditchina.gov.cn）、“中国政府采购网”网站（www.ccgp.gov.cn）列入失信被执行人、重大 税收违法案件当事人名单、政府采购严重失信行为记录名单；</w:t>
            </w:r>
            <w:r/>
          </w:p>
        </w:tc>
        <w:tc>
          <w:tcPr>
            <w:tcW w:w="461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投标截止时间以后、资格审查阶段采购</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的实际查询</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结果</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tabs>
                <w:tab w:val="left" w:pos="900" w:leader="none"/>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查询结果网页打印页作为查询记录和证据，与其他</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highlight w:val="none"/>
                <w14:textFill>
                  <w14:solidFill>
                    <w14:schemeClr w14:val="tx1"/>
                  </w14:solidFill>
                </w14:textFill>
              </w:rPr>
              <w:t xml:space="preserve">一并保存；</w:t>
            </w:r>
            <w:r/>
          </w:p>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14:textFill>
                  <w14:solidFill>
                    <w14:schemeClr w14:val="tx1"/>
                  </w14:solidFill>
                </w14:textFill>
              </w:rPr>
              <w:t xml:space="preserve">投标无效</w:t>
            </w:r>
            <w:r>
              <w:rPr>
                <w:rFonts w:hint="eastAsia" w:ascii="宋体" w:hAnsi="宋体" w:eastAsia="宋体" w:cs="宋体"/>
                <w:color w:val="000000" w:themeColor="text1"/>
                <w:sz w:val="24"/>
                <w:highlight w:val="none"/>
                <w14:textFill>
                  <w14:solidFill>
                    <w14:schemeClr w14:val="tx1"/>
                  </w14:solidFill>
                </w14:textFill>
              </w:rPr>
              <w:t xml:space="preserve">。</w:t>
            </w:r>
            <w:r/>
          </w:p>
        </w:tc>
        <w:tc>
          <w:tcPr>
            <w:tcW w:w="1677" w:type="dxa"/>
            <w:vAlign w:val="center"/>
            <w:textDirection w:val="lrTb"/>
            <w:noWrap w:val="false"/>
          </w:tcPr>
          <w:p>
            <w:pP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无须供应商提供，由采购</w:t>
            </w:r>
            <w:r>
              <w:rPr>
                <w:rFonts w:hint="eastAsia" w:ascii="宋体" w:hAnsi="宋体" w:cs="宋体"/>
                <w:b/>
                <w:bCs/>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b/>
                <w:bCs/>
                <w:color w:val="000000" w:themeColor="text1"/>
                <w:sz w:val="24"/>
                <w:highlight w:val="none"/>
                <w14:textFill>
                  <w14:solidFill>
                    <w14:schemeClr w14:val="tx1"/>
                  </w14:solidFill>
                </w14:textFill>
              </w:rPr>
              <w:t xml:space="preserve">查询。</w:t>
            </w:r>
            <w:r/>
          </w:p>
        </w:tc>
      </w:tr>
      <w:tr>
        <w:trPr>
          <w:cantSplit/>
          <w:trHeight w:val="471"/>
        </w:trPr>
        <w:tc>
          <w:tcPr>
            <w:tcW w:w="725"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p>
        </w:tc>
        <w:tc>
          <w:tcPr>
            <w:tcW w:w="2495" w:type="dxa"/>
            <w:vAlign w:val="center"/>
            <w:textDirection w:val="lrTb"/>
            <w:noWrap w:val="false"/>
          </w:tcPr>
          <w:p>
            <w:pPr>
              <w:spacing w:line="360" w:lineRule="auto"/>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w:t>
            </w:r>
            <w:r/>
          </w:p>
        </w:tc>
        <w:tc>
          <w:tcPr>
            <w:tcW w:w="4618"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须提供</w:t>
            </w:r>
            <w:r>
              <w:rPr>
                <w:rFonts w:hint="eastAsia" w:ascii="宋体" w:hAnsi="宋体" w:eastAsia="宋体" w:cs="宋体"/>
                <w:color w:val="000000" w:themeColor="text1"/>
                <w:sz w:val="24"/>
                <w:highlight w:val="none"/>
                <w14:textFill>
                  <w14:solidFill>
                    <w14:schemeClr w14:val="tx1"/>
                  </w14:solidFill>
                </w14:textFill>
              </w:rPr>
              <w:t xml:space="preserve">《供应商资格声明函》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c>
          <w:tcPr>
            <w:tcW w:w="1677" w:type="dxa"/>
            <w:vAlign w:val="center"/>
            <w:textDirection w:val="lrTb"/>
            <w:noWrap w:val="false"/>
          </w:tcPr>
          <w:p>
            <w:pP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格式见《投标文件格式》</w:t>
            </w:r>
            <w:r/>
          </w:p>
        </w:tc>
      </w:tr>
      <w:tr>
        <w:trPr>
          <w:cantSplit/>
          <w:trHeight w:val="471"/>
        </w:trPr>
        <w:tc>
          <w:tcPr>
            <w:tcW w:w="725"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w:t>
            </w:r>
            <w:r/>
          </w:p>
        </w:tc>
        <w:tc>
          <w:tcPr>
            <w:gridSpan w:val="3"/>
            <w:tcW w:w="879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落实政府采购政策需满足的资格要求</w:t>
            </w:r>
            <w:r/>
          </w:p>
        </w:tc>
      </w:tr>
      <w:tr>
        <w:trPr>
          <w:cantSplit/>
          <w:trHeight w:val="471"/>
        </w:trPr>
        <w:tc>
          <w:tcPr>
            <w:tcW w:w="725" w:type="dxa"/>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w:t>
            </w:r>
            <w:r/>
          </w:p>
        </w:tc>
        <w:tc>
          <w:tcPr>
            <w:tcW w:w="2495" w:type="dxa"/>
            <w:vAlign w:val="center"/>
            <w:textDirection w:val="lrTb"/>
            <w:noWrap w:val="false"/>
          </w:tcPr>
          <w:p>
            <w:pP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中小企业声明函</w:t>
            </w:r>
            <w:r/>
          </w:p>
        </w:tc>
        <w:tc>
          <w:tcPr>
            <w:tcW w:w="461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注2：残疾人福利性单位须按招标文件要求提供《残疾人福利性单位声明函》。</w:t>
            </w:r>
            <w:r/>
          </w:p>
        </w:tc>
        <w:tc>
          <w:tcPr>
            <w:tcW w:w="1677" w:type="dxa"/>
            <w:vAlign w:val="center"/>
            <w:textDirection w:val="lrTb"/>
            <w:noWrap w:val="false"/>
          </w:tcPr>
          <w:p>
            <w:pP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格式见《投标文件格式》</w:t>
            </w:r>
            <w:r/>
          </w:p>
        </w:tc>
      </w:tr>
      <w:tr>
        <w:trPr>
          <w:cantSplit/>
          <w:trHeight w:val="471"/>
        </w:trPr>
        <w:tc>
          <w:tcPr>
            <w:tcW w:w="725"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w:t>
            </w:r>
            <w:r/>
          </w:p>
        </w:tc>
        <w:tc>
          <w:tcPr>
            <w:gridSpan w:val="3"/>
            <w:tcW w:w="879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本项目的特定资格要求</w:t>
            </w:r>
            <w:r/>
          </w:p>
        </w:tc>
      </w:tr>
      <w:tr>
        <w:trPr>
          <w:cantSplit/>
          <w:trHeight w:val="471"/>
        </w:trPr>
        <w:tc>
          <w:tcPr>
            <w:tcW w:w="725"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3-1</w:t>
            </w:r>
            <w:r/>
          </w:p>
        </w:tc>
        <w:tc>
          <w:tcPr>
            <w:tcW w:w="2495"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不接受</w:t>
            </w:r>
            <w:r>
              <w:rPr>
                <w:rFonts w:hint="eastAsia" w:ascii="宋体" w:hAnsi="宋体" w:eastAsia="宋体" w:cs="宋体"/>
                <w:color w:val="000000" w:themeColor="text1"/>
                <w:sz w:val="24"/>
                <w:highlight w:val="none"/>
                <w14:textFill>
                  <w14:solidFill>
                    <w14:schemeClr w14:val="tx1"/>
                  </w14:solidFill>
                </w14:textFill>
              </w:rPr>
              <w:t xml:space="preserve">分支机构参与投标</w:t>
            </w:r>
            <w:r/>
          </w:p>
        </w:tc>
        <w:tc>
          <w:tcPr>
            <w:tcW w:w="4618" w:type="dxa"/>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c>
          <w:tcPr>
            <w:tcW w:w="1677"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无需提供证明材料</w:t>
            </w:r>
            <w:r/>
          </w:p>
        </w:tc>
      </w:tr>
      <w:tr>
        <w:trPr>
          <w:cantSplit/>
          <w:trHeight w:val="471"/>
        </w:trPr>
        <w:tc>
          <w:tcPr>
            <w:tcW w:w="725"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3-2</w:t>
            </w:r>
            <w:r/>
          </w:p>
        </w:tc>
        <w:tc>
          <w:tcPr>
            <w:tcW w:w="2495"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 xml:space="preserve">是否属于政府购买服务</w:t>
            </w:r>
            <w:r/>
          </w:p>
        </w:tc>
        <w:tc>
          <w:tcPr>
            <w:tcW w:w="4618"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 xml:space="preserve">是，公益一类事业单位、使用事业编制且由财政拨款保障的群团组织，不得作为承接主体</w:t>
            </w:r>
            <w:r/>
          </w:p>
        </w:tc>
        <w:tc>
          <w:tcPr>
            <w:tcW w:w="1677"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非企业单位投标时须提供相应证明材料</w:t>
            </w:r>
            <w:r/>
          </w:p>
        </w:tc>
      </w:tr>
      <w:tr>
        <w:trPr>
          <w:cantSplit/>
          <w:trHeight w:val="471"/>
        </w:trPr>
        <w:tc>
          <w:tcPr>
            <w:tcW w:w="725"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3-3</w:t>
            </w:r>
            <w:r/>
          </w:p>
        </w:tc>
        <w:tc>
          <w:tcPr>
            <w:tcW w:w="2495" w:type="dxa"/>
            <w:vAlign w:val="center"/>
            <w:textDirection w:val="lrTb"/>
            <w:noWrap w:val="false"/>
          </w:tcPr>
          <w:p>
            <w:pPr>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其他特定资格要求</w:t>
            </w:r>
            <w:r/>
          </w:p>
        </w:tc>
        <w:tc>
          <w:tcPr>
            <w:tcW w:w="4618"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供应商须具有有效期内的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乙级及以上</w:t>
            </w:r>
            <w:r>
              <w:rPr>
                <w:rFonts w:hint="eastAsia" w:ascii="宋体" w:hAnsi="宋体" w:eastAsia="宋体" w:cs="宋体"/>
                <w:color w:val="000000" w:themeColor="text1"/>
                <w:sz w:val="24"/>
                <w:highlight w:val="none"/>
                <w14:textFill>
                  <w14:solidFill>
                    <w14:schemeClr w14:val="tx1"/>
                  </w14:solidFill>
                </w14:textFill>
              </w:rPr>
              <w:t xml:space="preserve">测绘资质证书，且专业类别须</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包括测绘航空摄影、摄影测量与遥感、地图编制</w:t>
            </w:r>
            <w:r>
              <w:rPr>
                <w:rFonts w:hint="eastAsia" w:ascii="宋体" w:hAnsi="宋体" w:eastAsia="宋体" w:cs="宋体"/>
                <w:color w:val="000000" w:themeColor="text1"/>
                <w:sz w:val="24"/>
                <w:highlight w:val="none"/>
                <w14:textFill>
                  <w14:solidFill>
                    <w14:schemeClr w14:val="tx1"/>
                  </w14:solidFill>
                </w14:textFill>
              </w:rPr>
              <w:t xml:space="preserve">。</w:t>
            </w:r>
            <w:r/>
          </w:p>
        </w:tc>
        <w:tc>
          <w:tcPr>
            <w:tcW w:w="1677"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须提供相应证明材料</w:t>
            </w:r>
            <w:r/>
          </w:p>
        </w:tc>
      </w:tr>
    </w:tbl>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《符合性审查要求》见下表：</w:t>
      </w:r>
      <w:r/>
    </w:p>
    <w:p>
      <w:pPr>
        <w:jc w:val="center"/>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符合性审查要求</w:t>
      </w:r>
      <w:r/>
    </w:p>
    <w:tbl>
      <w:tblPr>
        <w:tblStyle w:val="79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836"/>
        <w:gridCol w:w="6819"/>
      </w:tblGrid>
      <w:tr>
        <w:trPr>
          <w:jc w:val="center"/>
          <w:trHeight w:val="300"/>
        </w:trPr>
        <w:tc>
          <w:tcPr>
            <w:tcW w:w="860"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1836"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6819"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响应函、法定代表人资格证明书和政府采购供应商信用承诺书</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按磋商文件要求提供响应函、法定代表人资格证明书和政府采购供应商信用承诺书；</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响应完整性</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未将一个采购包中的内容拆开响应；</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p>
        </w:tc>
        <w:tc>
          <w:tcPr>
            <w:tcW w:w="6819" w:type="dxa"/>
            <w:vAlign w:val="center"/>
            <w:textDirection w:val="lrTb"/>
            <w:noWrap w:val="false"/>
          </w:tcPr>
          <w:p>
            <w:pPr>
              <w:jc w:val="left"/>
              <w:widowControl/>
              <w:rPr>
                <w:rFonts w:hint="eastAsia" w:eastAsia="宋体"/>
                <w:color w:val="000000" w:themeColor="text1"/>
                <w:sz w:val="24"/>
                <w:highlight w:val="none"/>
                <w:lang w:val="en-US" w:eastAsia="zh-CN"/>
                <w14:textFill>
                  <w14:solidFill>
                    <w14:schemeClr w14:val="tx1"/>
                  </w14:solidFill>
                </w14:textFill>
              </w:rPr>
            </w:pPr>
            <w:r>
              <w:rPr>
                <w:b/>
                <w:bCs/>
                <w:color w:val="000000" w:themeColor="text1"/>
                <w:sz w:val="24"/>
                <w:highlight w:val="none"/>
                <w14:textFill>
                  <w14:solidFill>
                    <w14:schemeClr w14:val="tx1"/>
                  </w14:solidFill>
                </w14:textFill>
              </w:rPr>
              <w:t xml:space="preserve">响应报价未超过磋商文件中规定的项目预算金额、最高限价</w:t>
            </w:r>
            <w:r>
              <w:rPr>
                <w:rFonts w:hint="eastAsia"/>
                <w:b/>
                <w:bCs/>
                <w:color w:val="000000" w:themeColor="text1"/>
                <w:sz w:val="24"/>
                <w:highlight w:val="none"/>
                <w:lang w:val="en-US" w:eastAsia="zh-CN"/>
                <w14:textFill>
                  <w14:solidFill>
                    <w14:schemeClr w14:val="tx1"/>
                  </w14:solidFill>
                </w14:textFill>
              </w:rPr>
              <w:t xml:space="preserve">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响应文件未出现可选择性或可调整的报价（磋商文件另有规定的除外）；</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响应有效期</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响应文件中承诺的响应有效期满足磋商文件中载明的响应有效期的；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按照磋商文件要求签署、加盖公章的；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7</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实质性格式</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标记为“实质性格式”的文件均按磋商文件要求提供；</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1836" w:type="dxa"/>
            <w:vAlign w:val="center"/>
            <w:textDirection w:val="lrTb"/>
            <w:noWrap w:val="false"/>
          </w:tcPr>
          <w:p>
            <w:pPr>
              <w:jc w:val="left"/>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★号条款响应</w:t>
            </w:r>
            <w:r/>
          </w:p>
        </w:tc>
        <w:tc>
          <w:tcPr>
            <w:tcW w:w="6819" w:type="dxa"/>
            <w:vAlign w:val="center"/>
            <w:textDirection w:val="lrTb"/>
            <w:noWrap w:val="false"/>
          </w:tcPr>
          <w:p>
            <w:pPr>
              <w:jc w:val="left"/>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响应文件满足磋商文件第四章《采购需求》中★号条款要求的；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1836" w:type="dxa"/>
            <w:vAlign w:val="center"/>
            <w:textDirection w:val="lrTb"/>
            <w:noWrap w:val="false"/>
          </w:tcPr>
          <w:p>
            <w:pPr>
              <w:jc w:val="left"/>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报价合理性</w:t>
            </w:r>
            <w:r/>
          </w:p>
        </w:tc>
        <w:tc>
          <w:tcPr>
            <w:tcW w:w="6819" w:type="dxa"/>
            <w:vAlign w:val="center"/>
            <w:textDirection w:val="lrTb"/>
            <w:noWrap w:val="false"/>
          </w:tcPr>
          <w:p>
            <w:pPr>
              <w:jc w:val="left"/>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报价合理，或供应商的报价</w:t>
            </w:r>
            <w:r>
              <w:rPr>
                <w:rFonts w:hint="eastAsia"/>
                <w:b/>
                <w:color w:val="000000" w:themeColor="text1"/>
                <w:sz w:val="24"/>
                <w:highlight w:val="none"/>
                <w:lang w:val="en-US" w:eastAsia="zh-CN"/>
                <w14:textFill>
                  <w14:solidFill>
                    <w14:schemeClr w14:val="tx1"/>
                  </w14:solidFill>
                </w14:textFill>
              </w:rPr>
              <w:t xml:space="preserve">出现异常低价情况</w:t>
            </w:r>
            <w:r>
              <w:rPr>
                <w:b/>
                <w:color w:val="000000" w:themeColor="text1"/>
                <w:sz w:val="24"/>
                <w:highlight w:val="none"/>
                <w14:textFill>
                  <w14:solidFill>
                    <w14:schemeClr w14:val="tx1"/>
                  </w14:solidFill>
                </w14:textFill>
              </w:rPr>
              <w:t xml:space="preserve">，</w:t>
            </w:r>
            <w:r>
              <w:rPr>
                <w:rFonts w:hint="eastAsia"/>
                <w:b/>
                <w:color w:val="000000" w:themeColor="text1"/>
                <w:sz w:val="24"/>
                <w:highlight w:val="none"/>
                <w:lang w:val="en-US" w:eastAsia="zh-CN"/>
                <w14:textFill>
                  <w14:solidFill>
                    <w14:schemeClr w14:val="tx1"/>
                  </w14:solidFill>
                </w14:textFill>
              </w:rPr>
              <w:t xml:space="preserve">但</w:t>
            </w:r>
            <w:r>
              <w:rPr>
                <w:b/>
                <w:color w:val="000000" w:themeColor="text1"/>
                <w:sz w:val="24"/>
                <w:highlight w:val="none"/>
                <w14:textFill>
                  <w14:solidFill>
                    <w14:schemeClr w14:val="tx1"/>
                  </w14:solidFill>
                </w14:textFill>
              </w:rPr>
              <w:t xml:space="preserve">能够应磋商小组要求在规定时间内证明其报价合理性的；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不涉及报价修正，或响应文件报价出现前后不一致时，供应商对修正后的报价予以确认；（如有）</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12</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串通响应</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13</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响应文件未含有采购人不能接受的附加条件的；</w:t>
            </w:r>
            <w:r/>
          </w:p>
        </w:tc>
      </w:tr>
      <w:tr>
        <w:trPr>
          <w:jc w:val="center"/>
          <w:trHeight w:val="685"/>
        </w:trPr>
        <w:tc>
          <w:tcPr>
            <w:tcW w:w="860"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14</w:t>
            </w:r>
            <w:r/>
          </w:p>
        </w:tc>
        <w:tc>
          <w:tcPr>
            <w:tcW w:w="1836" w:type="dxa"/>
            <w:vAlign w:val="center"/>
            <w:textDirection w:val="lrTb"/>
            <w:noWrap w:val="false"/>
          </w:tcPr>
          <w:p>
            <w:pPr>
              <w:jc w:val="left"/>
              <w:widowControl/>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最终报价</w:t>
            </w:r>
            <w:r/>
          </w:p>
        </w:tc>
        <w:tc>
          <w:tcPr>
            <w:tcW w:w="6819" w:type="dxa"/>
            <w:vAlign w:val="center"/>
            <w:textDirection w:val="lrTb"/>
            <w:noWrap w:val="false"/>
          </w:tcPr>
          <w:p>
            <w:pPr>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供应商最终报价未高于首次报价的；</w:t>
            </w:r>
            <w:r/>
          </w:p>
        </w:tc>
      </w:tr>
      <w:tr>
        <w:trPr>
          <w:jc w:val="center"/>
          <w:trHeight w:val="685"/>
        </w:trPr>
        <w:tc>
          <w:tcPr>
            <w:tcW w:w="860" w:type="dxa"/>
            <w:vAlign w:val="center"/>
            <w:textDirection w:val="lrTb"/>
            <w:noWrap w:val="false"/>
          </w:tcPr>
          <w:p>
            <w:pPr>
              <w:jc w:val="center"/>
              <w:widowControl/>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15</w:t>
            </w:r>
            <w:r/>
          </w:p>
        </w:tc>
        <w:tc>
          <w:tcPr>
            <w:tcW w:w="1836" w:type="dxa"/>
            <w:vAlign w:val="center"/>
            <w:textDirection w:val="lrTb"/>
            <w:noWrap w:val="false"/>
          </w:tcPr>
          <w:p>
            <w:pPr>
              <w:jc w:val="left"/>
              <w:widowControl/>
              <w:rPr>
                <w:rFonts w:hint="eastAsia" w:eastAsia="宋体"/>
                <w:b/>
                <w:color w:val="000000" w:themeColor="text1"/>
                <w:sz w:val="24"/>
                <w:highlight w:val="none"/>
                <w:lang w:val="en-US" w:eastAsia="zh-CN"/>
                <w14:textFill>
                  <w14:solidFill>
                    <w14:schemeClr w14:val="tx1"/>
                  </w14:solidFill>
                </w14:textFill>
              </w:rPr>
            </w:pPr>
            <w:r>
              <w:rPr>
                <w:rFonts w:hint="eastAsia"/>
                <w:b/>
                <w:color w:val="000000" w:themeColor="text1"/>
                <w:sz w:val="24"/>
                <w:highlight w:val="none"/>
                <w:lang w:val="en-US" w:eastAsia="zh-CN"/>
                <w14:textFill>
                  <w14:solidFill>
                    <w14:schemeClr w14:val="tx1"/>
                  </w14:solidFill>
                </w14:textFill>
              </w:rPr>
              <w:t xml:space="preserve">分项报价表（如有）</w:t>
            </w:r>
            <w:r/>
          </w:p>
        </w:tc>
        <w:tc>
          <w:tcPr>
            <w:tcW w:w="6819" w:type="dxa"/>
            <w:vAlign w:val="center"/>
            <w:textDirection w:val="lrTb"/>
            <w:noWrap w:val="false"/>
          </w:tcPr>
          <w:p>
            <w:pPr>
              <w:jc w:val="left"/>
              <w:spacing w:line="360" w:lineRule="auto"/>
              <w:rPr>
                <w:rFonts w:hint="default" w:eastAsia="宋体"/>
                <w:b/>
                <w:bCs/>
                <w:color w:val="000000" w:themeColor="text1"/>
                <w:sz w:val="24"/>
                <w:highlight w:val="none"/>
                <w:lang w:val="en-US" w:eastAsia="zh-CN"/>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 xml:space="preserve">提供了分项报价表且分项报价表内容符合磋商文件要求的；</w:t>
            </w:r>
            <w:r/>
          </w:p>
        </w:tc>
      </w:tr>
      <w:tr>
        <w:trPr>
          <w:jc w:val="center"/>
          <w:trHeight w:val="685"/>
        </w:trPr>
        <w:tc>
          <w:tcPr>
            <w:tcW w:w="860" w:type="dxa"/>
            <w:vAlign w:val="center"/>
            <w:textDirection w:val="lrTb"/>
            <w:noWrap w:val="false"/>
          </w:tcPr>
          <w:p>
            <w:pPr>
              <w:jc w:val="center"/>
              <w:widowControl/>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16</w:t>
            </w:r>
            <w:r/>
          </w:p>
        </w:tc>
        <w:tc>
          <w:tcPr>
            <w:shd w:val="clear" w:color="auto" w:fill="auto"/>
            <w:tcW w:w="1836" w:type="dxa"/>
            <w:vAlign w:val="center"/>
            <w:textDirection w:val="lrTb"/>
            <w:noWrap w:val="false"/>
          </w:tcPr>
          <w:p>
            <w:pPr>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 xml:space="preserve">不可竞争费</w:t>
            </w:r>
            <w:r>
              <w:rPr>
                <w:rFonts w:hint="eastAsia" w:ascii="Times New Roman" w:eastAsia="宋体"/>
                <w:b/>
                <w:color w:val="000000" w:themeColor="text1"/>
                <w:sz w:val="24"/>
                <w:highlight w:val="none"/>
                <w:lang w:val="en-US" w:eastAsia="zh-CN"/>
                <w14:textFill>
                  <w14:solidFill>
                    <w14:schemeClr w14:val="tx1"/>
                  </w14:solidFill>
                </w14:textFill>
              </w:rPr>
              <w:t xml:space="preserve">（如有）</w:t>
            </w:r>
            <w:r/>
          </w:p>
        </w:tc>
        <w:tc>
          <w:tcPr>
            <w:shd w:val="clear" w:color="auto" w:fill="auto"/>
            <w:tcW w:w="6819" w:type="dxa"/>
            <w:vAlign w:val="center"/>
            <w:textDirection w:val="lrTb"/>
            <w:noWrap w:val="false"/>
          </w:tcPr>
          <w:p>
            <w:pPr>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 xml:space="preserve">未擅自改动不可竞争费的；</w:t>
            </w:r>
            <w:r/>
          </w:p>
        </w:tc>
      </w:tr>
      <w:tr>
        <w:trPr>
          <w:jc w:val="center"/>
          <w:trHeight w:val="685"/>
        </w:trPr>
        <w:tc>
          <w:tcPr>
            <w:tcW w:w="860" w:type="dxa"/>
            <w:vAlign w:val="center"/>
            <w:textDirection w:val="lrTb"/>
            <w:noWrap w:val="false"/>
          </w:tcPr>
          <w:p>
            <w:pPr>
              <w:jc w:val="center"/>
              <w:widowControl/>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17</w:t>
            </w:r>
            <w:r/>
          </w:p>
        </w:tc>
        <w:tc>
          <w:tcPr>
            <w:tcW w:w="1836"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6819"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供应商、响应文件不存在不符合法律、法规和磋商文件规定的其他无效情形。</w:t>
            </w:r>
            <w:r/>
          </w:p>
        </w:tc>
      </w:tr>
    </w:tbl>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磋商、响应文件有关事项的澄清、说明或者更正和最终报价</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hint="eastAsia" w:ascii="宋体" w:hAnsi="宋体" w:eastAsia="宋体" w:cs="宋体"/>
          <w:b w:val="0"/>
          <w:bCs w:val="0"/>
          <w:color w:val="000000" w:themeColor="text1"/>
          <w:sz w:val="24"/>
          <w:highlight w:val="none"/>
          <w14:textFill>
            <w14:solidFill>
              <w14:schemeClr w14:val="tx1"/>
            </w14:solidFill>
          </w14:textFill>
        </w:rPr>
      </w:pPr>
      <w:r>
        <w:rPr>
          <w:b w:val="0"/>
          <w:bCs w:val="0"/>
          <w:color w:val="000000" w:themeColor="text1"/>
          <w:sz w:val="24"/>
          <w:highlight w:val="none"/>
          <w14:textFill>
            <w14:solidFill>
              <w14:schemeClr w14:val="tx1"/>
            </w14:solidFill>
          </w14:textFill>
        </w:rPr>
        <w:t xml:space="preserve">磋商</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小组</w:t>
      </w:r>
      <w:r>
        <w:rPr>
          <w:rFonts w:hint="eastAsia" w:ascii="宋体" w:hAnsi="宋体" w:eastAsia="宋体" w:cs="宋体"/>
          <w:b w:val="0"/>
          <w:bCs w:val="0"/>
          <w:color w:val="000000" w:themeColor="text1"/>
          <w:sz w:val="24"/>
          <w:highlight w:val="none"/>
          <w14:textFill>
            <w14:solidFill>
              <w14:schemeClr w14:val="tx1"/>
            </w14:solidFill>
          </w14:textFill>
        </w:rPr>
        <w:t xml:space="preserve">启动异常低价</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highlight w:val="none"/>
          <w14:textFill>
            <w14:solidFill>
              <w14:schemeClr w14:val="tx1"/>
            </w14:solidFill>
          </w14:textFill>
        </w:rPr>
        <w:t xml:space="preserve">审查的情形和具体要求，包括：</w:t>
      </w:r>
      <w:r/>
    </w:p>
    <w:p>
      <w:pPr>
        <w:pStyle w:val="819"/>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评审中出现下列情形之一的，</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磋商小组</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应当启动异常低价响应审查程序： </w:t>
      </w:r>
      <w:r/>
    </w:p>
    <w:p>
      <w:pPr>
        <w:pStyle w:val="81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2.2.1.1</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响应报价低于全部通过符合性审查供应商响应报价平均值</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%的，即响应报价&lt;全部通过符合性审查供应商响应报价平均值×</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81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　　2.</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2.1.2</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响应报价低于通过符合性审查的次低报价供应商响应报价</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%的，即响应报价&lt;通过符合性审查的次低报价供应商响应报价×</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81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2.1.3</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响应报价低于采购项目最高限价</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%的，即响应报价&lt;采购项目最高限价×</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81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2.2.1.4磋商小组</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基于专业判断，认为供应商报价过低，有可能影响</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服务</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质量或者不能诚信履约的其他情形。 </w:t>
      </w:r>
      <w:r/>
    </w:p>
    <w:p>
      <w:pPr>
        <w:pStyle w:val="81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2.2.2磋商小组</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启动异常低价响应审查后，属于前述第　</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2.2.1.1</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项至第　</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2.2.1.4</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项情形的，应当要求相关供应商在评审现场</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30分钟</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内对响应价格作出解释，提供项目具体成本测算等与报价合理性相关的书面说明及必要的证明材料，包括但不限于人工成本费用等。其中，属于第</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2.2.1.3</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项情形，供应商已随响应文件一并提交相关书面说明及必要的证明材料的，在评审现场可不再重复提交。 </w:t>
      </w:r>
      <w:r/>
    </w:p>
    <w:p>
      <w:pPr>
        <w:pStyle w:val="81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2.2.3磋商小组</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依据专业经验，参考同类项目中标（成交）</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价格</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、行业人工费用标准、国家有关部门指导行业协会发布的行业平均成本等情况，对报价合理性进行判断。响应供应商不能</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在规定时间内</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提供书面说明、证明材料，或者提供的书面说明、证明材料不能证明其报价合理性的，</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磋商小组</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应当将其作为无效响应处理。 </w:t>
      </w:r>
      <w:r/>
    </w:p>
    <w:p>
      <w:pPr>
        <w:pStyle w:val="81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2.2.4</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采购人、采购代理机构应当为</w:t>
      </w:r>
      <w:r>
        <w:rPr>
          <w:rFonts w:hint="eastAsia" w:ascii="宋体" w:hAnsi="宋体" w:cs="宋体"/>
          <w:b w:val="0"/>
          <w:bCs w:val="0"/>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磋商小组</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在评审现场及时获取同类项目中标（成交）价格、行业人工费用标准、国家有关部门指导行业协会发布的行业平均成本等相关信息资料提供便利。</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磋商小组</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借助互联网等渠道查询相关信息的，应当严格遵守评审工作纪律，不得实施影响评审公正的行为。 </w:t>
      </w:r>
      <w:r/>
    </w:p>
    <w:p>
      <w:pPr>
        <w:pStyle w:val="81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　　</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2.2.5</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宋体" w:hAnsi="宋体" w:cs="宋体"/>
          <w:b w:val="0"/>
          <w:bCs w:val="0"/>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磋商小组</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有关互联网浏览、查询历史一并归档。 </w:t>
      </w:r>
      <w:r/>
    </w:p>
    <w:p>
      <w:pPr>
        <w:numPr>
          <w:ilvl w:val="0"/>
          <w:numId w:val="0"/>
        </w:numPr>
        <w:ind w:left="357" w:firstLine="723"/>
        <w:spacing w:line="360" w:lineRule="auto"/>
        <w:tabs>
          <w:tab w:val="left" w:pos="1080" w:leader="none"/>
          <w:tab w:val="left" w:pos="1872" w:leader="none"/>
        </w:tabs>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对磋商文件作出的实质性变动是磋商文件的有效组成部分，磋商小组应当及时通过</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响应文件的澄清、说明或者更正：</w:t>
      </w:r>
      <w:r/>
    </w:p>
    <w:p>
      <w:pPr>
        <w:ind w:left="1080"/>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评审过程中，磋商小组会将通过</w:t>
      </w:r>
      <w:r>
        <w:rPr>
          <w:rFonts w:hint="eastAsia"/>
          <w:color w:val="000000" w:themeColor="text1"/>
          <w:sz w:val="24"/>
          <w:highlight w:val="none"/>
          <w:lang w:eastAsia="zh-CN"/>
          <w14:textFill>
            <w14:solidFill>
              <w14:schemeClr w14:val="tx1"/>
            </w14:solidFill>
          </w14:textFill>
        </w:rPr>
        <w:t xml:space="preserve">政府采购管理交易系统（苏采云）</w:t>
      </w:r>
      <w:r>
        <w:rPr>
          <w:color w:val="000000" w:themeColor="text1"/>
          <w:sz w:val="24"/>
          <w:highlight w:val="none"/>
          <w14:textFill>
            <w14:solidFill>
              <w14:schemeClr w14:val="tx1"/>
            </w14:solidFill>
          </w14:textFill>
        </w:rPr>
        <w:t xml:space="preserve">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响应文件的投标报价作为首次报价，在磋商结束后，磋商小组将要求所有实质性响应的供应商在规定时间内通过“苏采云”系统提交最终报价。最终报价不得高于首次报价。</w:t>
      </w:r>
      <w:r/>
    </w:p>
    <w:p>
      <w:pPr>
        <w:numPr>
          <w:ilvl w:val="1"/>
          <w:numId w:val="1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成交人的最终报价即为成交报价。</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磋商文件能够详细列明采购标的的技术、服务要求的，磋商结束后，磋商小组应当要求所有实质</w:t>
      </w:r>
      <w:r>
        <w:rPr>
          <w:color w:val="000000" w:themeColor="text1"/>
          <w:sz w:val="24"/>
          <w:highlight w:val="none"/>
          <w14:textFill>
            <w14:solidFill>
              <w14:schemeClr w14:val="tx1"/>
            </w14:solidFill>
          </w14:textFill>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已提交响应文件的供应商，在提交最终报价之前，可以根据磋商情况退出磋商。</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最终报价的算术修正及政策调整</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竞争性磋商文件对于报价修正是否另有规定：无，按下述3.2.2-3.2.5项规定修正。</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hint="default" w:ascii="Times New Roman" w:hAnsi="Times New Roman" w:eastAsia="宋体" w:cs="Times New Roman"/>
          <w:b/>
          <w:bCs/>
          <w:color w:val="000000" w:themeColor="text1"/>
          <w:sz w:val="24"/>
          <w:highlight w:val="none"/>
          <w14:textFill>
            <w14:solidFill>
              <w14:schemeClr w14:val="tx1"/>
            </w14:solidFill>
          </w14:textFill>
        </w:rPr>
      </w:pPr>
      <w:r>
        <w:rPr>
          <w:b w:val="0"/>
          <w:bCs w:val="0"/>
          <w:color w:val="000000" w:themeColor="text1"/>
          <w:sz w:val="24"/>
          <w:highlight w:val="none"/>
          <w14:textFill>
            <w14:solidFill>
              <w14:schemeClr w14:val="tx1"/>
            </w14:solidFill>
          </w14:textFill>
        </w:rPr>
        <w:t xml:space="preserve">同时</w:t>
      </w:r>
      <w:r>
        <w:rPr>
          <w:color w:val="000000" w:themeColor="text1"/>
          <w:sz w:val="24"/>
          <w:highlight w:val="none"/>
          <w14:textFill>
            <w14:solidFill>
              <w14:schemeClr w14:val="tx1"/>
            </w14:solidFill>
          </w14:textFill>
        </w:rPr>
        <w:t xml:space="preserve">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 xml:space="preserve">其响应无效</w:t>
      </w:r>
      <w:r>
        <w:rPr>
          <w:color w:val="000000" w:themeColor="text1"/>
          <w:sz w:val="24"/>
          <w:highlight w:val="none"/>
          <w14:textFill>
            <w14:solidFill>
              <w14:schemeClr w14:val="tx1"/>
            </w14:solidFill>
          </w14:textFill>
        </w:rPr>
        <w:t xml:space="preserve">。</w:t>
      </w:r>
      <w:r/>
    </w:p>
    <w:p>
      <w:pPr>
        <w:numPr>
          <w:ilvl w:val="2"/>
          <w:numId w:val="1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w:t>
      </w:r>
      <w:r>
        <w:rPr>
          <w:rFonts w:hint="eastAsia" w:cs="Times New Roman"/>
          <w:b/>
          <w:bCs/>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b/>
          <w:bCs/>
          <w:color w:val="000000" w:themeColor="text1"/>
          <w:sz w:val="24"/>
          <w:highlight w:val="none"/>
          <w14:textFill>
            <w14:solidFill>
              <w14:schemeClr w14:val="tx1"/>
            </w14:solidFill>
          </w14:textFill>
        </w:rPr>
        <w:t xml:space="preserve">。</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磋商环节及提交最终报价后如出现以下情况的，供应商的</w:t>
      </w:r>
      <w:r>
        <w:rPr>
          <w:b/>
          <w:color w:val="000000" w:themeColor="text1"/>
          <w:sz w:val="24"/>
          <w:highlight w:val="none"/>
          <w14:textFill>
            <w14:solidFill>
              <w14:schemeClr w14:val="tx1"/>
            </w14:solidFill>
          </w14:textFill>
        </w:rPr>
        <w:t xml:space="preserve">响应文件无效</w:t>
      </w:r>
      <w:r>
        <w:rPr>
          <w:color w:val="000000" w:themeColor="text1"/>
          <w:sz w:val="24"/>
          <w:highlight w:val="none"/>
          <w14:textFill>
            <w14:solidFill>
              <w14:schemeClr w14:val="tx1"/>
            </w14:solidFill>
          </w14:textFill>
        </w:rPr>
        <w:t xml:space="preserve">：</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供应商对实质性变动不予确认的；</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不满足磋商文件★号条款或磋商文件技术指标超出磋商文件《采购需求》中主要技术参数允许偏差的最大范围的（如有）；</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未按照磋商小组规定的时间、逾期提交最终报价的；</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如供应商的最终报价超过竞争性磋商文件中规定的项目预算金额或者项目最高限价的；</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最终报价出现前后不一致，供应商对修正后的报价不予确认的；</w:t>
      </w:r>
      <w:r/>
    </w:p>
    <w:p>
      <w:pPr>
        <w:numPr>
          <w:ilvl w:val="1"/>
          <w:numId w:val="1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w:t>
      </w:r>
      <w:r/>
    </w:p>
    <w:p>
      <w:pPr>
        <w:numPr>
          <w:ilvl w:val="0"/>
          <w:numId w:val="0"/>
        </w:numPr>
        <w:ind w:left="357"/>
        <w:spacing w:line="360" w:lineRule="auto"/>
        <w:tabs>
          <w:tab w:val="left" w:pos="1080" w:leader="none"/>
        </w:tabs>
        <w:rPr>
          <w:color w:val="000000" w:themeColor="text1"/>
          <w:sz w:val="24"/>
          <w:highlight w:val="none"/>
          <w14:textFill>
            <w14:solidFill>
              <w14:schemeClr w14:val="tx1"/>
            </w14:solidFill>
          </w14:textFill>
        </w:rPr>
      </w:pPr>
      <w:r>
        <w:rPr>
          <w:rFonts w:hint="eastAsia"/>
          <w:b/>
          <w:color w:val="000000" w:themeColor="text1"/>
          <w:sz w:val="24"/>
          <w:highlight w:val="none"/>
          <w:lang w:val="en-US" w:eastAsia="zh-CN"/>
          <w14:textFill>
            <w14:solidFill>
              <w14:schemeClr w14:val="tx1"/>
            </w14:solidFill>
          </w14:textFill>
        </w:rPr>
        <w:t xml:space="preserve">4.7.1</w:t>
      </w:r>
      <w:r>
        <w:rPr>
          <w:b/>
          <w:color w:val="000000" w:themeColor="text1"/>
          <w:sz w:val="24"/>
          <w:highlight w:val="none"/>
          <w14:textFill>
            <w14:solidFill>
              <w14:schemeClr w14:val="tx1"/>
            </w14:solidFill>
          </w14:textFill>
        </w:rPr>
        <w:t xml:space="preserve">最终报价高于首次报价</w:t>
      </w:r>
      <w:r>
        <w:rPr>
          <w:color w:val="000000" w:themeColor="text1"/>
          <w:sz w:val="24"/>
          <w:highlight w:val="none"/>
          <w14:textFill>
            <w14:solidFill>
              <w14:schemeClr w14:val="tx1"/>
            </w14:solidFill>
          </w14:textFill>
        </w:rPr>
        <w:t xml:space="preserve">。</w:t>
      </w:r>
      <w:bookmarkEnd w:id="635"/>
      <w:r/>
      <w:bookmarkEnd w:id="636"/>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评审方法和评审标准</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竞争性磋商文件中没有规定的评审标准不得作为评审依据。</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确定</w:t>
      </w:r>
      <w:bookmarkStart w:id="638" w:name="_Toc151190173"/>
      <w:r/>
      <w:bookmarkStart w:id="639" w:name="_Toc305158814"/>
      <w:r/>
      <w:bookmarkStart w:id="640" w:name="_Toc265228384"/>
      <w:r/>
      <w:bookmarkStart w:id="641" w:name="_Toc164229387"/>
      <w:r/>
      <w:bookmarkStart w:id="642" w:name="_Toc151193788"/>
      <w:r/>
      <w:bookmarkStart w:id="643" w:name="_Toc151193644"/>
      <w:r/>
      <w:bookmarkStart w:id="644" w:name="_Toc264969236"/>
      <w:r/>
      <w:bookmarkStart w:id="645" w:name="_Toc164229241"/>
      <w:r/>
      <w:bookmarkStart w:id="646" w:name="_Toc151193860"/>
      <w:r/>
      <w:bookmarkStart w:id="647" w:name="_Toc195842911"/>
      <w:r/>
      <w:bookmarkStart w:id="648" w:name="_Toc520356170"/>
      <w:r/>
      <w:bookmarkStart w:id="649" w:name="_Ref467307010"/>
      <w:r/>
      <w:bookmarkStart w:id="650" w:name="_Toc226309790"/>
      <w:r/>
      <w:bookmarkStart w:id="651" w:name="_Toc151193716"/>
      <w:r/>
      <w:bookmarkStart w:id="652" w:name="_Toc127151747"/>
      <w:r/>
      <w:bookmarkStart w:id="653" w:name="_Toc305158888"/>
      <w:r/>
      <w:bookmarkStart w:id="654" w:name="_Toc142311048"/>
      <w:r/>
      <w:bookmarkStart w:id="655" w:name="_Toc127161460"/>
      <w:r/>
      <w:bookmarkStart w:id="656" w:name="_Toc226337242"/>
      <w:r/>
      <w:bookmarkStart w:id="657" w:name="_Toc164608660"/>
      <w:r/>
      <w:bookmarkStart w:id="658" w:name="_Toc164351640"/>
      <w:r/>
      <w:bookmarkStart w:id="659" w:name="_Toc150509297"/>
      <w:r/>
      <w:bookmarkStart w:id="660" w:name="_Toc127151546"/>
      <w:r/>
      <w:bookmarkStart w:id="661" w:name="_Toc150774646"/>
      <w:r/>
      <w:bookmarkStart w:id="662" w:name="_Toc151193934"/>
      <w:r/>
      <w:bookmarkStart w:id="663" w:name="_Toc226965736"/>
      <w:r/>
      <w:bookmarkStart w:id="664" w:name="_Toc150480784"/>
      <w:r/>
      <w:bookmarkStart w:id="665" w:name="_Toc164608815"/>
      <w:r/>
      <w:bookmarkStart w:id="666" w:name="_Toc149720839"/>
      <w:r/>
      <w:bookmarkStart w:id="667" w:name="_Toc150774751"/>
      <w:r/>
      <w:bookmarkStart w:id="668" w:name="_Toc226965819"/>
      <w:r>
        <w:rPr>
          <w:color w:val="000000" w:themeColor="text1"/>
          <w:sz w:val="24"/>
          <w:highlight w:val="none"/>
          <w14:textFill>
            <w14:solidFill>
              <w14:schemeClr w14:val="tx1"/>
            </w14:solidFill>
          </w14:textFill>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如得分相同的，按投标报价由低到高顺序推荐成交供应商；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磋商小组根据上述供应商排序，依次推荐排序前</w:t>
      </w:r>
      <w:r>
        <w:rPr>
          <w:color w:val="000000" w:themeColor="text1"/>
          <w:sz w:val="24"/>
          <w:highlight w:val="none"/>
          <w14:textFill>
            <w14:solidFill>
              <w14:schemeClr w14:val="tx1"/>
            </w14:solidFill>
          </w14:textFill>
        </w:rPr>
        <w:t xml:space="preserve">3名</w:t>
      </w:r>
      <w:r>
        <w:rPr>
          <w:color w:val="000000" w:themeColor="text1"/>
          <w:sz w:val="24"/>
          <w:szCs w:val="20"/>
          <w:highlight w:val="none"/>
          <w14:textFill>
            <w14:solidFill>
              <w14:schemeClr w14:val="tx1"/>
            </w14:solidFill>
          </w14:textFill>
        </w:rPr>
        <w:t xml:space="preserve">的供应商为</w:t>
      </w:r>
      <w:r>
        <w:rPr>
          <w:color w:val="000000" w:themeColor="text1"/>
          <w:sz w:val="24"/>
          <w:szCs w:val="21"/>
          <w:highlight w:val="none"/>
          <w14:textFill>
            <w14:solidFill>
              <w14:schemeClr w14:val="tx1"/>
            </w14:solidFill>
          </w14:textFill>
        </w:rPr>
        <w:t xml:space="preserve">成交候选供应商</w:t>
      </w:r>
      <w:r>
        <w:rPr>
          <w:color w:val="000000" w:themeColor="text1"/>
          <w:sz w:val="24"/>
          <w:szCs w:val="20"/>
          <w:highlight w:val="none"/>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报告违法行为</w:t>
      </w:r>
      <w:r/>
    </w:p>
    <w:p>
      <w:pPr>
        <w:numPr>
          <w:ilvl w:val="1"/>
          <w:numId w:val="11"/>
        </w:numPr>
        <w:ind w:left="1077" w:hanging="720"/>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jc w:val="left"/>
        <w:spacing w:line="360" w:lineRule="auto"/>
        <w:widowControl/>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numPr>
          <w:ilvl w:val="0"/>
          <w:numId w:val="12"/>
        </w:numPr>
        <w:jc w:val="center"/>
        <w:spacing w:line="360" w:lineRule="auto"/>
        <w:widowControl/>
        <w:tabs>
          <w:tab w:val="left" w:pos="1080" w:leader="none"/>
          <w:tab w:val="left" w:pos="1589" w:leader="none"/>
          <w:tab w:val="left" w:pos="1872" w:leader="none"/>
        </w:tabs>
        <w:rPr>
          <w:color w:val="000000" w:themeColor="text1"/>
          <w:highlight w:val="none"/>
          <w14:textFill>
            <w14:solidFill>
              <w14:schemeClr w14:val="tx1"/>
            </w14:solidFill>
          </w14:textFill>
        </w:rPr>
      </w:pPr>
      <w:r>
        <w:rPr>
          <w:b/>
          <w:color w:val="000000" w:themeColor="text1"/>
          <w:sz w:val="24"/>
          <w:highlight w:val="none"/>
          <w14:textFill>
            <w14:solidFill>
              <w14:schemeClr w14:val="tx1"/>
            </w14:solidFill>
          </w14:textFill>
        </w:rPr>
        <w:t xml:space="preserve">评审标准</w:t>
      </w:r>
      <w:r/>
    </w:p>
    <w:p>
      <w:pPr>
        <w:ind w:firstLine="480"/>
        <w:spacing w:line="360" w:lineRule="auto"/>
        <w:tabs>
          <w:tab w:val="left" w:pos="360" w:leader="none"/>
          <w:tab w:val="left" w:pos="900" w:leader="none"/>
          <w:tab w:val="left" w:pos="1080" w:leader="none"/>
          <w:tab w:val="left" w:pos="2014" w:leader="none"/>
        </w:tabs>
        <w:rPr>
          <w:color w:val="000000" w:themeColor="text1"/>
          <w:sz w:val="22"/>
          <w:szCs w:val="22"/>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综合评分法，由磋商小组对所有有效响应文件进行详细的评分，采用百分制计分方法。评标时，磋商小组各成员遵循公平、公正、择优原则，独立对每个有效供应商的响应文件进行评价、打分，各个供应商的最终得分为汇总计算所有磋商小组成员所评定分值的平均值（保留2位小数）。磋商小组按评审后最终综合得分由高到低顺序排列名次，并推荐出成交供应商。如得分相同的，按投标报价由低到高顺序推荐成交供应商；评审得分且最终报价相同的，按照技术指标优劣顺序推荐。评标细则如下：</w:t>
      </w:r>
      <w:r/>
    </w:p>
    <w:tbl>
      <w:tblPr>
        <w:tblStyle w:val="795"/>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35"/>
        <w:gridCol w:w="887"/>
        <w:gridCol w:w="4450"/>
        <w:gridCol w:w="2200"/>
      </w:tblGrid>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评分因素</w:t>
            </w:r>
            <w:r/>
          </w:p>
        </w:tc>
        <w:tc>
          <w:tcPr>
            <w:tcW w:w="887"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c>
          <w:tcPr>
            <w:tcW w:w="4450"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c>
          <w:tcPr>
            <w:tcW w:w="2200" w:type="dxa"/>
            <w:vAlign w:val="center"/>
            <w:textDirection w:val="lrTb"/>
            <w:noWrap w:val="false"/>
          </w:tcPr>
          <w:p>
            <w:pPr>
              <w:pStyle w:val="1257"/>
              <w:ind w:left="0"/>
              <w:jc w:val="center"/>
              <w:keepLines w:val="0"/>
              <w:keepNext w:val="0"/>
              <w:pageBreakBefore w:val="0"/>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trHeight w:val="631"/>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tc>
        <w:tc>
          <w:tcPr>
            <w:tcW w:w="887"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满足磋商文件要求且最终报价最低的报价为评标基准价，其价格分为满分。其他供应商的价格分统一按照下列公式计算：</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价格分得分＝（评标基准价/最终报价）×分值。</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此处最终报价指经过报价修正，及因落实政府采购政策进行价格调整后的最终报价，详见第三章《评标方法和评标标准》3。</w:t>
            </w:r>
            <w:r/>
          </w:p>
        </w:tc>
      </w:tr>
      <w:tr>
        <w:trPr>
          <w:trHeight w:val="600"/>
        </w:trPr>
        <w:tc>
          <w:tcPr>
            <w:tcW w:w="756"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gridSpan w:val="4"/>
            <w:tcW w:w="8872"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主观分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trHeight w:val="90"/>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c>
          <w:tcPr>
            <w:tcW w:w="1335" w:type="dxa"/>
            <w:vAlign w:val="center"/>
            <w:textDirection w:val="lrTb"/>
            <w:noWrap w:val="false"/>
          </w:tcPr>
          <w:p>
            <w:pPr>
              <w:ind w:left="0" w:firstLine="28"/>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项目背景理解与整体工作方案</w:t>
            </w:r>
            <w:r/>
          </w:p>
        </w:tc>
        <w:tc>
          <w:tcPr>
            <w:tcW w:w="887" w:type="dxa"/>
            <w:vAlign w:val="center"/>
            <w:textDirection w:val="lrTb"/>
            <w:noWrap w:val="false"/>
          </w:tcPr>
          <w:p>
            <w:pPr>
              <w:ind w:left="0" w:firstLine="28"/>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项目背景理解与整体工作计划</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①相关政策文件分析及项目背景调查与了解</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②整体工作安排及工作流程规划</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项内容齐全且无缺陷（</w:t>
            </w:r>
            <w:r>
              <w:rPr>
                <w:rFonts w:hint="eastAsia" w:ascii="宋体" w:hAnsi="宋体" w:cs="宋体"/>
                <w:color w:val="000000" w:themeColor="text1"/>
                <w:sz w:val="24"/>
                <w:szCs w:val="24"/>
                <w:highlight w:val="none"/>
                <w:lang w:eastAsia="zh-CN"/>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w:t>
            </w:r>
            <w:r/>
          </w:p>
        </w:tc>
        <w:tc>
          <w:tcPr>
            <w:tcW w:w="1335" w:type="dxa"/>
            <w:vAlign w:val="center"/>
            <w:textDirection w:val="lrTb"/>
            <w:noWrap w:val="false"/>
          </w:tcPr>
          <w:p>
            <w:pPr>
              <w:ind w:left="0"/>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资源配置计划</w:t>
            </w:r>
            <w:r/>
          </w:p>
        </w:tc>
        <w:tc>
          <w:tcPr>
            <w:tcW w:w="887" w:type="dxa"/>
            <w:vAlign w:val="center"/>
            <w:textDirection w:val="lrTb"/>
            <w:noWrap w:val="false"/>
          </w:tcPr>
          <w:p>
            <w:pPr>
              <w:ind w:left="0"/>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资源配置</w:t>
            </w:r>
            <w:r>
              <w:rPr>
                <w:rFonts w:hint="eastAsia" w:ascii="宋体" w:hAnsi="宋体" w:eastAsia="宋体" w:cs="宋体"/>
                <w:color w:val="000000" w:themeColor="text1"/>
                <w:sz w:val="24"/>
                <w:szCs w:val="24"/>
                <w:highlight w:val="none"/>
                <w14:textFill>
                  <w14:solidFill>
                    <w14:schemeClr w14:val="tx1"/>
                  </w14:solidFill>
                </w14:textFill>
              </w:rPr>
              <w:t xml:space="preserve">计划，包括：</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①人员配置及管理方案</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②机具配备及管理方案</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项内容齐全且无缺陷（</w:t>
            </w:r>
            <w:r>
              <w:rPr>
                <w:rFonts w:hint="eastAsia" w:ascii="宋体" w:hAnsi="宋体" w:cs="宋体"/>
                <w:color w:val="000000" w:themeColor="text1"/>
                <w:sz w:val="24"/>
                <w:szCs w:val="24"/>
                <w:highlight w:val="none"/>
                <w:lang w:eastAsia="zh-CN"/>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w:t>
            </w:r>
            <w:r/>
          </w:p>
        </w:tc>
        <w:tc>
          <w:tcPr>
            <w:tcW w:w="133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管理制度</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管理制度</w:t>
            </w:r>
            <w:r>
              <w:rPr>
                <w:rFonts w:hint="eastAsia" w:ascii="宋体" w:hAnsi="宋体" w:eastAsia="宋体" w:cs="宋体"/>
                <w:color w:val="000000" w:themeColor="text1"/>
                <w:sz w:val="24"/>
                <w:szCs w:val="24"/>
                <w:highlight w:val="none"/>
                <w14:textFill>
                  <w14:solidFill>
                    <w14:schemeClr w14:val="tx1"/>
                  </w14:solidFill>
                </w14:textFill>
              </w:rPr>
              <w:t xml:space="preserve">方案，包括：</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①组织框架</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②项目组成员工作规范制度</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③服务质量</w:t>
            </w:r>
            <w:r>
              <w:rPr>
                <w:rFonts w:hint="eastAsia" w:ascii="宋体" w:hAnsi="宋体" w:eastAsia="宋体" w:cs="宋体"/>
                <w:color w:val="000000" w:themeColor="text1"/>
                <w:sz w:val="24"/>
                <w:szCs w:val="24"/>
                <w:highlight w:val="none"/>
                <w14:textFill>
                  <w14:solidFill>
                    <w14:schemeClr w14:val="tx1"/>
                  </w14:solidFill>
                </w14:textFill>
              </w:rPr>
              <w:t xml:space="preserve">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制度及职业健康安全管理</w:t>
            </w:r>
            <w:r>
              <w:rPr>
                <w:rFonts w:hint="eastAsia" w:ascii="宋体" w:hAnsi="宋体" w:eastAsia="宋体" w:cs="宋体"/>
                <w:color w:val="000000" w:themeColor="text1"/>
                <w:sz w:val="24"/>
                <w:szCs w:val="24"/>
                <w:highlight w:val="none"/>
                <w14:textFill>
                  <w14:solidFill>
                    <w14:schemeClr w14:val="tx1"/>
                  </w14:solidFill>
                </w14:textFill>
              </w:rPr>
              <w:t xml:space="preserve">制度</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④人员奖惩制度</w:t>
            </w:r>
            <w:r/>
          </w:p>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项内容齐全且无缺陷（</w:t>
            </w:r>
            <w:r>
              <w:rPr>
                <w:rFonts w:hint="eastAsia" w:ascii="宋体" w:hAnsi="宋体" w:cs="宋体"/>
                <w:color w:val="000000" w:themeColor="text1"/>
                <w:sz w:val="24"/>
                <w:szCs w:val="24"/>
                <w:highlight w:val="none"/>
                <w:lang w:eastAsia="zh-CN"/>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p>
        </w:tc>
        <w:tc>
          <w:tcPr>
            <w:tcW w:w="133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项目进度计划</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项目进度计划</w:t>
            </w:r>
            <w:r>
              <w:rPr>
                <w:rFonts w:hint="eastAsia" w:ascii="宋体" w:hAnsi="宋体" w:eastAsia="宋体" w:cs="宋体"/>
                <w:color w:val="000000" w:themeColor="text1"/>
                <w:sz w:val="24"/>
                <w:szCs w:val="24"/>
                <w:highlight w:val="none"/>
                <w14:textFill>
                  <w14:solidFill>
                    <w14:schemeClr w14:val="tx1"/>
                  </w14:solidFill>
                </w14:textFill>
              </w:rPr>
              <w:t xml:space="preserve">方案，包括：</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①工作进度安排</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②保障进度的措施方案</w:t>
            </w:r>
            <w:r/>
          </w:p>
          <w:p>
            <w:pPr>
              <w:ind w:left="0" w:firstLine="0"/>
              <w:jc w:val="both"/>
              <w:keepLines w:val="0"/>
              <w:keepNext w:val="0"/>
              <w:pageBreakBefore w:val="0"/>
              <w:spacing w:after="12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上述①~②项内容齐全且无缺陷（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）的得6分，每缺少一项内容扣3分，扣完为止；每存在一处缺陷扣0.5分，扣完为止。未提供不得分。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p>
        </w:tc>
        <w:tc>
          <w:tcPr>
            <w:tcW w:w="1335" w:type="dxa"/>
            <w:vAlign w:val="center"/>
            <w:textDirection w:val="lrTb"/>
            <w:noWrap w:val="false"/>
          </w:tcPr>
          <w:p>
            <w:pPr>
              <w:ind w:left="0"/>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质量保障方案</w:t>
            </w:r>
            <w:r>
              <w:rPr>
                <w:rFonts w:hint="eastAsia" w:ascii="宋体" w:hAnsi="宋体" w:cs="宋体"/>
                <w:color w:val="000000" w:themeColor="text1"/>
                <w:sz w:val="24"/>
                <w:highlight w:val="none"/>
                <w:lang w:val="en-US" w:eastAsia="zh-CN"/>
                <w14:textFill>
                  <w14:solidFill>
                    <w14:schemeClr w14:val="tx1"/>
                  </w14:solidFill>
                </w14:textFill>
              </w:rPr>
              <w:t xml:space="preserve">与重难点分析</w:t>
            </w:r>
            <w:r/>
          </w:p>
        </w:tc>
        <w:tc>
          <w:tcPr>
            <w:tcW w:w="887"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w:t>
            </w:r>
            <w:r>
              <w:rPr>
                <w:rFonts w:hint="eastAsia" w:ascii="宋体" w:hAnsi="宋体" w:eastAsia="宋体" w:cs="宋体"/>
                <w:color w:val="000000" w:themeColor="text1"/>
                <w:sz w:val="24"/>
                <w:highlight w:val="none"/>
                <w14:textFill>
                  <w14:solidFill>
                    <w14:schemeClr w14:val="tx1"/>
                  </w14:solidFill>
                </w14:textFill>
              </w:rPr>
              <w:t xml:space="preserve">质量保障方案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与重难点分析</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①质量保障措施</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②重难点分析及应对措施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（包含但不限于</w:t>
            </w:r>
            <w:r>
              <w:rPr>
                <w:rFonts w:hint="eastAsia" w:ascii="宋体" w:hAnsi="宋体" w:cs="宋体"/>
                <w:color w:val="000000" w:themeColor="text1"/>
                <w:sz w:val="24"/>
                <w:highlight w:val="none"/>
                <w:lang w:val="en-US" w:eastAsia="zh-CN"/>
                <w14:textFill>
                  <w14:solidFill>
                    <w14:schemeClr w14:val="tx1"/>
                  </w14:solidFill>
                </w14:textFill>
              </w:rPr>
              <w:t xml:space="preserve">工作</w:t>
            </w:r>
            <w:r>
              <w:rPr>
                <w:rFonts w:hint="eastAsia" w:ascii="宋体" w:hAnsi="宋体" w:eastAsia="宋体" w:cs="宋体"/>
                <w:color w:val="000000" w:themeColor="text1"/>
                <w:sz w:val="24"/>
                <w:highlight w:val="none"/>
                <w14:textFill>
                  <w14:solidFill>
                    <w14:schemeClr w14:val="tx1"/>
                  </w14:solidFill>
                </w14:textFill>
              </w:rPr>
              <w:t xml:space="preserve">原则、技术路线、关键技术</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分析与理解</w:t>
            </w:r>
            <w:r>
              <w:rPr>
                <w:rFonts w:hint="eastAsia" w:ascii="宋体" w:hAnsi="宋体" w:cs="宋体"/>
                <w:color w:val="000000" w:themeColor="text1"/>
                <w:sz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0"/>
              <w:jc w:val="both"/>
              <w:keepLines w:val="0"/>
              <w:keepNext w:val="0"/>
              <w:pageBreakBefore w:val="0"/>
              <w:spacing w:after="12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上述①~</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项内容齐全且无缺陷（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分，扣完为止；每存在一处缺陷扣0.5分，扣完为止。未提供不得分。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p>
        </w:tc>
        <w:tc>
          <w:tcPr>
            <w:tcW w:w="1335" w:type="dxa"/>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安全、保密管理措施</w:t>
            </w:r>
            <w:r/>
          </w:p>
        </w:tc>
        <w:tc>
          <w:tcPr>
            <w:tcW w:w="887" w:type="dxa"/>
            <w:vAlign w:val="center"/>
            <w:textDirection w:val="lrTb"/>
            <w:noWrap w:val="false"/>
          </w:tcPr>
          <w:p>
            <w:pPr>
              <w:ind w:left="0"/>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W w:w="4450" w:type="dxa"/>
            <w:vAlign w:val="center"/>
            <w:textDirection w:val="lrTb"/>
            <w:noWrap w:val="false"/>
          </w:tcPr>
          <w:p>
            <w:pPr>
              <w:ind w:left="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结合项目需求和实际情况，提供安全文明保障方案，包括：</w:t>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作业安全管理措施</w:t>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人员配备及</w:t>
            </w: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p>
          <w:p>
            <w:pPr>
              <w:numPr>
                <w:ilvl w:val="0"/>
                <w:numId w:val="0"/>
              </w:num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安全检查记录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安全教育培训计划</w:t>
            </w:r>
            <w:r/>
          </w:p>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数据保密措施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保密教育培训计划</w:t>
            </w:r>
            <w:r/>
          </w:p>
          <w:p>
            <w:pPr>
              <w:ind w:left="0" w:firstLine="0"/>
              <w:jc w:val="both"/>
              <w:keepLines w:val="0"/>
              <w:keepNext w:val="0"/>
              <w:pageBreakBefore w:val="0"/>
              <w:spacing w:after="12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上述①~</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项内容齐全且无缺陷（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分，每缺少一项内容扣</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分，扣完为止；每存在一处缺陷扣0.5分，扣完为止。未提供不得分。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14"/>
        </w:trPr>
        <w:tc>
          <w:tcPr>
            <w:tcW w:w="756"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gridSpan w:val="4"/>
            <w:tcW w:w="8872"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客观分（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trHeight w:val="900"/>
        </w:trPr>
        <w:tc>
          <w:tcPr>
            <w:tcW w:w="756"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1335"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类似业绩</w:t>
            </w:r>
            <w:r/>
          </w:p>
        </w:tc>
        <w:tc>
          <w:tcPr>
            <w:tcW w:w="887" w:type="dxa"/>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供应商自202</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年1月1日以来承担过</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类</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似地形图测绘或地图编制业绩的，有1个得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p>
        </w:tc>
        <w:tc>
          <w:tcPr>
            <w:tcW w:w="2200" w:type="dxa"/>
            <w:vAlign w:val="center"/>
            <w:textDirection w:val="lrTb"/>
            <w:noWrap w:val="false"/>
          </w:tcPr>
          <w:p>
            <w:pPr>
              <w:ind w:left="0"/>
              <w:jc w:val="both"/>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须提供合同及合同价款部分发票，时间以合同签订时间为准，不提供不得分。</w:t>
            </w:r>
            <w:r/>
          </w:p>
        </w:tc>
      </w:tr>
      <w:tr>
        <w:trPr>
          <w:trHeight w:val="900"/>
        </w:trPr>
        <w:tc>
          <w:tcPr>
            <w:tcW w:w="756" w:type="dxa"/>
            <w:vAlign w:val="center"/>
            <w:vMerge w:val="restart"/>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1335" w:type="dxa"/>
            <w:vAlign w:val="center"/>
            <w:vMerge w:val="restart"/>
            <w:textDirection w:val="lrTb"/>
            <w:noWrap w:val="false"/>
          </w:tcPr>
          <w:p>
            <w:pPr>
              <w:ind w:left="0" w:firstLine="28"/>
              <w:jc w:val="center"/>
              <w:keepLines w:val="0"/>
              <w:keepNext w:val="0"/>
              <w:pageBreakBefore w:val="0"/>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团队1</w:t>
            </w:r>
            <w:r/>
          </w:p>
        </w:tc>
        <w:tc>
          <w:tcPr>
            <w:tcW w:w="887"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4450" w:type="dxa"/>
            <w:vAlign w:val="center"/>
            <w:textDirection w:val="lrTb"/>
            <w:noWrap w:val="false"/>
          </w:tcPr>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拟派项目负责人具有测绘类高级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及以上职称</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证书的得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分；具有测绘类中级职称证书的得1分；本项最高得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tc>
        <w:tc>
          <w:tcPr>
            <w:tcW w:w="2200" w:type="dxa"/>
            <w:vAlign w:val="center"/>
            <w:vMerge w:val="restart"/>
            <w:textDirection w:val="lrTb"/>
            <w:noWrap w:val="false"/>
          </w:tcPr>
          <w:p>
            <w:pPr>
              <w:ind w:left="0"/>
              <w:jc w:val="both"/>
              <w:keepLines w:val="0"/>
              <w:keepNext w:val="0"/>
              <w:pageBreakBefore w:val="0"/>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须提供相应证书和</w:t>
            </w:r>
            <w:r>
              <w:rPr>
                <w:rFonts w:hint="eastAsia" w:ascii="宋体" w:hAnsi="宋体" w:eastAsia="宋体" w:cs="宋体"/>
                <w:b/>
                <w:color w:val="000000" w:themeColor="text1"/>
                <w:sz w:val="24"/>
                <w:szCs w:val="24"/>
                <w:highlight w:val="none"/>
                <w14:textFill>
                  <w14:solidFill>
                    <w14:schemeClr w14:val="tx1"/>
                  </w14:solidFill>
                </w14:textFill>
              </w:rPr>
              <w:t xml:space="preserve">供应商近期为其缴纳</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养老保险</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color w:val="000000" w:themeColor="text1"/>
                <w:sz w:val="24"/>
                <w:szCs w:val="24"/>
                <w:highlight w:val="none"/>
                <w14:textFill>
                  <w14:solidFill>
                    <w14:schemeClr w14:val="tx1"/>
                  </w14:solidFill>
                </w14:textFill>
              </w:rPr>
              <w:t xml:space="preserve">证明（如为退休人员，须提供退休证明及返聘合同），不提供不得分。</w:t>
            </w:r>
            <w:r/>
          </w:p>
        </w:tc>
      </w:tr>
      <w:tr>
        <w:trPr>
          <w:trHeight w:val="1813"/>
        </w:trPr>
        <w:tc>
          <w:tcPr>
            <w:tcW w:w="756" w:type="dxa"/>
            <w:vAlign w:val="center"/>
            <w:vMerge w:val="continue"/>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35" w:type="dxa"/>
            <w:vAlign w:val="center"/>
            <w:vMerge w:val="continue"/>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887" w:type="dxa"/>
            <w:vAlign w:val="center"/>
            <w:textDirection w:val="lrTb"/>
            <w:noWrap w:val="false"/>
          </w:tcPr>
          <w:p>
            <w:pPr>
              <w:ind w:left="0"/>
              <w:jc w:val="center"/>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拟派项目负责人具有测绘师</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注册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证书的得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具有</w:t>
            </w:r>
            <w:r>
              <w:rPr>
                <w:rFonts w:hint="eastAsia" w:ascii="宋体" w:hAnsi="宋体" w:cs="宋体"/>
                <w:color w:val="000000" w:themeColor="text1"/>
                <w:sz w:val="24"/>
                <w:highlight w:val="none"/>
                <w:lang w:val="en-US" w:eastAsia="zh-CN" w:bidi="ar"/>
                <w14:textFill>
                  <w14:solidFill>
                    <w14:schemeClr w14:val="tx1"/>
                  </w14:solidFill>
                </w14:textFill>
              </w:rPr>
              <w:t xml:space="preserve">有效期内的</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地理信息安全保密培训</w:t>
            </w:r>
            <w:r>
              <w:rPr>
                <w:rFonts w:hint="eastAsia" w:ascii="宋体" w:hAnsi="宋体" w:cs="宋体"/>
                <w:color w:val="000000" w:themeColor="text1"/>
                <w:sz w:val="24"/>
                <w:highlight w:val="none"/>
                <w:lang w:val="en-US" w:eastAsia="zh-CN" w:bidi="ar"/>
                <w14:textFill>
                  <w14:solidFill>
                    <w14:schemeClr w14:val="tx1"/>
                  </w14:solidFill>
                </w14:textFill>
              </w:rPr>
              <w:t xml:space="preserve">合格</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证书的</w:t>
            </w:r>
            <w:r>
              <w:rPr>
                <w:rFonts w:hint="eastAsia" w:ascii="宋体" w:hAnsi="宋体" w:cs="宋体"/>
                <w:color w:val="000000" w:themeColor="text1"/>
                <w:sz w:val="24"/>
                <w:highlight w:val="none"/>
                <w:lang w:val="en-US" w:eastAsia="zh-CN" w:bidi="ar"/>
                <w14:textFill>
                  <w14:solidFill>
                    <w14:schemeClr w14:val="tx1"/>
                  </w14:solidFill>
                </w14:textFill>
              </w:rPr>
              <w:t xml:space="preserve">得1分；具有有效期内的测绘地理信息质量技术相关培训证明的得1分；</w:t>
            </w:r>
            <w:r>
              <w:rPr>
                <w:rFonts w:hint="eastAsia" w:ascii="宋体" w:hAnsi="宋体" w:cs="宋体"/>
                <w:color w:val="000000" w:themeColor="text1"/>
                <w:sz w:val="24"/>
                <w:highlight w:val="none"/>
                <w:lang w:val="en-US" w:eastAsia="zh-CN" w:bidi="ar"/>
                <w14:textFill>
                  <w14:solidFill>
                    <w14:schemeClr w14:val="tx1"/>
                  </w14:solidFill>
                </w14:textFill>
              </w:rPr>
              <w:t xml:space="preserve">具有</w:t>
            </w:r>
            <w:r>
              <w:rPr>
                <w:rFonts w:hint="eastAsia" w:ascii="宋体" w:hAnsi="宋体" w:cs="宋体"/>
                <w:color w:val="000000" w:themeColor="text1"/>
                <w:sz w:val="24"/>
                <w:highlight w:val="none"/>
                <w:lang w:val="en-US" w:eastAsia="zh-CN" w:bidi="ar"/>
                <w14:textFill>
                  <w14:solidFill>
                    <w14:schemeClr w14:val="tx1"/>
                  </w14:solidFill>
                </w14:textFill>
              </w:rPr>
              <w:t xml:space="preserve">有效期内的</w:t>
            </w:r>
            <w:r>
              <w:rPr>
                <w:rFonts w:hint="eastAsia" w:ascii="宋体" w:hAnsi="宋体" w:cs="宋体"/>
                <w:color w:val="000000" w:themeColor="text1"/>
                <w:sz w:val="24"/>
                <w:highlight w:val="none"/>
                <w:lang w:bidi="ar"/>
                <w14:textFill>
                  <w14:solidFill>
                    <w14:schemeClr w14:val="tx1"/>
                  </w14:solidFill>
                </w14:textFill>
              </w:rPr>
              <w:t xml:space="preserve">地图安全审校相关培训合格证书的</w:t>
            </w:r>
            <w:r>
              <w:rPr>
                <w:rFonts w:hint="eastAsia" w:ascii="宋体" w:hAnsi="宋体" w:cs="宋体"/>
                <w:color w:val="000000" w:themeColor="text1"/>
                <w:sz w:val="24"/>
                <w:highlight w:val="none"/>
                <w:lang w:val="en-US" w:eastAsia="zh-CN" w:bidi="ar"/>
                <w14:textFill>
                  <w14:solidFill>
                    <w14:schemeClr w14:val="tx1"/>
                  </w14:solidFill>
                </w14:textFill>
              </w:rPr>
              <w:t xml:space="preserve">得1分</w:t>
            </w:r>
            <w:r>
              <w:rPr>
                <w:rFonts w:hint="eastAsia" w:ascii="宋体" w:hAnsi="宋体" w:cs="宋体"/>
                <w:color w:val="000000" w:themeColor="text1"/>
                <w:sz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tc>
        <w:tc>
          <w:tcPr>
            <w:tcW w:w="2200" w:type="dxa"/>
            <w:vAlign w:val="center"/>
            <w:vMerge w:val="continue"/>
            <w:textDirection w:val="lrTb"/>
            <w:noWrap w:val="false"/>
          </w:tcPr>
          <w:p>
            <w:pPr>
              <w:ind w:left="0"/>
              <w:jc w:val="both"/>
              <w:keepLines w:val="0"/>
              <w:keepNext w:val="0"/>
              <w:pageBreakBefore w:val="0"/>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r>
      <w:tr>
        <w:trPr>
          <w:trHeight w:val="681"/>
        </w:trPr>
        <w:tc>
          <w:tcPr>
            <w:tcW w:w="756" w:type="dxa"/>
            <w:vAlign w:val="center"/>
            <w:vMerge w:val="restart"/>
            <w:textDirection w:val="lrTb"/>
            <w:noWrap w:val="false"/>
          </w:tcPr>
          <w:p>
            <w:pPr>
              <w:ind w:left="0" w:firstLine="28"/>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w:t>
            </w:r>
            <w:r/>
          </w:p>
        </w:tc>
        <w:tc>
          <w:tcPr>
            <w:tcW w:w="1335" w:type="dxa"/>
            <w:vAlign w:val="center"/>
            <w:vMerge w:val="restart"/>
            <w:textDirection w:val="lrTb"/>
            <w:noWrap w:val="false"/>
          </w:tcPr>
          <w:p>
            <w:pPr>
              <w:ind w:left="0"/>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团队2</w:t>
            </w:r>
            <w:r/>
          </w:p>
        </w:tc>
        <w:tc>
          <w:tcPr>
            <w:shd w:val="clear" w:color="auto" w:fill="auto"/>
            <w:tcW w:w="887" w:type="dxa"/>
            <w:vAlign w:val="center"/>
            <w:textDirection w:val="lrTb"/>
            <w:noWrap w:val="false"/>
          </w:tcPr>
          <w:p>
            <w:pPr>
              <w:ind w:left="0"/>
              <w:jc w:val="center"/>
              <w:keepLines w:val="0"/>
              <w:keepNext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auto"/>
            <w:tcW w:w="44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拟派技术负责人具有测绘类高级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及以上职称</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证书的得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分；具有测绘类中级职称证书的得1分；本项最高得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tc>
        <w:tc>
          <w:tcPr>
            <w:tcW w:w="2200" w:type="dxa"/>
            <w:vAlign w:val="center"/>
            <w:vMerge w:val="continue"/>
            <w:textDirection w:val="lrTb"/>
            <w:noWrap w:val="false"/>
          </w:tcPr>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1264"/>
        </w:trPr>
        <w:tc>
          <w:tcPr>
            <w:tcW w:w="756" w:type="dxa"/>
            <w:vAlign w:val="center"/>
            <w:vMerge w:val="continue"/>
            <w:textDirection w:val="lrTb"/>
            <w:noWrap w:val="false"/>
          </w:tcPr>
          <w:p>
            <w:pPr>
              <w:ind w:left="0" w:firstLine="28"/>
              <w:jc w:val="center"/>
              <w:keepLines w:val="0"/>
              <w:keepNext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W w:w="1335" w:type="dxa"/>
            <w:vAlign w:val="center"/>
            <w:vMerge w:val="continue"/>
            <w:textDirection w:val="lrTb"/>
            <w:noWrap w:val="false"/>
          </w:tcPr>
          <w:p>
            <w:pPr>
              <w:ind w:left="0"/>
              <w:jc w:val="center"/>
              <w:keepLines w:val="0"/>
              <w:keepNext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W w:w="887" w:type="dxa"/>
            <w:vAlign w:val="center"/>
            <w:textDirection w:val="lrTb"/>
            <w:noWrap w:val="false"/>
          </w:tcPr>
          <w:p>
            <w:pPr>
              <w:ind w:left="0"/>
              <w:jc w:val="center"/>
              <w:keepLines w:val="0"/>
              <w:keepNext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shd w:val="clear" w:color="auto" w:fill="auto"/>
            <w:tcW w:w="4450" w:type="dxa"/>
            <w:vAlign w:val="center"/>
            <w:textDirection w:val="lrTb"/>
            <w:noWrap w:val="false"/>
          </w:tcPr>
          <w:p>
            <w:pPr>
              <w:ind w:left="0"/>
              <w:jc w:val="both"/>
              <w:keepLines w:val="0"/>
              <w:keepNext w:val="0"/>
              <w:pageBreakBefore w:val="0"/>
              <w:spacing w:line="360" w:lineRule="auto"/>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拟派项目负责人具有测绘师</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注册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证书的得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具有</w:t>
            </w:r>
            <w:r>
              <w:rPr>
                <w:rFonts w:hint="eastAsia" w:ascii="宋体" w:hAnsi="宋体" w:cs="宋体"/>
                <w:color w:val="000000" w:themeColor="text1"/>
                <w:sz w:val="24"/>
                <w:highlight w:val="none"/>
                <w:lang w:val="en-US" w:eastAsia="zh-CN" w:bidi="ar"/>
                <w14:textFill>
                  <w14:solidFill>
                    <w14:schemeClr w14:val="tx1"/>
                  </w14:solidFill>
                </w14:textFill>
              </w:rPr>
              <w:t xml:space="preserve">有效期内的</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地理信息安全保密培训</w:t>
            </w:r>
            <w:r>
              <w:rPr>
                <w:rFonts w:hint="eastAsia" w:ascii="宋体" w:hAnsi="宋体" w:cs="宋体"/>
                <w:color w:val="000000" w:themeColor="text1"/>
                <w:sz w:val="24"/>
                <w:highlight w:val="none"/>
                <w:lang w:val="en-US" w:eastAsia="zh-CN" w:bidi="ar"/>
                <w14:textFill>
                  <w14:solidFill>
                    <w14:schemeClr w14:val="tx1"/>
                  </w14:solidFill>
                </w14:textFill>
              </w:rPr>
              <w:t xml:space="preserve">合格</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证书的</w:t>
            </w:r>
            <w:r>
              <w:rPr>
                <w:rFonts w:hint="eastAsia" w:ascii="宋体" w:hAnsi="宋体" w:cs="宋体"/>
                <w:color w:val="000000" w:themeColor="text1"/>
                <w:sz w:val="24"/>
                <w:highlight w:val="none"/>
                <w:lang w:val="en-US" w:eastAsia="zh-CN" w:bidi="ar"/>
                <w14:textFill>
                  <w14:solidFill>
                    <w14:schemeClr w14:val="tx1"/>
                  </w14:solidFill>
                </w14:textFill>
              </w:rPr>
              <w:t xml:space="preserve">得1分；具有有效期内的测绘地理信息质量技术相关培训证明的得1分，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tc>
        <w:tc>
          <w:tcPr>
            <w:tcW w:w="2200" w:type="dxa"/>
            <w:vAlign w:val="center"/>
            <w:vMerge w:val="continue"/>
            <w:textDirection w:val="lrTb"/>
            <w:noWrap w:val="false"/>
          </w:tcPr>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681"/>
        </w:trPr>
        <w:tc>
          <w:tcPr>
            <w:tcW w:w="756" w:type="dxa"/>
            <w:vAlign w:val="center"/>
            <w:textDirection w:val="lrTb"/>
            <w:noWrap w:val="false"/>
          </w:tcPr>
          <w:p>
            <w:pPr>
              <w:ind w:left="0" w:firstLine="28"/>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3.4</w:t>
            </w:r>
            <w:r/>
          </w:p>
        </w:tc>
        <w:tc>
          <w:tcPr>
            <w:tcW w:w="1335" w:type="dxa"/>
            <w:vAlign w:val="center"/>
            <w:textDirection w:val="lrTb"/>
            <w:noWrap w:val="false"/>
          </w:tcPr>
          <w:p>
            <w:pPr>
              <w:ind w:left="0" w:firstLine="28"/>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团队3</w:t>
            </w:r>
            <w:r/>
          </w:p>
        </w:tc>
        <w:tc>
          <w:tcPr>
            <w:tcW w:w="887" w:type="dxa"/>
            <w:vAlign w:val="center"/>
            <w:textDirection w:val="lrTb"/>
            <w:noWrap w:val="false"/>
          </w:tcPr>
          <w:p>
            <w:pPr>
              <w:ind w:left="0" w:firstLine="28"/>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p>
        </w:tc>
        <w:tc>
          <w:tcPr>
            <w:tcW w:w="4450" w:type="dxa"/>
            <w:vAlign w:val="center"/>
            <w:textDirection w:val="lrTb"/>
            <w:noWrap w:val="false"/>
          </w:tcPr>
          <w:p>
            <w:pPr>
              <w:spacing w:line="360" w:lineRule="auto"/>
              <w:rPr>
                <w:rFonts w:hint="default"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除项目负责人及技术负责人外，拟派项目组成员中具有测绘师</w:t>
            </w:r>
            <w:r>
              <w:rPr>
                <w:rFonts w:hint="eastAsia" w:ascii="宋体" w:hAnsi="宋体" w:cs="宋体"/>
                <w:color w:val="000000" w:themeColor="text1"/>
                <w:sz w:val="24"/>
                <w:highlight w:val="none"/>
                <w:lang w:val="en-US" w:eastAsia="zh-CN" w:bidi="ar"/>
                <w14:textFill>
                  <w14:solidFill>
                    <w14:schemeClr w14:val="tx1"/>
                  </w14:solidFill>
                </w14:textFill>
              </w:rPr>
              <w:t xml:space="preserve">注册</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证书</w:t>
            </w:r>
            <w:r>
              <w:rPr>
                <w:rFonts w:hint="eastAsia" w:ascii="宋体" w:hAnsi="宋体" w:cs="宋体"/>
                <w:color w:val="000000" w:themeColor="text1"/>
                <w:sz w:val="24"/>
                <w:highlight w:val="none"/>
                <w:lang w:val="en-US" w:eastAsia="zh-CN" w:bidi="ar"/>
                <w14:textFill>
                  <w14:solidFill>
                    <w14:schemeClr w14:val="tx1"/>
                  </w14:solidFill>
                </w14:textFill>
              </w:rPr>
              <w:t xml:space="preserve">且同时</w:t>
            </w:r>
            <w:r>
              <w:rPr>
                <w:rFonts w:hint="eastAsia" w:ascii="宋体" w:hAnsi="宋体" w:eastAsia="宋体" w:cs="宋体"/>
                <w:color w:val="000000" w:themeColor="text1"/>
                <w:sz w:val="24"/>
                <w:highlight w:val="none"/>
                <w:lang w:bidi="ar"/>
                <w14:textFill>
                  <w14:solidFill>
                    <w14:schemeClr w14:val="tx1"/>
                  </w14:solidFill>
                </w14:textFill>
              </w:rPr>
              <w:t xml:space="preserve">具有测绘类</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中级</w:t>
            </w:r>
            <w:r>
              <w:rPr>
                <w:rFonts w:hint="eastAsia" w:ascii="宋体" w:hAnsi="宋体" w:eastAsia="宋体" w:cs="宋体"/>
                <w:color w:val="000000" w:themeColor="text1"/>
                <w:sz w:val="24"/>
                <w:highlight w:val="none"/>
                <w:lang w:bidi="ar"/>
                <w14:textFill>
                  <w14:solidFill>
                    <w14:schemeClr w14:val="tx1"/>
                  </w14:solidFill>
                </w14:textFill>
              </w:rPr>
              <w:t xml:space="preserve">及以上</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职称</w:t>
            </w:r>
            <w:r>
              <w:rPr>
                <w:rFonts w:hint="eastAsia" w:ascii="宋体" w:hAnsi="宋体" w:eastAsia="宋体" w:cs="宋体"/>
                <w:color w:val="000000" w:themeColor="text1"/>
                <w:sz w:val="24"/>
                <w:highlight w:val="none"/>
                <w:lang w:bidi="ar"/>
                <w14:textFill>
                  <w14:solidFill>
                    <w14:schemeClr w14:val="tx1"/>
                  </w14:solidFill>
                </w14:textFill>
              </w:rPr>
              <w:t xml:space="preserve">证书</w:t>
            </w:r>
            <w:r>
              <w:rPr>
                <w:rFonts w:hint="eastAsia" w:ascii="宋体" w:hAnsi="宋体" w:cs="宋体"/>
                <w:color w:val="000000" w:themeColor="text1"/>
                <w:sz w:val="24"/>
                <w:highlight w:val="none"/>
                <w:lang w:val="en-US" w:eastAsia="zh-CN" w:bidi="ar"/>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，每有1人得</w:t>
            </w:r>
            <w:r>
              <w:rPr>
                <w:rFonts w:hint="eastAsia" w:ascii="宋体" w:hAnsi="宋体" w:cs="宋体"/>
                <w:color w:val="000000" w:themeColor="text1"/>
                <w:sz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分，本项最高</w:t>
            </w:r>
            <w:r>
              <w:rPr>
                <w:rFonts w:hint="eastAsia" w:ascii="宋体" w:hAnsi="宋体" w:cs="宋体"/>
                <w:color w:val="000000" w:themeColor="text1"/>
                <w:sz w:val="24"/>
                <w:highlight w:val="none"/>
                <w:lang w:val="en-US" w:eastAsia="zh-CN" w:bidi="ar"/>
                <w14:textFill>
                  <w14:solidFill>
                    <w14:schemeClr w14:val="tx1"/>
                  </w14:solidFill>
                </w14:textFill>
              </w:rPr>
              <w:t xml:space="preserve">18</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highlight w:val="none"/>
                <w:lang w:val="en-US" w:eastAsia="zh-CN" w:bidi="ar"/>
                <w14:textFill>
                  <w14:solidFill>
                    <w14:schemeClr w14:val="tx1"/>
                  </w14:solidFill>
                </w14:textFill>
              </w:rPr>
              <w:t xml:space="preserve">。</w:t>
            </w:r>
            <w:r/>
          </w:p>
        </w:tc>
        <w:tc>
          <w:tcPr>
            <w:tcW w:w="2200" w:type="dxa"/>
            <w:vAlign w:val="center"/>
            <w:vMerge w:val="continue"/>
            <w:textDirection w:val="lrTb"/>
            <w:noWrap w:val="false"/>
          </w:tcPr>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681"/>
        </w:trPr>
        <w:tc>
          <w:tcPr>
            <w:tcW w:w="756" w:type="dxa"/>
            <w:vAlign w:val="center"/>
            <w:textDirection w:val="lrTb"/>
            <w:noWrap w:val="false"/>
          </w:tcPr>
          <w:p>
            <w:pPr>
              <w:ind w:left="0" w:firstLine="28"/>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3.5</w:t>
            </w:r>
            <w:r/>
          </w:p>
        </w:tc>
        <w:tc>
          <w:tcPr>
            <w:shd w:val="clear" w:color="auto" w:fill="auto"/>
            <w:tcW w:w="1335"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机具配备</w:t>
            </w:r>
            <w:r/>
          </w:p>
        </w:tc>
        <w:tc>
          <w:tcPr>
            <w:shd w:val="clear" w:color="auto" w:fill="auto"/>
            <w:tcW w:w="887" w:type="dxa"/>
            <w:vAlign w:val="center"/>
            <w:textDirection w:val="lrTb"/>
            <w:noWrap w:val="false"/>
          </w:tcPr>
          <w:p>
            <w:pPr>
              <w:ind w:left="0" w:firstLine="28"/>
              <w:jc w:val="center"/>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auto"/>
            <w:tcW w:w="4450" w:type="dxa"/>
            <w:vAlign w:val="center"/>
            <w:textDirection w:val="lrTb"/>
            <w:noWrap w:val="false"/>
          </w:tcPr>
          <w:p>
            <w:pPr>
              <w:spacing w:line="360" w:lineRule="auto"/>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满足磋商文件采购需求要求的最低配置基础上，</w:t>
            </w:r>
            <w:r>
              <w:rPr>
                <w:rFonts w:hint="eastAsia" w:ascii="宋体" w:hAnsi="宋体" w:cs="宋体"/>
                <w:b w:val="0"/>
                <w:bCs w:val="0"/>
                <w:color w:val="000000" w:themeColor="text1"/>
                <w:sz w:val="24"/>
                <w:highlight w:val="none"/>
                <w14:textFill>
                  <w14:solidFill>
                    <w14:schemeClr w14:val="tx1"/>
                  </w14:solidFill>
                </w14:textFill>
              </w:rPr>
              <w:t xml:space="preserve">供应商</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承诺额外配备</w:t>
            </w:r>
            <w:r>
              <w:rPr>
                <w:rFonts w:hint="eastAsia" w:ascii="宋体" w:hAnsi="宋体" w:eastAsia="宋体" w:cs="宋体"/>
                <w:color w:val="000000" w:themeColor="text1"/>
                <w:sz w:val="24"/>
                <w:highlight w:val="none"/>
                <w:lang w:bidi="ar"/>
                <w14:textFill>
                  <w14:solidFill>
                    <w14:schemeClr w14:val="tx1"/>
                  </w14:solidFill>
                </w14:textFill>
              </w:rPr>
              <w:t xml:space="preserve">GPS接收机</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或</w:t>
            </w:r>
            <w:r>
              <w:rPr>
                <w:rFonts w:hint="eastAsia" w:ascii="宋体" w:hAnsi="宋体" w:eastAsia="宋体" w:cs="宋体"/>
                <w:color w:val="000000" w:themeColor="text1"/>
                <w:sz w:val="24"/>
                <w:highlight w:val="none"/>
                <w:lang w:bidi="ar"/>
                <w14:textFill>
                  <w14:solidFill>
                    <w14:schemeClr w14:val="tx1"/>
                  </w14:solidFill>
                </w14:textFill>
              </w:rPr>
              <w:t xml:space="preserve">RTK</w:t>
            </w:r>
            <w:r>
              <w:rPr>
                <w:rFonts w:hint="eastAsia" w:ascii="宋体" w:hAnsi="宋体" w:cs="宋体"/>
                <w:color w:val="000000" w:themeColor="text1"/>
                <w:sz w:val="24"/>
                <w:highlight w:val="none"/>
                <w:lang w:val="en-US" w:eastAsia="zh-CN" w:bidi="ar"/>
                <w14:textFill>
                  <w14:solidFill>
                    <w14:schemeClr w14:val="tx1"/>
                  </w14:solidFill>
                </w14:textFill>
              </w:rPr>
              <w:t xml:space="preserve">用于本项目应急的</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得</w:t>
            </w:r>
            <w:r>
              <w:rPr>
                <w:rFonts w:hint="eastAsia" w:ascii="宋体" w:hAnsi="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分，本项最高得</w:t>
            </w:r>
            <w:r>
              <w:rPr>
                <w:rFonts w:hint="eastAsia" w:ascii="宋体" w:hAnsi="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满足磋商文件采购需求要求的最低配置基础上，</w:t>
            </w:r>
            <w:r>
              <w:rPr>
                <w:rFonts w:hint="eastAsia" w:ascii="宋体" w:hAnsi="宋体" w:cs="宋体"/>
                <w:b w:val="0"/>
                <w:bCs w:val="0"/>
                <w:color w:val="000000" w:themeColor="text1"/>
                <w:sz w:val="24"/>
                <w:highlight w:val="none"/>
                <w14:textFill>
                  <w14:solidFill>
                    <w14:schemeClr w14:val="tx1"/>
                  </w14:solidFill>
                </w14:textFill>
              </w:rPr>
              <w:t xml:space="preserve">供应商</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承诺额外配备</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全站仪</w:t>
            </w:r>
            <w:r>
              <w:rPr>
                <w:rFonts w:hint="eastAsia" w:ascii="宋体" w:hAnsi="宋体" w:cs="宋体"/>
                <w:color w:val="000000" w:themeColor="text1"/>
                <w:sz w:val="24"/>
                <w:highlight w:val="none"/>
                <w:lang w:val="en-US" w:eastAsia="zh-CN" w:bidi="ar"/>
                <w14:textFill>
                  <w14:solidFill>
                    <w14:schemeClr w14:val="tx1"/>
                  </w14:solidFill>
                </w14:textFill>
              </w:rPr>
              <w:t xml:space="preserve">用于本项目应急的</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得</w:t>
            </w:r>
            <w:r>
              <w:rPr>
                <w:rFonts w:hint="eastAsia" w:ascii="宋体" w:hAnsi="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分，本项最高得</w:t>
            </w:r>
            <w:r>
              <w:rPr>
                <w:rFonts w:hint="eastAsia" w:ascii="宋体" w:hAnsi="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shd w:val="clear" w:color="auto" w:fill="auto"/>
            <w:tcW w:w="2200" w:type="dxa"/>
            <w:vAlign w:val="center"/>
            <w:textDirection w:val="lrTb"/>
            <w:noWrap w:val="false"/>
          </w:tcPr>
          <w:p>
            <w:pPr>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须提供机具购买发票（或租赁合同）、机具照片、承诺书（格式自拟），不提供不得分。</w:t>
            </w:r>
            <w:r/>
          </w:p>
        </w:tc>
      </w:tr>
      <w:tr>
        <w:trPr>
          <w:trHeight w:val="681"/>
        </w:trPr>
        <w:tc>
          <w:tcPr>
            <w:tcW w:w="756" w:type="dxa"/>
            <w:vAlign w:val="center"/>
            <w:textDirection w:val="lrTb"/>
            <w:noWrap w:val="false"/>
          </w:tcPr>
          <w:p>
            <w:pPr>
              <w:ind w:left="0" w:firstLine="28"/>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3.6</w:t>
            </w:r>
            <w:r/>
          </w:p>
        </w:tc>
        <w:tc>
          <w:tcPr>
            <w:tcW w:w="1335" w:type="dxa"/>
            <w:vAlign w:val="center"/>
            <w:textDirection w:val="lrTb"/>
            <w:noWrap w:val="false"/>
          </w:tcPr>
          <w:p>
            <w:pPr>
              <w:ind w:left="0" w:firstLine="28"/>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企业实力1</w:t>
            </w:r>
            <w:r/>
          </w:p>
        </w:tc>
        <w:tc>
          <w:tcPr>
            <w:tcW w:w="887" w:type="dxa"/>
            <w:vAlign w:val="center"/>
            <w:textDirection w:val="lrTb"/>
            <w:noWrap w:val="false"/>
          </w:tcPr>
          <w:p>
            <w:pPr>
              <w:ind w:left="0" w:firstLine="28"/>
              <w:jc w:val="center"/>
              <w:keepLines w:val="0"/>
              <w:keepNext w:val="0"/>
              <w:pageBreakBefore w:val="0"/>
              <w:spacing w:line="360" w:lineRule="auto"/>
              <w:rPr>
                <w:rFonts w:hint="default" w:ascii="宋体" w:hAnsi="宋体" w:cs="宋体"/>
                <w:strike/>
                <w:color w:val="000000" w:themeColor="text1"/>
                <w:sz w:val="24"/>
                <w:szCs w:val="24"/>
                <w:highlight w:val="none"/>
                <w:lang w:val="en-US" w:eastAsia="zh-CN"/>
                <w14:textFill>
                  <w14:solidFill>
                    <w14:schemeClr w14:val="tx1"/>
                  </w14:solidFill>
                </w14:textFill>
              </w:rPr>
            </w:pP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3</w:t>
            </w:r>
            <w:r/>
          </w:p>
        </w:tc>
        <w:tc>
          <w:tcPr>
            <w:tcW w:w="4450" w:type="dxa"/>
            <w:vAlign w:val="center"/>
            <w:textDirection w:val="lrTb"/>
            <w:noWrap w:val="false"/>
          </w:tcPr>
          <w:p>
            <w:pPr>
              <w:spacing w:line="360" w:lineRule="auto"/>
              <w:rPr>
                <w:rFonts w:hint="eastAsia" w:ascii="宋体" w:hAnsi="宋体" w:cs="宋体"/>
                <w:strike/>
                <w:color w:val="000000" w:themeColor="text1"/>
                <w:sz w:val="24"/>
                <w:szCs w:val="24"/>
                <w:highlight w:val="none"/>
                <w:lang w:val="en-US" w:eastAsia="zh-CN"/>
                <w14:textFill>
                  <w14:solidFill>
                    <w14:schemeClr w14:val="tx1"/>
                  </w14:solidFill>
                </w14:textFill>
              </w:rPr>
            </w:pPr>
            <w:r>
              <w:rPr>
                <w:rFonts w:hint="eastAsia" w:ascii="宋体" w:hAnsi="宋体" w:cs="宋体"/>
                <w:strike w:val="0"/>
                <w:color w:val="000000" w:themeColor="text1"/>
                <w:sz w:val="24"/>
                <w:highlight w:val="none"/>
                <w:lang w:val="en-US" w:eastAsia="zh-CN" w:bidi="ar"/>
                <w14:textFill>
                  <w14:solidFill>
                    <w14:schemeClr w14:val="tx1"/>
                  </w14:solidFill>
                </w14:textFill>
              </w:rPr>
              <w:t xml:space="preserve">供应商</w:t>
            </w:r>
            <w:r>
              <w:rPr>
                <w:rFonts w:hint="eastAsia" w:ascii="宋体" w:hAnsi="宋体" w:cs="宋体"/>
                <w:strike w:val="0"/>
                <w:color w:val="000000" w:themeColor="text1"/>
                <w:sz w:val="24"/>
                <w:highlight w:val="none"/>
                <w:lang w:bidi="ar"/>
                <w14:textFill>
                  <w14:solidFill>
                    <w14:schemeClr w14:val="tx1"/>
                  </w14:solidFill>
                </w14:textFill>
              </w:rPr>
              <w:t xml:space="preserve">承</w:t>
            </w:r>
            <w:r>
              <w:rPr>
                <w:rFonts w:hint="eastAsia" w:ascii="宋体" w:hAnsi="宋体" w:cs="宋体"/>
                <w:b w:val="0"/>
                <w:bCs w:val="0"/>
                <w:strike w:val="0"/>
                <w:color w:val="000000" w:themeColor="text1"/>
                <w:sz w:val="24"/>
                <w:highlight w:val="none"/>
                <w:lang w:bidi="ar"/>
                <w14:textFill>
                  <w14:solidFill>
                    <w14:schemeClr w14:val="tx1"/>
                  </w14:solidFill>
                </w14:textFill>
              </w:rPr>
              <w:t xml:space="preserve">担的</w:t>
            </w:r>
            <w:r>
              <w:rPr>
                <w:rFonts w:hint="eastAsia" w:ascii="宋体" w:hAnsi="宋体" w:cs="宋体"/>
                <w:b w:val="0"/>
                <w:bCs w:val="0"/>
                <w:strike w:val="0"/>
                <w:color w:val="000000" w:themeColor="text1"/>
                <w:sz w:val="24"/>
                <w:szCs w:val="24"/>
                <w:highlight w:val="none"/>
                <w:lang w:val="en-US" w:eastAsia="zh-CN" w:bidi="ar"/>
                <w14:textFill>
                  <w14:solidFill>
                    <w14:schemeClr w14:val="tx1"/>
                  </w14:solidFill>
                </w14:textFill>
              </w:rPr>
              <w:t xml:space="preserve">地形图测绘或地图编制</w:t>
            </w:r>
            <w:r>
              <w:rPr>
                <w:rFonts w:hint="eastAsia" w:ascii="宋体" w:hAnsi="宋体" w:cs="宋体"/>
                <w:b w:val="0"/>
                <w:bCs w:val="0"/>
                <w:strike w:val="0"/>
                <w:color w:val="000000" w:themeColor="text1"/>
                <w:sz w:val="24"/>
                <w:highlight w:val="none"/>
                <w:lang w:bidi="ar"/>
                <w14:textFill>
                  <w14:solidFill>
                    <w14:schemeClr w14:val="tx1"/>
                  </w14:solidFill>
                </w14:textFill>
              </w:rPr>
              <w:t xml:space="preserve">项目自2023年1月1日以来获</w:t>
            </w:r>
            <w:r>
              <w:rPr>
                <w:rFonts w:hint="eastAsia" w:ascii="宋体" w:hAnsi="宋体" w:cs="宋体"/>
                <w:b w:val="0"/>
                <w:bCs w:val="0"/>
                <w:strike w:val="0"/>
                <w:color w:val="000000" w:themeColor="text1"/>
                <w:sz w:val="24"/>
                <w:highlight w:val="none"/>
                <w:lang w:val="en-US" w:eastAsia="zh-CN" w:bidi="ar"/>
                <w14:textFill>
                  <w14:solidFill>
                    <w14:schemeClr w14:val="tx1"/>
                  </w14:solidFill>
                </w14:textFill>
              </w:rPr>
              <w:t xml:space="preserve">得</w:t>
            </w:r>
            <w:r>
              <w:rPr>
                <w:rFonts w:hint="eastAsia" w:ascii="宋体" w:hAnsi="宋体" w:cs="宋体"/>
                <w:strike w:val="0"/>
                <w:color w:val="000000" w:themeColor="text1"/>
                <w:sz w:val="24"/>
                <w:highlight w:val="none"/>
                <w:lang w:val="en-US" w:eastAsia="zh-CN" w:bidi="ar"/>
                <w14:textFill>
                  <w14:solidFill>
                    <w14:schemeClr w14:val="tx1"/>
                  </w14:solidFill>
                </w14:textFill>
              </w:rPr>
              <w:t xml:space="preserve">过</w:t>
            </w:r>
            <w:r>
              <w:rPr>
                <w:rFonts w:hint="default" w:ascii="宋体" w:hAnsi="宋体" w:cs="宋体"/>
                <w:strike w:val="0"/>
                <w:color w:val="000000" w:themeColor="text1"/>
                <w:sz w:val="24"/>
                <w:highlight w:val="none"/>
                <w:lang w:bidi="ar"/>
                <w14:textFill>
                  <w14:solidFill>
                    <w14:schemeClr w14:val="tx1"/>
                  </w14:solidFill>
                </w14:textFill>
              </w:rPr>
              <w:t xml:space="preserve">省级</w:t>
            </w:r>
            <w:r>
              <w:rPr>
                <w:rFonts w:hint="eastAsia" w:ascii="宋体" w:hAnsi="宋体" w:cs="宋体"/>
                <w:strike w:val="0"/>
                <w:color w:val="000000" w:themeColor="text1"/>
                <w:sz w:val="24"/>
                <w:highlight w:val="none"/>
                <w:lang w:bidi="ar"/>
                <w14:textFill>
                  <w14:solidFill>
                    <w14:schemeClr w14:val="tx1"/>
                  </w14:solidFill>
                </w14:textFill>
              </w:rPr>
              <w:t xml:space="preserve">及以上</w:t>
            </w:r>
            <w:r>
              <w:rPr>
                <w:rFonts w:hint="eastAsia" w:ascii="宋体" w:hAnsi="宋体" w:cs="宋体"/>
                <w:strike w:val="0"/>
                <w:color w:val="000000" w:themeColor="text1"/>
                <w:sz w:val="24"/>
                <w:highlight w:val="none"/>
                <w:lang w:val="en-US" w:eastAsia="zh-CN" w:bidi="ar"/>
                <w14:textFill>
                  <w14:solidFill>
                    <w14:schemeClr w14:val="tx1"/>
                  </w14:solidFill>
                </w14:textFill>
              </w:rPr>
              <w:t xml:space="preserve">荣誉或</w:t>
            </w:r>
            <w:r>
              <w:rPr>
                <w:rFonts w:hint="eastAsia" w:ascii="宋体" w:hAnsi="宋体" w:cs="宋体"/>
                <w:strike w:val="0"/>
                <w:color w:val="000000" w:themeColor="text1"/>
                <w:sz w:val="24"/>
                <w:highlight w:val="none"/>
                <w:lang w:bidi="ar"/>
                <w14:textFill>
                  <w14:solidFill>
                    <w14:schemeClr w14:val="tx1"/>
                  </w14:solidFill>
                </w14:textFill>
              </w:rPr>
              <w:t xml:space="preserve">奖项的</w:t>
            </w:r>
            <w:r>
              <w:rPr>
                <w:rFonts w:hint="eastAsia" w:ascii="宋体" w:hAnsi="宋体" w:cs="宋体"/>
                <w:strike w:val="0"/>
                <w:color w:val="000000" w:themeColor="text1"/>
                <w:sz w:val="24"/>
                <w:highlight w:val="none"/>
                <w:lang w:eastAsia="zh-CN" w:bidi="ar"/>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bidi="ar"/>
                <w14:textFill>
                  <w14:solidFill>
                    <w14:schemeClr w14:val="tx1"/>
                  </w14:solidFill>
                </w14:textFill>
              </w:rPr>
              <w:t xml:space="preserve">有1个得1.5</w:t>
            </w:r>
            <w:r>
              <w:rPr>
                <w:rFonts w:hint="eastAsia" w:ascii="宋体" w:hAnsi="宋体" w:cs="宋体"/>
                <w:strike w:val="0"/>
                <w:color w:val="000000" w:themeColor="text1"/>
                <w:sz w:val="24"/>
                <w:highlight w:val="none"/>
                <w:lang w:bidi="ar"/>
                <w14:textFill>
                  <w14:solidFill>
                    <w14:schemeClr w14:val="tx1"/>
                  </w14:solidFill>
                </w14:textFill>
              </w:rPr>
              <w:t xml:space="preserve">分</w:t>
            </w:r>
            <w:r>
              <w:rPr>
                <w:rFonts w:hint="eastAsia" w:ascii="宋体" w:hAnsi="宋体" w:cs="宋体"/>
                <w:strike w:val="0"/>
                <w:color w:val="000000" w:themeColor="text1"/>
                <w:sz w:val="24"/>
                <w:highlight w:val="none"/>
                <w:lang w:eastAsia="zh-CN" w:bidi="ar"/>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bidi="ar"/>
                <w14:textFill>
                  <w14:solidFill>
                    <w14:schemeClr w14:val="tx1"/>
                  </w14:solidFill>
                </w14:textFill>
              </w:rPr>
              <w:t xml:space="preserve">本项</w:t>
            </w:r>
            <w:r>
              <w:rPr>
                <w:rFonts w:hint="eastAsia" w:ascii="宋体" w:hAnsi="宋体" w:cs="宋体"/>
                <w:strike w:val="0"/>
                <w:color w:val="000000" w:themeColor="text1"/>
                <w:sz w:val="24"/>
                <w:highlight w:val="none"/>
                <w:lang w:bidi="ar"/>
                <w14:textFill>
                  <w14:solidFill>
                    <w14:schemeClr w14:val="tx1"/>
                  </w14:solidFill>
                </w14:textFill>
              </w:rPr>
              <w:t xml:space="preserve">最高得</w:t>
            </w:r>
            <w:r>
              <w:rPr>
                <w:rFonts w:hint="eastAsia" w:ascii="宋体" w:hAnsi="宋体" w:cs="宋体"/>
                <w:strike w:val="0"/>
                <w:color w:val="000000" w:themeColor="text1"/>
                <w:sz w:val="24"/>
                <w:highlight w:val="none"/>
                <w:lang w:val="en-US" w:eastAsia="zh-CN" w:bidi="ar"/>
                <w14:textFill>
                  <w14:solidFill>
                    <w14:schemeClr w14:val="tx1"/>
                  </w14:solidFill>
                </w14:textFill>
              </w:rPr>
              <w:t xml:space="preserve">3</w:t>
            </w:r>
            <w:r>
              <w:rPr>
                <w:rFonts w:hint="eastAsia" w:ascii="宋体" w:hAnsi="宋体" w:cs="宋体"/>
                <w:strike w:val="0"/>
                <w:color w:val="000000" w:themeColor="text1"/>
                <w:sz w:val="24"/>
                <w:highlight w:val="none"/>
                <w:lang w:bidi="ar"/>
                <w14:textFill>
                  <w14:solidFill>
                    <w14:schemeClr w14:val="tx1"/>
                  </w14:solidFill>
                </w14:textFill>
              </w:rPr>
              <w:t xml:space="preserve">分。</w:t>
            </w:r>
            <w:r/>
          </w:p>
        </w:tc>
        <w:tc>
          <w:tcPr>
            <w:tcW w:w="2200" w:type="dxa"/>
            <w:vAlign w:val="center"/>
            <w:textDirection w:val="lrTb"/>
            <w:noWrap w:val="false"/>
          </w:tcPr>
          <w:p>
            <w:pPr>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须提供相应获奖证明材料，时间以获奖证明材料所载时间为准，不提供不得分。</w:t>
            </w:r>
            <w:r>
              <w:rPr>
                <w:rFonts w:hint="eastAsia" w:ascii="宋体" w:hAnsi="宋体" w:cs="宋体"/>
                <w:b/>
                <w:bCs/>
                <w:color w:val="000000" w:themeColor="text1"/>
                <w:sz w:val="24"/>
                <w:szCs w:val="24"/>
                <w:highlight w:val="none"/>
                <w:lang w:bidi="ar"/>
                <w14:textFill>
                  <w14:solidFill>
                    <w14:schemeClr w14:val="tx1"/>
                  </w14:solidFill>
                </w14:textFill>
              </w:rPr>
              <w:t xml:space="preserve">（同一项目获奖不重复累计）</w:t>
            </w:r>
            <w:r/>
          </w:p>
        </w:tc>
      </w:tr>
      <w:tr>
        <w:trPr>
          <w:trHeight w:val="681"/>
        </w:trPr>
        <w:tc>
          <w:tcPr>
            <w:tcW w:w="756" w:type="dxa"/>
            <w:vAlign w:val="center"/>
            <w:textDirection w:val="lrTb"/>
            <w:noWrap w:val="false"/>
          </w:tcPr>
          <w:p>
            <w:pPr>
              <w:ind w:left="0" w:firstLine="28"/>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3.7</w:t>
            </w:r>
            <w:r/>
          </w:p>
        </w:tc>
        <w:tc>
          <w:tcPr>
            <w:tcW w:w="1335" w:type="dxa"/>
            <w:vAlign w:val="center"/>
            <w:textDirection w:val="lrTb"/>
            <w:noWrap w:val="false"/>
          </w:tcPr>
          <w:p>
            <w:pPr>
              <w:ind w:left="0" w:firstLine="28"/>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企业实力2</w:t>
            </w:r>
            <w:r/>
          </w:p>
        </w:tc>
        <w:tc>
          <w:tcPr>
            <w:tcW w:w="887" w:type="dxa"/>
            <w:vAlign w:val="center"/>
            <w:textDirection w:val="lrTb"/>
            <w:noWrap w:val="false"/>
          </w:tcPr>
          <w:p>
            <w:pPr>
              <w:ind w:left="0" w:firstLine="28"/>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4450" w:type="dxa"/>
            <w:vAlign w:val="center"/>
            <w:textDirection w:val="lrTb"/>
            <w:noWrap w:val="false"/>
          </w:tcPr>
          <w:p>
            <w:pP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供应商</w:t>
            </w:r>
            <w:r>
              <w:rPr>
                <w:rFonts w:hint="eastAsia" w:ascii="宋体" w:hAnsi="宋体" w:cs="宋体"/>
                <w:color w:val="000000" w:themeColor="text1"/>
                <w:sz w:val="24"/>
                <w:highlight w:val="none"/>
                <w:lang w:bidi="ar"/>
                <w14:textFill>
                  <w14:solidFill>
                    <w14:schemeClr w14:val="tx1"/>
                  </w14:solidFill>
                </w14:textFill>
              </w:rPr>
              <w:t xml:space="preserve">具有</w:t>
            </w:r>
            <w:r>
              <w:rPr>
                <w:rFonts w:hint="eastAsia" w:ascii="宋体" w:hAnsi="宋体" w:cs="宋体"/>
                <w:color w:val="000000" w:themeColor="text1"/>
                <w:sz w:val="24"/>
                <w:highlight w:val="none"/>
                <w:lang w:val="en-US" w:eastAsia="zh-CN" w:bidi="ar"/>
                <w14:textFill>
                  <w14:solidFill>
                    <w14:schemeClr w14:val="tx1"/>
                  </w14:solidFill>
                </w14:textFill>
              </w:rPr>
              <w:t xml:space="preserve">与本项目相关的</w:t>
            </w:r>
            <w:r>
              <w:rPr>
                <w:rFonts w:hint="eastAsia" w:ascii="宋体" w:hAnsi="宋体" w:cs="宋体"/>
                <w:color w:val="000000" w:themeColor="text1"/>
                <w:sz w:val="24"/>
                <w:highlight w:val="none"/>
                <w:lang w:bidi="ar"/>
                <w14:textFill>
                  <w14:solidFill>
                    <w14:schemeClr w14:val="tx1"/>
                  </w14:solidFill>
                </w14:textFill>
              </w:rPr>
              <w:t xml:space="preserve">软件著作权证书</w:t>
            </w:r>
            <w:r>
              <w:rPr>
                <w:rFonts w:hint="eastAsia" w:ascii="宋体" w:hAnsi="宋体" w:cs="宋体"/>
                <w:color w:val="000000" w:themeColor="text1"/>
                <w:sz w:val="24"/>
                <w:highlight w:val="none"/>
                <w:lang w:val="en-US" w:eastAsia="zh-CN" w:bidi="ar"/>
                <w14:textFill>
                  <w14:solidFill>
                    <w14:schemeClr w14:val="tx1"/>
                  </w14:solidFill>
                </w14:textFill>
              </w:rPr>
              <w:t xml:space="preserve">或专利证书</w:t>
            </w:r>
            <w:r>
              <w:rPr>
                <w:rFonts w:hint="eastAsia" w:ascii="宋体" w:hAnsi="宋体" w:cs="宋体"/>
                <w:color w:val="000000" w:themeColor="text1"/>
                <w:sz w:val="24"/>
                <w:highlight w:val="none"/>
                <w:lang w:bidi="ar"/>
                <w14:textFill>
                  <w14:solidFill>
                    <w14:schemeClr w14:val="tx1"/>
                  </w14:solidFill>
                </w14:textFill>
              </w:rPr>
              <w:t xml:space="preserve">的</w:t>
            </w:r>
            <w:r>
              <w:rPr>
                <w:rFonts w:hint="eastAsia" w:ascii="宋体" w:hAnsi="宋体" w:cs="宋体"/>
                <w:color w:val="000000" w:themeColor="text1"/>
                <w:sz w:val="24"/>
                <w:highlight w:val="none"/>
                <w:lang w:eastAsia="zh-CN" w:bidi="ar"/>
                <w14:textFill>
                  <w14:solidFill>
                    <w14:schemeClr w14:val="tx1"/>
                  </w14:solidFill>
                </w14:textFill>
              </w:rPr>
              <w:t xml:space="preserve">，</w:t>
            </w:r>
            <w:r>
              <w:rPr>
                <w:rFonts w:hint="eastAsia" w:ascii="宋体" w:hAnsi="宋体" w:cs="宋体"/>
                <w:color w:val="000000" w:themeColor="text1"/>
                <w:sz w:val="24"/>
                <w:highlight w:val="none"/>
                <w:lang w:val="en-US" w:eastAsia="zh-CN" w:bidi="ar"/>
                <w14:textFill>
                  <w14:solidFill>
                    <w14:schemeClr w14:val="tx1"/>
                  </w14:solidFill>
                </w14:textFill>
              </w:rPr>
              <w:t xml:space="preserve">有一个得1分，本项最高2分。</w:t>
            </w:r>
            <w:r/>
          </w:p>
        </w:tc>
        <w:tc>
          <w:tcPr>
            <w:tcW w:w="2200" w:type="dxa"/>
            <w:vAlign w:val="center"/>
            <w:textDirection w:val="lrTb"/>
            <w:noWrap w:val="false"/>
          </w:tcPr>
          <w:p>
            <w:pPr>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 xml:space="preserve">提供</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相应证书，不提供不得分。</w:t>
            </w:r>
            <w:r/>
          </w:p>
        </w:tc>
      </w:tr>
      <w:tr>
        <w:trPr>
          <w:trHeight w:val="681"/>
        </w:trPr>
        <w:tc>
          <w:tcPr>
            <w:gridSpan w:val="2"/>
            <w:tcW w:w="2091"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887" w:type="dxa"/>
            <w:vAlign w:val="center"/>
            <w:textDirection w:val="lrTb"/>
            <w:noWrap w:val="false"/>
          </w:tcPr>
          <w:p>
            <w:pPr>
              <w:ind w:left="0" w:firstLine="28"/>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c>
          <w:tcPr>
            <w:gridSpan w:val="2"/>
            <w:tcW w:w="6650" w:type="dxa"/>
            <w:vAlign w:val="center"/>
            <w:textDirection w:val="lrTb"/>
            <w:noWrap w:val="false"/>
          </w:tcPr>
          <w:p>
            <w:pPr>
              <w:ind w:left="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1262"/>
        <w:ind w:firstLine="472"/>
        <w:spacing w:before="0" w:beforeAutospacing="0" w:after="0" w:afterAutospacing="0" w:line="276" w:lineRule="auto"/>
        <w:rPr>
          <w:rFonts w:ascii="Times New Roman" w:hAnsi="Times New Roman" w:cs="Times New Roman"/>
          <w:b/>
          <w:bCs/>
          <w:color w:val="000000" w:themeColor="text1"/>
          <w:highlight w:val="none"/>
          <w14:textFill>
            <w14:solidFill>
              <w14:schemeClr w14:val="tx1"/>
            </w14:solidFill>
          </w14:textFill>
        </w:rPr>
      </w:pPr>
      <w:r>
        <w:rPr>
          <w:rFonts w:ascii="Times New Roman" w:hAnsi="Times New Roman" w:cs="Times New Roman"/>
          <w:b/>
          <w:bCs/>
          <w:color w:val="000000" w:themeColor="text1"/>
          <w:highlight w:val="none"/>
          <w14:textFill>
            <w14:solidFill>
              <w14:schemeClr w14:val="tx1"/>
            </w14:solidFill>
          </w14:textFill>
        </w:rPr>
        <w:t xml:space="preserve">注：本项目评分细则中需要提供的相关证明材料由投标供应商自行提供，评审专家根据投标供应商提供的相关证明材料进行评审，相关证明材料的全面性、有效性、完整性、真实性由投标供应商自行负责。如发现投标供应商涉嫌资料造假等，采购人将取消其</w:t>
      </w:r>
      <w:r>
        <w:rPr>
          <w:rFonts w:hint="eastAsia" w:ascii="Times New Roman" w:hAnsi="Times New Roman" w:cs="Times New Roman"/>
          <w:b/>
          <w:bCs/>
          <w:color w:val="000000" w:themeColor="text1"/>
          <w:highlight w:val="none"/>
          <w:lang w:val="en-US" w:eastAsia="zh-CN"/>
          <w14:textFill>
            <w14:solidFill>
              <w14:schemeClr w14:val="tx1"/>
            </w14:solidFill>
          </w14:textFill>
        </w:rPr>
        <w:t xml:space="preserve">成交</w:t>
      </w:r>
      <w:r>
        <w:rPr>
          <w:rFonts w:ascii="Times New Roman" w:hAnsi="Times New Roman" w:cs="Times New Roman"/>
          <w:b/>
          <w:bCs/>
          <w:color w:val="000000" w:themeColor="text1"/>
          <w:highlight w:val="none"/>
          <w14:textFill>
            <w14:solidFill>
              <w14:schemeClr w14:val="tx1"/>
            </w14:solidFill>
          </w14:textFill>
        </w:rPr>
        <w:t xml:space="preserve">资格，并保留进一步追究其法律责任的权利。</w:t>
      </w:r>
      <w:r/>
    </w:p>
    <w:p>
      <w:pPr>
        <w:jc w:val="center"/>
        <w:spacing w:line="360" w:lineRule="auto"/>
        <w:rPr>
          <w:b/>
          <w:color w:val="000000" w:themeColor="text1"/>
          <w:sz w:val="36"/>
          <w:szCs w:val="36"/>
          <w:highlight w:val="none"/>
          <w14:textFill>
            <w14:solidFill>
              <w14:schemeClr w14:val="tx1"/>
            </w14:solidFill>
          </w14:textFill>
        </w:rPr>
        <w:sectPr>
          <w:footnotePr/>
          <w:endnotePr/>
          <w:type w:val="nextPage"/>
          <w:pgSz w:w="11907" w:h="16840" w:orient="portrait"/>
          <w:pgMar w:top="1304" w:right="1304" w:bottom="1304" w:left="1304" w:header="851" w:footer="851" w:gutter="0"/>
          <w:cols w:num="1" w:sep="0" w:space="1701" w:equalWidth="1"/>
          <w:docGrid w:linePitch="360"/>
        </w:sectPr>
        <w:outlineLvl w:val="0"/>
      </w:pPr>
      <w:r/>
      <w:bookmarkStart w:id="669" w:name="_Toc104818928"/>
      <w:r/>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第四章   采购需求</w:t>
      </w:r>
      <w:bookmarkEnd w:id="669"/>
      <w:r/>
      <w:r/>
    </w:p>
    <w:p>
      <w:pPr>
        <w:pStyle w:val="1108"/>
        <w:numPr>
          <w:ilvl w:val="0"/>
          <w:numId w:val="13"/>
        </w:numPr>
        <w:contextualSpacing/>
        <w:spacing w:line="360" w:lineRule="auto"/>
        <w:rPr>
          <w:rFonts w:ascii="Times New Roman" w:hAnsi="Times New Roman"/>
          <w:b/>
          <w:color w:val="000000" w:themeColor="text1"/>
          <w:sz w:val="24"/>
          <w:szCs w:val="24"/>
          <w:highlight w:val="none"/>
          <w14:textFill>
            <w14:solidFill>
              <w14:schemeClr w14:val="tx1"/>
            </w14:solidFill>
          </w14:textFill>
        </w:rPr>
      </w:pPr>
      <w:r/>
      <w:bookmarkStart w:id="670" w:name="_Toc104818929"/>
      <w:r>
        <w:rPr>
          <w:rFonts w:ascii="Times New Roman" w:hAnsi="Times New Roman"/>
          <w:b/>
          <w:color w:val="000000" w:themeColor="text1"/>
          <w:sz w:val="24"/>
          <w:szCs w:val="24"/>
          <w:highlight w:val="none"/>
          <w14:textFill>
            <w14:solidFill>
              <w14:schemeClr w14:val="tx1"/>
            </w14:solidFill>
          </w14:textFill>
        </w:rPr>
        <w:t xml:space="preserve">采购标的</w:t>
      </w:r>
      <w:r/>
    </w:p>
    <w:p>
      <w:pPr>
        <w:pStyle w:val="1108"/>
        <w:numPr>
          <w:ilvl w:val="0"/>
          <w:numId w:val="0"/>
        </w:numPr>
        <w:contextualSpacing/>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根据</w:t>
      </w:r>
      <w:r>
        <w:rPr>
          <w:rFonts w:hint="eastAsia" w:ascii="宋体" w:hAnsi="宋体" w:eastAsia="宋体" w:cs="宋体"/>
          <w:b/>
          <w:bCs/>
          <w:color w:val="000000" w:themeColor="text1"/>
          <w:sz w:val="24"/>
          <w:szCs w:val="24"/>
          <w:highlight w:val="none"/>
          <w14:textFill>
            <w14:solidFill>
              <w14:schemeClr w14:val="tx1"/>
            </w14:solidFill>
          </w14:textFill>
        </w:rPr>
        <w:t xml:space="preserve">苏自然资发</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2024</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271号文要求，2016年年底实现了我市1:1000大比例尺地形图全覆盖，2017年以来，每年持续动态更新。</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b/>
          <w:bCs/>
          <w:color w:val="000000" w:themeColor="text1"/>
          <w:sz w:val="24"/>
          <w:szCs w:val="24"/>
          <w:highlight w:val="none"/>
          <w14:textFill>
            <w14:solidFill>
              <w14:schemeClr w14:val="tx1"/>
            </w14:solidFill>
          </w14:textFill>
        </w:rPr>
        <w:t xml:space="preserve">满足我市城市建设、重大项目保障、自然资源管理、规划编研等对基础地形图的现势性需求</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基础地形图</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需进行</w:t>
      </w:r>
      <w:r>
        <w:rPr>
          <w:rFonts w:hint="eastAsia" w:ascii="宋体" w:hAnsi="宋体" w:eastAsia="宋体" w:cs="宋体"/>
          <w:b/>
          <w:bCs/>
          <w:color w:val="000000" w:themeColor="text1"/>
          <w:sz w:val="24"/>
          <w:szCs w:val="24"/>
          <w:highlight w:val="none"/>
          <w14:textFill>
            <w14:solidFill>
              <w14:schemeClr w14:val="tx1"/>
            </w14:solidFill>
          </w14:textFill>
        </w:rPr>
        <w:t xml:space="preserve">动态更新。</w:t>
      </w:r>
      <w:r/>
    </w:p>
    <w:p>
      <w:pPr>
        <w:pStyle w:val="1108"/>
        <w:numPr>
          <w:ilvl w:val="0"/>
          <w:numId w:val="0"/>
        </w:numPr>
        <w:contextualSpacing/>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根据《江苏省地图管理办法》、《常州市测绘地理信息管理办法》、《关于进一步规范常州市基础测绘工作的通知》文件要求，辖市（区）应当每年编制、更新辖市（区）行政区划图。根据全市对公益地图需求，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b/>
          <w:bCs/>
          <w:color w:val="000000" w:themeColor="text1"/>
          <w:sz w:val="24"/>
          <w:szCs w:val="24"/>
          <w:highlight w:val="none"/>
          <w14:textFill>
            <w14:solidFill>
              <w14:schemeClr w14:val="tx1"/>
            </w14:solidFill>
          </w14:textFill>
        </w:rPr>
        <w:t xml:space="preserve">编制</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溧阳市行政区划图、主城区区划图和溧阳市自然资源地图册等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pStyle w:val="1108"/>
        <w:numPr>
          <w:ilvl w:val="0"/>
          <w:numId w:val="0"/>
        </w:numPr>
        <w:contextualSpacing/>
        <w:spacing w:line="360" w:lineRule="auto"/>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lang w:val="en-US" w:eastAsia="zh-CN"/>
          <w14:textFill>
            <w14:solidFill>
              <w14:schemeClr w14:val="tx1"/>
            </w14:solidFill>
          </w14:textFill>
        </w:rPr>
        <w:t xml:space="preserve">二、</w:t>
      </w:r>
      <w:r>
        <w:rPr>
          <w:rFonts w:ascii="Times New Roman" w:hAnsi="Times New Roman"/>
          <w:b/>
          <w:color w:val="000000" w:themeColor="text1"/>
          <w:sz w:val="24"/>
          <w:szCs w:val="24"/>
          <w:highlight w:val="none"/>
          <w14:textFill>
            <w14:solidFill>
              <w14:schemeClr w14:val="tx1"/>
            </w14:solidFill>
          </w14:textFill>
        </w:rPr>
        <w:t xml:space="preserve">商务要求</w:t>
      </w:r>
      <w:r/>
    </w:p>
    <w:p>
      <w:pPr>
        <w:contextualSpacing/>
        <w:ind w:firstLine="480"/>
        <w:keepLines w:val="0"/>
        <w:keepNext w:val="0"/>
        <w:pageBreakBefore w:val="0"/>
        <w:spacing w:line="360" w:lineRule="auto"/>
        <w:widowControl w:val="off"/>
        <w:rPr>
          <w:rFonts w:hint="eastAsia" w:ascii="宋体" w:hAnsi="宋体" w:cs="宋体"/>
          <w:i/>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1.服务的期限和地点</w:t>
      </w:r>
      <w:r/>
    </w:p>
    <w:p>
      <w:pPr>
        <w:contextualSpacing/>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服务期限：</w:t>
      </w:r>
      <w:r>
        <w:rPr>
          <w:rFonts w:hint="eastAsia"/>
          <w:b/>
          <w:bCs/>
          <w:color w:val="000000" w:themeColor="text1"/>
          <w:sz w:val="24"/>
          <w:highlight w:val="none"/>
          <w14:textFill>
            <w14:solidFill>
              <w14:schemeClr w14:val="tx1"/>
            </w14:solidFill>
          </w14:textFill>
        </w:rPr>
        <w:t xml:space="preserve">2026年12月31日前完成</w:t>
      </w:r>
      <w:r>
        <w:rPr>
          <w:rFonts w:hint="eastAsia" w:ascii="Times New Roman" w:eastAsia="宋体"/>
          <w:b/>
          <w:bCs/>
          <w:color w:val="000000" w:themeColor="text1"/>
          <w:sz w:val="24"/>
          <w:highlight w:val="none"/>
          <w:lang w:val="en-US" w:eastAsia="zh-CN"/>
          <w14:textFill>
            <w14:solidFill>
              <w14:schemeClr w14:val="tx1"/>
            </w14:solidFill>
          </w14:textFill>
        </w:rPr>
        <w:t xml:space="preserve">并提交相应合格成果</w:t>
      </w:r>
      <w:r>
        <w:rPr>
          <w:rFonts w:hint="eastAsia" w:ascii="宋体" w:hAnsi="宋体" w:cs="宋体"/>
          <w:b/>
          <w:bCs/>
          <w:color w:val="000000" w:themeColor="text1"/>
          <w:sz w:val="24"/>
          <w:highlight w:val="none"/>
          <w14:textFill>
            <w14:solidFill>
              <w14:schemeClr w14:val="tx1"/>
            </w14:solidFill>
          </w14:textFill>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服务地点：</w:t>
      </w:r>
      <w:r>
        <w:rPr>
          <w:rFonts w:hint="eastAsia" w:ascii="宋体" w:hAnsi="宋体" w:cs="宋体"/>
          <w:color w:val="000000" w:themeColor="text1"/>
          <w:sz w:val="24"/>
          <w:highlight w:val="none"/>
          <w:lang w:val="en-US" w:eastAsia="zh-CN"/>
          <w14:textFill>
            <w14:solidFill>
              <w14:schemeClr w14:val="tx1"/>
            </w14:solidFill>
          </w14:textFill>
        </w:rPr>
        <w:t xml:space="preserve">溧阳市</w:t>
      </w:r>
      <w:r>
        <w:rPr>
          <w:rFonts w:hint="eastAsia" w:ascii="宋体" w:hAnsi="宋体" w:eastAsia="宋体" w:cs="宋体"/>
          <w:color w:val="000000" w:themeColor="text1"/>
          <w:sz w:val="24"/>
          <w:highlight w:val="none"/>
          <w14:textFill>
            <w14:solidFill>
              <w14:schemeClr w14:val="tx1"/>
            </w14:solidFill>
          </w14:textFill>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付款条件</w:t>
      </w:r>
      <w:r/>
    </w:p>
    <w:p>
      <w:pPr>
        <w:ind w:right="-284" w:firstLine="480"/>
        <w:jc w:val="left"/>
        <w:spacing w:line="360" w:lineRule="auto"/>
        <w:rPr>
          <w:rFonts w:hint="eastAsia" w:ascii="宋体" w:hAnsi="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付款方式：</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合同价款在所有技术资料移交甲方并经甲方审核通过后一次性付清。</w:t>
      </w:r>
      <w:r/>
    </w:p>
    <w:p>
      <w:pPr>
        <w:contextualSpacing/>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3.质量要求：满足行业规范要求</w:t>
      </w:r>
      <w:r/>
    </w:p>
    <w:p>
      <w:pPr>
        <w:pStyle w:val="821"/>
        <w:numPr>
          <w:ilvl w:val="0"/>
          <w:numId w:val="0"/>
        </w:numPr>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三、技术要求</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1、执行技术标准与规范</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（1）GB/T 20257.1-2017《国家基本比例尺地图图式第1部分：1:500 1:1000 1:2000地形图图式》，（以下简称《图式》）</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（2）GB/T 24356-2023《测绘成果质量检查与验收》</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（3）GB/T 14268-2008《国家基本比例尺地形图更新规范》</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（4）GB/T 39616-2020《卫星导航定位基准站网络实时动态测量（RTK）规范》</w:t>
      </w:r>
      <w:r/>
    </w:p>
    <w:p>
      <w:pPr>
        <w:ind w:firstLine="7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（5）GB/T 39610-2020《倾斜数字航空摄影技术规程》</w:t>
      </w:r>
      <w:r/>
    </w:p>
    <w:p>
      <w:pPr>
        <w:ind w:firstLine="7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（6）GB/T 39612-2020《低空数字航摄与数据处理规范》</w:t>
      </w:r>
      <w:r/>
    </w:p>
    <w:p>
      <w:pPr>
        <w:ind w:firstLine="7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（7）CH/Z 3001－2010《无人机航摄安全作业基本要求》</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（8）CJJ/T 8-2011《城市测量规范》</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671" w:name="OLE_LINK1"/>
      <w:r>
        <w:rPr>
          <w:rFonts w:hint="eastAsia" w:ascii="宋体" w:hAnsi="宋体" w:eastAsia="宋体" w:cs="宋体"/>
          <w:color w:val="000000" w:themeColor="text1"/>
          <w:sz w:val="24"/>
          <w:szCs w:val="24"/>
          <w:highlight w:val="none"/>
          <w14:textFill>
            <w14:solidFill>
              <w14:schemeClr w14:val="tx1"/>
            </w14:solidFill>
          </w14:textFill>
        </w:rPr>
        <w:t xml:space="preserve">（9）</w:t>
      </w:r>
      <w:bookmarkEnd w:id="671"/>
      <w:r>
        <w:rPr>
          <w:rFonts w:hint="default" w:ascii="Calibri" w:hAnsi="Calibri" w:eastAsia="宋体" w:cs="Calibri"/>
          <w:color w:val="000000" w:themeColor="text1"/>
          <w:sz w:val="24"/>
          <w:szCs w:val="24"/>
          <w:highlight w:val="none"/>
          <w:lang w:val="en-US" w:eastAsia="zh-CN"/>
          <w14:textFill>
            <w14:solidFill>
              <w14:schemeClr w14:val="tx1"/>
            </w14:solidFill>
          </w14:textFill>
        </w:rPr>
        <w:t xml:space="preserve">DB3204/T 1016‑2021</w:t>
      </w:r>
      <w:r>
        <w:rPr>
          <w:rFonts w:hint="eastAsia" w:ascii="宋体" w:hAnsi="宋体" w:eastAsia="宋体" w:cs="宋体"/>
          <w:color w:val="000000" w:themeColor="text1"/>
          <w:sz w:val="24"/>
          <w:szCs w:val="24"/>
          <w:highlight w:val="none"/>
          <w14:textFill>
            <w14:solidFill>
              <w14:schemeClr w14:val="tx1"/>
            </w14:solidFill>
          </w14:textFill>
        </w:rPr>
        <w:t xml:space="preserve">《常州市1:500 1:1000基础地理信息地形要素数据规范》</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（10）《地图管理条例》</w:t>
      </w:r>
      <w:r>
        <w:rPr>
          <w:rFonts w:hint="default" w:ascii="Calibri" w:hAnsi="Calibri" w:eastAsia="宋体" w:cs="Calibri"/>
          <w:color w:val="000000" w:themeColor="text1"/>
          <w:sz w:val="24"/>
          <w:szCs w:val="24"/>
          <w:highlight w:val="none"/>
          <w:lang w:val="en-US" w:eastAsia="zh-CN"/>
          <w14:textFill>
            <w14:solidFill>
              <w14:schemeClr w14:val="tx1"/>
            </w14:solidFill>
          </w14:textFill>
        </w:rPr>
        <w:t xml:space="preserve">（国务院令第664号）</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（11）《江苏省地图管理办法》</w:t>
      </w:r>
      <w:r>
        <w:rPr>
          <w:rFonts w:hint="default" w:ascii="Calibri" w:hAnsi="Calibri" w:eastAsia="宋体" w:cs="Calibri"/>
          <w:color w:val="000000" w:themeColor="text1"/>
          <w:sz w:val="24"/>
          <w:szCs w:val="24"/>
          <w:highlight w:val="none"/>
          <w:lang w:val="en-US" w:eastAsia="zh-CN"/>
          <w14:textFill>
            <w14:solidFill>
              <w14:schemeClr w14:val="tx1"/>
            </w14:solidFill>
          </w14:textFill>
        </w:rPr>
        <w:t xml:space="preserve">（江苏省人民政府令第133号）</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（12）《公开地图内容表示规范》</w:t>
      </w:r>
      <w:r>
        <w:rPr>
          <w:rFonts w:hint="default" w:ascii="Calibri" w:hAnsi="Calibri" w:eastAsia="宋体" w:cs="Calibri"/>
          <w:color w:val="000000" w:themeColor="text1"/>
          <w:sz w:val="24"/>
          <w:szCs w:val="24"/>
          <w:highlight w:val="none"/>
          <w:lang w:val="en-US" w:eastAsia="zh-CN"/>
          <w14:textFill>
            <w14:solidFill>
              <w14:schemeClr w14:val="tx1"/>
            </w14:solidFill>
          </w14:textFill>
        </w:rPr>
        <w:t xml:space="preserve">（自然资规〔2023〕2号）</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（13）《地图审核管理规定》</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rPr>
          <w:rFonts w:ascii="宋体" w:hAnsi="宋体" w:eastAsia="宋体" w:cs="宋体"/>
          <w:color w:val="000000" w:themeColor="text1"/>
          <w:sz w:val="24"/>
          <w:szCs w:val="24"/>
          <w:highlight w:val="none"/>
          <w14:textFill>
            <w14:solidFill>
              <w14:schemeClr w14:val="tx1"/>
            </w14:solidFill>
          </w14:textFill>
        </w:rPr>
        <w:t xml:space="preserve">GB/T 19996</w:t>
      </w:r>
      <w:r>
        <w:rPr>
          <w:rFonts w:ascii="宋体" w:hAnsi="宋体" w:eastAsia="宋体" w:cs="宋体"/>
          <w:color w:val="000000" w:themeColor="text1"/>
          <w:sz w:val="24"/>
          <w:szCs w:val="24"/>
          <w:highlight w:val="none"/>
          <w14:textFill>
            <w14:solidFill>
              <w14:schemeClr w14:val="tx1"/>
            </w14:solidFill>
          </w14:textFill>
        </w:rPr>
        <w:noBreakHyphen/>
      </w:r>
      <w:r>
        <w:rPr>
          <w:rFonts w:ascii="宋体" w:hAnsi="宋体" w:eastAsia="宋体" w:cs="宋体"/>
          <w:color w:val="000000" w:themeColor="text1"/>
          <w:sz w:val="24"/>
          <w:szCs w:val="24"/>
          <w:highlight w:val="none"/>
          <w14:textFill>
            <w14:solidFill>
              <w14:schemeClr w14:val="tx1"/>
            </w14:solidFill>
          </w14:textFill>
        </w:rPr>
        <w:t xml:space="preserve">2017</w:t>
      </w:r>
      <w:r>
        <w:rPr>
          <w:rFonts w:hint="eastAsia" w:ascii="宋体" w:hAnsi="宋体" w:eastAsia="宋体" w:cs="宋体"/>
          <w:color w:val="000000" w:themeColor="text1"/>
          <w:sz w:val="24"/>
          <w:szCs w:val="24"/>
          <w:highlight w:val="none"/>
          <w14:textFill>
            <w14:solidFill>
              <w14:schemeClr w14:val="tx1"/>
            </w14:solidFill>
          </w14:textFill>
        </w:rPr>
        <w:t xml:space="preserve">《公开版</w:t>
      </w:r>
      <w:r>
        <w:rPr>
          <w:rFonts w:hint="eastAsia" w:ascii="宋体" w:hAnsi="宋体" w:cs="宋体"/>
          <w:color w:val="000000" w:themeColor="text1"/>
          <w:sz w:val="24"/>
          <w:szCs w:val="24"/>
          <w:highlight w:val="none"/>
          <w:lang w:val="en-US" w:eastAsia="zh-CN"/>
          <w14:textFill>
            <w14:solidFill>
              <w14:schemeClr w14:val="tx1"/>
            </w14:solidFill>
          </w14:textFill>
        </w:rPr>
        <w:t xml:space="preserve">纸质</w:t>
      </w:r>
      <w:r>
        <w:rPr>
          <w:rFonts w:hint="eastAsia" w:ascii="宋体" w:hAnsi="宋体" w:eastAsia="宋体" w:cs="宋体"/>
          <w:color w:val="000000" w:themeColor="text1"/>
          <w:sz w:val="24"/>
          <w:szCs w:val="24"/>
          <w:highlight w:val="none"/>
          <w14:textFill>
            <w14:solidFill>
              <w14:schemeClr w14:val="tx1"/>
            </w14:solidFill>
          </w14:textFill>
        </w:rPr>
        <w:t xml:space="preserve">地图质量评定标准》</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）GB/T</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14511-2008《地图印刷规范》</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服务期内有最新文件的</w:t>
      </w:r>
      <w:r>
        <w:rPr>
          <w:rFonts w:hint="eastAsia" w:ascii="宋体" w:hAnsi="宋体" w:eastAsia="宋体" w:cs="宋体"/>
          <w:color w:val="000000" w:themeColor="text1"/>
          <w:sz w:val="24"/>
          <w:szCs w:val="24"/>
          <w:highlight w:val="none"/>
          <w14:textFill>
            <w14:solidFill>
              <w14:schemeClr w14:val="tx1"/>
            </w14:solidFill>
          </w14:textFill>
        </w:rPr>
        <w:t xml:space="preserve">按最新发布规范执行）</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2、成果主要技术指标和规格</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（1）测绘基准</w:t>
      </w:r>
      <w:r/>
    </w:p>
    <w:p>
      <w:pPr>
        <w:contextualSpacing/>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1）平面坐标系统：</w:t>
      </w:r>
      <w:r>
        <w:rPr>
          <w:rFonts w:hint="eastAsia" w:ascii="宋体" w:hAnsi="宋体" w:eastAsia="宋体" w:cs="宋体"/>
          <w:color w:val="000000" w:themeColor="text1"/>
          <w:sz w:val="24"/>
          <w:szCs w:val="24"/>
          <w:highlight w:val="none"/>
          <w14:textFill>
            <w14:solidFill>
              <w14:schemeClr w14:val="tx1"/>
            </w14:solidFill>
          </w14:textFill>
        </w:rPr>
        <w:t xml:space="preserve">采用2000国家大地坐标系(CGCS2000)，3°分带，高斯-克吕格投影，中央子午线120°。</w:t>
      </w:r>
      <w:r/>
    </w:p>
    <w:p>
      <w:pPr>
        <w:contextualSpacing/>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2）高程系统：</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采用1985国家高程基准。</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成图规格</w:t>
      </w:r>
      <w:r/>
    </w:p>
    <w:p>
      <w:pPr>
        <w:ind w:firstLine="480"/>
        <w:jc w:val="left"/>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溧阳市范围内1:1000比例尺地形图均采用40cm×50cm矩形分幅。图廓整饰以《图式》和《常州市1:500 1:1000基础地理信息地形要素数据规范》为准。图形文件以“图幅编号.dwg”保存。图幅编号沿用原图幅号。</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（3）地形图成图精度</w:t>
      </w:r>
      <w:r/>
    </w:p>
    <w:p>
      <w:pPr>
        <w:ind w:firstLine="960"/>
        <w:rPr>
          <w:rFonts w:hint="eastAsia" w:ascii="宋体" w:hAnsi="宋体" w:eastAsia="宋体" w:cs="宋体"/>
          <w:bCs/>
          <w:color w:val="000000" w:themeColor="text1"/>
          <w:sz w:val="24"/>
          <w:szCs w:val="24"/>
          <w:highlight w:val="none"/>
          <w14:textFill>
            <w14:solidFill>
              <w14:schemeClr w14:val="tx1"/>
            </w14:solidFill>
          </w14:textFill>
        </w:rPr>
      </w:pPr>
      <w:r/>
      <w:bookmarkStart w:id="672" w:name="_Toc97110575"/>
      <w:r/>
      <w:bookmarkStart w:id="673" w:name="_Toc6547"/>
      <w:r/>
      <w:bookmarkStart w:id="674" w:name="_Toc487017070"/>
      <w:r/>
      <w:bookmarkStart w:id="675" w:name="_Toc96458804"/>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平面精度</w:t>
      </w:r>
      <w:bookmarkEnd w:id="672"/>
      <w:r/>
      <w:bookmarkEnd w:id="673"/>
      <w:r/>
      <w:bookmarkEnd w:id="674"/>
      <w:r/>
      <w:bookmarkEnd w:id="675"/>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地物点相对于邻近平面控制点的点位中误差和地物点相对于邻近地物点的间距中误差应符合表1的规定。</w:t>
      </w:r>
      <w:r>
        <w:rPr>
          <w:rFonts w:hint="eastAsia" w:ascii="宋体" w:hAnsi="宋体" w:eastAsia="宋体" w:cs="宋体"/>
          <w:color w:val="000000" w:themeColor="text1"/>
          <w:sz w:val="24"/>
          <w:szCs w:val="24"/>
          <w:highlight w:val="none"/>
          <w14:textFill>
            <w14:solidFill>
              <w14:schemeClr w14:val="tx1"/>
            </w14:solidFill>
          </w14:textFill>
        </w:rPr>
        <w:t xml:space="preserve">森林、隐蔽等特殊困难地区，可在表1基础上放宽0.5倍。</w:t>
      </w:r>
      <w:r/>
    </w:p>
    <w:p>
      <w:pPr>
        <w:ind w:firstLine="428"/>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表1 地物点平面位置精度（图上mm）</w:t>
      </w:r>
      <w:r/>
    </w:p>
    <w:tbl>
      <w:tblPr>
        <w:tblStyle w:val="795"/>
        <w:tblW w:w="83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1"/>
        <w:gridCol w:w="2098"/>
        <w:gridCol w:w="1984"/>
      </w:tblGrid>
      <w:tr>
        <w:trPr>
          <w:jc w:val="center"/>
          <w:trHeight w:val="510"/>
          <w:tblHeader/>
        </w:trPr>
        <w:tc>
          <w:tcPr>
            <w:tcW w:w="4241"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地区分类</w:t>
            </w:r>
            <w:r/>
          </w:p>
        </w:tc>
        <w:tc>
          <w:tcPr>
            <w:tcW w:w="2098"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点位中误差</w:t>
            </w:r>
            <w:r/>
          </w:p>
        </w:tc>
        <w:tc>
          <w:tcPr>
            <w:tcW w:w="1984"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间距中误差</w:t>
            </w:r>
            <w:r/>
          </w:p>
        </w:tc>
      </w:tr>
      <w:tr>
        <w:trPr>
          <w:jc w:val="center"/>
          <w:trHeight w:val="422"/>
        </w:trPr>
        <w:tc>
          <w:tcPr>
            <w:tcW w:w="424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城镇、工业建筑区平地、丘陵地</w:t>
            </w:r>
            <w:r/>
          </w:p>
        </w:tc>
        <w:tc>
          <w:tcPr>
            <w:tcW w:w="209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≤0.5</w:t>
            </w:r>
            <w:r/>
          </w:p>
        </w:tc>
        <w:tc>
          <w:tcPr>
            <w:tcW w:w="198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≤0.4</w:t>
            </w:r>
            <w:r/>
          </w:p>
        </w:tc>
      </w:tr>
      <w:tr>
        <w:trPr>
          <w:jc w:val="center"/>
          <w:trHeight w:val="688"/>
        </w:trPr>
        <w:tc>
          <w:tcPr>
            <w:tcW w:w="424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山地、设站施测困难的建筑密集区、旧街坊内部</w:t>
            </w:r>
            <w:r/>
          </w:p>
        </w:tc>
        <w:tc>
          <w:tcPr>
            <w:tcW w:w="209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≤0.75</w:t>
            </w:r>
            <w:r/>
          </w:p>
        </w:tc>
        <w:tc>
          <w:tcPr>
            <w:tcW w:w="198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≤0.6</w:t>
            </w:r>
            <w:r/>
          </w:p>
        </w:tc>
      </w:tr>
    </w:tbl>
    <w:p>
      <w:pPr>
        <w:rPr>
          <w:rFonts w:hint="eastAsia" w:ascii="宋体" w:hAnsi="宋体" w:eastAsia="宋体" w:cs="宋体"/>
          <w:b/>
          <w:bCs/>
          <w:color w:val="000000" w:themeColor="text1"/>
          <w:sz w:val="24"/>
          <w:szCs w:val="24"/>
          <w:highlight w:val="none"/>
          <w14:textFill>
            <w14:solidFill>
              <w14:schemeClr w14:val="tx1"/>
            </w14:solidFill>
          </w14:textFill>
        </w:rPr>
      </w:pPr>
      <w:r/>
      <w:bookmarkStart w:id="676" w:name="_Toc96458805"/>
      <w:r/>
      <w:bookmarkStart w:id="677" w:name="_Toc1127"/>
      <w:r/>
      <w:bookmarkStart w:id="678" w:name="_Toc97110576"/>
      <w:r/>
      <w:bookmarkStart w:id="679" w:name="_Toc487017071"/>
      <w:r/>
      <w:r/>
    </w:p>
    <w:p>
      <w:pPr>
        <w:ind w:firstLine="72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高程精度</w:t>
      </w:r>
      <w:bookmarkEnd w:id="676"/>
      <w:r/>
      <w:bookmarkEnd w:id="677"/>
      <w:r/>
      <w:bookmarkEnd w:id="678"/>
      <w:r/>
      <w:bookmarkEnd w:id="679"/>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城市建筑区和平坦地区，其高程注记点相对于邻近图根点的高程中误差不大于0.15m。其他地区的高程精度应以等高线插求点的高程中误差来衡量。等高线插求点相对于邻近图根点的高程中误差应符合表2的规定</w:t>
      </w:r>
      <w:r>
        <w:rPr>
          <w:rFonts w:hint="eastAsia" w:ascii="宋体" w:hAnsi="宋体" w:eastAsia="宋体" w:cs="宋体"/>
          <w:color w:val="000000" w:themeColor="text1"/>
          <w:sz w:val="24"/>
          <w:szCs w:val="24"/>
          <w:highlight w:val="none"/>
          <w14:textFill>
            <w14:solidFill>
              <w14:schemeClr w14:val="tx1"/>
            </w14:solidFill>
          </w14:textFill>
        </w:rPr>
        <w:t xml:space="preserve">，困难地区可在表2基础上放宽0.5倍</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105"/>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表2 等高线插求点的高程中误差</w:t>
      </w:r>
      <w:r/>
    </w:p>
    <w:tbl>
      <w:tblPr>
        <w:tblStyle w:val="795"/>
        <w:tblW w:w="8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1"/>
        <w:gridCol w:w="2268"/>
        <w:gridCol w:w="2126"/>
        <w:gridCol w:w="2127"/>
      </w:tblGrid>
      <w:tr>
        <w:trPr>
          <w:jc w:val="center"/>
          <w:trHeight w:val="508"/>
        </w:trPr>
        <w:tc>
          <w:tcPr>
            <w:tcW w:w="1801" w:type="dxa"/>
            <w:vAlign w:val="center"/>
            <w:textDirection w:val="lrTb"/>
            <w:noWrap w:val="false"/>
          </w:tcPr>
          <w:p>
            <w:pPr>
              <w:jc w:val="center"/>
              <w:spacing w:before="100" w:beforeAutospacing="1" w:after="100" w:afterAutospacing="1"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地形类别</w:t>
            </w:r>
            <w:r/>
          </w:p>
        </w:tc>
        <w:tc>
          <w:tcPr>
            <w:tcW w:w="2268" w:type="dxa"/>
            <w:vAlign w:val="center"/>
            <w:textDirection w:val="lrTb"/>
            <w:noWrap w:val="false"/>
          </w:tcPr>
          <w:p>
            <w:pPr>
              <w:spacing w:before="100" w:beforeAutospacing="1" w:after="100" w:afterAutospacing="1"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平地（大部分地面坡度在2°以下）</w:t>
            </w:r>
            <w:r/>
          </w:p>
        </w:tc>
        <w:tc>
          <w:tcPr>
            <w:tcW w:w="2126" w:type="dxa"/>
            <w:vAlign w:val="center"/>
            <w:textDirection w:val="lrTb"/>
            <w:noWrap w:val="false"/>
          </w:tcPr>
          <w:p>
            <w:pPr>
              <w:jc w:val="center"/>
              <w:spacing w:before="100" w:beforeAutospacing="1" w:after="100" w:afterAutospacing="1"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丘陵地（大部分地面坡度在2°~6°以下）</w:t>
            </w:r>
            <w:r/>
          </w:p>
        </w:tc>
        <w:tc>
          <w:tcPr>
            <w:tcW w:w="2127" w:type="dxa"/>
            <w:vAlign w:val="center"/>
            <w:textDirection w:val="lrTb"/>
            <w:noWrap w:val="false"/>
          </w:tcPr>
          <w:p>
            <w:pPr>
              <w:jc w:val="center"/>
              <w:spacing w:before="100" w:beforeAutospacing="1" w:after="100" w:afterAutospacing="1"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山地（大部分地面坡度在6°~25°以下）</w:t>
            </w:r>
            <w:r/>
          </w:p>
        </w:tc>
      </w:tr>
      <w:tr>
        <w:trPr>
          <w:jc w:val="center"/>
          <w:trHeight w:val="510"/>
        </w:trPr>
        <w:tc>
          <w:tcPr>
            <w:tcW w:w="1801" w:type="dxa"/>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高程中误差（m）</w:t>
            </w:r>
            <w:r/>
          </w:p>
        </w:tc>
        <w:tc>
          <w:tcPr>
            <w:tcW w:w="2268" w:type="dxa"/>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≤1/3×H</w:t>
            </w:r>
            <w:r/>
          </w:p>
        </w:tc>
        <w:tc>
          <w:tcPr>
            <w:tcW w:w="2126" w:type="dxa"/>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≤1/2×H</w:t>
            </w:r>
            <w:r/>
          </w:p>
        </w:tc>
        <w:tc>
          <w:tcPr>
            <w:tcW w:w="2127" w:type="dxa"/>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≤2/3×H</w:t>
            </w:r>
            <w:r/>
          </w:p>
        </w:tc>
      </w:tr>
      <w:tr>
        <w:trPr>
          <w:jc w:val="center"/>
          <w:trHeight w:val="510"/>
        </w:trPr>
        <w:tc>
          <w:tcPr>
            <w:gridSpan w:val="4"/>
            <w:tcW w:w="8322" w:type="dxa"/>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说明：H—基本等高距。</w:t>
            </w:r>
            <w:r/>
          </w:p>
        </w:tc>
      </w:tr>
    </w:tbl>
    <w:p>
      <w:pPr>
        <w:ind w:right="231" w:firstLine="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3、工作内容</w:t>
      </w:r>
      <w:r/>
    </w:p>
    <w:p>
      <w:pPr>
        <w:ind w:right="231" w:firstLine="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（1）地形图工作内容</w:t>
      </w:r>
      <w:r/>
    </w:p>
    <w:p>
      <w:pPr>
        <w:ind w:right="231" w:firstLine="361"/>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对溧阳市域范围内的1:1000地形图,进行更新维护。主要工作包括但不限于：利用遥感影像、城建计划等资料，结合人工巡查，发现变化区域，采用规划</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方</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案更新、规划监督测量成果更新、无人机倾斜摄影测量和人工全野外数字采集等多种测绘方法，完成溧阳市1:1000地形图动态更新测绘工作。</w:t>
      </w:r>
      <w:r/>
    </w:p>
    <w:p>
      <w:pPr>
        <w:ind w:right="231" w:firstLine="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（2）地图编制内容</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1、溧阳市地图</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尺寸：标准全开</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标识内容：</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（1）境界线：省、市、区县、镇街边界线；</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（2）自然地理实体：河流、湖泊、山体等；</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（3）政府驻地：区政府、镇政府、街道办事处；</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（4）居民地：村（居）委会、重点自然村、重点居民小区等；</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（5）交通地名：道路包括主要街道、次要街道、一般街巷等，公路包括一号旅游公路、高速公路、主要公路、次要公路等，桥梁包括跨河、高架桥梁等；</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（6）旅游景点：风景区、公园、名胜古迹、景点等；</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（7）重要单位：各类园区、重点企业、科、教、文、卫、体等单位；</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（8）其他设施：标志性建筑、大型宾馆、酒店、商场等；</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（9）其他需要标注的名称及点位。</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送审：取得自然资源主管部门审图号。</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成品要求：采用157g铜版纸印刷100份。</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2、溧阳市</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主</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城区地图</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尺寸：标准全开</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标识内容：</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（1）境界线：省、市、区县、镇街边界线；</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（2）自然地理实体：河流、湖泊、山体等；</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（3）政府驻地：区政府、镇政府、街道办事处；</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（4）居民地：村（居）委会、重点自然村、重点居民小区等；</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（5）交通地名：道路包括主要街道、次要街道、一般街巷等，公路包括高速公路、主要公路、次要公路等，桥梁包括跨河、高架桥梁等；</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（6）旅游景点：风景区、公园、名胜古迹、景点等；</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（7）重要单位：各类园区、重点企业、科、教、文、卫、体等单位；</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（8）其他设施：标志性建筑、大型宾馆、酒店、商场等；</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（9）建成区；</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（10）其他需要标注的名称及点位。</w:t>
      </w:r>
      <w:r/>
    </w:p>
    <w:p>
      <w:pPr>
        <w:ind w:right="231" w:firstLine="48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送审：取得自然资源主管部门审图号。</w:t>
      </w:r>
      <w:r/>
    </w:p>
    <w:p>
      <w:pPr>
        <w:ind w:right="231" w:firstLine="482"/>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成品要求：采用157g铜版纸印刷100份。</w:t>
      </w:r>
      <w:r/>
    </w:p>
    <w:p>
      <w:pPr>
        <w:jc w:val="left"/>
        <w:keepLines/>
        <w:keepNext/>
        <w:spacing w:before="120" w:line="30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成果要求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1）项目技术设计书（或实施方案）；</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2）地形图数据成果（*.dwg格式）；</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w:t>
      </w:r>
      <w:r>
        <w:rPr>
          <w:rFonts w:hint="eastAsia" w:ascii="宋体" w:hAnsi="宋体" w:eastAsia="宋体" w:cs="宋体"/>
          <w:color w:val="000000" w:themeColor="text1"/>
          <w:sz w:val="24"/>
          <w:szCs w:val="24"/>
          <w:highlight w:val="none"/>
          <w14:textFill>
            <w14:solidFill>
              <w14:schemeClr w14:val="tx1"/>
            </w14:solidFill>
          </w14:textFill>
        </w:rPr>
        <w:t xml:space="preserve">量检查报告（包括本单位及第三方质检机构）；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4）项目技术总结</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5）地图成果要求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1、成品规格：溧阳市地图：标准全开；溧阳市城区地图：标准全开。</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2、地图要求标注信息全面、准确、现势、易读，内容取舍得当、主次分明、层次感强，形式时尚大方，图形设计新颖，色彩搭配和谐，达到集科学性、艺术性、观赏性与实用性于一体的良好效果。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3、提交成果形式：电子文件（cdr、JPG不低于300DPI及PDF格式），纸质文件两种图印刷品各100份，最终成果需提交附有审图号的正式成果。</w:t>
      </w:r>
      <w:r/>
    </w:p>
    <w:p>
      <w:pPr>
        <w:ind w:right="231" w:firstLine="0"/>
        <w:jc w:val="both"/>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right="231" w:firstLine="0"/>
        <w:jc w:val="both"/>
        <w:spacing w:line="360" w:lineRule="auto"/>
        <w:widowControl w:val="off"/>
        <w:rPr>
          <w:rFonts w:hint="eastAsia" w:ascii="宋体" w:hAnsi="宋体" w:eastAsia="宋体" w:cs="宋体"/>
          <w:b/>
          <w:bCs/>
          <w:color w:val="000000" w:themeColor="text1"/>
          <w:spacing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pacing w:val="2"/>
          <w:sz w:val="24"/>
          <w:szCs w:val="24"/>
          <w:highlight w:val="none"/>
          <w:lang w:val="en-US" w:eastAsia="zh-CN" w:bidi="ar-SA"/>
          <w14:textFill>
            <w14:solidFill>
              <w14:schemeClr w14:val="tx1"/>
            </w14:solidFill>
          </w14:textFill>
        </w:rPr>
        <w:t xml:space="preserve">机具最低配备要求：</w:t>
      </w:r>
      <w:r/>
    </w:p>
    <w:tbl>
      <w:tblPr>
        <w:tblStyle w:val="795"/>
        <w:tblW w:w="966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4905"/>
        <w:gridCol w:w="2258"/>
        <w:gridCol w:w="1237"/>
      </w:tblGrid>
      <w:tr>
        <w:trPr>
          <w:trHeight w:val="51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tabs>
                <w:tab w:val="left" w:pos="5025" w:leader="none"/>
              </w:tabs>
              <w:rPr>
                <w:rFonts w:hint="eastAsia" w:ascii="宋体" w:hAnsi="宋体" w:eastAsia="宋体" w:cs="宋体"/>
                <w:b/>
                <w:bCs/>
                <w:color w:val="000000" w:themeColor="text1"/>
                <w:spacing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905" w:type="dxa"/>
            <w:vAlign w:val="center"/>
            <w:textDirection w:val="lrTb"/>
            <w:noWrap w:val="false"/>
          </w:tcPr>
          <w:p>
            <w:pPr>
              <w:jc w:val="center"/>
              <w:spacing w:line="360" w:lineRule="auto"/>
              <w:tabs>
                <w:tab w:val="left" w:pos="5025" w:leader="none"/>
              </w:tabs>
              <w:rPr>
                <w:rFonts w:hint="eastAsia" w:ascii="宋体" w:hAnsi="宋体" w:eastAsia="宋体" w:cs="宋体"/>
                <w:b/>
                <w:bCs/>
                <w:color w:val="000000" w:themeColor="text1"/>
                <w:spacing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机具名称</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line="360" w:lineRule="auto"/>
              <w:tabs>
                <w:tab w:val="left" w:pos="5025" w:leader="none"/>
              </w:tabs>
              <w:rPr>
                <w:rFonts w:hint="eastAsia" w:ascii="宋体" w:hAnsi="宋体" w:eastAsia="宋体" w:cs="宋体"/>
                <w:b/>
                <w:bCs/>
                <w:color w:val="000000" w:themeColor="text1"/>
                <w:spacing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spacing w:line="360" w:lineRule="auto"/>
              <w:tabs>
                <w:tab w:val="left" w:pos="5025" w:leader="none"/>
              </w:tabs>
              <w:rPr>
                <w:rFonts w:hint="eastAsia" w:ascii="宋体" w:hAnsi="宋体" w:eastAsia="宋体" w:cs="宋体"/>
                <w:b/>
                <w:bCs/>
                <w:color w:val="000000" w:themeColor="text1"/>
                <w:spacing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备注</w:t>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9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GPS接收机（</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RTK）</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Borders>
              <w:top w:val="single" w:color="auto" w:sz="4" w:space="0"/>
              <w:left w:val="single" w:color="auto" w:sz="4" w:space="0"/>
              <w:right w:val="single" w:color="auto" w:sz="4" w:space="0"/>
            </w:tcBorders>
            <w:tcW w:w="1237" w:type="dxa"/>
            <w:vAlign w:val="center"/>
            <w:vMerge w:val="restart"/>
            <w:textDirection w:val="lrTb"/>
            <w:noWrap w:val="false"/>
          </w:tcPr>
          <w:p>
            <w:pPr>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9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全站仪</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Borders>
              <w:left w:val="single" w:color="auto" w:sz="4" w:space="0"/>
              <w:right w:val="single" w:color="auto" w:sz="4" w:space="0"/>
            </w:tcBorders>
            <w:tcW w:w="1237" w:type="dxa"/>
            <w:vAlign w:val="center"/>
            <w:vMerge w:val="continue"/>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88"/>
        </w:trPr>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9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高精度无人机设备</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Borders>
              <w:left w:val="single" w:color="auto" w:sz="4" w:space="0"/>
              <w:right w:val="single" w:color="auto" w:sz="4" w:space="0"/>
            </w:tcBorders>
            <w:tcW w:w="1237" w:type="dxa"/>
            <w:vAlign w:val="center"/>
            <w:vMerge w:val="continue"/>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7"/>
        </w:trPr>
        <w:tc>
          <w:tcPr>
            <w:gridSpan w:val="4"/>
            <w:tcBorders>
              <w:top w:val="single" w:color="auto" w:sz="4" w:space="0"/>
              <w:left w:val="single" w:color="auto" w:sz="4" w:space="0"/>
              <w:bottom w:val="single" w:color="auto" w:sz="4" w:space="0"/>
              <w:right w:val="single" w:color="auto" w:sz="4" w:space="0"/>
            </w:tcBorders>
            <w:tcW w:w="9662" w:type="dxa"/>
            <w:vAlign w:val="center"/>
            <w:textDirection w:val="lrTb"/>
            <w:noWrap w:val="false"/>
          </w:tcPr>
          <w:p>
            <w:pP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上述机具均须提供</w:t>
            </w:r>
            <w:r>
              <w:rPr>
                <w:rFonts w:hint="eastAsia" w:ascii="宋体" w:hAnsi="宋体" w:eastAsia="宋体" w:cs="宋体"/>
                <w:b/>
                <w:bCs/>
                <w:color w:val="000000" w:themeColor="text1"/>
                <w:sz w:val="24"/>
                <w:szCs w:val="24"/>
                <w:highlight w:val="none"/>
                <w14:textFill>
                  <w14:solidFill>
                    <w14:schemeClr w14:val="tx1"/>
                  </w14:solidFill>
                </w14:textFill>
              </w:rPr>
              <w:t xml:space="preserve">购买发票</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或租赁合同</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、机具照片</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未提供或提供不全均作无</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效响应处理。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供应商应当在响应文件中承诺，无人机设备操作人员应当按《无人驾驶航空器飞行管理暂行条例[中华人民共和国国务院 中华人民共和国中央军事委员会令（第761号）]等相关文件要求开展工作。响应文件中需要提供承诺书（格式自拟），否则作无效响应处理。</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contextualSpacing/>
        <w:ind w:right="0" w:firstLine="488"/>
        <w:keepLines w:val="0"/>
        <w:keepNext w:val="0"/>
        <w:pageBreakBefore w:val="0"/>
        <w:spacing w:line="360" w:lineRule="auto"/>
        <w:widowControl w:val="off"/>
        <w:rPr>
          <w:rFonts w:hint="default"/>
          <w:color w:val="000000" w:themeColor="text1"/>
          <w:highlight w:val="none"/>
          <w:lang w:val="en-US"/>
          <w14:textFill>
            <w14:solidFill>
              <w14:schemeClr w14:val="tx1"/>
            </w14:solidFill>
          </w14:textFill>
        </w:rPr>
      </w:pPr>
      <w:r>
        <w:rPr>
          <w:rFonts w:hint="default"/>
          <w:color w:val="000000" w:themeColor="text1"/>
          <w:highlight w:val="none"/>
          <w:lang w:val="en-US"/>
          <w14:textFill>
            <w14:solidFill>
              <w14:schemeClr w14:val="tx1"/>
            </w14:solidFill>
          </w14:textFill>
        </w:rPr>
      </w:r>
      <w:r/>
    </w:p>
    <w:p>
      <w:pPr>
        <w:pStyle w:val="1108"/>
        <w:numPr>
          <w:ilvl w:val="0"/>
          <w:numId w:val="0"/>
        </w:numPr>
        <w:contextualSpacing/>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四、其他</w:t>
      </w:r>
      <w:r>
        <w:rPr>
          <w:rFonts w:hint="eastAsia" w:ascii="宋体" w:hAnsi="宋体" w:cs="宋体"/>
          <w:b/>
          <w:color w:val="000000" w:themeColor="text1"/>
          <w:sz w:val="24"/>
          <w:szCs w:val="24"/>
          <w:highlight w:val="none"/>
          <w14:textFill>
            <w14:solidFill>
              <w14:schemeClr w14:val="tx1"/>
            </w14:solidFill>
          </w14:textFill>
        </w:rPr>
        <w:t xml:space="preserve">要求</w:t>
      </w:r>
      <w:r/>
    </w:p>
    <w:p>
      <w:pPr>
        <w:numPr>
          <w:ilvl w:val="0"/>
          <w:numId w:val="0"/>
        </w:numPr>
        <w:ind w:left="0" w:firstLine="480"/>
        <w:jc w:val="both"/>
        <w:keepLines w:val="0"/>
        <w:keepNext w:val="0"/>
        <w:pageBreakBefore w:val="0"/>
        <w:spacing w:line="360" w:lineRule="auto"/>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4.1、</w:t>
      </w: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供应商应为本项目提供详细的</w:t>
      </w:r>
      <w:r>
        <w:rPr>
          <w:rFonts w:hint="eastAsia" w:ascii="Times New Roman" w:hAnsi="Times New Roman" w:cs="Times New Roman"/>
          <w:b w:val="0"/>
          <w:bCs w:val="0"/>
          <w:color w:val="000000" w:themeColor="text1"/>
          <w:sz w:val="24"/>
          <w:szCs w:val="24"/>
          <w:highlight w:val="none"/>
          <w:lang w:val="en-US" w:eastAsia="zh-CN" w:bidi="ar-SA"/>
          <w14:textFill>
            <w14:solidFill>
              <w14:schemeClr w14:val="tx1"/>
            </w14:solidFill>
          </w14:textFill>
        </w:rPr>
        <w:t xml:space="preserve">实施</w:t>
      </w: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方案，后期实施过程严格按照方案内容执行，实际过程中若有相应调整，及时同采购人协商修订相关方案，内容含：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项目背景理解与整体工作方案（包含但不限于①相关政策文件分析及项目背景调查与了解、②整体工作安排及工作流程规划）；资源配置</w:t>
      </w:r>
      <w:r>
        <w:rPr>
          <w:rFonts w:hint="eastAsia" w:ascii="宋体" w:hAnsi="宋体" w:eastAsia="宋体" w:cs="宋体"/>
          <w:color w:val="000000" w:themeColor="text1"/>
          <w:sz w:val="24"/>
          <w:szCs w:val="24"/>
          <w:highlight w:val="none"/>
          <w14:textFill>
            <w14:solidFill>
              <w14:schemeClr w14:val="tx1"/>
            </w14:solidFill>
          </w14:textFill>
        </w:rPr>
        <w:t xml:space="preserve">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包含但不限于①人员配置及管理方案、②机具配备及管理方案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管理制度</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包含但不限于①组织框架、②项目组成员工作规范制度、③服务质量</w:t>
      </w:r>
      <w:r>
        <w:rPr>
          <w:rFonts w:hint="eastAsia" w:ascii="宋体" w:hAnsi="宋体" w:eastAsia="宋体" w:cs="宋体"/>
          <w:color w:val="000000" w:themeColor="text1"/>
          <w:sz w:val="24"/>
          <w:szCs w:val="24"/>
          <w:highlight w:val="none"/>
          <w14:textFill>
            <w14:solidFill>
              <w14:schemeClr w14:val="tx1"/>
            </w14:solidFill>
          </w14:textFill>
        </w:rPr>
        <w:t xml:space="preserve">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制度及职业健康安全管理</w:t>
      </w:r>
      <w:r>
        <w:rPr>
          <w:rFonts w:hint="eastAsia" w:ascii="宋体" w:hAnsi="宋体" w:eastAsia="宋体" w:cs="宋体"/>
          <w:color w:val="000000" w:themeColor="text1"/>
          <w:sz w:val="24"/>
          <w:szCs w:val="24"/>
          <w:highlight w:val="none"/>
          <w14:textFill>
            <w14:solidFill>
              <w14:schemeClr w14:val="tx1"/>
            </w14:solidFill>
          </w14:textFill>
        </w:rPr>
        <w:t xml:space="preserve">制度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④人员奖惩制度</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项目进度计划</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包含但不限于①工作进度安排、②保障进度的措施方案</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质量保障方案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与重难点分析</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包含但不限于①质量保障措施、②重难点分析及应对措施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（包含但不限于工作</w:t>
      </w:r>
      <w:r>
        <w:rPr>
          <w:rFonts w:hint="eastAsia" w:ascii="宋体" w:hAnsi="宋体" w:eastAsia="宋体" w:cs="宋体"/>
          <w:color w:val="000000" w:themeColor="text1"/>
          <w:sz w:val="24"/>
          <w:highlight w:val="none"/>
          <w14:textFill>
            <w14:solidFill>
              <w14:schemeClr w14:val="tx1"/>
            </w14:solidFill>
          </w14:textFill>
        </w:rPr>
        <w:t xml:space="preserve">原则、技术路线、关键技术</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分析与理解</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安全、保密管理措施</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包含但不限于①</w:t>
      </w:r>
      <w:r>
        <w:rPr>
          <w:rFonts w:hint="eastAsia" w:ascii="宋体" w:hAnsi="宋体" w:eastAsia="宋体" w:cs="宋体"/>
          <w:color w:val="000000" w:themeColor="text1"/>
          <w:sz w:val="24"/>
          <w:szCs w:val="24"/>
          <w:highlight w:val="none"/>
          <w14:textFill>
            <w14:solidFill>
              <w14:schemeClr w14:val="tx1"/>
            </w14:solidFill>
          </w14:textFill>
        </w:rPr>
        <w:t xml:space="preserve">作业安全管理措施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人员配备及</w:t>
      </w: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安全检查记录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安全教育培训计划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⑤数据保密措施与保密教育培训计划</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p>
    <w:p>
      <w:p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供应商应提供企业实力相关材料（以往承接类似项目业绩材料、企业获得荣誉或者奖项材料</w:t>
      </w:r>
      <w:r>
        <w:rPr>
          <w:rFonts w:hint="eastAsia" w:cs="Times New Roman"/>
          <w:b w:val="0"/>
          <w:bCs w:val="0"/>
          <w:color w:val="000000" w:themeColor="text1"/>
          <w:sz w:val="24"/>
          <w:szCs w:val="24"/>
          <w:highlight w:val="none"/>
          <w:lang w:val="en-US" w:eastAsia="zh-CN" w:bidi="ar-SA"/>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机具配备材料、</w:t>
      </w:r>
      <w:r>
        <w:rPr>
          <w:rFonts w:hint="eastAsia" w:cs="Times New Roman"/>
          <w:b w:val="0"/>
          <w:bCs w:val="0"/>
          <w:color w:val="000000" w:themeColor="text1"/>
          <w:sz w:val="24"/>
          <w:szCs w:val="24"/>
          <w:highlight w:val="none"/>
          <w:lang w:val="en-US" w:eastAsia="zh-CN" w:bidi="ar-SA"/>
          <w14:textFill>
            <w14:solidFill>
              <w14:schemeClr w14:val="tx1"/>
            </w14:solidFill>
          </w14:textFill>
        </w:rPr>
        <w:t xml:space="preserve">其他企业实力材料</w:t>
      </w: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w:t>
      </w:r>
      <w:r/>
    </w:p>
    <w:p>
      <w:p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供应商应提供为保障本项目实施所需人员的证明材料。</w:t>
      </w:r>
      <w:r/>
    </w:p>
    <w:p>
      <w:pPr>
        <w:contextualSpacing/>
        <w:ind w:firstLine="482"/>
        <w:jc w:val="both"/>
        <w:keepLines w:val="0"/>
        <w:keepNext w:val="0"/>
        <w:pageBreakBefore w:val="0"/>
        <w:spacing w:line="360" w:lineRule="auto"/>
        <w:widowControl w:val="off"/>
        <w:rPr>
          <w:rFonts w:hint="default" w:ascii="Times New Roman" w:hAnsi="Times New Roman" w:eastAsia="宋体"/>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注：上述内容无需在《偏离表》中标明是否偏离。</w:t>
      </w:r>
      <w:r/>
    </w:p>
    <w:p>
      <w:pPr>
        <w:pStyle w:val="1108"/>
        <w:contextualSpacing/>
        <w:ind w:firstLine="480"/>
        <w:jc w:val="both"/>
        <w:keepLines w:val="0"/>
        <w:keepNext w:val="0"/>
        <w:pageBreakBefore w:val="0"/>
        <w:spacing w:line="360" w:lineRule="auto"/>
        <w:widowControl w:val="off"/>
        <w:rPr>
          <w:rFonts w:hint="eastAsia"/>
          <w:b/>
          <w:bCs/>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4.2、</w:t>
      </w:r>
      <w:r>
        <w:rPr>
          <w:rFonts w:hint="eastAsia" w:ascii="Times New Roman" w:hAnsi="Times New Roman"/>
          <w:color w:val="000000" w:themeColor="text1"/>
          <w:sz w:val="24"/>
          <w:szCs w:val="24"/>
          <w:highlight w:val="none"/>
          <w14:textFill>
            <w14:solidFill>
              <w14:schemeClr w14:val="tx1"/>
            </w14:solidFill>
          </w14:textFill>
        </w:rPr>
        <w:t xml:space="preserve">按照《政府采购促进中小企业发展管理办法》（财库</w:t>
      </w:r>
      <w:r>
        <w:rPr>
          <w:rFonts w:ascii="Times New Roman" w:hAnsi="Times New Roman"/>
          <w:color w:val="000000" w:themeColor="text1"/>
          <w:sz w:val="24"/>
          <w:szCs w:val="24"/>
          <w:highlight w:val="none"/>
          <w14:textFill>
            <w14:solidFill>
              <w14:schemeClr w14:val="tx1"/>
            </w14:solidFill>
          </w14:textFill>
        </w:rPr>
        <w:t xml:space="preserve">〔20</w:t>
      </w:r>
      <w:r>
        <w:rPr>
          <w:rFonts w:hint="eastAsia" w:ascii="Times New Roman" w:hAnsi="Times New Roman"/>
          <w:color w:val="000000" w:themeColor="text1"/>
          <w:sz w:val="24"/>
          <w:szCs w:val="24"/>
          <w:highlight w:val="none"/>
          <w14:textFill>
            <w14:solidFill>
              <w14:schemeClr w14:val="tx1"/>
            </w14:solidFill>
          </w14:textFill>
        </w:rPr>
        <w:t xml:space="preserve">20</w:t>
      </w:r>
      <w:r>
        <w:rPr>
          <w:rFonts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46</w:t>
      </w:r>
      <w:r>
        <w:rPr>
          <w:rFonts w:ascii="Times New Roman" w:hAnsi="Times New Roman"/>
          <w:color w:val="000000" w:themeColor="text1"/>
          <w:sz w:val="24"/>
          <w:szCs w:val="24"/>
          <w:highlight w:val="none"/>
          <w14:textFill>
            <w14:solidFill>
              <w14:schemeClr w14:val="tx1"/>
            </w14:solidFill>
          </w14:textFill>
        </w:rPr>
        <w:t xml:space="preserve">号</w:t>
      </w:r>
      <w:r>
        <w:rPr>
          <w:rFonts w:hint="eastAsia" w:ascii="Times New Roman" w:hAnsi="Times New Roman"/>
          <w:color w:val="000000" w:themeColor="text1"/>
          <w:sz w:val="24"/>
          <w:szCs w:val="24"/>
          <w:highlight w:val="none"/>
          <w14:textFill>
            <w14:solidFill>
              <w14:schemeClr w14:val="tx1"/>
            </w14:solidFill>
          </w14:textFill>
        </w:rPr>
        <w:t xml:space="preserve">）的相关要</w:t>
      </w:r>
      <w:r>
        <w:rPr>
          <w:rFonts w:hint="eastAsia" w:ascii="Times New Roman" w:hAnsi="Times New Roman"/>
          <w:b w:val="0"/>
          <w:bCs w:val="0"/>
          <w:color w:val="000000" w:themeColor="text1"/>
          <w:sz w:val="24"/>
          <w:szCs w:val="24"/>
          <w:highlight w:val="none"/>
          <w14:textFill>
            <w14:solidFill>
              <w14:schemeClr w14:val="tx1"/>
            </w14:solidFill>
          </w14:textFill>
        </w:rPr>
        <w:t xml:space="preserve">求，采购人应当面向中小企业预留采购份额，本项目面向中小企业预留份额</w:t>
      </w:r>
      <w:r>
        <w:rPr>
          <w:rFonts w:hint="eastAsia" w:ascii="宋体" w:hAnsi="宋体"/>
          <w:b w:val="0"/>
          <w:bCs w:val="0"/>
          <w:color w:val="000000" w:themeColor="text1"/>
          <w:sz w:val="24"/>
          <w:szCs w:val="24"/>
          <w:highlight w:val="none"/>
          <w:u w:val="single"/>
          <w14:textFill>
            <w14:solidFill>
              <w14:schemeClr w14:val="tx1"/>
            </w14:solidFill>
          </w14:textFill>
        </w:rPr>
        <w:t xml:space="preserve">100</w:t>
      </w:r>
      <w:r>
        <w:rPr>
          <w:rFonts w:hint="eastAsia" w:ascii="Times New Roman" w:hAnsi="Times New Roman"/>
          <w:b w:val="0"/>
          <w:bCs w:val="0"/>
          <w:color w:val="000000" w:themeColor="text1"/>
          <w:sz w:val="24"/>
          <w:szCs w:val="24"/>
          <w:highlight w:val="none"/>
          <w14:textFill>
            <w14:solidFill>
              <w14:schemeClr w14:val="tx1"/>
            </w14:solidFill>
          </w14:textFill>
        </w:rPr>
        <w:t xml:space="preserve"> %。</w:t>
      </w:r>
      <w:r/>
    </w:p>
    <w:p>
      <w:pPr>
        <w:pStyle w:val="1108"/>
        <w:contextualSpacing/>
        <w:ind w:firstLine="480"/>
        <w:jc w:val="left"/>
        <w:spacing w:line="360" w:lineRule="auto"/>
        <w:rPr>
          <w:rFonts w:hint="default" w:eastAsia="宋体"/>
          <w:b/>
          <w:bCs/>
          <w:color w:val="000000" w:themeColor="text1"/>
          <w:sz w:val="36"/>
          <w:szCs w:val="36"/>
          <w:highlight w:val="none"/>
          <w:lang w:val="en-US" w:eastAsia="zh-CN"/>
          <w14:textFill>
            <w14:solidFill>
              <w14:schemeClr w14:val="tx1"/>
            </w14:solidFill>
          </w14:textFill>
        </w:rPr>
      </w:pPr>
      <w:r>
        <w:rPr>
          <w:rFonts w:hint="default" w:eastAsia="宋体"/>
          <w:b/>
          <w:bCs/>
          <w:color w:val="000000" w:themeColor="text1"/>
          <w:sz w:val="36"/>
          <w:szCs w:val="36"/>
          <w:highlight w:val="none"/>
          <w:lang w:val="en-US" w:eastAsia="zh-CN"/>
          <w14:textFill>
            <w14:solidFill>
              <w14:schemeClr w14:val="tx1"/>
            </w14:solidFill>
          </w14:textFill>
        </w:rPr>
      </w:r>
      <w:r/>
    </w:p>
    <w:p>
      <w:pPr>
        <w:ind w:firstLine="723"/>
        <w:jc w:val="center"/>
        <w:spacing w:line="360" w:lineRule="auto"/>
        <w:widowControl/>
        <w:rPr>
          <w:b/>
          <w:color w:val="000000" w:themeColor="text1"/>
          <w:sz w:val="36"/>
          <w:szCs w:val="36"/>
          <w:highlight w:val="none"/>
          <w14:textFill>
            <w14:solidFill>
              <w14:schemeClr w14:val="tx1"/>
            </w14:solidFill>
          </w14:textFill>
        </w:rPr>
        <w:sectPr>
          <w:footnotePr/>
          <w:endnotePr/>
          <w:type w:val="nextPage"/>
          <w:pgSz w:w="11907" w:h="16840" w:orient="portrait"/>
          <w:pgMar w:top="1304" w:right="1304" w:bottom="1304" w:left="1304" w:header="851" w:footer="851" w:gutter="0"/>
          <w:cols w:num="1" w:sep="0" w:space="1701" w:equalWidth="1"/>
          <w:docGrid w:linePitch="360"/>
        </w:sectPr>
      </w:pPr>
      <w:r>
        <w:rPr>
          <w:b/>
          <w:color w:val="000000" w:themeColor="text1"/>
          <w:sz w:val="36"/>
          <w:szCs w:val="36"/>
          <w:highlight w:val="none"/>
          <w14:textFill>
            <w14:solidFill>
              <w14:schemeClr w14:val="tx1"/>
            </w14:solidFill>
          </w14:textFill>
        </w:rPr>
      </w:r>
      <w:r/>
    </w:p>
    <w:p>
      <w:pPr>
        <w:ind w:firstLine="723"/>
        <w:jc w:val="center"/>
        <w:spacing w:line="360" w:lineRule="auto"/>
        <w:widowControl/>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ind w:firstLine="723"/>
        <w:jc w:val="center"/>
        <w:spacing w:line="360" w:lineRule="auto"/>
        <w:widowControl/>
        <w:rPr>
          <w:rFonts w:hint="eastAsia" w:ascii="Times New Roman" w:hAnsi="Times New Roman" w:eastAsia="宋体" w:cs="Times New Roman"/>
          <w:color w:val="000000" w:themeColor="text1"/>
          <w:highlight w:val="none"/>
          <w:lang w:eastAsia="zh-CN"/>
          <w14:textFill>
            <w14:solidFill>
              <w14:schemeClr w14:val="tx1"/>
            </w14:solidFill>
          </w14:textFill>
        </w:rPr>
      </w:pPr>
      <w:r>
        <w:rPr>
          <w:b/>
          <w:color w:val="000000" w:themeColor="text1"/>
          <w:sz w:val="36"/>
          <w:szCs w:val="36"/>
          <w:highlight w:val="none"/>
          <w14:textFill>
            <w14:solidFill>
              <w14:schemeClr w14:val="tx1"/>
            </w14:solidFill>
          </w14:textFill>
        </w:rPr>
        <w:t xml:space="preserve">第五章  合同草案条款</w:t>
      </w:r>
      <w:bookmarkEnd w:id="670"/>
      <w:r/>
      <w:r/>
    </w:p>
    <w:p>
      <w:pPr>
        <w:jc w:val="center"/>
        <w:keepLines w:val="0"/>
        <w:keepNext w:val="0"/>
        <w:pageBreakBefore w:val="0"/>
        <w:spacing w:line="480" w:lineRule="auto"/>
        <w:rPr>
          <w:rFonts w:hint="default"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（主要条款）</w:t>
      </w:r>
      <w:r/>
    </w:p>
    <w:p>
      <w:pPr>
        <w:jc w:val="both"/>
        <w:rPr>
          <w:rFonts w:hint="eastAsia" w:ascii="宋体" w:hAnsi="宋体" w:eastAsia="宋体" w:cs="Times New Roman"/>
          <w:b/>
          <w:color w:val="000000" w:themeColor="text1"/>
          <w:sz w:val="32"/>
          <w:szCs w:val="32"/>
          <w:highlight w:val="none"/>
          <w14:textFill>
            <w14:solidFill>
              <w14:schemeClr w14:val="tx1"/>
            </w14:solidFill>
          </w14:textFill>
        </w:rPr>
      </w:pPr>
      <w:r>
        <w:rPr>
          <w:rFonts w:hint="eastAsia" w:ascii="宋体" w:hAnsi="宋体" w:eastAsia="宋体" w:cs="Times New Roman"/>
          <w:b/>
          <w:color w:val="000000" w:themeColor="text1"/>
          <w:sz w:val="32"/>
          <w:szCs w:val="32"/>
          <w:highlight w:val="none"/>
          <w14:textFill>
            <w14:solidFill>
              <w14:schemeClr w14:val="tx1"/>
            </w14:solidFill>
          </w14:textFill>
        </w:rPr>
      </w:r>
      <w:r/>
    </w:p>
    <w:p>
      <w:pPr>
        <w:ind w:left="578" w:right="-6"/>
        <w:jc w:val="left"/>
        <w:spacing w:before="120" w:after="120" w:line="362" w:lineRule="auto"/>
        <w:rPr>
          <w:rFonts w:ascii="宋体" w:hAnsi="宋体" w:eastAsia="Arial" w:cs="宋体"/>
          <w:b/>
          <w:color w:val="000000" w:themeColor="text1"/>
          <w:sz w:val="24"/>
          <w:szCs w:val="22"/>
          <w:highlight w:val="none"/>
          <w:u w:val="single"/>
          <w14:textFill>
            <w14:solidFill>
              <w14:schemeClr w14:val="tx1"/>
            </w14:solidFill>
          </w14:textFill>
        </w:rPr>
      </w:pPr>
      <w:r>
        <w:rPr>
          <w:rFonts w:hint="eastAsia" w:ascii="宋体" w:hAnsi="宋体" w:eastAsia="Arial" w:cs="宋体"/>
          <w:b/>
          <w:color w:val="000000" w:themeColor="text1"/>
          <w:spacing w:val="-2"/>
          <w:sz w:val="24"/>
          <w:szCs w:val="24"/>
          <w:highlight w:val="none"/>
          <w14:textFill>
            <w14:solidFill>
              <w14:schemeClr w14:val="tx1"/>
            </w14:solidFill>
          </w14:textFill>
        </w:rPr>
        <w:t xml:space="preserve">发包人</w:t>
      </w:r>
      <w:r>
        <w:rPr>
          <w:rFonts w:hint="eastAsia" w:ascii="宋体" w:hAnsi="宋体" w:eastAsia="Arial" w:cs="宋体"/>
          <w:b/>
          <w:color w:val="000000" w:themeColor="text1"/>
          <w:sz w:val="24"/>
          <w:szCs w:val="24"/>
          <w:highlight w:val="none"/>
          <w14:textFill>
            <w14:solidFill>
              <w14:schemeClr w14:val="tx1"/>
            </w14:solidFill>
          </w14:textFill>
        </w:rPr>
        <w:t xml:space="preserve">（</w:t>
      </w:r>
      <w:r>
        <w:rPr>
          <w:rFonts w:hint="eastAsia" w:ascii="宋体" w:hAnsi="宋体" w:eastAsia="Arial" w:cs="宋体"/>
          <w:b/>
          <w:color w:val="000000" w:themeColor="text1"/>
          <w:spacing w:val="-2"/>
          <w:sz w:val="24"/>
          <w:szCs w:val="24"/>
          <w:highlight w:val="none"/>
          <w14:textFill>
            <w14:solidFill>
              <w14:schemeClr w14:val="tx1"/>
            </w14:solidFill>
          </w14:textFill>
        </w:rPr>
        <w:t xml:space="preserve">甲</w:t>
      </w:r>
      <w:r>
        <w:rPr>
          <w:rFonts w:hint="eastAsia" w:ascii="宋体" w:hAnsi="宋体" w:eastAsia="Arial" w:cs="宋体"/>
          <w:b/>
          <w:color w:val="000000" w:themeColor="text1"/>
          <w:sz w:val="24"/>
          <w:szCs w:val="24"/>
          <w:highlight w:val="none"/>
          <w14:textFill>
            <w14:solidFill>
              <w14:schemeClr w14:val="tx1"/>
            </w14:solidFill>
          </w14:textFill>
        </w:rPr>
        <w:t xml:space="preserve">方</w:t>
      </w:r>
      <w:r>
        <w:rPr>
          <w:rFonts w:hint="eastAsia" w:ascii="宋体" w:hAnsi="宋体" w:eastAsia="Arial" w:cs="宋体"/>
          <w:b/>
          <w:color w:val="000000" w:themeColor="text1"/>
          <w:spacing w:val="-2"/>
          <w:sz w:val="24"/>
          <w:szCs w:val="24"/>
          <w:highlight w:val="none"/>
          <w14:textFill>
            <w14:solidFill>
              <w14:schemeClr w14:val="tx1"/>
            </w14:solidFill>
          </w14:textFill>
        </w:rPr>
        <w:t xml:space="preserve">）</w:t>
      </w:r>
      <w:r>
        <w:rPr>
          <w:rFonts w:hint="eastAsia" w:ascii="宋体" w:hAnsi="宋体" w:eastAsia="Arial" w:cs="宋体"/>
          <w:b/>
          <w:color w:val="000000" w:themeColor="text1"/>
          <w:sz w:val="24"/>
          <w:szCs w:val="24"/>
          <w:highlight w:val="none"/>
          <w14:textFill>
            <w14:solidFill>
              <w14:schemeClr w14:val="tx1"/>
            </w14:solidFill>
          </w14:textFill>
        </w:rPr>
        <w:t xml:space="preserve">：</w:t>
      </w:r>
      <w:r>
        <w:rPr>
          <w:rFonts w:hint="eastAsia" w:ascii="宋体" w:hAnsi="宋体" w:eastAsia="Arial" w:cs="宋体"/>
          <w:b/>
          <w:color w:val="000000" w:themeColor="text1"/>
          <w:position w:val="-3"/>
          <w:sz w:val="24"/>
          <w:szCs w:val="24"/>
          <w:highlight w:val="none"/>
          <w:u w:val="single"/>
          <w14:textFill>
            <w14:solidFill>
              <w14:schemeClr w14:val="tx1"/>
            </w14:solidFill>
          </w14:textFill>
        </w:rPr>
        <w:t xml:space="preserve"> 　　　</w:t>
      </w:r>
      <w:r>
        <w:rPr>
          <w:rFonts w:hint="eastAsia" w:ascii="宋体" w:hAnsi="宋体" w:eastAsia="Arial" w:cs="宋体"/>
          <w:b/>
          <w:color w:val="000000" w:themeColor="text1"/>
          <w:position w:val="-3"/>
          <w:sz w:val="24"/>
          <w:szCs w:val="24"/>
          <w:highlight w:val="none"/>
          <w:u w:val="single"/>
          <w14:textFill>
            <w14:solidFill>
              <w14:schemeClr w14:val="tx1"/>
            </w14:solidFill>
          </w14:textFill>
        </w:rPr>
        <w:tab/>
      </w:r>
      <w:r>
        <w:rPr>
          <w:rFonts w:hint="eastAsia" w:ascii="宋体" w:hAnsi="宋体" w:eastAsia="Arial" w:cs="宋体"/>
          <w:b/>
          <w:color w:val="000000" w:themeColor="text1"/>
          <w:position w:val="-3"/>
          <w:sz w:val="24"/>
          <w:szCs w:val="24"/>
          <w:highlight w:val="none"/>
          <w:u w:val="single"/>
          <w14:textFill>
            <w14:solidFill>
              <w14:schemeClr w14:val="tx1"/>
            </w14:solidFill>
          </w14:textFill>
        </w:rPr>
        <w:t xml:space="preserve">　　   　　　</w:t>
      </w:r>
      <w:r/>
    </w:p>
    <w:p>
      <w:pPr>
        <w:ind w:left="578" w:right="-6"/>
        <w:jc w:val="left"/>
        <w:spacing w:before="120" w:after="120" w:line="362" w:lineRule="auto"/>
        <w:rPr>
          <w:rFonts w:ascii="宋体" w:hAnsi="宋体" w:eastAsia="Arial" w:cs="宋体"/>
          <w:color w:val="000000" w:themeColor="text1"/>
          <w:sz w:val="24"/>
          <w:szCs w:val="22"/>
          <w:highlight w:val="none"/>
          <w14:textFill>
            <w14:solidFill>
              <w14:schemeClr w14:val="tx1"/>
            </w14:solidFill>
          </w14:textFill>
        </w:rPr>
      </w:pPr>
      <w:r>
        <w:rPr>
          <w:rFonts w:hint="eastAsia" w:ascii="宋体" w:hAnsi="宋体" w:eastAsia="Arial" w:cs="宋体"/>
          <w:b/>
          <w:color w:val="000000" w:themeColor="text1"/>
          <w:spacing w:val="-2"/>
          <w:sz w:val="24"/>
          <w:szCs w:val="24"/>
          <w:highlight w:val="none"/>
          <w14:textFill>
            <w14:solidFill>
              <w14:schemeClr w14:val="tx1"/>
            </w14:solidFill>
          </w14:textFill>
        </w:rPr>
        <w:t xml:space="preserve">承包人</w:t>
      </w:r>
      <w:r>
        <w:rPr>
          <w:rFonts w:hint="eastAsia" w:ascii="宋体" w:hAnsi="宋体" w:eastAsia="Arial" w:cs="宋体"/>
          <w:b/>
          <w:color w:val="000000" w:themeColor="text1"/>
          <w:sz w:val="24"/>
          <w:szCs w:val="24"/>
          <w:highlight w:val="none"/>
          <w14:textFill>
            <w14:solidFill>
              <w14:schemeClr w14:val="tx1"/>
            </w14:solidFill>
          </w14:textFill>
        </w:rPr>
        <w:t xml:space="preserve">（</w:t>
      </w:r>
      <w:r>
        <w:rPr>
          <w:rFonts w:hint="eastAsia" w:ascii="宋体" w:hAnsi="宋体" w:eastAsia="Arial" w:cs="宋体"/>
          <w:b/>
          <w:color w:val="000000" w:themeColor="text1"/>
          <w:spacing w:val="-2"/>
          <w:sz w:val="24"/>
          <w:szCs w:val="24"/>
          <w:highlight w:val="none"/>
          <w14:textFill>
            <w14:solidFill>
              <w14:schemeClr w14:val="tx1"/>
            </w14:solidFill>
          </w14:textFill>
        </w:rPr>
        <w:t xml:space="preserve">乙</w:t>
      </w:r>
      <w:r>
        <w:rPr>
          <w:rFonts w:hint="eastAsia" w:ascii="宋体" w:hAnsi="宋体" w:eastAsia="Arial" w:cs="宋体"/>
          <w:b/>
          <w:color w:val="000000" w:themeColor="text1"/>
          <w:sz w:val="24"/>
          <w:szCs w:val="24"/>
          <w:highlight w:val="none"/>
          <w14:textFill>
            <w14:solidFill>
              <w14:schemeClr w14:val="tx1"/>
            </w14:solidFill>
          </w14:textFill>
        </w:rPr>
        <w:t xml:space="preserve">方</w:t>
      </w:r>
      <w:r>
        <w:rPr>
          <w:rFonts w:hint="eastAsia" w:ascii="宋体" w:hAnsi="宋体" w:eastAsia="Arial" w:cs="宋体"/>
          <w:b/>
          <w:color w:val="000000" w:themeColor="text1"/>
          <w:spacing w:val="-2"/>
          <w:sz w:val="24"/>
          <w:szCs w:val="24"/>
          <w:highlight w:val="none"/>
          <w14:textFill>
            <w14:solidFill>
              <w14:schemeClr w14:val="tx1"/>
            </w14:solidFill>
          </w14:textFill>
        </w:rPr>
        <w:t xml:space="preserve">）</w:t>
      </w:r>
      <w:r>
        <w:rPr>
          <w:rFonts w:hint="eastAsia" w:ascii="宋体" w:hAnsi="宋体" w:eastAsia="Arial" w:cs="宋体"/>
          <w:b/>
          <w:color w:val="000000" w:themeColor="text1"/>
          <w:sz w:val="24"/>
          <w:szCs w:val="24"/>
          <w:highlight w:val="none"/>
          <w14:textFill>
            <w14:solidFill>
              <w14:schemeClr w14:val="tx1"/>
            </w14:solidFill>
          </w14:textFill>
        </w:rPr>
        <w:t xml:space="preserve">：</w:t>
      </w:r>
      <w:r>
        <w:rPr>
          <w:rFonts w:hint="eastAsia" w:ascii="宋体" w:hAnsi="宋体" w:eastAsia="Arial" w:cs="宋体"/>
          <w:b/>
          <w:color w:val="000000" w:themeColor="text1"/>
          <w:position w:val="-3"/>
          <w:sz w:val="24"/>
          <w:szCs w:val="24"/>
          <w:highlight w:val="none"/>
          <w:u w:val="single"/>
          <w14:textFill>
            <w14:solidFill>
              <w14:schemeClr w14:val="tx1"/>
            </w14:solidFill>
          </w14:textFill>
        </w:rPr>
        <w:t xml:space="preserve"> 　　　</w:t>
      </w:r>
      <w:r>
        <w:rPr>
          <w:rFonts w:hint="eastAsia" w:ascii="宋体" w:hAnsi="宋体" w:eastAsia="Arial" w:cs="宋体"/>
          <w:b/>
          <w:color w:val="000000" w:themeColor="text1"/>
          <w:position w:val="-3"/>
          <w:sz w:val="24"/>
          <w:szCs w:val="24"/>
          <w:highlight w:val="none"/>
          <w:u w:val="single"/>
          <w14:textFill>
            <w14:solidFill>
              <w14:schemeClr w14:val="tx1"/>
            </w14:solidFill>
          </w14:textFill>
        </w:rPr>
        <w:tab/>
      </w:r>
      <w:r>
        <w:rPr>
          <w:rFonts w:hint="eastAsia" w:ascii="宋体" w:hAnsi="宋体" w:eastAsia="Arial" w:cs="宋体"/>
          <w:b/>
          <w:color w:val="000000" w:themeColor="text1"/>
          <w:position w:val="-3"/>
          <w:sz w:val="24"/>
          <w:szCs w:val="24"/>
          <w:highlight w:val="none"/>
          <w:u w:val="single"/>
          <w14:textFill>
            <w14:solidFill>
              <w14:schemeClr w14:val="tx1"/>
            </w14:solidFill>
          </w14:textFill>
        </w:rPr>
        <w:t xml:space="preserve">　　   　　　</w:t>
      </w:r>
      <w:r>
        <w:rPr>
          <w:rFonts w:hint="eastAsia" w:ascii="宋体" w:hAnsi="宋体" w:eastAsia="Arial" w:cs="宋体"/>
          <w:color w:val="000000" w:themeColor="text1"/>
          <w:sz w:val="24"/>
          <w:szCs w:val="24"/>
          <w:highlight w:val="none"/>
          <w14:textFill>
            <w14:solidFill>
              <w14:schemeClr w14:val="tx1"/>
            </w14:solidFill>
          </w14:textFill>
        </w:rPr>
        <w:t xml:space="preserve">            </w:t>
      </w:r>
      <w:r/>
    </w:p>
    <w:p>
      <w:pPr>
        <w:ind w:left="578" w:right="-6"/>
        <w:jc w:val="left"/>
        <w:spacing w:before="120" w:after="120" w:line="362" w:lineRule="auto"/>
        <w:rPr>
          <w:rFonts w:ascii="宋体" w:hAnsi="宋体" w:eastAsia="Arial" w:cs="宋体"/>
          <w:b/>
          <w:color w:val="000000" w:themeColor="text1"/>
          <w:spacing w:val="-2"/>
          <w:sz w:val="24"/>
          <w:szCs w:val="22"/>
          <w:highlight w:val="none"/>
          <w:u w:val="single"/>
          <w14:textFill>
            <w14:solidFill>
              <w14:schemeClr w14:val="tx1"/>
            </w14:solidFill>
          </w14:textFill>
        </w:rPr>
      </w:pPr>
      <w:r>
        <w:rPr>
          <w:rFonts w:hint="eastAsia" w:ascii="宋体" w:hAnsi="宋体" w:eastAsia="Arial" w:cs="宋体"/>
          <w:b/>
          <w:color w:val="000000" w:themeColor="text1"/>
          <w:sz w:val="24"/>
          <w:szCs w:val="24"/>
          <w:highlight w:val="none"/>
          <w14:textFill>
            <w14:solidFill>
              <w14:schemeClr w14:val="tx1"/>
            </w14:solidFill>
          </w14:textFill>
        </w:rPr>
        <w:t xml:space="preserve">承包人测绘资质等级：</w:t>
      </w:r>
      <w:r>
        <w:rPr>
          <w:rFonts w:hint="eastAsia" w:ascii="宋体" w:hAnsi="宋体" w:eastAsia="Arial" w:cs="宋体"/>
          <w:b/>
          <w:color w:val="000000" w:themeColor="text1"/>
          <w:position w:val="-3"/>
          <w:sz w:val="24"/>
          <w:szCs w:val="24"/>
          <w:highlight w:val="none"/>
          <w:u w:val="single"/>
          <w14:textFill>
            <w14:solidFill>
              <w14:schemeClr w14:val="tx1"/>
            </w14:solidFill>
          </w14:textFill>
        </w:rPr>
        <w:t xml:space="preserve"> 　　　</w:t>
      </w:r>
      <w:r>
        <w:rPr>
          <w:rFonts w:hint="eastAsia" w:ascii="宋体" w:hAnsi="宋体" w:eastAsia="Arial" w:cs="宋体"/>
          <w:b/>
          <w:color w:val="000000" w:themeColor="text1"/>
          <w:position w:val="-3"/>
          <w:sz w:val="24"/>
          <w:szCs w:val="24"/>
          <w:highlight w:val="none"/>
          <w:u w:val="single"/>
          <w14:textFill>
            <w14:solidFill>
              <w14:schemeClr w14:val="tx1"/>
            </w14:solidFill>
          </w14:textFill>
        </w:rPr>
        <w:tab/>
      </w:r>
      <w:r>
        <w:rPr>
          <w:rFonts w:hint="eastAsia" w:ascii="宋体" w:hAnsi="宋体" w:eastAsia="Arial" w:cs="宋体"/>
          <w:b/>
          <w:color w:val="000000" w:themeColor="text1"/>
          <w:position w:val="-3"/>
          <w:sz w:val="24"/>
          <w:szCs w:val="24"/>
          <w:highlight w:val="none"/>
          <w:u w:val="single"/>
          <w14:textFill>
            <w14:solidFill>
              <w14:schemeClr w14:val="tx1"/>
            </w14:solidFill>
          </w14:textFill>
        </w:rPr>
        <w:t xml:space="preserve">　　   　　　</w:t>
      </w:r>
      <w:r/>
    </w:p>
    <w:p>
      <w:pPr>
        <w:ind w:left="584" w:right="-23" w:firstLine="472"/>
        <w:jc w:val="left"/>
        <w:spacing w:line="360" w:lineRule="auto"/>
        <w:rPr>
          <w:rFonts w:ascii="宋体" w:hAnsi="宋体" w:eastAsia="Arial" w:cs="宋体"/>
          <w:color w:val="000000" w:themeColor="text1"/>
          <w:sz w:val="24"/>
          <w:szCs w:val="22"/>
          <w:highlight w:val="none"/>
          <w14:textFill>
            <w14:solidFill>
              <w14:schemeClr w14:val="tx1"/>
            </w14:solidFill>
          </w14:textFill>
        </w:rPr>
      </w:pPr>
      <w:r>
        <w:rPr>
          <w:rFonts w:hint="eastAsia" w:ascii="宋体" w:hAnsi="宋体" w:eastAsia="Arial" w:cs="宋体"/>
          <w:color w:val="000000" w:themeColor="text1"/>
          <w:spacing w:val="-2"/>
          <w:sz w:val="24"/>
          <w:szCs w:val="24"/>
          <w:highlight w:val="none"/>
          <w14:textFill>
            <w14:solidFill>
              <w14:schemeClr w14:val="tx1"/>
            </w14:solidFill>
          </w14:textFill>
        </w:rPr>
        <w:t xml:space="preserve">根</w:t>
      </w:r>
      <w:r>
        <w:rPr>
          <w:rFonts w:hint="eastAsia" w:ascii="宋体" w:hAnsi="宋体" w:eastAsia="Arial" w:cs="宋体"/>
          <w:color w:val="000000" w:themeColor="text1"/>
          <w:spacing w:val="-7"/>
          <w:sz w:val="24"/>
          <w:szCs w:val="24"/>
          <w:highlight w:val="none"/>
          <w14:textFill>
            <w14:solidFill>
              <w14:schemeClr w14:val="tx1"/>
            </w14:solidFill>
          </w14:textFill>
        </w:rPr>
        <w:t xml:space="preserve">据</w:t>
      </w:r>
      <w:r>
        <w:rPr>
          <w:rFonts w:hint="eastAsia" w:ascii="宋体" w:hAnsi="宋体" w:cs="宋体"/>
          <w:color w:val="000000" w:themeColor="text1"/>
          <w:spacing w:val="-7"/>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中华人民共和国政府采购法</w:t>
      </w:r>
      <w:r>
        <w:rPr>
          <w:rFonts w:hint="eastAsia" w:ascii="宋体" w:hAnsi="宋体" w:cs="宋体"/>
          <w:color w:val="000000" w:themeColor="text1"/>
          <w:spacing w:val="-7"/>
          <w:sz w:val="24"/>
          <w:szCs w:val="24"/>
          <w:highlight w:val="none"/>
          <w:lang w:eastAsia="zh-CN"/>
          <w14:textFill>
            <w14:solidFill>
              <w14:schemeClr w14:val="tx1"/>
            </w14:solidFill>
          </w14:textFill>
        </w:rPr>
        <w:t xml:space="preserve">》、</w:t>
      </w:r>
      <w:r>
        <w:rPr>
          <w:rFonts w:hint="eastAsia" w:ascii="宋体" w:hAnsi="宋体" w:eastAsia="Arial" w:cs="宋体"/>
          <w:color w:val="000000" w:themeColor="text1"/>
          <w:sz w:val="24"/>
          <w:szCs w:val="24"/>
          <w:highlight w:val="none"/>
          <w14:textFill>
            <w14:solidFill>
              <w14:schemeClr w14:val="tx1"/>
            </w14:solidFill>
          </w14:textFill>
        </w:rPr>
        <w:t xml:space="preserve">《</w:t>
      </w:r>
      <w:r>
        <w:rPr>
          <w:rFonts w:hint="eastAsia" w:ascii="宋体" w:hAnsi="宋体" w:eastAsia="Arial" w:cs="宋体"/>
          <w:color w:val="000000" w:themeColor="text1"/>
          <w:spacing w:val="-2"/>
          <w:sz w:val="24"/>
          <w:szCs w:val="24"/>
          <w:highlight w:val="none"/>
          <w14:textFill>
            <w14:solidFill>
              <w14:schemeClr w14:val="tx1"/>
            </w14:solidFill>
          </w14:textFill>
        </w:rPr>
        <w:t xml:space="preserve">中</w:t>
      </w:r>
      <w:r>
        <w:rPr>
          <w:rFonts w:hint="eastAsia" w:ascii="宋体" w:hAnsi="宋体" w:eastAsia="Arial" w:cs="宋体"/>
          <w:color w:val="000000" w:themeColor="text1"/>
          <w:sz w:val="24"/>
          <w:szCs w:val="24"/>
          <w:highlight w:val="none"/>
          <w14:textFill>
            <w14:solidFill>
              <w14:schemeClr w14:val="tx1"/>
            </w14:solidFill>
          </w14:textFill>
        </w:rPr>
        <w:t xml:space="preserve">华</w:t>
      </w:r>
      <w:r>
        <w:rPr>
          <w:rFonts w:hint="eastAsia" w:ascii="宋体" w:hAnsi="宋体" w:eastAsia="Arial" w:cs="宋体"/>
          <w:color w:val="000000" w:themeColor="text1"/>
          <w:spacing w:val="-2"/>
          <w:sz w:val="24"/>
          <w:szCs w:val="24"/>
          <w:highlight w:val="none"/>
          <w14:textFill>
            <w14:solidFill>
              <w14:schemeClr w14:val="tx1"/>
            </w14:solidFill>
          </w14:textFill>
        </w:rPr>
        <w:t xml:space="preserve">人</w:t>
      </w:r>
      <w:r>
        <w:rPr>
          <w:rFonts w:hint="eastAsia" w:ascii="宋体" w:hAnsi="宋体" w:eastAsia="Arial" w:cs="宋体"/>
          <w:color w:val="000000" w:themeColor="text1"/>
          <w:sz w:val="24"/>
          <w:szCs w:val="24"/>
          <w:highlight w:val="none"/>
          <w14:textFill>
            <w14:solidFill>
              <w14:schemeClr w14:val="tx1"/>
            </w14:solidFill>
          </w14:textFill>
        </w:rPr>
        <w:t xml:space="preserve">民</w:t>
      </w:r>
      <w:r>
        <w:rPr>
          <w:rFonts w:hint="eastAsia" w:ascii="宋体" w:hAnsi="宋体" w:eastAsia="Arial" w:cs="宋体"/>
          <w:color w:val="000000" w:themeColor="text1"/>
          <w:spacing w:val="-2"/>
          <w:sz w:val="24"/>
          <w:szCs w:val="24"/>
          <w:highlight w:val="none"/>
          <w14:textFill>
            <w14:solidFill>
              <w14:schemeClr w14:val="tx1"/>
            </w14:solidFill>
          </w14:textFill>
        </w:rPr>
        <w:t xml:space="preserve">共和</w:t>
      </w:r>
      <w:r>
        <w:rPr>
          <w:rFonts w:hint="eastAsia" w:ascii="宋体" w:hAnsi="宋体" w:eastAsia="Arial" w:cs="宋体"/>
          <w:color w:val="000000" w:themeColor="text1"/>
          <w:sz w:val="24"/>
          <w:szCs w:val="24"/>
          <w:highlight w:val="none"/>
          <w14:textFill>
            <w14:solidFill>
              <w14:schemeClr w14:val="tx1"/>
            </w14:solidFill>
          </w14:textFill>
        </w:rPr>
        <w:t xml:space="preserve">国民法典</w:t>
      </w:r>
      <w:r>
        <w:rPr>
          <w:rFonts w:hint="eastAsia" w:ascii="宋体" w:hAnsi="宋体" w:eastAsia="Arial" w:cs="宋体"/>
          <w:color w:val="000000" w:themeColor="text1"/>
          <w:spacing w:val="-7"/>
          <w:sz w:val="24"/>
          <w:szCs w:val="24"/>
          <w:highlight w:val="none"/>
          <w14:textFill>
            <w14:solidFill>
              <w14:schemeClr w14:val="tx1"/>
            </w14:solidFill>
          </w14:textFill>
        </w:rPr>
        <w:t xml:space="preserve">》</w:t>
      </w:r>
      <w:r>
        <w:rPr>
          <w:rFonts w:hint="eastAsia" w:ascii="宋体" w:hAnsi="宋体" w:eastAsia="Arial" w:cs="宋体"/>
          <w:color w:val="000000" w:themeColor="text1"/>
          <w:spacing w:val="-10"/>
          <w:sz w:val="24"/>
          <w:szCs w:val="24"/>
          <w:highlight w:val="none"/>
          <w14:textFill>
            <w14:solidFill>
              <w14:schemeClr w14:val="tx1"/>
            </w14:solidFill>
          </w14:textFill>
        </w:rPr>
        <w:t xml:space="preserve">、</w:t>
      </w:r>
      <w:r>
        <w:rPr>
          <w:rFonts w:hint="eastAsia" w:ascii="宋体" w:hAnsi="宋体" w:eastAsia="Arial" w:cs="宋体"/>
          <w:color w:val="000000" w:themeColor="text1"/>
          <w:spacing w:val="-2"/>
          <w:sz w:val="24"/>
          <w:szCs w:val="24"/>
          <w:highlight w:val="none"/>
          <w14:textFill>
            <w14:solidFill>
              <w14:schemeClr w14:val="tx1"/>
            </w14:solidFill>
          </w14:textFill>
        </w:rPr>
        <w:t xml:space="preserve">《</w:t>
      </w:r>
      <w:r>
        <w:rPr>
          <w:rFonts w:hint="eastAsia" w:ascii="宋体" w:hAnsi="宋体" w:eastAsia="Arial" w:cs="宋体"/>
          <w:color w:val="000000" w:themeColor="text1"/>
          <w:sz w:val="24"/>
          <w:szCs w:val="24"/>
          <w:highlight w:val="none"/>
          <w14:textFill>
            <w14:solidFill>
              <w14:schemeClr w14:val="tx1"/>
            </w14:solidFill>
          </w14:textFill>
        </w:rPr>
        <w:t xml:space="preserve">中</w:t>
      </w:r>
      <w:r>
        <w:rPr>
          <w:rFonts w:hint="eastAsia" w:ascii="宋体" w:hAnsi="宋体" w:eastAsia="Arial" w:cs="宋体"/>
          <w:color w:val="000000" w:themeColor="text1"/>
          <w:spacing w:val="-2"/>
          <w:sz w:val="24"/>
          <w:szCs w:val="24"/>
          <w:highlight w:val="none"/>
          <w14:textFill>
            <w14:solidFill>
              <w14:schemeClr w14:val="tx1"/>
            </w14:solidFill>
          </w14:textFill>
        </w:rPr>
        <w:t xml:space="preserve">华</w:t>
      </w:r>
      <w:r>
        <w:rPr>
          <w:rFonts w:hint="eastAsia" w:ascii="宋体" w:hAnsi="宋体" w:eastAsia="Arial" w:cs="宋体"/>
          <w:color w:val="000000" w:themeColor="text1"/>
          <w:sz w:val="24"/>
          <w:szCs w:val="24"/>
          <w:highlight w:val="none"/>
          <w14:textFill>
            <w14:solidFill>
              <w14:schemeClr w14:val="tx1"/>
            </w14:solidFill>
          </w14:textFill>
        </w:rPr>
        <w:t xml:space="preserve">人</w:t>
      </w:r>
      <w:r>
        <w:rPr>
          <w:rFonts w:hint="eastAsia" w:ascii="宋体" w:hAnsi="宋体" w:eastAsia="Arial" w:cs="宋体"/>
          <w:color w:val="000000" w:themeColor="text1"/>
          <w:spacing w:val="-2"/>
          <w:sz w:val="24"/>
          <w:szCs w:val="24"/>
          <w:highlight w:val="none"/>
          <w14:textFill>
            <w14:solidFill>
              <w14:schemeClr w14:val="tx1"/>
            </w14:solidFill>
          </w14:textFill>
        </w:rPr>
        <w:t xml:space="preserve">民</w:t>
      </w:r>
      <w:r>
        <w:rPr>
          <w:rFonts w:hint="eastAsia" w:ascii="宋体" w:hAnsi="宋体" w:eastAsia="Arial" w:cs="宋体"/>
          <w:color w:val="000000" w:themeColor="text1"/>
          <w:sz w:val="24"/>
          <w:szCs w:val="24"/>
          <w:highlight w:val="none"/>
          <w14:textFill>
            <w14:solidFill>
              <w14:schemeClr w14:val="tx1"/>
            </w14:solidFill>
          </w14:textFill>
        </w:rPr>
        <w:t xml:space="preserve">共和</w:t>
      </w:r>
      <w:r>
        <w:rPr>
          <w:rFonts w:hint="eastAsia" w:ascii="宋体" w:hAnsi="宋体" w:eastAsia="Arial" w:cs="宋体"/>
          <w:color w:val="000000" w:themeColor="text1"/>
          <w:spacing w:val="-2"/>
          <w:sz w:val="24"/>
          <w:szCs w:val="24"/>
          <w:highlight w:val="none"/>
          <w14:textFill>
            <w14:solidFill>
              <w14:schemeClr w14:val="tx1"/>
            </w14:solidFill>
          </w14:textFill>
        </w:rPr>
        <w:t xml:space="preserve">国</w:t>
      </w:r>
      <w:r>
        <w:rPr>
          <w:rFonts w:hint="eastAsia" w:ascii="宋体" w:hAnsi="宋体" w:eastAsia="Arial" w:cs="宋体"/>
          <w:color w:val="000000" w:themeColor="text1"/>
          <w:sz w:val="24"/>
          <w:szCs w:val="24"/>
          <w:highlight w:val="none"/>
          <w14:textFill>
            <w14:solidFill>
              <w14:schemeClr w14:val="tx1"/>
            </w14:solidFill>
          </w14:textFill>
        </w:rPr>
        <w:t xml:space="preserve">测</w:t>
      </w:r>
      <w:r>
        <w:rPr>
          <w:rFonts w:hint="eastAsia" w:ascii="宋体" w:hAnsi="宋体" w:eastAsia="Arial" w:cs="宋体"/>
          <w:color w:val="000000" w:themeColor="text1"/>
          <w:spacing w:val="-2"/>
          <w:sz w:val="24"/>
          <w:szCs w:val="24"/>
          <w:highlight w:val="none"/>
          <w14:textFill>
            <w14:solidFill>
              <w14:schemeClr w14:val="tx1"/>
            </w14:solidFill>
          </w14:textFill>
        </w:rPr>
        <w:t xml:space="preserve">绘法</w:t>
      </w:r>
      <w:r>
        <w:rPr>
          <w:rFonts w:hint="eastAsia" w:ascii="宋体" w:hAnsi="宋体" w:eastAsia="Arial" w:cs="宋体"/>
          <w:color w:val="000000" w:themeColor="text1"/>
          <w:spacing w:val="-7"/>
          <w:sz w:val="24"/>
          <w:szCs w:val="24"/>
          <w:highlight w:val="none"/>
          <w14:textFill>
            <w14:solidFill>
              <w14:schemeClr w14:val="tx1"/>
            </w14:solidFill>
          </w14:textFill>
        </w:rPr>
        <w:t xml:space="preserve">》</w:t>
      </w:r>
      <w:r>
        <w:rPr>
          <w:rFonts w:hint="eastAsia" w:ascii="宋体" w:hAnsi="宋体" w:eastAsia="Arial" w:cs="宋体"/>
          <w:color w:val="000000" w:themeColor="text1"/>
          <w:spacing w:val="-10"/>
          <w:sz w:val="24"/>
          <w:szCs w:val="24"/>
          <w:highlight w:val="none"/>
          <w14:textFill>
            <w14:solidFill>
              <w14:schemeClr w14:val="tx1"/>
            </w14:solidFill>
          </w14:textFill>
        </w:rPr>
        <w:t xml:space="preserve">、</w:t>
      </w:r>
      <w:r>
        <w:rPr>
          <w:rFonts w:hint="eastAsia" w:ascii="宋体" w:hAnsi="宋体" w:eastAsia="Arial" w:cs="宋体"/>
          <w:color w:val="000000" w:themeColor="text1"/>
          <w:spacing w:val="-2"/>
          <w:sz w:val="24"/>
          <w:szCs w:val="24"/>
          <w:highlight w:val="none"/>
          <w14:textFill>
            <w14:solidFill>
              <w14:schemeClr w14:val="tx1"/>
            </w14:solidFill>
          </w14:textFill>
        </w:rPr>
        <w:t xml:space="preserve">《</w:t>
      </w:r>
      <w:r>
        <w:rPr>
          <w:rFonts w:hint="eastAsia" w:ascii="宋体" w:hAnsi="宋体" w:eastAsia="Arial" w:cs="宋体"/>
          <w:color w:val="000000" w:themeColor="text1"/>
          <w:sz w:val="24"/>
          <w:szCs w:val="24"/>
          <w:highlight w:val="none"/>
          <w14:textFill>
            <w14:solidFill>
              <w14:schemeClr w14:val="tx1"/>
            </w14:solidFill>
          </w14:textFill>
        </w:rPr>
        <w:t xml:space="preserve">江</w:t>
      </w:r>
      <w:r>
        <w:rPr>
          <w:rFonts w:hint="eastAsia" w:ascii="宋体" w:hAnsi="宋体" w:eastAsia="Arial" w:cs="宋体"/>
          <w:color w:val="000000" w:themeColor="text1"/>
          <w:spacing w:val="-2"/>
          <w:sz w:val="24"/>
          <w:szCs w:val="24"/>
          <w:highlight w:val="none"/>
          <w14:textFill>
            <w14:solidFill>
              <w14:schemeClr w14:val="tx1"/>
            </w14:solidFill>
          </w14:textFill>
        </w:rPr>
        <w:t xml:space="preserve">苏</w:t>
      </w:r>
      <w:r>
        <w:rPr>
          <w:rFonts w:hint="eastAsia" w:ascii="宋体" w:hAnsi="宋体" w:eastAsia="Arial" w:cs="宋体"/>
          <w:color w:val="000000" w:themeColor="text1"/>
          <w:sz w:val="24"/>
          <w:szCs w:val="24"/>
          <w:highlight w:val="none"/>
          <w14:textFill>
            <w14:solidFill>
              <w14:schemeClr w14:val="tx1"/>
            </w14:solidFill>
          </w14:textFill>
        </w:rPr>
        <w:t xml:space="preserve">省测</w:t>
      </w:r>
      <w:r>
        <w:rPr>
          <w:rFonts w:hint="eastAsia" w:ascii="宋体" w:hAnsi="宋体" w:eastAsia="Arial" w:cs="宋体"/>
          <w:color w:val="000000" w:themeColor="text1"/>
          <w:spacing w:val="-2"/>
          <w:sz w:val="24"/>
          <w:szCs w:val="24"/>
          <w:highlight w:val="none"/>
          <w14:textFill>
            <w14:solidFill>
              <w14:schemeClr w14:val="tx1"/>
            </w14:solidFill>
          </w14:textFill>
        </w:rPr>
        <w:t xml:space="preserve">绘地理信息</w:t>
      </w:r>
      <w:r>
        <w:rPr>
          <w:rFonts w:hint="eastAsia" w:ascii="宋体" w:hAnsi="宋体" w:eastAsia="Arial" w:cs="宋体"/>
          <w:color w:val="000000" w:themeColor="text1"/>
          <w:sz w:val="24"/>
          <w:szCs w:val="24"/>
          <w:highlight w:val="none"/>
          <w14:textFill>
            <w14:solidFill>
              <w14:schemeClr w14:val="tx1"/>
            </w14:solidFill>
          </w14:textFill>
        </w:rPr>
        <w:t xml:space="preserve">条</w:t>
      </w:r>
      <w:r>
        <w:rPr>
          <w:rFonts w:hint="eastAsia" w:ascii="宋体" w:hAnsi="宋体" w:eastAsia="Arial" w:cs="宋体"/>
          <w:color w:val="000000" w:themeColor="text1"/>
          <w:spacing w:val="-2"/>
          <w:sz w:val="24"/>
          <w:szCs w:val="24"/>
          <w:highlight w:val="none"/>
          <w14:textFill>
            <w14:solidFill>
              <w14:schemeClr w14:val="tx1"/>
            </w14:solidFill>
          </w14:textFill>
        </w:rPr>
        <w:t xml:space="preserve">例</w:t>
      </w:r>
      <w:r>
        <w:rPr>
          <w:rFonts w:hint="eastAsia" w:ascii="宋体" w:hAnsi="宋体" w:eastAsia="Arial" w:cs="宋体"/>
          <w:color w:val="000000" w:themeColor="text1"/>
          <w:spacing w:val="-7"/>
          <w:sz w:val="24"/>
          <w:szCs w:val="24"/>
          <w:highlight w:val="none"/>
          <w14:textFill>
            <w14:solidFill>
              <w14:schemeClr w14:val="tx1"/>
            </w14:solidFill>
          </w14:textFill>
        </w:rPr>
        <w:t xml:space="preserve">》</w:t>
      </w:r>
      <w:r>
        <w:rPr>
          <w:rFonts w:hint="eastAsia" w:ascii="宋体" w:hAnsi="宋体" w:eastAsia="Arial" w:cs="宋体"/>
          <w:color w:val="000000" w:themeColor="text1"/>
          <w:sz w:val="24"/>
          <w:szCs w:val="24"/>
          <w:highlight w:val="none"/>
          <w14:textFill>
            <w14:solidFill>
              <w14:schemeClr w14:val="tx1"/>
            </w14:solidFill>
          </w14:textFill>
        </w:rPr>
        <w:t xml:space="preserve">、《江</w:t>
      </w:r>
      <w:r>
        <w:rPr>
          <w:rFonts w:hint="eastAsia" w:ascii="宋体" w:hAnsi="宋体" w:eastAsia="Arial" w:cs="宋体"/>
          <w:color w:val="000000" w:themeColor="text1"/>
          <w:spacing w:val="-2"/>
          <w:sz w:val="24"/>
          <w:szCs w:val="24"/>
          <w:highlight w:val="none"/>
          <w14:textFill>
            <w14:solidFill>
              <w14:schemeClr w14:val="tx1"/>
            </w14:solidFill>
          </w14:textFill>
        </w:rPr>
        <w:t xml:space="preserve">苏</w:t>
      </w:r>
      <w:r>
        <w:rPr>
          <w:rFonts w:hint="eastAsia" w:ascii="宋体" w:hAnsi="宋体" w:eastAsia="Arial" w:cs="宋体"/>
          <w:color w:val="000000" w:themeColor="text1"/>
          <w:sz w:val="24"/>
          <w:szCs w:val="24"/>
          <w:highlight w:val="none"/>
          <w14:textFill>
            <w14:solidFill>
              <w14:schemeClr w14:val="tx1"/>
            </w14:solidFill>
          </w14:textFill>
        </w:rPr>
        <w:t xml:space="preserve">省</w:t>
      </w:r>
      <w:r>
        <w:rPr>
          <w:rFonts w:hint="eastAsia" w:ascii="宋体" w:hAnsi="宋体" w:eastAsia="Arial" w:cs="宋体"/>
          <w:color w:val="000000" w:themeColor="text1"/>
          <w:spacing w:val="-2"/>
          <w:sz w:val="24"/>
          <w:szCs w:val="24"/>
          <w:highlight w:val="none"/>
          <w14:textFill>
            <w14:solidFill>
              <w14:schemeClr w14:val="tx1"/>
            </w14:solidFill>
          </w14:textFill>
        </w:rPr>
        <w:t xml:space="preserve">测</w:t>
      </w:r>
      <w:r>
        <w:rPr>
          <w:rFonts w:hint="eastAsia" w:ascii="宋体" w:hAnsi="宋体" w:eastAsia="Arial" w:cs="宋体"/>
          <w:color w:val="000000" w:themeColor="text1"/>
          <w:sz w:val="24"/>
          <w:szCs w:val="24"/>
          <w:highlight w:val="none"/>
          <w14:textFill>
            <w14:solidFill>
              <w14:schemeClr w14:val="tx1"/>
            </w14:solidFill>
          </w14:textFill>
        </w:rPr>
        <w:t xml:space="preserve">绘</w:t>
      </w:r>
      <w:r>
        <w:rPr>
          <w:rFonts w:hint="eastAsia" w:ascii="宋体" w:hAnsi="宋体" w:eastAsia="Arial" w:cs="宋体"/>
          <w:color w:val="000000" w:themeColor="text1"/>
          <w:spacing w:val="-2"/>
          <w:sz w:val="24"/>
          <w:szCs w:val="24"/>
          <w:highlight w:val="none"/>
          <w14:textFill>
            <w14:solidFill>
              <w14:schemeClr w14:val="tx1"/>
            </w14:solidFill>
          </w14:textFill>
        </w:rPr>
        <w:t xml:space="preserve">市</w:t>
      </w:r>
      <w:r>
        <w:rPr>
          <w:rFonts w:hint="eastAsia" w:ascii="宋体" w:hAnsi="宋体" w:eastAsia="Arial" w:cs="宋体"/>
          <w:color w:val="000000" w:themeColor="text1"/>
          <w:sz w:val="24"/>
          <w:szCs w:val="24"/>
          <w:highlight w:val="none"/>
          <w14:textFill>
            <w14:solidFill>
              <w14:schemeClr w14:val="tx1"/>
            </w14:solidFill>
          </w14:textFill>
        </w:rPr>
        <w:t xml:space="preserve">场</w:t>
      </w:r>
      <w:r>
        <w:rPr>
          <w:rFonts w:hint="eastAsia" w:ascii="宋体" w:hAnsi="宋体" w:eastAsia="Arial" w:cs="宋体"/>
          <w:color w:val="000000" w:themeColor="text1"/>
          <w:spacing w:val="-2"/>
          <w:sz w:val="24"/>
          <w:szCs w:val="24"/>
          <w:highlight w:val="none"/>
          <w14:textFill>
            <w14:solidFill>
              <w14:schemeClr w14:val="tx1"/>
            </w14:solidFill>
          </w14:textFill>
        </w:rPr>
        <w:t xml:space="preserve">管</w:t>
      </w:r>
      <w:r>
        <w:rPr>
          <w:rFonts w:hint="eastAsia" w:ascii="宋体" w:hAnsi="宋体" w:eastAsia="Arial" w:cs="宋体"/>
          <w:color w:val="000000" w:themeColor="text1"/>
          <w:sz w:val="24"/>
          <w:szCs w:val="24"/>
          <w:highlight w:val="none"/>
          <w14:textFill>
            <w14:solidFill>
              <w14:schemeClr w14:val="tx1"/>
            </w14:solidFill>
          </w14:textFill>
        </w:rPr>
        <w:t xml:space="preserve">理</w:t>
      </w:r>
      <w:r>
        <w:rPr>
          <w:rFonts w:hint="eastAsia" w:ascii="宋体" w:hAnsi="宋体" w:eastAsia="Arial" w:cs="宋体"/>
          <w:color w:val="000000" w:themeColor="text1"/>
          <w:spacing w:val="-2"/>
          <w:sz w:val="24"/>
          <w:szCs w:val="24"/>
          <w:highlight w:val="none"/>
          <w14:textFill>
            <w14:solidFill>
              <w14:schemeClr w14:val="tx1"/>
            </w14:solidFill>
          </w14:textFill>
        </w:rPr>
        <w:t xml:space="preserve">规</w:t>
      </w:r>
      <w:r>
        <w:rPr>
          <w:rFonts w:hint="eastAsia" w:ascii="宋体" w:hAnsi="宋体" w:eastAsia="Arial" w:cs="宋体"/>
          <w:color w:val="000000" w:themeColor="text1"/>
          <w:sz w:val="24"/>
          <w:szCs w:val="24"/>
          <w:highlight w:val="none"/>
          <w14:textFill>
            <w14:solidFill>
              <w14:schemeClr w14:val="tx1"/>
            </w14:solidFill>
          </w14:textFill>
        </w:rPr>
        <w:t xml:space="preserve">定》</w:t>
      </w:r>
      <w:r>
        <w:rPr>
          <w:rFonts w:hint="eastAsia" w:ascii="宋体" w:hAnsi="宋体" w:eastAsia="Arial" w:cs="宋体"/>
          <w:color w:val="000000" w:themeColor="text1"/>
          <w:spacing w:val="-2"/>
          <w:sz w:val="24"/>
          <w:szCs w:val="24"/>
          <w:highlight w:val="none"/>
          <w14:textFill>
            <w14:solidFill>
              <w14:schemeClr w14:val="tx1"/>
            </w14:solidFill>
          </w14:textFill>
        </w:rPr>
        <w:t xml:space="preserve">等</w:t>
      </w:r>
      <w:r>
        <w:rPr>
          <w:rFonts w:hint="eastAsia" w:ascii="宋体" w:hAnsi="宋体" w:eastAsia="Arial" w:cs="宋体"/>
          <w:color w:val="000000" w:themeColor="text1"/>
          <w:sz w:val="24"/>
          <w:szCs w:val="24"/>
          <w:highlight w:val="none"/>
          <w14:textFill>
            <w14:solidFill>
              <w14:schemeClr w14:val="tx1"/>
            </w14:solidFill>
          </w14:textFill>
        </w:rPr>
        <w:t xml:space="preserve">有</w:t>
      </w:r>
      <w:r>
        <w:rPr>
          <w:rFonts w:hint="eastAsia" w:ascii="宋体" w:hAnsi="宋体" w:eastAsia="Arial" w:cs="宋体"/>
          <w:color w:val="000000" w:themeColor="text1"/>
          <w:spacing w:val="-2"/>
          <w:sz w:val="24"/>
          <w:szCs w:val="24"/>
          <w:highlight w:val="none"/>
          <w14:textFill>
            <w14:solidFill>
              <w14:schemeClr w14:val="tx1"/>
            </w14:solidFill>
          </w14:textFill>
        </w:rPr>
        <w:t xml:space="preserve">关</w:t>
      </w:r>
      <w:r>
        <w:rPr>
          <w:rFonts w:hint="eastAsia" w:ascii="宋体" w:hAnsi="宋体" w:eastAsia="Arial" w:cs="宋体"/>
          <w:color w:val="000000" w:themeColor="text1"/>
          <w:sz w:val="24"/>
          <w:szCs w:val="24"/>
          <w:highlight w:val="none"/>
          <w14:textFill>
            <w14:solidFill>
              <w14:schemeClr w14:val="tx1"/>
            </w14:solidFill>
          </w14:textFill>
        </w:rPr>
        <w:t xml:space="preserve">法</w:t>
      </w:r>
      <w:r>
        <w:rPr>
          <w:rFonts w:hint="eastAsia" w:ascii="宋体" w:hAnsi="宋体" w:eastAsia="Arial" w:cs="宋体"/>
          <w:color w:val="000000" w:themeColor="text1"/>
          <w:spacing w:val="-2"/>
          <w:sz w:val="24"/>
          <w:szCs w:val="24"/>
          <w:highlight w:val="none"/>
          <w14:textFill>
            <w14:solidFill>
              <w14:schemeClr w14:val="tx1"/>
            </w14:solidFill>
          </w14:textFill>
        </w:rPr>
        <w:t xml:space="preserve">律</w:t>
      </w:r>
      <w:r>
        <w:rPr>
          <w:rFonts w:hint="eastAsia" w:ascii="宋体" w:hAnsi="宋体" w:eastAsia="Arial" w:cs="宋体"/>
          <w:color w:val="000000" w:themeColor="text1"/>
          <w:sz w:val="24"/>
          <w:szCs w:val="24"/>
          <w:highlight w:val="none"/>
          <w14:textFill>
            <w14:solidFill>
              <w14:schemeClr w14:val="tx1"/>
            </w14:solidFill>
          </w14:textFill>
        </w:rPr>
        <w:t xml:space="preserve">法</w:t>
      </w:r>
      <w:r>
        <w:rPr>
          <w:rFonts w:hint="eastAsia" w:ascii="宋体" w:hAnsi="宋体" w:eastAsia="Arial" w:cs="宋体"/>
          <w:color w:val="000000" w:themeColor="text1"/>
          <w:spacing w:val="-2"/>
          <w:sz w:val="24"/>
          <w:szCs w:val="24"/>
          <w:highlight w:val="none"/>
          <w14:textFill>
            <w14:solidFill>
              <w14:schemeClr w14:val="tx1"/>
            </w14:solidFill>
          </w14:textFill>
        </w:rPr>
        <w:t xml:space="preserve">规</w:t>
      </w:r>
      <w:r>
        <w:rPr>
          <w:rFonts w:hint="eastAsia" w:ascii="宋体" w:hAnsi="宋体" w:eastAsia="Arial" w:cs="宋体"/>
          <w:color w:val="000000" w:themeColor="text1"/>
          <w:sz w:val="24"/>
          <w:szCs w:val="24"/>
          <w:highlight w:val="none"/>
          <w14:textFill>
            <w14:solidFill>
              <w14:schemeClr w14:val="tx1"/>
            </w14:solidFill>
          </w14:textFill>
        </w:rPr>
        <w:t xml:space="preserve">规</w:t>
      </w:r>
      <w:r>
        <w:rPr>
          <w:rFonts w:hint="eastAsia" w:ascii="宋体" w:hAnsi="宋体" w:eastAsia="Arial" w:cs="宋体"/>
          <w:color w:val="000000" w:themeColor="text1"/>
          <w:spacing w:val="-2"/>
          <w:sz w:val="24"/>
          <w:szCs w:val="24"/>
          <w:highlight w:val="none"/>
          <w14:textFill>
            <w14:solidFill>
              <w14:schemeClr w14:val="tx1"/>
            </w14:solidFill>
          </w14:textFill>
        </w:rPr>
        <w:t xml:space="preserve">章</w:t>
      </w:r>
      <w:r>
        <w:rPr>
          <w:rFonts w:hint="eastAsia" w:ascii="宋体" w:hAnsi="宋体" w:eastAsia="Arial" w:cs="宋体"/>
          <w:color w:val="000000" w:themeColor="text1"/>
          <w:sz w:val="24"/>
          <w:szCs w:val="24"/>
          <w:highlight w:val="none"/>
          <w14:textFill>
            <w14:solidFill>
              <w14:schemeClr w14:val="tx1"/>
            </w14:solidFill>
          </w14:textFill>
        </w:rPr>
        <w:t xml:space="preserve">，双方根据遵循平等、自愿、公平和诚实信用的原则，经</w:t>
      </w:r>
      <w:r>
        <w:rPr>
          <w:rFonts w:hint="eastAsia" w:ascii="宋体" w:hAnsi="宋体" w:eastAsia="Arial" w:cs="宋体"/>
          <w:color w:val="000000" w:themeColor="text1"/>
          <w:spacing w:val="-2"/>
          <w:sz w:val="24"/>
          <w:szCs w:val="24"/>
          <w:highlight w:val="none"/>
          <w14:textFill>
            <w14:solidFill>
              <w14:schemeClr w14:val="tx1"/>
            </w14:solidFill>
          </w14:textFill>
        </w:rPr>
        <w:t xml:space="preserve">双</w:t>
      </w:r>
      <w:r>
        <w:rPr>
          <w:rFonts w:hint="eastAsia" w:ascii="宋体" w:hAnsi="宋体" w:eastAsia="Arial" w:cs="宋体"/>
          <w:color w:val="000000" w:themeColor="text1"/>
          <w:sz w:val="24"/>
          <w:szCs w:val="24"/>
          <w:highlight w:val="none"/>
          <w14:textFill>
            <w14:solidFill>
              <w14:schemeClr w14:val="tx1"/>
            </w14:solidFill>
          </w14:textFill>
        </w:rPr>
        <w:t xml:space="preserve">方</w:t>
      </w:r>
      <w:r>
        <w:rPr>
          <w:rFonts w:hint="eastAsia" w:ascii="宋体" w:hAnsi="宋体" w:eastAsia="Arial" w:cs="宋体"/>
          <w:color w:val="000000" w:themeColor="text1"/>
          <w:spacing w:val="-2"/>
          <w:sz w:val="24"/>
          <w:szCs w:val="24"/>
          <w:highlight w:val="none"/>
          <w14:textFill>
            <w14:solidFill>
              <w14:schemeClr w14:val="tx1"/>
            </w14:solidFill>
          </w14:textFill>
        </w:rPr>
        <w:t xml:space="preserve">协</w:t>
      </w:r>
      <w:r>
        <w:rPr>
          <w:rFonts w:hint="eastAsia" w:ascii="宋体" w:hAnsi="宋体" w:eastAsia="Arial" w:cs="宋体"/>
          <w:color w:val="000000" w:themeColor="text1"/>
          <w:sz w:val="24"/>
          <w:szCs w:val="24"/>
          <w:highlight w:val="none"/>
          <w14:textFill>
            <w14:solidFill>
              <w14:schemeClr w14:val="tx1"/>
            </w14:solidFill>
          </w14:textFill>
        </w:rPr>
        <w:t xml:space="preserve">商</w:t>
      </w:r>
      <w:r>
        <w:rPr>
          <w:rFonts w:hint="eastAsia" w:ascii="宋体" w:hAnsi="宋体" w:eastAsia="Arial" w:cs="宋体"/>
          <w:color w:val="000000" w:themeColor="text1"/>
          <w:spacing w:val="-2"/>
          <w:sz w:val="24"/>
          <w:szCs w:val="24"/>
          <w:highlight w:val="none"/>
          <w14:textFill>
            <w14:solidFill>
              <w14:schemeClr w14:val="tx1"/>
            </w14:solidFill>
          </w14:textFill>
        </w:rPr>
        <w:t xml:space="preserve">一</w:t>
      </w:r>
      <w:r>
        <w:rPr>
          <w:rFonts w:hint="eastAsia" w:ascii="宋体" w:hAnsi="宋体" w:eastAsia="Arial" w:cs="宋体"/>
          <w:color w:val="000000" w:themeColor="text1"/>
          <w:sz w:val="24"/>
          <w:szCs w:val="24"/>
          <w:highlight w:val="none"/>
          <w14:textFill>
            <w14:solidFill>
              <w14:schemeClr w14:val="tx1"/>
            </w14:solidFill>
          </w14:textFill>
        </w:rPr>
        <w:t xml:space="preserve">致</w:t>
      </w:r>
      <w:r>
        <w:rPr>
          <w:rFonts w:hint="eastAsia" w:ascii="宋体" w:hAnsi="宋体" w:eastAsia="Arial" w:cs="宋体"/>
          <w:color w:val="000000" w:themeColor="text1"/>
          <w:spacing w:val="-2"/>
          <w:sz w:val="24"/>
          <w:szCs w:val="24"/>
          <w:highlight w:val="none"/>
          <w14:textFill>
            <w14:solidFill>
              <w14:schemeClr w14:val="tx1"/>
            </w14:solidFill>
          </w14:textFill>
        </w:rPr>
        <w:t xml:space="preserve">签</w:t>
      </w:r>
      <w:r>
        <w:rPr>
          <w:rFonts w:hint="eastAsia" w:ascii="宋体" w:hAnsi="宋体" w:eastAsia="Arial" w:cs="宋体"/>
          <w:color w:val="000000" w:themeColor="text1"/>
          <w:sz w:val="24"/>
          <w:szCs w:val="24"/>
          <w:highlight w:val="none"/>
          <w14:textFill>
            <w14:solidFill>
              <w14:schemeClr w14:val="tx1"/>
            </w14:solidFill>
          </w14:textFill>
        </w:rPr>
        <w:t xml:space="preserve">订</w:t>
      </w:r>
      <w:r>
        <w:rPr>
          <w:rFonts w:hint="eastAsia" w:ascii="宋体" w:hAnsi="宋体" w:eastAsia="Arial" w:cs="宋体"/>
          <w:color w:val="000000" w:themeColor="text1"/>
          <w:spacing w:val="-2"/>
          <w:sz w:val="24"/>
          <w:szCs w:val="24"/>
          <w:highlight w:val="none"/>
          <w14:textFill>
            <w14:solidFill>
              <w14:schemeClr w14:val="tx1"/>
            </w14:solidFill>
          </w14:textFill>
        </w:rPr>
        <w:t xml:space="preserve">本</w:t>
      </w:r>
      <w:r>
        <w:rPr>
          <w:rFonts w:hint="eastAsia" w:ascii="宋体" w:hAnsi="宋体" w:eastAsia="Arial" w:cs="宋体"/>
          <w:color w:val="000000" w:themeColor="text1"/>
          <w:sz w:val="24"/>
          <w:szCs w:val="24"/>
          <w:highlight w:val="none"/>
          <w14:textFill>
            <w14:solidFill>
              <w14:schemeClr w14:val="tx1"/>
            </w14:solidFill>
          </w14:textFill>
        </w:rPr>
        <w:t xml:space="preserve">合同。 </w:t>
      </w:r>
      <w:r/>
    </w:p>
    <w:p>
      <w:pPr>
        <w:numPr>
          <w:ilvl w:val="0"/>
          <w:numId w:val="14"/>
        </w:numPr>
        <w:ind w:right="-23" w:firstLine="602"/>
        <w:jc w:val="left"/>
        <w:spacing w:before="120" w:line="360" w:lineRule="auto"/>
        <w:rPr>
          <w:rFonts w:ascii="宋体" w:hAnsi="宋体" w:eastAsia="Arial" w:cs="宋体"/>
          <w:b/>
          <w:color w:val="000000" w:themeColor="text1"/>
          <w:spacing w:val="-2"/>
          <w:sz w:val="24"/>
          <w:szCs w:val="22"/>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服务内容</w:t>
      </w:r>
      <w:r/>
    </w:p>
    <w:p>
      <w:pPr>
        <w:pStyle w:val="1108"/>
        <w:numPr>
          <w:ilvl w:val="0"/>
          <w:numId w:val="0"/>
        </w:numPr>
        <w:contextualSpacing/>
        <w:ind w:firstLine="48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Calibri" w:hAnsi="Calibri" w:eastAsia="Arial" w:cs="Times New Roman"/>
          <w:b w:val="0"/>
          <w:bCs w:val="0"/>
          <w:color w:val="000000" w:themeColor="text1"/>
          <w:sz w:val="24"/>
          <w:szCs w:val="24"/>
          <w:highlight w:val="non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根据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苏自然资发</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2024</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271号文要求，2016年年底实现了我市1:1000大比例尺地形图全覆盖，2017年以来，每年持续动态更新。</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满足我市城市建设、重大项目保障、自然资源管理、规划编研等对基础地形图的现势性需求</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基础地形图</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需进行</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动态更新。</w:t>
      </w:r>
      <w:r/>
    </w:p>
    <w:p>
      <w:pPr>
        <w:pStyle w:val="1108"/>
        <w:numPr>
          <w:ilvl w:val="0"/>
          <w:numId w:val="0"/>
        </w:numPr>
        <w:contextualSpacing/>
        <w:ind w:firstLine="48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根据《江苏省地图管理办法》、《常州市测绘地理信息管理办法》、《关于进一步规范常州市基础测绘工作的通知》文件要求，辖市（区）应当每年编制、更新辖市（区）行政区划图。根据全市对公益地图需求，</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编制</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溧阳市行政区划图、主城区区划图和溧阳市自然资源地图册等</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numPr>
          <w:ilvl w:val="0"/>
          <w:numId w:val="14"/>
        </w:numPr>
        <w:ind w:right="-23" w:firstLine="602"/>
        <w:jc w:val="left"/>
        <w:spacing w:before="120" w:line="360" w:lineRule="auto"/>
        <w:rPr>
          <w:rFonts w:hint="eastAsia" w:ascii="宋体" w:hAnsi="宋体" w:eastAsia="Arial" w:cs="宋体"/>
          <w:b/>
          <w:bCs/>
          <w:color w:val="000000" w:themeColor="text1"/>
          <w:sz w:val="24"/>
          <w:szCs w:val="24"/>
          <w:highlight w:val="none"/>
          <w14:textFill>
            <w14:solidFill>
              <w14:schemeClr w14:val="tx1"/>
            </w14:solidFill>
          </w14:textFill>
          <w14:ligatures w14:val="none"/>
        </w:rPr>
      </w:pPr>
      <w:r>
        <w:rPr>
          <w:rFonts w:hint="eastAsia" w:ascii="宋体" w:hAnsi="宋体" w:eastAsia="Arial" w:cs="宋体"/>
          <w:b/>
          <w:bCs/>
          <w:color w:val="000000" w:themeColor="text1"/>
          <w:sz w:val="24"/>
          <w:szCs w:val="24"/>
          <w:highlight w:val="none"/>
          <w14:textFill>
            <w14:solidFill>
              <w14:schemeClr w14:val="tx1"/>
            </w14:solidFill>
          </w14:textFill>
        </w:rPr>
        <w:t xml:space="preserve">项目执行技术标准</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（1）GB/T 20257.1-2017《国家基本比例尺地图图式第1部分：1:500 1:1000 1:2000地形图图式》，（以下简称《图式》）</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（2）GB/T 24356-2023《测绘成果质量检查与验收》</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（3）GB/T 14268-2008《国家基本比例尺地形图更新规范》</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（4）GB/T 39616-2020《卫星导航定位基准站网络实时动态测量（RTK）规范》</w:t>
      </w:r>
      <w:r/>
    </w:p>
    <w:p>
      <w:pPr>
        <w:ind w:firstLine="7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（5）GB/T 39610-2020《倾斜数字航空摄影技术规程》</w:t>
      </w:r>
      <w:r/>
    </w:p>
    <w:p>
      <w:pPr>
        <w:ind w:firstLine="7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（6）GB/T 39612-2020《低空数字航摄与数据处理规范》</w:t>
      </w:r>
      <w:r/>
    </w:p>
    <w:p>
      <w:pPr>
        <w:ind w:firstLine="7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（7）CH/Z 3001－2010《无人机航摄安全作业基本要求》</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（8）CJJ/T 8-2011《城市测量规范》</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default" w:ascii="Calibri" w:hAnsi="Calibri" w:eastAsia="宋体" w:cs="Calibri"/>
          <w:color w:val="000000" w:themeColor="text1"/>
          <w:sz w:val="24"/>
          <w:szCs w:val="24"/>
          <w:highlight w:val="none"/>
          <w:lang w:val="en-US" w:eastAsia="zh-CN"/>
          <w14:textFill>
            <w14:solidFill>
              <w14:schemeClr w14:val="tx1"/>
            </w14:solidFill>
          </w14:textFill>
        </w:rPr>
        <w:t xml:space="preserve">DB3204/T 1016‑2021</w:t>
      </w:r>
      <w:r>
        <w:rPr>
          <w:rFonts w:hint="eastAsia" w:ascii="宋体" w:hAnsi="宋体" w:eastAsia="宋体" w:cs="宋体"/>
          <w:color w:val="000000" w:themeColor="text1"/>
          <w:sz w:val="24"/>
          <w:szCs w:val="24"/>
          <w:highlight w:val="none"/>
          <w14:textFill>
            <w14:solidFill>
              <w14:schemeClr w14:val="tx1"/>
            </w14:solidFill>
          </w14:textFill>
        </w:rPr>
        <w:t xml:space="preserve">《常州市1:500 1:1000基础地理信息地形要素数据规范》</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（10）《地图管理条例》</w:t>
      </w:r>
      <w:r>
        <w:rPr>
          <w:rFonts w:hint="default" w:ascii="Calibri" w:hAnsi="Calibri" w:eastAsia="宋体" w:cs="Calibri"/>
          <w:color w:val="000000" w:themeColor="text1"/>
          <w:sz w:val="24"/>
          <w:szCs w:val="24"/>
          <w:highlight w:val="none"/>
          <w:lang w:val="en-US" w:eastAsia="zh-CN"/>
          <w14:textFill>
            <w14:solidFill>
              <w14:schemeClr w14:val="tx1"/>
            </w14:solidFill>
          </w14:textFill>
        </w:rPr>
        <w:t xml:space="preserve">（国务院令第664号）</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（11）《江苏省地图管理办法》</w:t>
      </w:r>
      <w:r>
        <w:rPr>
          <w:rFonts w:hint="default" w:ascii="Calibri" w:hAnsi="Calibri" w:eastAsia="宋体" w:cs="Calibri"/>
          <w:color w:val="000000" w:themeColor="text1"/>
          <w:sz w:val="24"/>
          <w:szCs w:val="24"/>
          <w:highlight w:val="none"/>
          <w:lang w:val="en-US" w:eastAsia="zh-CN"/>
          <w14:textFill>
            <w14:solidFill>
              <w14:schemeClr w14:val="tx1"/>
            </w14:solidFill>
          </w14:textFill>
        </w:rPr>
        <w:t xml:space="preserve">（江苏省人民政府令第133号）</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（12）《公开地图内容表示规范》</w:t>
      </w:r>
      <w:r>
        <w:rPr>
          <w:rFonts w:hint="default" w:ascii="Calibri" w:hAnsi="Calibri" w:eastAsia="宋体" w:cs="Calibri"/>
          <w:color w:val="000000" w:themeColor="text1"/>
          <w:sz w:val="24"/>
          <w:szCs w:val="24"/>
          <w:highlight w:val="none"/>
          <w:lang w:val="en-US" w:eastAsia="zh-CN"/>
          <w14:textFill>
            <w14:solidFill>
              <w14:schemeClr w14:val="tx1"/>
            </w14:solidFill>
          </w14:textFill>
        </w:rPr>
        <w:t xml:space="preserve">（自然资规〔2023〕2号）</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（13）《地图审核管理规定》</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rPr>
          <w:rFonts w:ascii="宋体" w:hAnsi="宋体" w:eastAsia="宋体" w:cs="宋体"/>
          <w:color w:val="000000" w:themeColor="text1"/>
          <w:sz w:val="24"/>
          <w:szCs w:val="24"/>
          <w:highlight w:val="none"/>
          <w14:textFill>
            <w14:solidFill>
              <w14:schemeClr w14:val="tx1"/>
            </w14:solidFill>
          </w14:textFill>
        </w:rPr>
        <w:t xml:space="preserve">GB/T 19996</w:t>
      </w:r>
      <w:r>
        <w:rPr>
          <w:rFonts w:ascii="宋体" w:hAnsi="宋体" w:eastAsia="宋体" w:cs="宋体"/>
          <w:color w:val="000000" w:themeColor="text1"/>
          <w:sz w:val="24"/>
          <w:szCs w:val="24"/>
          <w:highlight w:val="none"/>
          <w14:textFill>
            <w14:solidFill>
              <w14:schemeClr w14:val="tx1"/>
            </w14:solidFill>
          </w14:textFill>
        </w:rPr>
        <w:noBreakHyphen/>
      </w:r>
      <w:r>
        <w:rPr>
          <w:rFonts w:ascii="宋体" w:hAnsi="宋体" w:eastAsia="宋体" w:cs="宋体"/>
          <w:color w:val="000000" w:themeColor="text1"/>
          <w:sz w:val="24"/>
          <w:szCs w:val="24"/>
          <w:highlight w:val="none"/>
          <w14:textFill>
            <w14:solidFill>
              <w14:schemeClr w14:val="tx1"/>
            </w14:solidFill>
          </w14:textFill>
        </w:rPr>
        <w:t xml:space="preserve">2017</w:t>
      </w:r>
      <w:r>
        <w:rPr>
          <w:rFonts w:hint="eastAsia" w:ascii="宋体" w:hAnsi="宋体" w:eastAsia="宋体" w:cs="宋体"/>
          <w:color w:val="000000" w:themeColor="text1"/>
          <w:sz w:val="24"/>
          <w:szCs w:val="24"/>
          <w:highlight w:val="none"/>
          <w14:textFill>
            <w14:solidFill>
              <w14:schemeClr w14:val="tx1"/>
            </w14:solidFill>
          </w14:textFill>
        </w:rPr>
        <w:t xml:space="preserve">《公开版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纸质</w:t>
      </w:r>
      <w:r>
        <w:rPr>
          <w:rFonts w:hint="eastAsia" w:ascii="宋体" w:hAnsi="宋体" w:eastAsia="宋体" w:cs="宋体"/>
          <w:color w:val="000000" w:themeColor="text1"/>
          <w:sz w:val="24"/>
          <w:szCs w:val="24"/>
          <w:highlight w:val="none"/>
          <w14:textFill>
            <w14:solidFill>
              <w14:schemeClr w14:val="tx1"/>
            </w14:solidFill>
          </w14:textFill>
        </w:rPr>
        <w:t xml:space="preserve">地图质量评定标准》</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）GB/T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14511-2008《地图印刷规范》</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服务期内有最新文件的</w:t>
      </w:r>
      <w:r>
        <w:rPr>
          <w:rFonts w:hint="eastAsia" w:ascii="宋体" w:hAnsi="宋体" w:eastAsia="宋体" w:cs="宋体"/>
          <w:color w:val="000000" w:themeColor="text1"/>
          <w:sz w:val="24"/>
          <w:szCs w:val="24"/>
          <w:highlight w:val="none"/>
          <w14:textFill>
            <w14:solidFill>
              <w14:schemeClr w14:val="tx1"/>
            </w14:solidFill>
          </w14:textFill>
        </w:rPr>
        <w:t xml:space="preserve">按最新发布规范执行）</w:t>
      </w:r>
      <w:r/>
    </w:p>
    <w:p>
      <w:pPr>
        <w:ind w:firstLine="720"/>
        <w:spacing w:line="360" w:lineRule="auto"/>
        <w:tabs>
          <w:tab w:val="left" w:pos="709"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）其他任务技术要求。</w:t>
      </w:r>
      <w:r/>
    </w:p>
    <w:p>
      <w:pPr>
        <w:numPr>
          <w:ilvl w:val="0"/>
          <w:numId w:val="14"/>
        </w:numPr>
        <w:ind w:right="-23" w:firstLine="602"/>
        <w:jc w:val="left"/>
        <w:spacing w:before="120" w:line="360" w:lineRule="auto"/>
        <w:rPr>
          <w:rFonts w:hint="eastAsia" w:ascii="宋体" w:hAnsi="宋体" w:eastAsia="Arial" w:cs="宋体"/>
          <w:b/>
          <w:bCs/>
          <w:color w:val="000000" w:themeColor="text1"/>
          <w:sz w:val="24"/>
          <w:szCs w:val="24"/>
          <w:highlight w:val="none"/>
          <w14:textFill>
            <w14:solidFill>
              <w14:schemeClr w14:val="tx1"/>
            </w14:solidFill>
          </w14:textFill>
          <w14:ligatures w14:val="none"/>
        </w:rPr>
        <w:outlineLvl w:val="1"/>
      </w:pPr>
      <w:r>
        <w:rPr>
          <w:rFonts w:hint="eastAsia" w:ascii="宋体" w:hAnsi="宋体" w:cs="宋体"/>
          <w:b/>
          <w:bCs/>
          <w:color w:val="000000" w:themeColor="text1"/>
          <w:sz w:val="24"/>
          <w:szCs w:val="24"/>
          <w:highlight w:val="none"/>
          <w:lang w:val="en-US" w:eastAsia="zh-CN"/>
          <w14:textFill>
            <w14:solidFill>
              <w14:schemeClr w14:val="tx1"/>
            </w14:solidFill>
          </w14:textFill>
          <w14:ligatures w14:val="none"/>
        </w:rPr>
        <w:t xml:space="preserve">合同价款及支付方式</w:t>
      </w:r>
      <w:r/>
    </w:p>
    <w:p>
      <w:pPr>
        <w:ind w:right="-284" w:firstLine="472"/>
        <w:jc w:val="left"/>
        <w:spacing w:line="360" w:lineRule="auto"/>
        <w:rPr>
          <w:rFonts w:hint="default" w:ascii="宋体" w:hAnsi="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本项目采用固定总价，一次性包干，结算时不作调整</w:t>
      </w:r>
      <w:r/>
    </w:p>
    <w:p>
      <w:pPr>
        <w:ind w:right="-284" w:firstLine="472"/>
        <w:jc w:val="left"/>
        <w:spacing w:line="360" w:lineRule="auto"/>
        <w:rPr>
          <w:rFonts w:ascii="Calibri" w:hAnsi="Calibri" w:eastAsia="Arial" w:cs="Times New Roman"/>
          <w:color w:val="000000" w:themeColor="text1"/>
          <w:sz w:val="24"/>
          <w:szCs w:val="22"/>
          <w:highlight w:val="none"/>
          <w14:textFill>
            <w14:solidFill>
              <w14:schemeClr w14:val="tx1"/>
            </w14:solidFill>
          </w14:textFill>
        </w:rPr>
      </w:pP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合同价</w:t>
      </w:r>
      <w:r>
        <w:rPr>
          <w:rFonts w:hint="eastAsia" w:ascii="宋体" w:hAnsi="宋体" w:eastAsia="Arial" w:cs="宋体"/>
          <w:color w:val="000000" w:themeColor="text1"/>
          <w:spacing w:val="-2"/>
          <w:sz w:val="24"/>
          <w:szCs w:val="24"/>
          <w:highlight w:val="none"/>
          <w14:textFill>
            <w14:solidFill>
              <w14:schemeClr w14:val="tx1"/>
            </w14:solidFill>
          </w14:textFill>
        </w:rPr>
        <w:t xml:space="preserve">：人民币大写</w:t>
      </w:r>
      <w:r>
        <w:rPr>
          <w:rFonts w:hint="eastAsia" w:ascii="宋体" w:hAnsi="宋体" w:eastAsia="Arial" w:cs="宋体"/>
          <w:color w:val="000000" w:themeColor="text1"/>
          <w:spacing w:val="-2"/>
          <w:sz w:val="24"/>
          <w:szCs w:val="24"/>
          <w:highlight w:val="none"/>
          <w:u w:val="single"/>
          <w14:textFill>
            <w14:solidFill>
              <w14:schemeClr w14:val="tx1"/>
            </w14:solidFill>
          </w14:textFill>
        </w:rPr>
        <w:t xml:space="preserve">                      </w:t>
      </w:r>
      <w:r>
        <w:rPr>
          <w:rFonts w:hint="eastAsia" w:ascii="宋体" w:hAnsi="宋体" w:eastAsia="Arial" w:cs="宋体"/>
          <w:color w:val="000000" w:themeColor="text1"/>
          <w:spacing w:val="-2"/>
          <w:sz w:val="24"/>
          <w:szCs w:val="24"/>
          <w:highlight w:val="none"/>
          <w14:textFill>
            <w14:solidFill>
              <w14:schemeClr w14:val="tx1"/>
            </w14:solidFill>
          </w14:textFill>
        </w:rPr>
        <w:t xml:space="preserve">。</w:t>
      </w:r>
      <w:r/>
    </w:p>
    <w:p>
      <w:pPr>
        <w:ind w:right="-284" w:firstLine="480"/>
        <w:jc w:val="left"/>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合同价应包含但不限于为完成本项所需的人工费、交通费、住宿费、机具费、办公经营费、利润、税金等一切可能发生的费用</w:t>
      </w:r>
      <w:r/>
    </w:p>
    <w:p>
      <w:pPr>
        <w:ind w:right="-284" w:firstLine="480"/>
        <w:jc w:val="left"/>
        <w:spacing w:line="360" w:lineRule="auto"/>
        <w:rPr>
          <w:rFonts w:ascii="宋体" w:hAnsi="宋体" w:eastAsia="Arial" w:cs="宋体"/>
          <w:b/>
          <w:bCs w:val="0"/>
          <w:color w:val="000000" w:themeColor="text1"/>
          <w:spacing w:val="-2"/>
          <w:sz w:val="24"/>
          <w:szCs w:val="22"/>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付款方式：</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合同价款在所有技术资料移交甲方并经甲方审核通过后一次性付清。</w:t>
      </w:r>
      <w:r/>
    </w:p>
    <w:p>
      <w:pPr>
        <w:ind w:right="-284" w:firstLine="472"/>
        <w:jc w:val="left"/>
        <w:spacing w:line="360" w:lineRule="auto"/>
        <w:rPr>
          <w:rFonts w:hint="eastAsia" w:ascii="宋体" w:hAnsi="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每次付款前，乙方须按</w:t>
      </w:r>
      <w:r>
        <w:rPr>
          <w:rFonts w:hint="default" w:ascii="宋体" w:hAnsi="宋体" w:cs="宋体"/>
          <w:color w:val="000000" w:themeColor="text1"/>
          <w:spacing w:val="-2"/>
          <w:sz w:val="24"/>
          <w:szCs w:val="24"/>
          <w:highlight w:val="none"/>
          <w:lang w:eastAsia="zh-CN"/>
          <w14:textFill>
            <w14:solidFill>
              <w14:schemeClr w14:val="tx1"/>
            </w14:solidFill>
          </w14:textFill>
        </w:rPr>
        <w:t xml:space="preserve">甲方要求</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提供相应增值税发票。</w:t>
      </w:r>
      <w:r/>
    </w:p>
    <w:p>
      <w:pPr>
        <w:ind w:firstLine="472"/>
        <w:spacing w:line="36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项目过程中如遇规模或内容调整，超出本合同约定范围的，则费用做相应调整，具体由双方协商确定。</w:t>
      </w:r>
      <w:r/>
    </w:p>
    <w:p>
      <w:pPr>
        <w:numPr>
          <w:ilvl w:val="0"/>
          <w:numId w:val="14"/>
        </w:numPr>
        <w:ind w:right="-23" w:firstLine="602"/>
        <w:jc w:val="left"/>
        <w:spacing w:before="120" w:line="360" w:lineRule="auto"/>
        <w:rPr>
          <w:rFonts w:hint="eastAsia" w:ascii="宋体" w:hAnsi="宋体" w:eastAsia="Arial" w:cs="宋体"/>
          <w:b/>
          <w:bCs/>
          <w:color w:val="000000" w:themeColor="text1"/>
          <w:sz w:val="24"/>
          <w:szCs w:val="24"/>
          <w:highlight w:val="none"/>
          <w14:textFill>
            <w14:solidFill>
              <w14:schemeClr w14:val="tx1"/>
            </w14:solidFill>
          </w14:textFill>
          <w14:ligatures w14:val="none"/>
        </w:rPr>
        <w:outlineLvl w:val="1"/>
      </w:pPr>
      <w:r>
        <w:rPr>
          <w:rFonts w:hint="eastAsia" w:ascii="宋体" w:hAnsi="宋体" w:eastAsia="Arial" w:cs="宋体"/>
          <w:b/>
          <w:bCs/>
          <w:color w:val="000000" w:themeColor="text1"/>
          <w:sz w:val="24"/>
          <w:szCs w:val="24"/>
          <w:highlight w:val="none"/>
          <w14:textFill>
            <w14:solidFill>
              <w14:schemeClr w14:val="tx1"/>
            </w14:solidFill>
          </w14:textFill>
        </w:rPr>
        <w:t xml:space="preserve">提交成果</w:t>
      </w:r>
      <w:r/>
    </w:p>
    <w:p>
      <w:pPr>
        <w:numPr>
          <w:ilvl w:val="1"/>
          <w:numId w:val="15"/>
        </w:numPr>
        <w:ind w:firstLine="420"/>
        <w:jc w:val="both"/>
        <w:spacing w:line="360" w:lineRule="auto"/>
        <w:widowControl w:val="off"/>
        <w:rPr>
          <w:rFonts w:hint="default" w:ascii="宋体" w:hAnsi="宋体" w:eastAsia="Arial" w:cs="宋体"/>
          <w:color w:val="000000" w:themeColor="text1"/>
          <w:sz w:val="24"/>
          <w:szCs w:val="22"/>
          <w:highlight w:val="none"/>
          <w:lang w:val="en-US" w:eastAsia="zh-CN" w:bidi="ar-SA"/>
          <w14:textFill>
            <w14:solidFill>
              <w14:schemeClr w14:val="tx1"/>
            </w14:solidFill>
          </w14:textFill>
        </w:rPr>
      </w:pPr>
      <w:r>
        <w:rPr>
          <w:rFonts w:hint="eastAsia" w:ascii="宋体" w:hAnsi="宋体" w:eastAsia="Arial" w:cs="宋体"/>
          <w:color w:val="000000" w:themeColor="text1"/>
          <w:sz w:val="24"/>
          <w:szCs w:val="22"/>
          <w:highlight w:val="none"/>
          <w:lang w:val="en-US" w:eastAsia="zh-CN" w:bidi="ar-SA"/>
          <w14:textFill>
            <w14:solidFill>
              <w14:schemeClr w14:val="tx1"/>
            </w14:solidFill>
          </w14:textFill>
        </w:rPr>
        <w:t xml:space="preserve">1、项目技术设计书（或实施方案）文本纸质版与电子光盘各一套；</w:t>
      </w:r>
      <w:r/>
    </w:p>
    <w:p>
      <w:pPr>
        <w:numPr>
          <w:ilvl w:val="1"/>
          <w:numId w:val="15"/>
        </w:numPr>
        <w:ind w:firstLine="420"/>
        <w:jc w:val="both"/>
        <w:spacing w:line="360" w:lineRule="auto"/>
        <w:widowControl w:val="off"/>
        <w:rPr>
          <w:rFonts w:hint="default" w:ascii="宋体" w:hAnsi="宋体" w:eastAsia="Arial" w:cs="宋体"/>
          <w:color w:val="000000" w:themeColor="text1"/>
          <w:sz w:val="24"/>
          <w:szCs w:val="22"/>
          <w:highlight w:val="none"/>
          <w:lang w:val="en-US" w:eastAsia="zh-CN" w:bidi="ar-SA"/>
          <w14:textFill>
            <w14:solidFill>
              <w14:schemeClr w14:val="tx1"/>
            </w14:solidFill>
          </w14:textFill>
        </w:rPr>
      </w:pPr>
      <w:r>
        <w:rPr>
          <w:rFonts w:hint="eastAsia" w:ascii="宋体" w:hAnsi="宋体" w:eastAsia="Arial" w:cs="宋体"/>
          <w:color w:val="000000" w:themeColor="text1"/>
          <w:sz w:val="24"/>
          <w:szCs w:val="22"/>
          <w:highlight w:val="none"/>
          <w:lang w:val="en-US" w:eastAsia="zh-CN" w:bidi="ar-SA"/>
          <w14:textFill>
            <w14:solidFill>
              <w14:schemeClr w14:val="tx1"/>
            </w14:solidFill>
          </w14:textFill>
        </w:rPr>
        <w:t xml:space="preserve">2、地形图数据成果（*.dwg格式）；</w:t>
      </w:r>
      <w:r/>
    </w:p>
    <w:p>
      <w:pPr>
        <w:numPr>
          <w:ilvl w:val="1"/>
          <w:numId w:val="15"/>
        </w:numPr>
        <w:ind w:firstLine="420"/>
        <w:jc w:val="both"/>
        <w:spacing w:line="360" w:lineRule="auto"/>
        <w:widowControl w:val="off"/>
        <w:rPr>
          <w:rFonts w:hint="default" w:ascii="宋体" w:hAnsi="宋体" w:eastAsia="Arial" w:cs="宋体"/>
          <w:color w:val="000000" w:themeColor="text1"/>
          <w:sz w:val="24"/>
          <w:szCs w:val="22"/>
          <w:highlight w:val="none"/>
          <w:lang w:val="en-US" w:eastAsia="zh-CN" w:bidi="ar-SA"/>
          <w14:textFill>
            <w14:solidFill>
              <w14:schemeClr w14:val="tx1"/>
            </w14:solidFill>
          </w14:textFill>
        </w:rPr>
      </w:pPr>
      <w:r>
        <w:rPr>
          <w:rFonts w:hint="eastAsia" w:ascii="宋体" w:hAnsi="宋体" w:eastAsia="Arial" w:cs="宋体"/>
          <w:color w:val="000000" w:themeColor="text1"/>
          <w:sz w:val="24"/>
          <w:szCs w:val="22"/>
          <w:highlight w:val="none"/>
          <w:lang w:val="en-US" w:eastAsia="zh-CN" w:bidi="ar-SA"/>
          <w14:textFill>
            <w14:solidFill>
              <w14:schemeClr w14:val="tx1"/>
            </w14:solidFill>
          </w14:textFill>
        </w:rPr>
        <w:t xml:space="preserve">3、测绘成果质量检验合格报告（江苏省测绘产品质量监督检验站出具）文本纸质版与电子光盘各一套；</w:t>
      </w:r>
      <w:r/>
    </w:p>
    <w:p>
      <w:pPr>
        <w:numPr>
          <w:ilvl w:val="1"/>
          <w:numId w:val="15"/>
        </w:numPr>
        <w:ind w:firstLine="420"/>
        <w:jc w:val="both"/>
        <w:spacing w:line="360" w:lineRule="auto"/>
        <w:widowControl w:val="off"/>
        <w:rPr>
          <w:rFonts w:hint="default" w:ascii="宋体" w:hAnsi="宋体" w:eastAsia="Arial" w:cs="宋体"/>
          <w:color w:val="000000" w:themeColor="text1"/>
          <w:sz w:val="24"/>
          <w:szCs w:val="22"/>
          <w:highlight w:val="none"/>
          <w:lang w:val="en-US" w:eastAsia="zh-CN" w:bidi="ar-SA"/>
          <w14:textFill>
            <w14:solidFill>
              <w14:schemeClr w14:val="tx1"/>
            </w14:solidFill>
          </w14:textFill>
        </w:rPr>
      </w:pPr>
      <w:r>
        <w:rPr>
          <w:rFonts w:hint="eastAsia" w:ascii="宋体" w:hAnsi="宋体" w:eastAsia="Arial" w:cs="宋体"/>
          <w:color w:val="000000" w:themeColor="text1"/>
          <w:sz w:val="24"/>
          <w:szCs w:val="22"/>
          <w:highlight w:val="none"/>
          <w:lang w:val="en-US" w:eastAsia="zh-CN" w:bidi="ar-SA"/>
          <w14:textFill>
            <w14:solidFill>
              <w14:schemeClr w14:val="tx1"/>
            </w14:solidFill>
          </w14:textFill>
        </w:rPr>
        <w:t xml:space="preserve">4、成果检查验收与归档文本纸质版与电子光盘各一套；</w:t>
      </w:r>
      <w:r/>
    </w:p>
    <w:p>
      <w:pPr>
        <w:numPr>
          <w:ilvl w:val="1"/>
          <w:numId w:val="15"/>
        </w:numPr>
        <w:ind w:firstLine="420"/>
        <w:jc w:val="both"/>
        <w:spacing w:line="360" w:lineRule="auto"/>
        <w:widowControl w:val="off"/>
        <w:rPr>
          <w:rFonts w:hint="default" w:ascii="宋体" w:hAnsi="宋体" w:eastAsia="Arial" w:cs="宋体"/>
          <w:color w:val="000000" w:themeColor="text1"/>
          <w:sz w:val="24"/>
          <w:szCs w:val="22"/>
          <w:highlight w:val="none"/>
          <w:lang w:val="en-US" w:eastAsia="zh-CN" w:bidi="ar-SA"/>
          <w14:textFill>
            <w14:solidFill>
              <w14:schemeClr w14:val="tx1"/>
            </w14:solidFill>
          </w14:textFill>
        </w:rPr>
      </w:pPr>
      <w:r>
        <w:rPr>
          <w:rFonts w:hint="eastAsia" w:ascii="宋体" w:hAnsi="宋体" w:eastAsia="Arial" w:cs="宋体"/>
          <w:color w:val="000000" w:themeColor="text1"/>
          <w:sz w:val="24"/>
          <w:szCs w:val="22"/>
          <w:highlight w:val="none"/>
          <w:lang w:val="en-US" w:eastAsia="zh-CN" w:bidi="ar-SA"/>
          <w14:textFill>
            <w14:solidFill>
              <w14:schemeClr w14:val="tx1"/>
            </w14:solidFill>
          </w14:textFill>
        </w:rPr>
        <w:t xml:space="preserve">5、地图（根据最新数据编制溧阳市最新地图）</w:t>
      </w:r>
      <w:r/>
    </w:p>
    <w:p>
      <w:pPr>
        <w:numPr>
          <w:ilvl w:val="1"/>
          <w:numId w:val="15"/>
        </w:numPr>
        <w:ind w:firstLine="420"/>
        <w:jc w:val="both"/>
        <w:spacing w:line="360" w:lineRule="auto"/>
        <w:widowControl w:val="off"/>
        <w:rPr>
          <w:rFonts w:hint="default" w:ascii="宋体" w:hAnsi="宋体" w:eastAsia="Arial" w:cs="宋体"/>
          <w:color w:val="000000" w:themeColor="text1"/>
          <w:sz w:val="24"/>
          <w:szCs w:val="22"/>
          <w:highlight w:val="none"/>
          <w:lang w:val="en-US" w:eastAsia="zh-CN" w:bidi="ar-SA"/>
          <w14:textFill>
            <w14:solidFill>
              <w14:schemeClr w14:val="tx1"/>
            </w14:solidFill>
          </w14:textFill>
        </w:rPr>
      </w:pPr>
      <w:r>
        <w:rPr>
          <w:rFonts w:hint="eastAsia" w:ascii="宋体" w:hAnsi="宋体" w:eastAsia="Arial" w:cs="宋体"/>
          <w:color w:val="000000" w:themeColor="text1"/>
          <w:sz w:val="24"/>
          <w:szCs w:val="22"/>
          <w:highlight w:val="none"/>
          <w:lang w:val="en-US" w:eastAsia="zh-CN" w:bidi="ar-SA"/>
          <w14:textFill>
            <w14:solidFill>
              <w14:schemeClr w14:val="tx1"/>
            </w14:solidFill>
          </w14:textFill>
        </w:rPr>
        <w:t xml:space="preserve">6、技术总结、项目验收相关等文本纸质版与电子光盘各一套。</w:t>
      </w:r>
      <w:r/>
    </w:p>
    <w:p>
      <w:pPr>
        <w:numPr>
          <w:ilvl w:val="0"/>
          <w:numId w:val="14"/>
        </w:numPr>
        <w:ind w:right="-23" w:firstLine="602"/>
        <w:jc w:val="left"/>
        <w:spacing w:before="120" w:line="360" w:lineRule="auto"/>
        <w:rPr>
          <w:rFonts w:hint="eastAsia" w:ascii="宋体" w:hAnsi="宋体" w:eastAsia="Arial" w:cs="宋体"/>
          <w:b/>
          <w:bCs/>
          <w:color w:val="000000" w:themeColor="text1"/>
          <w:sz w:val="24"/>
          <w:szCs w:val="24"/>
          <w:highlight w:val="none"/>
          <w14:textFill>
            <w14:solidFill>
              <w14:schemeClr w14:val="tx1"/>
            </w14:solidFill>
          </w14:textFill>
          <w14:ligatures w14:val="none"/>
        </w:rPr>
        <w:outlineLvl w:val="1"/>
      </w:pPr>
      <w:r>
        <w:rPr>
          <w:rFonts w:hint="eastAsia" w:ascii="宋体" w:hAnsi="宋体" w:eastAsia="Arial" w:cs="宋体"/>
          <w:b/>
          <w:bCs/>
          <w:color w:val="000000" w:themeColor="text1"/>
          <w:sz w:val="24"/>
          <w:szCs w:val="24"/>
          <w:highlight w:val="none"/>
          <w14:textFill>
            <w14:solidFill>
              <w14:schemeClr w14:val="tx1"/>
            </w14:solidFill>
          </w14:textFill>
        </w:rPr>
        <w:t xml:space="preserve"> 质量保证及后续服务</w:t>
      </w:r>
      <w:r/>
    </w:p>
    <w:p>
      <w:pPr>
        <w:ind w:right="-284" w:firstLine="474"/>
        <w:jc w:val="left"/>
        <w:spacing w:line="360" w:lineRule="auto"/>
        <w:rPr>
          <w:rFonts w:ascii="宋体" w:hAnsi="宋体" w:eastAsia="Arial" w:cs="宋体"/>
          <w:color w:val="000000" w:themeColor="text1"/>
          <w:spacing w:val="-2"/>
          <w:sz w:val="24"/>
          <w:szCs w:val="22"/>
          <w:highlight w:val="none"/>
          <w14:textFill>
            <w14:solidFill>
              <w14:schemeClr w14:val="tx1"/>
            </w14:solidFill>
          </w14:textFill>
        </w:rPr>
      </w:pPr>
      <w:r>
        <w:rPr>
          <w:rFonts w:hint="eastAsia" w:ascii="宋体" w:hAnsi="宋体" w:eastAsia="Arial" w:cs="宋体"/>
          <w:b/>
          <w:color w:val="000000" w:themeColor="text1"/>
          <w:spacing w:val="-2"/>
          <w:sz w:val="24"/>
          <w:szCs w:val="24"/>
          <w:highlight w:val="none"/>
          <w14:textFill>
            <w14:solidFill>
              <w14:schemeClr w14:val="tx1"/>
            </w14:solidFill>
          </w14:textFill>
        </w:rPr>
        <w:t xml:space="preserve">  </w:t>
      </w:r>
      <w:r>
        <w:rPr>
          <w:rFonts w:hint="eastAsia" w:ascii="宋体" w:hAnsi="宋体" w:eastAsia="Arial" w:cs="宋体"/>
          <w:color w:val="000000" w:themeColor="text1"/>
          <w:spacing w:val="-2"/>
          <w:sz w:val="24"/>
          <w:szCs w:val="24"/>
          <w:highlight w:val="none"/>
          <w14:textFill>
            <w14:solidFill>
              <w14:schemeClr w14:val="tx1"/>
            </w14:solidFill>
          </w14:textFill>
        </w:rPr>
        <w:t xml:space="preserve">1、乙方应按本合同有关内容和要求内容向甲方提供服务。</w:t>
      </w:r>
      <w:r/>
    </w:p>
    <w:p>
      <w:pPr>
        <w:ind w:right="-284" w:firstLine="708"/>
        <w:jc w:val="left"/>
        <w:spacing w:line="360" w:lineRule="auto"/>
        <w:rPr>
          <w:rFonts w:ascii="宋体" w:hAnsi="宋体" w:eastAsia="Arial" w:cs="宋体"/>
          <w:color w:val="000000" w:themeColor="text1"/>
          <w:spacing w:val="-2"/>
          <w:sz w:val="24"/>
          <w:szCs w:val="22"/>
          <w:highlight w:val="none"/>
          <w14:textFill>
            <w14:solidFill>
              <w14:schemeClr w14:val="tx1"/>
            </w14:solidFill>
          </w14:textFill>
        </w:rPr>
      </w:pPr>
      <w:r>
        <w:rPr>
          <w:rFonts w:hint="eastAsia" w:ascii="宋体" w:hAnsi="宋体" w:eastAsia="Arial" w:cs="宋体"/>
          <w:color w:val="000000" w:themeColor="text1"/>
          <w:spacing w:val="-2"/>
          <w:sz w:val="24"/>
          <w:szCs w:val="24"/>
          <w:highlight w:val="none"/>
          <w14:textFill>
            <w14:solidFill>
              <w14:schemeClr w14:val="tx1"/>
            </w14:solidFill>
          </w14:textFill>
        </w:rPr>
        <w:t xml:space="preserve">2、乙方提供的服务成果在质量保证期内发生故障，乙方应负责免费提供后续服务。对达不到要求者，根据实际情况，经双方协商，可按以下办法处理：</w:t>
      </w:r>
      <w:r/>
    </w:p>
    <w:p>
      <w:pPr>
        <w:ind w:right="-284" w:firstLine="472"/>
        <w:jc w:val="left"/>
        <w:spacing w:line="360" w:lineRule="auto"/>
        <w:rPr>
          <w:rFonts w:ascii="宋体" w:hAnsi="宋体" w:eastAsia="Arial" w:cs="宋体"/>
          <w:color w:val="000000" w:themeColor="text1"/>
          <w:spacing w:val="-2"/>
          <w:sz w:val="24"/>
          <w:szCs w:val="22"/>
          <w:highlight w:val="none"/>
          <w14:textFill>
            <w14:solidFill>
              <w14:schemeClr w14:val="tx1"/>
            </w14:solidFill>
          </w14:textFill>
        </w:rPr>
      </w:pPr>
      <w:r>
        <w:rPr>
          <w:rFonts w:hint="eastAsia" w:ascii="宋体" w:hAnsi="宋体" w:eastAsia="Arial" w:cs="宋体"/>
          <w:color w:val="000000" w:themeColor="text1"/>
          <w:spacing w:val="-2"/>
          <w:sz w:val="24"/>
          <w:szCs w:val="24"/>
          <w:highlight w:val="none"/>
          <w14:textFill>
            <w14:solidFill>
              <w14:schemeClr w14:val="tx1"/>
            </w14:solidFill>
          </w14:textFill>
        </w:rPr>
        <w:t xml:space="preserve">（1）重做：由乙方承担所发生的全部费用；</w:t>
      </w:r>
      <w:r/>
    </w:p>
    <w:p>
      <w:pPr>
        <w:ind w:right="-284" w:firstLine="472"/>
        <w:jc w:val="left"/>
        <w:spacing w:line="360" w:lineRule="auto"/>
        <w:rPr>
          <w:rFonts w:ascii="宋体" w:hAnsi="宋体" w:eastAsia="Arial" w:cs="宋体"/>
          <w:color w:val="000000" w:themeColor="text1"/>
          <w:spacing w:val="-2"/>
          <w:sz w:val="24"/>
          <w:szCs w:val="22"/>
          <w:highlight w:val="none"/>
          <w14:textFill>
            <w14:solidFill>
              <w14:schemeClr w14:val="tx1"/>
            </w14:solidFill>
          </w14:textFill>
        </w:rPr>
      </w:pPr>
      <w:r>
        <w:rPr>
          <w:rFonts w:hint="eastAsia" w:ascii="宋体" w:hAnsi="宋体" w:eastAsia="Arial" w:cs="宋体"/>
          <w:color w:val="000000" w:themeColor="text1"/>
          <w:spacing w:val="-2"/>
          <w:sz w:val="24"/>
          <w:szCs w:val="24"/>
          <w:highlight w:val="none"/>
          <w14:textFill>
            <w14:solidFill>
              <w14:schemeClr w14:val="tx1"/>
            </w14:solidFill>
          </w14:textFill>
        </w:rPr>
        <w:t xml:space="preserve">（2）贬值处理：由甲乙双方合议定价；</w:t>
      </w:r>
      <w:r/>
    </w:p>
    <w:p>
      <w:pPr>
        <w:ind w:right="-284" w:firstLine="472"/>
        <w:jc w:val="left"/>
        <w:spacing w:line="360" w:lineRule="auto"/>
        <w:rPr>
          <w:rFonts w:ascii="宋体" w:hAnsi="宋体" w:eastAsia="Arial" w:cs="宋体"/>
          <w:color w:val="000000" w:themeColor="text1"/>
          <w:spacing w:val="-2"/>
          <w:sz w:val="24"/>
          <w:szCs w:val="22"/>
          <w:highlight w:val="none"/>
          <w14:textFill>
            <w14:solidFill>
              <w14:schemeClr w14:val="tx1"/>
            </w14:solidFill>
          </w14:textFill>
        </w:rPr>
      </w:pPr>
      <w:r>
        <w:rPr>
          <w:rFonts w:hint="eastAsia" w:ascii="宋体" w:hAnsi="宋体" w:eastAsia="Arial" w:cs="宋体"/>
          <w:color w:val="000000" w:themeColor="text1"/>
          <w:spacing w:val="-2"/>
          <w:sz w:val="24"/>
          <w:szCs w:val="24"/>
          <w:highlight w:val="none"/>
          <w14:textFill>
            <w14:solidFill>
              <w14:schemeClr w14:val="tx1"/>
            </w14:solidFill>
          </w14:textFill>
        </w:rPr>
        <w:t xml:space="preserve">（3）解除合同。</w:t>
      </w:r>
      <w:r/>
    </w:p>
    <w:p>
      <w:pPr>
        <w:ind w:right="-284" w:firstLine="472"/>
        <w:jc w:val="left"/>
        <w:spacing w:line="360" w:lineRule="auto"/>
        <w:rPr>
          <w:rFonts w:ascii="宋体" w:hAnsi="宋体" w:eastAsia="Arial" w:cs="宋体"/>
          <w:color w:val="000000" w:themeColor="text1"/>
          <w:spacing w:val="-2"/>
          <w:sz w:val="24"/>
          <w:szCs w:val="22"/>
          <w:highlight w:val="none"/>
          <w14:textFill>
            <w14:solidFill>
              <w14:schemeClr w14:val="tx1"/>
            </w14:solidFill>
          </w14:textFill>
        </w:rPr>
      </w:pPr>
      <w:r>
        <w:rPr>
          <w:rFonts w:hint="eastAsia" w:ascii="宋体" w:hAnsi="宋体" w:eastAsia="Arial" w:cs="宋体"/>
          <w:color w:val="000000" w:themeColor="text1"/>
          <w:spacing w:val="-2"/>
          <w:sz w:val="24"/>
          <w:szCs w:val="24"/>
          <w:highlight w:val="none"/>
          <w14:textFill>
            <w14:solidFill>
              <w14:schemeClr w14:val="tx1"/>
            </w14:solidFill>
          </w14:textFill>
        </w:rPr>
        <w:t xml:space="preserve">3、其他售后服务承诺内容：如在使用过程中发生问题，乙方在接到甲方通知后在24小时内到达甲方现场。</w:t>
      </w:r>
      <w:r/>
    </w:p>
    <w:p>
      <w:pPr>
        <w:ind w:right="-284" w:firstLine="472"/>
        <w:jc w:val="left"/>
        <w:spacing w:line="360" w:lineRule="auto"/>
        <w:rPr>
          <w:rFonts w:ascii="宋体" w:hAnsi="宋体" w:eastAsia="Arial" w:cs="宋体"/>
          <w:color w:val="000000" w:themeColor="text1"/>
          <w:spacing w:val="-2"/>
          <w:sz w:val="24"/>
          <w:szCs w:val="22"/>
          <w:highlight w:val="none"/>
          <w14:textFill>
            <w14:solidFill>
              <w14:schemeClr w14:val="tx1"/>
            </w14:solidFill>
          </w14:textFill>
        </w:rPr>
      </w:pPr>
      <w:r>
        <w:rPr>
          <w:rFonts w:hint="eastAsia" w:ascii="宋体" w:hAnsi="宋体" w:eastAsia="Arial" w:cs="宋体"/>
          <w:color w:val="000000" w:themeColor="text1"/>
          <w:spacing w:val="-2"/>
          <w:sz w:val="24"/>
          <w:szCs w:val="24"/>
          <w:highlight w:val="none"/>
          <w14:textFill>
            <w14:solidFill>
              <w14:schemeClr w14:val="tx1"/>
            </w14:solidFill>
          </w14:textFill>
        </w:rPr>
        <w:t xml:space="preserve">4、乙方需接受甲方的项目派单原则及定价原则。</w:t>
      </w:r>
      <w:r/>
    </w:p>
    <w:p>
      <w:pPr>
        <w:numPr>
          <w:ilvl w:val="0"/>
          <w:numId w:val="14"/>
        </w:numPr>
        <w:ind w:right="-23" w:firstLine="602"/>
        <w:jc w:val="left"/>
        <w:spacing w:before="120" w:line="360" w:lineRule="auto"/>
        <w:rPr>
          <w:rFonts w:hint="eastAsia" w:ascii="宋体" w:hAnsi="宋体" w:eastAsia="Arial" w:cs="宋体"/>
          <w:b/>
          <w:bCs/>
          <w:color w:val="000000" w:themeColor="text1"/>
          <w:sz w:val="24"/>
          <w:szCs w:val="24"/>
          <w:highlight w:val="none"/>
          <w14:textFill>
            <w14:solidFill>
              <w14:schemeClr w14:val="tx1"/>
            </w14:solidFill>
          </w14:textFill>
          <w14:ligatures w14:val="none"/>
        </w:rPr>
      </w:pPr>
      <w:r>
        <w:rPr>
          <w:rFonts w:hint="eastAsia" w:ascii="宋体" w:hAnsi="宋体" w:eastAsia="Arial" w:cs="宋体"/>
          <w:b/>
          <w:bCs/>
          <w:color w:val="000000" w:themeColor="text1"/>
          <w:sz w:val="24"/>
          <w:szCs w:val="24"/>
          <w:highlight w:val="none"/>
          <w14:textFill>
            <w14:solidFill>
              <w14:schemeClr w14:val="tx1"/>
            </w14:solidFill>
          </w14:textFill>
        </w:rPr>
        <w:t xml:space="preserve">　双方责任</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1.  甲方责任</w:t>
      </w:r>
      <w:r/>
    </w:p>
    <w:p>
      <w:pPr>
        <w:numPr>
          <w:ilvl w:val="0"/>
          <w:numId w:val="0"/>
        </w:num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default" w:ascii="宋体" w:hAnsi="宋体" w:eastAsia="Arial" w:cs="Times New Roman"/>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 </w:t>
      </w:r>
      <w:r>
        <w:rPr>
          <w:rFonts w:hint="eastAsia" w:ascii="宋体" w:hAnsi="宋体" w:eastAsia="Arial" w:cs="Times New Roman"/>
          <w:color w:val="000000" w:themeColor="text1"/>
          <w:sz w:val="24"/>
          <w:szCs w:val="22"/>
          <w:highlight w:val="none"/>
          <w14:textFill>
            <w14:solidFill>
              <w14:schemeClr w14:val="tx1"/>
            </w14:solidFill>
          </w14:textFill>
        </w:rPr>
        <w:t xml:space="preserve">甲方委托</w:t>
      </w:r>
      <w:r>
        <w:rPr>
          <w:rFonts w:hint="eastAsia" w:ascii="宋体" w:hAnsi="宋体" w:eastAsia="Arial" w:cs="宋体"/>
          <w:color w:val="000000" w:themeColor="text1"/>
          <w:spacing w:val="2"/>
          <w:sz w:val="24"/>
          <w:szCs w:val="22"/>
          <w:highlight w:val="none"/>
          <w14:textFill>
            <w14:solidFill>
              <w14:schemeClr w14:val="tx1"/>
            </w14:solidFill>
          </w14:textFill>
        </w:rPr>
        <w:t xml:space="preserve">本项目</w:t>
      </w:r>
      <w:r>
        <w:rPr>
          <w:rFonts w:hint="eastAsia" w:ascii="宋体" w:hAnsi="宋体" w:eastAsia="Arial" w:cs="Times New Roman"/>
          <w:color w:val="000000" w:themeColor="text1"/>
          <w:sz w:val="24"/>
          <w:szCs w:val="22"/>
          <w:highlight w:val="none"/>
          <w14:textFill>
            <w14:solidFill>
              <w14:schemeClr w14:val="tx1"/>
            </w14:solidFill>
          </w14:textFill>
        </w:rPr>
        <w:t xml:space="preserve">任务时，必须向乙方明确</w:t>
      </w:r>
      <w:r>
        <w:rPr>
          <w:rFonts w:hint="eastAsia" w:ascii="宋体" w:hAnsi="宋体" w:eastAsia="Arial" w:cs="宋体"/>
          <w:color w:val="000000" w:themeColor="text1"/>
          <w:spacing w:val="2"/>
          <w:sz w:val="24"/>
          <w:szCs w:val="22"/>
          <w:highlight w:val="none"/>
          <w14:textFill>
            <w14:solidFill>
              <w14:schemeClr w14:val="tx1"/>
            </w14:solidFill>
          </w14:textFill>
        </w:rPr>
        <w:t xml:space="preserve">溧阳市地形图现势更新测绘</w:t>
      </w:r>
      <w:r>
        <w:rPr>
          <w:rFonts w:hint="eastAsia" w:ascii="宋体" w:hAnsi="宋体" w:eastAsia="Arial" w:cs="Times New Roman"/>
          <w:color w:val="000000" w:themeColor="text1"/>
          <w:sz w:val="24"/>
          <w:szCs w:val="22"/>
          <w:highlight w:val="none"/>
          <w14:textFill>
            <w14:solidFill>
              <w14:schemeClr w14:val="tx1"/>
            </w14:solidFill>
          </w14:textFill>
        </w:rPr>
        <w:t xml:space="preserve">的内容、技术深度要求和阶段划分，按本合同第四条之规定向乙方提交基础资料及文件，并对其完整性、准确性和时效性负责；</w:t>
      </w:r>
      <w:bookmarkStart w:id="680" w:name="_Toc19240"/>
      <w:r/>
      <w:bookmarkStart w:id="681" w:name="_Toc22271"/>
      <w:r/>
      <w:r/>
    </w:p>
    <w:p>
      <w:pPr>
        <w:numPr>
          <w:ilvl w:val="0"/>
          <w:numId w:val="0"/>
        </w:num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default" w:ascii="宋体" w:hAnsi="宋体" w:eastAsia="Arial" w:cs="Times New Roman"/>
          <w:color w:val="000000" w:themeColor="text1"/>
          <w:sz w:val="24"/>
          <w:szCs w:val="22"/>
          <w:highlight w:val="none"/>
          <w:lang w:val="en-US" w:eastAsia="zh-CN" w:bidi="ar-SA"/>
          <w14:textFill>
            <w14:solidFill>
              <w14:schemeClr w14:val="tx1"/>
            </w14:solidFill>
          </w14:textFill>
        </w:rPr>
        <w:t xml:space="preserve">(2)</w:t>
      </w:r>
      <w:r>
        <w:rPr>
          <w:rFonts w:hint="eastAsia" w:ascii="宋体" w:hAnsi="宋体" w:eastAsia="Arial" w:cs="Times New Roman"/>
          <w:color w:val="000000" w:themeColor="text1"/>
          <w:sz w:val="24"/>
          <w:szCs w:val="22"/>
          <w:highlight w:val="none"/>
          <w14:textFill>
            <w14:solidFill>
              <w14:schemeClr w14:val="tx1"/>
            </w14:solidFill>
          </w14:textFill>
        </w:rPr>
        <w:t xml:space="preserve">甲方应按</w:t>
      </w:r>
      <w:r>
        <w:rPr>
          <w:rFonts w:hint="eastAsia" w:ascii="宋体" w:hAnsi="宋体" w:eastAsia="Arial" w:cs="Times New Roman"/>
          <w:color w:val="000000" w:themeColor="text1"/>
          <w:sz w:val="24"/>
          <w:szCs w:val="22"/>
          <w:highlight w:val="none"/>
          <w14:textFill>
            <w14:solidFill>
              <w14:schemeClr w14:val="tx1"/>
            </w14:solidFill>
          </w14:textFill>
        </w:rPr>
        <w:t xml:space="preserve">本合</w:t>
      </w:r>
      <w:r>
        <w:rPr>
          <w:rFonts w:hint="eastAsia" w:ascii="宋体" w:hAnsi="宋体" w:eastAsia="Arial" w:cs="Times New Roman"/>
          <w:color w:val="000000" w:themeColor="text1"/>
          <w:sz w:val="24"/>
          <w:szCs w:val="22"/>
          <w:highlight w:val="none"/>
          <w:shd w:val="clear" w:color="ffffff" w:fill="ffffff"/>
          <w14:textFill>
            <w14:solidFill>
              <w14:schemeClr w14:val="tx1"/>
            </w14:solidFill>
          </w14:textFill>
        </w:rPr>
        <w:t xml:space="preserve">同第三条之约</w:t>
      </w:r>
      <w:r>
        <w:rPr>
          <w:rFonts w:hint="eastAsia" w:ascii="宋体" w:hAnsi="宋体" w:eastAsia="Arial" w:cs="Times New Roman"/>
          <w:color w:val="000000" w:themeColor="text1"/>
          <w:sz w:val="24"/>
          <w:szCs w:val="22"/>
          <w:highlight w:val="none"/>
          <w:shd w:val="clear" w:color="ffffff" w:fill="ffffff"/>
          <w14:textFill>
            <w14:solidFill>
              <w14:schemeClr w14:val="tx1"/>
            </w14:solidFill>
          </w14:textFill>
        </w:rPr>
        <w:t xml:space="preserve">定</w:t>
      </w:r>
      <w:r>
        <w:rPr>
          <w:rFonts w:hint="eastAsia" w:ascii="宋体" w:hAnsi="宋体" w:eastAsia="Arial" w:cs="Times New Roman"/>
          <w:color w:val="000000" w:themeColor="text1"/>
          <w:sz w:val="24"/>
          <w:szCs w:val="22"/>
          <w:highlight w:val="none"/>
          <w14:textFill>
            <w14:solidFill>
              <w14:schemeClr w14:val="tx1"/>
            </w14:solidFill>
          </w14:textFill>
        </w:rPr>
        <w:t xml:space="preserve">按时支付</w:t>
      </w:r>
      <w:r>
        <w:rPr>
          <w:rFonts w:hint="eastAsia" w:ascii="宋体" w:hAnsi="宋体" w:eastAsia="Arial" w:cs="宋体"/>
          <w:color w:val="000000" w:themeColor="text1"/>
          <w:spacing w:val="2"/>
          <w:sz w:val="24"/>
          <w:szCs w:val="22"/>
          <w:highlight w:val="none"/>
          <w14:textFill>
            <w14:solidFill>
              <w14:schemeClr w14:val="tx1"/>
            </w14:solidFill>
          </w14:textFill>
        </w:rPr>
        <w:t xml:space="preserve">项目建设</w:t>
      </w:r>
      <w:r>
        <w:rPr>
          <w:rFonts w:hint="eastAsia" w:ascii="宋体" w:hAnsi="宋体" w:eastAsia="Arial" w:cs="Times New Roman"/>
          <w:color w:val="000000" w:themeColor="text1"/>
          <w:sz w:val="24"/>
          <w:szCs w:val="22"/>
          <w:highlight w:val="none"/>
          <w14:textFill>
            <w14:solidFill>
              <w14:schemeClr w14:val="tx1"/>
            </w14:solidFill>
          </w14:textFill>
        </w:rPr>
        <w:t xml:space="preserve">费用；</w:t>
      </w:r>
      <w:bookmarkEnd w:id="680"/>
      <w:r/>
      <w:bookmarkEnd w:id="681"/>
      <w:r/>
      <w:r/>
    </w:p>
    <w:p>
      <w:pPr>
        <w:numPr>
          <w:ilvl w:val="0"/>
          <w:numId w:val="0"/>
        </w:num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bookmarkStart w:id="682" w:name="_Toc20516"/>
      <w:r/>
      <w:bookmarkStart w:id="683" w:name="_Toc29874"/>
      <w:r>
        <w:rPr>
          <w:rFonts w:hint="default" w:ascii="宋体" w:hAnsi="宋体" w:eastAsia="Arial" w:cs="Times New Roman"/>
          <w:color w:val="000000" w:themeColor="text1"/>
          <w:sz w:val="24"/>
          <w:szCs w:val="22"/>
          <w:highlight w:val="none"/>
          <w:lang w:val="en-US" w:eastAsia="zh-CN" w:bidi="ar-SA"/>
          <w14:textFill>
            <w14:solidFill>
              <w14:schemeClr w14:val="tx1"/>
            </w14:solidFill>
          </w14:textFill>
        </w:rPr>
        <w:t xml:space="preserve">(3)</w:t>
      </w:r>
      <w:r>
        <w:rPr>
          <w:rFonts w:hint="eastAsia" w:ascii="宋体" w:hAnsi="宋体" w:eastAsia="Arial" w:cs="Times New Roman"/>
          <w:color w:val="000000" w:themeColor="text1"/>
          <w:sz w:val="24"/>
          <w:szCs w:val="22"/>
          <w:highlight w:val="none"/>
          <w14:textFill>
            <w14:solidFill>
              <w14:schemeClr w14:val="tx1"/>
            </w14:solidFill>
          </w14:textFill>
        </w:rPr>
        <w:t xml:space="preserve">相关合同组成文件及补充协议中甲方应负的其他责任；</w:t>
      </w:r>
      <w:bookmarkEnd w:id="682"/>
      <w:r/>
      <w:bookmarkEnd w:id="683"/>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2.　乙方责任</w:t>
      </w:r>
      <w:r/>
    </w:p>
    <w:p>
      <w:pPr>
        <w:ind w:firstLine="513"/>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（1)乙方应组成固定的测绘团队，同时明确相对固定的专业负责人；乙方应确保测绘人员名单的准确性和稳定性；</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(2)乙方按本合同第五条规定向甲方交付报告</w:t>
      </w:r>
      <w:r>
        <w:rPr>
          <w:rFonts w:hint="eastAsia" w:ascii="宋体" w:hAnsi="宋体" w:cs="Times New Roman"/>
          <w:color w:val="000000" w:themeColor="text1"/>
          <w:sz w:val="24"/>
          <w:szCs w:val="22"/>
          <w:highlight w:val="none"/>
          <w:lang w:val="en-US" w:eastAsia="zh-CN"/>
          <w14:textFill>
            <w14:solidFill>
              <w14:schemeClr w14:val="tx1"/>
            </w14:solidFill>
          </w14:textFill>
        </w:rPr>
        <w:t xml:space="preserve">及其他技术资料</w:t>
      </w:r>
      <w:r>
        <w:rPr>
          <w:rFonts w:hint="eastAsia" w:ascii="宋体" w:hAnsi="宋体" w:eastAsia="Arial" w:cs="Times New Roman"/>
          <w:color w:val="000000" w:themeColor="text1"/>
          <w:sz w:val="24"/>
          <w:szCs w:val="22"/>
          <w:highlight w:val="none"/>
          <w14:textFill>
            <w14:solidFill>
              <w14:schemeClr w14:val="tx1"/>
            </w14:solidFill>
          </w14:textFill>
        </w:rPr>
        <w:t xml:space="preserve">。报告</w:t>
      </w:r>
      <w:r>
        <w:rPr>
          <w:rFonts w:hint="eastAsia" w:ascii="宋体" w:hAnsi="宋体" w:cs="Times New Roman"/>
          <w:color w:val="000000" w:themeColor="text1"/>
          <w:sz w:val="24"/>
          <w:szCs w:val="22"/>
          <w:highlight w:val="none"/>
          <w:lang w:val="en-US" w:eastAsia="zh-CN"/>
          <w14:textFill>
            <w14:solidFill>
              <w14:schemeClr w14:val="tx1"/>
            </w14:solidFill>
          </w14:textFill>
        </w:rPr>
        <w:t xml:space="preserve">及其他技术资料</w:t>
      </w:r>
      <w:r>
        <w:rPr>
          <w:rFonts w:hint="eastAsia" w:ascii="宋体" w:hAnsi="宋体" w:eastAsia="Arial" w:cs="Times New Roman"/>
          <w:color w:val="000000" w:themeColor="text1"/>
          <w:sz w:val="24"/>
          <w:szCs w:val="22"/>
          <w:highlight w:val="none"/>
          <w14:textFill>
            <w14:solidFill>
              <w14:schemeClr w14:val="tx1"/>
            </w14:solidFill>
          </w14:textFill>
        </w:rPr>
        <w:t xml:space="preserve">应符合国家及地方有关地形图测量技术规范和技术标准和合同约定的编制内容和技术深度要求；</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(3)最终向甲方提交的</w:t>
      </w:r>
      <w:r>
        <w:rPr>
          <w:rFonts w:hint="eastAsia" w:ascii="宋体" w:hAnsi="宋体" w:eastAsia="Arial" w:cs="宋体"/>
          <w:color w:val="000000" w:themeColor="text1"/>
          <w:spacing w:val="2"/>
          <w:sz w:val="24"/>
          <w:szCs w:val="22"/>
          <w:highlight w:val="none"/>
          <w14:textFill>
            <w14:solidFill>
              <w14:schemeClr w14:val="tx1"/>
            </w14:solidFill>
          </w14:textFill>
        </w:rPr>
        <w:t xml:space="preserve">测绘成果</w:t>
      </w:r>
      <w:r>
        <w:rPr>
          <w:rFonts w:hint="eastAsia" w:ascii="宋体" w:hAnsi="宋体" w:eastAsia="Arial" w:cs="Times New Roman"/>
          <w:color w:val="000000" w:themeColor="text1"/>
          <w:sz w:val="24"/>
          <w:szCs w:val="22"/>
          <w:highlight w:val="none"/>
          <w14:textFill>
            <w14:solidFill>
              <w14:schemeClr w14:val="tx1"/>
            </w14:solidFill>
          </w14:textFill>
        </w:rPr>
        <w:t xml:space="preserve">的内容和质量，由乙方全权向甲方负责，并由乙方全权负责对</w:t>
      </w:r>
      <w:r>
        <w:rPr>
          <w:rFonts w:hint="eastAsia" w:ascii="宋体" w:hAnsi="宋体" w:eastAsia="Arial" w:cs="宋体"/>
          <w:color w:val="000000" w:themeColor="text1"/>
          <w:spacing w:val="2"/>
          <w:sz w:val="24"/>
          <w:szCs w:val="22"/>
          <w:highlight w:val="none"/>
          <w14:textFill>
            <w14:solidFill>
              <w14:schemeClr w14:val="tx1"/>
            </w14:solidFill>
          </w14:textFill>
        </w:rPr>
        <w:t xml:space="preserve">测绘</w:t>
      </w:r>
      <w:r>
        <w:rPr>
          <w:rFonts w:hint="eastAsia" w:ascii="宋体" w:hAnsi="宋体" w:eastAsia="Arial" w:cs="Times New Roman"/>
          <w:color w:val="000000" w:themeColor="text1"/>
          <w:sz w:val="24"/>
          <w:szCs w:val="22"/>
          <w:highlight w:val="none"/>
          <w14:textFill>
            <w14:solidFill>
              <w14:schemeClr w14:val="tx1"/>
            </w14:solidFill>
          </w14:textFill>
        </w:rPr>
        <w:t xml:space="preserve">成果出现的遗漏或错误进行修改、补充；</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(4)乙方在项目过程中应派技术负责人员参加甲方组织的关于该项目的相关讨论、论证、评审、验收等会议活动，乙方必须做好汇报、收集意见、听取相关会议的意见和建议等工作；</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（5）乙方不得将甲方提供的资料及文件擅自修改、复制或向第三人转让或用于本项目外的项目，如发生上述情况，泄密方承担一切由此引起的后果并承担赔偿责任；</w:t>
      </w:r>
      <w:r/>
    </w:p>
    <w:p>
      <w:pPr>
        <w:ind w:firstLine="480"/>
        <w:spacing w:line="360" w:lineRule="auto"/>
        <w:rPr>
          <w:rFonts w:hint="eastAsia"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（6）乙方提交的测绘成果待甲方付清全部测绘费后的知识产权归甲方所有，未经甲方同意，乙方不得向第三方泄露、转让该测绘成果或用于本合同外的项目；</w:t>
      </w:r>
      <w:r/>
    </w:p>
    <w:p>
      <w:pPr>
        <w:ind w:firstLine="480"/>
        <w:spacing w:line="360" w:lineRule="auto"/>
        <w:rPr>
          <w:rFonts w:hint="eastAsia" w:ascii="宋体" w:hAnsi="宋体" w:cs="Times New Roman"/>
          <w:color w:val="000000" w:themeColor="text1"/>
          <w:sz w:val="24"/>
          <w:szCs w:val="22"/>
          <w:highlight w:val="none"/>
          <w:lang w:eastAsia="zh-CN"/>
          <w14:textFill>
            <w14:solidFill>
              <w14:schemeClr w14:val="tx1"/>
            </w14:solidFill>
          </w14:textFill>
        </w:rPr>
      </w:pPr>
      <w:r>
        <w:rPr>
          <w:rFonts w:hint="eastAsia" w:ascii="宋体" w:hAnsi="宋体" w:cs="Times New Roman"/>
          <w:color w:val="000000" w:themeColor="text1"/>
          <w:sz w:val="24"/>
          <w:szCs w:val="22"/>
          <w:highlight w:val="none"/>
          <w:lang w:eastAsia="zh-CN"/>
          <w14:textFill>
            <w14:solidFill>
              <w14:schemeClr w14:val="tx1"/>
            </w14:solidFill>
          </w14:textFill>
        </w:rPr>
        <w:t xml:space="preserve">（</w:t>
      </w:r>
      <w:r>
        <w:rPr>
          <w:rFonts w:hint="eastAsia" w:ascii="宋体" w:hAnsi="宋体" w:cs="Times New Roman"/>
          <w:color w:val="000000" w:themeColor="text1"/>
          <w:sz w:val="24"/>
          <w:szCs w:val="22"/>
          <w:highlight w:val="none"/>
          <w:lang w:val="en-US" w:eastAsia="zh-CN"/>
          <w14:textFill>
            <w14:solidFill>
              <w14:schemeClr w14:val="tx1"/>
            </w14:solidFill>
          </w14:textFill>
        </w:rPr>
        <w:t xml:space="preserve">7</w:t>
      </w:r>
      <w:r>
        <w:rPr>
          <w:rFonts w:hint="eastAsia" w:ascii="宋体" w:hAnsi="宋体" w:cs="Times New Roman"/>
          <w:color w:val="000000" w:themeColor="text1"/>
          <w:sz w:val="24"/>
          <w:szCs w:val="22"/>
          <w:highlight w:val="none"/>
          <w:lang w:eastAsia="zh-CN"/>
          <w14:textFill>
            <w14:solidFill>
              <w14:schemeClr w14:val="tx1"/>
            </w14:solidFill>
          </w14:textFill>
        </w:rPr>
        <w:t xml:space="preserve">）因本项目为外业作业，乙方应按项目实施要求，文明作业、安全作业，自行购买保险并进行安全教育;</w:t>
      </w:r>
      <w:r/>
    </w:p>
    <w:p>
      <w:pPr>
        <w:ind w:firstLine="480"/>
        <w:spacing w:line="360" w:lineRule="auto"/>
        <w:rPr>
          <w:rFonts w:hint="eastAsia" w:ascii="宋体" w:hAnsi="宋体" w:cs="Times New Roman"/>
          <w:color w:val="000000" w:themeColor="text1"/>
          <w:sz w:val="24"/>
          <w:szCs w:val="22"/>
          <w:highlight w:val="none"/>
          <w:lang w:eastAsia="zh-CN"/>
          <w14:textFill>
            <w14:solidFill>
              <w14:schemeClr w14:val="tx1"/>
            </w14:solidFill>
          </w14:textFill>
        </w:rPr>
      </w:pPr>
      <w:r>
        <w:rPr>
          <w:rFonts w:hint="eastAsia" w:ascii="宋体" w:hAnsi="宋体" w:cs="Times New Roman"/>
          <w:color w:val="000000" w:themeColor="text1"/>
          <w:sz w:val="24"/>
          <w:szCs w:val="22"/>
          <w:highlight w:val="none"/>
          <w:lang w:eastAsia="zh-CN"/>
          <w14:textFill>
            <w14:solidFill>
              <w14:schemeClr w14:val="tx1"/>
            </w14:solidFill>
          </w14:textFill>
        </w:rPr>
        <w:t xml:space="preserve">（</w:t>
      </w:r>
      <w:r>
        <w:rPr>
          <w:rFonts w:hint="eastAsia" w:ascii="宋体" w:hAnsi="宋体" w:cs="Times New Roman"/>
          <w:color w:val="000000" w:themeColor="text1"/>
          <w:sz w:val="24"/>
          <w:szCs w:val="22"/>
          <w:highlight w:val="none"/>
          <w:lang w:val="en-US" w:eastAsia="zh-CN"/>
          <w14:textFill>
            <w14:solidFill>
              <w14:schemeClr w14:val="tx1"/>
            </w14:solidFill>
          </w14:textFill>
        </w:rPr>
        <w:t xml:space="preserve">8</w:t>
      </w:r>
      <w:r>
        <w:rPr>
          <w:rFonts w:hint="eastAsia" w:ascii="宋体" w:hAnsi="宋体" w:cs="Times New Roman"/>
          <w:color w:val="000000" w:themeColor="text1"/>
          <w:sz w:val="24"/>
          <w:szCs w:val="22"/>
          <w:highlight w:val="none"/>
          <w:lang w:eastAsia="zh-CN"/>
          <w14:textFill>
            <w14:solidFill>
              <w14:schemeClr w14:val="tx1"/>
            </w14:solidFill>
          </w14:textFill>
        </w:rPr>
        <w:t xml:space="preserve">）乙方应设有专职安全管理员，在</w:t>
      </w:r>
      <w:r>
        <w:rPr>
          <w:rFonts w:hint="eastAsia" w:ascii="宋体" w:hAnsi="宋体" w:cs="Times New Roman"/>
          <w:color w:val="000000" w:themeColor="text1"/>
          <w:sz w:val="24"/>
          <w:szCs w:val="22"/>
          <w:highlight w:val="none"/>
          <w:lang w:val="en-US" w:eastAsia="zh-CN"/>
          <w14:textFill>
            <w14:solidFill>
              <w14:schemeClr w14:val="tx1"/>
            </w14:solidFill>
          </w14:textFill>
        </w:rPr>
        <w:t xml:space="preserve">项目</w:t>
      </w:r>
      <w:r>
        <w:rPr>
          <w:rFonts w:hint="eastAsia" w:ascii="宋体" w:hAnsi="宋体" w:cs="Times New Roman"/>
          <w:color w:val="000000" w:themeColor="text1"/>
          <w:sz w:val="24"/>
          <w:szCs w:val="22"/>
          <w:highlight w:val="none"/>
          <w:lang w:eastAsia="zh-CN"/>
          <w14:textFill>
            <w14:solidFill>
              <w14:schemeClr w14:val="tx1"/>
            </w14:solidFill>
          </w14:textFill>
        </w:rPr>
        <w:t xml:space="preserve">实施过程中加强对作业人员的管理；</w:t>
      </w:r>
      <w:r/>
    </w:p>
    <w:p>
      <w:pPr>
        <w:ind w:firstLine="480"/>
        <w:spacing w:line="360" w:lineRule="auto"/>
        <w:rPr>
          <w:rFonts w:hint="default" w:ascii="宋体" w:hAnsi="宋体" w:eastAsia="宋体" w:cs="Times New Roman"/>
          <w:color w:val="000000" w:themeColor="text1"/>
          <w:sz w:val="24"/>
          <w:szCs w:val="22"/>
          <w:highlight w:val="none"/>
          <w:lang w:val="en-US" w:eastAsia="zh-CN"/>
          <w14:textFill>
            <w14:solidFill>
              <w14:schemeClr w14:val="tx1"/>
            </w14:solidFill>
          </w14:textFill>
        </w:rPr>
      </w:pPr>
      <w:r>
        <w:rPr>
          <w:rFonts w:hint="eastAsia" w:ascii="宋体" w:hAnsi="宋体" w:cs="Times New Roman"/>
          <w:color w:val="000000" w:themeColor="text1"/>
          <w:sz w:val="24"/>
          <w:szCs w:val="22"/>
          <w:highlight w:val="none"/>
          <w:lang w:eastAsia="zh-CN"/>
          <w14:textFill>
            <w14:solidFill>
              <w14:schemeClr w14:val="tx1"/>
            </w14:solidFill>
          </w14:textFill>
        </w:rPr>
        <w:t xml:space="preserve">（</w:t>
      </w:r>
      <w:r>
        <w:rPr>
          <w:rFonts w:hint="eastAsia" w:ascii="宋体" w:hAnsi="宋体" w:cs="Times New Roman"/>
          <w:color w:val="000000" w:themeColor="text1"/>
          <w:sz w:val="24"/>
          <w:szCs w:val="22"/>
          <w:highlight w:val="none"/>
          <w:lang w:val="en-US" w:eastAsia="zh-CN"/>
          <w14:textFill>
            <w14:solidFill>
              <w14:schemeClr w14:val="tx1"/>
            </w14:solidFill>
          </w14:textFill>
        </w:rPr>
        <w:t xml:space="preserve">9</w:t>
      </w:r>
      <w:r>
        <w:rPr>
          <w:rFonts w:hint="eastAsia" w:ascii="宋体" w:hAnsi="宋体" w:cs="Times New Roman"/>
          <w:color w:val="000000" w:themeColor="text1"/>
          <w:sz w:val="24"/>
          <w:szCs w:val="22"/>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lang w:eastAsia="zh-CN"/>
          <w14:textFill>
            <w14:solidFill>
              <w14:schemeClr w14:val="tx1"/>
            </w14:solidFill>
          </w14:textFill>
        </w:rPr>
        <w:t xml:space="preserve">在履行合同过程中，乙方负责对作业人员、设备及设施安全承担全部责任;在履行合同过程中，一切事故的责任由乙方承担并负责处理事故产生的一切费用，甲方不承担任何责任和费用；</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w:t>
      </w:r>
      <w:r>
        <w:rPr>
          <w:rFonts w:hint="eastAsia" w:ascii="宋体" w:hAnsi="宋体" w:cs="Times New Roman"/>
          <w:color w:val="000000" w:themeColor="text1"/>
          <w:sz w:val="24"/>
          <w:szCs w:val="22"/>
          <w:highlight w:val="none"/>
          <w:lang w:val="en-US" w:eastAsia="zh-CN"/>
          <w14:textFill>
            <w14:solidFill>
              <w14:schemeClr w14:val="tx1"/>
            </w14:solidFill>
          </w14:textFill>
        </w:rPr>
        <w:t xml:space="preserve">10</w:t>
      </w:r>
      <w:r>
        <w:rPr>
          <w:rFonts w:hint="eastAsia" w:ascii="宋体" w:hAnsi="宋体" w:eastAsia="Arial" w:cs="Times New Roman"/>
          <w:color w:val="000000" w:themeColor="text1"/>
          <w:sz w:val="24"/>
          <w:szCs w:val="22"/>
          <w:highlight w:val="none"/>
          <w14:textFill>
            <w14:solidFill>
              <w14:schemeClr w14:val="tx1"/>
            </w14:solidFill>
          </w14:textFill>
        </w:rPr>
        <w:t xml:space="preserve">）相关合同组成文件及补充协议中乙方应负的其他责任。</w:t>
      </w:r>
      <w:r/>
    </w:p>
    <w:p>
      <w:pPr>
        <w:numPr>
          <w:ilvl w:val="0"/>
          <w:numId w:val="14"/>
        </w:numPr>
        <w:ind w:right="-23" w:firstLine="602"/>
        <w:jc w:val="left"/>
        <w:spacing w:before="120" w:line="360" w:lineRule="auto"/>
        <w:rPr>
          <w:rFonts w:hint="eastAsia" w:ascii="宋体" w:hAnsi="宋体" w:eastAsia="Arial" w:cs="宋体"/>
          <w:b/>
          <w:bCs/>
          <w:color w:val="000000" w:themeColor="text1"/>
          <w:sz w:val="24"/>
          <w:szCs w:val="24"/>
          <w:highlight w:val="none"/>
          <w14:textFill>
            <w14:solidFill>
              <w14:schemeClr w14:val="tx1"/>
            </w14:solidFill>
          </w14:textFill>
          <w14:ligatures w14:val="none"/>
        </w:rPr>
      </w:pPr>
      <w:r>
        <w:rPr>
          <w:rFonts w:hint="eastAsia" w:ascii="宋体" w:hAnsi="宋体" w:eastAsia="Arial" w:cs="宋体"/>
          <w:b/>
          <w:bCs/>
          <w:color w:val="000000" w:themeColor="text1"/>
          <w:sz w:val="24"/>
          <w:szCs w:val="24"/>
          <w:highlight w:val="none"/>
          <w14:textFill>
            <w14:solidFill>
              <w14:schemeClr w14:val="tx1"/>
            </w14:solidFill>
          </w14:textFill>
        </w:rPr>
        <w:t xml:space="preserve"> 违约责任</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1.  甲方未按本合同之规定及时提交有关资料集文件的，乙方有权将交付</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数据成果</w:t>
      </w:r>
      <w:r>
        <w:rPr>
          <w:rFonts w:hint="eastAsia" w:ascii="宋体" w:hAnsi="宋体" w:eastAsia="Arial" w:cs="Times New Roman"/>
          <w:color w:val="000000" w:themeColor="text1"/>
          <w:sz w:val="24"/>
          <w:szCs w:val="22"/>
          <w:highlight w:val="none"/>
          <w14:textFill>
            <w14:solidFill>
              <w14:schemeClr w14:val="tx1"/>
            </w14:solidFill>
          </w14:textFill>
        </w:rPr>
        <w:t xml:space="preserve">的时间相应顺延；</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2.  </w:t>
      </w:r>
      <w:r>
        <w:rPr>
          <w:rFonts w:hint="eastAsia" w:ascii="宋体" w:hAnsi="宋体" w:eastAsia="Arial" w:cs="Times New Roman"/>
          <w:color w:val="000000" w:themeColor="text1"/>
          <w:sz w:val="24"/>
          <w:szCs w:val="22"/>
          <w:highlight w:val="none"/>
          <w14:textFill>
            <w14:solidFill>
              <w14:schemeClr w14:val="tx1"/>
            </w14:solidFill>
          </w14:textFill>
        </w:rPr>
        <w:t xml:space="preserve">在合同履行期间，甲方擅自要求终止或解除合同的</w:t>
      </w:r>
      <w:r>
        <w:rPr>
          <w:rFonts w:hint="eastAsia" w:ascii="宋体" w:hAnsi="宋体" w:eastAsia="宋体" w:cs="Times New Roman"/>
          <w:color w:val="000000" w:themeColor="text1"/>
          <w:sz w:val="24"/>
          <w:szCs w:val="22"/>
          <w:highlight w:val="none"/>
          <w:lang w:eastAsia="zh-CN"/>
          <w14:textFill>
            <w14:solidFill>
              <w14:schemeClr w14:val="tx1"/>
            </w14:solidFill>
          </w14:textFill>
        </w:rPr>
        <w:t xml:space="preserve">，</w:t>
      </w:r>
      <w:r>
        <w:rPr>
          <w:rFonts w:hint="eastAsia" w:ascii="宋体" w:hAnsi="宋体" w:eastAsia="Arial" w:cs="Times New Roman"/>
          <w:color w:val="000000" w:themeColor="text1"/>
          <w:sz w:val="24"/>
          <w:szCs w:val="22"/>
          <w:highlight w:val="none"/>
          <w14:textFill>
            <w14:solidFill>
              <w14:schemeClr w14:val="tx1"/>
            </w14:solidFill>
          </w14:textFill>
        </w:rPr>
        <w:t xml:space="preserve">已开始测绘工作的，甲方应根据乙方该阶段实际完成工作量支付测绘费；</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3.　在合同履行期间，乙方要求终止或解除合同，乙方应返还甲方已支付的测绘费用，还应赔偿甲方由此造成的直接损失。</w:t>
      </w:r>
      <w:r/>
    </w:p>
    <w:p>
      <w:pPr>
        <w:numPr>
          <w:ilvl w:val="0"/>
          <w:numId w:val="14"/>
        </w:numPr>
        <w:ind w:right="-23" w:firstLine="602"/>
        <w:jc w:val="left"/>
        <w:spacing w:before="120" w:line="360" w:lineRule="auto"/>
        <w:rPr>
          <w:rFonts w:hint="eastAsia" w:ascii="宋体" w:hAnsi="宋体" w:eastAsia="Arial" w:cs="宋体"/>
          <w:b/>
          <w:bCs/>
          <w:color w:val="000000" w:themeColor="text1"/>
          <w:sz w:val="24"/>
          <w:szCs w:val="24"/>
          <w:highlight w:val="none"/>
          <w14:textFill>
            <w14:solidFill>
              <w14:schemeClr w14:val="tx1"/>
            </w14:solidFill>
          </w14:textFill>
          <w14:ligatures w14:val="none"/>
        </w:rPr>
      </w:pPr>
      <w:r>
        <w:rPr>
          <w:rFonts w:hint="eastAsia" w:ascii="宋体" w:hAnsi="宋体" w:eastAsia="Arial" w:cs="宋体"/>
          <w:b/>
          <w:bCs/>
          <w:color w:val="000000" w:themeColor="text1"/>
          <w:sz w:val="24"/>
          <w:szCs w:val="24"/>
          <w:highlight w:val="none"/>
          <w14:textFill>
            <w14:solidFill>
              <w14:schemeClr w14:val="tx1"/>
            </w14:solidFill>
          </w14:textFill>
        </w:rPr>
        <w:t xml:space="preserve"> 不可抗力</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ascii="宋体" w:hAnsi="宋体" w:eastAsia="Arial" w:cs="Times New Roman"/>
          <w:color w:val="000000" w:themeColor="text1"/>
          <w:sz w:val="24"/>
          <w:szCs w:val="22"/>
          <w:highlight w:val="none"/>
          <w14:textFill>
            <w14:solidFill>
              <w14:schemeClr w14:val="tx1"/>
            </w14:solidFill>
          </w14:textFill>
        </w:rPr>
        <w:t xml:space="preserve">1</w:t>
      </w:r>
      <w:r>
        <w:rPr>
          <w:rFonts w:hint="eastAsia" w:ascii="宋体" w:hAnsi="宋体" w:eastAsia="Arial" w:cs="Times New Roman"/>
          <w:color w:val="000000" w:themeColor="text1"/>
          <w:sz w:val="24"/>
          <w:szCs w:val="22"/>
          <w:highlight w:val="none"/>
          <w14:textFill>
            <w14:solidFill>
              <w14:schemeClr w14:val="tx1"/>
            </w14:solidFill>
          </w14:textFill>
        </w:rPr>
        <w:t xml:space="preserve">. 如果发生签约时不能预见的事故，而双方又不能避免或克服其影响，该事故即构成不可抗力。这些事故包括但不限于自然灾害（如地震、失火、洪水、恶劣天气造成超过正常设计标准的风暴等）和战争；</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ascii="宋体" w:hAnsi="宋体" w:eastAsia="Arial" w:cs="Times New Roman"/>
          <w:color w:val="000000" w:themeColor="text1"/>
          <w:sz w:val="24"/>
          <w:szCs w:val="22"/>
          <w:highlight w:val="none"/>
          <w14:textFill>
            <w14:solidFill>
              <w14:schemeClr w14:val="tx1"/>
            </w14:solidFill>
          </w14:textFill>
        </w:rPr>
        <w:t xml:space="preserve">2</w:t>
      </w:r>
      <w:r>
        <w:rPr>
          <w:rFonts w:hint="eastAsia" w:ascii="宋体" w:hAnsi="宋体" w:eastAsia="Arial" w:cs="Times New Roman"/>
          <w:color w:val="000000" w:themeColor="text1"/>
          <w:sz w:val="24"/>
          <w:szCs w:val="22"/>
          <w:highlight w:val="none"/>
          <w14:textFill>
            <w14:solidFill>
              <w14:schemeClr w14:val="tx1"/>
            </w14:solidFill>
          </w14:textFill>
        </w:rPr>
        <w:t xml:space="preserve">. 在履行本合同期间，由于各方面都无法控制的不可抗力因素而造成本合同无法履行或延迟履行，不应视为违约；</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ascii="宋体" w:hAnsi="宋体" w:eastAsia="Arial" w:cs="Times New Roman"/>
          <w:color w:val="000000" w:themeColor="text1"/>
          <w:sz w:val="24"/>
          <w:szCs w:val="22"/>
          <w:highlight w:val="none"/>
          <w14:textFill>
            <w14:solidFill>
              <w14:schemeClr w14:val="tx1"/>
            </w14:solidFill>
          </w14:textFill>
        </w:rPr>
        <w:t xml:space="preserve">3</w:t>
      </w:r>
      <w:r>
        <w:rPr>
          <w:rFonts w:hint="eastAsia" w:ascii="宋体" w:hAnsi="宋体" w:eastAsia="Arial" w:cs="Times New Roman"/>
          <w:color w:val="000000" w:themeColor="text1"/>
          <w:sz w:val="24"/>
          <w:szCs w:val="22"/>
          <w:highlight w:val="none"/>
          <w14:textFill>
            <w14:solidFill>
              <w14:schemeClr w14:val="tx1"/>
            </w14:solidFill>
          </w14:textFill>
        </w:rPr>
        <w:t xml:space="preserve">. 当不可抗力发生后，受害方应以最快的方式通知对方，并提供有效的书面证明，而且在所有情况下，均应积极采取措施，以消除或减少不可抗力所造成的影响；</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ascii="宋体" w:hAnsi="宋体" w:eastAsia="Arial" w:cs="Times New Roman"/>
          <w:color w:val="000000" w:themeColor="text1"/>
          <w:sz w:val="24"/>
          <w:szCs w:val="22"/>
          <w:highlight w:val="none"/>
          <w14:textFill>
            <w14:solidFill>
              <w14:schemeClr w14:val="tx1"/>
            </w14:solidFill>
          </w14:textFill>
        </w:rPr>
        <w:t xml:space="preserve">4</w:t>
      </w:r>
      <w:r>
        <w:rPr>
          <w:rFonts w:hint="eastAsia" w:ascii="宋体" w:hAnsi="宋体" w:eastAsia="Arial" w:cs="Times New Roman"/>
          <w:color w:val="000000" w:themeColor="text1"/>
          <w:sz w:val="24"/>
          <w:szCs w:val="22"/>
          <w:highlight w:val="none"/>
          <w14:textFill>
            <w14:solidFill>
              <w14:schemeClr w14:val="tx1"/>
            </w14:solidFill>
          </w14:textFill>
        </w:rPr>
        <w:t xml:space="preserve">. 当不可抗力终止时，受害方同样应以最快的方式通知对方。</w:t>
      </w:r>
      <w:r/>
    </w:p>
    <w:p>
      <w:pPr>
        <w:numPr>
          <w:ilvl w:val="0"/>
          <w:numId w:val="14"/>
        </w:numPr>
        <w:ind w:right="-23" w:firstLine="602"/>
        <w:jc w:val="left"/>
        <w:spacing w:before="120" w:line="360" w:lineRule="auto"/>
        <w:rPr>
          <w:rFonts w:hint="eastAsia" w:ascii="宋体" w:hAnsi="宋体" w:eastAsia="Arial" w:cs="宋体"/>
          <w:b/>
          <w:bCs/>
          <w:color w:val="000000" w:themeColor="text1"/>
          <w:sz w:val="24"/>
          <w:szCs w:val="24"/>
          <w:highlight w:val="none"/>
          <w14:textFill>
            <w14:solidFill>
              <w14:schemeClr w14:val="tx1"/>
            </w14:solidFill>
          </w14:textFill>
          <w14:ligatures w14:val="none"/>
        </w:rPr>
      </w:pPr>
      <w:r>
        <w:rPr>
          <w:rFonts w:hint="eastAsia" w:ascii="宋体" w:hAnsi="宋体" w:eastAsia="Arial" w:cs="宋体"/>
          <w:b/>
          <w:bCs/>
          <w:color w:val="000000" w:themeColor="text1"/>
          <w:sz w:val="24"/>
          <w:szCs w:val="24"/>
          <w:highlight w:val="none"/>
          <w14:textFill>
            <w14:solidFill>
              <w14:schemeClr w14:val="tx1"/>
            </w14:solidFill>
          </w14:textFill>
        </w:rPr>
        <w:t xml:space="preserve">争议解决方式</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本合同在履行期间，双方如发生争议，应及时协商解决，协商不成的，任何一方均有权向常州市溧阳市人民法院提起诉讼。</w:t>
      </w:r>
      <w:r/>
    </w:p>
    <w:p>
      <w:pPr>
        <w:numPr>
          <w:ilvl w:val="0"/>
          <w:numId w:val="14"/>
        </w:numPr>
        <w:ind w:right="-23" w:firstLine="602"/>
        <w:jc w:val="left"/>
        <w:spacing w:before="120" w:line="360" w:lineRule="auto"/>
        <w:rPr>
          <w:rFonts w:hint="eastAsia" w:ascii="宋体" w:hAnsi="宋体" w:eastAsia="Arial" w:cs="宋体"/>
          <w:b/>
          <w:bCs/>
          <w:color w:val="000000" w:themeColor="text1"/>
          <w:spacing w:val="-2"/>
          <w:sz w:val="24"/>
          <w:szCs w:val="24"/>
          <w:highlight w:val="none"/>
          <w14:textFill>
            <w14:solidFill>
              <w14:schemeClr w14:val="tx1"/>
            </w14:solidFill>
          </w14:textFill>
          <w14:ligatures w14:val="none"/>
        </w:rPr>
      </w:pPr>
      <w:r>
        <w:rPr>
          <w:rFonts w:hint="eastAsia" w:ascii="宋体" w:hAnsi="宋体" w:eastAsia="Arial" w:cs="宋体"/>
          <w:b/>
          <w:bCs/>
          <w:color w:val="000000" w:themeColor="text1"/>
          <w:sz w:val="24"/>
          <w:szCs w:val="24"/>
          <w:highlight w:val="none"/>
          <w14:textFill>
            <w14:solidFill>
              <w14:schemeClr w14:val="tx1"/>
            </w14:solidFill>
          </w14:textFill>
        </w:rPr>
        <w:t xml:space="preserve"> 合同生效及其他</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宋体"/>
          <w:color w:val="000000" w:themeColor="text1"/>
          <w:sz w:val="24"/>
          <w:szCs w:val="22"/>
          <w:highlight w:val="none"/>
          <w14:textFill>
            <w14:solidFill>
              <w14:schemeClr w14:val="tx1"/>
            </w14:solidFill>
          </w14:textFill>
        </w:rPr>
        <w:t xml:space="preserve">1</w:t>
      </w:r>
      <w:r>
        <w:rPr>
          <w:rFonts w:hint="eastAsia" w:ascii="宋体" w:hAnsi="宋体" w:eastAsia="Arial" w:cs="Times New Roman"/>
          <w:color w:val="000000" w:themeColor="text1"/>
          <w:sz w:val="24"/>
          <w:szCs w:val="22"/>
          <w:highlight w:val="none"/>
          <w14:textFill>
            <w14:solidFill>
              <w14:schemeClr w14:val="tx1"/>
            </w14:solidFill>
          </w14:textFill>
        </w:rPr>
        <w:t xml:space="preserve">. 双方确定双方对本合同有关的知识产权权利归属特别约定如下： 归甲方所有 。</w:t>
      </w:r>
      <w:r/>
    </w:p>
    <w:p>
      <w:pPr>
        <w:ind w:firstLine="480"/>
        <w:spacing w:line="360" w:lineRule="auto"/>
        <w:rPr>
          <w:rFonts w:hint="eastAsia"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Arial" w:cs="Times New Roman"/>
          <w:color w:val="000000" w:themeColor="text1"/>
          <w:sz w:val="24"/>
          <w:szCs w:val="22"/>
          <w:highlight w:val="none"/>
          <w14:textFill>
            <w14:solidFill>
              <w14:schemeClr w14:val="tx1"/>
            </w14:solidFill>
          </w14:textFill>
        </w:rPr>
        <w:t xml:space="preserve">2. 乙方利用研究开发经费所购置与研究开发工作有关的设备、器材、资料等财产，归甲方所有。 双方确定，乙方应在向甲方交付测绘成果后，根据甲方的请求，为甲方指定的人员提供技术指导和培训，或提供与使用该测绘成果相关的技术服务</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3.合同变更：</w:t>
      </w:r>
      <w:r>
        <w:rPr>
          <w:rFonts w:hint="eastAsia" w:ascii="宋体" w:hAnsi="宋体" w:eastAsia="宋体" w:cs="Times New Roman"/>
          <w:color w:val="000000" w:themeColor="text1"/>
          <w:sz w:val="24"/>
          <w:highlight w:val="none"/>
          <w14:textFill>
            <w14:solidFill>
              <w14:schemeClr w14:val="tx1"/>
            </w14:solidFill>
          </w14:textFill>
        </w:rPr>
        <w:t xml:space="preserve">合同履行中，甲方需追加合同内的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同类内容</w:t>
      </w:r>
      <w:r>
        <w:rPr>
          <w:rFonts w:hint="eastAsia" w:ascii="宋体" w:hAnsi="宋体" w:eastAsia="宋体" w:cs="Times New Roman"/>
          <w:color w:val="000000" w:themeColor="text1"/>
          <w:sz w:val="24"/>
          <w:highlight w:val="none"/>
          <w14:textFill>
            <w14:solidFill>
              <w14:schemeClr w14:val="tx1"/>
            </w14:solidFill>
          </w14:textFill>
        </w:rPr>
        <w:t xml:space="preserve">，在不改变合同其他条款的前提下，可以与乙方协商签订补充合同，但所有补充合同的采购金额不得超过原合同采购金额的百分之十</w:t>
      </w:r>
      <w:r>
        <w:rPr>
          <w:rFonts w:hint="eastAsia" w:ascii="宋体" w:hAnsi="宋体" w:eastAsia="Arial" w:cs="Times New Roman"/>
          <w:color w:val="000000" w:themeColor="text1"/>
          <w:sz w:val="24"/>
          <w:szCs w:val="22"/>
          <w:highlight w:val="none"/>
          <w14:textFill>
            <w14:solidFill>
              <w14:schemeClr w14:val="tx1"/>
            </w14:solidFill>
          </w14:textFill>
        </w:rPr>
        <w:t xml:space="preserve">。 </w:t>
      </w:r>
      <w:r>
        <w:rPr>
          <w:rFonts w:hint="eastAsia" w:ascii="宋体" w:hAnsi="宋体" w:eastAsia="Arial" w:cs="Times New Roman"/>
          <w:color w:val="000000" w:themeColor="text1"/>
          <w:sz w:val="24"/>
          <w:szCs w:val="22"/>
          <w:highlight w:val="none"/>
          <w14:textFill>
            <w14:solidFill>
              <w14:schemeClr w14:val="tx1"/>
            </w14:solidFill>
          </w14:textFill>
        </w:rPr>
        <w:t xml:space="preserve">              </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宋体" w:hAnsi="宋体" w:eastAsia="Arial" w:cs="Times New Roman"/>
          <w:color w:val="000000" w:themeColor="text1"/>
          <w:sz w:val="24"/>
          <w:szCs w:val="22"/>
          <w:highlight w:val="none"/>
          <w14:textFill>
            <w14:solidFill>
              <w14:schemeClr w14:val="tx1"/>
            </w14:solidFill>
          </w14:textFill>
        </w:rPr>
        <w:t xml:space="preserve">.本合同自双方单位法定代表人或委托代理人签字并加盖单位公章后生效；</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5</w:t>
      </w:r>
      <w:r>
        <w:rPr>
          <w:rFonts w:hint="eastAsia" w:ascii="宋体" w:hAnsi="宋体" w:eastAsia="Arial" w:cs="Times New Roman"/>
          <w:color w:val="000000" w:themeColor="text1"/>
          <w:sz w:val="24"/>
          <w:szCs w:val="22"/>
          <w:highlight w:val="none"/>
          <w14:textFill>
            <w14:solidFill>
              <w14:schemeClr w14:val="tx1"/>
            </w14:solidFill>
          </w14:textFill>
        </w:rPr>
        <w:t xml:space="preserve">.本合同项目开展过程中经双方认可的工作大纲、来往传真、会议纪要等均视为本合同的组成文件，如与合同文件存在歧义或不一致，则以后形成的文件内容为准；</w:t>
      </w:r>
      <w:r/>
    </w:p>
    <w:p>
      <w:pPr>
        <w:ind w:firstLine="480"/>
        <w:spacing w:line="360" w:lineRule="auto"/>
        <w:rPr>
          <w:rFonts w:ascii="宋体" w:hAnsi="宋体" w:eastAsia="Arial"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6</w:t>
      </w:r>
      <w:r>
        <w:rPr>
          <w:rFonts w:hint="eastAsia" w:ascii="宋体" w:hAnsi="宋体" w:eastAsia="Arial" w:cs="Times New Roman"/>
          <w:color w:val="000000" w:themeColor="text1"/>
          <w:sz w:val="24"/>
          <w:szCs w:val="22"/>
          <w:highlight w:val="none"/>
          <w14:textFill>
            <w14:solidFill>
              <w14:schemeClr w14:val="tx1"/>
            </w14:solidFill>
          </w14:textFill>
        </w:rPr>
        <w:t xml:space="preserve">.合同未尽事宜，经双方协商一致，可另行签订补充协议，视为本合同的不可分割的组成部门，补充协议与本合同具有同等效力；如果补充协议与本合同存在歧义或不一致，则以补充协议为准；</w:t>
      </w:r>
      <w:r/>
    </w:p>
    <w:p>
      <w:pPr>
        <w:ind w:firstLine="480"/>
        <w:spacing w:line="360" w:lineRule="auto"/>
        <w:rPr>
          <w:rFonts w:ascii="宋体" w:hAnsi="宋体" w:eastAsia="Arial" w:cs="宋体"/>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7</w:t>
      </w:r>
      <w:r>
        <w:rPr>
          <w:rFonts w:hint="eastAsia" w:ascii="宋体" w:hAnsi="宋体" w:eastAsia="Arial" w:cs="Times New Roman"/>
          <w:color w:val="000000" w:themeColor="text1"/>
          <w:sz w:val="24"/>
          <w:szCs w:val="22"/>
          <w:highlight w:val="none"/>
          <w14:textFill>
            <w14:solidFill>
              <w14:schemeClr w14:val="tx1"/>
            </w14:solidFill>
          </w14:textFill>
        </w:rPr>
        <w:t xml:space="preserve">.本合同原件一式陆份，甲乙双方各执</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叁</w:t>
      </w:r>
      <w:r>
        <w:rPr>
          <w:rFonts w:hint="eastAsia" w:ascii="宋体" w:hAnsi="宋体" w:eastAsia="Arial" w:cs="Times New Roman"/>
          <w:color w:val="000000" w:themeColor="text1"/>
          <w:sz w:val="24"/>
          <w:szCs w:val="22"/>
          <w:highlight w:val="none"/>
          <w14:textFill>
            <w14:solidFill>
              <w14:schemeClr w14:val="tx1"/>
            </w14:solidFill>
          </w14:textFill>
        </w:rPr>
        <w:t xml:space="preserve">份。</w:t>
      </w:r>
      <w:r>
        <w:rPr>
          <w:rFonts w:hint="eastAsia" w:ascii="宋体" w:hAnsi="宋体" w:eastAsia="Arial" w:cs="宋体"/>
          <w:color w:val="000000" w:themeColor="text1"/>
          <w:sz w:val="24"/>
          <w:szCs w:val="22"/>
          <w:highlight w:val="none"/>
          <w14:textFill>
            <w14:solidFill>
              <w14:schemeClr w14:val="tx1"/>
            </w14:solidFill>
          </w14:textFill>
        </w:rPr>
        <w:t xml:space="preserve">              </w:t>
      </w:r>
      <w:r/>
    </w:p>
    <w:p>
      <w:pPr>
        <w:jc w:val="left"/>
        <w:spacing w:line="360" w:lineRule="auto"/>
        <w:rPr>
          <w:rFonts w:ascii="宋体" w:hAnsi="宋体" w:eastAsia="Arial" w:cs="宋体"/>
          <w:color w:val="000000" w:themeColor="text1"/>
          <w:sz w:val="24"/>
          <w:szCs w:val="22"/>
          <w:highlight w:val="none"/>
          <w14:textFill>
            <w14:solidFill>
              <w14:schemeClr w14:val="tx1"/>
            </w14:solidFill>
          </w14:textFill>
        </w:rPr>
      </w:pPr>
      <w:r>
        <w:rPr>
          <w:rFonts w:ascii="宋体" w:hAnsi="宋体" w:eastAsia="Arial" w:cs="宋体"/>
          <w:color w:val="000000" w:themeColor="text1"/>
          <w:sz w:val="24"/>
          <w:szCs w:val="22"/>
          <w:highlight w:val="none"/>
          <w14:textFill>
            <w14:solidFill>
              <w14:schemeClr w14:val="tx1"/>
            </w14:solidFill>
          </w14:textFill>
        </w:rPr>
      </w:r>
      <w:r/>
    </w:p>
    <w:p>
      <w:pPr>
        <w:jc w:val="left"/>
        <w:spacing w:line="420" w:lineRule="exact"/>
        <w:widowControl/>
        <w:rPr>
          <w:rFonts w:ascii="Calibri" w:hAnsi="Calibri" w:eastAsia="Arial" w:cs="Times New Roman"/>
          <w:color w:val="000000" w:themeColor="text1"/>
          <w:szCs w:val="22"/>
          <w:highlight w:val="none"/>
          <w14:textFill>
            <w14:solidFill>
              <w14:schemeClr w14:val="tx1"/>
            </w14:solidFill>
          </w14:textFill>
        </w:rPr>
      </w:pPr>
      <w:r>
        <w:rPr>
          <w:rFonts w:ascii="CIDFont" w:hAnsi="CIDFont" w:eastAsia="CIDFont" w:cs="CIDFont"/>
          <w:color w:val="000000" w:themeColor="text1"/>
          <w:sz w:val="24"/>
          <w:szCs w:val="24"/>
          <w:highlight w:val="none"/>
          <w14:textFill>
            <w14:solidFill>
              <w14:schemeClr w14:val="tx1"/>
            </w14:solidFill>
          </w14:textFill>
        </w:rPr>
        <w:t xml:space="preserve">甲方：单位名称（章）：</w:t>
      </w:r>
      <w:r>
        <w:rPr>
          <w:rFonts w:hint="eastAsia" w:ascii="CIDFont" w:hAnsi="CIDFont" w:eastAsia="CIDFont" w:cs="CIDFont"/>
          <w:color w:val="000000" w:themeColor="text1"/>
          <w:sz w:val="24"/>
          <w:szCs w:val="24"/>
          <w:highlight w:val="none"/>
          <w14:textFill>
            <w14:solidFill>
              <w14:schemeClr w14:val="tx1"/>
            </w14:solidFill>
          </w14:textFill>
        </w:rPr>
        <w:t xml:space="preserve">             </w:t>
      </w:r>
      <w:r>
        <w:rPr>
          <w:rFonts w:ascii="CIDFont" w:hAnsi="CIDFont" w:eastAsia="CIDFont" w:cs="CIDFont"/>
          <w:color w:val="000000" w:themeColor="text1"/>
          <w:sz w:val="24"/>
          <w:szCs w:val="24"/>
          <w:highlight w:val="none"/>
          <w14:textFill>
            <w14:solidFill>
              <w14:schemeClr w14:val="tx1"/>
            </w14:solidFill>
          </w14:textFill>
        </w:rPr>
        <w:t xml:space="preserve"> 乙方：单位名称（章）： </w:t>
      </w:r>
      <w:r/>
    </w:p>
    <w:p>
      <w:pPr>
        <w:jc w:val="left"/>
        <w:spacing w:line="420" w:lineRule="exact"/>
        <w:widowControl/>
        <w:rPr>
          <w:rFonts w:ascii="Calibri" w:hAnsi="Calibri" w:eastAsia="Arial" w:cs="Times New Roman"/>
          <w:color w:val="000000" w:themeColor="text1"/>
          <w:szCs w:val="22"/>
          <w:highlight w:val="none"/>
          <w14:textFill>
            <w14:solidFill>
              <w14:schemeClr w14:val="tx1"/>
            </w14:solidFill>
          </w14:textFill>
        </w:rPr>
      </w:pPr>
      <w:r>
        <w:rPr>
          <w:rFonts w:ascii="CIDFont" w:hAnsi="CIDFont" w:eastAsia="CIDFont" w:cs="CIDFont"/>
          <w:color w:val="000000" w:themeColor="text1"/>
          <w:sz w:val="24"/>
          <w:szCs w:val="24"/>
          <w:highlight w:val="none"/>
          <w14:textFill>
            <w14:solidFill>
              <w14:schemeClr w14:val="tx1"/>
            </w14:solidFill>
          </w14:textFill>
        </w:rPr>
        <w:t xml:space="preserve">单位地址：</w:t>
      </w:r>
      <w:r>
        <w:rPr>
          <w:rFonts w:hint="eastAsia" w:ascii="CIDFont" w:hAnsi="CIDFont" w:eastAsia="CIDFont" w:cs="CIDFont"/>
          <w:color w:val="000000" w:themeColor="text1"/>
          <w:sz w:val="24"/>
          <w:szCs w:val="24"/>
          <w:highlight w:val="none"/>
          <w14:textFill>
            <w14:solidFill>
              <w14:schemeClr w14:val="tx1"/>
            </w14:solidFill>
          </w14:textFill>
        </w:rPr>
        <w:t xml:space="preserve">                          </w:t>
      </w:r>
      <w:r>
        <w:rPr>
          <w:rFonts w:ascii="CIDFont" w:hAnsi="CIDFont" w:eastAsia="CIDFont" w:cs="CIDFont"/>
          <w:color w:val="000000" w:themeColor="text1"/>
          <w:sz w:val="24"/>
          <w:szCs w:val="24"/>
          <w:highlight w:val="none"/>
          <w14:textFill>
            <w14:solidFill>
              <w14:schemeClr w14:val="tx1"/>
            </w14:solidFill>
          </w14:textFill>
        </w:rPr>
        <w:t xml:space="preserve">单位地址： </w:t>
      </w:r>
      <w:r/>
    </w:p>
    <w:p>
      <w:pPr>
        <w:jc w:val="left"/>
        <w:spacing w:line="420" w:lineRule="exact"/>
        <w:widowControl/>
        <w:rPr>
          <w:rFonts w:ascii="Calibri" w:hAnsi="Calibri" w:eastAsia="Arial" w:cs="Times New Roman"/>
          <w:color w:val="000000" w:themeColor="text1"/>
          <w:szCs w:val="22"/>
          <w:highlight w:val="none"/>
          <w14:textFill>
            <w14:solidFill>
              <w14:schemeClr w14:val="tx1"/>
            </w14:solidFill>
          </w14:textFill>
        </w:rPr>
      </w:pPr>
      <w:r>
        <w:rPr>
          <w:rFonts w:ascii="CIDFont" w:hAnsi="CIDFont" w:eastAsia="CIDFont" w:cs="CIDFont"/>
          <w:color w:val="000000" w:themeColor="text1"/>
          <w:sz w:val="24"/>
          <w:szCs w:val="24"/>
          <w:highlight w:val="none"/>
          <w14:textFill>
            <w14:solidFill>
              <w14:schemeClr w14:val="tx1"/>
            </w14:solidFill>
          </w14:textFill>
        </w:rPr>
        <w:t xml:space="preserve">法定代表人：</w:t>
      </w:r>
      <w:r>
        <w:rPr>
          <w:rFonts w:hint="eastAsia" w:ascii="CIDFont" w:hAnsi="CIDFont" w:eastAsia="CIDFont" w:cs="CIDFont"/>
          <w:color w:val="000000" w:themeColor="text1"/>
          <w:sz w:val="24"/>
          <w:szCs w:val="24"/>
          <w:highlight w:val="none"/>
          <w14:textFill>
            <w14:solidFill>
              <w14:schemeClr w14:val="tx1"/>
            </w14:solidFill>
          </w14:textFill>
        </w:rPr>
        <w:t xml:space="preserve">                       </w:t>
      </w:r>
      <w:r>
        <w:rPr>
          <w:rFonts w:ascii="CIDFont" w:hAnsi="CIDFont" w:eastAsia="CIDFont" w:cs="CIDFont"/>
          <w:color w:val="000000" w:themeColor="text1"/>
          <w:sz w:val="24"/>
          <w:szCs w:val="24"/>
          <w:highlight w:val="none"/>
          <w14:textFill>
            <w14:solidFill>
              <w14:schemeClr w14:val="tx1"/>
            </w14:solidFill>
          </w14:textFill>
        </w:rPr>
        <w:t xml:space="preserve"> 法定代表人： </w:t>
      </w:r>
      <w:r/>
    </w:p>
    <w:p>
      <w:pPr>
        <w:jc w:val="left"/>
        <w:spacing w:line="420" w:lineRule="exact"/>
        <w:widowControl/>
        <w:rPr>
          <w:rFonts w:ascii="Calibri" w:hAnsi="Calibri" w:eastAsia="Arial" w:cs="Times New Roman"/>
          <w:color w:val="000000" w:themeColor="text1"/>
          <w:szCs w:val="22"/>
          <w:highlight w:val="none"/>
          <w14:textFill>
            <w14:solidFill>
              <w14:schemeClr w14:val="tx1"/>
            </w14:solidFill>
          </w14:textFill>
        </w:rPr>
      </w:pPr>
      <w:r>
        <w:rPr>
          <w:rFonts w:ascii="CIDFont" w:hAnsi="CIDFont" w:eastAsia="CIDFont" w:cs="CIDFont"/>
          <w:color w:val="000000" w:themeColor="text1"/>
          <w:sz w:val="24"/>
          <w:szCs w:val="24"/>
          <w:highlight w:val="none"/>
          <w14:textFill>
            <w14:solidFill>
              <w14:schemeClr w14:val="tx1"/>
            </w14:solidFill>
          </w14:textFill>
        </w:rPr>
        <w:t xml:space="preserve">委托代理人： </w:t>
      </w:r>
      <w:r>
        <w:rPr>
          <w:rFonts w:hint="eastAsia" w:ascii="CIDFont" w:hAnsi="CIDFont" w:eastAsia="CIDFont" w:cs="CIDFont"/>
          <w:color w:val="000000" w:themeColor="text1"/>
          <w:sz w:val="24"/>
          <w:szCs w:val="24"/>
          <w:highlight w:val="none"/>
          <w14:textFill>
            <w14:solidFill>
              <w14:schemeClr w14:val="tx1"/>
            </w14:solidFill>
          </w14:textFill>
        </w:rPr>
        <w:t xml:space="preserve">                       </w:t>
      </w:r>
      <w:r>
        <w:rPr>
          <w:rFonts w:ascii="CIDFont" w:hAnsi="CIDFont" w:eastAsia="CIDFont" w:cs="CIDFont"/>
          <w:color w:val="000000" w:themeColor="text1"/>
          <w:sz w:val="24"/>
          <w:szCs w:val="24"/>
          <w:highlight w:val="none"/>
          <w14:textFill>
            <w14:solidFill>
              <w14:schemeClr w14:val="tx1"/>
            </w14:solidFill>
          </w14:textFill>
        </w:rPr>
        <w:t xml:space="preserve">委托代理人： </w:t>
      </w:r>
      <w:r/>
    </w:p>
    <w:p>
      <w:pPr>
        <w:jc w:val="left"/>
        <w:spacing w:line="420" w:lineRule="exact"/>
        <w:widowControl/>
        <w:rPr>
          <w:rFonts w:ascii="Calibri" w:hAnsi="Calibri" w:eastAsia="Arial" w:cs="Times New Roman"/>
          <w:color w:val="000000" w:themeColor="text1"/>
          <w:szCs w:val="22"/>
          <w:highlight w:val="none"/>
          <w14:textFill>
            <w14:solidFill>
              <w14:schemeClr w14:val="tx1"/>
            </w14:solidFill>
          </w14:textFill>
        </w:rPr>
      </w:pPr>
      <w:r>
        <w:rPr>
          <w:rFonts w:ascii="CIDFont" w:hAnsi="CIDFont" w:eastAsia="CIDFont" w:cs="CIDFont"/>
          <w:color w:val="000000" w:themeColor="text1"/>
          <w:sz w:val="24"/>
          <w:szCs w:val="24"/>
          <w:highlight w:val="none"/>
          <w14:textFill>
            <w14:solidFill>
              <w14:schemeClr w14:val="tx1"/>
            </w14:solidFill>
          </w14:textFill>
        </w:rPr>
        <w:t xml:space="preserve">经办人：</w:t>
      </w:r>
      <w:r>
        <w:rPr>
          <w:rFonts w:hint="eastAsia" w:ascii="CIDFont" w:hAnsi="CIDFont" w:eastAsia="CIDFont" w:cs="CIDFont"/>
          <w:color w:val="000000" w:themeColor="text1"/>
          <w:sz w:val="24"/>
          <w:szCs w:val="24"/>
          <w:highlight w:val="none"/>
          <w14:textFill>
            <w14:solidFill>
              <w14:schemeClr w14:val="tx1"/>
            </w14:solidFill>
          </w14:textFill>
        </w:rPr>
        <w:t xml:space="preserve">                           </w:t>
      </w:r>
      <w:r>
        <w:rPr>
          <w:rFonts w:ascii="CIDFont" w:hAnsi="CIDFont" w:eastAsia="CIDFont" w:cs="CIDFont"/>
          <w:color w:val="000000" w:themeColor="text1"/>
          <w:sz w:val="24"/>
          <w:szCs w:val="24"/>
          <w:highlight w:val="none"/>
          <w14:textFill>
            <w14:solidFill>
              <w14:schemeClr w14:val="tx1"/>
            </w14:solidFill>
          </w14:textFill>
        </w:rPr>
        <w:t xml:space="preserve"> 经办人： </w:t>
      </w:r>
      <w:r/>
    </w:p>
    <w:p>
      <w:pPr>
        <w:jc w:val="left"/>
        <w:spacing w:line="420" w:lineRule="exact"/>
        <w:widowControl/>
        <w:rPr>
          <w:rFonts w:ascii="Calibri" w:hAnsi="Calibri" w:eastAsia="Arial" w:cs="Times New Roman"/>
          <w:color w:val="000000" w:themeColor="text1"/>
          <w:szCs w:val="22"/>
          <w:highlight w:val="none"/>
          <w14:textFill>
            <w14:solidFill>
              <w14:schemeClr w14:val="tx1"/>
            </w14:solidFill>
          </w14:textFill>
        </w:rPr>
      </w:pPr>
      <w:r>
        <w:rPr>
          <w:rFonts w:ascii="CIDFont" w:hAnsi="CIDFont" w:eastAsia="CIDFont" w:cs="CIDFont"/>
          <w:color w:val="000000" w:themeColor="text1"/>
          <w:sz w:val="24"/>
          <w:szCs w:val="24"/>
          <w:highlight w:val="none"/>
          <w14:textFill>
            <w14:solidFill>
              <w14:schemeClr w14:val="tx1"/>
            </w14:solidFill>
          </w14:textFill>
        </w:rPr>
        <w:t xml:space="preserve">电 话：</w:t>
      </w:r>
      <w:r>
        <w:rPr>
          <w:rFonts w:hint="eastAsia" w:ascii="CIDFont" w:hAnsi="CIDFont" w:eastAsia="CIDFont" w:cs="CIDFont"/>
          <w:color w:val="000000" w:themeColor="text1"/>
          <w:sz w:val="24"/>
          <w:szCs w:val="24"/>
          <w:highlight w:val="none"/>
          <w14:textFill>
            <w14:solidFill>
              <w14:schemeClr w14:val="tx1"/>
            </w14:solidFill>
          </w14:textFill>
        </w:rPr>
        <w:t xml:space="preserve">                            </w:t>
      </w:r>
      <w:r>
        <w:rPr>
          <w:rFonts w:ascii="CIDFont" w:hAnsi="CIDFont" w:eastAsia="CIDFont" w:cs="CIDFont"/>
          <w:color w:val="000000" w:themeColor="text1"/>
          <w:sz w:val="24"/>
          <w:szCs w:val="24"/>
          <w:highlight w:val="none"/>
          <w14:textFill>
            <w14:solidFill>
              <w14:schemeClr w14:val="tx1"/>
            </w14:solidFill>
          </w14:textFill>
        </w:rPr>
        <w:t xml:space="preserve"> 电 话： </w:t>
      </w:r>
      <w:r/>
    </w:p>
    <w:p>
      <w:pPr>
        <w:jc w:val="left"/>
        <w:spacing w:line="420" w:lineRule="exact"/>
        <w:widowControl/>
        <w:rPr>
          <w:rFonts w:ascii="Calibri" w:hAnsi="Calibri" w:eastAsia="Arial" w:cs="Times New Roman"/>
          <w:color w:val="000000" w:themeColor="text1"/>
          <w:szCs w:val="22"/>
          <w:highlight w:val="none"/>
          <w14:textFill>
            <w14:solidFill>
              <w14:schemeClr w14:val="tx1"/>
            </w14:solidFill>
          </w14:textFill>
        </w:rPr>
      </w:pPr>
      <w:r>
        <w:rPr>
          <w:rFonts w:ascii="CIDFont" w:hAnsi="CIDFont" w:eastAsia="CIDFont" w:cs="CIDFont"/>
          <w:color w:val="000000" w:themeColor="text1"/>
          <w:sz w:val="24"/>
          <w:szCs w:val="24"/>
          <w:highlight w:val="none"/>
          <w14:textFill>
            <w14:solidFill>
              <w14:schemeClr w14:val="tx1"/>
            </w14:solidFill>
          </w14:textFill>
        </w:rPr>
        <w:t xml:space="preserve">开户银行：</w:t>
      </w:r>
      <w:r>
        <w:rPr>
          <w:rFonts w:hint="eastAsia" w:ascii="CIDFont" w:hAnsi="CIDFont" w:eastAsia="CIDFont" w:cs="CIDFont"/>
          <w:color w:val="000000" w:themeColor="text1"/>
          <w:sz w:val="24"/>
          <w:szCs w:val="24"/>
          <w:highlight w:val="none"/>
          <w14:textFill>
            <w14:solidFill>
              <w14:schemeClr w14:val="tx1"/>
            </w14:solidFill>
          </w14:textFill>
        </w:rPr>
        <w:t xml:space="preserve">                         </w:t>
      </w:r>
      <w:r>
        <w:rPr>
          <w:rFonts w:ascii="CIDFont" w:hAnsi="CIDFont" w:eastAsia="CIDFont" w:cs="CIDFont"/>
          <w:color w:val="000000" w:themeColor="text1"/>
          <w:sz w:val="24"/>
          <w:szCs w:val="24"/>
          <w:highlight w:val="none"/>
          <w14:textFill>
            <w14:solidFill>
              <w14:schemeClr w14:val="tx1"/>
            </w14:solidFill>
          </w14:textFill>
        </w:rPr>
        <w:t xml:space="preserve"> 开户银行： </w:t>
      </w:r>
      <w:r/>
    </w:p>
    <w:p>
      <w:pPr>
        <w:jc w:val="left"/>
        <w:spacing w:line="420" w:lineRule="exact"/>
        <w:widowControl/>
        <w:rPr>
          <w:rFonts w:ascii="Calibri" w:hAnsi="Calibri" w:eastAsia="Arial" w:cs="Times New Roman"/>
          <w:color w:val="000000" w:themeColor="text1"/>
          <w:szCs w:val="22"/>
          <w:highlight w:val="none"/>
          <w14:textFill>
            <w14:solidFill>
              <w14:schemeClr w14:val="tx1"/>
            </w14:solidFill>
          </w14:textFill>
        </w:rPr>
      </w:pPr>
      <w:r>
        <w:rPr>
          <w:rFonts w:ascii="CIDFont" w:hAnsi="CIDFont" w:eastAsia="CIDFont" w:cs="CIDFont"/>
          <w:color w:val="000000" w:themeColor="text1"/>
          <w:sz w:val="24"/>
          <w:szCs w:val="24"/>
          <w:highlight w:val="none"/>
          <w14:textFill>
            <w14:solidFill>
              <w14:schemeClr w14:val="tx1"/>
            </w14:solidFill>
          </w14:textFill>
        </w:rPr>
        <w:t xml:space="preserve">银行账号：</w:t>
      </w:r>
      <w:r>
        <w:rPr>
          <w:rFonts w:hint="eastAsia" w:ascii="CIDFont" w:hAnsi="CIDFont" w:eastAsia="CIDFont" w:cs="CIDFont"/>
          <w:color w:val="000000" w:themeColor="text1"/>
          <w:sz w:val="24"/>
          <w:szCs w:val="24"/>
          <w:highlight w:val="none"/>
          <w14:textFill>
            <w14:solidFill>
              <w14:schemeClr w14:val="tx1"/>
            </w14:solidFill>
          </w14:textFill>
        </w:rPr>
        <w:t xml:space="preserve">                         </w:t>
      </w:r>
      <w:r>
        <w:rPr>
          <w:rFonts w:ascii="CIDFont" w:hAnsi="CIDFont" w:eastAsia="CIDFont" w:cs="CIDFont"/>
          <w:color w:val="000000" w:themeColor="text1"/>
          <w:sz w:val="24"/>
          <w:szCs w:val="24"/>
          <w:highlight w:val="none"/>
          <w14:textFill>
            <w14:solidFill>
              <w14:schemeClr w14:val="tx1"/>
            </w14:solidFill>
          </w14:textFill>
        </w:rPr>
        <w:t xml:space="preserve"> 银行账号： </w:t>
      </w:r>
      <w:r/>
    </w:p>
    <w:p>
      <w:pPr>
        <w:jc w:val="both"/>
        <w:rPr>
          <w:rFonts w:hint="eastAsia" w:ascii="宋体" w:hAnsi="宋体" w:eastAsia="宋体" w:cs="Times New Roman"/>
          <w:b/>
          <w:color w:val="000000" w:themeColor="text1"/>
          <w:sz w:val="32"/>
          <w:szCs w:val="32"/>
          <w:highlight w:val="none"/>
          <w14:textFill>
            <w14:solidFill>
              <w14:schemeClr w14:val="tx1"/>
            </w14:solidFill>
          </w14:textFill>
        </w:rPr>
        <w:sectPr>
          <w:footnotePr/>
          <w:endnotePr/>
          <w:type w:val="nextPage"/>
          <w:pgSz w:w="11907" w:h="16840" w:orient="portrait"/>
          <w:pgMar w:top="1304" w:right="1304" w:bottom="1304" w:left="1304" w:header="851" w:footer="851" w:gutter="0"/>
          <w:cols w:num="1" w:sep="0" w:space="1701" w:equalWidth="1"/>
          <w:docGrid w:linePitch="360"/>
        </w:sectPr>
      </w:pPr>
      <w:r>
        <w:rPr>
          <w:rFonts w:hint="eastAsia" w:ascii="宋体" w:hAnsi="宋体" w:eastAsia="宋体" w:cs="Times New Roman"/>
          <w:b/>
          <w:color w:val="000000" w:themeColor="text1"/>
          <w:sz w:val="32"/>
          <w:szCs w:val="32"/>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684" w:name="_Toc104818930"/>
      <w:r>
        <w:rPr>
          <w:b/>
          <w:color w:val="000000" w:themeColor="text1"/>
          <w:sz w:val="36"/>
          <w:szCs w:val="36"/>
          <w:highlight w:val="none"/>
          <w14:textFill>
            <w14:solidFill>
              <w14:schemeClr w14:val="tx1"/>
            </w14:solidFill>
          </w14:textFill>
        </w:rPr>
        <w:t xml:space="preserve">第六章   响应文件格式</w:t>
      </w:r>
      <w:bookmarkEnd w:id="684"/>
      <w:r/>
      <w:r/>
    </w:p>
    <w:p>
      <w:pPr>
        <w:jc w:val="left"/>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left"/>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left="142"/>
        <w:spacing w:line="360" w:lineRule="auto"/>
        <w:tabs>
          <w:tab w:val="left" w:pos="900" w:leader="none"/>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供应商编制文件须知</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rPr>
          <w:b/>
          <w:color w:val="000000" w:themeColor="text1"/>
          <w:spacing w:val="20"/>
          <w:szCs w:val="21"/>
          <w:highlight w:val="none"/>
          <w14:textFill>
            <w14:solidFill>
              <w14:schemeClr w14:val="tx1"/>
            </w14:solidFill>
          </w14:textFill>
        </w:rPr>
      </w:pPr>
      <w:r>
        <w:rPr>
          <w:b/>
          <w:color w:val="000000" w:themeColor="text1"/>
          <w:spacing w:val="20"/>
          <w:szCs w:val="21"/>
          <w:highlight w:val="none"/>
          <w14:textFill>
            <w14:solidFill>
              <w14:schemeClr w14:val="tx1"/>
            </w14:solidFill>
          </w14:textFill>
        </w:rPr>
      </w:r>
      <w:r/>
    </w:p>
    <w:p>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 xml:space="preserve">响应文件</w:t>
      </w:r>
      <w:r>
        <w:rPr>
          <w:b/>
          <w:color w:val="000000" w:themeColor="text1"/>
          <w:sz w:val="24"/>
          <w:highlight w:val="none"/>
          <w14:textFill>
            <w14:solidFill>
              <w14:schemeClr w14:val="tx1"/>
            </w14:solidFill>
          </w14:textFill>
        </w:rPr>
        <w:t xml:space="preserve">封面（非实质性格式）</w:t>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 xml:space="preserve">响 应 文 件</w:t>
      </w:r>
      <w:r/>
    </w:p>
    <w:p>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jc w:val="center"/>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1084"/>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 xml:space="preserve">项 目 名 称：</w:t>
      </w:r>
      <w:r>
        <w:rPr>
          <w:b/>
          <w:color w:val="000000" w:themeColor="text1"/>
          <w:sz w:val="36"/>
          <w:highlight w:val="none"/>
          <w:u w:val="single"/>
          <w14:textFill>
            <w14:solidFill>
              <w14:schemeClr w14:val="tx1"/>
            </w14:solidFill>
          </w14:textFill>
        </w:rPr>
        <w:t xml:space="preserve">               </w:t>
      </w:r>
      <w:r/>
    </w:p>
    <w:p>
      <w:pPr>
        <w:ind w:firstLine="1084"/>
        <w:rPr>
          <w:b/>
          <w:color w:val="000000" w:themeColor="text1"/>
          <w:sz w:val="36"/>
          <w:highlight w:val="none"/>
          <w:u w:val="single"/>
          <w14:textFill>
            <w14:solidFill>
              <w14:schemeClr w14:val="tx1"/>
            </w14:solidFill>
          </w14:textFill>
        </w:rPr>
      </w:pPr>
      <w:r>
        <w:rPr>
          <w:b/>
          <w:color w:val="000000" w:themeColor="text1"/>
          <w:sz w:val="36"/>
          <w:highlight w:val="none"/>
          <w14:textFill>
            <w14:solidFill>
              <w14:schemeClr w14:val="tx1"/>
            </w14:solidFill>
          </w14:textFill>
        </w:rPr>
        <w:t xml:space="preserve">项 目 编 号：</w:t>
      </w:r>
      <w:r>
        <w:rPr>
          <w:b/>
          <w:color w:val="000000" w:themeColor="text1"/>
          <w:sz w:val="36"/>
          <w:highlight w:val="none"/>
          <w:u w:val="single"/>
          <w14:textFill>
            <w14:solidFill>
              <w14:schemeClr w14:val="tx1"/>
            </w14:solidFill>
          </w14:textFill>
        </w:rPr>
        <w:t xml:space="preserve">               </w:t>
      </w:r>
      <w:r/>
    </w:p>
    <w:p>
      <w:pPr>
        <w:rPr>
          <w:b/>
          <w:color w:val="000000" w:themeColor="text1"/>
          <w:sz w:val="36"/>
          <w:highlight w:val="none"/>
          <w:u w:val="single"/>
          <w14:textFill>
            <w14:solidFill>
              <w14:schemeClr w14:val="tx1"/>
            </w14:solidFill>
          </w14:textFill>
        </w:rPr>
      </w:pPr>
      <w:r>
        <w:rPr>
          <w:b/>
          <w:color w:val="000000" w:themeColor="text1"/>
          <w:sz w:val="36"/>
          <w:highlight w:val="none"/>
          <w14:textFill>
            <w14:solidFill>
              <w14:schemeClr w14:val="tx1"/>
            </w14:solidFill>
          </w14:textFill>
        </w:rPr>
        <w:t xml:space="preserve">      供应商名称 ：</w:t>
      </w:r>
      <w:r>
        <w:rPr>
          <w:b/>
          <w:color w:val="000000" w:themeColor="text1"/>
          <w:sz w:val="36"/>
          <w:highlight w:val="none"/>
          <w:u w:val="single"/>
          <w14:textFill>
            <w14:solidFill>
              <w14:schemeClr w14:val="tx1"/>
            </w14:solidFill>
          </w14:textFill>
        </w:rPr>
        <w:t xml:space="preserve">               </w:t>
      </w:r>
      <w:r/>
    </w:p>
    <w:p>
      <w:pP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 xml:space="preserve">      日      期 ：</w:t>
      </w:r>
      <w:r>
        <w:rPr>
          <w:b/>
          <w:color w:val="000000" w:themeColor="text1"/>
          <w:sz w:val="36"/>
          <w:highlight w:val="none"/>
          <w:u w:val="single"/>
          <w14:textFill>
            <w14:solidFill>
              <w14:schemeClr w14:val="tx1"/>
            </w14:solidFill>
          </w14:textFill>
        </w:rPr>
        <w:t xml:space="preserve">               </w:t>
      </w:r>
      <w:r/>
    </w:p>
    <w:p>
      <w:pPr>
        <w:jc w:val="center"/>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rPr>
          <w:b/>
          <w:color w:val="000000" w:themeColor="text1"/>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1 </w:t>
      </w:r>
      <w:r>
        <w:rPr>
          <w:color w:val="000000" w:themeColor="text1"/>
          <w:sz w:val="24"/>
          <w:highlight w:val="none"/>
          <w14:textFill>
            <w14:solidFill>
              <w14:schemeClr w14:val="tx1"/>
            </w14:solidFill>
          </w14:textFill>
        </w:rPr>
        <w:t xml:space="preserve">满足《中华人民共和国政府采购法》第二十二条规定及法律法规的其他规定</w:t>
      </w:r>
      <w:r/>
    </w:p>
    <w:p>
      <w:pPr>
        <w:pStyle w:val="1015"/>
        <w:rPr>
          <w:rFonts w:ascii="Times New Roman"/>
          <w:b w:val="0"/>
          <w:bCs/>
          <w:color w:val="000000" w:themeColor="text1"/>
          <w:highlight w:val="none"/>
          <w:u w:val="none"/>
          <w14:textFill>
            <w14:solidFill>
              <w14:schemeClr w14:val="tx1"/>
            </w14:solidFill>
          </w14:textFill>
        </w:rPr>
      </w:pPr>
      <w:r>
        <w:rPr>
          <w:rFonts w:ascii="Times New Roman"/>
          <w:b w:val="0"/>
          <w:color w:val="000000" w:themeColor="text1"/>
          <w:highlight w:val="none"/>
          <w:u w:val="none"/>
          <w14:textFill>
            <w14:solidFill>
              <w14:schemeClr w14:val="tx1"/>
            </w14:solidFill>
          </w14:textFill>
        </w:rPr>
        <w:t xml:space="preserve">1-1 供应商资格声明函（实质性格式）</w:t>
      </w:r>
      <w:r/>
    </w:p>
    <w:p>
      <w:pPr>
        <w:jc w:val="center"/>
        <w:spacing w:before="120" w:line="360" w:lineRule="auto"/>
        <w:widowControl/>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jc w:val="center"/>
        <w:spacing w:before="120" w:line="360" w:lineRule="auto"/>
        <w:widowControl/>
        <w:rPr>
          <w:color w:val="000000" w:themeColor="text1"/>
          <w:szCs w:val="21"/>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供应商资格声明函</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致：</w:t>
      </w:r>
      <w:r>
        <w:rPr>
          <w:rFonts w:ascii="Times New Roman"/>
          <w:color w:val="000000" w:themeColor="text1"/>
          <w:highlight w:val="none"/>
          <w:u w:val="single"/>
          <w14:textFill>
            <w14:solidFill>
              <w14:schemeClr w14:val="tx1"/>
            </w14:solidFill>
          </w14:textFill>
        </w:rPr>
        <w:t xml:space="preserve">（采购人名称）</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按照《中华人民共和国政府采购法》第二十二条和磋商文件的规定，我单位郑重声明如下：</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一、我单位是按照中华人民共和国法律规定登记注册的，注册地点为</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，全称为</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，统一社会信用代码为</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 ，法定代表人（单位负责人）为</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，具有独立承担民事责任的能力。</w:t>
      </w:r>
      <w:r/>
    </w:p>
    <w:p>
      <w:pPr>
        <w:pStyle w:val="1016"/>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二</w:t>
      </w:r>
      <w:r>
        <w:rPr>
          <w:rFonts w:ascii="Times New Roman"/>
          <w:color w:val="000000" w:themeColor="text1"/>
          <w:highlight w:val="none"/>
          <w14:textFill>
            <w14:solidFill>
              <w14:schemeClr w14:val="tx1"/>
            </w14:solidFill>
          </w14:textFill>
        </w:rPr>
        <w:t xml:space="preserve">、我单位具有良好的商业信誉（指供应商经营状况良好，无本资格声明第</w:t>
      </w:r>
      <w:r>
        <w:rPr>
          <w:rFonts w:hint="eastAsia" w:ascii="Times New Roman"/>
          <w:color w:val="000000" w:themeColor="text1"/>
          <w:highlight w:val="none"/>
          <w:lang w:val="en-US" w:eastAsia="zh-CN"/>
          <w14:textFill>
            <w14:solidFill>
              <w14:schemeClr w14:val="tx1"/>
            </w14:solidFill>
          </w14:textFill>
        </w:rPr>
        <w:t xml:space="preserve">九</w:t>
      </w:r>
      <w:r>
        <w:rPr>
          <w:rFonts w:ascii="Times New Roman"/>
          <w:color w:val="000000" w:themeColor="text1"/>
          <w:highlight w:val="none"/>
          <w14:textFill>
            <w14:solidFill>
              <w14:schemeClr w14:val="tx1"/>
            </w14:solidFill>
          </w14:textFill>
        </w:rPr>
        <w:t xml:space="preserve">条情形）和健全的财务会计制度。</w:t>
      </w:r>
      <w:r/>
    </w:p>
    <w:p>
      <w:pPr>
        <w:pStyle w:val="1016"/>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三</w:t>
      </w:r>
      <w:r>
        <w:rPr>
          <w:rFonts w:ascii="Times New Roman"/>
          <w:color w:val="000000" w:themeColor="text1"/>
          <w:highlight w:val="none"/>
          <w14:textFill>
            <w14:solidFill>
              <w14:schemeClr w14:val="tx1"/>
            </w14:solidFill>
          </w14:textFill>
        </w:rPr>
        <w:t xml:space="preserve">、我单位依法进行纳税和社会保险申报并实际履行了义务。</w:t>
      </w:r>
      <w:r/>
    </w:p>
    <w:p>
      <w:pPr>
        <w:pStyle w:val="1016"/>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四</w:t>
      </w:r>
      <w:r>
        <w:rPr>
          <w:rFonts w:ascii="Times New Roman"/>
          <w:color w:val="000000" w:themeColor="text1"/>
          <w:highlight w:val="none"/>
          <w14:textFill>
            <w14:solidFill>
              <w14:schemeClr w14:val="tx1"/>
            </w14:solidFill>
          </w14:textFill>
        </w:rPr>
        <w:t xml:space="preserve">、我单位具有履行本项目采购合同所必需的设备和专业技术能力，并具有履行合同的良好记录。为履行本项采购合同我单位具备如下主要设备和主要专业技术能力:</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主要设备有：</w:t>
      </w:r>
      <w:r>
        <w:rPr>
          <w:rFonts w:ascii="Times New Roman"/>
          <w:color w:val="000000" w:themeColor="text1"/>
          <w:highlight w:val="none"/>
          <w:u w:val="single"/>
          <w14:textFill>
            <w14:solidFill>
              <w14:schemeClr w14:val="tx1"/>
            </w14:solidFill>
          </w14:textFill>
        </w:rPr>
        <w:t xml:space="preserve">            </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主要专业技术能力有</w:t>
      </w:r>
      <w:r>
        <w:rPr>
          <w:rFonts w:ascii="Times New Roman"/>
          <w:color w:val="000000" w:themeColor="text1"/>
          <w:highlight w:val="none"/>
          <w:u w:val="single"/>
          <w14:textFill>
            <w14:solidFill>
              <w14:schemeClr w14:val="tx1"/>
            </w14:solidFill>
          </w14:textFill>
        </w:rPr>
        <w:t xml:space="preserve">                 </w:t>
      </w:r>
      <w:r/>
    </w:p>
    <w:p>
      <w:pPr>
        <w:pStyle w:val="1016"/>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五</w:t>
      </w:r>
      <w:r>
        <w:rPr>
          <w:rFonts w:ascii="Times New Roman"/>
          <w:color w:val="000000" w:themeColor="text1"/>
          <w:highlight w:val="none"/>
          <w14:textFill>
            <w14:solidFill>
              <w14:schemeClr w14:val="tx1"/>
            </w14:solidFill>
          </w14:textFill>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6"/>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六</w:t>
      </w:r>
      <w:r>
        <w:rPr>
          <w:rFonts w:ascii="Times New Roman"/>
          <w:color w:val="000000" w:themeColor="text1"/>
          <w:highlight w:val="none"/>
          <w14:textFill>
            <w14:solidFill>
              <w14:schemeClr w14:val="tx1"/>
            </w14:solidFill>
          </w14:textFill>
        </w:rPr>
        <w:t xml:space="preserve">、我单位具备法律、行政法规规定的其他条件。</w:t>
      </w:r>
      <w:r/>
    </w:p>
    <w:p>
      <w:pPr>
        <w:pStyle w:val="1016"/>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七</w:t>
      </w:r>
      <w:r>
        <w:rPr>
          <w:rFonts w:ascii="Times New Roman"/>
          <w:color w:val="000000" w:themeColor="text1"/>
          <w:highlight w:val="none"/>
          <w14:textFill>
            <w14:solidFill>
              <w14:schemeClr w14:val="tx1"/>
            </w14:solidFill>
          </w14:textFill>
        </w:rPr>
        <w:t xml:space="preserve">、与我单位存在“单位负责人为同一人或者存在直接控股、管理关系”的其他单位信息如下（如无此情形的，填写“无”）：</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1、与我单位的法定代表人（单位负责人）为同一人的其他单位如下：</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          </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2、我单位直接控股的其他单位如下：</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 </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3、与我单位存在管理关系的其他单位如下：</w:t>
      </w:r>
      <w:r>
        <w:rPr>
          <w:rFonts w:ascii="Times New Roman"/>
          <w:color w:val="000000" w:themeColor="text1"/>
          <w:highlight w:val="none"/>
          <w:u w:val="single"/>
          <w14:textFill>
            <w14:solidFill>
              <w14:schemeClr w14:val="tx1"/>
            </w14:solidFill>
          </w14:textFill>
        </w:rPr>
        <w:t xml:space="preserve">              </w:t>
      </w:r>
      <w:r>
        <w:rPr>
          <w:rFonts w:ascii="Times New Roman"/>
          <w:color w:val="000000" w:themeColor="text1"/>
          <w:highlight w:val="none"/>
          <w14:textFill>
            <w14:solidFill>
              <w14:schemeClr w14:val="tx1"/>
            </w14:solidFill>
          </w14:textFill>
        </w:rPr>
        <w:t xml:space="preserve"> </w:t>
      </w:r>
      <w:r/>
    </w:p>
    <w:p>
      <w:pPr>
        <w:pStyle w:val="1016"/>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八</w:t>
      </w:r>
      <w:r>
        <w:rPr>
          <w:rFonts w:ascii="Times New Roman"/>
          <w:color w:val="000000" w:themeColor="text1"/>
          <w:highlight w:val="none"/>
          <w14:textFill>
            <w14:solidFill>
              <w14:schemeClr w14:val="tx1"/>
            </w14:solidFill>
          </w14:textFill>
        </w:rPr>
        <w:t xml:space="preserve">、我单位不属于为本项目提供整体设计、规范编制或者项目管理、监理、检测等服务的供应商。</w:t>
      </w:r>
      <w:r/>
    </w:p>
    <w:p>
      <w:pPr>
        <w:pStyle w:val="1016"/>
        <w:ind w:firstLine="480"/>
        <w:spacing w:line="460" w:lineRule="exact"/>
        <w:rPr>
          <w:rFonts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t xml:space="preserve">九</w:t>
      </w:r>
      <w:r>
        <w:rPr>
          <w:rFonts w:ascii="Times New Roman"/>
          <w:color w:val="000000" w:themeColor="text1"/>
          <w:highlight w:val="none"/>
          <w14:textFill>
            <w14:solidFill>
              <w14:schemeClr w14:val="tx1"/>
            </w14:solidFill>
          </w14:textFill>
        </w:rPr>
        <w:t xml:space="preserve">、我单位无以下不良信用记录情形：</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1、在“信用中国”网站被列入失信被执行人和重大税收违法案件当事人名单；</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2、在“中国政府采购网”网站被列入政府采购严重违法失信行为记录名单；</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3、不符合《政府采购法》第二十二条规定的条件。</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                                            供应商：（加盖公章）</w:t>
      </w:r>
      <w:r/>
    </w:p>
    <w:p>
      <w:pPr>
        <w:pStyle w:val="1016"/>
        <w:ind w:firstLine="48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                                    法定代表人（或单位负责人）签字或盖章：</w:t>
      </w:r>
      <w:r/>
    </w:p>
    <w:p>
      <w:pPr>
        <w:pStyle w:val="1016"/>
        <w:ind w:firstLine="4920"/>
        <w:spacing w:line="460" w:lineRule="exact"/>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t xml:space="preserve">日期：    年    月    日</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说明：供应商承诺不实的，依据《政府采购法》第七十七条“提供虚假材料谋取中标、成交的”有关规定予以处理。</w:t>
      </w:r>
      <w:r/>
    </w:p>
    <w:p>
      <w:pPr>
        <w:spacing w:line="360" w:lineRule="auto"/>
        <w:tabs>
          <w:tab w:val="left" w:pos="5580" w:leader="none"/>
        </w:tabs>
        <w:rPr>
          <w:color w:val="000000" w:themeColor="text1"/>
          <w:sz w:val="24"/>
          <w:highlight w:val="none"/>
          <w14:textFill>
            <w14:solidFill>
              <w14:schemeClr w14:val="tx1"/>
            </w14:solidFill>
          </w14:textFill>
        </w:rPr>
        <w:sectPr>
          <w:footnotePr/>
          <w:endnotePr/>
          <w:type w:val="nextPage"/>
          <w:pgSz w:w="11907" w:h="16840" w:orient="portrait"/>
          <w:pgMar w:top="1304" w:right="1304" w:bottom="1304" w:left="1304" w:header="851" w:footer="851" w:gutter="0"/>
          <w:cols w:num="1" w:sep="0" w:space="1701" w:equalWidth="1"/>
          <w:docGrid w:linePitch="360"/>
        </w:sect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2 落实政府采购政策需满足的资格要求</w:t>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t xml:space="preserve">2-1 中小企业声明函（</w:t>
      </w:r>
      <w:r>
        <w:rPr>
          <w:rFonts w:ascii="Times New Roman" w:hAnsi="Times New Roman" w:eastAsia="宋体" w:cs="Times New Roman"/>
          <w:color w:val="000000" w:themeColor="text1"/>
          <w:sz w:val="24"/>
          <w:szCs w:val="20"/>
          <w:highlight w:val="none"/>
          <w14:textFill>
            <w14:solidFill>
              <w14:schemeClr w14:val="tx1"/>
            </w14:solidFill>
          </w14:textFill>
        </w:rPr>
        <w:t xml:space="preserve">（实质性格式）</w:t>
      </w:r>
      <w:r>
        <w:rPr>
          <w:rFonts w:ascii="Times New Roman" w:hAnsi="Times New Roman" w:eastAsia="宋体" w:cs="Times New Roman"/>
          <w:color w:val="000000" w:themeColor="text1"/>
          <w:sz w:val="24"/>
          <w:szCs w:val="20"/>
          <w:highlight w:val="none"/>
          <w14:textFill>
            <w14:solidFill>
              <w14:schemeClr w14:val="tx1"/>
            </w14:solidFill>
          </w14:textFill>
        </w:rPr>
        <w:t xml:space="preserve">）</w:t>
      </w:r>
      <w:r/>
    </w:p>
    <w:p>
      <w:pPr>
        <w:spacing w:line="360" w:lineRule="auto"/>
        <w:tabs>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p>
      <w:pPr>
        <w:spacing w:line="360" w:lineRule="auto"/>
        <w:tabs>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说明：</w:t>
      </w:r>
      <w:r/>
    </w:p>
    <w:p>
      <w:pPr>
        <w:spacing w:line="360" w:lineRule="auto"/>
        <w:tabs>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（1）如本项目专门面向中小/小微企业采购，须提供《中小企业声明函》</w:t>
      </w:r>
      <w:r>
        <w:rPr>
          <w:rFonts w:ascii="Times New Roman" w:hAnsi="Times New Roman" w:eastAsia="宋体" w:cs="Times New Roman"/>
          <w:color w:val="000000" w:themeColor="text1"/>
          <w:sz w:val="24"/>
          <w:szCs w:val="20"/>
          <w:highlight w:val="none"/>
          <w14:textFill>
            <w14:solidFill>
              <w14:schemeClr w14:val="tx1"/>
            </w14:solidFill>
          </w14:textFill>
        </w:rPr>
        <w:t xml:space="preserve">（实质性格式）</w:t>
      </w:r>
      <w:r>
        <w:rPr>
          <w:rFonts w:ascii="Times New Roman" w:hAnsi="Times New Roman" w:eastAsia="宋体" w:cs="Times New Roman"/>
          <w:color w:val="000000" w:themeColor="text1"/>
          <w:sz w:val="24"/>
          <w:highlight w:val="none"/>
          <w14:textFill>
            <w14:solidFill>
              <w14:schemeClr w14:val="tx1"/>
            </w14:solidFill>
          </w14:textFill>
        </w:rPr>
        <w:t xml:space="preserve">。</w:t>
      </w:r>
      <w:r/>
    </w:p>
    <w:p>
      <w:pPr>
        <w:spacing w:line="360" w:lineRule="auto"/>
        <w:tabs>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2）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p>
      <w:pPr>
        <w:jc w:val="left"/>
        <w:widowControl/>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br w:type="page" w:clear="all"/>
      </w:r>
      <w:r/>
    </w:p>
    <w:p>
      <w:pPr>
        <w:jc w:val="center"/>
        <w:spacing w:before="240" w:after="240" w:line="360" w:lineRule="auto"/>
        <w:rPr>
          <w:rFonts w:ascii="Times New Roman" w:hAnsi="Times New Roman" w:eastAsia="宋体" w:cs="Times New Roman"/>
          <w:b/>
          <w:bCs/>
          <w:color w:val="000000" w:themeColor="text1"/>
          <w:sz w:val="36"/>
          <w:szCs w:val="36"/>
          <w:highlight w:val="none"/>
          <w14:textFill>
            <w14:solidFill>
              <w14:schemeClr w14:val="tx1"/>
            </w14:solidFill>
          </w14:textFill>
        </w:rPr>
      </w:pPr>
      <w:r>
        <w:rPr>
          <w:rFonts w:ascii="Times New Roman" w:hAnsi="Times New Roman" w:eastAsia="宋体" w:cs="Times New Roman"/>
          <w:b/>
          <w:bCs/>
          <w:color w:val="000000" w:themeColor="text1"/>
          <w:sz w:val="36"/>
          <w:szCs w:val="36"/>
          <w:highlight w:val="none"/>
          <w14:textFill>
            <w14:solidFill>
              <w14:schemeClr w14:val="tx1"/>
            </w14:solidFill>
          </w14:textFill>
        </w:rPr>
        <w:t xml:space="preserve">中小企业声明函（服务）格式</w:t>
      </w:r>
      <w:r/>
    </w:p>
    <w:p>
      <w:pPr>
        <w:ind w:firstLine="504"/>
        <w:spacing w:line="360" w:lineRule="auto"/>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t xml:space="preserve">本公司郑重声明，根据《政府采购促进中小企业发展管理办法》（财库﹝2020﹞46 号）的规定，本公司参加</w:t>
      </w:r>
      <w:r>
        <w:rPr>
          <w:rFonts w:ascii="Times New Roman" w:hAnsi="Times New Roman" w:eastAsia="宋体" w:cs="Times New Roman"/>
          <w:color w:val="000000" w:themeColor="text1"/>
          <w:spacing w:val="6"/>
          <w:sz w:val="24"/>
          <w:highlight w:val="none"/>
          <w:u w:val="single"/>
          <w14:textFill>
            <w14:solidFill>
              <w14:schemeClr w14:val="tx1"/>
            </w14:solidFill>
          </w14:textFill>
        </w:rPr>
        <w:t xml:space="preserve">（单位名称）</w:t>
      </w:r>
      <w:r>
        <w:rPr>
          <w:rFonts w:ascii="Times New Roman" w:hAnsi="Times New Roman" w:eastAsia="宋体" w:cs="Times New Roman"/>
          <w:color w:val="000000" w:themeColor="text1"/>
          <w:spacing w:val="6"/>
          <w:sz w:val="24"/>
          <w:highlight w:val="none"/>
          <w14:textFill>
            <w14:solidFill>
              <w14:schemeClr w14:val="tx1"/>
            </w14:solidFill>
          </w14:textFill>
        </w:rPr>
        <w:t xml:space="preserve">的</w:t>
      </w:r>
      <w:r>
        <w:rPr>
          <w:rFonts w:ascii="Times New Roman" w:hAnsi="Times New Roman" w:eastAsia="宋体" w:cs="Times New Roman"/>
          <w:color w:val="000000" w:themeColor="text1"/>
          <w:spacing w:val="6"/>
          <w:sz w:val="24"/>
          <w:highlight w:val="none"/>
          <w:u w:val="single"/>
          <w14:textFill>
            <w14:solidFill>
              <w14:schemeClr w14:val="tx1"/>
            </w14:solidFill>
          </w14:textFill>
        </w:rPr>
        <w:t xml:space="preserve">（项目名称）</w:t>
      </w:r>
      <w:r>
        <w:rPr>
          <w:rFonts w:ascii="Times New Roman" w:hAnsi="Times New Roman" w:eastAsia="宋体" w:cs="Times New Roman"/>
          <w:color w:val="000000" w:themeColor="text1"/>
          <w:spacing w:val="6"/>
          <w:sz w:val="24"/>
          <w:highlight w:val="none"/>
          <w14:textFill>
            <w14:solidFill>
              <w14:schemeClr w14:val="tx1"/>
            </w14:solidFill>
          </w14:textFill>
        </w:rPr>
        <w:t xml:space="preserve">采购活动，服务全部由符合政策要求的中小企业承接。相关企业的具体情况如下：</w:t>
      </w:r>
      <w:r/>
    </w:p>
    <w:p>
      <w:pPr>
        <w:ind w:firstLine="504"/>
        <w:spacing w:line="360" w:lineRule="auto"/>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t xml:space="preserve">1.</w:t>
      </w:r>
      <w:r>
        <w:rPr>
          <w:rFonts w:ascii="Times New Roman" w:hAnsi="Times New Roman" w:eastAsia="宋体" w:cs="Times New Roman"/>
          <w:color w:val="000000" w:themeColor="text1"/>
          <w:spacing w:val="6"/>
          <w:sz w:val="24"/>
          <w:highlight w:val="none"/>
          <w:u w:val="single"/>
          <w14:textFill>
            <w14:solidFill>
              <w14:schemeClr w14:val="tx1"/>
            </w14:solidFill>
          </w14:textFill>
        </w:rPr>
        <w:t xml:space="preserve">（标的名称）</w:t>
      </w:r>
      <w:r>
        <w:rPr>
          <w:rFonts w:ascii="Times New Roman" w:hAnsi="Times New Roman" w:eastAsia="宋体" w:cs="Times New Roman"/>
          <w:color w:val="000000" w:themeColor="text1"/>
          <w:spacing w:val="6"/>
          <w:sz w:val="24"/>
          <w:highlight w:val="none"/>
          <w14:textFill>
            <w14:solidFill>
              <w14:schemeClr w14:val="tx1"/>
            </w14:solidFill>
          </w14:textFill>
        </w:rPr>
        <w:t xml:space="preserve">，属于</w:t>
      </w:r>
      <w:r>
        <w:rPr>
          <w:rFonts w:ascii="Times New Roman" w:hAnsi="Times New Roman" w:eastAsia="宋体" w:cs="Times New Roman"/>
          <w:color w:val="000000" w:themeColor="text1"/>
          <w:spacing w:val="6"/>
          <w:sz w:val="24"/>
          <w:highlight w:val="none"/>
          <w:u w:val="single"/>
          <w14:textFill>
            <w14:solidFill>
              <w14:schemeClr w14:val="tx1"/>
            </w14:solidFill>
          </w14:textFill>
        </w:rPr>
        <w:t xml:space="preserve">（磋商文件中明确的所属行业）</w:t>
      </w:r>
      <w:r>
        <w:rPr>
          <w:rFonts w:ascii="Times New Roman" w:hAnsi="Times New Roman" w:eastAsia="宋体" w:cs="Times New Roman"/>
          <w:color w:val="000000" w:themeColor="text1"/>
          <w:spacing w:val="6"/>
          <w:sz w:val="24"/>
          <w:highlight w:val="none"/>
          <w14:textFill>
            <w14:solidFill>
              <w14:schemeClr w14:val="tx1"/>
            </w14:solidFill>
          </w14:textFill>
        </w:rPr>
        <w:t xml:space="preserve">行业；承接企业为</w:t>
      </w:r>
      <w:r>
        <w:rPr>
          <w:rFonts w:ascii="Times New Roman" w:hAnsi="Times New Roman" w:eastAsia="宋体" w:cs="Times New Roman"/>
          <w:color w:val="000000" w:themeColor="text1"/>
          <w:spacing w:val="6"/>
          <w:sz w:val="24"/>
          <w:highlight w:val="none"/>
          <w:u w:val="single"/>
          <w14:textFill>
            <w14:solidFill>
              <w14:schemeClr w14:val="tx1"/>
            </w14:solidFill>
          </w14:textFill>
        </w:rPr>
        <w:t xml:space="preserve">（企业名称）</w:t>
      </w:r>
      <w:r>
        <w:rPr>
          <w:rFonts w:ascii="Times New Roman" w:hAnsi="Times New Roman" w:eastAsia="宋体" w:cs="Times New Roman"/>
          <w:color w:val="000000" w:themeColor="text1"/>
          <w:spacing w:val="6"/>
          <w:sz w:val="24"/>
          <w:highlight w:val="none"/>
          <w14:textFill>
            <w14:solidFill>
              <w14:schemeClr w14:val="tx1"/>
            </w14:solidFill>
          </w14:textFill>
        </w:rPr>
        <w:t xml:space="preserve">，从业人员______人，营业收入为______万元，资产总额为______万元</w:t>
      </w:r>
      <w:r>
        <w:rPr>
          <w:rFonts w:ascii="Times New Roman" w:hAnsi="Times New Roman" w:eastAsia="宋体" w:cs="Times New Roman"/>
          <w:color w:val="000000" w:themeColor="text1"/>
          <w:spacing w:val="6"/>
          <w:sz w:val="24"/>
          <w:highlight w:val="none"/>
          <w:vertAlign w:val="superscript"/>
          <w14:textFill>
            <w14:solidFill>
              <w14:schemeClr w14:val="tx1"/>
            </w14:solidFill>
          </w14:textFill>
        </w:rPr>
        <w:t xml:space="preserve">1</w:t>
      </w:r>
      <w:r>
        <w:rPr>
          <w:rFonts w:ascii="Times New Roman" w:hAnsi="Times New Roman" w:eastAsia="宋体" w:cs="Times New Roman"/>
          <w:color w:val="000000" w:themeColor="text1"/>
          <w:spacing w:val="6"/>
          <w:sz w:val="24"/>
          <w:highlight w:val="none"/>
          <w14:textFill>
            <w14:solidFill>
              <w14:schemeClr w14:val="tx1"/>
            </w14:solidFill>
          </w14:textFill>
        </w:rPr>
        <w:t xml:space="preserve">，属于（中型企业、小型企业、微型企业）；</w:t>
      </w:r>
      <w:r/>
    </w:p>
    <w:p>
      <w:pPr>
        <w:ind w:firstLine="504"/>
        <w:spacing w:line="360" w:lineRule="auto"/>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t xml:space="preserve">2.</w:t>
      </w:r>
      <w:r>
        <w:rPr>
          <w:rFonts w:ascii="Times New Roman" w:hAnsi="Times New Roman" w:eastAsia="宋体" w:cs="Times New Roman"/>
          <w:color w:val="000000" w:themeColor="text1"/>
          <w:spacing w:val="6"/>
          <w:sz w:val="24"/>
          <w:highlight w:val="none"/>
          <w:u w:val="single"/>
          <w14:textFill>
            <w14:solidFill>
              <w14:schemeClr w14:val="tx1"/>
            </w14:solidFill>
          </w14:textFill>
        </w:rPr>
        <w:t xml:space="preserve">（标的名称）</w:t>
      </w:r>
      <w:r>
        <w:rPr>
          <w:rFonts w:ascii="Times New Roman" w:hAnsi="Times New Roman" w:eastAsia="宋体" w:cs="Times New Roman"/>
          <w:color w:val="000000" w:themeColor="text1"/>
          <w:spacing w:val="6"/>
          <w:sz w:val="24"/>
          <w:highlight w:val="none"/>
          <w14:textFill>
            <w14:solidFill>
              <w14:schemeClr w14:val="tx1"/>
            </w14:solidFill>
          </w14:textFill>
        </w:rPr>
        <w:t xml:space="preserve">，属于</w:t>
      </w:r>
      <w:r>
        <w:rPr>
          <w:rFonts w:ascii="Times New Roman" w:hAnsi="Times New Roman" w:eastAsia="宋体" w:cs="Times New Roman"/>
          <w:color w:val="000000" w:themeColor="text1"/>
          <w:spacing w:val="6"/>
          <w:sz w:val="24"/>
          <w:highlight w:val="none"/>
          <w:u w:val="single"/>
          <w14:textFill>
            <w14:solidFill>
              <w14:schemeClr w14:val="tx1"/>
            </w14:solidFill>
          </w14:textFill>
        </w:rPr>
        <w:t xml:space="preserve">（磋商文件中明确的所属行业）</w:t>
      </w:r>
      <w:r>
        <w:rPr>
          <w:rFonts w:ascii="Times New Roman" w:hAnsi="Times New Roman" w:eastAsia="宋体" w:cs="Times New Roman"/>
          <w:color w:val="000000" w:themeColor="text1"/>
          <w:spacing w:val="6"/>
          <w:sz w:val="24"/>
          <w:highlight w:val="none"/>
          <w14:textFill>
            <w14:solidFill>
              <w14:schemeClr w14:val="tx1"/>
            </w14:solidFill>
          </w14:textFill>
        </w:rPr>
        <w:t xml:space="preserve">行业；承接企业为</w:t>
      </w:r>
      <w:r>
        <w:rPr>
          <w:rFonts w:ascii="Times New Roman" w:hAnsi="Times New Roman" w:eastAsia="宋体" w:cs="Times New Roman"/>
          <w:color w:val="000000" w:themeColor="text1"/>
          <w:spacing w:val="6"/>
          <w:sz w:val="24"/>
          <w:highlight w:val="none"/>
          <w:u w:val="single"/>
          <w14:textFill>
            <w14:solidFill>
              <w14:schemeClr w14:val="tx1"/>
            </w14:solidFill>
          </w14:textFill>
        </w:rPr>
        <w:t xml:space="preserve">（企业名称）</w:t>
      </w:r>
      <w:r>
        <w:rPr>
          <w:rFonts w:ascii="Times New Roman" w:hAnsi="Times New Roman" w:eastAsia="宋体" w:cs="Times New Roman"/>
          <w:color w:val="000000" w:themeColor="text1"/>
          <w:spacing w:val="6"/>
          <w:sz w:val="24"/>
          <w:highlight w:val="none"/>
          <w14:textFill>
            <w14:solidFill>
              <w14:schemeClr w14:val="tx1"/>
            </w14:solidFill>
          </w14:textFill>
        </w:rPr>
        <w:t xml:space="preserve">，从业人员______人，营业收入为______万元，资产总额为______万元，属于</w:t>
      </w:r>
      <w:r>
        <w:rPr>
          <w:rFonts w:ascii="Times New Roman" w:hAnsi="Times New Roman" w:eastAsia="宋体" w:cs="Times New Roman"/>
          <w:color w:val="000000" w:themeColor="text1"/>
          <w:spacing w:val="6"/>
          <w:sz w:val="24"/>
          <w:highlight w:val="none"/>
          <w:u w:val="single"/>
          <w14:textFill>
            <w14:solidFill>
              <w14:schemeClr w14:val="tx1"/>
            </w14:solidFill>
          </w14:textFill>
        </w:rPr>
        <w:t xml:space="preserve">（中型企业、小型企业、微型企业）</w:t>
      </w:r>
      <w:r>
        <w:rPr>
          <w:rFonts w:ascii="Times New Roman" w:hAnsi="Times New Roman" w:eastAsia="宋体" w:cs="Times New Roman"/>
          <w:color w:val="000000" w:themeColor="text1"/>
          <w:spacing w:val="6"/>
          <w:sz w:val="24"/>
          <w:highlight w:val="none"/>
          <w14:textFill>
            <w14:solidFill>
              <w14:schemeClr w14:val="tx1"/>
            </w14:solidFill>
          </w14:textFill>
        </w:rPr>
        <w:t xml:space="preserve">；</w:t>
      </w:r>
      <w:r/>
    </w:p>
    <w:p>
      <w:pPr>
        <w:ind w:firstLine="504"/>
        <w:spacing w:line="360" w:lineRule="auto"/>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r>
      <w:r/>
    </w:p>
    <w:p>
      <w:pPr>
        <w:ind w:firstLine="504"/>
        <w:spacing w:line="360" w:lineRule="auto"/>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t xml:space="preserve">……</w:t>
      </w:r>
      <w:r/>
    </w:p>
    <w:p>
      <w:pPr>
        <w:ind w:firstLine="504"/>
        <w:spacing w:line="360" w:lineRule="auto"/>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04"/>
        <w:spacing w:line="360" w:lineRule="auto"/>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t xml:space="preserve">本企业对上述声明内容的真实性负责。如有虚假，将依法承担相应责任。</w:t>
      </w:r>
      <w:r/>
    </w:p>
    <w:p>
      <w:pPr>
        <w:ind w:right="360" w:firstLine="480"/>
        <w:jc w:val="right"/>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p>
      <w:pPr>
        <w:ind w:right="360" w:firstLine="480"/>
        <w:jc w:val="right"/>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企业名称（加盖公章）：________</w:t>
      </w:r>
      <w:r/>
    </w:p>
    <w:p>
      <w:pPr>
        <w:ind w:right="360" w:firstLine="480"/>
        <w:jc w:val="right"/>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 xml:space="preserve">日 期：________</w:t>
      </w:r>
      <w:r/>
    </w:p>
    <w:p>
      <w:pPr>
        <w:jc w:val="left"/>
        <w:rPr>
          <w:rFonts w:ascii="Times New Roman" w:hAnsi="Times New Roman" w:eastAsia="宋体" w:cs="Times New Roman"/>
          <w:color w:val="000000" w:themeColor="text1"/>
          <w:sz w:val="24"/>
          <w:szCs w:val="21"/>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r>
      <w:r/>
    </w:p>
    <w:p>
      <w:pPr>
        <w:jc w:val="left"/>
        <w:rPr>
          <w:rFonts w:ascii="Times New Roman" w:hAnsi="Times New Roman" w:eastAsia="宋体" w:cs="Times New Roman"/>
          <w:color w:val="000000" w:themeColor="text1"/>
          <w:sz w:val="24"/>
          <w:szCs w:val="21"/>
          <w:highlight w:val="none"/>
          <w14:textFill>
            <w14:solidFill>
              <w14:schemeClr w14:val="tx1"/>
            </w14:solidFill>
          </w14:textFill>
        </w:rPr>
      </w:pPr>
      <w:r>
        <w:rPr>
          <w:rFonts w:ascii="Times New Roman" w:hAnsi="Times New Roman" w:eastAsia="宋体" w:cs="Times New Roman"/>
          <w:color w:val="000000" w:themeColor="text1"/>
          <w:sz w:val="24"/>
          <w:szCs w:val="21"/>
          <w:highlight w:val="none"/>
          <w14:textFill>
            <w14:solidFill>
              <w14:schemeClr w14:val="tx1"/>
            </w14:solidFill>
          </w14:textFill>
        </w:rPr>
      </w:r>
      <w:r/>
    </w:p>
    <w:tbl>
      <w:tblPr>
        <w:tblStyle w:val="79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vertAlign w:val="superscript"/>
                <w14:textFill>
                  <w14:solidFill>
                    <w14:schemeClr w14:val="tx1"/>
                  </w14:solidFill>
                </w14:textFill>
              </w:rPr>
              <w:t xml:space="preserve">1</w:t>
            </w:r>
            <w:r>
              <w:rPr>
                <w:rFonts w:ascii="Times New Roman" w:hAnsi="Times New Roman" w:eastAsia="宋体" w:cs="Times New Roman"/>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tc>
      </w:tr>
    </w:tbl>
    <w:p>
      <w:pPr>
        <w:jc w:val="left"/>
        <w:rPr>
          <w:rFonts w:ascii="Times New Roman" w:hAnsi="Times New Roman" w:eastAsia="宋体" w:cs="Times New Roman"/>
          <w:color w:val="000000" w:themeColor="text1"/>
          <w:szCs w:val="21"/>
          <w:highlight w:val="none"/>
          <w:vertAlign w:val="superscript"/>
          <w14:textFill>
            <w14:solidFill>
              <w14:schemeClr w14:val="tx1"/>
            </w14:solidFill>
          </w14:textFill>
        </w:rPr>
      </w:pPr>
      <w:r>
        <w:rPr>
          <w:rFonts w:ascii="Times New Roman" w:hAnsi="Times New Roman" w:eastAsia="宋体" w:cs="Times New Roman"/>
          <w:color w:val="000000" w:themeColor="text1"/>
          <w:szCs w:val="21"/>
          <w:highlight w:val="none"/>
          <w:vertAlign w:val="superscript"/>
          <w14:textFill>
            <w14:solidFill>
              <w14:schemeClr w14:val="tx1"/>
            </w14:solidFill>
          </w14:textFill>
        </w:rPr>
      </w:r>
      <w:r/>
    </w:p>
    <w:p>
      <w:pPr>
        <w:ind w:right="360" w:firstLine="480"/>
        <w:jc w:val="right"/>
        <w:spacing w:line="360" w:lineRule="auto"/>
        <w:rPr>
          <w:rFonts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r>
      <w:r/>
    </w:p>
    <w:p>
      <w:pPr>
        <w:jc w:val="center"/>
        <w:spacing w:before="240" w:after="240" w:line="360" w:lineRule="auto"/>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r>
      <w:r/>
    </w:p>
    <w:p>
      <w:pPr>
        <w:jc w:val="center"/>
        <w:spacing w:before="240" w:after="240" w:line="360" w:lineRule="auto"/>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r>
      <w:r/>
    </w:p>
    <w:p>
      <w:pPr>
        <w:jc w:val="center"/>
        <w:spacing w:before="240" w:after="240" w:line="360" w:lineRule="auto"/>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r>
      <w:r/>
    </w:p>
    <w:p>
      <w:pPr>
        <w:jc w:val="center"/>
        <w:spacing w:before="240" w:after="240" w:line="360" w:lineRule="auto"/>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r>
      <w:r/>
    </w:p>
    <w:p>
      <w:pPr>
        <w:jc w:val="center"/>
        <w:spacing w:before="240" w:after="240" w:line="360" w:lineRule="auto"/>
        <w:rPr>
          <w:rFonts w:ascii="Times New Roman" w:hAnsi="Times New Roman" w:eastAsia="宋体" w:cs="Times New Roman"/>
          <w:color w:val="000000" w:themeColor="text1"/>
          <w:sz w:val="24"/>
          <w:szCs w:val="20"/>
          <w:highlight w:val="none"/>
          <w14:textFill>
            <w14:solidFill>
              <w14:schemeClr w14:val="tx1"/>
            </w14:solidFill>
          </w14:textFill>
        </w:rPr>
      </w:pPr>
      <w:r>
        <w:rPr>
          <w:rFonts w:ascii="Times New Roman" w:hAnsi="Times New Roman" w:eastAsia="宋体" w:cs="Times New Roman"/>
          <w:color w:val="000000" w:themeColor="text1"/>
          <w:sz w:val="24"/>
          <w:szCs w:val="20"/>
          <w:highlight w:val="none"/>
          <w14:textFill>
            <w14:solidFill>
              <w14:schemeClr w14:val="tx1"/>
            </w14:solidFill>
          </w14:textFill>
        </w:rPr>
      </w:r>
      <w:r/>
    </w:p>
    <w:p>
      <w:pPr>
        <w:jc w:val="center"/>
        <w:rPr>
          <w:rFonts w:ascii="Times New Roman" w:hAnsi="Times New Roman" w:eastAsia="宋体" w:cs="Times New Roman"/>
          <w:b/>
          <w:color w:val="000000" w:themeColor="text1"/>
          <w:sz w:val="36"/>
          <w:szCs w:val="36"/>
          <w:highlight w:val="none"/>
          <w14:textFill>
            <w14:solidFill>
              <w14:schemeClr w14:val="tx1"/>
            </w14:solidFill>
          </w14:textFill>
        </w:rPr>
      </w:pPr>
      <w:r>
        <w:rPr>
          <w:rFonts w:ascii="Times New Roman" w:hAnsi="Times New Roman" w:eastAsia="宋体" w:cs="Times New Roman"/>
          <w:b/>
          <w:color w:val="000000" w:themeColor="text1"/>
          <w:sz w:val="36"/>
          <w:szCs w:val="36"/>
          <w:highlight w:val="none"/>
          <w14:textFill>
            <w14:solidFill>
              <w14:schemeClr w14:val="tx1"/>
            </w14:solidFill>
          </w14:textFill>
        </w:rPr>
        <w:t xml:space="preserve">残疾人福利性单位声明函格式       </w:t>
      </w:r>
      <w:r/>
    </w:p>
    <w:p>
      <w:pPr>
        <w:jc w:val="center"/>
        <w:rPr>
          <w:rFonts w:ascii="Times New Roman" w:hAnsi="Times New Roman" w:eastAsia="宋体" w:cs="Times New Roman"/>
          <w:color w:val="000000" w:themeColor="text1"/>
          <w:sz w:val="36"/>
          <w:szCs w:val="36"/>
          <w:highlight w:val="none"/>
          <w14:textFill>
            <w14:solidFill>
              <w14:schemeClr w14:val="tx1"/>
            </w14:solidFill>
          </w14:textFill>
        </w:rPr>
      </w:pPr>
      <w:r>
        <w:rPr>
          <w:rFonts w:ascii="Times New Roman" w:hAnsi="Times New Roman" w:eastAsia="宋体" w:cs="Times New Roman"/>
          <w:color w:val="000000" w:themeColor="text1"/>
          <w:sz w:val="36"/>
          <w:szCs w:val="36"/>
          <w:highlight w:val="none"/>
          <w14:textFill>
            <w14:solidFill>
              <w14:schemeClr w14:val="tx1"/>
            </w14:solidFill>
          </w14:textFill>
        </w:rPr>
      </w:r>
      <w:r/>
    </w:p>
    <w:p>
      <w:pPr>
        <w:ind w:firstLine="504"/>
        <w:spacing w:line="588" w:lineRule="exact"/>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Times New Roman" w:hAnsi="Times New Roman" w:eastAsia="宋体" w:cs="Times New Roman"/>
          <w:color w:val="000000" w:themeColor="text1"/>
          <w:sz w:val="24"/>
          <w:highlight w:val="none"/>
          <w14:textFill>
            <w14:solidFill>
              <w14:schemeClr w14:val="tx1"/>
            </w14:solidFill>
          </w14:textFill>
        </w:rPr>
        <w:t xml:space="preserve">〔2017〕 141</w:t>
      </w:r>
      <w:r>
        <w:rPr>
          <w:rFonts w:ascii="Times New Roman" w:hAnsi="Times New Roman" w:eastAsia="宋体" w:cs="Times New Roman"/>
          <w:color w:val="000000" w:themeColor="text1"/>
          <w:spacing w:val="6"/>
          <w:sz w:val="24"/>
          <w:highlight w:val="none"/>
          <w14:textFill>
            <w14:solidFill>
              <w14:schemeClr w14:val="tx1"/>
            </w14:solidFill>
          </w14:textFill>
        </w:rPr>
        <w:t xml:space="preserve">号）的规定，本单位</w:t>
      </w:r>
      <w:r>
        <w:rPr>
          <w:rFonts w:ascii="Times New Roman" w:hAnsi="Times New Roman" w:eastAsia="宋体" w:cs="Times New Roman"/>
          <w:b/>
          <w:color w:val="000000" w:themeColor="text1"/>
          <w:sz w:val="24"/>
          <w:highlight w:val="none"/>
          <w14:textFill>
            <w14:solidFill>
              <w14:schemeClr w14:val="tx1"/>
            </w14:solidFill>
          </w14:textFill>
        </w:rPr>
        <w:t xml:space="preserve">（请进行勾选）</w:t>
      </w:r>
      <w:r>
        <w:rPr>
          <w:rFonts w:ascii="Times New Roman" w:hAnsi="Times New Roman" w:eastAsia="宋体" w:cs="Times New Roman"/>
          <w:color w:val="000000" w:themeColor="text1"/>
          <w:spacing w:val="6"/>
          <w:sz w:val="24"/>
          <w:highlight w:val="none"/>
          <w14:textFill>
            <w14:solidFill>
              <w14:schemeClr w14:val="tx1"/>
            </w14:solidFill>
          </w14:textFill>
        </w:rPr>
        <w:t xml:space="preserve">：</w:t>
      </w:r>
      <w:r/>
    </w:p>
    <w:p>
      <w:pPr>
        <w:ind w:firstLine="482"/>
        <w:spacing w:line="588" w:lineRule="exact"/>
        <w:rPr>
          <w:rFonts w:ascii="Times New Roman" w:hAnsi="Times New Roman" w:eastAsia="宋体" w:cs="Times New Roman"/>
          <w:b/>
          <w:color w:val="000000" w:themeColor="text1"/>
          <w:spacing w:val="6"/>
          <w:sz w:val="24"/>
          <w:highlight w:val="none"/>
          <w14:textFill>
            <w14:solidFill>
              <w14:schemeClr w14:val="tx1"/>
            </w14:solidFill>
          </w14:textFill>
        </w:rPr>
      </w:pPr>
      <w:r>
        <w:rPr>
          <w:rFonts w:ascii="Times New Roman" w:hAnsi="Times New Roman" w:eastAsia="宋体" w:cs="Times New Roman"/>
          <w:b/>
          <w:color w:val="000000" w:themeColor="text1"/>
          <w:sz w:val="24"/>
          <w:highlight w:val="none"/>
          <w14:textFill>
            <w14:solidFill>
              <w14:schemeClr w14:val="tx1"/>
            </w14:solidFill>
          </w14:textFill>
        </w:rPr>
        <w:t xml:space="preserve">□</w:t>
      </w:r>
      <w:r>
        <w:rPr>
          <w:rFonts w:ascii="Times New Roman" w:hAnsi="Times New Roman" w:eastAsia="宋体" w:cs="Times New Roman"/>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b/>
          <w:color w:val="000000" w:themeColor="text1"/>
          <w:sz w:val="24"/>
          <w:highlight w:val="none"/>
          <w14:textFill>
            <w14:solidFill>
              <w14:schemeClr w14:val="tx1"/>
            </w14:solidFill>
          </w14:textFill>
        </w:rPr>
        <w:t xml:space="preserve">□</w:t>
      </w:r>
      <w:r>
        <w:rPr>
          <w:rFonts w:ascii="Times New Roman" w:hAnsi="Times New Roman" w:eastAsia="宋体" w:cs="Times New Roman"/>
          <w:b/>
          <w:color w:val="000000" w:themeColor="text1"/>
          <w:spacing w:val="6"/>
          <w:sz w:val="24"/>
          <w:highlight w:val="none"/>
          <w14:textFill>
            <w14:solidFill>
              <w14:schemeClr w14:val="tx1"/>
            </w14:solidFill>
          </w14:textFill>
        </w:rPr>
        <w:t xml:space="preserve">属于符合条件的残疾人福利性单位，</w:t>
      </w:r>
      <w:r>
        <w:rPr>
          <w:rFonts w:ascii="Times New Roman" w:hAnsi="Times New Roman" w:eastAsia="宋体" w:cs="Times New Roman"/>
          <w:color w:val="000000" w:themeColor="text1"/>
          <w:spacing w:val="6"/>
          <w:sz w:val="24"/>
          <w:highlight w:val="none"/>
          <w14:textFill>
            <w14:solidFill>
              <w14:schemeClr w14:val="tx1"/>
            </w14:solidFill>
          </w14:textFill>
        </w:rPr>
        <w:t xml:space="preserve">且本单位参加______单位的______项目采购活动由本单位提供服务。</w:t>
      </w:r>
      <w:r/>
    </w:p>
    <w:p>
      <w:pPr>
        <w:ind w:firstLine="506"/>
        <w:spacing w:line="588" w:lineRule="exact"/>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r>
      <w:r/>
    </w:p>
    <w:p>
      <w:pPr>
        <w:ind w:firstLine="504"/>
        <w:spacing w:line="588" w:lineRule="exact"/>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t xml:space="preserve">               单位名称（盖章）：</w:t>
      </w:r>
      <w:r/>
    </w:p>
    <w:p>
      <w:pPr>
        <w:ind w:right="1560" w:firstLine="504"/>
        <w:jc w:val="center"/>
        <w:spacing w:line="588" w:lineRule="exact"/>
        <w:tabs>
          <w:tab w:val="left" w:pos="4860" w:leader="none"/>
        </w:tabs>
        <w:rPr>
          <w:rFonts w:ascii="Times New Roman" w:hAnsi="Times New Roman" w:eastAsia="宋体" w:cs="Times New Roman"/>
          <w:color w:val="000000" w:themeColor="text1"/>
          <w:spacing w:val="6"/>
          <w:sz w:val="24"/>
          <w:highlight w:val="none"/>
          <w14:textFill>
            <w14:solidFill>
              <w14:schemeClr w14:val="tx1"/>
            </w14:solidFill>
          </w14:textFill>
        </w:rPr>
      </w:pPr>
      <w:r>
        <w:rPr>
          <w:rFonts w:ascii="Times New Roman" w:hAnsi="Times New Roman" w:eastAsia="宋体" w:cs="Times New Roman"/>
          <w:color w:val="000000" w:themeColor="text1"/>
          <w:spacing w:val="6"/>
          <w:sz w:val="24"/>
          <w:highlight w:val="none"/>
          <w14:textFill>
            <w14:solidFill>
              <w14:schemeClr w14:val="tx1"/>
            </w14:solidFill>
          </w14:textFill>
        </w:rPr>
        <w:t xml:space="preserve">       日  期：</w:t>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rPr>
          <w:rFonts w:ascii="Times New Roman" w:hAnsi="Times New Roman" w:eastAsia="宋体" w:cs="Times New Roman"/>
          <w:color w:val="000000" w:themeColor="text1"/>
          <w:sz w:val="24"/>
          <w:szCs w:val="20"/>
          <w:highlight w:val="none"/>
          <w14:textFill>
            <w14:solidFill>
              <w14:schemeClr w14:val="tx1"/>
            </w14:solidFill>
          </w14:textFill>
        </w:rPr>
        <w:outlineLvl w:val="2"/>
      </w:pPr>
      <w:r>
        <w:rPr>
          <w:rFonts w:ascii="Times New Roman" w:hAnsi="Times New Roman" w:eastAsia="宋体" w:cs="Times New Roman"/>
          <w:color w:val="000000" w:themeColor="text1"/>
          <w:sz w:val="24"/>
          <w:szCs w:val="20"/>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3 </w:t>
      </w:r>
      <w:r>
        <w:rPr>
          <w:color w:val="000000" w:themeColor="text1"/>
          <w:sz w:val="24"/>
          <w:highlight w:val="none"/>
          <w14:textFill>
            <w14:solidFill>
              <w14:schemeClr w14:val="tx1"/>
            </w14:solidFill>
          </w14:textFill>
        </w:rPr>
        <w:t xml:space="preserve">本项目的特定资格要求</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3-1 其他特定资格要求</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highlight w:val="none"/>
          <w14:textFill>
            <w14:solidFill>
              <w14:schemeClr w14:val="tx1"/>
            </w14:solidFill>
          </w14:textFill>
        </w:rPr>
        <w:br w:type="page" w:clear="all"/>
      </w:r>
      <w:bookmarkStart w:id="685" w:name="_Toc127151557"/>
      <w:r/>
      <w:bookmarkStart w:id="686" w:name="_Toc226309801"/>
      <w:r/>
      <w:bookmarkStart w:id="687" w:name="_Toc150480795"/>
      <w:r/>
      <w:bookmarkStart w:id="688" w:name="_Toc226965830"/>
      <w:r/>
      <w:bookmarkStart w:id="689" w:name="_Toc305158825"/>
      <w:r/>
      <w:bookmarkStart w:id="690" w:name="_Toc142311059"/>
      <w:r/>
      <w:bookmarkStart w:id="691" w:name="_Toc520356218"/>
      <w:r/>
      <w:bookmarkStart w:id="692" w:name="_Toc264969247"/>
      <w:r/>
      <w:bookmarkStart w:id="693" w:name="_Toc305158899"/>
      <w:r/>
      <w:bookmarkStart w:id="694" w:name="_Toc226337253"/>
      <w:r/>
      <w:bookmarkStart w:id="695" w:name="_Toc150774762"/>
      <w:r/>
      <w:bookmarkStart w:id="696" w:name="_Toc226965747"/>
      <w:r/>
      <w:bookmarkStart w:id="697" w:name="_Toc480942350"/>
      <w:r/>
      <w:bookmarkStart w:id="698" w:name="_Ref467988705"/>
      <w:r/>
      <w:bookmarkStart w:id="699" w:name="_Toc195842922"/>
      <w:r/>
      <w:bookmarkStart w:id="700" w:name="_Toc265228395"/>
      <w:r>
        <w:rPr>
          <w:color w:val="000000" w:themeColor="text1"/>
          <w:sz w:val="24"/>
          <w:highlight w:val="none"/>
          <w14:textFill>
            <w14:solidFill>
              <w14:schemeClr w14:val="tx1"/>
            </w14:solidFill>
          </w14:textFill>
        </w:rPr>
        <w:t xml:space="preserve">3</w:t>
      </w:r>
      <w:r>
        <w:rPr>
          <w:color w:val="000000" w:themeColor="text1"/>
          <w:sz w:val="24"/>
          <w:szCs w:val="20"/>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响应函</w:t>
      </w:r>
      <w:r>
        <w:rPr>
          <w:color w:val="000000" w:themeColor="text1"/>
          <w:sz w:val="24"/>
          <w:szCs w:val="20"/>
          <w:highlight w:val="none"/>
          <w14:textFill>
            <w14:solidFill>
              <w14:schemeClr w14:val="tx1"/>
            </w14:solidFill>
          </w14:textFill>
        </w:rPr>
        <w:t xml:space="preserve">（实质性格式）</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响应函</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致：</w:t>
      </w:r>
      <w:r>
        <w:rPr>
          <w:color w:val="000000" w:themeColor="text1"/>
          <w:sz w:val="24"/>
          <w:highlight w:val="none"/>
          <w:u w:val="single"/>
          <w14:textFill>
            <w14:solidFill>
              <w14:schemeClr w14:val="tx1"/>
            </w14:solidFill>
          </w14:textFill>
        </w:rPr>
        <w:t xml:space="preserve">（采购人）</w:t>
      </w:r>
      <w:r/>
    </w:p>
    <w:p>
      <w:pPr>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firstLine="408"/>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我方参加你方就___________（项目名称，项目编号）组织的政府采购活动，并对此项目进行响应。</w:t>
      </w:r>
      <w:r/>
    </w:p>
    <w:p>
      <w:pPr>
        <w:ind w:firstLine="408"/>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 我方</w:t>
      </w:r>
      <w:r>
        <w:rPr>
          <w:color w:val="000000" w:themeColor="text1"/>
          <w:sz w:val="24"/>
          <w:highlight w:val="none"/>
          <w14:textFill>
            <w14:solidFill>
              <w14:schemeClr w14:val="tx1"/>
            </w14:solidFill>
          </w14:textFill>
        </w:rPr>
        <w:t xml:space="preserve">已详细审查全部磋商文件</w:t>
      </w:r>
      <w:r>
        <w:rPr>
          <w:color w:val="000000" w:themeColor="text1"/>
          <w:sz w:val="24"/>
          <w:szCs w:val="20"/>
          <w:highlight w:val="none"/>
          <w14:textFill>
            <w14:solidFill>
              <w14:schemeClr w14:val="tx1"/>
            </w14:solidFill>
          </w14:textFill>
        </w:rPr>
        <w:t xml:space="preserve">，自愿参与响应并承诺如下：</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（1）本响应有效期为自提交响应文件的截止之日起</w:t>
      </w:r>
      <w:r>
        <w:rPr>
          <w:color w:val="000000" w:themeColor="text1"/>
          <w:sz w:val="24"/>
          <w:highlight w:val="none"/>
          <w14:textFill>
            <w14:solidFill>
              <w14:schemeClr w14:val="tx1"/>
            </w14:solidFill>
          </w14:textFill>
        </w:rPr>
        <w:t xml:space="preserve">60</w:t>
      </w:r>
      <w:r>
        <w:rPr>
          <w:color w:val="000000" w:themeColor="text1"/>
          <w:sz w:val="24"/>
          <w:szCs w:val="20"/>
          <w:highlight w:val="none"/>
          <w14:textFill>
            <w14:solidFill>
              <w14:schemeClr w14:val="tx1"/>
            </w14:solidFill>
          </w14:textFill>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（2）除合同条款及采购需求偏离表列出的偏离外，我方响应磋商文件的全部要求。</w:t>
      </w:r>
      <w:r/>
    </w:p>
    <w:p>
      <w:pPr>
        <w:ind w:firstLine="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其他补充条款（如有）：</w:t>
      </w:r>
      <w:r>
        <w:rPr>
          <w:color w:val="000000" w:themeColor="text1"/>
          <w:sz w:val="24"/>
          <w:szCs w:val="20"/>
          <w:highlight w:val="none"/>
          <w14:textFill>
            <w14:solidFill>
              <w14:schemeClr w14:val="tx1"/>
            </w14:solidFill>
          </w14:textFill>
        </w:rPr>
        <w:t xml:space="preserve">___________</w:t>
      </w:r>
      <w:r>
        <w:rPr>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与本响应有关的一切正式往来信函请寄：</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供应商名称（加盖公章） 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ind w:left="420"/>
        <w:spacing w:line="360" w:lineRule="auto"/>
        <w:tabs>
          <w:tab w:val="left" w:pos="5580" w:leader="none"/>
        </w:tabs>
        <w:rPr>
          <w:color w:val="000000" w:themeColor="text1"/>
          <w:sz w:val="24"/>
          <w:szCs w:val="20"/>
          <w:highlight w:val="none"/>
          <w:u w:val="single"/>
          <w14:textFill>
            <w14:solidFill>
              <w14:schemeClr w14:val="tx1"/>
            </w14:solidFill>
          </w14:textFill>
        </w:rPr>
      </w:pPr>
      <w:r>
        <w:rPr>
          <w:color w:val="000000" w:themeColor="text1"/>
          <w:sz w:val="24"/>
          <w:szCs w:val="20"/>
          <w:highlight w:val="none"/>
          <w:u w:val="singl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bookmarkStart w:id="701" w:name="_Hlt520356243"/>
      <w:r/>
      <w:bookmarkEnd w:id="701"/>
      <w:r/>
      <w:bookmarkStart w:id="702" w:name="_Hlt520355938"/>
      <w:r/>
      <w:bookmarkEnd w:id="702"/>
      <w:r>
        <w:rPr>
          <w:color w:val="000000" w:themeColor="text1"/>
          <w:sz w:val="24"/>
          <w:highlight w:val="none"/>
          <w14:textFill>
            <w14:solidFill>
              <w14:schemeClr w14:val="tx1"/>
            </w14:solidFill>
          </w14:textFill>
        </w:rPr>
        <w:br w:type="page" w:clear="all"/>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  法定代表人资格证明书</w:t>
      </w:r>
      <w:r>
        <w:rPr>
          <w:color w:val="000000" w:themeColor="text1"/>
          <w:sz w:val="24"/>
          <w:szCs w:val="20"/>
          <w:highlight w:val="none"/>
          <w14:textFill>
            <w14:solidFill>
              <w14:schemeClr w14:val="tx1"/>
            </w14:solidFill>
          </w14:textFill>
        </w:rPr>
        <w:t xml:space="preserve">（实质性格式）</w:t>
      </w:r>
      <w:r/>
    </w:p>
    <w:p>
      <w:pPr>
        <w:jc w:val="center"/>
        <w:spacing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jc w:val="center"/>
        <w:spacing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法定代表人资格证明书</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单位名称:</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地址:</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姓名:     性别:       年龄:      职务:</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系</w:t>
      </w:r>
      <w:r>
        <w:rPr>
          <w:color w:val="000000" w:themeColor="text1"/>
          <w:sz w:val="24"/>
          <w:highlight w:val="none"/>
          <w:u w:val="single"/>
          <w14:textFill>
            <w14:solidFill>
              <w14:schemeClr w14:val="tx1"/>
            </w14:solidFill>
          </w14:textFill>
        </w:rPr>
        <w:t xml:space="preserve">（供应商名称）</w:t>
      </w:r>
      <w:r>
        <w:rPr>
          <w:color w:val="000000" w:themeColor="text1"/>
          <w:sz w:val="24"/>
          <w:highlight w:val="none"/>
          <w14:textFill>
            <w14:solidFill>
              <w14:schemeClr w14:val="tx1"/>
            </w14:solidFill>
          </w14:textFill>
        </w:rPr>
        <w:t xml:space="preserve">的法定代表人。为参与</w:t>
      </w:r>
      <w:r>
        <w:rPr>
          <w:color w:val="000000" w:themeColor="text1"/>
          <w:sz w:val="24"/>
          <w:highlight w:val="none"/>
          <w:u w:val="single"/>
          <w14:textFill>
            <w14:solidFill>
              <w14:schemeClr w14:val="tx1"/>
            </w14:solidFill>
          </w14:textFill>
        </w:rPr>
        <w:t xml:space="preserve">（项目名称）</w:t>
      </w:r>
      <w:r>
        <w:rPr>
          <w:color w:val="000000" w:themeColor="text1"/>
          <w:sz w:val="24"/>
          <w:highlight w:val="none"/>
          <w14:textFill>
            <w14:solidFill>
              <w14:schemeClr w14:val="tx1"/>
            </w14:solidFill>
          </w14:textFill>
        </w:rPr>
        <w:t xml:space="preserve">的政府采购活动，</w:t>
      </w:r>
      <w:r>
        <w:rPr>
          <w:color w:val="000000" w:themeColor="text1"/>
          <w:sz w:val="24"/>
          <w:szCs w:val="20"/>
          <w:highlight w:val="none"/>
          <w14:textFill>
            <w14:solidFill>
              <w14:schemeClr w14:val="tx1"/>
            </w14:solidFill>
          </w14:textFill>
        </w:rPr>
        <w:t xml:space="preserve">签署、澄清确认、递交、撤回、修改</w:t>
      </w:r>
      <w:r>
        <w:rPr>
          <w:color w:val="000000" w:themeColor="text1"/>
          <w:sz w:val="24"/>
          <w:highlight w:val="none"/>
          <w14:textFill>
            <w14:solidFill>
              <w14:schemeClr w14:val="tx1"/>
            </w14:solidFill>
          </w14:textFill>
        </w:rPr>
        <w:t xml:space="preserve">上述项目的响应文件、进行合同磋商、签署合同和处理与之有关的一切事务。</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特此证明。</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43"/>
        <w:ind w:right="-46"/>
        <w:spacing w:line="583" w:lineRule="auto"/>
        <w:rPr>
          <w:rFonts w:ascii="Times New Roman" w:hAnsi="Times New Roman"/>
          <w:color w:val="000000" w:themeColor="text1"/>
          <w:spacing w:val="-3"/>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附：</w:t>
      </w:r>
      <w:r>
        <w:rPr>
          <w:rFonts w:ascii="Times New Roman" w:hAnsi="Times New Roman"/>
          <w:color w:val="000000" w:themeColor="text1"/>
          <w:spacing w:val="-3"/>
          <w:highlight w:val="none"/>
          <w14:textFill>
            <w14:solidFill>
              <w14:schemeClr w14:val="tx1"/>
            </w14:solidFill>
          </w14:textFill>
        </w:rPr>
        <w:t xml:space="preserve">法</w:t>
      </w:r>
      <w:r>
        <w:rPr>
          <w:rFonts w:ascii="Times New Roman" w:hAnsi="Times New Roman"/>
          <w:color w:val="000000" w:themeColor="text1"/>
          <w:highlight w:val="none"/>
          <w14:textFill>
            <w14:solidFill>
              <w14:schemeClr w14:val="tx1"/>
            </w14:solidFill>
          </w14:textFill>
        </w:rPr>
        <w:t xml:space="preserve">定</w:t>
      </w:r>
      <w:r>
        <w:rPr>
          <w:rFonts w:ascii="Times New Roman" w:hAnsi="Times New Roman"/>
          <w:color w:val="000000" w:themeColor="text1"/>
          <w:spacing w:val="-3"/>
          <w:highlight w:val="none"/>
          <w14:textFill>
            <w14:solidFill>
              <w14:schemeClr w14:val="tx1"/>
            </w14:solidFill>
          </w14:textFill>
        </w:rPr>
        <w:t xml:space="preserve">代</w:t>
      </w:r>
      <w:r>
        <w:rPr>
          <w:rFonts w:ascii="Times New Roman" w:hAnsi="Times New Roman"/>
          <w:color w:val="000000" w:themeColor="text1"/>
          <w:highlight w:val="none"/>
          <w14:textFill>
            <w14:solidFill>
              <w14:schemeClr w14:val="tx1"/>
            </w14:solidFill>
          </w14:textFill>
        </w:rPr>
        <w:t xml:space="preserve">表</w:t>
      </w:r>
      <w:r>
        <w:rPr>
          <w:rFonts w:ascii="Times New Roman" w:hAnsi="Times New Roman"/>
          <w:color w:val="000000" w:themeColor="text1"/>
          <w:spacing w:val="-3"/>
          <w:highlight w:val="none"/>
          <w14:textFill>
            <w14:solidFill>
              <w14:schemeClr w14:val="tx1"/>
            </w14:solidFill>
          </w14:textFill>
        </w:rPr>
        <w:t xml:space="preserve">人有效期内的身份证正反面电子件。</w:t>
      </w:r>
      <w:r/>
    </w:p>
    <w:tbl>
      <w:tblPr>
        <w:tblStyle w:val="79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r>
    </w:tbl>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供应商：（加盖公章）</w:t>
      </w:r>
      <w:r/>
    </w:p>
    <w:p>
      <w:pPr>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法定代表人</w:t>
      </w:r>
      <w:r>
        <w:rPr>
          <w:color w:val="000000" w:themeColor="text1"/>
          <w:sz w:val="24"/>
          <w:szCs w:val="20"/>
          <w:highlight w:val="none"/>
          <w14:textFill>
            <w14:solidFill>
              <w14:schemeClr w14:val="tx1"/>
            </w14:solidFill>
          </w14:textFill>
        </w:rPr>
        <w:t xml:space="preserve">签字</w:t>
      </w:r>
      <w:r>
        <w:rPr>
          <w:rFonts w:hint="eastAsia"/>
          <w:color w:val="000000" w:themeColor="text1"/>
          <w:sz w:val="24"/>
          <w:szCs w:val="20"/>
          <w:highlight w:val="none"/>
          <w14:textFill>
            <w14:solidFill>
              <w14:schemeClr w14:val="tx1"/>
            </w14:solidFill>
          </w14:textFill>
        </w:rPr>
        <w:t xml:space="preserve">或</w:t>
      </w:r>
      <w:r>
        <w:rPr>
          <w:color w:val="000000" w:themeColor="text1"/>
          <w:sz w:val="24"/>
          <w:szCs w:val="20"/>
          <w:highlight w:val="none"/>
          <w14:textFill>
            <w14:solidFill>
              <w14:schemeClr w14:val="tx1"/>
            </w14:solidFill>
          </w14:textFill>
        </w:rPr>
        <w:t xml:space="preserve">签章或印鉴</w:t>
      </w:r>
      <w:r>
        <w:rPr>
          <w:color w:val="000000" w:themeColor="text1"/>
          <w:sz w:val="24"/>
          <w:highlight w:val="none"/>
          <w14:textFill>
            <w14:solidFill>
              <w14:schemeClr w14:val="tx1"/>
            </w14:solidFill>
          </w14:textFill>
        </w:rPr>
        <w:t xml:space="preserve">：</w:t>
      </w:r>
      <w:r/>
    </w:p>
    <w:p>
      <w:pPr>
        <w:ind w:firstLine="4320"/>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日期：    年    月    日</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86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  政府采购供应商信用承诺书</w:t>
      </w:r>
      <w:r>
        <w:rPr>
          <w:color w:val="000000" w:themeColor="text1"/>
          <w:sz w:val="24"/>
          <w:szCs w:val="20"/>
          <w:highlight w:val="none"/>
          <w14:textFill>
            <w14:solidFill>
              <w14:schemeClr w14:val="tx1"/>
            </w14:solidFill>
          </w14:textFill>
        </w:rPr>
        <w:t xml:space="preserve">（实质性格式）</w:t>
      </w:r>
      <w:r/>
    </w:p>
    <w:p>
      <w:pPr>
        <w:ind w:firstLine="321"/>
        <w:jc w:val="cente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ind w:firstLine="321"/>
        <w:jc w:val="cente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t xml:space="preserve">政府采购供应商信用承诺书</w:t>
      </w:r>
      <w:r/>
    </w:p>
    <w:p>
      <w:pPr>
        <w:ind w:firstLine="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276"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pStyle w:val="1260"/>
        <w:ind w:right="1050" w:firstLine="2880"/>
        <w:jc w:val="both"/>
        <w:spacing w:line="276" w:lineRule="auto"/>
        <w:rPr>
          <w:rFonts w:ascii="Times New Roman" w:eastAsia="宋体"/>
          <w:color w:val="000000" w:themeColor="text1"/>
          <w:sz w:val="24"/>
          <w:szCs w:val="22"/>
          <w:highlight w:val="none"/>
          <w14:textFill>
            <w14:solidFill>
              <w14:schemeClr w14:val="tx1"/>
            </w14:solidFill>
          </w14:textFill>
        </w:rPr>
      </w:pPr>
      <w:r>
        <w:rPr>
          <w:rFonts w:ascii="Times New Roman" w:eastAsia="宋体"/>
          <w:color w:val="000000" w:themeColor="text1"/>
          <w:sz w:val="24"/>
          <w:szCs w:val="22"/>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6  报价一览表</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
    </w:p>
    <w:p>
      <w:pPr>
        <w:jc w:val="center"/>
        <w:rPr>
          <w:b/>
          <w:color w:val="000000" w:themeColor="text1"/>
          <w:sz w:val="36"/>
          <w:szCs w:val="36"/>
          <w:highlight w:val="none"/>
          <w14:textFill>
            <w14:solidFill>
              <w14:schemeClr w14:val="tx1"/>
            </w14:solidFill>
          </w14:textFill>
        </w:rPr>
      </w:pPr>
      <w:r/>
      <w:bookmarkStart w:id="703" w:name="_Toc226965748"/>
      <w:r/>
      <w:bookmarkStart w:id="704" w:name="_Toc164608827"/>
      <w:r/>
      <w:bookmarkStart w:id="705" w:name="_Toc226337254"/>
      <w:r/>
      <w:bookmarkStart w:id="706" w:name="_Toc305158900"/>
      <w:r/>
      <w:bookmarkStart w:id="707" w:name="_Toc226309802"/>
      <w:r/>
      <w:bookmarkStart w:id="708" w:name="_Toc265228396"/>
      <w:r/>
      <w:bookmarkStart w:id="709" w:name="_Toc264969248"/>
      <w:r/>
      <w:bookmarkStart w:id="710" w:name="_Toc195842923"/>
      <w:r/>
      <w:bookmarkStart w:id="711" w:name="_Toc226965831"/>
      <w:r/>
      <w:bookmarkStart w:id="712" w:name="_Toc164608672"/>
      <w:r/>
      <w:bookmarkStart w:id="713" w:name="_Toc305158826"/>
      <w:r>
        <w:rPr>
          <w:b/>
          <w:color w:val="000000" w:themeColor="text1"/>
          <w:sz w:val="36"/>
          <w:szCs w:val="36"/>
          <w:highlight w:val="none"/>
          <w14:textFill>
            <w14:solidFill>
              <w14:schemeClr w14:val="tx1"/>
            </w14:solidFill>
          </w14:textFill>
        </w:rPr>
        <w:t xml:space="preserve">报价一览表</w:t>
      </w:r>
      <w:bookmarkEnd w:id="703"/>
      <w:r/>
      <w:bookmarkEnd w:id="704"/>
      <w:r/>
      <w:bookmarkEnd w:id="705"/>
      <w:r/>
      <w:bookmarkEnd w:id="706"/>
      <w:r/>
      <w:bookmarkEnd w:id="707"/>
      <w:r/>
      <w:bookmarkEnd w:id="708"/>
      <w:r/>
      <w:bookmarkEnd w:id="709"/>
      <w:r/>
      <w:bookmarkEnd w:id="710"/>
      <w:r/>
      <w:bookmarkEnd w:id="711"/>
      <w:r/>
      <w:bookmarkEnd w:id="712"/>
      <w:r/>
      <w:bookmarkEnd w:id="713"/>
      <w:r/>
      <w:r/>
    </w:p>
    <w:p>
      <w:pPr>
        <w:jc w:val="left"/>
        <w:spacing w:line="360" w:lineRule="auto"/>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240"/>
        <w:jc w:val="left"/>
        <w:spacing w:line="360" w:lineRule="auto"/>
        <w:tabs>
          <w:tab w:val="left" w:pos="1800" w:leader="none"/>
          <w:tab w:val="left" w:pos="558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项目编号：_____________________     项目名称：_______________________</w:t>
      </w:r>
      <w:r/>
    </w:p>
    <w:tbl>
      <w:tblPr>
        <w:tblStyle w:val="79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13"/>
        <w:gridCol w:w="3242"/>
        <w:gridCol w:w="4527"/>
      </w:tblGrid>
      <w:tr>
        <w:trPr>
          <w:jc w:val="center"/>
          <w:trHeight w:val="1215"/>
        </w:trPr>
        <w:tc>
          <w:tcPr>
            <w:tcW w:w="723"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1785"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供应商名称</w:t>
            </w:r>
            <w:r/>
          </w:p>
        </w:tc>
        <w:tc>
          <w:tcPr>
            <w:tcW w:w="2492"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响应</w:t>
            </w:r>
            <w:r>
              <w:rPr>
                <w:b/>
                <w:color w:val="000000" w:themeColor="text1"/>
                <w:sz w:val="24"/>
                <w:highlight w:val="none"/>
                <w14:textFill>
                  <w14:solidFill>
                    <w14:schemeClr w14:val="tx1"/>
                  </w14:solidFill>
                </w14:textFill>
              </w:rPr>
              <w:t xml:space="preserve">报价（万元）</w:t>
            </w:r>
            <w:r/>
          </w:p>
        </w:tc>
      </w:tr>
      <w:tr>
        <w:trPr>
          <w:jc w:val="center"/>
          <w:trHeight w:val="976"/>
        </w:trPr>
        <w:tc>
          <w:tcPr>
            <w:tcW w:w="723"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785"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92"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ind w:left="0" w:right="0" w:firstLine="0"/>
        <w:jc w:val="both"/>
        <w:spacing w:before="25" w:after="25" w:line="85" w:lineRule="atLeast"/>
        <w:rPr>
          <w:color w:val="000000" w:themeColor="text1"/>
          <w:sz w:val="24"/>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714" w:name="_Toc127151558"/>
      <w:r/>
      <w:bookmarkStart w:id="715" w:name="_Toc264969249"/>
      <w:r/>
      <w:bookmarkStart w:id="716" w:name="_Toc226337255"/>
      <w:r/>
      <w:bookmarkStart w:id="717" w:name="_Toc265228397"/>
      <w:r/>
      <w:bookmarkStart w:id="718" w:name="_Toc150480796"/>
      <w:r/>
      <w:bookmarkStart w:id="719" w:name="_Toc305158901"/>
      <w:r/>
      <w:bookmarkStart w:id="720" w:name="_Toc150774763"/>
      <w:r/>
      <w:bookmarkStart w:id="721" w:name="_Toc226965832"/>
      <w:r/>
      <w:bookmarkStart w:id="722" w:name="_Toc226309803"/>
      <w:r/>
      <w:bookmarkStart w:id="723" w:name="_Toc142311060"/>
      <w:r/>
      <w:bookmarkStart w:id="724" w:name="_Toc305158827"/>
      <w:r/>
      <w:bookmarkStart w:id="725" w:name="_Toc226965749"/>
      <w:r/>
      <w:bookmarkStart w:id="726" w:name="_Toc195842924"/>
      <w:r>
        <w:rPr>
          <w:color w:val="000000" w:themeColor="text1"/>
          <w:sz w:val="24"/>
          <w:szCs w:val="20"/>
          <w:highlight w:val="none"/>
          <w14:textFill>
            <w14:solidFill>
              <w14:schemeClr w14:val="tx1"/>
            </w14:solidFill>
          </w14:textFill>
        </w:rPr>
        <w:br w:type="page" w:clear="all"/>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Start w:id="727" w:name="_Toc226965835"/>
      <w:r/>
      <w:bookmarkStart w:id="728" w:name="_Toc265228400"/>
      <w:r/>
      <w:bookmarkStart w:id="729" w:name="_Toc195842927"/>
      <w:r/>
      <w:bookmarkStart w:id="730" w:name="_Toc226965752"/>
      <w:r/>
      <w:bookmarkStart w:id="731" w:name="_Toc150774765"/>
      <w:r/>
      <w:bookmarkStart w:id="732" w:name="_Toc305158830"/>
      <w:r/>
      <w:bookmarkStart w:id="733" w:name="_Toc226309806"/>
      <w:r/>
      <w:bookmarkStart w:id="734" w:name="_Toc142311062"/>
      <w:r/>
      <w:bookmarkStart w:id="735" w:name="_Toc305158904"/>
      <w:r/>
      <w:bookmarkStart w:id="736" w:name="_Toc264969252"/>
      <w:r/>
      <w:bookmarkStart w:id="737" w:name="_Toc150480798"/>
      <w:r/>
      <w:bookmarkStart w:id="738" w:name="_Toc127151562"/>
      <w:r/>
      <w:bookmarkStart w:id="739" w:name="_Toc226337258"/>
      <w:r/>
      <w:bookmarkStart w:id="740" w:name="_Toc150480797"/>
      <w:r/>
      <w:bookmarkStart w:id="741" w:name="_Toc226309805"/>
      <w:r/>
      <w:bookmarkStart w:id="742" w:name="_Toc226337257"/>
      <w:r/>
      <w:bookmarkStart w:id="743" w:name="_Toc265228399"/>
      <w:r/>
      <w:bookmarkStart w:id="744" w:name="_Toc305158903"/>
      <w:r/>
      <w:bookmarkStart w:id="745" w:name="_Toc226965834"/>
      <w:r/>
      <w:bookmarkStart w:id="746" w:name="_Toc195842926"/>
      <w:r/>
      <w:bookmarkStart w:id="747" w:name="_Toc127151561"/>
      <w:r/>
      <w:bookmarkStart w:id="748" w:name="_Toc264969251"/>
      <w:r/>
      <w:bookmarkStart w:id="749" w:name="_Toc226965751"/>
      <w:r/>
      <w:bookmarkStart w:id="750" w:name="_Toc150774764"/>
      <w:r/>
      <w:bookmarkStart w:id="751" w:name="_Toc142311061"/>
      <w:r/>
      <w:bookmarkStart w:id="752" w:name="_Toc305158829"/>
      <w:r/>
      <w:r/>
    </w:p>
    <w:p>
      <w:pPr>
        <w:spacing w:line="360" w:lineRule="auto"/>
        <w:rPr>
          <w:rFonts w:hint="eastAsia"/>
          <w:color w:val="000000" w:themeColor="text1"/>
          <w:sz w:val="24"/>
          <w:szCs w:val="20"/>
          <w:highlight w:val="none"/>
          <w:lang w:val="en-US" w:eastAsia="zh-CN"/>
          <w14:textFill>
            <w14:solidFill>
              <w14:schemeClr w14:val="tx1"/>
            </w14:solidFill>
          </w14:textFill>
        </w:rPr>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color w:val="000000" w:themeColor="text1"/>
          <w:sz w:val="24"/>
          <w:szCs w:val="20"/>
          <w:highlight w:val="none"/>
          <w:lang w:val="en-US" w:eastAsia="zh-CN"/>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lang w:val="en-US" w:eastAsia="zh-CN"/>
          <w14:textFill>
            <w14:solidFill>
              <w14:schemeClr w14:val="tx1"/>
            </w14:solidFill>
          </w14:textFill>
        </w:rPr>
        <w:t xml:space="preserve">7  </w:t>
      </w:r>
      <w:r>
        <w:rPr>
          <w:color w:val="000000" w:themeColor="text1"/>
          <w:sz w:val="24"/>
          <w:szCs w:val="20"/>
          <w:highlight w:val="none"/>
          <w14:textFill>
            <w14:solidFill>
              <w14:schemeClr w14:val="tx1"/>
            </w14:solidFill>
          </w14:textFill>
        </w:rPr>
        <w:t xml:space="preserve">合同条款偏离表</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000000" w:themeColor="text1"/>
          <w:sz w:val="24"/>
          <w:szCs w:val="20"/>
          <w:highlight w:val="none"/>
          <w14:textFill>
            <w14:solidFill>
              <w14:schemeClr w14:val="tx1"/>
            </w14:solidFill>
          </w14:textFill>
        </w:rPr>
        <w:t xml:space="preserve">（实质性格式）</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合同条款偏离表</w:t>
      </w:r>
      <w:r/>
    </w:p>
    <w:p>
      <w:pPr>
        <w:jc w:val="center"/>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firstLine="360"/>
        <w:jc w:val="left"/>
        <w:spacing w:line="360" w:lineRule="auto"/>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项目编号：_______________     项目名称：_____________________</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对本项目合同条款的偏离情况（请进行勾选）：</w:t>
            </w:r>
            <w:r/>
          </w:p>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□无偏离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如无偏离，仅勾选无偏离即可</w:t>
            </w:r>
            <w:r>
              <w:rPr>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□有偏离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如有负偏离，</w:t>
            </w:r>
            <w:r>
              <w:rPr>
                <w:color w:val="000000" w:themeColor="text1"/>
                <w:sz w:val="24"/>
                <w:highlight w:val="none"/>
                <w14:textFill>
                  <w14:solidFill>
                    <w14:schemeClr w14:val="tx1"/>
                  </w14:solidFill>
                </w14:textFill>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序号</w:t>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磋商文件</w:t>
            </w:r>
            <w:r>
              <w:rPr>
                <w:color w:val="000000" w:themeColor="text1"/>
                <w:sz w:val="24"/>
                <w:highlight w:val="none"/>
                <w14:textFill>
                  <w14:solidFill>
                    <w14:schemeClr w14:val="tx1"/>
                  </w14:solidFill>
                </w14:textFill>
              </w:rPr>
              <w:t xml:space="preserve">条目号（页码）</w:t>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磋商文件</w:t>
            </w:r>
            <w:r>
              <w:rPr>
                <w:color w:val="000000" w:themeColor="text1"/>
                <w:sz w:val="24"/>
                <w:highlight w:val="none"/>
                <w14:textFill>
                  <w14:solidFill>
                    <w14:schemeClr w14:val="tx1"/>
                  </w14:solidFill>
                </w14:textFill>
              </w:rPr>
              <w:t xml:space="preserve">要求</w:t>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响应文件内容</w:t>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偏离情况</w:t>
            </w:r>
            <w:r/>
          </w:p>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（据实填写）</w:t>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 对合同条款中的所有要求，除本表所列明的所有偏离外，均视作供应商已对之理解和响应。</w:t>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“偏离情况”列应据实填写“正偏离”或“负偏离”。</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lang w:val="en-US" w:eastAsia="zh-CN"/>
          <w14:textFill>
            <w14:solidFill>
              <w14:schemeClr w14:val="tx1"/>
            </w14:solidFill>
          </w14:textFill>
        </w:rPr>
        <w:t xml:space="preserve">8</w:t>
      </w:r>
      <w:r>
        <w:rPr>
          <w:color w:val="000000" w:themeColor="text1"/>
          <w:sz w:val="24"/>
          <w:szCs w:val="20"/>
          <w:highlight w:val="none"/>
          <w14:textFill>
            <w14:solidFill>
              <w14:schemeClr w14:val="tx1"/>
            </w14:solidFill>
          </w14:textFill>
        </w:rPr>
        <w:t xml:space="preserve"> </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Pr>
          <w:color w:val="000000" w:themeColor="text1"/>
          <w:sz w:val="24"/>
          <w:szCs w:val="20"/>
          <w:highlight w:val="none"/>
          <w14:textFill>
            <w14:solidFill>
              <w14:schemeClr w14:val="tx1"/>
            </w14:solidFill>
          </w14:textFill>
        </w:rPr>
        <w:t xml:space="preserve">采购需求偏离表（实质性格式）</w:t>
      </w:r>
      <w:r/>
    </w:p>
    <w:p>
      <w:pPr>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采购需求偏离表</w:t>
      </w:r>
      <w:r/>
    </w:p>
    <w:p>
      <w:pPr>
        <w:jc w:val="center"/>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ind w:firstLine="360"/>
        <w:jc w:val="left"/>
        <w:spacing w:line="360" w:lineRule="auto"/>
        <w:tabs>
          <w:tab w:val="left" w:pos="1800" w:leader="none"/>
          <w:tab w:val="left" w:pos="558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项目编号：_____________________     项目名称：_______________________</w:t>
      </w:r>
      <w:r/>
    </w:p>
    <w:tbl>
      <w:tblPr>
        <w:tblStyle w:val="79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对本项目采购需求的偏离情况（请进行勾选）：</w:t>
            </w:r>
            <w:r/>
          </w:p>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□无偏离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如无偏离，仅勾选无偏离即可</w:t>
            </w:r>
            <w:r>
              <w:rPr>
                <w:color w:val="000000" w:themeColor="text1"/>
                <w:sz w:val="24"/>
                <w:highlight w:val="none"/>
                <w14:textFill>
                  <w14:solidFill>
                    <w14:schemeClr w14:val="tx1"/>
                  </w14:solidFill>
                </w14:textFill>
              </w:rPr>
              <w:t xml:space="preserve">）</w:t>
            </w:r>
            <w:r/>
          </w:p>
          <w:p>
            <w:pPr>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□有偏离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如有负偏离，</w:t>
            </w:r>
            <w:r>
              <w:rPr>
                <w:color w:val="000000" w:themeColor="text1"/>
                <w:sz w:val="24"/>
                <w:highlight w:val="none"/>
                <w14:textFill>
                  <w14:solidFill>
                    <w14:schemeClr w14:val="tx1"/>
                  </w14:solidFill>
                </w14:textFill>
              </w:rPr>
              <w:t xml:space="preserve">则须在本表中对负偏离项逐一列明）</w:t>
            </w:r>
            <w:r/>
          </w:p>
        </w:tc>
      </w:tr>
      <w:tr>
        <w:trPr>
          <w:jc w:val="center"/>
          <w:trHeight w:val="1053"/>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序号</w:t>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磋商文件条目号(页码)</w:t>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磋商文件要求</w:t>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响应内容</w:t>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偏离情况</w:t>
            </w:r>
            <w:r/>
          </w:p>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（据实填写）</w:t>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w:t>
      </w:r>
      <w:r/>
    </w:p>
    <w:p>
      <w:pPr>
        <w:numPr>
          <w:ilvl w:val="0"/>
          <w:numId w:val="16"/>
        </w:num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对磋商文件中的所有商务、技术要求，除本表所列明的所有偏离外，均视作供应商已对之理解和响应。</w:t>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2.“偏离情况”列应据实填写“正偏离”或“负偏离”。</w:t>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br w:type="page" w:clear="all"/>
      </w:r>
      <w:r>
        <w:rPr>
          <w:rFonts w:hint="eastAsia"/>
          <w:color w:val="000000" w:themeColor="text1"/>
          <w:sz w:val="24"/>
          <w:szCs w:val="20"/>
          <w:highlight w:val="none"/>
          <w:lang w:val="en-US" w:eastAsia="zh-CN"/>
          <w14:textFill>
            <w14:solidFill>
              <w14:schemeClr w14:val="tx1"/>
            </w14:solidFill>
          </w14:textFill>
        </w:rPr>
        <w:t xml:space="preserve">9</w:t>
      </w:r>
      <w:r>
        <w:rPr>
          <w:color w:val="000000" w:themeColor="text1"/>
          <w:sz w:val="24"/>
          <w:szCs w:val="20"/>
          <w:highlight w:val="none"/>
          <w14:textFill>
            <w14:solidFill>
              <w14:schemeClr w14:val="tx1"/>
            </w14:solidFill>
          </w14:textFill>
        </w:rPr>
        <w:t xml:space="preserve">  参加本项目人员一览表</w:t>
      </w:r>
      <w:r/>
    </w:p>
    <w:p>
      <w:pPr>
        <w:jc w:val="center"/>
        <w:spacing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jc w:val="center"/>
        <w:spacing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参加本项目人员一览表</w:t>
      </w:r>
      <w:r/>
    </w:p>
    <w:p>
      <w:pPr>
        <w:spacing w:line="360" w:lineRule="auto"/>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w:t>
      </w:r>
      <w:r>
        <w:rPr>
          <w:color w:val="000000" w:themeColor="text1"/>
          <w:sz w:val="24"/>
          <w:highlight w:val="none"/>
          <w:u w:val="single"/>
          <w14:textFill>
            <w14:solidFill>
              <w14:schemeClr w14:val="tx1"/>
            </w14:solidFill>
          </w14:textFill>
        </w:rPr>
        <w:t xml:space="preserve">                     </w:t>
      </w:r>
      <w:r/>
    </w:p>
    <w:tbl>
      <w:tblPr>
        <w:tblStyle w:val="795"/>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序号</w:t>
            </w:r>
            <w:r/>
          </w:p>
        </w:tc>
        <w:tc>
          <w:tcPr>
            <w:tcW w:w="945"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姓名</w:t>
            </w:r>
            <w:r/>
          </w:p>
        </w:tc>
        <w:tc>
          <w:tcPr>
            <w:tcW w:w="945"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性别</w:t>
            </w:r>
            <w:r/>
          </w:p>
        </w:tc>
        <w:tc>
          <w:tcPr>
            <w:tcW w:w="945"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年龄</w:t>
            </w:r>
            <w:r/>
          </w:p>
        </w:tc>
        <w:tc>
          <w:tcPr>
            <w:tcW w:w="945"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毕业学校和学历</w:t>
            </w:r>
            <w:r/>
          </w:p>
        </w:tc>
        <w:tc>
          <w:tcPr>
            <w:tcW w:w="945"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专业</w:t>
            </w:r>
            <w:r/>
          </w:p>
        </w:tc>
        <w:tc>
          <w:tcPr>
            <w:tcW w:w="945"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职称</w:t>
            </w:r>
            <w:r/>
          </w:p>
        </w:tc>
        <w:tc>
          <w:tcPr>
            <w:tcW w:w="945"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专业培训及证书</w:t>
            </w:r>
            <w:r/>
          </w:p>
        </w:tc>
        <w:tc>
          <w:tcPr>
            <w:tcW w:w="945"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责任</w:t>
            </w:r>
            <w:r/>
          </w:p>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或分工</w:t>
            </w:r>
            <w:r/>
          </w:p>
        </w:tc>
        <w:tc>
          <w:tcPr>
            <w:tcW w:w="945"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项目经历或主要工作</w:t>
            </w:r>
            <w:r/>
          </w:p>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业绩</w:t>
            </w:r>
            <w:r/>
          </w:p>
        </w:tc>
      </w:tr>
      <w:tr>
        <w:trPr/>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r>
      <w:tr>
        <w:trPr/>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r>
      <w:tr>
        <w:trPr/>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c>
          <w:tcPr>
            <w:tcW w:w="945"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p>
        </w:tc>
      </w:tr>
    </w:tbl>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rPr>
          <w:color w:val="000000" w:themeColor="text1"/>
          <w:sz w:val="24"/>
          <w:szCs w:val="20"/>
          <w:highlight w:val="none"/>
          <w14:textFill>
            <w14:solidFill>
              <w14:schemeClr w14:val="tx1"/>
            </w14:solidFill>
          </w14:textFill>
        </w:rPr>
      </w:pPr>
      <w:r>
        <w:rPr>
          <w:color w:val="000000" w:themeColor="text1"/>
          <w:sz w:val="22"/>
          <w:highlight w:val="none"/>
          <w14:textFill>
            <w14:solidFill>
              <w14:schemeClr w14:val="tx1"/>
            </w14:solidFill>
          </w14:textFill>
        </w:rPr>
        <w:br w:type="page" w:clear="all"/>
      </w:r>
      <w:bookmarkStart w:id="753" w:name="_Toc288738839"/>
      <w:r/>
      <w:bookmarkStart w:id="754" w:name="_Toc288738397"/>
      <w:r>
        <w:rPr>
          <w:rFonts w:hint="eastAsia"/>
          <w:color w:val="000000" w:themeColor="text1"/>
          <w:sz w:val="24"/>
          <w:szCs w:val="20"/>
          <w:highlight w:val="none"/>
          <w:lang w:val="en-US" w:eastAsia="zh-CN"/>
          <w14:textFill>
            <w14:solidFill>
              <w14:schemeClr w14:val="tx1"/>
            </w14:solidFill>
          </w14:textFill>
        </w:rPr>
        <w:t xml:space="preserve">10</w:t>
      </w:r>
      <w:r>
        <w:rPr>
          <w:color w:val="000000" w:themeColor="text1"/>
          <w:sz w:val="24"/>
          <w:szCs w:val="20"/>
          <w:highlight w:val="none"/>
          <w14:textFill>
            <w14:solidFill>
              <w14:schemeClr w14:val="tx1"/>
            </w14:solidFill>
          </w14:textFill>
        </w:rPr>
        <w:t xml:space="preserve">  相关业绩案例一览表</w:t>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相关业绩案例一览表</w:t>
      </w:r>
      <w:bookmarkEnd w:id="753"/>
      <w:r/>
      <w:bookmarkEnd w:id="754"/>
      <w:r/>
      <w:r/>
    </w:p>
    <w:p>
      <w:pPr>
        <w:jc w:val="center"/>
        <w:spacing w:line="360" w:lineRule="auto"/>
        <w:rPr>
          <w:b/>
          <w:color w:val="000000" w:themeColor="text1"/>
          <w:sz w:val="28"/>
          <w:szCs w:val="30"/>
          <w:highlight w:val="none"/>
          <w14:textFill>
            <w14:solidFill>
              <w14:schemeClr w14:val="tx1"/>
            </w14:solidFill>
          </w14:textFill>
        </w:rPr>
      </w:pPr>
      <w:r>
        <w:rPr>
          <w:b/>
          <w:color w:val="000000" w:themeColor="text1"/>
          <w:sz w:val="28"/>
          <w:szCs w:val="30"/>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w:t>
      </w:r>
      <w:r>
        <w:rPr>
          <w:color w:val="000000" w:themeColor="text1"/>
          <w:sz w:val="24"/>
          <w:highlight w:val="none"/>
          <w:u w:val="single"/>
          <w14:textFill>
            <w14:solidFill>
              <w14:schemeClr w14:val="tx1"/>
            </w14:solidFill>
          </w14:textFill>
        </w:rPr>
        <w:t xml:space="preserve">                   </w:t>
      </w:r>
      <w:r/>
    </w:p>
    <w:tbl>
      <w:tblPr>
        <w:tblStyle w:val="79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tabs>
          <w:tab w:val="left" w:pos="976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jc w:val="left"/>
        <w:widowControl/>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pStyle w:val="1014"/>
        <w:rPr>
          <w:rFonts w:ascii="Times New Roman" w:hAnsi="Times New Roman"/>
          <w:b w:val="0"/>
          <w:color w:val="000000" w:themeColor="text1"/>
          <w:sz w:val="36"/>
          <w:szCs w:val="36"/>
          <w:highlight w:val="none"/>
          <w14:textFill>
            <w14:solidFill>
              <w14:schemeClr w14:val="tx1"/>
            </w14:solidFill>
          </w14:textFill>
        </w:rPr>
      </w:pPr>
      <w:r>
        <w:rPr>
          <w:rFonts w:ascii="Times New Roman" w:hAnsi="Times New Roman"/>
          <w:b w:val="0"/>
          <w:color w:val="000000" w:themeColor="text1"/>
          <w:sz w:val="36"/>
          <w:szCs w:val="36"/>
          <w:highlight w:val="none"/>
          <w14:textFill>
            <w14:solidFill>
              <w14:schemeClr w14:val="tx1"/>
            </w14:solidFill>
          </w14:textFill>
        </w:rPr>
      </w:r>
      <w:r/>
    </w:p>
    <w:p>
      <w:pPr>
        <w:pStyle w:val="1016"/>
        <w:rPr>
          <w:rFonts w:ascii="Times New Roman"/>
          <w:b/>
          <w:color w:val="000000" w:themeColor="text1"/>
          <w:sz w:val="36"/>
          <w:szCs w:val="36"/>
          <w:highlight w:val="none"/>
          <w14:textFill>
            <w14:solidFill>
              <w14:schemeClr w14:val="tx1"/>
            </w14:solidFill>
          </w14:textFill>
        </w:rPr>
      </w:pPr>
      <w:r>
        <w:rPr>
          <w:rFonts w:ascii="Times New Roman"/>
          <w:b/>
          <w:color w:val="000000" w:themeColor="text1"/>
          <w:sz w:val="36"/>
          <w:szCs w:val="36"/>
          <w:highlight w:val="none"/>
          <w14:textFill>
            <w14:solidFill>
              <w14:schemeClr w14:val="tx1"/>
            </w14:solidFill>
          </w14:textFill>
        </w:rPr>
      </w:r>
      <w:r/>
    </w:p>
    <w:p>
      <w:pPr>
        <w:pStyle w:val="1016"/>
        <w:rPr>
          <w:rFonts w:ascii="Times New Roman"/>
          <w:b/>
          <w:color w:val="000000" w:themeColor="text1"/>
          <w:sz w:val="36"/>
          <w:szCs w:val="36"/>
          <w:highlight w:val="none"/>
          <w14:textFill>
            <w14:solidFill>
              <w14:schemeClr w14:val="tx1"/>
            </w14:solidFill>
          </w14:textFill>
        </w:rPr>
      </w:pPr>
      <w:r>
        <w:rPr>
          <w:rFonts w:ascii="Times New Roman"/>
          <w:b/>
          <w:color w:val="000000" w:themeColor="text1"/>
          <w:sz w:val="36"/>
          <w:szCs w:val="36"/>
          <w:highlight w:val="none"/>
          <w14:textFill>
            <w14:solidFill>
              <w14:schemeClr w14:val="tx1"/>
            </w14:solidFill>
          </w14:textFill>
        </w:rPr>
      </w:r>
      <w:r/>
    </w:p>
    <w:p>
      <w:pPr>
        <w:pStyle w:val="1016"/>
        <w:rPr>
          <w:rFonts w:ascii="Times New Roman"/>
          <w:b/>
          <w:color w:val="000000" w:themeColor="text1"/>
          <w:sz w:val="36"/>
          <w:szCs w:val="36"/>
          <w:highlight w:val="none"/>
          <w14:textFill>
            <w14:solidFill>
              <w14:schemeClr w14:val="tx1"/>
            </w14:solidFill>
          </w14:textFill>
        </w:rPr>
      </w:pPr>
      <w:r>
        <w:rPr>
          <w:rFonts w:ascii="Times New Roman"/>
          <w:b/>
          <w:color w:val="000000" w:themeColor="text1"/>
          <w:sz w:val="36"/>
          <w:szCs w:val="36"/>
          <w:highlight w:val="none"/>
          <w14:textFill>
            <w14:solidFill>
              <w14:schemeClr w14:val="tx1"/>
            </w14:solidFill>
          </w14:textFill>
        </w:rPr>
      </w:r>
      <w:r/>
    </w:p>
    <w:p>
      <w:pPr>
        <w:pStyle w:val="1016"/>
        <w:rPr>
          <w:rFonts w:ascii="Times New Roman"/>
          <w:b/>
          <w:color w:val="000000" w:themeColor="text1"/>
          <w:sz w:val="36"/>
          <w:szCs w:val="36"/>
          <w:highlight w:val="none"/>
          <w14:textFill>
            <w14:solidFill>
              <w14:schemeClr w14:val="tx1"/>
            </w14:solidFill>
          </w14:textFill>
        </w:rPr>
      </w:pPr>
      <w:r>
        <w:rPr>
          <w:rFonts w:ascii="Times New Roman"/>
          <w:b/>
          <w:color w:val="000000" w:themeColor="text1"/>
          <w:sz w:val="36"/>
          <w:szCs w:val="36"/>
          <w:highlight w:val="none"/>
          <w14:textFill>
            <w14:solidFill>
              <w14:schemeClr w14:val="tx1"/>
            </w14:solidFill>
          </w14:textFill>
        </w:rPr>
      </w:r>
      <w:r/>
    </w:p>
    <w:p>
      <w:pPr>
        <w:pStyle w:val="1016"/>
        <w:rPr>
          <w:rFonts w:ascii="Times New Roman"/>
          <w:b/>
          <w:color w:val="000000" w:themeColor="text1"/>
          <w:sz w:val="36"/>
          <w:szCs w:val="36"/>
          <w:highlight w:val="none"/>
          <w14:textFill>
            <w14:solidFill>
              <w14:schemeClr w14:val="tx1"/>
            </w14:solidFill>
          </w14:textFill>
        </w:rPr>
      </w:pPr>
      <w:r>
        <w:rPr>
          <w:rFonts w:ascii="Times New Roman"/>
          <w:b/>
          <w:color w:val="000000" w:themeColor="text1"/>
          <w:sz w:val="36"/>
          <w:szCs w:val="36"/>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pStyle w:val="1016"/>
        <w:rPr>
          <w:rFonts w:hint="default" w:ascii="Times New Roman"/>
          <w:color w:val="000000" w:themeColor="text1"/>
          <w:szCs w:val="20"/>
          <w:highlight w:val="none"/>
          <w:lang w:val="en-US" w:eastAsia="zh-CN"/>
          <w14:textFill>
            <w14:solidFill>
              <w14:schemeClr w14:val="tx1"/>
            </w14:solidFill>
          </w14:textFill>
        </w:rPr>
      </w:pPr>
      <w:r>
        <w:rPr>
          <w:rFonts w:hint="default" w:ascii="Times New Roman"/>
          <w:color w:val="000000" w:themeColor="text1"/>
          <w:szCs w:val="20"/>
          <w:highlight w:val="none"/>
          <w:lang w:val="en-US" w:eastAsia="zh-CN"/>
          <w14:textFill>
            <w14:solidFill>
              <w14:schemeClr w14:val="tx1"/>
            </w14:solidFill>
          </w14:textFill>
        </w:rPr>
      </w:r>
      <w:r/>
    </w:p>
    <w:p>
      <w:pPr>
        <w:pStyle w:val="1016"/>
        <w:rPr>
          <w:rFonts w:hint="eastAsia" w:ascii="Times New Roman" w:eastAsia="宋体"/>
          <w:color w:val="000000" w:themeColor="text1"/>
          <w:szCs w:val="20"/>
          <w:highlight w:val="none"/>
          <w:lang w:eastAsia="zh-CN"/>
          <w14:textFill>
            <w14:solidFill>
              <w14:schemeClr w14:val="tx1"/>
            </w14:solidFill>
          </w14:textFill>
        </w:rPr>
      </w:pPr>
      <w:r>
        <w:rPr>
          <w:rFonts w:hint="eastAsia" w:ascii="Times New Roman"/>
          <w:color w:val="000000" w:themeColor="text1"/>
          <w:szCs w:val="20"/>
          <w:highlight w:val="none"/>
          <w:lang w:val="en-US" w:eastAsia="zh-CN"/>
          <w14:textFill>
            <w14:solidFill>
              <w14:schemeClr w14:val="tx1"/>
            </w14:solidFill>
          </w14:textFill>
        </w:rPr>
        <w:t xml:space="preserve">11  其他（采购文件要求提供或供应商认为应当提交的相关材料</w:t>
      </w:r>
      <w:r>
        <w:rPr>
          <w:rFonts w:hint="eastAsia" w:ascii="Times New Roman"/>
          <w:color w:val="000000" w:themeColor="text1"/>
          <w:szCs w:val="20"/>
          <w:highlight w:val="none"/>
          <w:lang w:eastAsia="zh-CN"/>
          <w14:textFill>
            <w14:solidFill>
              <w14:schemeClr w14:val="tx1"/>
            </w14:solidFill>
          </w14:textFill>
        </w:rPr>
        <w:t xml:space="preserve">）</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Symbol">
    <w:panose1 w:val="05050102010706020507"/>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CIDFont">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85"/>
      </w:rPr>
      <w:framePr w:wrap="around" w:vAnchor="text" w:hAnchor="margin" w:xAlign="right" w:y="1"/>
    </w:pPr>
    <w:r>
      <w:rPr>
        <w:rStyle w:val="1085"/>
      </w:rPr>
      <w:fldChar w:fldCharType="begin"/>
    </w:r>
    <w:r>
      <w:rPr>
        <w:rStyle w:val="1085"/>
      </w:rPr>
      <w:instrText xml:space="preserve">PAGE  </w:instrText>
    </w:r>
    <w:r>
      <w:rPr>
        <w:rStyle w:val="1085"/>
      </w:rPr>
      <w:fldChar w:fldCharType="end"/>
    </w:r>
    <w:r/>
  </w:p>
  <w:p>
    <w:pPr>
      <w:pStyle w:val="1060"/>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85"/>
      </w:rPr>
      <w:framePr w:wrap="around" w:vAnchor="text" w:hAnchor="margin" w:xAlign="right" w:y="1"/>
    </w:pPr>
    <w:r>
      <w:rPr>
        <w:rStyle w:val="1085"/>
      </w:rPr>
      <w:fldChar w:fldCharType="begin"/>
    </w:r>
    <w:r>
      <w:rPr>
        <w:rStyle w:val="1085"/>
      </w:rPr>
      <w:instrText xml:space="preserve">PAGE  </w:instrText>
    </w:r>
    <w:r>
      <w:rPr>
        <w:rStyle w:val="1085"/>
      </w:rPr>
      <w:fldChar w:fldCharType="end"/>
    </w:r>
    <w:r/>
  </w:p>
  <w:p>
    <w:pPr>
      <w:pStyle w:val="1060"/>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16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2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1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1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5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5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60"/>
      <w:isLgl w:val="false"/>
      <w:suff w:val="nothing"/>
      <w:lvlText w:val="%1.%2.%3.%4.%5.%6　"/>
      <w:lvlJc w:val="left"/>
      <w:pPr>
        <w:ind w:left="-25" w:firstLine="0"/>
      </w:pPr>
      <w:rPr>
        <w:rFonts w:ascii="Times New Roman" w:hAnsi="Times New Roman" w:eastAsia="宋体"/>
        <w:b/>
        <w:i w:val="0"/>
        <w:sz w:val="28"/>
      </w:rPr>
    </w:lvl>
    <w:lvl w:ilvl="6">
      <w:start w:val="1"/>
      <w:numFmt w:val="lowerLetter"/>
      <w:pStyle w:val="117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3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19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chineseCounting"/>
      <w:isLgl w:val="false"/>
      <w:suff w:val="tab"/>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21"/>
      <w:isLgl w:val="false"/>
      <w:suff w:val="tab"/>
      <w:lvlText w:val="%1"/>
      <w:lvlJc w:val="left"/>
      <w:pPr>
        <w:ind w:left="680" w:hanging="680"/>
      </w:pPr>
      <w:rPr>
        <w:rFonts w:hint="eastAsia" w:ascii="宋体" w:hAnsi="宋体" w:eastAsia="宋体"/>
      </w:rPr>
    </w:lvl>
    <w:lvl w:ilvl="1">
      <w:start w:val="1"/>
      <w:numFmt w:val="decimal"/>
      <w:pStyle w:val="1222"/>
      <w:isLgl w:val="false"/>
      <w:suff w:val="tab"/>
      <w:lvlText w:val="%1.%2"/>
      <w:lvlJc w:val="left"/>
      <w:pPr>
        <w:ind w:left="851" w:hanging="851"/>
      </w:pPr>
      <w:rPr>
        <w:rFonts w:hint="eastAsia" w:ascii="宋体" w:hAnsi="宋体" w:eastAsia="宋体"/>
        <w:color w:val="000000"/>
      </w:rPr>
    </w:lvl>
    <w:lvl w:ilvl="2">
      <w:start w:val="1"/>
      <w:numFmt w:val="decimal"/>
      <w:pStyle w:val="122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pStyle w:val="112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space"/>
      <w:lvlText w:val="第%1条"/>
      <w:lvlJc w:val="left"/>
      <w:pPr/>
      <w:rPr>
        <w:rFonts w:cs="Times New Roman"/>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10"/>
  </w:num>
  <w:num w:numId="8">
    <w:abstractNumId w:val="14"/>
  </w:num>
  <w:num w:numId="9">
    <w:abstractNumId w:val="6"/>
  </w:num>
  <w:num w:numId="10">
    <w:abstractNumId w:val="0"/>
  </w:num>
  <w:num w:numId="11">
    <w:abstractNumId w:val="11"/>
  </w:num>
  <w:num w:numId="12">
    <w:abstractNumId w:val="13"/>
  </w:num>
  <w:num w:numId="13">
    <w:abstractNumId w:val="3"/>
  </w:num>
  <w:num w:numId="14">
    <w:abstractNumId w:val="8"/>
  </w:num>
  <w:num w:numId="15">
    <w:abstractNumId w:val="1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name w:val="Heading 1"/>
    <w:basedOn w:val="784"/>
    <w:next w:val="784"/>
    <w:link w:val="865"/>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97"/>
    <w:link w:val="866"/>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67"/>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68"/>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69"/>
    <w:uiPriority w:val="9"/>
    <w:unhideWhenUsed/>
    <w:qFormat/>
    <w:pPr>
      <w:keepLines/>
      <w:keepNext/>
      <w:spacing w:before="320" w:after="200"/>
      <w:outlineLvl w:val="4"/>
    </w:pPr>
    <w:rPr>
      <w:rFonts w:ascii="Arial" w:hAnsi="Arial" w:eastAsia="Arial" w:cs="Arial"/>
      <w:b/>
      <w:bCs/>
      <w:sz w:val="24"/>
    </w:rPr>
  </w:style>
  <w:style w:type="paragraph" w:styleId="790">
    <w:name w:val="Heading 6"/>
    <w:basedOn w:val="784"/>
    <w:next w:val="784"/>
    <w:link w:val="870"/>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72"/>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73"/>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正文文本缩进111"/>
    <w:next w:val="784"/>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7">
    <w:name w:val="Normal Indent"/>
    <w:basedOn w:val="784"/>
    <w:uiPriority w:val="0"/>
    <w:qFormat/>
    <w:pPr>
      <w:ind w:firstLine="420"/>
      <w:jc w:val="both"/>
      <w:widowControl w:val="off"/>
    </w:pPr>
    <w:rPr>
      <w:rFonts w:hint="default" w:ascii="Times New Roman" w:hAnsi="Times New Roman" w:eastAsia="宋体" w:cs="Times New Roman"/>
      <w:sz w:val="20"/>
      <w:lang w:val="en-US" w:eastAsia="zh-CN" w:bidi="ar-SA"/>
    </w:rPr>
  </w:style>
  <w:style w:type="paragraph" w:styleId="798">
    <w:name w:val="toc 7"/>
    <w:basedOn w:val="784"/>
    <w:next w:val="784"/>
    <w:uiPriority w:val="39"/>
    <w:unhideWhenUsed/>
    <w:qFormat/>
    <w:pPr>
      <w:ind w:left="1701"/>
      <w:spacing w:after="57"/>
    </w:pPr>
  </w:style>
  <w:style w:type="paragraph" w:styleId="799">
    <w:name w:val="Caption"/>
    <w:basedOn w:val="784"/>
    <w:next w:val="784"/>
    <w:uiPriority w:val="35"/>
    <w:semiHidden/>
    <w:unhideWhenUsed/>
    <w:qFormat/>
    <w:pPr>
      <w:spacing w:line="276" w:lineRule="auto"/>
    </w:pPr>
    <w:rPr>
      <w:b/>
      <w:bCs/>
      <w:color w:val="4f81bd"/>
      <w:sz w:val="18"/>
      <w:szCs w:val="18"/>
    </w:rPr>
  </w:style>
  <w:style w:type="paragraph" w:styleId="800">
    <w:name w:val="annotation text"/>
    <w:basedOn w:val="784"/>
    <w:uiPriority w:val="99"/>
    <w:semiHidden/>
    <w:unhideWhenUsed/>
    <w:qFormat/>
    <w:pPr>
      <w:jc w:val="left"/>
    </w:pPr>
  </w:style>
  <w:style w:type="paragraph" w:styleId="801">
    <w:name w:val="Body Text"/>
    <w:next w:val="802"/>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802" w:customStyle="1">
    <w:name w:val="样式4"/>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803">
    <w:name w:val="toc 5"/>
    <w:basedOn w:val="784"/>
    <w:next w:val="784"/>
    <w:uiPriority w:val="39"/>
    <w:unhideWhenUsed/>
    <w:qFormat/>
    <w:pPr>
      <w:ind w:left="1134"/>
      <w:spacing w:after="57"/>
    </w:pPr>
  </w:style>
  <w:style w:type="paragraph" w:styleId="804">
    <w:name w:val="toc 3"/>
    <w:basedOn w:val="784"/>
    <w:next w:val="784"/>
    <w:uiPriority w:val="39"/>
    <w:unhideWhenUsed/>
    <w:qFormat/>
    <w:pPr>
      <w:ind w:left="567"/>
      <w:spacing w:after="57"/>
    </w:pPr>
  </w:style>
  <w:style w:type="paragraph" w:styleId="805">
    <w:name w:val="Plain Text"/>
    <w:uiPriority w:val="0"/>
    <w:qFormat/>
    <w:pPr>
      <w:jc w:val="both"/>
      <w:widowControl w:val="off"/>
    </w:pPr>
    <w:rPr>
      <w:rFonts w:hint="default" w:ascii="宋体" w:hAnsi="宋体" w:eastAsia="宋体" w:cs="Times New Roman"/>
      <w:sz w:val="26"/>
      <w:szCs w:val="22"/>
      <w:lang w:val="en-US" w:eastAsia="zh-CN" w:bidi="ar-SA"/>
    </w:rPr>
  </w:style>
  <w:style w:type="paragraph" w:styleId="806">
    <w:name w:val="toc 8"/>
    <w:basedOn w:val="784"/>
    <w:next w:val="784"/>
    <w:uiPriority w:val="39"/>
    <w:unhideWhenUsed/>
    <w:qFormat/>
    <w:pPr>
      <w:ind w:left="1984"/>
      <w:spacing w:after="57"/>
    </w:pPr>
  </w:style>
  <w:style w:type="paragraph" w:styleId="807">
    <w:name w:val="Body Text Indent 2"/>
    <w:uiPriority w:val="0"/>
    <w:qFormat/>
    <w:pPr>
      <w:ind w:firstLine="480"/>
      <w:jc w:val="both"/>
      <w:widowControl w:val="off"/>
    </w:pPr>
    <w:rPr>
      <w:rFonts w:hint="default" w:ascii="仿宋_GB2312" w:hAnsi="Times New Roman" w:eastAsia="仿宋_GB2312" w:cs="Times New Roman"/>
      <w:sz w:val="24"/>
      <w:szCs w:val="24"/>
      <w:lang w:val="en-US" w:eastAsia="zh-CN" w:bidi="ar-SA"/>
    </w:rPr>
  </w:style>
  <w:style w:type="paragraph" w:styleId="808">
    <w:name w:val="endnote text"/>
    <w:basedOn w:val="784"/>
    <w:link w:val="1011"/>
    <w:uiPriority w:val="99"/>
    <w:semiHidden/>
    <w:unhideWhenUsed/>
    <w:qFormat/>
    <w:rPr>
      <w:sz w:val="20"/>
    </w:rPr>
  </w:style>
  <w:style w:type="paragraph" w:styleId="809">
    <w:name w:val="Footer"/>
    <w:basedOn w:val="784"/>
    <w:link w:val="884"/>
    <w:uiPriority w:val="99"/>
    <w:unhideWhenUsed/>
    <w:qFormat/>
    <w:pPr>
      <w:tabs>
        <w:tab w:val="center" w:pos="7143" w:leader="none"/>
        <w:tab w:val="right" w:pos="14287" w:leader="none"/>
      </w:tabs>
    </w:pPr>
  </w:style>
  <w:style w:type="paragraph" w:styleId="810">
    <w:name w:val="Header"/>
    <w:basedOn w:val="784"/>
    <w:link w:val="882"/>
    <w:uiPriority w:val="99"/>
    <w:unhideWhenUsed/>
    <w:qFormat/>
    <w:pPr>
      <w:tabs>
        <w:tab w:val="center" w:pos="7143" w:leader="none"/>
        <w:tab w:val="right" w:pos="14287" w:leader="none"/>
      </w:tabs>
    </w:pPr>
  </w:style>
  <w:style w:type="paragraph" w:styleId="811">
    <w:name w:val="toc 1"/>
    <w:basedOn w:val="784"/>
    <w:next w:val="784"/>
    <w:uiPriority w:val="39"/>
    <w:unhideWhenUsed/>
    <w:qFormat/>
    <w:pPr>
      <w:spacing w:after="57"/>
    </w:pPr>
  </w:style>
  <w:style w:type="paragraph" w:styleId="812">
    <w:name w:val="toc 4"/>
    <w:basedOn w:val="784"/>
    <w:next w:val="784"/>
    <w:uiPriority w:val="39"/>
    <w:unhideWhenUsed/>
    <w:qFormat/>
    <w:pPr>
      <w:ind w:left="850"/>
      <w:spacing w:after="57"/>
    </w:pPr>
  </w:style>
  <w:style w:type="paragraph" w:styleId="813">
    <w:name w:val="Subtitle"/>
    <w:basedOn w:val="784"/>
    <w:next w:val="784"/>
    <w:link w:val="877"/>
    <w:uiPriority w:val="11"/>
    <w:qFormat/>
    <w:pPr>
      <w:spacing w:before="200" w:after="200"/>
    </w:pPr>
    <w:rPr>
      <w:sz w:val="24"/>
    </w:rPr>
  </w:style>
  <w:style w:type="paragraph" w:styleId="814">
    <w:name w:val="footnote text"/>
    <w:basedOn w:val="784"/>
    <w:link w:val="1010"/>
    <w:uiPriority w:val="99"/>
    <w:semiHidden/>
    <w:unhideWhenUsed/>
    <w:qFormat/>
    <w:pPr>
      <w:spacing w:after="40"/>
    </w:pPr>
    <w:rPr>
      <w:sz w:val="18"/>
    </w:rPr>
  </w:style>
  <w:style w:type="paragraph" w:styleId="815">
    <w:name w:val="toc 6"/>
    <w:basedOn w:val="784"/>
    <w:next w:val="784"/>
    <w:uiPriority w:val="39"/>
    <w:unhideWhenUsed/>
    <w:qFormat/>
    <w:pPr>
      <w:ind w:left="1417"/>
      <w:spacing w:after="57"/>
    </w:pPr>
  </w:style>
  <w:style w:type="paragraph" w:styleId="816">
    <w:name w:val="table of figures"/>
    <w:basedOn w:val="784"/>
    <w:next w:val="784"/>
    <w:uiPriority w:val="99"/>
    <w:unhideWhenUsed/>
    <w:qFormat/>
  </w:style>
  <w:style w:type="paragraph" w:styleId="817">
    <w:name w:val="toc 2"/>
    <w:basedOn w:val="784"/>
    <w:next w:val="784"/>
    <w:uiPriority w:val="39"/>
    <w:unhideWhenUsed/>
    <w:qFormat/>
    <w:pPr>
      <w:ind w:left="283"/>
      <w:spacing w:after="57"/>
    </w:pPr>
  </w:style>
  <w:style w:type="paragraph" w:styleId="818">
    <w:name w:val="toc 9"/>
    <w:basedOn w:val="784"/>
    <w:next w:val="784"/>
    <w:uiPriority w:val="39"/>
    <w:unhideWhenUsed/>
    <w:qFormat/>
    <w:pPr>
      <w:ind w:left="2268"/>
      <w:spacing w:after="57"/>
    </w:pPr>
  </w:style>
  <w:style w:type="paragraph" w:styleId="819">
    <w:name w:val="Normal (Web)"/>
    <w:basedOn w:val="784"/>
    <w:uiPriority w:val="99"/>
    <w:semiHidden/>
    <w:unhideWhenUsed/>
    <w:qFormat/>
    <w:pPr>
      <w:ind w:left="0" w:right="0"/>
      <w:jc w:val="left"/>
      <w:spacing w:before="0" w:beforeAutospacing="1" w:after="0" w:afterAutospacing="1"/>
    </w:pPr>
    <w:rPr>
      <w:sz w:val="24"/>
      <w:lang w:val="en-US" w:eastAsia="zh-CN" w:bidi="ar"/>
    </w:rPr>
  </w:style>
  <w:style w:type="paragraph" w:styleId="820">
    <w:name w:val="Title"/>
    <w:basedOn w:val="784"/>
    <w:next w:val="784"/>
    <w:link w:val="876"/>
    <w:uiPriority w:val="10"/>
    <w:qFormat/>
    <w:pPr>
      <w:contextualSpacing/>
      <w:spacing w:before="300" w:after="200"/>
    </w:pPr>
    <w:rPr>
      <w:sz w:val="48"/>
      <w:szCs w:val="48"/>
    </w:rPr>
  </w:style>
  <w:style w:type="paragraph" w:styleId="821">
    <w:name w:val="Body Text First Indent 2"/>
    <w:next w:val="784"/>
    <w:uiPriority w:val="0"/>
    <w:qFormat/>
    <w:pPr>
      <w:ind w:left="420" w:firstLine="420"/>
      <w:jc w:val="both"/>
      <w:spacing w:after="120" w:line="480" w:lineRule="exact"/>
      <w:widowControl w:val="off"/>
    </w:pPr>
    <w:rPr>
      <w:rFonts w:hint="default" w:ascii="Times New Roman" w:hAnsi="Times New Roman" w:eastAsia="宋体" w:cs="Times New Roman"/>
      <w:sz w:val="24"/>
      <w:szCs w:val="24"/>
      <w:lang w:val="en-US" w:eastAsia="zh-CN" w:bidi="ar-SA"/>
    </w:rPr>
  </w:style>
  <w:style w:type="table" w:styleId="8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Strong"/>
    <w:basedOn w:val="794"/>
    <w:uiPriority w:val="22"/>
    <w:qFormat/>
    <w:rPr>
      <w:b/>
    </w:rPr>
  </w:style>
  <w:style w:type="character" w:styleId="824">
    <w:name w:val="endnote reference"/>
    <w:uiPriority w:val="99"/>
    <w:semiHidden/>
    <w:unhideWhenUsed/>
    <w:qFormat/>
    <w:rPr>
      <w:vertAlign w:val="superscript"/>
    </w:rPr>
  </w:style>
  <w:style w:type="character" w:styleId="825">
    <w:name w:val="Hyperlink"/>
    <w:uiPriority w:val="99"/>
    <w:unhideWhenUsed/>
    <w:qFormat/>
    <w:rPr>
      <w:color w:val="0000ff"/>
      <w:u w:val="single"/>
    </w:rPr>
  </w:style>
  <w:style w:type="character" w:styleId="826">
    <w:name w:val="footnote reference"/>
    <w:uiPriority w:val="99"/>
    <w:unhideWhenUsed/>
    <w:qFormat/>
    <w:rPr>
      <w:vertAlign w:val="superscript"/>
    </w:rPr>
  </w:style>
  <w:style w:type="character" w:styleId="827" w:customStyle="1">
    <w:name w:val="Heading 1 Char"/>
    <w:basedOn w:val="794"/>
    <w:uiPriority w:val="9"/>
    <w:qFormat/>
    <w:rPr>
      <w:rFonts w:ascii="Arial" w:hAnsi="Arial" w:eastAsia="Arial" w:cs="Arial"/>
      <w:sz w:val="40"/>
      <w:szCs w:val="40"/>
    </w:rPr>
  </w:style>
  <w:style w:type="character" w:styleId="828" w:customStyle="1">
    <w:name w:val="Heading 2 Char"/>
    <w:basedOn w:val="794"/>
    <w:uiPriority w:val="9"/>
    <w:qFormat/>
    <w:rPr>
      <w:rFonts w:ascii="Arial" w:hAnsi="Arial" w:eastAsia="Arial" w:cs="Arial"/>
      <w:sz w:val="34"/>
    </w:rPr>
  </w:style>
  <w:style w:type="character" w:styleId="829" w:customStyle="1">
    <w:name w:val="Heading 3 Char"/>
    <w:basedOn w:val="794"/>
    <w:uiPriority w:val="9"/>
    <w:qFormat/>
    <w:rPr>
      <w:rFonts w:ascii="Arial" w:hAnsi="Arial" w:eastAsia="Arial" w:cs="Arial"/>
      <w:sz w:val="30"/>
      <w:szCs w:val="30"/>
    </w:rPr>
  </w:style>
  <w:style w:type="character" w:styleId="830" w:customStyle="1">
    <w:name w:val="Heading 4 Char"/>
    <w:basedOn w:val="794"/>
    <w:uiPriority w:val="9"/>
    <w:qFormat/>
    <w:rPr>
      <w:rFonts w:ascii="Arial" w:hAnsi="Arial" w:eastAsia="Arial" w:cs="Arial"/>
      <w:b/>
      <w:bCs/>
      <w:sz w:val="26"/>
      <w:szCs w:val="26"/>
    </w:rPr>
  </w:style>
  <w:style w:type="character" w:styleId="831" w:customStyle="1">
    <w:name w:val="Heading 5 Char"/>
    <w:basedOn w:val="794"/>
    <w:uiPriority w:val="9"/>
    <w:qFormat/>
    <w:rPr>
      <w:rFonts w:ascii="Arial" w:hAnsi="Arial" w:eastAsia="Arial" w:cs="Arial"/>
      <w:b/>
      <w:bCs/>
      <w:sz w:val="24"/>
      <w:szCs w:val="24"/>
    </w:rPr>
  </w:style>
  <w:style w:type="character" w:styleId="832" w:customStyle="1">
    <w:name w:val="Heading 6 Char"/>
    <w:basedOn w:val="794"/>
    <w:uiPriority w:val="9"/>
    <w:qFormat/>
    <w:rPr>
      <w:rFonts w:ascii="Arial" w:hAnsi="Arial" w:eastAsia="Arial" w:cs="Arial"/>
      <w:b/>
      <w:bCs/>
      <w:sz w:val="22"/>
      <w:szCs w:val="22"/>
    </w:rPr>
  </w:style>
  <w:style w:type="character" w:styleId="833" w:customStyle="1">
    <w:name w:val="Heading 7 Char"/>
    <w:basedOn w:val="794"/>
    <w:uiPriority w:val="9"/>
    <w:qFormat/>
    <w:rPr>
      <w:rFonts w:ascii="Arial" w:hAnsi="Arial" w:eastAsia="Arial" w:cs="Arial"/>
      <w:b/>
      <w:bCs/>
      <w:i/>
      <w:iCs/>
      <w:sz w:val="22"/>
      <w:szCs w:val="22"/>
    </w:rPr>
  </w:style>
  <w:style w:type="character" w:styleId="834" w:customStyle="1">
    <w:name w:val="Heading 8 Char"/>
    <w:basedOn w:val="794"/>
    <w:uiPriority w:val="9"/>
    <w:qFormat/>
    <w:rPr>
      <w:rFonts w:ascii="Arial" w:hAnsi="Arial" w:eastAsia="Arial" w:cs="Arial"/>
      <w:i/>
      <w:iCs/>
      <w:sz w:val="22"/>
      <w:szCs w:val="22"/>
    </w:rPr>
  </w:style>
  <w:style w:type="character" w:styleId="835" w:customStyle="1">
    <w:name w:val="Heading 9 Char"/>
    <w:basedOn w:val="794"/>
    <w:uiPriority w:val="9"/>
    <w:qFormat/>
    <w:rPr>
      <w:rFonts w:ascii="Arial" w:hAnsi="Arial" w:eastAsia="Arial" w:cs="Arial"/>
      <w:i/>
      <w:iCs/>
      <w:sz w:val="21"/>
      <w:szCs w:val="21"/>
    </w:rPr>
  </w:style>
  <w:style w:type="character" w:styleId="836" w:customStyle="1">
    <w:name w:val="Title Char"/>
    <w:basedOn w:val="794"/>
    <w:uiPriority w:val="10"/>
    <w:qFormat/>
    <w:rPr>
      <w:sz w:val="48"/>
      <w:szCs w:val="48"/>
    </w:rPr>
  </w:style>
  <w:style w:type="character" w:styleId="837" w:customStyle="1">
    <w:name w:val="Subtitle Char"/>
    <w:basedOn w:val="794"/>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94"/>
    <w:uiPriority w:val="99"/>
    <w:qFormat/>
  </w:style>
  <w:style w:type="character" w:styleId="841" w:customStyle="1">
    <w:name w:val="Caption Char"/>
    <w:uiPriority w:val="99"/>
    <w:qFormat/>
  </w:style>
  <w:style w:type="table" w:styleId="842"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1" w:customStyle="1">
    <w:name w:val="Footnote Text Char"/>
    <w:uiPriority w:val="99"/>
    <w:qFormat/>
    <w:rPr>
      <w:sz w:val="18"/>
    </w:rPr>
  </w:style>
  <w:style w:type="character" w:styleId="862" w:customStyle="1">
    <w:name w:val="Endnote Text Char"/>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865" w:customStyle="1">
    <w:name w:val="标题 1 字符"/>
    <w:link w:val="785"/>
    <w:uiPriority w:val="9"/>
    <w:qFormat/>
    <w:rPr>
      <w:rFonts w:ascii="Arial" w:hAnsi="Arial" w:eastAsia="Arial" w:cs="Arial"/>
      <w:sz w:val="40"/>
      <w:szCs w:val="40"/>
    </w:rPr>
  </w:style>
  <w:style w:type="character" w:styleId="866" w:customStyle="1">
    <w:name w:val="标题 2 字符"/>
    <w:link w:val="786"/>
    <w:uiPriority w:val="9"/>
    <w:qFormat/>
    <w:rPr>
      <w:rFonts w:ascii="Arial" w:hAnsi="Arial" w:eastAsia="Arial" w:cs="Arial"/>
      <w:sz w:val="34"/>
    </w:rPr>
  </w:style>
  <w:style w:type="character" w:styleId="867" w:customStyle="1">
    <w:name w:val="标题 3 字符"/>
    <w:link w:val="787"/>
    <w:uiPriority w:val="9"/>
    <w:qFormat/>
    <w:rPr>
      <w:rFonts w:ascii="Arial" w:hAnsi="Arial" w:eastAsia="Arial" w:cs="Arial"/>
      <w:sz w:val="30"/>
      <w:szCs w:val="30"/>
    </w:rPr>
  </w:style>
  <w:style w:type="character" w:styleId="868" w:customStyle="1">
    <w:name w:val="标题 4 字符"/>
    <w:link w:val="788"/>
    <w:uiPriority w:val="9"/>
    <w:qFormat/>
    <w:rPr>
      <w:rFonts w:ascii="Arial" w:hAnsi="Arial" w:eastAsia="Arial" w:cs="Arial"/>
      <w:b/>
      <w:bCs/>
      <w:sz w:val="26"/>
      <w:szCs w:val="26"/>
    </w:rPr>
  </w:style>
  <w:style w:type="character" w:styleId="869" w:customStyle="1">
    <w:name w:val="标题 5 字符"/>
    <w:link w:val="789"/>
    <w:uiPriority w:val="9"/>
    <w:qFormat/>
    <w:rPr>
      <w:rFonts w:ascii="Arial" w:hAnsi="Arial" w:eastAsia="Arial" w:cs="Arial"/>
      <w:b/>
      <w:bCs/>
      <w:sz w:val="24"/>
      <w:szCs w:val="24"/>
    </w:rPr>
  </w:style>
  <w:style w:type="character" w:styleId="870" w:customStyle="1">
    <w:name w:val="标题 6 字符"/>
    <w:link w:val="790"/>
    <w:uiPriority w:val="9"/>
    <w:qFormat/>
    <w:rPr>
      <w:rFonts w:ascii="Arial" w:hAnsi="Arial" w:eastAsia="Arial" w:cs="Arial"/>
      <w:b/>
      <w:bCs/>
      <w:sz w:val="22"/>
      <w:szCs w:val="22"/>
    </w:rPr>
  </w:style>
  <w:style w:type="character" w:styleId="871" w:customStyle="1">
    <w:name w:val="标题 7 字符"/>
    <w:link w:val="791"/>
    <w:uiPriority w:val="9"/>
    <w:qFormat/>
    <w:rPr>
      <w:rFonts w:ascii="Arial" w:hAnsi="Arial" w:eastAsia="Arial" w:cs="Arial"/>
      <w:b/>
      <w:bCs/>
      <w:i/>
      <w:iCs/>
      <w:sz w:val="22"/>
      <w:szCs w:val="22"/>
    </w:rPr>
  </w:style>
  <w:style w:type="character" w:styleId="872" w:customStyle="1">
    <w:name w:val="标题 8 字符"/>
    <w:link w:val="792"/>
    <w:uiPriority w:val="9"/>
    <w:qFormat/>
    <w:rPr>
      <w:rFonts w:ascii="Arial" w:hAnsi="Arial" w:eastAsia="Arial" w:cs="Arial"/>
      <w:i/>
      <w:iCs/>
      <w:sz w:val="22"/>
      <w:szCs w:val="22"/>
    </w:rPr>
  </w:style>
  <w:style w:type="character" w:styleId="873" w:customStyle="1">
    <w:name w:val="标题 9 字符"/>
    <w:link w:val="793"/>
    <w:uiPriority w:val="9"/>
    <w:qFormat/>
    <w:rPr>
      <w:rFonts w:ascii="Arial" w:hAnsi="Arial" w:eastAsia="Arial" w:cs="Arial"/>
      <w:i/>
      <w:iCs/>
      <w:sz w:val="21"/>
      <w:szCs w:val="21"/>
    </w:rPr>
  </w:style>
  <w:style w:type="paragraph" w:styleId="874">
    <w:name w:val="List Paragraph"/>
    <w:basedOn w:val="784"/>
    <w:uiPriority w:val="34"/>
    <w:qFormat/>
    <w:pPr>
      <w:contextualSpacing/>
      <w:ind w:left="720"/>
    </w:pPr>
  </w:style>
  <w:style w:type="paragraph" w:styleId="875">
    <w:name w:val="No Spacing"/>
    <w:uiPriority w:val="1"/>
    <w:qFormat/>
    <w:rPr>
      <w:rFonts w:hint="default" w:ascii="Times New Roman" w:hAnsi="Times New Roman" w:eastAsia="宋体" w:cs="Times New Roman"/>
      <w:lang w:val="en-US" w:eastAsia="zh-CN" w:bidi="ar-SA"/>
    </w:rPr>
  </w:style>
  <w:style w:type="character" w:styleId="876" w:customStyle="1">
    <w:name w:val="标题 字符"/>
    <w:link w:val="820"/>
    <w:uiPriority w:val="10"/>
    <w:qFormat/>
    <w:rPr>
      <w:sz w:val="48"/>
      <w:szCs w:val="48"/>
    </w:rPr>
  </w:style>
  <w:style w:type="character" w:styleId="877" w:customStyle="1">
    <w:name w:val="副标题 字符"/>
    <w:link w:val="813"/>
    <w:uiPriority w:val="11"/>
    <w:qFormat/>
    <w:rPr>
      <w:sz w:val="24"/>
      <w:szCs w:val="24"/>
    </w:rPr>
  </w:style>
  <w:style w:type="paragraph" w:styleId="878">
    <w:name w:val="Quote"/>
    <w:basedOn w:val="784"/>
    <w:next w:val="784"/>
    <w:link w:val="879"/>
    <w:uiPriority w:val="29"/>
    <w:qFormat/>
    <w:pPr>
      <w:ind w:left="720" w:right="720"/>
    </w:pPr>
    <w:rPr>
      <w:i/>
    </w:rPr>
  </w:style>
  <w:style w:type="character" w:styleId="879" w:customStyle="1">
    <w:name w:val="引用 字符"/>
    <w:link w:val="878"/>
    <w:uiPriority w:val="29"/>
    <w:qFormat/>
    <w:rPr>
      <w:i/>
    </w:rPr>
  </w:style>
  <w:style w:type="paragraph" w:styleId="880">
    <w:name w:val="Intense Quote"/>
    <w:basedOn w:val="784"/>
    <w:next w:val="784"/>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页眉 字符"/>
    <w:link w:val="810"/>
    <w:uiPriority w:val="99"/>
    <w:qFormat/>
  </w:style>
  <w:style w:type="character" w:styleId="883" w:customStyle="1">
    <w:name w:val="Footer Char"/>
    <w:uiPriority w:val="99"/>
    <w:qFormat/>
  </w:style>
  <w:style w:type="character" w:styleId="884" w:customStyle="1">
    <w:name w:val="页脚 字符"/>
    <w:link w:val="809"/>
    <w:uiPriority w:val="99"/>
    <w:qFormat/>
  </w:style>
  <w:style w:type="table" w:styleId="88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8" w:customStyle="1">
    <w:name w:val="无格式表格 31"/>
    <w:uiPriority w:val="99"/>
    <w:qFormat/>
    <w:tblPr>
      <w:tblCellMar>
        <w:left w:w="0" w:type="dxa"/>
        <w:top w:w="0" w:type="dxa"/>
        <w:right w:w="0" w:type="dxa"/>
        <w:bottom w:w="0" w:type="dxa"/>
      </w:tblCellMar>
    </w:tblPr>
  </w:style>
  <w:style w:type="table" w:styleId="889" w:customStyle="1">
    <w:name w:val="无格式表格 41"/>
    <w:uiPriority w:val="99"/>
    <w:qFormat/>
    <w:tblPr>
      <w:tblCellMar>
        <w:left w:w="0" w:type="dxa"/>
        <w:top w:w="0" w:type="dxa"/>
        <w:right w:w="0" w:type="dxa"/>
        <w:bottom w:w="0" w:type="dxa"/>
      </w:tblCellMar>
    </w:tblPr>
  </w:style>
  <w:style w:type="table" w:styleId="890" w:customStyle="1">
    <w:name w:val="无格式表格 51"/>
    <w:uiPriority w:val="99"/>
    <w:qFormat/>
    <w:tblPr>
      <w:tblCellMar>
        <w:left w:w="0" w:type="dxa"/>
        <w:top w:w="0" w:type="dxa"/>
        <w:right w:w="0" w:type="dxa"/>
        <w:bottom w:w="0" w:type="dxa"/>
      </w:tblCellMar>
    </w:tblPr>
  </w:style>
  <w:style w:type="table" w:styleId="89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0" w:customStyle="1">
    <w:name w:val="清单表 1 浅色1"/>
    <w:uiPriority w:val="99"/>
    <w:qFormat/>
    <w:tblPr>
      <w:tblCellMar>
        <w:left w:w="0" w:type="dxa"/>
        <w:top w:w="0" w:type="dxa"/>
        <w:right w:w="0" w:type="dxa"/>
        <w:bottom w:w="0" w:type="dxa"/>
      </w:tblCellMar>
    </w:tblPr>
  </w:style>
  <w:style w:type="table" w:styleId="941" w:customStyle="1">
    <w:name w:val="List Table 1 Light - Accent 1"/>
    <w:uiPriority w:val="99"/>
    <w:qFormat/>
    <w:tblPr>
      <w:tblCellMar>
        <w:left w:w="0" w:type="dxa"/>
        <w:top w:w="0" w:type="dxa"/>
        <w:right w:w="0" w:type="dxa"/>
        <w:bottom w:w="0" w:type="dxa"/>
      </w:tblCellMar>
    </w:tblPr>
  </w:style>
  <w:style w:type="table" w:styleId="942" w:customStyle="1">
    <w:name w:val="List Table 1 Light - Accent 2"/>
    <w:uiPriority w:val="99"/>
    <w:qFormat/>
    <w:tblPr>
      <w:tblCellMar>
        <w:left w:w="0" w:type="dxa"/>
        <w:top w:w="0" w:type="dxa"/>
        <w:right w:w="0" w:type="dxa"/>
        <w:bottom w:w="0" w:type="dxa"/>
      </w:tblCellMar>
    </w:tblPr>
  </w:style>
  <w:style w:type="table" w:styleId="943" w:customStyle="1">
    <w:name w:val="List Table 1 Light - Accent 3"/>
    <w:uiPriority w:val="99"/>
    <w:qFormat/>
    <w:tblPr>
      <w:tblCellMar>
        <w:left w:w="0" w:type="dxa"/>
        <w:top w:w="0" w:type="dxa"/>
        <w:right w:w="0" w:type="dxa"/>
        <w:bottom w:w="0" w:type="dxa"/>
      </w:tblCellMar>
    </w:tblPr>
  </w:style>
  <w:style w:type="table" w:styleId="944" w:customStyle="1">
    <w:name w:val="List Table 1 Light - Accent 4"/>
    <w:uiPriority w:val="99"/>
    <w:qFormat/>
    <w:tblPr>
      <w:tblCellMar>
        <w:left w:w="0" w:type="dxa"/>
        <w:top w:w="0" w:type="dxa"/>
        <w:right w:w="0" w:type="dxa"/>
        <w:bottom w:w="0" w:type="dxa"/>
      </w:tblCellMar>
    </w:tblPr>
  </w:style>
  <w:style w:type="table" w:styleId="945" w:customStyle="1">
    <w:name w:val="List Table 1 Light - Accent 5"/>
    <w:uiPriority w:val="99"/>
    <w:qFormat/>
    <w:tblPr>
      <w:tblCellMar>
        <w:left w:w="0" w:type="dxa"/>
        <w:top w:w="0" w:type="dxa"/>
        <w:right w:w="0" w:type="dxa"/>
        <w:bottom w:w="0" w:type="dxa"/>
      </w:tblCellMar>
    </w:tblPr>
  </w:style>
  <w:style w:type="table" w:styleId="946" w:customStyle="1">
    <w:name w:val="List Table 1 Light - Accent 6"/>
    <w:uiPriority w:val="99"/>
    <w:qFormat/>
    <w:tblPr>
      <w:tblCellMar>
        <w:left w:w="0" w:type="dxa"/>
        <w:top w:w="0" w:type="dxa"/>
        <w:right w:w="0" w:type="dxa"/>
        <w:bottom w:w="0" w:type="dxa"/>
      </w:tblCellMar>
    </w:tblPr>
  </w:style>
  <w:style w:type="table" w:styleId="94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9" w:customStyle="1">
    <w:name w:val="Lined - Accent"/>
    <w:uiPriority w:val="99"/>
    <w:qFormat/>
    <w:rPr>
      <w:color w:val="404040"/>
    </w:rPr>
    <w:tblPr>
      <w:tblCellMar>
        <w:left w:w="0" w:type="dxa"/>
        <w:top w:w="0" w:type="dxa"/>
        <w:right w:w="0" w:type="dxa"/>
        <w:bottom w:w="0" w:type="dxa"/>
      </w:tblCellMar>
    </w:tblPr>
  </w:style>
  <w:style w:type="table" w:styleId="990" w:customStyle="1">
    <w:name w:val="Lined - Accent 1"/>
    <w:uiPriority w:val="99"/>
    <w:qFormat/>
    <w:rPr>
      <w:color w:val="404040"/>
    </w:rPr>
    <w:tblPr>
      <w:tblCellMar>
        <w:left w:w="0" w:type="dxa"/>
        <w:top w:w="0" w:type="dxa"/>
        <w:right w:w="0" w:type="dxa"/>
        <w:bottom w:w="0" w:type="dxa"/>
      </w:tblCellMar>
    </w:tblPr>
  </w:style>
  <w:style w:type="table" w:styleId="991" w:customStyle="1">
    <w:name w:val="Lined - Accent 2"/>
    <w:uiPriority w:val="99"/>
    <w:qFormat/>
    <w:rPr>
      <w:color w:val="404040"/>
    </w:rPr>
    <w:tblPr>
      <w:tblCellMar>
        <w:left w:w="0" w:type="dxa"/>
        <w:top w:w="0" w:type="dxa"/>
        <w:right w:w="0" w:type="dxa"/>
        <w:bottom w:w="0" w:type="dxa"/>
      </w:tblCellMar>
    </w:tblPr>
  </w:style>
  <w:style w:type="table" w:styleId="992" w:customStyle="1">
    <w:name w:val="Lined - Accent 3"/>
    <w:uiPriority w:val="99"/>
    <w:qFormat/>
    <w:rPr>
      <w:color w:val="404040"/>
    </w:rPr>
    <w:tblPr>
      <w:tblCellMar>
        <w:left w:w="0" w:type="dxa"/>
        <w:top w:w="0" w:type="dxa"/>
        <w:right w:w="0" w:type="dxa"/>
        <w:bottom w:w="0" w:type="dxa"/>
      </w:tblCellMar>
    </w:tblPr>
  </w:style>
  <w:style w:type="table" w:styleId="993" w:customStyle="1">
    <w:name w:val="Lined - Accent 4"/>
    <w:uiPriority w:val="99"/>
    <w:qFormat/>
    <w:rPr>
      <w:color w:val="404040"/>
    </w:rPr>
    <w:tblPr>
      <w:tblCellMar>
        <w:left w:w="0" w:type="dxa"/>
        <w:top w:w="0" w:type="dxa"/>
        <w:right w:w="0" w:type="dxa"/>
        <w:bottom w:w="0" w:type="dxa"/>
      </w:tblCellMar>
    </w:tblPr>
  </w:style>
  <w:style w:type="table" w:styleId="994" w:customStyle="1">
    <w:name w:val="Lined - Accent 5"/>
    <w:uiPriority w:val="99"/>
    <w:qFormat/>
    <w:rPr>
      <w:color w:val="404040"/>
    </w:rPr>
    <w:tblPr>
      <w:tblCellMar>
        <w:left w:w="0" w:type="dxa"/>
        <w:top w:w="0" w:type="dxa"/>
        <w:right w:w="0" w:type="dxa"/>
        <w:bottom w:w="0" w:type="dxa"/>
      </w:tblCellMar>
    </w:tblPr>
  </w:style>
  <w:style w:type="table" w:styleId="995" w:customStyle="1">
    <w:name w:val="Lined - Accent 6"/>
    <w:uiPriority w:val="99"/>
    <w:qFormat/>
    <w:rPr>
      <w:color w:val="404040"/>
    </w:rPr>
    <w:tblPr>
      <w:tblCellMar>
        <w:left w:w="0" w:type="dxa"/>
        <w:top w:w="0" w:type="dxa"/>
        <w:right w:w="0" w:type="dxa"/>
        <w:bottom w:w="0" w:type="dxa"/>
      </w:tblCellMar>
    </w:tblPr>
  </w:style>
  <w:style w:type="table" w:styleId="9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0" w:customStyle="1">
    <w:name w:val="脚注文本 字符"/>
    <w:link w:val="814"/>
    <w:uiPriority w:val="99"/>
    <w:qFormat/>
    <w:rPr>
      <w:sz w:val="18"/>
    </w:rPr>
  </w:style>
  <w:style w:type="character" w:styleId="1011" w:customStyle="1">
    <w:name w:val="尾注文本 字符"/>
    <w:link w:val="808"/>
    <w:uiPriority w:val="99"/>
    <w:qFormat/>
    <w:rPr>
      <w:sz w:val="20"/>
    </w:rPr>
  </w:style>
  <w:style w:type="paragraph" w:styleId="1012" w:customStyle="1">
    <w:name w:val="TOC 标题1"/>
    <w:uiPriority w:val="39"/>
    <w:unhideWhenUsed/>
    <w:qFormat/>
    <w:rPr>
      <w:rFonts w:hint="default" w:ascii="Times New Roman" w:hAnsi="Times New Roman" w:eastAsia="宋体" w:cs="Times New Roman"/>
      <w:lang w:val="en-US" w:eastAsia="zh-CN" w:bidi="ar-SA"/>
    </w:rPr>
  </w:style>
  <w:style w:type="paragraph" w:styleId="1013" w:customStyle="1">
    <w:name w:val="标题 11"/>
    <w:basedOn w:val="784"/>
    <w:next w:val="784"/>
    <w:link w:val="1025"/>
    <w:uiPriority w:val="0"/>
    <w:qFormat/>
    <w:pPr>
      <w:jc w:val="center"/>
      <w:keepLines/>
      <w:keepNext/>
      <w:spacing w:before="240" w:after="120" w:line="300" w:lineRule="auto"/>
      <w:outlineLvl w:val="0"/>
    </w:pPr>
    <w:rPr>
      <w:rFonts w:ascii="宋体"/>
      <w:b/>
      <w:sz w:val="32"/>
      <w:szCs w:val="20"/>
    </w:rPr>
  </w:style>
  <w:style w:type="paragraph" w:styleId="1014" w:customStyle="1">
    <w:name w:val="标题 21"/>
    <w:basedOn w:val="784"/>
    <w:next w:val="784"/>
    <w:link w:val="1026"/>
    <w:uiPriority w:val="0"/>
    <w:qFormat/>
    <w:pPr>
      <w:jc w:val="center"/>
      <w:keepLines/>
      <w:keepNext/>
      <w:spacing w:before="120" w:line="300" w:lineRule="auto"/>
      <w:outlineLvl w:val="1"/>
    </w:pPr>
    <w:rPr>
      <w:rFonts w:ascii="Arial" w:hAnsi="Arial" w:eastAsia="黑体"/>
      <w:b/>
      <w:sz w:val="30"/>
      <w:szCs w:val="20"/>
    </w:rPr>
  </w:style>
  <w:style w:type="paragraph" w:styleId="1015" w:customStyle="1">
    <w:name w:val="标题 31"/>
    <w:basedOn w:val="784"/>
    <w:next w:val="1016"/>
    <w:link w:val="1027"/>
    <w:uiPriority w:val="0"/>
    <w:qFormat/>
    <w:pPr>
      <w:jc w:val="left"/>
      <w:keepLines/>
      <w:keepNext/>
      <w:spacing w:before="360" w:after="120"/>
      <w:outlineLvl w:val="2"/>
    </w:pPr>
    <w:rPr>
      <w:rFonts w:ascii="宋体"/>
      <w:b/>
      <w:sz w:val="24"/>
      <w:szCs w:val="20"/>
      <w:u w:val="single"/>
    </w:rPr>
  </w:style>
  <w:style w:type="paragraph" w:styleId="1016" w:customStyle="1">
    <w:name w:val="正文缩进11"/>
    <w:basedOn w:val="784"/>
    <w:link w:val="1028"/>
    <w:uiPriority w:val="0"/>
    <w:qFormat/>
    <w:pPr>
      <w:ind w:firstLine="420"/>
      <w:jc w:val="left"/>
    </w:pPr>
    <w:rPr>
      <w:rFonts w:ascii="宋体"/>
      <w:sz w:val="24"/>
    </w:rPr>
  </w:style>
  <w:style w:type="paragraph" w:styleId="1017" w:customStyle="1">
    <w:name w:val="标题 41"/>
    <w:basedOn w:val="784"/>
    <w:next w:val="784"/>
    <w:link w:val="1029"/>
    <w:uiPriority w:val="0"/>
    <w:qFormat/>
    <w:pPr>
      <w:keepLines/>
      <w:keepNext/>
      <w:spacing w:before="280" w:after="290" w:line="376" w:lineRule="atLeast"/>
      <w:outlineLvl w:val="3"/>
    </w:pPr>
    <w:rPr>
      <w:rFonts w:ascii="Arial" w:hAnsi="Arial" w:eastAsia="黑体"/>
      <w:b/>
      <w:sz w:val="28"/>
      <w:szCs w:val="20"/>
    </w:rPr>
  </w:style>
  <w:style w:type="paragraph" w:styleId="1018" w:customStyle="1">
    <w:name w:val="标题 51"/>
    <w:basedOn w:val="784"/>
    <w:next w:val="784"/>
    <w:link w:val="1030"/>
    <w:uiPriority w:val="0"/>
    <w:qFormat/>
    <w:pPr>
      <w:keepLines/>
      <w:keepNext/>
      <w:spacing w:before="280" w:after="290" w:line="376" w:lineRule="atLeast"/>
      <w:outlineLvl w:val="4"/>
    </w:pPr>
    <w:rPr>
      <w:b/>
      <w:sz w:val="28"/>
      <w:szCs w:val="20"/>
    </w:rPr>
  </w:style>
  <w:style w:type="paragraph" w:styleId="1019" w:customStyle="1">
    <w:name w:val="标题 61"/>
    <w:basedOn w:val="784"/>
    <w:next w:val="784"/>
    <w:link w:val="1031"/>
    <w:uiPriority w:val="0"/>
    <w:qFormat/>
    <w:pPr>
      <w:keepLines/>
      <w:keepNext/>
      <w:spacing w:before="240" w:after="64" w:line="320" w:lineRule="atLeast"/>
      <w:outlineLvl w:val="5"/>
    </w:pPr>
    <w:rPr>
      <w:rFonts w:ascii="Arial" w:hAnsi="Arial" w:eastAsia="黑体"/>
      <w:b/>
      <w:sz w:val="24"/>
      <w:szCs w:val="20"/>
    </w:rPr>
  </w:style>
  <w:style w:type="paragraph" w:styleId="1020" w:customStyle="1">
    <w:name w:val="标题 71"/>
    <w:basedOn w:val="784"/>
    <w:next w:val="784"/>
    <w:link w:val="1032"/>
    <w:uiPriority w:val="0"/>
    <w:qFormat/>
    <w:pPr>
      <w:keepLines/>
      <w:keepNext/>
      <w:spacing w:before="240" w:after="64" w:line="320" w:lineRule="atLeast"/>
      <w:outlineLvl w:val="6"/>
    </w:pPr>
    <w:rPr>
      <w:b/>
      <w:sz w:val="24"/>
      <w:szCs w:val="20"/>
    </w:rPr>
  </w:style>
  <w:style w:type="paragraph" w:styleId="1021" w:customStyle="1">
    <w:name w:val="标题 81"/>
    <w:basedOn w:val="784"/>
    <w:next w:val="784"/>
    <w:link w:val="1033"/>
    <w:uiPriority w:val="0"/>
    <w:qFormat/>
    <w:pPr>
      <w:keepLines/>
      <w:keepNext/>
      <w:spacing w:before="240" w:after="64" w:line="320" w:lineRule="atLeast"/>
      <w:outlineLvl w:val="7"/>
    </w:pPr>
    <w:rPr>
      <w:rFonts w:ascii="Arial" w:hAnsi="Arial" w:eastAsia="黑体"/>
      <w:sz w:val="24"/>
      <w:szCs w:val="20"/>
    </w:rPr>
  </w:style>
  <w:style w:type="paragraph" w:styleId="1022" w:customStyle="1">
    <w:name w:val="标题 91"/>
    <w:basedOn w:val="784"/>
    <w:next w:val="784"/>
    <w:link w:val="1034"/>
    <w:uiPriority w:val="0"/>
    <w:qFormat/>
    <w:pPr>
      <w:keepLines/>
      <w:keepNext/>
      <w:spacing w:before="240" w:after="64" w:line="320" w:lineRule="atLeast"/>
      <w:outlineLvl w:val="8"/>
    </w:pPr>
    <w:rPr>
      <w:rFonts w:ascii="Arial" w:hAnsi="Arial" w:eastAsia="黑体"/>
      <w:szCs w:val="20"/>
    </w:rPr>
  </w:style>
  <w:style w:type="character" w:styleId="1023" w:customStyle="1">
    <w:name w:val="默认段落字体1"/>
    <w:uiPriority w:val="1"/>
    <w:unhideWhenUsed/>
    <w:qFormat/>
  </w:style>
  <w:style w:type="table" w:styleId="1024" w:customStyle="1">
    <w:name w:val="普通表格1"/>
    <w:uiPriority w:val="99"/>
    <w:unhideWhenUsed/>
    <w:qFormat/>
    <w:tblPr>
      <w:tblCellMar>
        <w:left w:w="0" w:type="dxa"/>
        <w:top w:w="0" w:type="dxa"/>
        <w:right w:w="0" w:type="dxa"/>
        <w:bottom w:w="0" w:type="dxa"/>
      </w:tblCellMar>
    </w:tblPr>
  </w:style>
  <w:style w:type="character" w:styleId="1025" w:customStyle="1">
    <w:name w:val="标题 1 Char"/>
    <w:link w:val="1013"/>
    <w:uiPriority w:val="0"/>
    <w:qFormat/>
    <w:rPr>
      <w:rFonts w:ascii="宋体"/>
      <w:b/>
      <w:sz w:val="32"/>
    </w:rPr>
  </w:style>
  <w:style w:type="character" w:styleId="1026" w:customStyle="1">
    <w:name w:val="标题 2 Char1"/>
    <w:link w:val="1014"/>
    <w:uiPriority w:val="0"/>
    <w:qFormat/>
    <w:rPr>
      <w:rFonts w:ascii="Arial" w:hAnsi="Arial" w:eastAsia="黑体"/>
      <w:b/>
      <w:sz w:val="30"/>
      <w:lang w:val="en-US" w:eastAsia="zh-CN" w:bidi="ar-SA"/>
    </w:rPr>
  </w:style>
  <w:style w:type="character" w:styleId="1027" w:customStyle="1">
    <w:name w:val="标题 3 Char1"/>
    <w:link w:val="1015"/>
    <w:uiPriority w:val="0"/>
    <w:qFormat/>
    <w:rPr>
      <w:rFonts w:ascii="宋体" w:eastAsia="宋体"/>
      <w:b/>
      <w:sz w:val="24"/>
      <w:u w:val="single"/>
      <w:lang w:val="en-US" w:eastAsia="zh-CN" w:bidi="ar-SA"/>
    </w:rPr>
  </w:style>
  <w:style w:type="character" w:styleId="1028" w:customStyle="1">
    <w:name w:val="正文缩进 Char1"/>
    <w:link w:val="1016"/>
    <w:uiPriority w:val="0"/>
    <w:qFormat/>
    <w:rPr>
      <w:rFonts w:ascii="宋体" w:eastAsia="宋体"/>
      <w:sz w:val="24"/>
      <w:szCs w:val="24"/>
      <w:lang w:val="en-US" w:eastAsia="zh-CN" w:bidi="ar-SA"/>
    </w:rPr>
  </w:style>
  <w:style w:type="character" w:styleId="1029" w:customStyle="1">
    <w:name w:val="标题 4 Char"/>
    <w:link w:val="1017"/>
    <w:uiPriority w:val="0"/>
    <w:qFormat/>
    <w:rPr>
      <w:rFonts w:ascii="Arial" w:hAnsi="Arial" w:eastAsia="黑体"/>
      <w:b/>
      <w:sz w:val="28"/>
    </w:rPr>
  </w:style>
  <w:style w:type="character" w:styleId="1030" w:customStyle="1">
    <w:name w:val="标题 5 Char"/>
    <w:link w:val="1018"/>
    <w:uiPriority w:val="0"/>
    <w:qFormat/>
    <w:rPr>
      <w:b/>
      <w:sz w:val="28"/>
    </w:rPr>
  </w:style>
  <w:style w:type="character" w:styleId="1031" w:customStyle="1">
    <w:name w:val="标题 6 Char"/>
    <w:link w:val="1019"/>
    <w:uiPriority w:val="0"/>
    <w:qFormat/>
    <w:rPr>
      <w:rFonts w:ascii="Arial" w:hAnsi="Arial" w:eastAsia="黑体"/>
      <w:b/>
      <w:sz w:val="24"/>
    </w:rPr>
  </w:style>
  <w:style w:type="character" w:styleId="1032" w:customStyle="1">
    <w:name w:val="标题 7 Char"/>
    <w:link w:val="1020"/>
    <w:uiPriority w:val="0"/>
    <w:qFormat/>
    <w:rPr>
      <w:b/>
      <w:sz w:val="24"/>
    </w:rPr>
  </w:style>
  <w:style w:type="character" w:styleId="1033" w:customStyle="1">
    <w:name w:val="标题 8 Char"/>
    <w:link w:val="1021"/>
    <w:uiPriority w:val="0"/>
    <w:qFormat/>
    <w:rPr>
      <w:rFonts w:ascii="Arial" w:hAnsi="Arial" w:eastAsia="黑体"/>
      <w:sz w:val="24"/>
    </w:rPr>
  </w:style>
  <w:style w:type="character" w:styleId="1034" w:customStyle="1">
    <w:name w:val="标题 9 Char"/>
    <w:link w:val="1022"/>
    <w:uiPriority w:val="0"/>
    <w:qFormat/>
    <w:rPr>
      <w:rFonts w:ascii="Arial" w:hAnsi="Arial" w:eastAsia="黑体"/>
      <w:sz w:val="21"/>
    </w:rPr>
  </w:style>
  <w:style w:type="paragraph" w:styleId="1035" w:customStyle="1">
    <w:name w:val="目录 71"/>
    <w:basedOn w:val="784"/>
    <w:next w:val="784"/>
    <w:uiPriority w:val="0"/>
    <w:qFormat/>
    <w:pPr>
      <w:ind w:left="2520"/>
    </w:pPr>
  </w:style>
  <w:style w:type="paragraph" w:styleId="1036" w:customStyle="1">
    <w:name w:val="题注1"/>
    <w:basedOn w:val="784"/>
    <w:next w:val="784"/>
    <w:uiPriority w:val="0"/>
    <w:qFormat/>
    <w:pPr>
      <w:spacing w:line="480" w:lineRule="auto"/>
    </w:pPr>
    <w:rPr>
      <w:rFonts w:ascii="华文中宋" w:hAnsi="华文中宋" w:eastAsia="华文中宋"/>
      <w:sz w:val="36"/>
      <w:szCs w:val="20"/>
    </w:rPr>
  </w:style>
  <w:style w:type="paragraph" w:styleId="1037" w:customStyle="1">
    <w:name w:val="文档结构图1"/>
    <w:basedOn w:val="784"/>
    <w:link w:val="1038"/>
    <w:uiPriority w:val="0"/>
    <w:qFormat/>
    <w:pPr>
      <w:shd w:val="clear" w:color="auto" w:fill="000080"/>
    </w:pPr>
  </w:style>
  <w:style w:type="character" w:styleId="1038" w:customStyle="1">
    <w:name w:val="文档结构图 Char"/>
    <w:link w:val="1037"/>
    <w:uiPriority w:val="0"/>
    <w:qFormat/>
    <w:rPr>
      <w:sz w:val="21"/>
      <w:szCs w:val="24"/>
      <w:shd w:val="clear" w:color="auto" w:fill="000080"/>
    </w:rPr>
  </w:style>
  <w:style w:type="paragraph" w:styleId="1039" w:customStyle="1">
    <w:name w:val="批注文字1"/>
    <w:basedOn w:val="784"/>
    <w:link w:val="1040"/>
    <w:uiPriority w:val="99"/>
    <w:qFormat/>
    <w:pPr>
      <w:jc w:val="left"/>
    </w:pPr>
  </w:style>
  <w:style w:type="character" w:styleId="1040" w:customStyle="1">
    <w:name w:val="批注文字 Char1"/>
    <w:link w:val="1039"/>
    <w:uiPriority w:val="99"/>
    <w:qFormat/>
    <w:rPr>
      <w:sz w:val="21"/>
      <w:szCs w:val="24"/>
    </w:rPr>
  </w:style>
  <w:style w:type="paragraph" w:styleId="1041" w:customStyle="1">
    <w:name w:val="正文文本 31"/>
    <w:basedOn w:val="784"/>
    <w:link w:val="1042"/>
    <w:uiPriority w:val="0"/>
    <w:qFormat/>
    <w:pPr>
      <w:spacing w:after="120"/>
    </w:pPr>
    <w:rPr>
      <w:sz w:val="16"/>
      <w:szCs w:val="16"/>
    </w:rPr>
  </w:style>
  <w:style w:type="character" w:styleId="1042" w:customStyle="1">
    <w:name w:val="正文文本 3 Char"/>
    <w:link w:val="1041"/>
    <w:uiPriority w:val="0"/>
    <w:qFormat/>
    <w:rPr>
      <w:sz w:val="16"/>
      <w:szCs w:val="16"/>
    </w:rPr>
  </w:style>
  <w:style w:type="paragraph" w:styleId="1043" w:customStyle="1">
    <w:name w:val="正文文本1"/>
    <w:basedOn w:val="784"/>
    <w:link w:val="1044"/>
    <w:uiPriority w:val="0"/>
    <w:qFormat/>
    <w:pPr>
      <w:spacing w:before="120" w:line="22" w:lineRule="atLeast"/>
      <w:tabs>
        <w:tab w:val="left" w:pos="567" w:leader="none"/>
      </w:tabs>
    </w:pPr>
    <w:rPr>
      <w:rFonts w:ascii="宋体" w:hAnsi="宋体"/>
      <w:sz w:val="24"/>
    </w:rPr>
  </w:style>
  <w:style w:type="character" w:styleId="1044" w:customStyle="1">
    <w:name w:val="正文文本 Char"/>
    <w:link w:val="1043"/>
    <w:uiPriority w:val="0"/>
    <w:qFormat/>
    <w:rPr>
      <w:rFonts w:ascii="宋体" w:hAnsi="宋体"/>
      <w:sz w:val="24"/>
      <w:szCs w:val="24"/>
    </w:rPr>
  </w:style>
  <w:style w:type="paragraph" w:styleId="1045" w:customStyle="1">
    <w:name w:val="正文文本缩进11"/>
    <w:basedOn w:val="784"/>
    <w:link w:val="1046"/>
    <w:uiPriority w:val="0"/>
    <w:qFormat/>
    <w:pPr>
      <w:ind w:firstLine="570"/>
      <w:spacing w:line="360" w:lineRule="auto"/>
    </w:pPr>
    <w:rPr>
      <w:sz w:val="24"/>
    </w:rPr>
  </w:style>
  <w:style w:type="character" w:styleId="1046" w:customStyle="1">
    <w:name w:val="正文文本缩进 Char2"/>
    <w:link w:val="1045"/>
    <w:uiPriority w:val="0"/>
    <w:qFormat/>
    <w:rPr>
      <w:rFonts w:eastAsia="宋体"/>
      <w:sz w:val="24"/>
      <w:szCs w:val="24"/>
      <w:lang w:val="en-US" w:eastAsia="zh-CN" w:bidi="ar-SA"/>
    </w:rPr>
  </w:style>
  <w:style w:type="paragraph" w:styleId="1047" w:customStyle="1">
    <w:name w:val="列表 21"/>
    <w:basedOn w:val="784"/>
    <w:uiPriority w:val="0"/>
    <w:qFormat/>
    <w:pPr>
      <w:ind w:left="100" w:hanging="200"/>
    </w:pPr>
  </w:style>
  <w:style w:type="paragraph" w:styleId="1048" w:customStyle="1">
    <w:name w:val="文本块1"/>
    <w:basedOn w:val="784"/>
    <w:uiPriority w:val="0"/>
    <w:qFormat/>
    <w:pPr>
      <w:ind w:left="480" w:right="-341" w:firstLine="513"/>
      <w:widowControl/>
    </w:pPr>
    <w:rPr>
      <w:sz w:val="24"/>
      <w:szCs w:val="20"/>
    </w:rPr>
  </w:style>
  <w:style w:type="paragraph" w:styleId="1049" w:customStyle="1">
    <w:name w:val="目录 51"/>
    <w:basedOn w:val="784"/>
    <w:next w:val="784"/>
    <w:uiPriority w:val="0"/>
    <w:qFormat/>
    <w:pPr>
      <w:ind w:left="1680"/>
    </w:pPr>
  </w:style>
  <w:style w:type="paragraph" w:styleId="1050" w:customStyle="1">
    <w:name w:val="目录 31"/>
    <w:basedOn w:val="784"/>
    <w:next w:val="784"/>
    <w:uiPriority w:val="39"/>
    <w:qFormat/>
    <w:pPr>
      <w:ind w:left="840"/>
    </w:pPr>
  </w:style>
  <w:style w:type="paragraph" w:styleId="1051" w:customStyle="1">
    <w:name w:val="纯文本1"/>
    <w:basedOn w:val="784"/>
    <w:link w:val="1052"/>
    <w:uiPriority w:val="0"/>
    <w:qFormat/>
    <w:rPr>
      <w:rFonts w:hint="eastAsia" w:ascii="宋体" w:hAnsi="Courier New"/>
      <w:szCs w:val="20"/>
    </w:rPr>
  </w:style>
  <w:style w:type="character" w:styleId="1052" w:customStyle="1">
    <w:name w:val="纯文本 Char"/>
    <w:link w:val="1051"/>
    <w:uiPriority w:val="0"/>
    <w:qFormat/>
    <w:rPr>
      <w:rFonts w:hint="eastAsia" w:ascii="宋体" w:hAnsi="Courier New" w:eastAsia="宋体" w:cs="宋体"/>
      <w:sz w:val="21"/>
    </w:rPr>
  </w:style>
  <w:style w:type="paragraph" w:styleId="1053" w:customStyle="1">
    <w:name w:val="目录 81"/>
    <w:basedOn w:val="784"/>
    <w:next w:val="784"/>
    <w:uiPriority w:val="0"/>
    <w:qFormat/>
    <w:pPr>
      <w:ind w:left="2940"/>
    </w:pPr>
  </w:style>
  <w:style w:type="paragraph" w:styleId="1054" w:customStyle="1">
    <w:name w:val="日期1"/>
    <w:basedOn w:val="784"/>
    <w:next w:val="784"/>
    <w:link w:val="1055"/>
    <w:uiPriority w:val="0"/>
    <w:qFormat/>
    <w:pPr>
      <w:ind w:left="100"/>
    </w:pPr>
    <w:rPr>
      <w:rFonts w:ascii="仿宋_GB2312" w:hAnsi="宋体" w:eastAsia="仿宋_GB2312"/>
      <w:color w:val="000000"/>
      <w:sz w:val="24"/>
    </w:rPr>
  </w:style>
  <w:style w:type="character" w:styleId="1055" w:customStyle="1">
    <w:name w:val="日期 Char"/>
    <w:link w:val="1054"/>
    <w:uiPriority w:val="0"/>
    <w:qFormat/>
    <w:rPr>
      <w:rFonts w:ascii="仿宋_GB2312" w:hAnsi="宋体" w:eastAsia="仿宋_GB2312"/>
      <w:color w:val="000000"/>
      <w:sz w:val="24"/>
      <w:szCs w:val="24"/>
    </w:rPr>
  </w:style>
  <w:style w:type="paragraph" w:styleId="1056" w:customStyle="1">
    <w:name w:val="正文文本缩进 21"/>
    <w:basedOn w:val="784"/>
    <w:link w:val="1057"/>
    <w:uiPriority w:val="0"/>
    <w:qFormat/>
    <w:pPr>
      <w:ind w:firstLine="480"/>
    </w:pPr>
    <w:rPr>
      <w:rFonts w:ascii="仿宋_GB2312" w:eastAsia="仿宋_GB2312"/>
      <w:sz w:val="24"/>
    </w:rPr>
  </w:style>
  <w:style w:type="character" w:styleId="1057" w:customStyle="1">
    <w:name w:val="正文文本缩进 2 Char"/>
    <w:link w:val="1056"/>
    <w:uiPriority w:val="0"/>
    <w:qFormat/>
    <w:rPr>
      <w:rFonts w:ascii="仿宋_GB2312" w:eastAsia="仿宋_GB2312"/>
      <w:sz w:val="24"/>
      <w:szCs w:val="24"/>
    </w:rPr>
  </w:style>
  <w:style w:type="paragraph" w:styleId="1058" w:customStyle="1">
    <w:name w:val="批注框文本1"/>
    <w:basedOn w:val="784"/>
    <w:link w:val="1059"/>
    <w:uiPriority w:val="0"/>
    <w:qFormat/>
    <w:rPr>
      <w:sz w:val="18"/>
      <w:szCs w:val="18"/>
    </w:rPr>
  </w:style>
  <w:style w:type="character" w:styleId="1059" w:customStyle="1">
    <w:name w:val="批注框文本 Char"/>
    <w:link w:val="1058"/>
    <w:uiPriority w:val="0"/>
    <w:qFormat/>
    <w:rPr>
      <w:sz w:val="18"/>
      <w:szCs w:val="18"/>
    </w:rPr>
  </w:style>
  <w:style w:type="paragraph" w:styleId="1060" w:customStyle="1">
    <w:name w:val="页脚1"/>
    <w:basedOn w:val="784"/>
    <w:link w:val="1061"/>
    <w:uiPriority w:val="99"/>
    <w:qFormat/>
    <w:pPr>
      <w:jc w:val="left"/>
      <w:tabs>
        <w:tab w:val="center" w:pos="4153" w:leader="none"/>
        <w:tab w:val="right" w:pos="8306" w:leader="none"/>
      </w:tabs>
    </w:pPr>
    <w:rPr>
      <w:rFonts w:ascii="宋体"/>
      <w:sz w:val="18"/>
      <w:szCs w:val="20"/>
    </w:rPr>
  </w:style>
  <w:style w:type="character" w:styleId="1061" w:customStyle="1">
    <w:name w:val="页脚 Char1"/>
    <w:link w:val="1060"/>
    <w:uiPriority w:val="99"/>
    <w:qFormat/>
    <w:rPr>
      <w:rFonts w:ascii="宋体" w:eastAsia="宋体"/>
      <w:sz w:val="18"/>
      <w:lang w:val="en-US" w:eastAsia="zh-CN" w:bidi="ar-SA"/>
    </w:rPr>
  </w:style>
  <w:style w:type="paragraph" w:styleId="1062" w:customStyle="1">
    <w:name w:val="页眉1"/>
    <w:basedOn w:val="784"/>
    <w:link w:val="1063"/>
    <w:uiPriority w:val="0"/>
    <w:qFormat/>
    <w:pPr>
      <w:jc w:val="center"/>
      <w:tabs>
        <w:tab w:val="center" w:pos="4153" w:leader="none"/>
        <w:tab w:val="right" w:pos="8306" w:leader="none"/>
      </w:tabs>
      <w:pBdr>
        <w:bottom w:val="single" w:color="000000" w:sz="6" w:space="1"/>
      </w:pBdr>
    </w:pPr>
    <w:rPr>
      <w:sz w:val="18"/>
      <w:szCs w:val="18"/>
    </w:rPr>
  </w:style>
  <w:style w:type="character" w:styleId="1063" w:customStyle="1">
    <w:name w:val="页眉 Char1"/>
    <w:link w:val="1062"/>
    <w:uiPriority w:val="0"/>
    <w:qFormat/>
    <w:rPr>
      <w:rFonts w:eastAsia="宋体"/>
      <w:sz w:val="18"/>
      <w:szCs w:val="18"/>
      <w:lang w:val="en-US" w:eastAsia="zh-CN" w:bidi="ar-SA"/>
    </w:rPr>
  </w:style>
  <w:style w:type="paragraph" w:styleId="1064" w:customStyle="1">
    <w:name w:val="目录 11"/>
    <w:basedOn w:val="784"/>
    <w:next w:val="784"/>
    <w:uiPriority w:val="39"/>
    <w:qFormat/>
    <w:pPr>
      <w:spacing w:line="300" w:lineRule="auto"/>
      <w:tabs>
        <w:tab w:val="left" w:pos="1050" w:leader="none"/>
        <w:tab w:val="right" w:pos="8937" w:leader="dot"/>
      </w:tabs>
    </w:pPr>
    <w:rPr>
      <w:rFonts w:ascii="宋体" w:hAnsi="宋体"/>
      <w:b/>
      <w:sz w:val="24"/>
    </w:rPr>
  </w:style>
  <w:style w:type="paragraph" w:styleId="1065" w:customStyle="1">
    <w:name w:val="目录 41"/>
    <w:basedOn w:val="784"/>
    <w:next w:val="784"/>
    <w:uiPriority w:val="0"/>
    <w:qFormat/>
    <w:pPr>
      <w:ind w:left="1260"/>
    </w:pPr>
  </w:style>
  <w:style w:type="paragraph" w:styleId="1066" w:customStyle="1">
    <w:name w:val="目录 61"/>
    <w:basedOn w:val="784"/>
    <w:next w:val="784"/>
    <w:uiPriority w:val="0"/>
    <w:qFormat/>
    <w:pPr>
      <w:ind w:left="2100"/>
    </w:pPr>
  </w:style>
  <w:style w:type="paragraph" w:styleId="1067" w:customStyle="1">
    <w:name w:val="正文文本缩进 31"/>
    <w:basedOn w:val="784"/>
    <w:link w:val="1068"/>
    <w:uiPriority w:val="0"/>
    <w:qFormat/>
    <w:pPr>
      <w:ind w:left="720" w:firstLine="480"/>
      <w:jc w:val="left"/>
      <w:spacing w:before="120" w:line="22" w:lineRule="atLeast"/>
    </w:pPr>
    <w:rPr>
      <w:rFonts w:ascii="宋体"/>
      <w:sz w:val="24"/>
      <w:szCs w:val="20"/>
    </w:rPr>
  </w:style>
  <w:style w:type="character" w:styleId="1068" w:customStyle="1">
    <w:name w:val="正文文本缩进 3 Char"/>
    <w:link w:val="1067"/>
    <w:uiPriority w:val="0"/>
    <w:qFormat/>
    <w:rPr>
      <w:rFonts w:ascii="宋体"/>
      <w:sz w:val="24"/>
    </w:rPr>
  </w:style>
  <w:style w:type="paragraph" w:styleId="1069" w:customStyle="1">
    <w:name w:val="目录 21"/>
    <w:basedOn w:val="784"/>
    <w:next w:val="784"/>
    <w:uiPriority w:val="39"/>
    <w:qFormat/>
    <w:pPr>
      <w:ind w:left="420"/>
      <w:spacing w:line="312" w:lineRule="auto"/>
      <w:tabs>
        <w:tab w:val="right" w:pos="8937" w:leader="dot"/>
      </w:tabs>
    </w:pPr>
  </w:style>
  <w:style w:type="paragraph" w:styleId="1070" w:customStyle="1">
    <w:name w:val="目录 91"/>
    <w:basedOn w:val="784"/>
    <w:next w:val="784"/>
    <w:uiPriority w:val="0"/>
    <w:qFormat/>
    <w:pPr>
      <w:ind w:left="3360"/>
    </w:pPr>
  </w:style>
  <w:style w:type="paragraph" w:styleId="1071" w:customStyle="1">
    <w:name w:val="HTML 预设格式1"/>
    <w:basedOn w:val="784"/>
    <w:link w:val="10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2" w:customStyle="1">
    <w:name w:val="HTML 预设格式 Char"/>
    <w:link w:val="1071"/>
    <w:uiPriority w:val="0"/>
    <w:qFormat/>
    <w:rPr>
      <w:rFonts w:ascii="宋体" w:hAnsi="宋体" w:cs="宋体"/>
      <w:sz w:val="24"/>
      <w:szCs w:val="24"/>
    </w:rPr>
  </w:style>
  <w:style w:type="paragraph" w:styleId="1073" w:customStyle="1">
    <w:name w:val="普通(网站)1"/>
    <w:basedOn w:val="784"/>
    <w:uiPriority w:val="99"/>
    <w:unhideWhenUsed/>
    <w:qFormat/>
    <w:pPr>
      <w:jc w:val="left"/>
      <w:spacing w:before="100" w:beforeAutospacing="1" w:after="100" w:afterAutospacing="1"/>
      <w:widowControl/>
    </w:pPr>
    <w:rPr>
      <w:rFonts w:ascii="宋体" w:hAnsi="宋体" w:cs="宋体"/>
      <w:sz w:val="24"/>
    </w:rPr>
  </w:style>
  <w:style w:type="paragraph" w:styleId="1074" w:customStyle="1">
    <w:name w:val="索引 11"/>
    <w:basedOn w:val="784"/>
    <w:next w:val="784"/>
    <w:uiPriority w:val="0"/>
    <w:qFormat/>
    <w:rPr>
      <w:szCs w:val="20"/>
    </w:rPr>
  </w:style>
  <w:style w:type="paragraph" w:styleId="1075" w:customStyle="1">
    <w:name w:val="标题1"/>
    <w:basedOn w:val="784"/>
    <w:link w:val="1076"/>
    <w:uiPriority w:val="0"/>
    <w:qFormat/>
    <w:pPr>
      <w:jc w:val="center"/>
      <w:outlineLvl w:val="0"/>
    </w:pPr>
    <w:rPr>
      <w:b/>
      <w:sz w:val="32"/>
      <w:szCs w:val="20"/>
    </w:rPr>
  </w:style>
  <w:style w:type="character" w:styleId="1076" w:customStyle="1">
    <w:name w:val="标题 Char1"/>
    <w:link w:val="1075"/>
    <w:uiPriority w:val="0"/>
    <w:qFormat/>
    <w:rPr>
      <w:b/>
      <w:sz w:val="32"/>
    </w:rPr>
  </w:style>
  <w:style w:type="paragraph" w:styleId="1077" w:customStyle="1">
    <w:name w:val="批注主题1"/>
    <w:basedOn w:val="1039"/>
    <w:next w:val="1039"/>
    <w:link w:val="1078"/>
    <w:uiPriority w:val="0"/>
    <w:qFormat/>
    <w:rPr>
      <w:b/>
      <w:bCs/>
    </w:rPr>
  </w:style>
  <w:style w:type="character" w:styleId="1078" w:customStyle="1">
    <w:name w:val="批注主题 Char"/>
    <w:link w:val="1077"/>
    <w:uiPriority w:val="0"/>
    <w:qFormat/>
    <w:rPr>
      <w:rFonts w:ascii="Times New Roman" w:hAnsi="Times New Roman" w:eastAsia="宋体" w:cs="Times New Roman"/>
      <w:b/>
      <w:bCs/>
      <w:sz w:val="21"/>
      <w:szCs w:val="24"/>
      <w:lang w:val="en-US" w:eastAsia="zh-CN" w:bidi="ar-SA"/>
    </w:rPr>
  </w:style>
  <w:style w:type="paragraph" w:styleId="1079" w:customStyle="1">
    <w:name w:val="正文首行缩进1"/>
    <w:basedOn w:val="784"/>
    <w:uiPriority w:val="0"/>
    <w:qFormat/>
    <w:pPr>
      <w:ind w:firstLine="420"/>
    </w:pPr>
    <w:rPr>
      <w:szCs w:val="20"/>
    </w:rPr>
  </w:style>
  <w:style w:type="paragraph" w:styleId="1080" w:customStyle="1">
    <w:name w:val="正文首行缩进 21"/>
    <w:basedOn w:val="1045"/>
    <w:link w:val="1081"/>
    <w:uiPriority w:val="0"/>
    <w:qFormat/>
    <w:pPr>
      <w:ind w:left="420" w:firstLine="420"/>
      <w:spacing w:after="120" w:line="480" w:lineRule="exact"/>
    </w:pPr>
  </w:style>
  <w:style w:type="character" w:styleId="1081" w:customStyle="1">
    <w:name w:val="正文首行缩进 2 Char"/>
    <w:link w:val="1080"/>
    <w:uiPriority w:val="0"/>
    <w:qFormat/>
    <w:rPr>
      <w:rFonts w:eastAsia="宋体"/>
      <w:sz w:val="24"/>
      <w:szCs w:val="24"/>
      <w:lang w:val="en-US" w:eastAsia="zh-CN" w:bidi="ar-SA"/>
    </w:rPr>
  </w:style>
  <w:style w:type="table" w:styleId="1082" w:customStyle="1">
    <w:name w:val="网格型1"/>
    <w:basedOn w:val="1024"/>
    <w:uiPriority w:val="0"/>
    <w:qFormat/>
    <w:tblPr/>
  </w:style>
  <w:style w:type="table" w:styleId="1083" w:customStyle="1">
    <w:name w:val="中等深浅网格 1 - 强调文字颜色 21"/>
    <w:basedOn w:val="1024"/>
    <w:uiPriority w:val="0"/>
    <w:qFormat/>
    <w:rPr>
      <w:sz w:val="21"/>
      <w:szCs w:val="24"/>
    </w:rPr>
    <w:tblPr/>
  </w:style>
  <w:style w:type="character" w:styleId="1084" w:customStyle="1">
    <w:name w:val="要点1"/>
    <w:uiPriority w:val="0"/>
    <w:qFormat/>
    <w:rPr>
      <w:b/>
      <w:bCs/>
    </w:rPr>
  </w:style>
  <w:style w:type="character" w:styleId="1085" w:customStyle="1">
    <w:name w:val="页码1"/>
    <w:uiPriority w:val="0"/>
    <w:qFormat/>
  </w:style>
  <w:style w:type="character" w:styleId="1086" w:customStyle="1">
    <w:name w:val="已访问的超链接1"/>
    <w:uiPriority w:val="0"/>
    <w:qFormat/>
    <w:rPr>
      <w:color w:val="800080"/>
      <w:u w:val="single"/>
    </w:rPr>
  </w:style>
  <w:style w:type="character" w:styleId="1087" w:customStyle="1">
    <w:name w:val="强调1"/>
    <w:uiPriority w:val="0"/>
    <w:qFormat/>
    <w:rPr>
      <w:color w:val="cc0033"/>
    </w:rPr>
  </w:style>
  <w:style w:type="character" w:styleId="1088" w:customStyle="1">
    <w:name w:val="超链接1"/>
    <w:uiPriority w:val="99"/>
    <w:qFormat/>
    <w:rPr>
      <w:color w:val="0000ff"/>
      <w:u w:val="single"/>
    </w:rPr>
  </w:style>
  <w:style w:type="character" w:styleId="1089" w:customStyle="1">
    <w:name w:val="批注引用1"/>
    <w:uiPriority w:val="99"/>
    <w:qFormat/>
    <w:rPr>
      <w:sz w:val="21"/>
      <w:szCs w:val="21"/>
    </w:rPr>
  </w:style>
  <w:style w:type="character" w:styleId="1090" w:customStyle="1">
    <w:name w:val="HTML 引文1"/>
    <w:uiPriority w:val="0"/>
    <w:qFormat/>
    <w:rPr>
      <w:i/>
      <w:iCs/>
    </w:rPr>
  </w:style>
  <w:style w:type="paragraph" w:styleId="1091" w:customStyle="1">
    <w:name w:val="段"/>
    <w:next w:val="784"/>
    <w:uiPriority w:val="0"/>
    <w:qFormat/>
    <w:pPr>
      <w:ind w:firstLine="200"/>
      <w:jc w:val="both"/>
    </w:pPr>
    <w:rPr>
      <w:rFonts w:hint="default" w:ascii="宋体" w:hAnsi="Times New Roman" w:eastAsia="Times New Roman" w:cs="Times New Roman"/>
      <w:sz w:val="21"/>
      <w:lang w:val="en-US" w:eastAsia="zh-CN" w:bidi="ar-SA"/>
    </w:rPr>
  </w:style>
  <w:style w:type="character" w:styleId="1092" w:customStyle="1">
    <w:name w:val="批注文字 字符"/>
    <w:uiPriority w:val="99"/>
    <w:qFormat/>
    <w:rPr>
      <w:rFonts w:ascii="Times New Roman" w:hAnsi="Times New Roman" w:eastAsia="宋体" w:cs="Times New Roman"/>
      <w:sz w:val="24"/>
      <w:lang w:val="en-US" w:eastAsia="zh-CN" w:bidi="ar-SA"/>
    </w:rPr>
  </w:style>
  <w:style w:type="character" w:styleId="1093" w:customStyle="1">
    <w:name w:val="c21"/>
    <w:uiPriority w:val="0"/>
    <w:qFormat/>
    <w:rPr>
      <w:rFonts w:ascii="ˎ̥" w:hAnsi="ˎ̥"/>
      <w:color w:val="000000"/>
      <w:sz w:val="20"/>
      <w:szCs w:val="20"/>
      <w:u w:val="none"/>
    </w:rPr>
  </w:style>
  <w:style w:type="character" w:styleId="1094" w:customStyle="1">
    <w:name w:val="title4"/>
    <w:uiPriority w:val="0"/>
    <w:qFormat/>
    <w:rPr>
      <w:b/>
      <w:bCs/>
      <w:color w:val="1d87b3"/>
      <w:sz w:val="15"/>
      <w:szCs w:val="15"/>
    </w:rPr>
  </w:style>
  <w:style w:type="character" w:styleId="1095" w:customStyle="1">
    <w:name w:val="标题 2 Char Char"/>
    <w:uiPriority w:val="0"/>
    <w:qFormat/>
    <w:rPr>
      <w:rFonts w:ascii="Arial" w:hAnsi="Arial" w:eastAsia="黑体"/>
      <w:b/>
      <w:bCs/>
      <w:sz w:val="32"/>
      <w:szCs w:val="32"/>
      <w:lang w:val="en-US" w:eastAsia="zh-CN" w:bidi="ar-SA"/>
    </w:rPr>
  </w:style>
  <w:style w:type="character" w:styleId="1096" w:customStyle="1">
    <w:name w:val="black1"/>
    <w:uiPriority w:val="0"/>
    <w:qFormat/>
    <w:rPr>
      <w:color w:val="000000"/>
    </w:rPr>
  </w:style>
  <w:style w:type="character" w:styleId="1097" w:customStyle="1">
    <w:name w:val="street-address"/>
    <w:uiPriority w:val="0"/>
    <w:qFormat/>
  </w:style>
  <w:style w:type="character" w:styleId="1098" w:customStyle="1">
    <w:name w:val="locality"/>
    <w:uiPriority w:val="0"/>
    <w:qFormat/>
  </w:style>
  <w:style w:type="character" w:styleId="1099" w:customStyle="1">
    <w:name w:val="正文文本缩进 Char1"/>
    <w:link w:val="1100"/>
    <w:uiPriority w:val="0"/>
    <w:qFormat/>
    <w:rPr>
      <w:rFonts w:ascii="宋体" w:hAnsi="宋体" w:eastAsia="宋体"/>
      <w:sz w:val="24"/>
      <w:szCs w:val="24"/>
      <w:lang w:bidi="ar-SA"/>
    </w:rPr>
  </w:style>
  <w:style w:type="paragraph" w:styleId="1100" w:customStyle="1">
    <w:name w:val="正文文本缩进1"/>
    <w:basedOn w:val="784"/>
    <w:link w:val="1099"/>
    <w:uiPriority w:val="0"/>
    <w:qFormat/>
    <w:pPr>
      <w:ind w:firstLine="480"/>
      <w:spacing w:line="480" w:lineRule="exact"/>
    </w:pPr>
    <w:rPr>
      <w:rFonts w:ascii="宋体" w:hAnsi="宋体"/>
      <w:sz w:val="24"/>
    </w:rPr>
  </w:style>
  <w:style w:type="character" w:styleId="1101" w:customStyle="1">
    <w:name w:val="Char Char11"/>
    <w:uiPriority w:val="0"/>
    <w:qFormat/>
    <w:rPr>
      <w:rFonts w:ascii="宋体" w:eastAsia="宋体"/>
      <w:b/>
      <w:sz w:val="24"/>
      <w:u w:val="single"/>
      <w:lang w:val="en-US" w:eastAsia="zh-CN" w:bidi="ar-SA"/>
    </w:rPr>
  </w:style>
  <w:style w:type="character" w:styleId="1102" w:customStyle="1">
    <w:name w:val="txt"/>
    <w:uiPriority w:val="0"/>
    <w:qFormat/>
  </w:style>
  <w:style w:type="character" w:styleId="1103" w:customStyle="1">
    <w:name w:val="正文缩进 Char Char"/>
    <w:link w:val="1104"/>
    <w:uiPriority w:val="0"/>
    <w:qFormat/>
    <w:rPr>
      <w:rFonts w:ascii="宋体" w:eastAsia="宋体"/>
      <w:color w:val="000000"/>
      <w:sz w:val="28"/>
      <w:lang w:bidi="ar-SA"/>
    </w:rPr>
  </w:style>
  <w:style w:type="paragraph" w:styleId="1104" w:customStyle="1">
    <w:name w:val="正文缩进1"/>
    <w:basedOn w:val="784"/>
    <w:link w:val="1103"/>
    <w:uiPriority w:val="0"/>
    <w:qFormat/>
    <w:pPr>
      <w:ind w:firstLine="567"/>
      <w:spacing w:line="480" w:lineRule="exact"/>
      <w:widowControl/>
    </w:pPr>
    <w:rPr>
      <w:rFonts w:ascii="宋体"/>
      <w:color w:val="000000"/>
      <w:sz w:val="28"/>
      <w:szCs w:val="20"/>
    </w:rPr>
  </w:style>
  <w:style w:type="character" w:styleId="1105" w:customStyle="1">
    <w:name w:val="普通文字1 Char1"/>
    <w:uiPriority w:val="0"/>
    <w:qFormat/>
    <w:rPr>
      <w:rFonts w:ascii="宋体" w:hAnsi="Courier New" w:eastAsia="宋体"/>
      <w:sz w:val="21"/>
      <w:lang w:val="en-US" w:eastAsia="zh-CN" w:bidi="ar-SA"/>
    </w:rPr>
  </w:style>
  <w:style w:type="character" w:styleId="1106" w:customStyle="1">
    <w:name w:val="chanpin1"/>
    <w:uiPriority w:val="0"/>
    <w:qFormat/>
    <w:rPr>
      <w:rFonts w:ascii="ˎ̥" w:hAnsi="ˎ̥"/>
      <w:color w:val="000000"/>
      <w:sz w:val="20"/>
      <w:szCs w:val="20"/>
      <w:u w:val="none"/>
    </w:rPr>
  </w:style>
  <w:style w:type="character" w:styleId="1107" w:customStyle="1">
    <w:name w:val="列出段落 Char1"/>
    <w:link w:val="1108"/>
    <w:uiPriority w:val="34"/>
    <w:qFormat/>
    <w:rPr>
      <w:rFonts w:ascii="Calibri" w:hAnsi="Calibri" w:eastAsia="宋体"/>
      <w:sz w:val="21"/>
      <w:szCs w:val="22"/>
      <w:lang w:val="en-US" w:eastAsia="zh-CN" w:bidi="ar-SA"/>
    </w:rPr>
  </w:style>
  <w:style w:type="paragraph" w:styleId="1108" w:customStyle="1">
    <w:name w:val="列出段落"/>
    <w:basedOn w:val="784"/>
    <w:link w:val="1107"/>
    <w:uiPriority w:val="34"/>
    <w:qFormat/>
    <w:pPr>
      <w:ind w:firstLine="420"/>
    </w:pPr>
    <w:rPr>
      <w:rFonts w:ascii="Calibri" w:hAnsi="Calibri"/>
      <w:szCs w:val="22"/>
    </w:rPr>
  </w:style>
  <w:style w:type="character" w:styleId="1109" w:customStyle="1">
    <w:name w:val="标题 3 Char Char"/>
    <w:uiPriority w:val="0"/>
    <w:qFormat/>
    <w:rPr>
      <w:rFonts w:eastAsia="宋体"/>
      <w:b/>
      <w:bCs/>
      <w:sz w:val="32"/>
      <w:szCs w:val="32"/>
      <w:lang w:val="en-US" w:eastAsia="zh-CN" w:bidi="ar-SA"/>
    </w:rPr>
  </w:style>
  <w:style w:type="character" w:styleId="1110" w:customStyle="1">
    <w:name w:val="段1 Char"/>
    <w:uiPriority w:val="0"/>
    <w:qFormat/>
    <w:rPr>
      <w:rFonts w:ascii="宋体" w:eastAsia="宋体"/>
      <w:sz w:val="24"/>
      <w:lang w:val="en-US" w:eastAsia="zh-CN" w:bidi="ar-SA"/>
    </w:rPr>
  </w:style>
  <w:style w:type="character" w:styleId="1111" w:customStyle="1">
    <w:name w:val="chanpin拷贝"/>
    <w:uiPriority w:val="0"/>
    <w:qFormat/>
  </w:style>
  <w:style w:type="character" w:styleId="1112" w:customStyle="1">
    <w:name w:val="纯文本 Char1"/>
    <w:uiPriority w:val="0"/>
    <w:qFormat/>
    <w:rPr>
      <w:rFonts w:ascii="宋体" w:hAnsi="Courier New" w:eastAsia="宋体"/>
      <w:sz w:val="21"/>
      <w:lang w:val="en-US" w:eastAsia="zh-CN" w:bidi="ar-SA"/>
    </w:rPr>
  </w:style>
  <w:style w:type="character" w:styleId="1113" w:customStyle="1">
    <w:name w:val="apple-style-span"/>
    <w:uiPriority w:val="0"/>
    <w:qFormat/>
    <w:rPr>
      <w:rFonts w:cs="Times New Roman"/>
    </w:rPr>
  </w:style>
  <w:style w:type="paragraph" w:styleId="1114" w:customStyle="1">
    <w:name w:val="二级条标题"/>
    <w:basedOn w:val="1115"/>
    <w:next w:val="78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15" w:customStyle="1">
    <w:name w:val="一级条标题"/>
    <w:basedOn w:val="1116"/>
    <w:next w:val="784"/>
    <w:uiPriority w:val="0"/>
    <w:qFormat/>
    <w:pPr>
      <w:numPr>
        <w:ilvl w:val="1"/>
      </w:numPr>
      <w:ind w:left="0" w:hanging="840"/>
      <w:tabs>
        <w:tab w:val="left" w:pos="360" w:leader="none"/>
        <w:tab w:val="left" w:pos="840" w:leader="none"/>
      </w:tabs>
      <w:outlineLvl w:val="1"/>
    </w:pPr>
  </w:style>
  <w:style w:type="paragraph" w:styleId="1116" w:customStyle="1">
    <w:name w:val="章标题"/>
    <w:next w:val="78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17" w:customStyle="1">
    <w:name w:val="font7"/>
    <w:basedOn w:val="784"/>
    <w:uiPriority w:val="0"/>
    <w:qFormat/>
    <w:pPr>
      <w:jc w:val="left"/>
      <w:spacing w:before="100" w:beforeAutospacing="1" w:after="100" w:afterAutospacing="1"/>
      <w:widowControl/>
    </w:pPr>
    <w:rPr>
      <w:rFonts w:eastAsia="Arial Unicode MS"/>
      <w:b/>
      <w:bCs/>
      <w:color w:val="000000"/>
      <w:sz w:val="20"/>
      <w:szCs w:val="20"/>
    </w:rPr>
  </w:style>
  <w:style w:type="paragraph" w:styleId="1118" w:customStyle="1">
    <w:name w:val="字元 字元"/>
    <w:basedOn w:val="784"/>
    <w:uiPriority w:val="0"/>
    <w:qFormat/>
    <w:rPr>
      <w:rFonts w:ascii="Tahoma" w:hAnsi="Tahoma"/>
      <w:sz w:val="24"/>
      <w:szCs w:val="20"/>
    </w:rPr>
  </w:style>
  <w:style w:type="paragraph" w:styleId="1119" w:customStyle="1">
    <w:name w:val="Char3 Char Char Char"/>
    <w:basedOn w:val="784"/>
    <w:uiPriority w:val="0"/>
    <w:qFormat/>
    <w:rPr>
      <w:rFonts w:ascii="Tahoma" w:hAnsi="Tahoma"/>
      <w:sz w:val="24"/>
      <w:szCs w:val="20"/>
    </w:rPr>
  </w:style>
  <w:style w:type="paragraph" w:styleId="1120" w:customStyle="1">
    <w:name w:val="font6"/>
    <w:basedOn w:val="784"/>
    <w:uiPriority w:val="0"/>
    <w:qFormat/>
    <w:pPr>
      <w:jc w:val="left"/>
      <w:spacing w:before="100" w:beforeAutospacing="1" w:after="100" w:afterAutospacing="1"/>
      <w:widowControl/>
    </w:pPr>
    <w:rPr>
      <w:rFonts w:ascii="宋体" w:hAnsi="宋体" w:cs="宋体"/>
      <w:sz w:val="20"/>
      <w:szCs w:val="20"/>
    </w:rPr>
  </w:style>
  <w:style w:type="paragraph" w:styleId="1121" w:customStyle="1">
    <w:name w:val="项目编号2"/>
    <w:basedOn w:val="1122"/>
    <w:uiPriority w:val="0"/>
    <w:qFormat/>
    <w:pPr>
      <w:numPr>
        <w:numId w:val="2"/>
      </w:numPr>
    </w:pPr>
  </w:style>
  <w:style w:type="paragraph" w:styleId="1122" w:customStyle="1">
    <w:name w:val="项目编号1"/>
    <w:basedOn w:val="784"/>
    <w:uiPriority w:val="0"/>
    <w:qFormat/>
    <w:pPr>
      <w:numPr>
        <w:ilvl w:val="0"/>
        <w:numId w:val="3"/>
      </w:numPr>
      <w:spacing w:before="100" w:beforeAutospacing="1" w:after="100" w:afterAutospacing="1" w:line="360" w:lineRule="auto"/>
    </w:pPr>
    <w:rPr>
      <w:sz w:val="24"/>
    </w:rPr>
  </w:style>
  <w:style w:type="paragraph" w:styleId="1123" w:customStyle="1">
    <w:name w:val="图中文字"/>
    <w:basedOn w:val="784"/>
    <w:uiPriority w:val="0"/>
    <w:qFormat/>
    <w:pPr>
      <w:jc w:val="center"/>
      <w:spacing w:line="0" w:lineRule="atLeast"/>
    </w:pPr>
    <w:rPr>
      <w:sz w:val="24"/>
      <w:szCs w:val="20"/>
    </w:rPr>
  </w:style>
  <w:style w:type="paragraph" w:styleId="1124" w:customStyle="1">
    <w:name w:val="xl46"/>
    <w:basedOn w:val="78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5" w:customStyle="1">
    <w:name w:val="xl25"/>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customStyle="1">
    <w:name w:val="Char2"/>
    <w:basedOn w:val="784"/>
    <w:uiPriority w:val="0"/>
    <w:qFormat/>
    <w:rPr>
      <w:rFonts w:ascii="Tahoma" w:hAnsi="Tahoma"/>
      <w:sz w:val="24"/>
      <w:szCs w:val="20"/>
    </w:rPr>
  </w:style>
  <w:style w:type="paragraph" w:styleId="1127" w:customStyle="1">
    <w:name w:val="xl35"/>
    <w:basedOn w:val="78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customStyle="1">
    <w:name w:val="xl4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customStyle="1">
    <w:name w:val="xl52"/>
    <w:basedOn w:val="7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customStyle="1">
    <w:name w:val="xl4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1" w:customStyle="1">
    <w:name w:val="background1"/>
    <w:basedOn w:val="784"/>
    <w:uiPriority w:val="0"/>
    <w:qFormat/>
    <w:pPr>
      <w:jc w:val="left"/>
      <w:spacing w:before="100" w:beforeAutospacing="1" w:after="100" w:afterAutospacing="1"/>
      <w:widowControl/>
    </w:pPr>
    <w:rPr>
      <w:rFonts w:ascii="宋体" w:hAnsi="宋体" w:cs="宋体"/>
      <w:sz w:val="24"/>
    </w:rPr>
  </w:style>
  <w:style w:type="paragraph" w:styleId="1132" w:customStyle="1">
    <w:name w:val="Char Char Char Char Char Char Char"/>
    <w:basedOn w:val="784"/>
    <w:uiPriority w:val="0"/>
    <w:qFormat/>
    <w:pPr>
      <w:ind w:firstLine="200"/>
      <w:spacing w:line="360" w:lineRule="auto"/>
    </w:pPr>
    <w:rPr>
      <w:rFonts w:eastAsia="仿宋_GB2312"/>
      <w:sz w:val="24"/>
    </w:rPr>
  </w:style>
  <w:style w:type="paragraph" w:styleId="1133" w:customStyle="1">
    <w:name w:val="xl3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4" w:customStyle="1">
    <w:name w:val="xl36"/>
    <w:basedOn w:val="78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customStyle="1">
    <w:name w:val="正文 + 宋体"/>
    <w:basedOn w:val="784"/>
    <w:uiPriority w:val="0"/>
    <w:qFormat/>
    <w:pPr>
      <w:ind w:left="360" w:hanging="360"/>
      <w:jc w:val="left"/>
      <w:widowControl/>
    </w:pPr>
    <w:rPr>
      <w:rFonts w:ascii="宋体" w:hAnsi="宋体" w:cs="宋体"/>
      <w:b/>
      <w:bCs/>
      <w:color w:val="000000"/>
      <w:sz w:val="18"/>
      <w:szCs w:val="18"/>
    </w:rPr>
  </w:style>
  <w:style w:type="paragraph" w:styleId="1136" w:customStyle="1">
    <w:name w:val="正文列项_数字"/>
    <w:basedOn w:val="78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37" w:customStyle="1">
    <w:name w:val="xl3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customStyle="1">
    <w:name w:val="xl37"/>
    <w:basedOn w:val="78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customStyle="1">
    <w:name w:val="xl32"/>
    <w:basedOn w:val="7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customStyle="1">
    <w:name w:val="font8"/>
    <w:basedOn w:val="784"/>
    <w:uiPriority w:val="0"/>
    <w:qFormat/>
    <w:pPr>
      <w:jc w:val="left"/>
      <w:spacing w:before="100" w:beforeAutospacing="1" w:after="100" w:afterAutospacing="1"/>
      <w:widowControl/>
    </w:pPr>
    <w:rPr>
      <w:sz w:val="36"/>
      <w:szCs w:val="36"/>
    </w:rPr>
  </w:style>
  <w:style w:type="paragraph" w:styleId="1141" w:customStyle="1">
    <w:name w:val="Char"/>
    <w:basedOn w:val="784"/>
    <w:uiPriority w:val="0"/>
    <w:qFormat/>
    <w:pPr>
      <w:tabs>
        <w:tab w:val="left" w:pos="360" w:leader="none"/>
      </w:tabs>
    </w:pPr>
    <w:rPr>
      <w:sz w:val="24"/>
    </w:rPr>
  </w:style>
  <w:style w:type="paragraph" w:styleId="1142" w:customStyle="1">
    <w:name w:val="Char Char Char Char Char Char Char Char Char Char Char Char Char Char Char Char"/>
    <w:basedOn w:val="784"/>
    <w:uiPriority w:val="0"/>
    <w:qFormat/>
    <w:pPr>
      <w:jc w:val="center"/>
      <w:spacing w:after="160" w:line="240" w:lineRule="exact"/>
      <w:widowControl/>
    </w:pPr>
    <w:rPr>
      <w:rFonts w:ascii="宋体" w:hAnsi="宋体"/>
      <w:b/>
      <w:sz w:val="30"/>
      <w:szCs w:val="30"/>
      <w:lang w:eastAsia="en-US"/>
    </w:rPr>
  </w:style>
  <w:style w:type="paragraph" w:styleId="1143" w:customStyle="1">
    <w:name w:val="xl45"/>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customStyle="1">
    <w:name w:val="Char Char1 Char Char Char Char Char Char"/>
    <w:basedOn w:val="784"/>
    <w:uiPriority w:val="0"/>
    <w:qFormat/>
    <w:pPr>
      <w:jc w:val="left"/>
      <w:spacing w:after="160" w:line="240" w:lineRule="exact"/>
      <w:widowControl/>
    </w:pPr>
    <w:rPr>
      <w:rFonts w:ascii="Verdana" w:hAnsi="Verdana" w:eastAsia="仿宋_GB2312"/>
      <w:sz w:val="24"/>
      <w:szCs w:val="20"/>
      <w:lang w:eastAsia="en-US"/>
    </w:rPr>
  </w:style>
  <w:style w:type="paragraph" w:styleId="1145" w:customStyle="1">
    <w:name w:val="Char Char1"/>
    <w:basedOn w:val="1037"/>
    <w:uiPriority w:val="0"/>
    <w:qFormat/>
    <w:rPr>
      <w:rFonts w:ascii="Tahoma" w:hAnsi="Tahoma"/>
      <w:sz w:val="24"/>
    </w:rPr>
  </w:style>
  <w:style w:type="paragraph" w:styleId="1146" w:customStyle="1">
    <w:name w:val="xl26"/>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7" w:customStyle="1">
    <w:name w:val="xl3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customStyle="1">
    <w:name w:val="xl41"/>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customStyle="1">
    <w:name w:val="样式 宋体 五号 行距: 单倍行距"/>
    <w:basedOn w:val="784"/>
    <w:uiPriority w:val="0"/>
    <w:qFormat/>
    <w:pPr>
      <w:jc w:val="left"/>
    </w:pPr>
    <w:rPr>
      <w:rFonts w:ascii="宋体" w:hAnsi="宋体"/>
      <w:szCs w:val="20"/>
    </w:rPr>
  </w:style>
  <w:style w:type="paragraph" w:styleId="1150" w:customStyle="1">
    <w:name w:val="Char1 Char Char Char1"/>
    <w:basedOn w:val="784"/>
    <w:uiPriority w:val="0"/>
    <w:qFormat/>
    <w:rPr>
      <w:rFonts w:ascii="Tahoma" w:hAnsi="Tahoma" w:cs="仿宋_GB2312"/>
      <w:sz w:val="24"/>
      <w:szCs w:val="28"/>
    </w:rPr>
  </w:style>
  <w:style w:type="paragraph" w:styleId="1151" w:customStyle="1">
    <w:name w:val="四级条标题"/>
    <w:basedOn w:val="1152"/>
    <w:next w:val="784"/>
    <w:uiPriority w:val="0"/>
    <w:qFormat/>
    <w:pPr>
      <w:numPr>
        <w:ilvl w:val="4"/>
      </w:numPr>
      <w:ind w:left="0" w:hanging="840"/>
      <w:tabs>
        <w:tab w:val="left" w:pos="360" w:leader="none"/>
        <w:tab w:val="left" w:pos="840" w:leader="none"/>
      </w:tabs>
      <w:outlineLvl w:val="4"/>
    </w:pPr>
  </w:style>
  <w:style w:type="paragraph" w:styleId="1152" w:customStyle="1">
    <w:name w:val="三级条标题"/>
    <w:basedOn w:val="1114"/>
    <w:next w:val="784"/>
    <w:uiPriority w:val="0"/>
    <w:qFormat/>
    <w:pPr>
      <w:numPr>
        <w:ilvl w:val="3"/>
        <w:numId w:val="1"/>
      </w:numPr>
      <w:ind w:left="0" w:hanging="840"/>
      <w:outlineLvl w:val="3"/>
    </w:pPr>
  </w:style>
  <w:style w:type="paragraph" w:styleId="115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54" w:customStyle="1">
    <w:name w:val="样式 标题 2 + 宋体 五号 行距: 单倍行距"/>
    <w:basedOn w:val="1014"/>
    <w:uiPriority w:val="0"/>
    <w:qFormat/>
    <w:pPr>
      <w:numPr>
        <w:ilvl w:val="1"/>
        <w:numId w:val="4"/>
      </w:numPr>
      <w:jc w:val="left"/>
      <w:spacing w:before="260" w:after="260" w:line="240" w:lineRule="auto"/>
    </w:pPr>
    <w:rPr>
      <w:rFonts w:ascii="宋体" w:hAnsi="宋体" w:eastAsia="宋体"/>
      <w:bCs/>
      <w:sz w:val="21"/>
    </w:rPr>
  </w:style>
  <w:style w:type="paragraph" w:styleId="1155" w:customStyle="1">
    <w:name w:val="List Paragraph1"/>
    <w:basedOn w:val="784"/>
    <w:uiPriority w:val="0"/>
    <w:qFormat/>
    <w:pPr>
      <w:ind w:firstLine="420"/>
    </w:pPr>
    <w:rPr>
      <w:rFonts w:ascii="Calibri" w:hAnsi="Calibri"/>
      <w:szCs w:val="22"/>
    </w:rPr>
  </w:style>
  <w:style w:type="paragraph" w:styleId="1156" w:customStyle="1">
    <w:name w:val="项目符号1"/>
    <w:basedOn w:val="1157"/>
    <w:uiPriority w:val="0"/>
    <w:qFormat/>
    <w:pPr>
      <w:ind w:left="-25" w:firstLine="0"/>
    </w:pPr>
  </w:style>
  <w:style w:type="paragraph" w:styleId="1157" w:customStyle="1">
    <w:name w:val="正文文本样式"/>
    <w:basedOn w:val="784"/>
    <w:uiPriority w:val="0"/>
    <w:qFormat/>
    <w:pPr>
      <w:ind w:firstLine="482"/>
      <w:spacing w:line="360" w:lineRule="auto"/>
    </w:pPr>
    <w:rPr>
      <w:rFonts w:cs="宋体"/>
      <w:sz w:val="24"/>
      <w:szCs w:val="20"/>
    </w:rPr>
  </w:style>
  <w:style w:type="paragraph" w:styleId="1158" w:customStyle="1">
    <w:name w:val="xl27"/>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customStyle="1">
    <w:name w:val="font5"/>
    <w:basedOn w:val="784"/>
    <w:uiPriority w:val="0"/>
    <w:qFormat/>
    <w:pPr>
      <w:jc w:val="left"/>
      <w:spacing w:before="100" w:beforeAutospacing="1" w:after="100" w:afterAutospacing="1"/>
      <w:widowControl/>
    </w:pPr>
    <w:rPr>
      <w:rFonts w:ascii="宋体" w:hAnsi="宋体" w:cs="宋体"/>
      <w:sz w:val="18"/>
      <w:szCs w:val="18"/>
    </w:rPr>
  </w:style>
  <w:style w:type="paragraph" w:styleId="1160" w:customStyle="1">
    <w:name w:val="五级条标题"/>
    <w:basedOn w:val="1151"/>
    <w:next w:val="784"/>
    <w:uiPriority w:val="0"/>
    <w:qFormat/>
    <w:pPr>
      <w:numPr>
        <w:ilvl w:val="5"/>
      </w:numPr>
      <w:ind w:left="0" w:hanging="840"/>
      <w:outlineLvl w:val="5"/>
    </w:pPr>
  </w:style>
  <w:style w:type="paragraph" w:styleId="1161" w:customStyle="1">
    <w:name w:val="xl4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2" w:customStyle="1">
    <w:name w:val="文档正文"/>
    <w:basedOn w:val="784"/>
    <w:uiPriority w:val="0"/>
    <w:qFormat/>
    <w:pPr>
      <w:spacing w:before="120" w:after="120" w:line="180" w:lineRule="auto"/>
    </w:pPr>
    <w:rPr>
      <w:rFonts w:ascii="Arial" w:hAnsi="Arial"/>
      <w:szCs w:val="20"/>
    </w:rPr>
  </w:style>
  <w:style w:type="paragraph" w:styleId="1163" w:customStyle="1">
    <w:name w:val="xl3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customStyle="1">
    <w:name w:val="xl42"/>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5" w:customStyle="1">
    <w:name w:val="Char Char Char1 Char"/>
    <w:basedOn w:val="784"/>
    <w:uiPriority w:val="0"/>
    <w:qFormat/>
    <w:rPr>
      <w:rFonts w:ascii="Tahoma" w:hAnsi="Tahoma"/>
      <w:sz w:val="24"/>
      <w:szCs w:val="20"/>
    </w:rPr>
  </w:style>
  <w:style w:type="paragraph" w:styleId="1166" w:customStyle="1">
    <w:name w:val="xl44"/>
    <w:basedOn w:val="7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7" w:customStyle="1">
    <w:name w:val="1名"/>
    <w:basedOn w:val="784"/>
    <w:uiPriority w:val="0"/>
    <w:qFormat/>
    <w:pPr>
      <w:numPr>
        <w:ilvl w:val="0"/>
        <w:numId w:val="5"/>
      </w:numPr>
      <w:spacing w:before="120"/>
    </w:pPr>
    <w:rPr>
      <w:rFonts w:ascii="宋体"/>
      <w:sz w:val="28"/>
      <w:szCs w:val="20"/>
    </w:rPr>
  </w:style>
  <w:style w:type="paragraph" w:styleId="1168" w:customStyle="1">
    <w:name w:val="font9"/>
    <w:basedOn w:val="78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69" w:customStyle="1">
    <w:name w:val="Char Char Char1 Char1"/>
    <w:basedOn w:val="784"/>
    <w:uiPriority w:val="0"/>
    <w:qFormat/>
    <w:rPr>
      <w:rFonts w:ascii="Tahoma" w:hAnsi="Tahoma"/>
      <w:sz w:val="24"/>
      <w:szCs w:val="20"/>
    </w:rPr>
  </w:style>
  <w:style w:type="paragraph" w:styleId="1170" w:customStyle="1">
    <w:name w:val="Char Char Char Char Char Char Char Char Char Char"/>
    <w:basedOn w:val="784"/>
    <w:uiPriority w:val="0"/>
    <w:qFormat/>
  </w:style>
  <w:style w:type="paragraph" w:styleId="1171" w:customStyle="1">
    <w:name w:val="Char Char1 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172" w:customStyle="1">
    <w:name w:val="Char1"/>
    <w:basedOn w:val="784"/>
    <w:uiPriority w:val="0"/>
    <w:qFormat/>
    <w:pPr>
      <w:tabs>
        <w:tab w:val="left" w:pos="360" w:leader="none"/>
      </w:tabs>
    </w:pPr>
    <w:rPr>
      <w:sz w:val="24"/>
    </w:rPr>
  </w:style>
  <w:style w:type="paragraph" w:styleId="1173" w:customStyle="1">
    <w:name w:val="正文列项_字母"/>
    <w:basedOn w:val="78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74" w:customStyle="1">
    <w:name w:val="xl2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customStyle="1">
    <w:name w:val="xl47"/>
    <w:basedOn w:val="7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customStyle="1">
    <w:name w:val="默认段落字体 Para Char Char Char Char"/>
    <w:basedOn w:val="784"/>
    <w:uiPriority w:val="0"/>
    <w:qFormat/>
    <w:rPr>
      <w:rFonts w:ascii="Arial" w:hAnsi="Arial" w:cs="Arial"/>
      <w:szCs w:val="21"/>
    </w:rPr>
  </w:style>
  <w:style w:type="paragraph" w:styleId="1177" w:customStyle="1">
    <w:name w:val="xl4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8" w:customStyle="1">
    <w:name w:val="xl31"/>
    <w:basedOn w:val="7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customStyle="1">
    <w:name w:val="xl5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customStyle="1">
    <w:name w:val="Char Char Char"/>
    <w:basedOn w:val="784"/>
    <w:uiPriority w:val="0"/>
    <w:qFormat/>
    <w:rPr>
      <w:rFonts w:ascii="Tahoma" w:hAnsi="Tahoma"/>
      <w:sz w:val="24"/>
      <w:szCs w:val="20"/>
    </w:rPr>
  </w:style>
  <w:style w:type="paragraph" w:styleId="1181" w:customStyle="1">
    <w:name w:val="xl50"/>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customStyle="1">
    <w:name w:val="缺省文本"/>
    <w:basedOn w:val="784"/>
    <w:uiPriority w:val="0"/>
    <w:qFormat/>
    <w:pPr>
      <w:jc w:val="left"/>
    </w:pPr>
    <w:rPr>
      <w:sz w:val="24"/>
    </w:rPr>
  </w:style>
  <w:style w:type="paragraph" w:styleId="1183" w:customStyle="1">
    <w:name w:val="Char Char Char1"/>
    <w:basedOn w:val="784"/>
    <w:uiPriority w:val="0"/>
    <w:qFormat/>
    <w:rPr>
      <w:rFonts w:ascii="Tahoma" w:hAnsi="Tahoma"/>
      <w:sz w:val="24"/>
      <w:szCs w:val="20"/>
    </w:rPr>
  </w:style>
  <w:style w:type="paragraph" w:styleId="1184" w:customStyle="1">
    <w:name w:val="Char Char Char Char Char Char Char1"/>
    <w:basedOn w:val="784"/>
    <w:uiPriority w:val="0"/>
    <w:qFormat/>
    <w:pPr>
      <w:ind w:firstLine="200"/>
      <w:spacing w:line="360" w:lineRule="auto"/>
    </w:pPr>
    <w:rPr>
      <w:rFonts w:eastAsia="仿宋_GB2312"/>
      <w:sz w:val="24"/>
    </w:rPr>
  </w:style>
  <w:style w:type="paragraph" w:styleId="1185" w:customStyle="1">
    <w:name w:val="xl51"/>
    <w:basedOn w:val="7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customStyle="1">
    <w:name w:val="样式2"/>
    <w:basedOn w:val="1074"/>
    <w:uiPriority w:val="0"/>
    <w:qFormat/>
    <w:pPr>
      <w:jc w:val="center"/>
      <w:spacing w:line="360" w:lineRule="auto"/>
    </w:pPr>
    <w:rPr>
      <w:sz w:val="24"/>
    </w:rPr>
  </w:style>
  <w:style w:type="paragraph" w:styleId="1187" w:customStyle="1">
    <w:name w:val="xl24"/>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customStyle="1">
    <w:name w:val="xl2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customStyle="1">
    <w:name w:val="正文 + 楷体_GB2312"/>
    <w:basedOn w:val="784"/>
    <w:uiPriority w:val="0"/>
    <w:qFormat/>
    <w:pPr>
      <w:jc w:val="left"/>
      <w:widowControl/>
    </w:pPr>
    <w:rPr>
      <w:rFonts w:ascii="楷体_GB2312" w:eastAsia="楷体_GB2312" w:cs="Arial"/>
      <w:sz w:val="24"/>
    </w:rPr>
  </w:style>
  <w:style w:type="paragraph" w:styleId="1190" w:customStyle="1">
    <w:name w:val="xl34"/>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customStyle="1">
    <w:name w:val="1 Char Char Char Char"/>
    <w:basedOn w:val="784"/>
    <w:uiPriority w:val="0"/>
    <w:qFormat/>
    <w:rPr>
      <w:rFonts w:ascii="Tahoma" w:hAnsi="Tahoma"/>
      <w:sz w:val="24"/>
      <w:szCs w:val="20"/>
    </w:rPr>
  </w:style>
  <w:style w:type="paragraph" w:styleId="1192" w:customStyle="1">
    <w:name w:val="列出段落1"/>
    <w:basedOn w:val="784"/>
    <w:uiPriority w:val="0"/>
    <w:qFormat/>
    <w:pPr>
      <w:ind w:firstLine="420"/>
    </w:pPr>
    <w:rPr>
      <w:rFonts w:ascii="Calibri" w:hAnsi="Calibri"/>
      <w:szCs w:val="22"/>
    </w:rPr>
  </w:style>
  <w:style w:type="paragraph" w:styleId="1193" w:customStyle="1">
    <w:name w:val="default"/>
    <w:basedOn w:val="784"/>
    <w:uiPriority w:val="0"/>
    <w:qFormat/>
    <w:pPr>
      <w:jc w:val="left"/>
      <w:spacing w:before="100" w:beforeAutospacing="1" w:after="100" w:afterAutospacing="1"/>
      <w:widowControl/>
    </w:pPr>
    <w:rPr>
      <w:rFonts w:ascii="宋体" w:hAnsi="宋体" w:cs="宋体"/>
      <w:sz w:val="24"/>
    </w:rPr>
  </w:style>
  <w:style w:type="paragraph" w:styleId="1194" w:customStyle="1">
    <w:name w:val="字元 字元1"/>
    <w:basedOn w:val="784"/>
    <w:uiPriority w:val="0"/>
    <w:qFormat/>
    <w:rPr>
      <w:rFonts w:ascii="Tahoma" w:hAnsi="Tahoma"/>
      <w:sz w:val="24"/>
      <w:szCs w:val="20"/>
    </w:rPr>
  </w:style>
  <w:style w:type="paragraph" w:styleId="1195" w:customStyle="1">
    <w:name w:val="_Style 160"/>
    <w:uiPriority w:val="0"/>
    <w:qFormat/>
    <w:rPr>
      <w:rFonts w:hint="default" w:ascii="Times New Roman" w:hAnsi="Times New Roman" w:eastAsia="宋体" w:cs="Times New Roman"/>
      <w:sz w:val="21"/>
      <w:szCs w:val="24"/>
      <w:lang w:val="en-US" w:eastAsia="zh-CN" w:bidi="ar-SA"/>
    </w:rPr>
  </w:style>
  <w:style w:type="paragraph" w:styleId="1196" w:customStyle="1">
    <w:name w:val="项目编号3"/>
    <w:basedOn w:val="1157"/>
    <w:uiPriority w:val="0"/>
    <w:qFormat/>
    <w:pPr>
      <w:numPr>
        <w:ilvl w:val="0"/>
        <w:numId w:val="6"/>
      </w:numPr>
    </w:pPr>
  </w:style>
  <w:style w:type="paragraph" w:styleId="1197" w:customStyle="1">
    <w:name w:val="Char21"/>
    <w:basedOn w:val="784"/>
    <w:uiPriority w:val="0"/>
    <w:qFormat/>
    <w:rPr>
      <w:rFonts w:ascii="Tahoma" w:hAnsi="Tahoma"/>
      <w:sz w:val="24"/>
      <w:szCs w:val="20"/>
    </w:rPr>
  </w:style>
  <w:style w:type="paragraph" w:styleId="1198" w:customStyle="1">
    <w:name w:val="表格文字"/>
    <w:basedOn w:val="1045"/>
    <w:uiPriority w:val="0"/>
    <w:qFormat/>
    <w:pPr>
      <w:ind w:firstLine="0"/>
      <w:spacing w:before="20" w:after="20" w:line="240" w:lineRule="auto"/>
    </w:pPr>
    <w:rPr>
      <w:rFonts w:ascii="Century Gothic" w:hAnsi="Century Gothic"/>
      <w:sz w:val="20"/>
      <w:szCs w:val="20"/>
    </w:rPr>
  </w:style>
  <w:style w:type="paragraph" w:styleId="1199" w:customStyle="1">
    <w:name w:val="Char Char Char Char Char Char Char Char Char Char1"/>
    <w:basedOn w:val="784"/>
    <w:uiPriority w:val="0"/>
    <w:qFormat/>
    <w:rPr>
      <w:rFonts w:ascii="宋体" w:hAnsi="宋体" w:cs="Courier New"/>
      <w:sz w:val="32"/>
      <w:szCs w:val="32"/>
    </w:rPr>
  </w:style>
  <w:style w:type="paragraph" w:styleId="1200" w:customStyle="1">
    <w:name w:val="正文文本样式 加粗"/>
    <w:basedOn w:val="1157"/>
    <w:uiPriority w:val="0"/>
    <w:qFormat/>
    <w:rPr>
      <w:b/>
    </w:rPr>
  </w:style>
  <w:style w:type="paragraph" w:styleId="1201" w:customStyle="1">
    <w:name w:val="Char2 Char Char Char Char Char Char"/>
    <w:basedOn w:val="784"/>
    <w:uiPriority w:val="0"/>
    <w:qFormat/>
    <w:pPr>
      <w:jc w:val="center"/>
      <w:spacing w:line="400" w:lineRule="exact"/>
      <w:widowControl/>
    </w:pPr>
  </w:style>
  <w:style w:type="paragraph" w:styleId="1202" w:customStyle="1">
    <w:name w:val="Char Char4"/>
    <w:basedOn w:val="784"/>
    <w:uiPriority w:val="0"/>
    <w:qFormat/>
    <w:pPr>
      <w:jc w:val="center"/>
      <w:spacing w:line="400" w:lineRule="exact"/>
      <w:widowControl/>
    </w:pPr>
  </w:style>
  <w:style w:type="paragraph" w:styleId="1203" w:customStyle="1">
    <w:name w:val="Char3 Char Char Char1"/>
    <w:basedOn w:val="784"/>
    <w:uiPriority w:val="0"/>
    <w:qFormat/>
    <w:rPr>
      <w:rFonts w:ascii="Tahoma" w:hAnsi="Tahoma"/>
      <w:sz w:val="24"/>
      <w:szCs w:val="20"/>
    </w:rPr>
  </w:style>
  <w:style w:type="paragraph" w:styleId="120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22222222222222"/>
    <w:basedOn w:val="784"/>
    <w:uiPriority w:val="0"/>
    <w:qFormat/>
    <w:pPr>
      <w:ind w:firstLine="480"/>
      <w:jc w:val="left"/>
      <w:spacing w:line="360" w:lineRule="auto"/>
      <w:widowControl/>
    </w:pPr>
    <w:rPr>
      <w:color w:val="ff0000"/>
      <w:sz w:val="24"/>
      <w:szCs w:val="20"/>
    </w:rPr>
  </w:style>
  <w:style w:type="character" w:styleId="1206" w:customStyle="1">
    <w:name w:val="中等深浅网格 1 - 强调文字颜色 2 Char"/>
    <w:link w:val="1207"/>
    <w:uiPriority w:val="0"/>
    <w:qFormat/>
    <w:rPr>
      <w:sz w:val="21"/>
      <w:szCs w:val="24"/>
      <w:lang w:val="zh-CN" w:eastAsia="zh-CN" w:bidi="ar-SA"/>
    </w:rPr>
  </w:style>
  <w:style w:type="paragraph" w:styleId="1207" w:customStyle="1">
    <w:name w:val="1"/>
    <w:link w:val="1206"/>
    <w:uiPriority w:val="0"/>
    <w:qFormat/>
    <w:rPr>
      <w:rFonts w:hint="default" w:ascii="Times New Roman" w:hAnsi="Times New Roman" w:eastAsia="宋体" w:cs="Times New Roman"/>
      <w:sz w:val="21"/>
      <w:szCs w:val="24"/>
      <w:lang w:val="zh-CN" w:eastAsia="zh-CN" w:bidi="ar-SA"/>
    </w:rPr>
  </w:style>
  <w:style w:type="paragraph" w:styleId="1208" w:customStyle="1">
    <w:name w:val="图文"/>
    <w:basedOn w:val="784"/>
    <w:uiPriority w:val="0"/>
    <w:qFormat/>
    <w:pPr>
      <w:spacing w:after="50" w:line="360" w:lineRule="auto"/>
    </w:pPr>
    <w:rPr>
      <w:sz w:val="24"/>
    </w:rPr>
  </w:style>
  <w:style w:type="paragraph" w:styleId="1209" w:customStyle="1">
    <w:name w:val="xl23"/>
    <w:basedOn w:val="784"/>
    <w:uiPriority w:val="0"/>
    <w:qFormat/>
    <w:pPr>
      <w:spacing w:before="100" w:beforeAutospacing="1" w:after="100" w:afterAutospacing="1" w:line="360" w:lineRule="auto"/>
      <w:widowControl/>
    </w:pPr>
    <w:rPr>
      <w:sz w:val="24"/>
      <w:szCs w:val="20"/>
    </w:rPr>
  </w:style>
  <w:style w:type="paragraph" w:styleId="1210" w:customStyle="1">
    <w:name w:val="正文表格"/>
    <w:basedOn w:val="784"/>
    <w:link w:val="1211"/>
    <w:uiPriority w:val="0"/>
    <w:qFormat/>
    <w:pPr>
      <w:jc w:val="left"/>
    </w:pPr>
    <w:rPr>
      <w:rFonts w:ascii="宋体" w:hAnsi="宋体"/>
      <w:color w:val="000000"/>
      <w:szCs w:val="21"/>
    </w:rPr>
  </w:style>
  <w:style w:type="character" w:styleId="1211" w:customStyle="1">
    <w:name w:val="正文表格 Char"/>
    <w:link w:val="1210"/>
    <w:uiPriority w:val="0"/>
    <w:qFormat/>
    <w:rPr>
      <w:rFonts w:ascii="宋体" w:hAnsi="宋体"/>
      <w:color w:val="000000"/>
      <w:sz w:val="21"/>
      <w:szCs w:val="21"/>
    </w:rPr>
  </w:style>
  <w:style w:type="paragraph" w:styleId="1212" w:customStyle="1">
    <w:name w:val="正文重点"/>
    <w:basedOn w:val="784"/>
    <w:link w:val="1213"/>
    <w:uiPriority w:val="0"/>
    <w:qFormat/>
    <w:pPr>
      <w:ind w:firstLine="482"/>
      <w:jc w:val="left"/>
      <w:spacing w:line="360" w:lineRule="auto"/>
    </w:pPr>
    <w:rPr>
      <w:b/>
      <w:sz w:val="24"/>
      <w:szCs w:val="20"/>
    </w:rPr>
  </w:style>
  <w:style w:type="character" w:styleId="1213" w:customStyle="1">
    <w:name w:val="正文重点 Char"/>
    <w:link w:val="1212"/>
    <w:uiPriority w:val="0"/>
    <w:qFormat/>
    <w:rPr>
      <w:b/>
      <w:sz w:val="24"/>
    </w:rPr>
  </w:style>
  <w:style w:type="paragraph" w:styleId="1214" w:customStyle="1">
    <w:name w:val="标题1-附件"/>
    <w:basedOn w:val="1013"/>
    <w:uiPriority w:val="0"/>
    <w:qFormat/>
    <w:pPr>
      <w:jc w:val="left"/>
    </w:pPr>
    <w:rPr>
      <w:sz w:val="24"/>
      <w:szCs w:val="24"/>
    </w:rPr>
  </w:style>
  <w:style w:type="paragraph" w:styleId="1215" w:customStyle="1">
    <w:name w:val="正文小标题"/>
    <w:basedOn w:val="784"/>
    <w:next w:val="1016"/>
    <w:link w:val="1216"/>
    <w:uiPriority w:val="0"/>
    <w:qFormat/>
    <w:pPr>
      <w:ind w:firstLine="482"/>
      <w:jc w:val="left"/>
      <w:spacing w:before="312" w:after="312"/>
    </w:pPr>
    <w:rPr>
      <w:rFonts w:ascii="宋体" w:hAnsi="宋体"/>
      <w:b/>
      <w:i/>
      <w:color w:val="ff0000"/>
      <w:sz w:val="24"/>
      <w:szCs w:val="20"/>
    </w:rPr>
  </w:style>
  <w:style w:type="character" w:styleId="1216" w:customStyle="1">
    <w:name w:val="正文小标题 Char"/>
    <w:link w:val="1215"/>
    <w:uiPriority w:val="0"/>
    <w:qFormat/>
    <w:rPr>
      <w:rFonts w:ascii="宋体" w:hAnsi="宋体"/>
      <w:b/>
      <w:i/>
      <w:color w:val="ff0000"/>
      <w:sz w:val="24"/>
    </w:rPr>
  </w:style>
  <w:style w:type="paragraph" w:styleId="1217" w:customStyle="1">
    <w:name w:val="正文大标题"/>
    <w:basedOn w:val="1215"/>
    <w:next w:val="1016"/>
    <w:link w:val="1218"/>
    <w:uiPriority w:val="0"/>
    <w:qFormat/>
    <w:pPr>
      <w:jc w:val="center"/>
    </w:pPr>
    <w:rPr>
      <w:i w:val="0"/>
      <w:color w:val="000000"/>
      <w:sz w:val="28"/>
      <w:szCs w:val="21"/>
    </w:rPr>
  </w:style>
  <w:style w:type="character" w:styleId="1218" w:customStyle="1">
    <w:name w:val="正文大标题 Char"/>
    <w:link w:val="1217"/>
    <w:uiPriority w:val="0"/>
    <w:qFormat/>
    <w:rPr>
      <w:rFonts w:ascii="宋体" w:hAnsi="宋体"/>
      <w:b/>
      <w:color w:val="000000"/>
      <w:sz w:val="28"/>
      <w:szCs w:val="21"/>
    </w:rPr>
  </w:style>
  <w:style w:type="paragraph" w:styleId="1219" w:customStyle="1">
    <w:name w:val="注释"/>
    <w:basedOn w:val="784"/>
    <w:link w:val="1220"/>
    <w:uiPriority w:val="0"/>
    <w:qFormat/>
    <w:pPr>
      <w:ind w:left="420" w:hanging="420"/>
      <w:jc w:val="left"/>
    </w:pPr>
    <w:rPr>
      <w:rFonts w:ascii="宋体" w:hAnsi="宋体"/>
      <w:szCs w:val="21"/>
    </w:rPr>
  </w:style>
  <w:style w:type="character" w:styleId="1220" w:customStyle="1">
    <w:name w:val="注释 Char"/>
    <w:link w:val="1219"/>
    <w:uiPriority w:val="0"/>
    <w:qFormat/>
    <w:rPr>
      <w:rFonts w:ascii="宋体" w:hAnsi="宋体"/>
      <w:sz w:val="21"/>
      <w:szCs w:val="21"/>
    </w:rPr>
  </w:style>
  <w:style w:type="paragraph" w:styleId="1221" w:customStyle="1">
    <w:name w:val="正文须知-1级"/>
    <w:basedOn w:val="784"/>
    <w:next w:val="784"/>
    <w:uiPriority w:val="0"/>
    <w:qFormat/>
    <w:pPr>
      <w:numPr>
        <w:ilvl w:val="0"/>
        <w:numId w:val="7"/>
      </w:numPr>
      <w:spacing w:line="300" w:lineRule="auto"/>
    </w:pPr>
    <w:rPr>
      <w:rFonts w:ascii="宋体" w:hAnsi="Calibri"/>
      <w:sz w:val="24"/>
      <w:szCs w:val="21"/>
    </w:rPr>
  </w:style>
  <w:style w:type="paragraph" w:styleId="1222" w:customStyle="1">
    <w:name w:val="正文须知-2级"/>
    <w:basedOn w:val="784"/>
    <w:uiPriority w:val="0"/>
    <w:qFormat/>
    <w:pPr>
      <w:numPr>
        <w:ilvl w:val="1"/>
        <w:numId w:val="7"/>
      </w:numPr>
      <w:spacing w:line="300" w:lineRule="auto"/>
    </w:pPr>
    <w:rPr>
      <w:rFonts w:ascii="宋体" w:hAnsi="Calibri"/>
      <w:sz w:val="24"/>
      <w:szCs w:val="21"/>
    </w:rPr>
  </w:style>
  <w:style w:type="paragraph" w:styleId="1223" w:customStyle="1">
    <w:name w:val="正文须知-3级"/>
    <w:basedOn w:val="784"/>
    <w:uiPriority w:val="0"/>
    <w:qFormat/>
    <w:pPr>
      <w:numPr>
        <w:ilvl w:val="2"/>
        <w:numId w:val="7"/>
      </w:numPr>
      <w:ind w:hanging="355"/>
      <w:spacing w:line="300" w:lineRule="auto"/>
    </w:pPr>
    <w:rPr>
      <w:rFonts w:ascii="宋体" w:hAnsi="Calibri"/>
      <w:sz w:val="24"/>
      <w:szCs w:val="21"/>
    </w:rPr>
  </w:style>
  <w:style w:type="character" w:styleId="1224" w:customStyle="1">
    <w:name w:val="纯文本 字符"/>
    <w:uiPriority w:val="99"/>
    <w:qFormat/>
    <w:rPr>
      <w:rFonts w:ascii="宋体" w:hAnsi="Courier New" w:eastAsia="宋体" w:cs="Times New Roman"/>
      <w:sz w:val="21"/>
      <w:szCs w:val="21"/>
      <w:lang w:val="en-US" w:eastAsia="zh-CN" w:bidi="ar-SA"/>
    </w:rPr>
  </w:style>
  <w:style w:type="paragraph" w:styleId="1225" w:customStyle="1">
    <w:name w:val="表格1"/>
    <w:basedOn w:val="784"/>
    <w:uiPriority w:val="0"/>
    <w:qFormat/>
    <w:pPr>
      <w:ind w:firstLine="480"/>
      <w:jc w:val="center"/>
    </w:pPr>
    <w:rPr>
      <w:sz w:val="24"/>
      <w:szCs w:val="20"/>
    </w:rPr>
  </w:style>
  <w:style w:type="character" w:styleId="1226" w:customStyle="1">
    <w:name w:val="纯文本 字符1"/>
    <w:uiPriority w:val="0"/>
    <w:qFormat/>
    <w:rPr>
      <w:rFonts w:ascii="宋体" w:hAnsi="Courier New"/>
    </w:rPr>
  </w:style>
  <w:style w:type="character" w:styleId="1227" w:customStyle="1">
    <w:name w:val="bjh-p"/>
    <w:uiPriority w:val="0"/>
    <w:qFormat/>
  </w:style>
  <w:style w:type="paragraph" w:styleId="1228" w:customStyle="1">
    <w:name w:val="无标题条"/>
    <w:next w:val="784"/>
    <w:uiPriority w:val="0"/>
    <w:qFormat/>
    <w:pPr>
      <w:jc w:val="both"/>
    </w:pPr>
    <w:rPr>
      <w:rFonts w:hint="default" w:ascii="Times New Roman" w:hAnsi="Times New Roman" w:eastAsia="宋体" w:cs="Times New Roman"/>
      <w:sz w:val="21"/>
      <w:lang w:val="en-US" w:eastAsia="zh-CN" w:bidi="ar-SA"/>
    </w:rPr>
  </w:style>
  <w:style w:type="character" w:styleId="1229" w:customStyle="1">
    <w:name w:val="正文格式 Char"/>
    <w:link w:val="1230"/>
    <w:uiPriority w:val="0"/>
    <w:qFormat/>
    <w:rPr>
      <w:rFonts w:ascii="宋体" w:hAnsi="宋体"/>
      <w:sz w:val="24"/>
      <w:szCs w:val="24"/>
      <w:lang w:val="en-GB"/>
    </w:rPr>
  </w:style>
  <w:style w:type="paragraph" w:styleId="1230" w:customStyle="1">
    <w:name w:val="正文格式"/>
    <w:basedOn w:val="784"/>
    <w:link w:val="1229"/>
    <w:uiPriority w:val="0"/>
    <w:qFormat/>
    <w:pPr>
      <w:ind w:firstLine="480"/>
      <w:spacing w:line="360" w:lineRule="auto"/>
    </w:pPr>
    <w:rPr>
      <w:rFonts w:ascii="宋体" w:hAnsi="宋体"/>
      <w:sz w:val="24"/>
      <w:lang w:val="en-GB"/>
    </w:rPr>
  </w:style>
  <w:style w:type="character" w:styleId="1231" w:customStyle="1">
    <w:name w:val="标题 3 Char"/>
    <w:uiPriority w:val="0"/>
    <w:qFormat/>
    <w:rPr>
      <w:rFonts w:ascii="宋体" w:eastAsia="宋体"/>
      <w:b/>
      <w:sz w:val="24"/>
      <w:u w:val="single"/>
      <w:lang w:val="en-US" w:eastAsia="zh-CN" w:bidi="ar-SA"/>
    </w:rPr>
  </w:style>
  <w:style w:type="character" w:styleId="1232" w:customStyle="1">
    <w:name w:val="正文缩进 Char"/>
    <w:uiPriority w:val="0"/>
    <w:qFormat/>
    <w:rPr>
      <w:rFonts w:ascii="宋体" w:eastAsia="宋体"/>
      <w:sz w:val="24"/>
      <w:szCs w:val="24"/>
      <w:lang w:val="en-US" w:eastAsia="zh-CN" w:bidi="ar-SA"/>
    </w:rPr>
  </w:style>
  <w:style w:type="character" w:styleId="1233" w:customStyle="1">
    <w:name w:val="Char Char111"/>
    <w:uiPriority w:val="0"/>
    <w:qFormat/>
    <w:rPr>
      <w:rFonts w:ascii="宋体" w:eastAsia="宋体"/>
      <w:b/>
      <w:sz w:val="24"/>
      <w:u w:val="single"/>
      <w:lang w:val="en-US" w:eastAsia="zh-CN" w:bidi="ar-SA"/>
    </w:rPr>
  </w:style>
  <w:style w:type="character" w:styleId="1234" w:customStyle="1">
    <w:name w:val="正文文本缩进 Char"/>
    <w:uiPriority w:val="0"/>
    <w:qFormat/>
    <w:rPr>
      <w:rFonts w:eastAsia="宋体"/>
      <w:sz w:val="24"/>
      <w:szCs w:val="24"/>
      <w:lang w:val="en-US" w:eastAsia="zh-CN" w:bidi="ar-SA"/>
    </w:rPr>
  </w:style>
  <w:style w:type="character" w:styleId="1235" w:customStyle="1">
    <w:name w:val="列出段落 Char"/>
    <w:uiPriority w:val="0"/>
    <w:qFormat/>
    <w:rPr>
      <w:rFonts w:ascii="Calibri" w:hAnsi="Calibri" w:eastAsia="宋体"/>
      <w:sz w:val="21"/>
      <w:szCs w:val="22"/>
      <w:lang w:val="en-US" w:eastAsia="zh-CN" w:bidi="ar-SA"/>
    </w:rPr>
  </w:style>
  <w:style w:type="character" w:styleId="1236" w:customStyle="1">
    <w:name w:val="页眉 Char"/>
    <w:uiPriority w:val="0"/>
    <w:qFormat/>
    <w:rPr>
      <w:rFonts w:eastAsia="宋体"/>
      <w:sz w:val="18"/>
      <w:szCs w:val="18"/>
      <w:lang w:val="en-US" w:eastAsia="zh-CN" w:bidi="ar-SA"/>
    </w:rPr>
  </w:style>
  <w:style w:type="character" w:styleId="1237" w:customStyle="1">
    <w:name w:val="标题 2 Char"/>
    <w:uiPriority w:val="0"/>
    <w:qFormat/>
    <w:rPr>
      <w:rFonts w:ascii="Arial" w:hAnsi="Arial" w:eastAsia="黑体"/>
      <w:b/>
      <w:sz w:val="30"/>
      <w:lang w:val="en-US" w:eastAsia="zh-CN" w:bidi="ar-SA"/>
    </w:rPr>
  </w:style>
  <w:style w:type="paragraph" w:styleId="1238" w:customStyle="1">
    <w:name w:val="字元 字元2"/>
    <w:basedOn w:val="784"/>
    <w:uiPriority w:val="0"/>
    <w:qFormat/>
    <w:rPr>
      <w:rFonts w:ascii="Tahoma" w:hAnsi="Tahoma"/>
      <w:sz w:val="24"/>
      <w:szCs w:val="20"/>
    </w:rPr>
  </w:style>
  <w:style w:type="paragraph" w:styleId="1239" w:customStyle="1">
    <w:name w:val="Char3 Char Char Char2"/>
    <w:basedOn w:val="784"/>
    <w:uiPriority w:val="0"/>
    <w:qFormat/>
    <w:rPr>
      <w:rFonts w:ascii="Tahoma" w:hAnsi="Tahoma"/>
      <w:sz w:val="24"/>
      <w:szCs w:val="20"/>
    </w:rPr>
  </w:style>
  <w:style w:type="paragraph" w:styleId="1240" w:customStyle="1">
    <w:name w:val="正文文本缩进2"/>
    <w:basedOn w:val="784"/>
    <w:uiPriority w:val="0"/>
    <w:qFormat/>
    <w:pPr>
      <w:ind w:firstLine="480"/>
      <w:spacing w:line="480" w:lineRule="exact"/>
    </w:pPr>
    <w:rPr>
      <w:rFonts w:ascii="宋体" w:hAnsi="宋体"/>
      <w:sz w:val="24"/>
      <w:lang w:val="zh-CN"/>
    </w:rPr>
  </w:style>
  <w:style w:type="paragraph" w:styleId="1241" w:customStyle="1">
    <w:name w:val="Char3"/>
    <w:basedOn w:val="784"/>
    <w:uiPriority w:val="0"/>
    <w:qFormat/>
    <w:pPr>
      <w:tabs>
        <w:tab w:val="left" w:pos="360" w:leader="none"/>
      </w:tabs>
    </w:pPr>
    <w:rPr>
      <w:sz w:val="24"/>
    </w:rPr>
  </w:style>
  <w:style w:type="paragraph" w:styleId="1242" w:customStyle="1">
    <w:name w:val="Char Char Char Char Char Char Char Char Char Char Char Char Char Char Char Char1"/>
    <w:basedOn w:val="784"/>
    <w:uiPriority w:val="0"/>
    <w:qFormat/>
    <w:pPr>
      <w:jc w:val="center"/>
      <w:spacing w:after="160" w:line="240" w:lineRule="exact"/>
      <w:widowControl/>
    </w:pPr>
    <w:rPr>
      <w:rFonts w:ascii="宋体" w:hAnsi="宋体"/>
      <w:b/>
      <w:sz w:val="30"/>
      <w:szCs w:val="30"/>
      <w:lang w:eastAsia="en-US"/>
    </w:rPr>
  </w:style>
  <w:style w:type="paragraph" w:styleId="1243" w:customStyle="1">
    <w:name w:val="Char Char1 Char Char Char Char Char Char1"/>
    <w:basedOn w:val="784"/>
    <w:uiPriority w:val="0"/>
    <w:qFormat/>
    <w:pPr>
      <w:jc w:val="left"/>
      <w:spacing w:after="160" w:line="240" w:lineRule="exact"/>
      <w:widowControl/>
    </w:pPr>
    <w:rPr>
      <w:rFonts w:ascii="Verdana" w:hAnsi="Verdana" w:eastAsia="仿宋_GB2312"/>
      <w:sz w:val="24"/>
      <w:szCs w:val="20"/>
      <w:lang w:eastAsia="en-US"/>
    </w:rPr>
  </w:style>
  <w:style w:type="paragraph" w:styleId="1244" w:customStyle="1">
    <w:name w:val="列出段落2"/>
    <w:basedOn w:val="784"/>
    <w:uiPriority w:val="0"/>
    <w:qFormat/>
    <w:pPr>
      <w:ind w:firstLine="420"/>
    </w:pPr>
    <w:rPr>
      <w:rFonts w:ascii="Calibri" w:hAnsi="Calibri"/>
      <w:szCs w:val="22"/>
    </w:rPr>
  </w:style>
  <w:style w:type="paragraph" w:styleId="1245" w:customStyle="1">
    <w:name w:val="Char Char Char1 Char2"/>
    <w:basedOn w:val="784"/>
    <w:uiPriority w:val="0"/>
    <w:qFormat/>
    <w:rPr>
      <w:rFonts w:ascii="Tahoma" w:hAnsi="Tahoma"/>
      <w:sz w:val="24"/>
      <w:szCs w:val="20"/>
    </w:rPr>
  </w:style>
  <w:style w:type="paragraph" w:styleId="1246" w:customStyle="1">
    <w:name w:val="Char Char Char2"/>
    <w:basedOn w:val="784"/>
    <w:uiPriority w:val="0"/>
    <w:qFormat/>
    <w:rPr>
      <w:rFonts w:ascii="Tahoma" w:hAnsi="Tahoma"/>
      <w:sz w:val="24"/>
      <w:szCs w:val="20"/>
    </w:rPr>
  </w:style>
  <w:style w:type="paragraph" w:styleId="1247" w:customStyle="1">
    <w:name w:val="Char Char Char Char Char Char Char2"/>
    <w:basedOn w:val="784"/>
    <w:uiPriority w:val="0"/>
    <w:qFormat/>
    <w:pPr>
      <w:ind w:firstLine="200"/>
      <w:spacing w:line="360" w:lineRule="auto"/>
    </w:pPr>
    <w:rPr>
      <w:rFonts w:eastAsia="仿宋_GB2312"/>
      <w:sz w:val="24"/>
    </w:rPr>
  </w:style>
  <w:style w:type="paragraph" w:styleId="1248" w:customStyle="1">
    <w:name w:val="正文缩进2"/>
    <w:basedOn w:val="784"/>
    <w:uiPriority w:val="0"/>
    <w:qFormat/>
    <w:pPr>
      <w:ind w:firstLine="567"/>
      <w:spacing w:line="480" w:lineRule="exact"/>
      <w:widowControl/>
    </w:pPr>
    <w:rPr>
      <w:rFonts w:ascii="宋体"/>
      <w:color w:val="000000"/>
      <w:sz w:val="28"/>
      <w:szCs w:val="20"/>
      <w:lang w:val="zh-CN"/>
    </w:rPr>
  </w:style>
  <w:style w:type="paragraph" w:styleId="1249" w:customStyle="1">
    <w:name w:val="修订1"/>
    <w:uiPriority w:val="0"/>
    <w:qFormat/>
    <w:rPr>
      <w:rFonts w:hint="default" w:ascii="Times New Roman" w:hAnsi="Times New Roman" w:eastAsia="宋体" w:cs="Times New Roman"/>
      <w:sz w:val="21"/>
      <w:szCs w:val="24"/>
      <w:lang w:val="en-US" w:eastAsia="zh-CN" w:bidi="ar-SA"/>
    </w:rPr>
  </w:style>
  <w:style w:type="paragraph" w:styleId="1250" w:customStyle="1">
    <w:name w:val="Char22"/>
    <w:basedOn w:val="784"/>
    <w:uiPriority w:val="0"/>
    <w:qFormat/>
    <w:rPr>
      <w:rFonts w:ascii="Tahoma" w:hAnsi="Tahoma"/>
      <w:sz w:val="24"/>
      <w:szCs w:val="20"/>
    </w:rPr>
  </w:style>
  <w:style w:type="paragraph" w:styleId="1251" w:customStyle="1">
    <w:name w:val="Char Char Char Char Char Char Char Char Char Char2"/>
    <w:basedOn w:val="784"/>
    <w:uiPriority w:val="0"/>
    <w:qFormat/>
    <w:rPr>
      <w:rFonts w:ascii="宋体" w:hAnsi="宋体" w:cs="Courier New"/>
      <w:sz w:val="32"/>
      <w:szCs w:val="32"/>
    </w:rPr>
  </w:style>
  <w:style w:type="paragraph" w:styleId="1252" w:customStyle="1">
    <w:name w:val="Char2 Char Char Char Char Char Char1"/>
    <w:basedOn w:val="784"/>
    <w:uiPriority w:val="0"/>
    <w:qFormat/>
    <w:pPr>
      <w:jc w:val="center"/>
      <w:spacing w:line="400" w:lineRule="exact"/>
      <w:widowControl/>
    </w:pPr>
  </w:style>
  <w:style w:type="character" w:styleId="1253" w:customStyle="1">
    <w:name w:val="页脚 Char"/>
    <w:uiPriority w:val="0"/>
    <w:qFormat/>
    <w:rPr>
      <w:rFonts w:ascii="宋体" w:eastAsia="宋体"/>
      <w:sz w:val="18"/>
      <w:lang w:val="en-US" w:eastAsia="zh-CN" w:bidi="ar-SA"/>
    </w:rPr>
  </w:style>
  <w:style w:type="paragraph" w:styleId="1254" w:customStyle="1">
    <w:name w:val="Char Char41"/>
    <w:basedOn w:val="784"/>
    <w:uiPriority w:val="0"/>
    <w:qFormat/>
    <w:pPr>
      <w:jc w:val="center"/>
      <w:spacing w:line="400" w:lineRule="exact"/>
      <w:widowControl/>
    </w:pPr>
  </w:style>
  <w:style w:type="character" w:styleId="1255" w:customStyle="1">
    <w:name w:val="批注文字 Char"/>
    <w:uiPriority w:val="99"/>
    <w:qFormat/>
    <w:rPr>
      <w:sz w:val="21"/>
      <w:szCs w:val="24"/>
    </w:rPr>
  </w:style>
  <w:style w:type="character" w:styleId="1256" w:customStyle="1">
    <w:name w:val="标题 Char"/>
    <w:uiPriority w:val="0"/>
    <w:qFormat/>
    <w:rPr>
      <w:b/>
      <w:sz w:val="32"/>
    </w:rPr>
  </w:style>
  <w:style w:type="paragraph" w:styleId="1257" w:customStyle="1">
    <w:name w:val="图例"/>
    <w:basedOn w:val="784"/>
    <w:uiPriority w:val="0"/>
    <w:qFormat/>
    <w:pPr>
      <w:jc w:val="center"/>
      <w:spacing w:before="120" w:after="120" w:line="360" w:lineRule="auto"/>
    </w:pPr>
    <w:rPr>
      <w:rFonts w:eastAsia="仿宋_GB2312"/>
      <w:b/>
      <w:sz w:val="24"/>
      <w:szCs w:val="20"/>
    </w:rPr>
  </w:style>
  <w:style w:type="paragraph" w:styleId="1258" w:customStyle="1">
    <w:name w:val="Table Paragraph"/>
    <w:basedOn w:val="784"/>
    <w:uiPriority w:val="1"/>
    <w:qFormat/>
    <w:pPr>
      <w:jc w:val="left"/>
    </w:pPr>
    <w:rPr>
      <w:rFonts w:ascii="宋体" w:hAnsi="宋体" w:cs="宋体"/>
      <w:sz w:val="22"/>
      <w:szCs w:val="22"/>
      <w:lang w:eastAsia="en-US"/>
    </w:rPr>
  </w:style>
  <w:style w:type="table" w:styleId="1259"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60" w:customStyle="1">
    <w:name w:val="成文日期"/>
    <w:basedOn w:val="784"/>
    <w:link w:val="1261"/>
    <w:uiPriority w:val="0"/>
    <w:qFormat/>
    <w:pPr>
      <w:ind w:right="400" w:firstLine="200"/>
      <w:jc w:val="right"/>
      <w:spacing w:line="570" w:lineRule="exact"/>
    </w:pPr>
    <w:rPr>
      <w:rFonts w:ascii="仿宋_GB2312" w:eastAsia="仿宋_GB2312"/>
      <w:sz w:val="32"/>
      <w:szCs w:val="20"/>
    </w:rPr>
  </w:style>
  <w:style w:type="character" w:styleId="1261" w:customStyle="1">
    <w:name w:val="成文日期 Char"/>
    <w:link w:val="1260"/>
    <w:uiPriority w:val="0"/>
    <w:qFormat/>
    <w:rPr>
      <w:rFonts w:ascii="仿宋_GB2312" w:eastAsia="仿宋_GB2312"/>
      <w:sz w:val="32"/>
    </w:rPr>
  </w:style>
  <w:style w:type="paragraph" w:styleId="1262" w:customStyle="1">
    <w:name w:val="pa-1"/>
    <w:basedOn w:val="784"/>
    <w:uiPriority w:val="0"/>
    <w:qFormat/>
    <w:pPr>
      <w:jc w:val="left"/>
      <w:spacing w:before="100" w:beforeAutospacing="1" w:after="100" w:afterAutospacing="1"/>
      <w:widowControl/>
    </w:pPr>
    <w:rPr>
      <w:rFonts w:ascii="宋体" w:hAnsi="宋体" w:cs="宋体"/>
      <w:sz w:val="24"/>
    </w:rPr>
  </w:style>
  <w:style w:type="paragraph" w:styleId="126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264" w:customStyle="1">
    <w:name w:val="p0"/>
    <w:basedOn w:val="784"/>
    <w:uiPriority w:val="0"/>
    <w:qFormat/>
    <w:pPr>
      <w:spacing w:line="312" w:lineRule="atLeast"/>
      <w:widowControl/>
    </w:pPr>
    <w:rPr>
      <w:rFonts w:ascii="宋体" w:hAnsi="宋体"/>
      <w:sz w:val="24"/>
      <w:szCs w:val="20"/>
    </w:rPr>
  </w:style>
  <w:style w:type="paragraph" w:styleId="1265" w:customStyle="1">
    <w:name w:val="常规"/>
    <w:basedOn w:val="1079"/>
    <w:uiPriority w:val="0"/>
    <w:qFormat/>
    <w:pPr>
      <w:ind w:firstLine="200"/>
      <w:tabs>
        <w:tab w:val="left" w:pos="1701" w:leader="none"/>
      </w:tabs>
    </w:pPr>
    <w:rPr>
      <w:rFonts w:ascii="Arial" w:hAnsi="Arial"/>
      <w:color w:val="000000"/>
      <w:szCs w:val="21"/>
    </w:rPr>
  </w:style>
  <w:style w:type="character" w:styleId="1266" w:customStyle="1">
    <w:name w:val="font31"/>
    <w:basedOn w:val="794"/>
    <w:uiPriority w:val="0"/>
    <w:qFormat/>
    <w:rPr>
      <w:rFonts w:hint="eastAsia" w:ascii="微软雅黑" w:hAnsi="微软雅黑" w:eastAsia="微软雅黑" w:cs="微软雅黑"/>
      <w:color w:val="000000"/>
      <w:sz w:val="20"/>
      <w:szCs w:val="20"/>
      <w:u w:val="none"/>
    </w:rPr>
  </w:style>
  <w:style w:type="paragraph" w:styleId="1267" w:customStyle="1">
    <w:name w:val="Table Text"/>
    <w:uiPriority w:val="0"/>
    <w:semiHidden/>
    <w:qFormat/>
    <w:pPr>
      <w:jc w:val="both"/>
      <w:widowControl w:val="off"/>
    </w:pPr>
    <w:rPr>
      <w:rFonts w:hint="default" w:ascii="宋体" w:hAnsi="宋体" w:eastAsia="宋体" w:cs="宋体"/>
      <w:sz w:val="21"/>
      <w:szCs w:val="21"/>
      <w:lang w:val="en-US" w:eastAsia="en-US" w:bidi="ar-SA"/>
    </w:r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17</cp:revision>
  <dcterms:created xsi:type="dcterms:W3CDTF">2022-05-30T08:03:00Z</dcterms:created>
  <dcterms:modified xsi:type="dcterms:W3CDTF">2026-09-10T08:27:24Z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eyJoZGlkIjoiNTc2OWY1NTk3NDM2M2RiNTczMzAxYmNiODcxZTEwYjMiLCJ1c2VySWQiOiI1NDc3MzAxODIifQ==</vt:lpwstr>
  </property>
  <property fmtid="{D5CDD505-2E9C-101B-9397-08002B2CF9AE}" pid="3" name="KSOProductBuildVer">
    <vt:lpwstr>2052-12.1.0.28505</vt:lpwstr>
  </property>
  <property fmtid="{D5CDD505-2E9C-101B-9397-08002B2CF9AE}" pid="4" name="ICV">
    <vt:lpwstr>BEFA98D0CFFA4420A6A92C7BC9A9D844_13</vt:lpwstr>
  </property>
</Properties>
</file>