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98"/>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p>
    <w:p>
      <w:pPr>
        <w:ind w:firstLine="1606"/>
        <w:rPr>
          <w:rFonts w:hint="eastAsia" w:ascii="Arial" w:hAnsi="Arial" w:eastAsia="宋体"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lang w:eastAsia="zh-CN"/>
        </w:rPr>
      </w:r>
      <w:r/>
    </w:p>
    <w:p>
      <w:pPr>
        <w:ind w:firstLine="1606"/>
        <w:rPr>
          <w:rFonts w:hint="eastAsia" w:ascii="Arial" w:hAnsi="Arial" w:eastAsia="宋体"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lang w:eastAsia="zh-CN"/>
        </w:rPr>
      </w:r>
      <w:r/>
    </w:p>
    <w:p>
      <w:pPr>
        <w:ind w:firstLine="1606"/>
        <w:rPr>
          <w:rFonts w:hint="eastAsia" w:ascii="Arial" w:hAnsi="Arial" w:eastAsia="宋体"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lang w:eastAsia="zh-CN"/>
        </w:rPr>
      </w:r>
      <w:r/>
    </w:p>
    <w:p>
      <w:pPr>
        <w:ind w:firstLine="1606"/>
        <w:rPr>
          <w:rFonts w:hint="eastAsia" w:ascii="Arial" w:hAnsi="Arial" w:eastAsia="宋体"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lang w:eastAsia="zh-CN"/>
        </w:rPr>
      </w:r>
      <w:r/>
    </w:p>
    <w:p>
      <w:pPr>
        <w:ind w:firstLine="1285"/>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cs="Times New Roman"/>
          <w:b/>
          <w:bCs w:val="0"/>
          <w:color w:val="000000"/>
          <w:sz w:val="32"/>
          <w:szCs w:val="32"/>
          <w:highlight w:val="none"/>
          <w:u w:val="none"/>
          <w:lang w:val="en-US" w:eastAsia="zh-CN"/>
        </w:rPr>
        <w:t xml:space="preserve">2026年信息系统平台和机房设施维护项目</w:t>
      </w:r>
      <w:r>
        <w:rPr>
          <w:rFonts w:hint="eastAsia" w:ascii="Times New Roman" w:hAnsi="Times New Roman" w:eastAsia="宋体" w:cs="Times New Roman"/>
          <w:b/>
          <w:bCs w:val="0"/>
          <w:color w:val="000000"/>
          <w:sz w:val="32"/>
          <w:szCs w:val="32"/>
          <w:highlight w:val="none"/>
          <w:u w:val="none"/>
          <w:lang w:val="en-US" w:eastAsia="zh-CN"/>
        </w:rPr>
        <w:t xml:space="preserve"> </w:t>
      </w:r>
      <w:r/>
    </w:p>
    <w:p>
      <w:pPr>
        <w:ind w:firstLine="1285"/>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cs="Times New Roman"/>
          <w:b/>
          <w:bCs w:val="0"/>
          <w:color w:val="000000"/>
          <w:sz w:val="32"/>
          <w:szCs w:val="32"/>
          <w:highlight w:val="none"/>
          <w:u w:val="none"/>
          <w:lang w:val="en-US" w:eastAsia="zh-CN"/>
        </w:rPr>
        <w:t xml:space="preserve">JSZC-320100-JTJT-C2026-0008</w:t>
      </w:r>
      <w:r/>
    </w:p>
    <w:p>
      <w:pPr>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8"/>
        <w:ind w:firstLine="0"/>
        <w:jc w:val="center"/>
        <w:rPr>
          <w:rFonts w:ascii="Arial" w:hAnsi="Arial" w:eastAsia="宋体" w:cs="Times New Roman"/>
          <w:b/>
          <w:bCs/>
          <w:color w:val="000000"/>
          <w:sz w:val="32"/>
          <w:highlight w:val="none"/>
          <w:lang w:val="en-US" w:eastAsia="zh-CN"/>
        </w:rPr>
      </w:pPr>
      <w:r>
        <w:rPr>
          <w:rFonts w:hint="eastAsia" w:ascii="Arial" w:hAnsi="Arial" w:eastAsia="宋体" w:cs="Times New Roman"/>
          <w:b/>
          <w:bCs/>
          <w:color w:val="000000"/>
          <w:sz w:val="32"/>
          <w:highlight w:val="none"/>
          <w:lang w:val="en-US" w:eastAsia="zh-CN"/>
        </w:rPr>
        <w:t xml:space="preserve">采购人：</w:t>
      </w:r>
      <w:r>
        <w:rPr>
          <w:rFonts w:hint="eastAsia" w:cs="Times New Roman"/>
          <w:b/>
          <w:bCs/>
          <w:color w:val="000000"/>
          <w:sz w:val="32"/>
          <w:highlight w:val="none"/>
          <w:lang w:val="en-US" w:eastAsia="zh-CN"/>
        </w:rPr>
        <w:t xml:space="preserve">南京住房公积金管理中心</w:t>
      </w:r>
      <w:r/>
    </w:p>
    <w:p>
      <w:pPr>
        <w:pStyle w:val="998"/>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val="en-US" w:eastAsia="zh-CN"/>
        </w:rPr>
        <w:t xml:space="preserve">代理机构：</w:t>
      </w:r>
      <w:r>
        <w:rPr>
          <w:rFonts w:hint="eastAsia" w:cs="Times New Roman"/>
          <w:b/>
          <w:bCs/>
          <w:color w:val="000000"/>
          <w:sz w:val="32"/>
          <w:highlight w:val="none"/>
          <w:lang w:eastAsia="zh-CN"/>
        </w:rPr>
        <w:t xml:space="preserve">南京捷通建设工程咨询有限公司</w:t>
      </w:r>
      <w:r/>
    </w:p>
    <w:p>
      <w:pPr>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w:t>
      </w:r>
      <w:r>
        <w:rPr>
          <w:rFonts w:hint="eastAsia" w:cs="Times New Roman"/>
          <w:b/>
          <w:bCs w:val="0"/>
          <w:color w:val="000000"/>
          <w:sz w:val="32"/>
          <w:szCs w:val="32"/>
          <w:highlight w:val="none"/>
          <w:u w:val="none"/>
          <w:lang w:val="en-US" w:eastAsia="zh-CN"/>
        </w:rPr>
        <w:t xml:space="preserve">9</w:t>
      </w:r>
      <w:r>
        <w:rPr>
          <w:rFonts w:hint="eastAsia" w:ascii="Times New Roman" w:hAnsi="Times New Roman" w:eastAsia="宋体" w:cs="Times New Roman"/>
          <w:b/>
          <w:bCs w:val="0"/>
          <w:color w:val="000000"/>
          <w:sz w:val="32"/>
          <w:szCs w:val="32"/>
          <w:highlight w:val="none"/>
          <w:u w:val="none"/>
          <w:lang w:val="en-US" w:eastAsia="zh-CN"/>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bookmarkStart w:id="0" w:name="_Toc16938516"/>
      <w:r/>
      <w:bookmarkStart w:id="1" w:name="_Toc479757206"/>
      <w:r/>
      <w:bookmarkStart w:id="2" w:name="_Toc20823272"/>
      <w:r/>
      <w:bookmarkStart w:id="3" w:name="_Toc120614210"/>
      <w:r/>
      <w:bookmarkStart w:id="4" w:name="_Toc513029200"/>
      <w:r/>
      <w:bookmarkStart w:id="5" w:name="_Toc523127445"/>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磋商邀请……………………………………</w:t>
      </w:r>
      <w:r>
        <w:rPr>
          <w:rFonts w:hint="eastAsia" w:ascii="黑体" w:hAnsi="宋体" w:eastAsia="黑体" w:cs="Times New Roman"/>
          <w:color w:val="000000"/>
          <w:sz w:val="36"/>
          <w:szCs w:val="21"/>
          <w:highlight w:val="none"/>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供应商须知…………………………………</w:t>
      </w:r>
      <w:r>
        <w:rPr>
          <w:rFonts w:hint="eastAsia" w:ascii="黑体" w:hAnsi="宋体" w:eastAsia="黑体" w:cs="Times New Roman"/>
          <w:color w:val="000000"/>
          <w:sz w:val="36"/>
          <w:szCs w:val="21"/>
          <w:highlight w:val="none"/>
          <w:lang w:val="en-US" w:eastAsia="zh-CN"/>
        </w:rPr>
        <w:t xml:space="preserve">7</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22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37</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43</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宋体" w:hAnsi="宋体" w:eastAsia="宋体" w:cs="宋体"/>
          <w:b/>
          <w:bCs/>
          <w:color w:val="000000"/>
          <w:sz w:val="36"/>
          <w:szCs w:val="36"/>
          <w:highlight w:val="none"/>
          <w:lang w:val="en-US"/>
        </w:rPr>
      </w:pPr>
      <w:r>
        <w:rPr>
          <w:rFonts w:hint="eastAsia" w:ascii="宋体" w:hAnsi="宋体" w:eastAsia="宋体" w:cs="宋体"/>
          <w:b/>
          <w:bCs/>
          <w:color w:val="000000"/>
          <w:sz w:val="36"/>
          <w:szCs w:val="36"/>
          <w:highlight w:val="none"/>
          <w:lang w:val="en-US"/>
        </w:rPr>
        <w:br w:type="page" w:clear="all"/>
      </w:r>
      <w:r/>
    </w:p>
    <w:p>
      <w:pPr>
        <w:ind w:right="840"/>
        <w:jc w:val="center"/>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b/>
          <w:bCs/>
          <w:color w:val="000000"/>
          <w:sz w:val="36"/>
          <w:szCs w:val="36"/>
          <w:highlight w:val="none"/>
          <w:lang w:val="en-US"/>
        </w:rPr>
        <w:t xml:space="preserve">第一章  磋商邀请</w:t>
      </w:r>
      <w:r/>
    </w:p>
    <w:p>
      <w:pPr>
        <w:ind w:firstLine="482"/>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eastAsia="zh-CN"/>
        </w:rPr>
        <w:t xml:space="preserve">南京捷通建设工程咨询有限公司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受</w:t>
      </w:r>
      <w:r>
        <w:rPr>
          <w:rFonts w:hint="eastAsia" w:ascii="宋体" w:hAnsi="宋体" w:cs="宋体"/>
          <w:b/>
          <w:bCs/>
          <w:color w:val="000000"/>
          <w:sz w:val="24"/>
          <w:szCs w:val="24"/>
          <w:highlight w:val="none"/>
          <w:u w:val="none"/>
          <w:lang w:val="en-US" w:eastAsia="zh-CN"/>
        </w:rPr>
        <w:t xml:space="preserve">南京住房公积金管理中心</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val="en-US" w:eastAsia="zh-CN"/>
        </w:rPr>
        <w:t xml:space="preserve">以下简称“</w:t>
      </w:r>
      <w:r>
        <w:rPr>
          <w:rFonts w:hint="eastAsia" w:ascii="宋体" w:hAnsi="宋体" w:eastAsia="宋体" w:cs="Times New Roman"/>
          <w:color w:val="000000"/>
          <w:sz w:val="24"/>
          <w:szCs w:val="21"/>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委托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就</w:t>
      </w:r>
      <w:r>
        <w:rPr>
          <w:rFonts w:hint="eastAsia" w:ascii="宋体" w:hAnsi="宋体" w:cs="宋体"/>
          <w:b/>
          <w:bCs/>
          <w:color w:val="000000"/>
          <w:sz w:val="24"/>
          <w:szCs w:val="24"/>
          <w:highlight w:val="none"/>
          <w:u w:val="none"/>
          <w:lang w:val="en-US" w:eastAsia="zh-CN"/>
        </w:rPr>
        <w:t xml:space="preserve">2026年信息系统平台和机房设施维护项目</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竞争性磋商采购，欢迎符合条件的供应商参加磋商。</w:t>
      </w:r>
      <w:r/>
    </w:p>
    <w:p>
      <w:pPr>
        <w:pStyle w:val="912"/>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1.项目编号：JSZC-320100-JTJT-C2026-0008</w:t>
      </w:r>
      <w:bookmarkStart w:id="165" w:name="_GoBack"/>
      <w:r/>
      <w:bookmarkEnd w:id="165"/>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b w:val="0"/>
          <w:bCs w:val="0"/>
          <w:color w:val="000000"/>
          <w:sz w:val="24"/>
          <w:szCs w:val="24"/>
          <w:highlight w:val="none"/>
          <w:u w:val="none"/>
          <w:lang w:val="en-US" w:eastAsia="zh-CN"/>
        </w:rPr>
        <w:t xml:space="preserve">2026年信息系统平台和机房设施维护项目</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3.预算金额：</w:t>
      </w:r>
      <w:r>
        <w:rPr>
          <w:rFonts w:hint="eastAsia" w:ascii="宋体" w:hAnsi="宋体" w:cs="宋体"/>
          <w:color w:val="auto"/>
          <w:sz w:val="24"/>
          <w:szCs w:val="24"/>
        </w:rPr>
        <w:t xml:space="preserve">264.68 万元</w:t>
      </w:r>
      <w:r/>
    </w:p>
    <w:p>
      <w:p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最高限价：本项目</w:t>
      </w:r>
      <w:r>
        <w:rPr>
          <w:rFonts w:hint="eastAsia" w:ascii="宋体" w:hAnsi="宋体" w:eastAsia="宋体" w:cs="宋体"/>
          <w:color w:val="000000"/>
          <w:sz w:val="24"/>
          <w:szCs w:val="24"/>
          <w:highlight w:val="none"/>
          <w:u w:val="none"/>
          <w:lang w:eastAsia="zh-CN"/>
        </w:rPr>
        <w:t xml:space="preserve">设定</w:t>
      </w:r>
      <w:r>
        <w:rPr>
          <w:rFonts w:hint="eastAsia" w:ascii="宋体" w:hAnsi="宋体" w:eastAsia="宋体" w:cs="宋体"/>
          <w:color w:val="000000"/>
          <w:sz w:val="24"/>
          <w:szCs w:val="24"/>
          <w:highlight w:val="none"/>
        </w:rPr>
        <w:t xml:space="preserve">最高限价为</w:t>
      </w:r>
      <w:r>
        <w:rPr>
          <w:rFonts w:hint="eastAsia" w:ascii="宋体" w:hAnsi="宋体" w:cs="宋体"/>
          <w:color w:val="000000"/>
          <w:sz w:val="24"/>
          <w:szCs w:val="24"/>
          <w:highlight w:val="none"/>
          <w:lang w:val="en-US" w:eastAsia="zh-CN"/>
        </w:rPr>
        <w:t xml:space="preserve">262</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，超过最高限价为无效报价。</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5.采购需求（简介）：</w:t>
      </w:r>
      <w:r>
        <w:rPr>
          <w:rFonts w:hint="eastAsia" w:ascii="宋体" w:hAnsi="宋体" w:cs="宋体"/>
          <w:color w:val="auto"/>
          <w:sz w:val="24"/>
          <w:szCs w:val="24"/>
        </w:rPr>
        <w:t xml:space="preserve">南京住房公积金管理中心为南京市政府直属事业单位，负责南京地区住房公积金的管理和运作，在当前数字化转型加速推进的背景下，随着用户规模不断扩展，业务不断延伸，建立健全的系统运维体系已成为重要工作之一。为提高公积金信息系统的可靠性、稳定性，组织实施2026年信息系统平台和机房设施维护项目，项目包含日常运维、定期巡检、数据管理、应急保障、特殊时期保障、技术保障、运维服务场所保障服务等内容。</w:t>
      </w:r>
      <w:r>
        <w:rPr>
          <w:rFonts w:hint="eastAsia" w:ascii="宋体" w:hAnsi="宋体" w:eastAsia="宋体" w:cs="宋体"/>
          <w:color w:val="000000"/>
          <w:sz w:val="24"/>
          <w:szCs w:val="24"/>
          <w:highlight w:val="none"/>
          <w:lang w:val="en-US" w:eastAsia="zh-CN"/>
        </w:rPr>
        <w:t xml:space="preserve">（详细内容见本磋商文件第四章）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6.合同履行期限：</w:t>
      </w:r>
      <w:r>
        <w:rPr>
          <w:rFonts w:hint="eastAsia" w:ascii="宋体" w:hAnsi="宋体" w:cs="宋体"/>
          <w:color w:val="auto"/>
          <w:sz w:val="24"/>
          <w:szCs w:val="24"/>
        </w:rPr>
        <w:t xml:space="preserve">自合同签订之日起1年</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p>
    <w:p>
      <w:pPr>
        <w:pStyle w:val="912"/>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（一）通用资格要求</w:t>
      </w:r>
      <w:r/>
    </w:p>
    <w:p>
      <w:pPr>
        <w:ind w:firstLine="4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1.满足《中华人民共和国政府采购法》第二十二条规定，并提供下列材料：</w:t>
      </w:r>
      <w:r/>
    </w:p>
    <w:p>
      <w:pPr>
        <w:ind w:firstLine="48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rPr>
        <w:t xml:space="preserve">供应商信用承诺函（</w:t>
      </w:r>
      <w:r>
        <w:rPr>
          <w:rFonts w:hint="eastAsia" w:ascii="宋体" w:hAnsi="宋体" w:eastAsia="宋体" w:cs="宋体"/>
          <w:color w:val="000000"/>
          <w:sz w:val="24"/>
          <w:szCs w:val="24"/>
          <w:highlight w:val="none"/>
          <w:lang w:val="zh-CN" w:eastAsia="zh-CN"/>
        </w:rPr>
        <w:t xml:space="preserve">格式见第六章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2.落实政府采购政策需满足的资格要求：</w:t>
      </w:r>
      <w:r/>
    </w:p>
    <w:p>
      <w:pPr>
        <w:ind w:firstLine="4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项目为非预留份额的采购项目或采购包，执行价格扣除优惠政策（具体详见第五章评标办法与标准）。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本项目采购标的对应的中小企业划分标准所属行业为：</w:t>
      </w:r>
      <w:r>
        <w:rPr>
          <w:rFonts w:hint="eastAsia" w:ascii="宋体" w:hAnsi="宋体" w:cs="宋体"/>
          <w:color w:val="000000"/>
          <w:sz w:val="24"/>
          <w:szCs w:val="24"/>
          <w:highlight w:val="none"/>
          <w:u w:val="single"/>
          <w:lang w:val="en-US" w:eastAsia="zh-CN"/>
        </w:rPr>
        <w:t xml:space="preserve">技术服务</w:t>
      </w:r>
      <w:r>
        <w:rPr>
          <w:rFonts w:hint="eastAsia" w:ascii="宋体" w:hAnsi="宋体" w:eastAsia="宋体" w:cs="宋体"/>
          <w:color w:val="000000"/>
          <w:sz w:val="24"/>
          <w:szCs w:val="24"/>
          <w:highlight w:val="none"/>
          <w:u w:val="single"/>
          <w:lang w:val="en-US" w:eastAsia="zh-CN"/>
        </w:rPr>
        <w:t xml:space="preserve">业</w:t>
      </w:r>
      <w:r>
        <w:rPr>
          <w:rFonts w:hint="eastAsia" w:ascii="宋体" w:hAnsi="宋体" w:eastAsia="宋体" w:cs="宋体"/>
          <w:color w:val="000000"/>
          <w:sz w:val="24"/>
          <w:szCs w:val="24"/>
          <w:highlight w:val="none"/>
          <w:u w:val="single"/>
          <w:lang w:val="zh-CN"/>
        </w:rPr>
        <w:t xml:space="preserve">。</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单位负责人为同一人或者存在直接控股、管理关系的不同供应商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不得参加同一合同项下的政府采购活动</w:t>
      </w:r>
      <w:r>
        <w:rPr>
          <w:rFonts w:hint="eastAsia" w:ascii="宋体" w:hAnsi="宋体" w:eastAsia="宋体" w:cs="宋体"/>
          <w:color w:val="000000"/>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为采购项目提供整体设计、规范编制或者项目管理、监理、检测等服务的供应商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不得参加本项目的采购活动</w:t>
      </w:r>
      <w:r>
        <w:rPr>
          <w:rFonts w:hint="eastAsia" w:ascii="宋体" w:hAnsi="宋体" w:eastAsia="宋体" w:cs="宋体"/>
          <w:color w:val="000000"/>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供应商被“信用中国”网站（www.creditchina.gov.cn）、“中国政府采购网”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rPr>
          <w:rFonts w:hint="eastAsia" w:ascii="宋体" w:hAnsi="宋体" w:eastAsia="宋体" w:cs="宋体"/>
          <w:color w:val="000000"/>
          <w:sz w:val="24"/>
          <w:szCs w:val="24"/>
          <w:highlight w:val="none"/>
          <w:lang w:eastAsia="zh-CN"/>
        </w:rPr>
        <w:t xml:space="preserve">。</w:t>
      </w:r>
      <w:r/>
    </w:p>
    <w:p>
      <w:pPr>
        <w:pStyle w:val="912"/>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三、获取磋商文件</w:t>
      </w:r>
      <w:r/>
    </w:p>
    <w:p>
      <w:pPr>
        <w:ind w:firstLine="48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lang w:val="en-US" w:eastAsia="zh-CN"/>
        </w:rPr>
        <w:t xml:space="preserve">5个工作日</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2.方式：“江苏政府采购网”免费下载</w:t>
      </w:r>
      <w:r/>
    </w:p>
    <w:p>
      <w:pPr>
        <w:pStyle w:val="912"/>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四、提交响应文件</w:t>
      </w:r>
      <w:r>
        <w:rPr>
          <w:rFonts w:hint="eastAsia" w:ascii="宋体" w:hAnsi="宋体" w:cs="宋体"/>
          <w:color w:val="000000"/>
          <w:sz w:val="24"/>
          <w:szCs w:val="24"/>
          <w:highlight w:val="none"/>
        </w:rPr>
        <w:t xml:space="preserve">截止时间、开标时间和地点</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时30分（北京时间）</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2.地点：江苏省政府采购交易系统（以下简称“苏采云系统”）网上开标大厅</w:t>
      </w:r>
      <w:r/>
    </w:p>
    <w:p>
      <w:pPr>
        <w:pStyle w:val="912"/>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五、公告期限</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公告期限为自本公告发布之日起</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p>
    <w:p>
      <w:pPr>
        <w:pStyle w:val="912"/>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六、其他事宜</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本项目不组织集中</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83"/>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p>
    <w:p>
      <w:pPr>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w:t>
      </w:r>
      <w:r/>
    </w:p>
    <w:p>
      <w:pPr>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2"/>
        <w:pageBreakBefore w:val="0"/>
        <w:spacing w:line="360" w:lineRule="auto"/>
        <w:widowControl w:val="off"/>
        <w:tabs>
          <w:tab w:val="left" w:pos="900"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供应商涉及以下情形的，不适用信用承诺：</w:t>
      </w:r>
      <w:r/>
    </w:p>
    <w:p>
      <w:pPr>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（1）供应商被列入严重失信主体名单；</w:t>
      </w:r>
      <w:r/>
    </w:p>
    <w:p>
      <w:pPr>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（2）被相关监管部门作出行政处罚且尚在处罚有效期内；</w:t>
      </w:r>
      <w:r/>
    </w:p>
    <w:p>
      <w:pPr>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（3）其他法律、行政法规规定的不适用信用承诺的情形。</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bCs/>
          <w:color w:val="000000"/>
          <w:sz w:val="24"/>
          <w:szCs w:val="24"/>
          <w:highlight w:val="none"/>
        </w:rPr>
        <w:t xml:space="preserve">供应商对信用承诺内容的真实性、合法性、有效性负责。如作出虚假信用承诺，视同为“提供虚假材料谋取中标、成交”的违法行为。</w:t>
      </w:r>
      <w:r/>
    </w:p>
    <w:p>
      <w:pPr>
        <w:ind w:firstLine="480"/>
        <w:pageBreakBefore w:val="0"/>
        <w:spacing w:line="360" w:lineRule="auto"/>
        <w:widowControl w:val="off"/>
        <w:tabs>
          <w:tab w:val="left" w:pos="90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5.有关本次采购的事项若存在变动或修改，请及时关注“江苏政府采购网”（www.ccgp-jiangsu.gov.cn）更正公告。</w:t>
      </w:r>
      <w:r/>
    </w:p>
    <w:p>
      <w:pPr>
        <w:pStyle w:val="912"/>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七、本次磋商联系方式</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p>
    <w:p>
      <w:pPr>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名  称：</w:t>
      </w:r>
      <w:r>
        <w:rPr>
          <w:rFonts w:hint="eastAsia" w:ascii="宋体" w:hAnsi="宋体" w:cs="宋体"/>
          <w:color w:val="000000"/>
          <w:sz w:val="24"/>
          <w:szCs w:val="24"/>
          <w:highlight w:val="none"/>
          <w:u w:val="none"/>
          <w:lang w:val="en-US" w:eastAsia="zh-CN"/>
        </w:rPr>
        <w:t xml:space="preserve">南京住房公积金管理中心</w:t>
      </w:r>
      <w:r>
        <w:rPr>
          <w:rFonts w:hint="eastAsia" w:ascii="宋体" w:hAnsi="宋体" w:eastAsia="宋体" w:cs="宋体"/>
          <w:color w:val="000000"/>
          <w:sz w:val="24"/>
          <w:szCs w:val="24"/>
          <w:highlight w:val="none"/>
          <w:u w:val="none"/>
          <w:lang w:val="en-US" w:eastAsia="zh-CN"/>
        </w:rPr>
        <w:t xml:space="preserve">      </w:t>
      </w:r>
      <w:r/>
    </w:p>
    <w:p>
      <w:pPr>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w:t>
      </w:r>
      <w:r>
        <w:rPr>
          <w:rFonts w:hint="eastAsia" w:ascii="宋体" w:hAnsi="宋体" w:cs="宋体"/>
          <w:color w:val="auto"/>
          <w:sz w:val="24"/>
          <w:szCs w:val="24"/>
        </w:rPr>
        <w:t xml:space="preserve">南京市玄武区太平北路5</w:t>
      </w:r>
      <w:r>
        <w:rPr>
          <w:rFonts w:ascii="宋体" w:hAnsi="宋体" w:cs="宋体"/>
          <w:color w:val="auto"/>
          <w:sz w:val="24"/>
          <w:szCs w:val="24"/>
        </w:rPr>
        <w:t xml:space="preserve">1</w:t>
      </w:r>
      <w:r>
        <w:rPr>
          <w:rFonts w:hint="eastAsia" w:ascii="宋体" w:hAnsi="宋体" w:cs="宋体"/>
          <w:color w:val="auto"/>
          <w:sz w:val="24"/>
          <w:szCs w:val="24"/>
        </w:rPr>
        <w:t xml:space="preserve">号</w:t>
      </w:r>
      <w:r/>
    </w:p>
    <w:p>
      <w:pPr>
        <w:ind w:firstLine="480"/>
        <w:pageBreakBefore w:val="0"/>
        <w:spacing w:line="360" w:lineRule="auto"/>
        <w:widowControl w:val="off"/>
        <w:rPr>
          <w:rFonts w:hint="eastAsia" w:ascii="宋体" w:hAnsi="宋体" w:cs="宋体"/>
          <w:color w:val="000000"/>
          <w:sz w:val="24"/>
          <w:szCs w:val="24"/>
          <w:highlight w:val="none"/>
          <w:u w:val="none"/>
          <w:lang w:val="en-US" w:eastAsia="zh-CN"/>
        </w:rPr>
      </w:pPr>
      <w:r/>
      <w:bookmarkStart w:id="6" w:name="_Toc28359086"/>
      <w:r/>
      <w:bookmarkStart w:id="7" w:name="_Toc28359009"/>
      <w:r>
        <w:rPr>
          <w:rFonts w:hint="eastAsia" w:ascii="宋体" w:hAnsi="宋体" w:cs="宋体"/>
          <w:color w:val="000000"/>
          <w:sz w:val="24"/>
          <w:szCs w:val="24"/>
          <w:highlight w:val="none"/>
          <w:u w:val="none"/>
          <w:lang w:val="en-US" w:eastAsia="zh-CN"/>
        </w:rPr>
        <w:t xml:space="preserve">联 系 人：汪冰洋</w:t>
      </w:r>
      <w:r/>
    </w:p>
    <w:p>
      <w:pPr>
        <w:ind w:firstLine="480"/>
        <w:pageBreakBefore w:val="0"/>
        <w:spacing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电    话：</w:t>
      </w:r>
      <w:bookmarkStart w:id="8" w:name="OLE_LINK13"/>
      <w:r>
        <w:rPr>
          <w:rFonts w:hint="eastAsia" w:ascii="宋体" w:hAnsi="宋体" w:cs="宋体"/>
          <w:color w:val="000000"/>
          <w:sz w:val="24"/>
          <w:szCs w:val="24"/>
          <w:highlight w:val="none"/>
          <w:u w:val="none"/>
          <w:lang w:val="en-US" w:eastAsia="zh-CN"/>
        </w:rPr>
        <w:t xml:space="preserve">025-84552844</w:t>
      </w:r>
      <w:bookmarkEnd w:id="8"/>
      <w:r/>
      <w:r/>
    </w:p>
    <w:p>
      <w:pPr>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2.</w:t>
      </w:r>
      <w:bookmarkEnd w:id="6"/>
      <w:r/>
      <w:bookmarkEnd w:id="7"/>
      <w:r>
        <w:rPr>
          <w:rFonts w:hint="eastAsia" w:ascii="宋体" w:hAnsi="宋体" w:eastAsia="宋体" w:cs="宋体"/>
          <w:color w:val="000000"/>
          <w:sz w:val="24"/>
          <w:szCs w:val="24"/>
          <w:highlight w:val="none"/>
          <w:u w:val="none"/>
          <w:lang w:val="en-US" w:eastAsia="zh-CN"/>
        </w:rPr>
        <w:t xml:space="preserve">代理机构</w:t>
      </w:r>
      <w:r/>
    </w:p>
    <w:p>
      <w:pPr>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名  称：</w:t>
      </w:r>
      <w:r>
        <w:rPr>
          <w:rFonts w:hint="eastAsia" w:ascii="宋体" w:hAnsi="宋体" w:cs="宋体"/>
          <w:color w:val="000000"/>
          <w:sz w:val="24"/>
          <w:szCs w:val="24"/>
          <w:highlight w:val="none"/>
          <w:u w:val="none"/>
          <w:lang w:val="en-US" w:eastAsia="zh-CN"/>
        </w:rPr>
        <w:t xml:space="preserve">南京捷通建设工程咨询有限公司</w:t>
      </w:r>
      <w:r>
        <w:rPr>
          <w:rFonts w:hint="eastAsia" w:ascii="宋体" w:hAnsi="宋体" w:eastAsia="宋体" w:cs="宋体"/>
          <w:color w:val="000000"/>
          <w:sz w:val="24"/>
          <w:szCs w:val="24"/>
          <w:highlight w:val="none"/>
          <w:u w:val="none"/>
          <w:lang w:val="en-US" w:eastAsia="zh-CN"/>
        </w:rPr>
        <w:t xml:space="preserve">  </w:t>
      </w:r>
      <w:r/>
    </w:p>
    <w:p>
      <w:pPr>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w:t>
      </w:r>
      <w:r>
        <w:rPr>
          <w:rFonts w:hint="eastAsia" w:ascii="宋体" w:hAnsi="宋体" w:cs="宋体"/>
          <w:color w:val="auto"/>
          <w:sz w:val="24"/>
          <w:szCs w:val="24"/>
        </w:rPr>
        <w:t xml:space="preserve">南京市玄武区红山南路小红山客运站司乘大楼10楼</w:t>
      </w:r>
      <w:r/>
    </w:p>
    <w:p>
      <w:pPr>
        <w:ind w:firstLine="480"/>
        <w:pageBreakBefore w:val="0"/>
        <w:spacing w:line="360" w:lineRule="auto"/>
        <w:widowControl w:val="off"/>
        <w:rPr>
          <w:rFonts w:hint="default"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联 系 人： 王晨</w:t>
      </w:r>
      <w:r/>
    </w:p>
    <w:p>
      <w:pPr>
        <w:ind w:firstLine="480"/>
        <w:pageBreakBefore w:val="0"/>
        <w:spacing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联系方式：025-58581757</w:t>
      </w:r>
      <w:r/>
    </w:p>
    <w:p>
      <w:pPr>
        <w:ind w:right="840"/>
        <w:jc w:val="center"/>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br w:type="page" w:clear="all"/>
      </w:r>
      <w:r>
        <w:rPr>
          <w:rFonts w:hint="eastAsia" w:ascii="宋体" w:hAnsi="宋体" w:eastAsia="宋体" w:cs="宋体"/>
          <w:b/>
          <w:bCs/>
          <w:color w:val="000000"/>
          <w:sz w:val="36"/>
          <w:szCs w:val="36"/>
          <w:highlight w:val="none"/>
          <w:lang w:val="en-US" w:eastAsia="zh-CN"/>
        </w:rPr>
        <w:t xml:space="preserve">第二章  供应商须知</w:t>
      </w:r>
      <w:r/>
    </w:p>
    <w:p>
      <w:pPr>
        <w:pStyle w:val="91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9" w:name="_Toc120614214"/>
      <w:r/>
      <w:bookmarkStart w:id="10" w:name="_Toc16938519"/>
      <w:r/>
      <w:bookmarkStart w:id="11" w:name="_Toc20823275"/>
      <w:r/>
      <w:bookmarkStart w:id="12" w:name="_Toc513029203"/>
      <w:r>
        <w:rPr>
          <w:rFonts w:hint="eastAsia" w:ascii="方正黑体_GBK" w:hAnsi="方正黑体_GBK" w:eastAsia="方正黑体_GBK" w:cs="方正黑体_GBK"/>
          <w:b w:val="0"/>
          <w:bCs w:val="0"/>
          <w:color w:val="000000"/>
          <w:sz w:val="30"/>
          <w:szCs w:val="30"/>
          <w:highlight w:val="none"/>
        </w:rPr>
        <w:t xml:space="preserve">一、总则</w:t>
      </w:r>
      <w:bookmarkEnd w:id="9"/>
      <w:r/>
      <w:bookmarkEnd w:id="10"/>
      <w:r/>
      <w:bookmarkEnd w:id="11"/>
      <w:r/>
      <w:bookmarkEnd w:id="12"/>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3" w:name="_Hlt16619475"/>
      <w:r/>
      <w:bookmarkEnd w:id="13"/>
      <w:r/>
      <w:bookmarkStart w:id="14" w:name="_Toc458694821"/>
      <w:r/>
      <w:bookmarkStart w:id="15" w:name="_Toc513029204"/>
      <w:r/>
      <w:bookmarkStart w:id="16" w:name="_Toc16938520"/>
      <w:r/>
      <w:bookmarkStart w:id="17" w:name="_Toc20823276"/>
      <w:r>
        <w:rPr>
          <w:rFonts w:hint="eastAsia" w:ascii="方正楷体_GBK" w:hAnsi="方正楷体_GBK" w:eastAsia="方正楷体_GBK" w:cs="方正楷体_GBK"/>
          <w:b/>
          <w:bCs/>
          <w:color w:val="000000"/>
          <w:sz w:val="28"/>
          <w:szCs w:val="28"/>
          <w:highlight w:val="none"/>
          <w:lang w:val="en-US" w:eastAsia="zh-CN"/>
        </w:rPr>
        <w:t xml:space="preserve">1</w:t>
      </w:r>
      <w:bookmarkEnd w:id="14"/>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15"/>
      <w:r/>
      <w:bookmarkEnd w:id="16"/>
      <w:r/>
      <w:bookmarkEnd w:id="17"/>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8" w:name="_Toc16938521"/>
      <w:r/>
      <w:bookmarkStart w:id="19" w:name="_Toc513029205"/>
      <w:r/>
      <w:bookmarkStart w:id="20" w:name="_Toc20823277"/>
      <w:r>
        <w:rPr>
          <w:rFonts w:hint="eastAsia" w:ascii="方正楷体_GBK" w:hAnsi="方正楷体_GBK" w:eastAsia="方正楷体_GBK" w:cs="方正楷体_GBK"/>
          <w:b/>
          <w:bCs/>
          <w:color w:val="000000"/>
          <w:sz w:val="28"/>
          <w:szCs w:val="28"/>
          <w:highlight w:val="none"/>
          <w:lang w:val="en-US" w:eastAsia="zh-CN"/>
        </w:rPr>
        <w:t xml:space="preserve">2.合格的</w:t>
      </w:r>
      <w:bookmarkEnd w:id="18"/>
      <w:r/>
      <w:bookmarkEnd w:id="19"/>
      <w:r/>
      <w:bookmarkEnd w:id="20"/>
      <w:r>
        <w:rPr>
          <w:rFonts w:hint="eastAsia" w:ascii="方正楷体_GBK" w:hAnsi="方正楷体_GBK" w:eastAsia="方正楷体_GBK" w:cs="方正楷体_GBK"/>
          <w:b/>
          <w:bCs/>
          <w:color w:val="000000"/>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实质性要求和条件。</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1" w:name="_Toc16938522"/>
      <w:r/>
      <w:bookmarkStart w:id="22" w:name="_Toc513029206"/>
      <w:r/>
      <w:bookmarkStart w:id="23" w:name="_Toc20823278"/>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21"/>
      <w:r/>
      <w:bookmarkEnd w:id="22"/>
      <w:r/>
      <w:bookmarkEnd w:id="23"/>
      <w:r/>
      <w:r/>
    </w:p>
    <w:p>
      <w:pPr>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4" w:name="_Toc462564067"/>
      <w:r/>
      <w:bookmarkStart w:id="25" w:name="_Toc513029207"/>
      <w:r/>
      <w:bookmarkStart w:id="26" w:name="_Toc20823279"/>
      <w:r/>
      <w:bookmarkStart w:id="27" w:name="_Toc16938523"/>
      <w:r>
        <w:rPr>
          <w:rFonts w:hint="eastAsia" w:ascii="方正楷体_GBK" w:hAnsi="方正楷体_GBK" w:eastAsia="方正楷体_GBK" w:cs="方正楷体_GBK"/>
          <w:b/>
          <w:bCs/>
          <w:color w:val="000000"/>
          <w:sz w:val="28"/>
          <w:szCs w:val="28"/>
          <w:highlight w:val="none"/>
          <w:lang w:val="en-US" w:eastAsia="zh-CN"/>
        </w:rPr>
        <w:t xml:space="preserve">4.磋商费用</w:t>
      </w:r>
      <w:bookmarkEnd w:id="24"/>
      <w:r/>
      <w:bookmarkEnd w:id="25"/>
      <w:r/>
      <w:bookmarkEnd w:id="26"/>
      <w:r/>
      <w:bookmarkEnd w:id="27"/>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无论</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过程中的做法和结果如何</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b/>
          <w:bCs/>
          <w:color w:val="000000"/>
          <w:sz w:val="24"/>
          <w:szCs w:val="21"/>
          <w:highlight w:val="none"/>
        </w:rPr>
      </w:pPr>
      <w:r>
        <w:rPr>
          <w:rFonts w:hint="eastAsia" w:ascii="宋体" w:hAnsi="宋体" w:eastAsia="宋体" w:cs="Times New Roman"/>
          <w:b/>
          <w:bCs/>
          <w:color w:val="000000"/>
          <w:sz w:val="24"/>
          <w:szCs w:val="21"/>
          <w:highlight w:val="none"/>
        </w:rPr>
        <w:t xml:space="preserve">4.2</w:t>
      </w:r>
      <w:r>
        <w:rPr>
          <w:rFonts w:hint="eastAsia" w:ascii="宋体" w:hAnsi="宋体" w:eastAsia="宋体" w:cs="Times New Roman"/>
          <w:b/>
          <w:bCs/>
          <w:color w:val="000000"/>
          <w:sz w:val="24"/>
          <w:szCs w:val="21"/>
          <w:highlight w:val="none"/>
          <w:lang w:val="en-US" w:eastAsia="zh-CN"/>
        </w:rPr>
        <w:t xml:space="preserve"> </w:t>
      </w:r>
      <w:r>
        <w:rPr>
          <w:rFonts w:hint="eastAsia" w:ascii="宋体" w:hAnsi="宋体" w:eastAsia="宋体" w:cs="Times New Roman"/>
          <w:b/>
          <w:bCs/>
          <w:color w:val="000000"/>
          <w:sz w:val="24"/>
          <w:szCs w:val="21"/>
          <w:highlight w:val="none"/>
        </w:rPr>
        <w:t xml:space="preserve">本次招标代理费</w:t>
      </w:r>
      <w:r>
        <w:rPr>
          <w:rFonts w:hint="eastAsia" w:ascii="宋体" w:hAnsi="宋体" w:eastAsia="宋体" w:cs="Times New Roman"/>
          <w:b/>
          <w:bCs/>
          <w:color w:val="000000"/>
          <w:sz w:val="24"/>
          <w:szCs w:val="21"/>
          <w:highlight w:val="none"/>
          <w:lang w:val="en-US" w:eastAsia="zh-CN"/>
        </w:rPr>
        <w:t xml:space="preserve">参照</w:t>
      </w:r>
      <w:r>
        <w:rPr>
          <w:rFonts w:hint="eastAsia" w:ascii="宋体" w:hAnsi="宋体" w:eastAsia="宋体" w:cs="Times New Roman"/>
          <w:b/>
          <w:bCs/>
          <w:color w:val="000000"/>
          <w:sz w:val="24"/>
          <w:szCs w:val="21"/>
          <w:highlight w:val="none"/>
        </w:rPr>
        <w:t xml:space="preserve">《江苏省招标代理服务收费的指导意见》（苏招协</w:t>
      </w:r>
      <w:r>
        <w:rPr>
          <w:rFonts w:hint="eastAsia" w:ascii="宋体" w:hAnsi="宋体" w:cs="Times New Roman"/>
          <w:b/>
          <w:bCs/>
          <w:color w:val="000000"/>
          <w:sz w:val="24"/>
          <w:szCs w:val="21"/>
          <w:highlight w:val="none"/>
          <w:lang w:eastAsia="zh-CN"/>
        </w:rPr>
        <w:t xml:space="preserve">〔2022〕2号</w:t>
      </w:r>
      <w:r>
        <w:rPr>
          <w:rFonts w:hint="eastAsia" w:ascii="宋体" w:hAnsi="宋体" w:eastAsia="宋体" w:cs="Times New Roman"/>
          <w:b/>
          <w:bCs/>
          <w:color w:val="000000"/>
          <w:sz w:val="24"/>
          <w:szCs w:val="21"/>
          <w:highlight w:val="none"/>
        </w:rPr>
        <w:t xml:space="preserve">文）规定收费标准的80%执行，该费用含在报价中，不单独计列。中标人在领取成交通知书前需一次性将该费用支付给代理机构。</w:t>
      </w:r>
      <w:r/>
    </w:p>
    <w:p>
      <w:pPr>
        <w:ind w:firstLine="420"/>
        <w:keepLines w:val="0"/>
        <w:keepNext w:val="0"/>
        <w:pageBreakBefore w:val="0"/>
        <w:spacing w:line="240" w:lineRule="auto"/>
        <w:widowControl w:val="off"/>
        <w:rPr>
          <w:rFonts w:hint="eastAsia" w:ascii="宋体" w:hAnsi="宋体" w:eastAsia="宋体" w:cs="Times New Roman"/>
          <w:b/>
          <w:bCs/>
          <w:color w:val="000000"/>
          <w:sz w:val="24"/>
          <w:szCs w:val="21"/>
          <w:highlight w:val="none"/>
        </w:rPr>
      </w:pPr>
      <w:r>
        <w:rPr>
          <w:rFonts w:hint="eastAsia" w:ascii="宋体" w:hAnsi="宋体" w:eastAsia="宋体" w:cs="Times New Roman"/>
          <w:b/>
          <w:bCs/>
          <w:color w:val="000000"/>
          <w:sz w:val="24"/>
          <w:szCs w:val="21"/>
          <w:highlight w:val="none"/>
        </w:rPr>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p>
    <w:p>
      <w:pPr>
        <w:pStyle w:val="91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8" w:name="_Toc20823281"/>
      <w:r/>
      <w:bookmarkStart w:id="29" w:name="_Toc120614215"/>
      <w:r/>
      <w:bookmarkStart w:id="30" w:name="_Toc16938525"/>
      <w:r/>
      <w:bookmarkStart w:id="31" w:name="_Toc513029209"/>
      <w:r>
        <w:rPr>
          <w:rFonts w:hint="eastAsia" w:ascii="方正黑体_GBK" w:hAnsi="方正黑体_GBK" w:eastAsia="方正黑体_GBK" w:cs="方正黑体_GBK"/>
          <w:b w:val="0"/>
          <w:bCs w:val="0"/>
          <w:color w:val="000000"/>
          <w:sz w:val="30"/>
          <w:szCs w:val="30"/>
          <w:highlight w:val="none"/>
        </w:rPr>
        <w:t xml:space="preserve">二、</w:t>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t xml:space="preserve">磋商文件</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2" w:name="_Toc20823282"/>
      <w:r/>
      <w:bookmarkStart w:id="33" w:name="_Toc16938526"/>
      <w:r/>
      <w:bookmarkStart w:id="34" w:name="_Toc513029210"/>
      <w:r>
        <w:rPr>
          <w:rFonts w:hint="eastAsia" w:ascii="方正楷体_GBK" w:hAnsi="方正楷体_GBK" w:eastAsia="方正楷体_GBK" w:cs="方正楷体_GBK"/>
          <w:b/>
          <w:bCs/>
          <w:color w:val="000000"/>
          <w:sz w:val="28"/>
          <w:szCs w:val="28"/>
          <w:highlight w:val="none"/>
          <w:lang w:val="en-US" w:eastAsia="zh-CN"/>
        </w:rPr>
        <w:t xml:space="preserve">6.磋商文件构成</w:t>
      </w:r>
      <w:bookmarkEnd w:id="32"/>
      <w:r/>
      <w:bookmarkEnd w:id="33"/>
      <w:r/>
      <w:bookmarkEnd w:id="34"/>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5" w:name="_Toc513029211"/>
      <w:r/>
      <w:bookmarkStart w:id="36" w:name="_Toc462564070"/>
      <w:r/>
      <w:bookmarkStart w:id="37" w:name="_Toc20823283"/>
      <w:r/>
      <w:bookmarkStart w:id="38" w:name="_Toc16938527"/>
      <w:r>
        <w:rPr>
          <w:rFonts w:hint="eastAsia" w:ascii="方正楷体_GBK" w:hAnsi="方正楷体_GBK" w:eastAsia="方正楷体_GBK" w:cs="方正楷体_GBK"/>
          <w:b/>
          <w:bCs/>
          <w:color w:val="000000"/>
          <w:sz w:val="28"/>
          <w:szCs w:val="28"/>
          <w:highlight w:val="none"/>
          <w:lang w:val="en-US" w:eastAsia="zh-CN"/>
        </w:rPr>
        <w:t xml:space="preserve">7.磋商文件的澄清</w:t>
      </w:r>
      <w:bookmarkEnd w:id="35"/>
      <w:r/>
      <w:bookmarkEnd w:id="36"/>
      <w:r/>
      <w:bookmarkEnd w:id="37"/>
      <w:r/>
      <w:bookmarkEnd w:id="38"/>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7.1 任何要求对磋商文件进行澄清的供应商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应在磋商截止期</w:t>
      </w:r>
      <w:r>
        <w:rPr>
          <w:rFonts w:hint="eastAsia" w:ascii="宋体" w:hAnsi="宋体" w:eastAsia="宋体" w:cs="Times New Roman"/>
          <w:color w:val="000000"/>
          <w:sz w:val="24"/>
          <w:szCs w:val="21"/>
          <w:highlight w:val="none"/>
          <w:lang w:eastAsia="zh-CN"/>
        </w:rPr>
        <w:t xml:space="preserve">五</w:t>
      </w:r>
      <w:r>
        <w:rPr>
          <w:rFonts w:hint="eastAsia" w:ascii="宋体" w:hAnsi="宋体" w:eastAsia="宋体" w:cs="Times New Roman"/>
          <w:color w:val="000000"/>
          <w:sz w:val="24"/>
          <w:szCs w:val="21"/>
          <w:highlight w:val="none"/>
        </w:rPr>
        <w:t xml:space="preserve">日前按</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公告中的通讯地址</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以书面形式通知</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9" w:name="_Toc16938528"/>
      <w:r/>
      <w:bookmarkStart w:id="40" w:name="_Toc20823284"/>
      <w:r/>
      <w:bookmarkStart w:id="41" w:name="_Toc513029212"/>
      <w:r/>
      <w:bookmarkStart w:id="42" w:name="_Toc462564071"/>
      <w:r>
        <w:rPr>
          <w:rFonts w:hint="eastAsia" w:ascii="方正楷体_GBK" w:hAnsi="方正楷体_GBK" w:eastAsia="方正楷体_GBK" w:cs="方正楷体_GBK"/>
          <w:b/>
          <w:bCs/>
          <w:color w:val="000000"/>
          <w:sz w:val="28"/>
          <w:szCs w:val="28"/>
          <w:highlight w:val="none"/>
          <w:lang w:val="en-US" w:eastAsia="zh-CN"/>
        </w:rPr>
        <w:t xml:space="preserve">8.磋商文件的修改</w:t>
      </w:r>
      <w:bookmarkEnd w:id="39"/>
      <w:r/>
      <w:bookmarkEnd w:id="40"/>
      <w:r/>
      <w:bookmarkEnd w:id="41"/>
      <w:r/>
      <w:bookmarkEnd w:id="42"/>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43" w:name="_Toc513029213"/>
      <w:r/>
      <w:bookmarkStart w:id="44" w:name="_Toc120614216"/>
      <w:r/>
      <w:bookmarkStart w:id="45" w:name="_Toc462564072"/>
      <w:r/>
      <w:bookmarkStart w:id="46" w:name="_Toc20823285"/>
      <w:r/>
      <w:bookmarkStart w:id="47" w:name="_Toc16938529"/>
      <w:r>
        <w:rPr>
          <w:rFonts w:hint="eastAsia" w:ascii="宋体" w:hAnsi="宋体" w:eastAsia="宋体" w:cs="Times New Roman"/>
          <w:color w:val="000000"/>
          <w:sz w:val="24"/>
          <w:szCs w:val="21"/>
          <w:highlight w:val="none"/>
        </w:rPr>
        <w:t xml:space="preserve">8.1 在响应文件提交截止时</w:t>
      </w:r>
      <w:r>
        <w:rPr>
          <w:rFonts w:hint="eastAsia" w:ascii="宋体" w:hAnsi="宋体" w:eastAsia="宋体" w:cs="Times New Roman"/>
          <w:color w:val="000000"/>
          <w:sz w:val="24"/>
          <w:szCs w:val="21"/>
          <w:highlight w:val="none"/>
          <w:lang w:eastAsia="zh-CN"/>
        </w:rPr>
        <w:t xml:space="preserve">间之</w:t>
      </w:r>
      <w:r>
        <w:rPr>
          <w:rFonts w:hint="eastAsia" w:ascii="宋体" w:hAnsi="宋体" w:eastAsia="宋体" w:cs="Times New Roman"/>
          <w:color w:val="000000"/>
          <w:sz w:val="24"/>
          <w:szCs w:val="21"/>
          <w:highlight w:val="none"/>
        </w:rPr>
        <w:t xml:space="preserve">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可以对磋商文件进行修改。磋商文件的修改将在原公告媒体发布更正公告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更正内容将作为磋商文件的组成部分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8.3</w:t>
      </w:r>
      <w:r>
        <w:rPr>
          <w:rFonts w:hint="eastAsia" w:ascii="宋体" w:hAnsi="宋体" w:eastAsia="宋体" w:cs="Times New Roman"/>
          <w:color w:val="000000"/>
          <w:sz w:val="24"/>
          <w:szCs w:val="21"/>
          <w:highlight w:val="none"/>
          <w:lang w:val="en-US" w:eastAsia="zh-CN"/>
        </w:rPr>
        <w:t xml:space="preserve"> 代理机构</w:t>
      </w:r>
      <w:r>
        <w:rPr>
          <w:rFonts w:hint="eastAsia" w:ascii="宋体" w:hAnsi="宋体" w:eastAsia="宋体" w:cs="Times New Roman"/>
          <w:color w:val="000000"/>
          <w:sz w:val="24"/>
          <w:szCs w:val="21"/>
          <w:highlight w:val="none"/>
        </w:rPr>
        <w:t xml:space="preserve">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并在原公告媒体发布更正公告。</w:t>
      </w:r>
      <w:r/>
    </w:p>
    <w:p>
      <w:pPr>
        <w:pStyle w:val="91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43"/>
      <w:r/>
      <w:bookmarkEnd w:id="44"/>
      <w:r/>
      <w:bookmarkEnd w:id="45"/>
      <w:r/>
      <w:bookmarkEnd w:id="46"/>
      <w:r/>
      <w:bookmarkEnd w:id="47"/>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8" w:name="_Toc513029214"/>
      <w:r/>
      <w:bookmarkStart w:id="49" w:name="_Toc20823286"/>
      <w:r/>
      <w:bookmarkStart w:id="50" w:name="_Toc16938530"/>
      <w:r/>
      <w:bookmarkStart w:id="51" w:name="_Toc462564073"/>
      <w:r>
        <w:rPr>
          <w:rFonts w:hint="eastAsia" w:ascii="方正楷体_GBK" w:hAnsi="方正楷体_GBK" w:eastAsia="方正楷体_GBK" w:cs="方正楷体_GBK"/>
          <w:b/>
          <w:bCs/>
          <w:color w:val="000000"/>
          <w:sz w:val="28"/>
          <w:szCs w:val="28"/>
          <w:highlight w:val="none"/>
          <w:lang w:val="en-US" w:eastAsia="zh-CN"/>
        </w:rPr>
        <w:t xml:space="preserve">9.响应文件的语言及度量衡单位</w:t>
      </w:r>
      <w:bookmarkEnd w:id="48"/>
      <w:r/>
      <w:bookmarkEnd w:id="49"/>
      <w:r/>
      <w:bookmarkEnd w:id="50"/>
      <w:r/>
      <w:bookmarkEnd w:id="51"/>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2" w:name="_Toc462564074"/>
      <w:r/>
      <w:bookmarkStart w:id="53" w:name="_Toc16938531"/>
      <w:r/>
      <w:bookmarkStart w:id="54" w:name="_Toc513029215"/>
      <w:r/>
      <w:bookmarkStart w:id="55" w:name="_Toc20823287"/>
      <w:r>
        <w:rPr>
          <w:rFonts w:hint="eastAsia" w:ascii="方正楷体_GBK" w:hAnsi="方正楷体_GBK" w:eastAsia="方正楷体_GBK" w:cs="方正楷体_GBK"/>
          <w:b/>
          <w:bCs/>
          <w:color w:val="000000"/>
          <w:sz w:val="28"/>
          <w:szCs w:val="28"/>
          <w:highlight w:val="none"/>
          <w:lang w:val="en-US" w:eastAsia="zh-CN"/>
        </w:rPr>
        <w:t xml:space="preserve">10.响应文件构成</w:t>
      </w:r>
      <w:bookmarkEnd w:id="52"/>
      <w:r/>
      <w:bookmarkEnd w:id="53"/>
      <w:r/>
      <w:bookmarkEnd w:id="54"/>
      <w:r/>
      <w:bookmarkEnd w:id="55"/>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如标书制作工具中格式和内容与“江苏政府采购网”发布的磋商文件不一致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以“江苏政府采购网”发布的磋商文件为准。</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6" w:name="_Hlt26668975"/>
      <w:r/>
      <w:bookmarkEnd w:id="56"/>
      <w:r/>
      <w:bookmarkStart w:id="57" w:name="_Hlt26954838"/>
      <w:r/>
      <w:bookmarkEnd w:id="57"/>
      <w:r/>
      <w:bookmarkStart w:id="58" w:name="_Hlt26670360"/>
      <w:r/>
      <w:bookmarkEnd w:id="58"/>
      <w:r/>
      <w:bookmarkStart w:id="59" w:name="_Toc49090509"/>
      <w:r/>
      <w:bookmarkStart w:id="60" w:name="_Toc14577357"/>
      <w:r/>
      <w:bookmarkStart w:id="61" w:name="_Toc513029219"/>
      <w:r/>
      <w:bookmarkStart w:id="62" w:name="_Toc49090507"/>
      <w:r/>
      <w:bookmarkStart w:id="63" w:name="_Toc513029216"/>
      <w:r/>
      <w:bookmarkStart w:id="64" w:name="_Toc14577354"/>
      <w:r/>
      <w:bookmarkStart w:id="65" w:name="_Toc49090508"/>
      <w:r/>
      <w:bookmarkStart w:id="66" w:name="_Toc14577355"/>
      <w:r>
        <w:rPr>
          <w:rFonts w:hint="eastAsia" w:ascii="方正楷体_GBK" w:hAnsi="方正楷体_GBK" w:eastAsia="方正楷体_GBK" w:cs="方正楷体_GBK"/>
          <w:b/>
          <w:bCs/>
          <w:color w:val="000000"/>
          <w:sz w:val="28"/>
          <w:szCs w:val="28"/>
          <w:highlight w:val="none"/>
          <w:lang w:val="en-US" w:eastAsia="zh-CN"/>
        </w:rPr>
        <w:t xml:space="preserve">11.证明磋商响应标的符合磋商文件规定的文件</w:t>
      </w:r>
      <w:bookmarkEnd w:id="59"/>
      <w:r/>
      <w:bookmarkEnd w:id="60"/>
      <w:r/>
      <w:bookmarkEnd w:id="61"/>
      <w:r/>
      <w:bookmarkEnd w:id="62"/>
      <w:bookmarkEnd w:id="63"/>
      <w:bookmarkEnd w:id="64"/>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w:t>
      </w:r>
      <w:r>
        <w:rPr>
          <w:rFonts w:hint="eastAsia" w:ascii="宋体" w:hAnsi="宋体" w:eastAsia="宋体" w:cs="Times New Roman"/>
          <w:color w:val="000000"/>
          <w:sz w:val="24"/>
          <w:highlight w:val="none"/>
        </w:rPr>
        <w:t xml:space="preserve">应按照</w:t>
      </w:r>
      <w:r>
        <w:rPr>
          <w:rFonts w:hint="eastAsia" w:ascii="宋体" w:hAnsi="宋体" w:eastAsia="宋体" w:cs="Times New Roman"/>
          <w:color w:val="000000"/>
          <w:sz w:val="24"/>
          <w:highlight w:val="none"/>
          <w:lang w:eastAsia="zh-CN"/>
        </w:rPr>
        <w:t xml:space="preserve">法律法规</w:t>
      </w:r>
      <w:r>
        <w:rPr>
          <w:rFonts w:hint="eastAsia" w:ascii="宋体" w:hAnsi="宋体" w:eastAsia="宋体" w:cs="Times New Roman"/>
          <w:color w:val="000000"/>
          <w:sz w:val="24"/>
          <w:highlight w:val="none"/>
        </w:rPr>
        <w:t xml:space="preserve">、规章和规范性文件以及</w:t>
      </w:r>
      <w:r>
        <w:rPr>
          <w:rFonts w:hint="eastAsia" w:ascii="宋体" w:hAnsi="宋体" w:eastAsia="宋体" w:cs="Times New Roman"/>
          <w:color w:val="000000"/>
          <w:sz w:val="24"/>
          <w:szCs w:val="21"/>
          <w:highlight w:val="none"/>
        </w:rPr>
        <w:t xml:space="preserve">磋商文件要求提交证明文件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磋商文件对证明文件无明确形式要求的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证明文件可以以文字资料、图纸和数据等形式提交。</w:t>
      </w:r>
      <w:bookmarkEnd w:id="65"/>
      <w:bookmarkEnd w:id="66"/>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12.分项报价表</w:t>
      </w:r>
      <w:r>
        <w:rPr>
          <w:rFonts w:hint="eastAsia" w:ascii="方正楷体_GBK" w:hAnsi="方正楷体_GBK" w:eastAsia="方正楷体_GBK" w:cs="方正楷体_GBK"/>
          <w:b/>
          <w:bCs/>
          <w:color w:val="000000"/>
          <w:sz w:val="28"/>
          <w:szCs w:val="28"/>
          <w:highlight w:val="none"/>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供应商应按照磋商文件规定格式填报</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7" w:name="_Hlt26954731"/>
      <w:r/>
      <w:bookmarkEnd w:id="67"/>
      <w:r/>
      <w:bookmarkStart w:id="68" w:name="_Hlt26954846"/>
      <w:r/>
      <w:bookmarkEnd w:id="68"/>
      <w:r/>
      <w:bookmarkStart w:id="69" w:name="_Hlt26670486"/>
      <w:r/>
      <w:bookmarkEnd w:id="69"/>
      <w:r/>
      <w:bookmarkStart w:id="70" w:name="_Hlt26954848"/>
      <w:r/>
      <w:bookmarkEnd w:id="70"/>
      <w:r/>
      <w:bookmarkStart w:id="71" w:name="_Hlt26670482"/>
      <w:r/>
      <w:bookmarkEnd w:id="71"/>
      <w:r>
        <w:rPr>
          <w:rFonts w:hint="eastAsia" w:ascii="方正楷体_GBK" w:hAnsi="方正楷体_GBK" w:eastAsia="方正楷体_GBK" w:cs="方正楷体_GBK"/>
          <w:b/>
          <w:bCs/>
          <w:color w:val="000000"/>
          <w:sz w:val="28"/>
          <w:szCs w:val="28"/>
          <w:highlight w:val="none"/>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2" w:name="_Toc14577359"/>
      <w:r/>
      <w:bookmarkStart w:id="73" w:name="_Toc49090510"/>
      <w:r>
        <w:rPr>
          <w:rFonts w:hint="eastAsia" w:ascii="方正楷体_GBK" w:hAnsi="方正楷体_GBK" w:eastAsia="方正楷体_GBK" w:cs="方正楷体_GBK"/>
          <w:b/>
          <w:bCs/>
          <w:color w:val="000000"/>
          <w:sz w:val="28"/>
          <w:szCs w:val="28"/>
          <w:highlight w:val="none"/>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供应商应按照磋商文件规定格式完整、正确填报磋商响应函。</w:t>
      </w:r>
      <w:bookmarkEnd w:id="72"/>
      <w:bookmarkEnd w:id="73"/>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4" w:name="_Toc14577360"/>
      <w:r/>
      <w:bookmarkStart w:id="75" w:name="_Toc49090511"/>
      <w:r>
        <w:rPr>
          <w:rFonts w:hint="eastAsia" w:ascii="方正楷体_GBK" w:hAnsi="方正楷体_GBK" w:eastAsia="方正楷体_GBK" w:cs="方正楷体_GBK"/>
          <w:b/>
          <w:bCs/>
          <w:color w:val="000000"/>
          <w:sz w:val="28"/>
          <w:szCs w:val="28"/>
          <w:highlight w:val="none"/>
          <w:lang w:val="en-US" w:eastAsia="zh-CN"/>
        </w:rPr>
        <w:t xml:space="preserve">15.磋商有效期</w:t>
      </w:r>
      <w:bookmarkEnd w:id="74"/>
      <w:r/>
      <w:bookmarkEnd w:id="75"/>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。磋商有效期比规定短的将被视为非实质性响应磋商文件而</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p>
    <w:p>
      <w:pPr>
        <w:pStyle w:val="91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6" w:name="_Hlt26954739"/>
      <w:r/>
      <w:bookmarkEnd w:id="76"/>
      <w:r/>
      <w:bookmarkStart w:id="77" w:name="_Hlt26954852"/>
      <w:r/>
      <w:bookmarkEnd w:id="77"/>
      <w:r/>
      <w:bookmarkStart w:id="78" w:name="_Toc513029224"/>
      <w:r/>
      <w:bookmarkStart w:id="79" w:name="_Toc20823296"/>
      <w:r/>
      <w:bookmarkStart w:id="80" w:name="_Toc16938540"/>
      <w:r/>
      <w:bookmarkStart w:id="81" w:name="_Toc120614217"/>
      <w:r>
        <w:rPr>
          <w:rFonts w:hint="eastAsia" w:ascii="方正黑体_GBK" w:hAnsi="方正黑体_GBK" w:eastAsia="方正黑体_GBK" w:cs="方正黑体_GBK"/>
          <w:b w:val="0"/>
          <w:bCs w:val="0"/>
          <w:color w:val="000000"/>
          <w:sz w:val="30"/>
          <w:szCs w:val="30"/>
          <w:highlight w:val="none"/>
        </w:rPr>
        <w:t xml:space="preserve">四、响应文件的递交</w:t>
      </w:r>
      <w:bookmarkEnd w:id="78"/>
      <w:r/>
      <w:bookmarkEnd w:id="79"/>
      <w:r/>
      <w:bookmarkEnd w:id="80"/>
      <w:r/>
      <w:bookmarkEnd w:id="81"/>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2" w:name="_Toc20823297"/>
      <w:r/>
      <w:bookmarkStart w:id="83" w:name="_Toc513029225"/>
      <w:r/>
      <w:bookmarkStart w:id="84" w:name="_Toc462564084"/>
      <w:r/>
      <w:bookmarkStart w:id="85" w:name="_Toc16938541"/>
      <w:r>
        <w:rPr>
          <w:rFonts w:hint="eastAsia" w:ascii="方正楷体_GBK" w:hAnsi="方正楷体_GBK" w:eastAsia="方正楷体_GBK" w:cs="方正楷体_GBK"/>
          <w:b/>
          <w:bCs/>
          <w:color w:val="000000"/>
          <w:sz w:val="28"/>
          <w:szCs w:val="28"/>
          <w:highlight w:val="none"/>
          <w:lang w:val="en-US" w:eastAsia="zh-CN"/>
        </w:rPr>
        <w:t xml:space="preserve">17.</w:t>
      </w:r>
      <w:bookmarkEnd w:id="82"/>
      <w:r/>
      <w:bookmarkEnd w:id="83"/>
      <w:r/>
      <w:bookmarkEnd w:id="84"/>
      <w:r/>
      <w:bookmarkEnd w:id="85"/>
      <w:r>
        <w:rPr>
          <w:rFonts w:hint="eastAsia" w:ascii="方正楷体_GBK" w:hAnsi="方正楷体_GBK" w:eastAsia="方正楷体_GBK" w:cs="方正楷体_GBK"/>
          <w:b/>
          <w:bCs/>
          <w:color w:val="000000"/>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供应商应当按照《操作手册》规定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86" w:name="_Toc20823298"/>
      <w:r/>
      <w:bookmarkStart w:id="87" w:name="_Toc513029226"/>
      <w:r/>
      <w:bookmarkStart w:id="88" w:name="_Toc16938542"/>
      <w:r/>
      <w:bookmarkEnd w:id="86"/>
      <w:bookmarkEnd w:id="87"/>
      <w:bookmarkEnd w:id="88"/>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.3条规定</w:t>
      </w:r>
      <w:r>
        <w:rPr>
          <w:rFonts w:hint="eastAsia" w:ascii="宋体" w:hAnsi="宋体" w:cs="Times New Roman"/>
          <w:color w:val="000000"/>
          <w:sz w:val="24"/>
          <w:szCs w:val="21"/>
          <w:highlight w:val="none"/>
          <w:lang w:eastAsia="zh-CN"/>
        </w:rPr>
        <w:t xml:space="preserve">作无效响应处理</w:t>
      </w:r>
      <w:r>
        <w:rPr>
          <w:rFonts w:hint="eastAsia" w:ascii="宋体" w:hAnsi="宋体" w:eastAsia="宋体" w:cs="Times New Roman"/>
          <w:color w:val="000000"/>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9" w:name="_Toc16938543"/>
      <w:r/>
      <w:bookmarkStart w:id="90" w:name="_Toc513029227"/>
      <w:r/>
      <w:bookmarkStart w:id="91" w:name="_Toc20823299"/>
      <w:r>
        <w:rPr>
          <w:rFonts w:hint="eastAsia" w:ascii="方正楷体_GBK" w:hAnsi="方正楷体_GBK" w:eastAsia="方正楷体_GBK" w:cs="方正楷体_GBK"/>
          <w:b/>
          <w:bCs/>
          <w:color w:val="000000"/>
          <w:sz w:val="28"/>
          <w:szCs w:val="28"/>
          <w:highlight w:val="none"/>
          <w:lang w:val="en-US" w:eastAsia="zh-CN"/>
        </w:rPr>
        <w:t xml:space="preserve">18.响应文件</w:t>
      </w:r>
      <w:bookmarkEnd w:id="89"/>
      <w:r/>
      <w:bookmarkEnd w:id="90"/>
      <w:r/>
      <w:bookmarkEnd w:id="91"/>
      <w:r>
        <w:rPr>
          <w:rFonts w:hint="eastAsia" w:ascii="方正楷体_GBK" w:hAnsi="方正楷体_GBK" w:eastAsia="方正楷体_GBK" w:cs="方正楷体_GBK"/>
          <w:b/>
          <w:bCs/>
          <w:color w:val="000000"/>
          <w:sz w:val="28"/>
          <w:szCs w:val="28"/>
          <w:highlight w:val="none"/>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18</w:t>
      </w:r>
      <w:r>
        <w:rPr>
          <w:rFonts w:hint="eastAsia" w:ascii="宋体" w:hAnsi="宋体" w:eastAsia="宋体" w:cs="Times New Roman"/>
          <w:color w:val="000000"/>
          <w:sz w:val="24"/>
          <w:szCs w:val="21"/>
          <w:highlight w:val="none"/>
        </w:rPr>
        <w:t xml:space="preserve">.1 提交响应文件截止时间后上传的任何响应文件</w:t>
      </w:r>
      <w:r>
        <w:rPr>
          <w:rFonts w:hint="eastAsia" w:ascii="宋体" w:hAnsi="宋体" w:eastAsia="宋体" w:cs="Times New Roman"/>
          <w:color w:val="000000"/>
          <w:sz w:val="24"/>
          <w:szCs w:val="21"/>
          <w:highlight w:val="none"/>
          <w:lang w:eastAsia="zh-CN"/>
        </w:rPr>
        <w:t xml:space="preserve">将被拒绝</w:t>
      </w:r>
      <w:r>
        <w:rPr>
          <w:rFonts w:hint="eastAsia" w:ascii="宋体" w:hAnsi="宋体" w:eastAsia="宋体" w:cs="Times New Roman"/>
          <w:color w:val="000000"/>
          <w:sz w:val="24"/>
          <w:szCs w:val="21"/>
          <w:highlight w:val="none"/>
        </w:rPr>
        <w:t xml:space="preserve">。</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2" w:name="_Toc513029228"/>
      <w:r/>
      <w:bookmarkStart w:id="93" w:name="_Toc20823300"/>
      <w:r/>
      <w:bookmarkStart w:id="94" w:name="_Toc16938544"/>
      <w:r>
        <w:rPr>
          <w:rFonts w:hint="eastAsia" w:ascii="方正楷体_GBK" w:hAnsi="方正楷体_GBK" w:eastAsia="方正楷体_GBK" w:cs="方正楷体_GBK"/>
          <w:b/>
          <w:bCs/>
          <w:color w:val="000000"/>
          <w:sz w:val="28"/>
          <w:szCs w:val="28"/>
          <w:highlight w:val="none"/>
          <w:lang w:val="en-US" w:eastAsia="zh-CN"/>
        </w:rPr>
        <w:t xml:space="preserve">19.响应文件的撤回和修改</w:t>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p>
    <w:p>
      <w:pPr>
        <w:pStyle w:val="91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95" w:name="_Toc16938545"/>
      <w:r/>
      <w:bookmarkStart w:id="96" w:name="_Toc513029229"/>
      <w:r/>
      <w:bookmarkStart w:id="97" w:name="_Toc120614218"/>
      <w:r/>
      <w:bookmarkStart w:id="98" w:name="_Toc20823301"/>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95"/>
      <w:r/>
      <w:bookmarkEnd w:id="96"/>
      <w:r/>
      <w:bookmarkEnd w:id="97"/>
      <w:r/>
      <w:bookmarkEnd w:id="98"/>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9" w:name="_Toc16938546"/>
      <w:r/>
      <w:bookmarkStart w:id="100" w:name="_Toc513029230"/>
      <w:r/>
      <w:bookmarkStart w:id="101" w:name="_Toc20823302"/>
      <w:r>
        <w:rPr>
          <w:rFonts w:hint="eastAsia" w:ascii="方正楷体_GBK" w:hAnsi="方正楷体_GBK" w:eastAsia="方正楷体_GBK" w:cs="方正楷体_GBK"/>
          <w:b/>
          <w:bCs/>
          <w:color w:val="000000"/>
          <w:sz w:val="28"/>
          <w:szCs w:val="28"/>
          <w:highlight w:val="none"/>
          <w:lang w:val="en-US" w:eastAsia="zh-CN"/>
        </w:rPr>
        <w:t xml:space="preserve">2</w:t>
      </w:r>
      <w:bookmarkEnd w:id="99"/>
      <w:r/>
      <w:bookmarkEnd w:id="100"/>
      <w:r/>
      <w:bookmarkEnd w:id="101"/>
      <w:r>
        <w:rPr>
          <w:rFonts w:hint="eastAsia" w:ascii="方正楷体_GBK" w:hAnsi="方正楷体_GBK" w:eastAsia="方正楷体_GBK" w:cs="方正楷体_GBK"/>
          <w:b/>
          <w:bCs/>
          <w:color w:val="000000"/>
          <w:sz w:val="28"/>
          <w:szCs w:val="28"/>
          <w:highlight w:val="none"/>
          <w:lang w:val="en-US" w:eastAsia="zh-CN"/>
        </w:rPr>
        <w:t xml:space="preserve">0.响应文件解密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供应商应当按照《操作手册》规定，在苏采云系统规定的时间内对响应文件进行解密。</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2" w:name="_Toc16938547"/>
      <w:r/>
      <w:bookmarkStart w:id="103" w:name="_Toc20823303"/>
      <w:r/>
      <w:bookmarkStart w:id="104" w:name="_Toc513029231"/>
      <w:r>
        <w:rPr>
          <w:rFonts w:hint="eastAsia" w:ascii="方正楷体_GBK" w:hAnsi="方正楷体_GBK" w:eastAsia="方正楷体_GBK" w:cs="方正楷体_GBK"/>
          <w:b/>
          <w:bCs/>
          <w:color w:val="000000"/>
          <w:sz w:val="28"/>
          <w:szCs w:val="28"/>
          <w:highlight w:val="none"/>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21.2 磋商小组由采购人代表和有关技术、经济或法律等方面的专家组成，且人员构成符合政府采购有关规定。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磋商小组独立工作，负责评审所有响应文件并推荐成交候选人，或根据采购人授权直接确定成交供应商。</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22.评审过程的保密与公正</w:t>
      </w:r>
      <w:bookmarkEnd w:id="102"/>
      <w:bookmarkEnd w:id="103"/>
      <w:bookmarkEnd w:id="104"/>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 磋商小组、采购人和代理机构工作人员、相关监督人员等与评审工作有关的人员，对评审情况以及在评审过程中获悉的国家秘密、商业秘密负有保密责任。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22.3 代理机构和磋商小组不向未成交的供应商解释未成交原因，也不公布评审过程中的相关细节。</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5" w:name="_Toc513029232"/>
      <w:r/>
      <w:bookmarkStart w:id="106" w:name="_Toc20823304"/>
      <w:r/>
      <w:bookmarkStart w:id="107" w:name="_Toc16938548"/>
      <w:r>
        <w:rPr>
          <w:rFonts w:hint="eastAsia" w:ascii="方正楷体_GBK" w:hAnsi="方正楷体_GBK" w:eastAsia="方正楷体_GBK" w:cs="方正楷体_GBK"/>
          <w:b/>
          <w:bCs/>
          <w:color w:val="000000"/>
          <w:sz w:val="28"/>
          <w:szCs w:val="28"/>
          <w:highlight w:val="none"/>
          <w:lang w:val="en-US" w:eastAsia="zh-CN"/>
        </w:rPr>
        <w:t xml:space="preserve">23.评审过程中的澄清</w:t>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23.3 接到磋商小组澄清、说明和补正要求的供应商如未按规定作出澄清、说明和补正，其风险由供应商自行承担。</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8" w:name="_Toc16938549"/>
      <w:r/>
      <w:bookmarkStart w:id="109" w:name="_Toc20823305"/>
      <w:r/>
      <w:bookmarkStart w:id="110" w:name="_Toc513029233"/>
      <w:r>
        <w:rPr>
          <w:rFonts w:hint="eastAsia" w:ascii="方正楷体_GBK" w:hAnsi="方正楷体_GBK" w:eastAsia="方正楷体_GBK" w:cs="方正楷体_GBK"/>
          <w:b/>
          <w:bCs/>
          <w:color w:val="000000"/>
          <w:sz w:val="28"/>
          <w:szCs w:val="28"/>
          <w:highlight w:val="none"/>
          <w:lang w:val="en-US" w:eastAsia="zh-CN"/>
        </w:rPr>
        <w:t xml:space="preserve">24.响应文件的审</w:t>
      </w:r>
      <w:bookmarkEnd w:id="108"/>
      <w:r/>
      <w:bookmarkEnd w:id="109"/>
      <w:r/>
      <w:bookmarkEnd w:id="110"/>
      <w:r>
        <w:rPr>
          <w:rFonts w:hint="eastAsia" w:ascii="方正楷体_GBK" w:hAnsi="方正楷体_GBK" w:eastAsia="方正楷体_GBK" w:cs="方正楷体_GBK"/>
          <w:b/>
          <w:bCs/>
          <w:color w:val="000000"/>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24.3.5 供应商的最后报价超过了采购预算或最高限价。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color w:val="000000"/>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24.3.9 评标过程中出现下列情形之一的，磋商小组应当启动异常低价投标审查程序：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（1）投标报价低于全部通过符合性审查供应商投标报价平均值</w:t>
      </w:r>
      <w:r>
        <w:rPr>
          <w:rFonts w:hint="eastAsia" w:ascii="宋体" w:hAnsi="宋体" w:eastAsia="宋体" w:cs="Times New Roman"/>
          <w:color w:val="000000"/>
          <w:sz w:val="24"/>
          <w:szCs w:val="21"/>
          <w:highlight w:val="none"/>
          <w:lang w:val="en-US" w:eastAsia="zh-CN"/>
        </w:rPr>
        <w:t xml:space="preserve">50</w:t>
      </w:r>
      <w:r>
        <w:rPr>
          <w:rFonts w:hint="eastAsia" w:ascii="宋体" w:hAnsi="宋体" w:eastAsia="宋体" w:cs="Times New Roman"/>
          <w:color w:val="000000"/>
          <w:sz w:val="24"/>
          <w:szCs w:val="21"/>
          <w:highlight w:val="none"/>
          <w:lang w:val="zh-CN" w:eastAsia="zh-CN"/>
        </w:rPr>
        <w:t xml:space="preserve">%的，即投标报价〈全部通过符合性审查供应商投标报价平均值×</w:t>
      </w:r>
      <w:r>
        <w:rPr>
          <w:rFonts w:hint="eastAsia" w:ascii="宋体" w:hAnsi="宋体" w:eastAsia="宋体" w:cs="Times New Roman"/>
          <w:color w:val="000000"/>
          <w:sz w:val="24"/>
          <w:szCs w:val="21"/>
          <w:highlight w:val="none"/>
          <w:lang w:val="en-US" w:eastAsia="zh-CN"/>
        </w:rPr>
        <w:t xml:space="preserve">50</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（2）投标报价低于通过符合性审查的次低报价供应商投标报价</w:t>
      </w:r>
      <w:r>
        <w:rPr>
          <w:rFonts w:hint="eastAsia" w:ascii="宋体" w:hAnsi="宋体" w:eastAsia="宋体" w:cs="Times New Roman"/>
          <w:color w:val="000000"/>
          <w:sz w:val="24"/>
          <w:szCs w:val="21"/>
          <w:highlight w:val="none"/>
          <w:lang w:val="en-US" w:eastAsia="zh-CN"/>
        </w:rPr>
        <w:t xml:space="preserve">50</w:t>
      </w:r>
      <w:r>
        <w:rPr>
          <w:rFonts w:hint="eastAsia" w:ascii="宋体" w:hAnsi="宋体" w:eastAsia="宋体" w:cs="Times New Roman"/>
          <w:color w:val="000000"/>
          <w:sz w:val="24"/>
          <w:szCs w:val="21"/>
          <w:highlight w:val="none"/>
          <w:lang w:val="zh-CN" w:eastAsia="zh-CN"/>
        </w:rPr>
        <w:t xml:space="preserve">%的，即投标报价〈通过符合性审查的次低报价供应商投标报价×</w:t>
      </w:r>
      <w:r>
        <w:rPr>
          <w:rFonts w:hint="eastAsia" w:ascii="宋体" w:hAnsi="宋体" w:eastAsia="宋体" w:cs="Times New Roman"/>
          <w:color w:val="000000"/>
          <w:sz w:val="24"/>
          <w:szCs w:val="21"/>
          <w:highlight w:val="none"/>
          <w:lang w:val="en-US" w:eastAsia="zh-CN"/>
        </w:rPr>
        <w:t xml:space="preserve">50</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（3）投标报价低于采购项目最高限价</w:t>
      </w:r>
      <w:r>
        <w:rPr>
          <w:rFonts w:hint="eastAsia" w:ascii="宋体" w:hAnsi="宋体" w:eastAsia="宋体" w:cs="Times New Roman"/>
          <w:color w:val="000000"/>
          <w:sz w:val="24"/>
          <w:szCs w:val="21"/>
          <w:highlight w:val="none"/>
          <w:lang w:val="en-US" w:eastAsia="zh-CN"/>
        </w:rPr>
        <w:t xml:space="preserve">45</w:t>
      </w:r>
      <w:r>
        <w:rPr>
          <w:rFonts w:hint="eastAsia" w:ascii="宋体" w:hAnsi="宋体" w:eastAsia="宋体" w:cs="Times New Roman"/>
          <w:color w:val="000000"/>
          <w:sz w:val="24"/>
          <w:szCs w:val="21"/>
          <w:highlight w:val="none"/>
          <w:lang w:val="zh-CN" w:eastAsia="zh-CN"/>
        </w:rPr>
        <w:t xml:space="preserve">%的，即投标报价〈采购项目最高限价×</w:t>
      </w:r>
      <w:r>
        <w:rPr>
          <w:rFonts w:hint="eastAsia" w:ascii="宋体" w:hAnsi="宋体" w:eastAsia="宋体" w:cs="Times New Roman"/>
          <w:color w:val="000000"/>
          <w:sz w:val="24"/>
          <w:szCs w:val="21"/>
          <w:highlight w:val="none"/>
          <w:lang w:val="en-US" w:eastAsia="zh-CN"/>
        </w:rPr>
        <w:t xml:space="preserve">65</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（4）</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基于专业判断，认为供应商报价过低，有可能影响产品质量或者不能诚信履约的其他情形：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应当将其作为无效投标处理。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24.3.10 </w:t>
      </w:r>
      <w:r>
        <w:rPr>
          <w:rFonts w:hint="eastAsia" w:ascii="宋体" w:hAnsi="宋体" w:eastAsia="宋体" w:cs="Times New Roman"/>
          <w:color w:val="000000"/>
          <w:sz w:val="24"/>
          <w:szCs w:val="21"/>
          <w:highlight w:val="none"/>
          <w:lang w:val="zh-CN" w:eastAsia="zh-CN"/>
        </w:rPr>
        <w:t xml:space="preserve">采购产品被财政部、</w:t>
      </w:r>
      <w:r>
        <w:rPr>
          <w:rFonts w:hint="eastAsia" w:ascii="宋体" w:hAnsi="宋体" w:cs="Times New Roman"/>
          <w:color w:val="000000"/>
          <w:sz w:val="24"/>
          <w:szCs w:val="21"/>
          <w:highlight w:val="none"/>
          <w:lang w:val="zh-CN" w:eastAsia="zh-CN"/>
        </w:rPr>
        <w:t xml:space="preserve">国家发展改革委</w:t>
      </w:r>
      <w:r>
        <w:rPr>
          <w:rFonts w:hint="eastAsia" w:ascii="宋体" w:hAnsi="宋体" w:eastAsia="宋体" w:cs="Times New Roman"/>
          <w:color w:val="000000"/>
          <w:sz w:val="24"/>
          <w:szCs w:val="21"/>
          <w:highlight w:val="none"/>
          <w:lang w:val="zh-CN" w:eastAsia="zh-CN"/>
        </w:rPr>
        <w:t xml:space="preserve">、生态环境部等列入“节能产品品目清单”强制采购范围，而供应商提供的产品不在强制采购范围内。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24.5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11" w:name="_Toc16938550"/>
      <w:r/>
      <w:bookmarkStart w:id="112" w:name="_Toc20823306"/>
      <w:r/>
      <w:bookmarkStart w:id="113" w:name="_Toc513029234"/>
      <w:r>
        <w:rPr>
          <w:rFonts w:hint="eastAsia" w:ascii="宋体" w:hAnsi="宋体" w:eastAsia="宋体" w:cs="Times New Roman"/>
          <w:color w:val="000000"/>
          <w:sz w:val="24"/>
          <w:szCs w:val="21"/>
          <w:highlight w:val="none"/>
          <w:lang w:val="en-US" w:eastAsia="zh-CN"/>
        </w:rPr>
        <w:t xml:space="preserve">24.6 供应商在项目评审全过程中应保持通信畅通，</w:t>
      </w:r>
      <w:r>
        <w:rPr>
          <w:rFonts w:hint="eastAsia" w:ascii="宋体" w:hAnsi="宋体" w:eastAsia="宋体" w:cs="Times New Roman"/>
          <w:color w:val="000000"/>
          <w:sz w:val="24"/>
          <w:highlight w:val="none"/>
          <w:lang w:val="zh-CN"/>
        </w:rPr>
        <w:t xml:space="preserve">及时登录苏采云系统查阅、答复相关信息，并安排专人与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及磋商小组联系。</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w:t>
      </w:r>
      <w:bookmarkEnd w:id="111"/>
      <w:r/>
      <w:bookmarkEnd w:id="112"/>
      <w:r/>
      <w:bookmarkEnd w:id="113"/>
      <w:r>
        <w:rPr>
          <w:rFonts w:hint="eastAsia" w:ascii="方正楷体_GBK" w:hAnsi="方正楷体_GBK" w:eastAsia="方正楷体_GBK" w:cs="方正楷体_GBK"/>
          <w:b/>
          <w:bCs/>
          <w:color w:val="000000"/>
          <w:sz w:val="28"/>
          <w:szCs w:val="28"/>
          <w:highlight w:val="none"/>
          <w:lang w:val="en-US" w:eastAsia="zh-CN"/>
        </w:rPr>
        <w:t xml:space="preserve">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14" w:name="_Toc120614219"/>
      <w:r/>
      <w:bookmarkStart w:id="115" w:name="_Toc513029235"/>
      <w:r/>
      <w:bookmarkStart w:id="116" w:name="_Toc20823307"/>
      <w:r/>
      <w:bookmarkStart w:id="117" w:name="_Toc16938551"/>
      <w:r>
        <w:rPr>
          <w:rFonts w:hint="eastAsia" w:ascii="宋体" w:hAnsi="宋体" w:eastAsia="宋体" w:cs="Times New Roman"/>
          <w:color w:val="000000"/>
          <w:sz w:val="24"/>
          <w:szCs w:val="21"/>
          <w:highlight w:val="none"/>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.3.5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p>
    <w:p>
      <w:pPr>
        <w:pStyle w:val="91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14"/>
      <w:r/>
      <w:bookmarkEnd w:id="115"/>
      <w:r/>
      <w:bookmarkEnd w:id="116"/>
      <w:r/>
      <w:bookmarkEnd w:id="117"/>
      <w:r>
        <w:rPr>
          <w:rFonts w:hint="eastAsia" w:ascii="方正黑体_GBK" w:hAnsi="方正黑体_GBK" w:eastAsia="方正黑体_GBK" w:cs="方正黑体_GBK"/>
          <w:b w:val="0"/>
          <w:bCs w:val="0"/>
          <w:color w:val="000000"/>
          <w:sz w:val="30"/>
          <w:szCs w:val="30"/>
          <w:highlight w:val="none"/>
        </w:rPr>
        <w:t xml:space="preserve">成交</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18" w:name="_Toc513029238"/>
      <w:r/>
      <w:bookmarkStart w:id="119" w:name="_Toc20823310"/>
      <w:r/>
      <w:bookmarkStart w:id="120" w:name="_Toc16938554"/>
      <w:r>
        <w:rPr>
          <w:rFonts w:hint="eastAsia" w:ascii="方正楷体_GBK" w:hAnsi="方正楷体_GBK" w:eastAsia="方正楷体_GBK" w:cs="方正楷体_GBK"/>
          <w:b/>
          <w:bCs/>
          <w:color w:val="000000"/>
          <w:sz w:val="28"/>
          <w:szCs w:val="28"/>
          <w:highlight w:val="none"/>
          <w:lang w:val="en-US" w:eastAsia="zh-CN"/>
        </w:rPr>
        <w:t xml:space="preserve">2</w:t>
      </w:r>
      <w:bookmarkEnd w:id="118"/>
      <w:r>
        <w:rPr>
          <w:rFonts w:hint="eastAsia" w:ascii="方正楷体_GBK" w:hAnsi="方正楷体_GBK" w:eastAsia="方正楷体_GBK" w:cs="方正楷体_GBK"/>
          <w:b/>
          <w:bCs/>
          <w:color w:val="000000"/>
          <w:sz w:val="28"/>
          <w:szCs w:val="28"/>
          <w:highlight w:val="none"/>
          <w:lang w:val="en-US" w:eastAsia="zh-CN"/>
        </w:rPr>
        <w:t xml:space="preserve">6.确定</w:t>
      </w:r>
      <w:bookmarkEnd w:id="119"/>
      <w:r/>
      <w:bookmarkEnd w:id="120"/>
      <w:r>
        <w:rPr>
          <w:rFonts w:hint="eastAsia" w:ascii="方正楷体_GBK" w:hAnsi="方正楷体_GBK" w:eastAsia="方正楷体_GBK" w:cs="方正楷体_GBK"/>
          <w:b/>
          <w:bCs/>
          <w:color w:val="000000"/>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 1 </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代理机构将在“江苏政府采购网”发布成交结果公告，公告期限为1个工作日。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26.4.2 向评审专家、采购人或代理机构工作人员行贿或者提供其他不正当利益。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26.4.3 与其他供应商、评审专家、采购人或代理机构工作人员恶意串通。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26.4.5 </w:t>
      </w:r>
      <w:r>
        <w:rPr>
          <w:rFonts w:hint="eastAsia" w:ascii="宋体" w:hAnsi="宋体" w:eastAsia="宋体" w:cs="Times New Roman"/>
          <w:color w:val="000000"/>
          <w:sz w:val="24"/>
          <w:szCs w:val="21"/>
          <w:highlight w:val="none"/>
          <w:lang w:val="en-US"/>
        </w:rPr>
        <w:t xml:space="preserve">采取不正当手段诋毁、排挤其他供应商。</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21" w:name="_Toc200451960"/>
      <w:r>
        <w:rPr>
          <w:rFonts w:hint="eastAsia" w:ascii="方正楷体_GBK" w:hAnsi="方正楷体_GBK" w:eastAsia="方正楷体_GBK" w:cs="方正楷体_GBK"/>
          <w:b/>
          <w:bCs/>
          <w:color w:val="000000"/>
          <w:sz w:val="28"/>
          <w:szCs w:val="28"/>
          <w:highlight w:val="none"/>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成交结果确定后，代理机构将向成交供应商发出《成交通知书》。成交供应商可在成交结果公告届满之日起三十日内，登录苏采云系统下载。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1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28.签订合同</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1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30.1 成交供应商</w:t>
      </w:r>
      <w:r>
        <w:rPr>
          <w:rFonts w:hint="eastAsia" w:ascii="宋体" w:hAnsi="宋体" w:cs="Times New Roman"/>
          <w:color w:val="000000"/>
          <w:sz w:val="24"/>
          <w:highlight w:val="none"/>
          <w:lang w:val="en-US" w:eastAsia="zh-CN"/>
        </w:rPr>
        <w:t xml:space="preserve">通过江苏政府采购网</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政采贷</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p>
    <w:p>
      <w:pPr>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p>
    <w:p>
      <w:pPr>
        <w:pStyle w:val="91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bookmarkEnd w:id="121"/>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000000"/>
          <w:sz w:val="24"/>
          <w:highlight w:val="none"/>
          <w:lang w:val="zh-CN"/>
        </w:rPr>
        <w:t xml:space="preserve">供应商对除上述事项以外其他事项的询问、质疑向</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提出，由</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负责答复。</w:t>
      </w:r>
      <w:r>
        <w:rPr>
          <w:rFonts w:hint="eastAsia" w:ascii="宋体" w:hAnsi="宋体" w:eastAsia="宋体" w:cs="Times New Roman"/>
          <w:color w:val="000000"/>
          <w:sz w:val="24"/>
          <w:highlight w:val="none"/>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u w:val="none"/>
          <w:lang w:val="zh-CN" w:eastAsia="zh-CN"/>
        </w:rPr>
      </w:pPr>
      <w:r>
        <w:rPr>
          <w:rFonts w:hint="eastAsia" w:ascii="宋体" w:hAnsi="宋体" w:eastAsia="宋体" w:cs="Times New Roman"/>
          <w:b/>
          <w:bCs/>
          <w:color w:val="000000"/>
          <w:sz w:val="24"/>
          <w:highlight w:val="none"/>
          <w:u w:val="none"/>
          <w:lang w:val="zh-CN" w:eastAsia="zh-CN"/>
        </w:rPr>
        <w:t xml:space="preserve">采购人《质疑</w:t>
      </w:r>
      <w:r>
        <w:rPr>
          <w:rFonts w:hint="eastAsia" w:ascii="宋体" w:hAnsi="宋体" w:eastAsia="宋体" w:cs="Times New Roman"/>
          <w:b/>
          <w:bCs/>
          <w:color w:val="000000"/>
          <w:sz w:val="24"/>
          <w:highlight w:val="none"/>
          <w:u w:val="none"/>
          <w:lang w:val="en-US" w:eastAsia="zh-CN"/>
        </w:rPr>
        <w:t xml:space="preserve">函</w:t>
      </w:r>
      <w:r>
        <w:rPr>
          <w:rFonts w:hint="eastAsia" w:ascii="宋体" w:hAnsi="宋体" w:eastAsia="宋体" w:cs="Times New Roman"/>
          <w:b/>
          <w:bCs/>
          <w:color w:val="000000"/>
          <w:sz w:val="24"/>
          <w:highlight w:val="none"/>
          <w:u w:val="none"/>
          <w:lang w:val="zh-CN" w:eastAsia="zh-CN"/>
        </w:rPr>
        <w:t xml:space="preserve">》接收人及联系方式见采购文件第一章。</w:t>
      </w:r>
      <w:r/>
    </w:p>
    <w:p>
      <w:pPr>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由采购人负责答复的质疑，采购人将《质疑答复函》抄送代理机构。</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eastAsia="zh-CN"/>
        </w:rPr>
        <w:t xml:space="preserve">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p>
    <w:p>
      <w:pPr>
        <w:pStyle w:val="91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913"/>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参与磋商的供应商</w:t>
      </w:r>
      <w:r>
        <w:rPr>
          <w:rFonts w:hint="eastAsia" w:ascii="宋体" w:hAnsi="宋体" w:eastAsia="宋体" w:cs="Times New Roman"/>
          <w:color w:val="000000"/>
          <w:sz w:val="24"/>
          <w:highlight w:val="none"/>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p>
    <w:p>
      <w:pPr>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p>
    <w:p>
      <w:pPr>
        <w:ind w:firstLine="492"/>
        <w:rPr>
          <w:rFonts w:hint="eastAsia" w:ascii="方正楷体_GBK" w:hAnsi="方正楷体_GBK" w:eastAsia="方正楷体_GBK" w:cs="方正楷体_GBK"/>
          <w:b/>
          <w:bCs/>
          <w:color w:val="000000"/>
          <w:sz w:val="28"/>
          <w:szCs w:val="28"/>
          <w:highlight w:val="none"/>
          <w:lang w:val="zh-CN"/>
        </w:rPr>
      </w:pPr>
      <w:r>
        <w:rPr>
          <w:rFonts w:hint="eastAsia" w:ascii="方正楷体_GBK" w:hAnsi="方正楷体_GBK" w:eastAsia="方正楷体_GBK" w:cs="方正楷体_GBK"/>
          <w:b/>
          <w:bCs/>
          <w:color w:val="000000"/>
          <w:sz w:val="28"/>
          <w:szCs w:val="28"/>
          <w:highlight w:val="none"/>
          <w:lang w:val="en-US"/>
        </w:rPr>
        <w:t xml:space="preserve">3</w:t>
      </w:r>
      <w:r>
        <w:rPr>
          <w:rFonts w:hint="eastAsia" w:ascii="方正楷体_GBK" w:hAnsi="方正楷体_GBK" w:eastAsia="方正楷体_GBK" w:cs="方正楷体_GBK"/>
          <w:b/>
          <w:bCs/>
          <w:color w:val="000000"/>
          <w:sz w:val="28"/>
          <w:szCs w:val="28"/>
          <w:highlight w:val="none"/>
          <w:lang w:val="zh-CN"/>
        </w:rPr>
        <w:t xml:space="preserve">9</w:t>
      </w:r>
      <w:r>
        <w:rPr>
          <w:rFonts w:hint="eastAsia" w:ascii="方正楷体_GBK" w:hAnsi="方正楷体_GBK" w:eastAsia="方正楷体_GBK" w:cs="方正楷体_GBK"/>
          <w:b/>
          <w:bCs/>
          <w:color w:val="000000"/>
          <w:sz w:val="28"/>
          <w:szCs w:val="28"/>
          <w:highlight w:val="none"/>
          <w:lang w:val="en-US"/>
        </w:rPr>
        <w:t xml:space="preserve">.</w:t>
      </w:r>
      <w:r>
        <w:rPr>
          <w:rFonts w:hint="eastAsia" w:ascii="方正楷体_GBK" w:hAnsi="方正楷体_GBK" w:eastAsia="方正楷体_GBK" w:cs="方正楷体_GBK"/>
          <w:b/>
          <w:bCs/>
          <w:color w:val="000000"/>
          <w:sz w:val="28"/>
          <w:szCs w:val="28"/>
          <w:highlight w:val="none"/>
          <w:lang w:val="zh-CN"/>
        </w:rPr>
        <w:t xml:space="preserve">节能环保产品</w:t>
      </w:r>
      <w:r/>
    </w:p>
    <w:p>
      <w:pPr>
        <w:ind w:firstLine="420"/>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zh-CN"/>
        </w:rPr>
        <w:t xml:space="preserve">39.2 采购产品</w:t>
      </w:r>
      <w:r>
        <w:rPr>
          <w:rFonts w:hint="eastAsia" w:ascii="宋体" w:hAnsi="宋体" w:eastAsia="宋体" w:cs="Times New Roman"/>
          <w:color w:val="000000"/>
          <w:sz w:val="24"/>
          <w:highlight w:val="none"/>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pageBreakBefore w:val="0"/>
        <w:spacing w:line="240" w:lineRule="auto"/>
        <w:widowControl w:val="off"/>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zh-CN"/>
        </w:rPr>
        <w:t xml:space="preserve">39.3 采购产品</w:t>
      </w:r>
      <w:r>
        <w:rPr>
          <w:rFonts w:hint="eastAsia" w:ascii="宋体" w:hAnsi="宋体" w:eastAsia="宋体" w:cs="Times New Roman"/>
          <w:color w:val="000000"/>
          <w:sz w:val="24"/>
          <w:highlight w:val="none"/>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zh-CN"/>
        </w:rPr>
        <w:t xml:space="preserve">第五章评标方法与评标标准</w:t>
      </w:r>
      <w:r>
        <w:rPr>
          <w:rFonts w:hint="eastAsia" w:ascii="宋体" w:hAnsi="宋体" w:eastAsia="宋体" w:cs="Times New Roman"/>
          <w:color w:val="000000"/>
          <w:sz w:val="24"/>
          <w:highlight w:val="none"/>
          <w:lang w:val="en-US"/>
        </w:rPr>
        <w:t xml:space="preserve">）。</w:t>
      </w:r>
      <w:r/>
    </w:p>
    <w:p>
      <w:pPr>
        <w:ind w:firstLine="492"/>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40</w:t>
      </w:r>
      <w:r>
        <w:rPr>
          <w:rFonts w:hint="eastAsia" w:ascii="方正楷体_GBK" w:hAnsi="方正楷体_GBK" w:eastAsia="方正楷体_GBK" w:cs="方正楷体_GBK"/>
          <w:b/>
          <w:bCs/>
          <w:color w:val="000000"/>
          <w:sz w:val="28"/>
          <w:szCs w:val="28"/>
          <w:highlight w:val="none"/>
          <w:lang w:val="en-US"/>
        </w:rPr>
        <w:t xml:space="preserve">.</w:t>
      </w:r>
      <w:r>
        <w:rPr>
          <w:rFonts w:hint="eastAsia" w:ascii="方正楷体_GBK" w:hAnsi="方正楷体_GBK" w:eastAsia="方正楷体_GBK" w:cs="方正楷体_GBK"/>
          <w:b/>
          <w:bCs/>
          <w:color w:val="000000"/>
          <w:sz w:val="28"/>
          <w:szCs w:val="28"/>
          <w:highlight w:val="none"/>
        </w:rPr>
        <w:t xml:space="preserve">绿色采购</w:t>
      </w:r>
      <w:r/>
    </w:p>
    <w:p>
      <w:pPr>
        <w:ind w:firstLine="42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40.1 采购产品</w:t>
      </w:r>
      <w:r>
        <w:rPr>
          <w:rFonts w:hint="eastAsia" w:ascii="宋体" w:hAnsi="宋体" w:eastAsia="宋体" w:cs="Times New Roman"/>
          <w:bCs w:val="0"/>
          <w:color w:val="000000"/>
          <w:sz w:val="24"/>
          <w:szCs w:val="22"/>
          <w:highlight w:val="none"/>
        </w:rPr>
        <w:t xml:space="preserve">中涉及商品包装、快递包装要求的，应按照</w:t>
      </w:r>
      <w:r>
        <w:rPr>
          <w:rFonts w:hint="eastAsia" w:ascii="宋体" w:hAnsi="宋体" w:eastAsia="宋体" w:cs="Times New Roman"/>
          <w:color w:val="000000"/>
          <w:sz w:val="24"/>
          <w:highlight w:val="none"/>
        </w:rPr>
        <w:t xml:space="preserve">《关于印发</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商品包装政府采购需求标准（试行）</w:t>
      </w:r>
      <w:r>
        <w:rPr>
          <w:rFonts w:hint="eastAsia" w:ascii="宋体" w:hAnsi="宋体" w:cs="Times New Roman"/>
          <w:color w:val="000000"/>
          <w:sz w:val="24"/>
          <w:highlight w:val="none"/>
          <w:lang w:eastAsia="zh-CN"/>
        </w:rPr>
        <w:t xml:space="preserve">&gt;〈</w:t>
      </w:r>
      <w:r>
        <w:rPr>
          <w:rFonts w:hint="eastAsia" w:ascii="宋体" w:hAnsi="宋体" w:eastAsia="宋体" w:cs="Times New Roman"/>
          <w:color w:val="000000"/>
          <w:sz w:val="24"/>
          <w:highlight w:val="none"/>
        </w:rPr>
        <w:t xml:space="preserve">快递包装政府采购需求标准（试行）</w:t>
      </w:r>
      <w:r>
        <w:rPr>
          <w:rFonts w:hint="eastAsia" w:ascii="宋体" w:hAnsi="宋体" w:cs="Times New Roman"/>
          <w:color w:val="000000"/>
          <w:sz w:val="24"/>
          <w:highlight w:val="none"/>
          <w:lang w:eastAsia="zh-CN"/>
        </w:rPr>
        <w:t xml:space="preserve">〉的通知》</w:t>
      </w:r>
      <w:r>
        <w:rPr>
          <w:rFonts w:hint="eastAsia" w:ascii="宋体" w:hAnsi="宋体" w:eastAsia="宋体" w:cs="Times New Roman"/>
          <w:color w:val="000000"/>
          <w:sz w:val="24"/>
          <w:highlight w:val="none"/>
        </w:rPr>
        <w:t xml:space="preserve">（财办库〔2020〕123号）、</w:t>
      </w:r>
      <w:r>
        <w:rPr>
          <w:rFonts w:hint="eastAsia" w:ascii="宋体" w:hAnsi="宋体" w:eastAsia="宋体" w:cs="Times New Roman"/>
          <w:color w:val="000000"/>
          <w:sz w:val="24"/>
          <w:szCs w:val="22"/>
          <w:highlight w:val="none"/>
        </w:rPr>
        <w:t xml:space="preserve">《江苏省财政厅关于加强政府绿色采购有关事项的通知》（苏财购〔2023〕65号）</w:t>
      </w:r>
      <w:r>
        <w:rPr>
          <w:rFonts w:hint="eastAsia" w:ascii="宋体" w:hAnsi="宋体" w:eastAsia="宋体" w:cs="Times New Roman"/>
          <w:color w:val="000000"/>
          <w:sz w:val="24"/>
          <w:highlight w:val="none"/>
        </w:rPr>
        <w:t xml:space="preserve">文件执行。采购文件对</w:t>
      </w:r>
      <w:r>
        <w:rPr>
          <w:rFonts w:hint="eastAsia" w:ascii="宋体" w:hAnsi="宋体" w:eastAsia="宋体" w:cs="Times New Roman"/>
          <w:bCs w:val="0"/>
          <w:color w:val="000000"/>
          <w:sz w:val="24"/>
          <w:szCs w:val="22"/>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highlight w:val="none"/>
        </w:rPr>
        <w:t xml:space="preserve">《江苏省财政厅关于加强政府绿色采购有关事项的通知》（苏财购〔2023〕65号）</w:t>
      </w:r>
      <w:r>
        <w:rPr>
          <w:rFonts w:hint="eastAsia" w:ascii="宋体" w:hAnsi="宋体" w:eastAsia="宋体" w:cs="Times New Roman"/>
          <w:color w:val="000000"/>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92"/>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41</w:t>
      </w:r>
      <w:r>
        <w:rPr>
          <w:rFonts w:hint="eastAsia" w:ascii="方正楷体_GBK" w:hAnsi="方正楷体_GBK" w:eastAsia="方正楷体_GBK" w:cs="方正楷体_GBK"/>
          <w:b/>
          <w:bCs/>
          <w:color w:val="000000"/>
          <w:sz w:val="28"/>
          <w:szCs w:val="28"/>
          <w:highlight w:val="none"/>
          <w:lang w:val="en-US"/>
        </w:rPr>
        <w:t xml:space="preserve">.</w:t>
      </w:r>
      <w:r>
        <w:rPr>
          <w:rFonts w:hint="eastAsia" w:ascii="方正楷体_GBK" w:hAnsi="方正楷体_GBK" w:eastAsia="方正楷体_GBK" w:cs="方正楷体_GBK"/>
          <w:b/>
          <w:bCs/>
          <w:color w:val="000000"/>
          <w:sz w:val="28"/>
          <w:szCs w:val="28"/>
          <w:highlight w:val="none"/>
        </w:rPr>
        <w:t xml:space="preserve">创新产品采购</w:t>
      </w:r>
      <w:r/>
    </w:p>
    <w:p>
      <w:pPr>
        <w:ind w:firstLine="42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41.1 优先采购各级政府部门公开发布的有效期内的创新产品、首台套等《目录》内的创新产品。创新产品自进入《目录》起2年内视同具备相应销售业绩。</w:t>
      </w:r>
      <w:r/>
    </w:p>
    <w:p>
      <w:pPr>
        <w:ind w:firstLine="492"/>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42.</w:t>
      </w:r>
      <w:r>
        <w:rPr>
          <w:rFonts w:hint="eastAsia" w:ascii="方正楷体_GBK" w:hAnsi="方正楷体_GBK" w:eastAsia="方正楷体_GBK" w:cs="方正楷体_GBK"/>
          <w:b/>
          <w:bCs/>
          <w:color w:val="000000"/>
          <w:sz w:val="28"/>
          <w:szCs w:val="28"/>
          <w:highlight w:val="none"/>
          <w:lang w:val="en-US"/>
        </w:rPr>
        <w:t xml:space="preserve">网络产品、市场准入类产品采购</w:t>
      </w:r>
      <w:r/>
    </w:p>
    <w:p>
      <w:pPr>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rPr>
        <w:t xml:space="preserve">42.1 </w:t>
      </w:r>
      <w:r>
        <w:rPr>
          <w:rFonts w:hint="eastAsia" w:ascii="宋体" w:hAnsi="宋体" w:eastAsia="宋体" w:cs="Times New Roman"/>
          <w:color w:val="000000"/>
          <w:sz w:val="24"/>
          <w:highlight w:val="none"/>
          <w:lang w:val="en-US"/>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w:t>
      </w:r>
      <w:r>
        <w:rPr>
          <w:rFonts w:hint="eastAsia" w:ascii="宋体" w:hAnsi="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网络关键设备和网络安全专用产品目录</w:t>
      </w:r>
      <w:r>
        <w:rPr>
          <w:rFonts w:hint="eastAsia" w:ascii="宋体" w:hAnsi="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rPr>
        <w:t xml:space="preserve">42.2 </w:t>
      </w:r>
      <w:r>
        <w:rPr>
          <w:rFonts w:hint="eastAsia" w:ascii="宋体" w:hAnsi="宋体" w:eastAsia="宋体" w:cs="Times New Roman"/>
          <w:color w:val="000000"/>
          <w:sz w:val="24"/>
          <w:highlight w:val="none"/>
          <w:lang w:val="en-US"/>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92"/>
        <w:rPr>
          <w:rFonts w:hint="eastAsia"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lang w:val="en-US"/>
        </w:rPr>
        <w:t xml:space="preserve">43.实施本国产品标准及相关政策</w:t>
      </w:r>
      <w:r/>
    </w:p>
    <w:p>
      <w:pPr>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rPr>
        <w:t xml:space="preserve">43.</w:t>
      </w:r>
      <w:r>
        <w:rPr>
          <w:rFonts w:hint="eastAsia" w:ascii="宋体" w:hAnsi="宋体" w:eastAsia="宋体" w:cs="Times New Roman"/>
          <w:color w:val="000000"/>
          <w:sz w:val="24"/>
          <w:highlight w:val="none"/>
          <w:lang w:val="en-US"/>
        </w:rPr>
        <w:t xml:space="preserve">1</w:t>
      </w:r>
      <w:r>
        <w:rPr>
          <w:rFonts w:hint="eastAsia" w:ascii="宋体" w:hAnsi="宋体" w:eastAsia="宋体" w:cs="Times New Roman"/>
          <w:color w:val="000000"/>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en-US"/>
        </w:rPr>
        <w:t xml:space="preserve">。</w:t>
      </w:r>
      <w:r/>
    </w:p>
    <w:p>
      <w:pPr>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43.2本国产品应当符合以下条件：</w:t>
      </w:r>
      <w:r/>
    </w:p>
    <w:p>
      <w:pPr>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（1）在中国境内生产</w:t>
      </w:r>
      <w:r/>
    </w:p>
    <w:p>
      <w:pPr>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（2）在中国境内生产的组件成本占比达到规定比例</w:t>
      </w:r>
      <w:r/>
    </w:p>
    <w:p>
      <w:pPr>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（3）特定产品的关键组件、关键工序符合相关要求</w:t>
      </w:r>
      <w:r/>
    </w:p>
    <w:p>
      <w:pPr>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43.3本国产品标准的适用范围</w:t>
      </w:r>
      <w:r/>
    </w:p>
    <w:p>
      <w:pPr>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43.4对本国产品的支持政策</w:t>
      </w:r>
      <w:r/>
    </w:p>
    <w:p>
      <w:pPr>
        <w:ind w:firstLine="422"/>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本项目如</w:t>
      </w:r>
      <w:r>
        <w:rPr>
          <w:rFonts w:hint="eastAsia" w:ascii="宋体" w:hAnsi="宋体" w:eastAsia="宋体" w:cs="Times New Roman"/>
          <w:b/>
          <w:bCs/>
          <w:color w:val="000000"/>
          <w:sz w:val="24"/>
          <w:highlight w:val="none"/>
          <w:lang w:val="en-US"/>
        </w:rPr>
        <w:t xml:space="preserve">既有本国产品又有非本国产品参与竞争，依法对本国产品给予价格评审优惠，</w:t>
      </w:r>
      <w:r>
        <w:rPr>
          <w:rFonts w:hint="eastAsia" w:ascii="宋体" w:hAnsi="宋体" w:eastAsia="宋体" w:cs="Times New Roman"/>
          <w:b/>
          <w:bCs/>
          <w:color w:val="000000"/>
          <w:sz w:val="24"/>
          <w:highlight w:val="none"/>
        </w:rPr>
        <w:t xml:space="preserve">具体详见第五章。</w:t>
      </w:r>
      <w:r/>
    </w:p>
    <w:p>
      <w:pPr>
        <w:ind w:firstLine="42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43.5政策执行要求</w:t>
      </w:r>
      <w:r/>
    </w:p>
    <w:p>
      <w:pPr>
        <w:ind w:firstLine="420"/>
        <w:rPr>
          <w:rFonts w:hint="eastAsia" w:ascii="宋体" w:hAnsi="宋体" w:eastAsia="宋体" w:cs="Times New Roman"/>
          <w:color w:val="000000"/>
          <w:sz w:val="24"/>
          <w:szCs w:val="22"/>
          <w:highlight w:val="none"/>
          <w:shd w:val="clear" w:color="auto" w:fill="auto"/>
        </w:rPr>
      </w:pP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rPr>
        <w:t xml:space="preserve">详见</w:t>
      </w:r>
      <w:r>
        <w:rPr>
          <w:rFonts w:hint="eastAsia" w:ascii="宋体" w:hAnsi="宋体" w:eastAsia="宋体" w:cs="Times New Roman"/>
          <w:color w:val="000000"/>
          <w:sz w:val="24"/>
          <w:szCs w:val="22"/>
          <w:highlight w:val="none"/>
          <w:shd w:val="clear" w:color="auto" w:fill="auto"/>
        </w:rPr>
        <w:t xml:space="preserve">《国务院办公厅关于在政府采购中实施本国产品标准及相关政策的通知》（国办发〔2025〕34号）规定。</w:t>
      </w:r>
      <w:r/>
    </w:p>
    <w:p>
      <w:pPr>
        <w:ind w:firstLine="420"/>
        <w:rPr>
          <w:rFonts w:hint="eastAsia" w:ascii="宋体" w:hAnsi="宋体" w:eastAsia="宋体" w:cs="Times New Roman"/>
          <w:b w:val="0"/>
          <w:bCs w:val="0"/>
          <w:color w:val="000000"/>
          <w:sz w:val="24"/>
          <w:highlight w:val="none"/>
        </w:rPr>
      </w:pPr>
      <w:r>
        <w:rPr>
          <w:rFonts w:hint="eastAsia" w:ascii="宋体" w:hAnsi="宋体" w:eastAsia="宋体" w:cs="Times New Roman"/>
          <w:color w:val="000000"/>
          <w:sz w:val="24"/>
          <w:highlight w:val="none"/>
          <w:lang w:val="en-US"/>
        </w:rPr>
        <w:t xml:space="preserve">（2）有关证明文件。</w:t>
      </w:r>
      <w:r>
        <w:rPr>
          <w:rFonts w:hint="eastAsia" w:ascii="宋体" w:hAnsi="宋体" w:eastAsia="宋体" w:cs="Times New Roman"/>
          <w:b/>
          <w:bCs/>
          <w:color w:val="000000"/>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eastAsia="宋体" w:cs="Times New Roman"/>
          <w:color w:val="000000"/>
          <w:sz w:val="24"/>
          <w:highlight w:val="none"/>
          <w:lang w:val="en-US" w:eastAsia="zh-CN"/>
        </w:rPr>
        <w:t xml:space="preserve">磋商小</w:t>
      </w:r>
      <w:r>
        <w:rPr>
          <w:rFonts w:hint="eastAsia" w:ascii="宋体" w:hAnsi="宋体" w:cs="Times New Roman"/>
          <w:color w:val="000000"/>
          <w:sz w:val="24"/>
          <w:highlight w:val="none"/>
          <w:lang w:val="en-US" w:eastAsia="zh-CN"/>
        </w:rPr>
        <w:t xml:space="preserve">组在</w:t>
      </w:r>
      <w:r>
        <w:rPr>
          <w:rFonts w:hint="eastAsia" w:ascii="宋体" w:hAnsi="宋体" w:eastAsia="宋体" w:cs="Times New Roman"/>
          <w:color w:val="000000"/>
          <w:sz w:val="24"/>
          <w:highlight w:val="none"/>
          <w:lang w:val="en-US"/>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1032"/>
        <w:rPr>
          <w:rFonts w:ascii="宋体" w:hAnsi="宋体" w:eastAsia="宋体" w:cs="Times New Roman"/>
          <w:color w:val="000000"/>
          <w:sz w:val="20"/>
          <w:highlight w:val="none"/>
          <w:lang w:val="zh-CN" w:eastAsia="zh-CN"/>
        </w:rPr>
      </w:pPr>
      <w:r>
        <w:rPr>
          <w:rFonts w:ascii="宋体" w:hAnsi="宋体" w:eastAsia="宋体" w:cs="Times New Roman"/>
          <w:color w:val="000000"/>
          <w:sz w:val="20"/>
          <w:highlight w:val="none"/>
          <w:lang w:val="zh-CN" w:eastAsia="zh-CN"/>
        </w:rPr>
      </w:r>
      <w:r/>
    </w:p>
    <w:p>
      <w:pPr>
        <w:pStyle w:val="987"/>
        <w:rPr>
          <w:rFonts w:hint="eastAsia" w:ascii="Arial Unicode MS" w:hAnsi="Arial Unicode MS" w:eastAsia="Arial Unicode MS" w:cs="Arial Unicode MS"/>
          <w:color w:val="000000"/>
          <w:sz w:val="36"/>
          <w:szCs w:val="36"/>
          <w:highlight w:val="none"/>
          <w:lang w:val="en-US" w:eastAsia="zh-CN"/>
        </w:rPr>
      </w:pPr>
      <w:r>
        <w:rPr>
          <w:rFonts w:hint="eastAsia" w:ascii="Arial Unicode MS" w:hAnsi="Arial Unicode MS" w:eastAsia="Arial Unicode MS" w:cs="Arial Unicode MS"/>
          <w:color w:val="000000"/>
          <w:sz w:val="36"/>
          <w:szCs w:val="36"/>
          <w:highlight w:val="none"/>
          <w:lang w:val="en-US" w:eastAsia="zh-CN"/>
        </w:rPr>
      </w:r>
      <w:r/>
    </w:p>
    <w:p>
      <w:pPr>
        <w:ind w:right="840"/>
        <w:jc w:val="center"/>
        <w:rPr>
          <w:rFonts w:hint="eastAsia" w:ascii="Arial Unicode MS" w:hAnsi="Arial Unicode MS" w:eastAsia="Arial Unicode MS" w:cs="Arial Unicode MS"/>
          <w:color w:val="000000"/>
          <w:sz w:val="36"/>
          <w:szCs w:val="36"/>
          <w:highlight w:val="none"/>
          <w:lang w:val="en-US" w:eastAsia="zh-CN"/>
        </w:rPr>
      </w:pPr>
      <w:r>
        <w:rPr>
          <w:rFonts w:hint="eastAsia" w:ascii="Arial Unicode MS" w:hAnsi="Arial Unicode MS" w:eastAsia="Arial Unicode MS" w:cs="Arial Unicode MS"/>
          <w:color w:val="000000"/>
          <w:sz w:val="36"/>
          <w:szCs w:val="36"/>
          <w:highlight w:val="none"/>
          <w:lang w:val="en-US" w:eastAsia="zh-CN"/>
        </w:rPr>
      </w:r>
      <w:r/>
    </w:p>
    <w:p>
      <w:pPr>
        <w:ind w:right="840"/>
        <w:jc w:val="center"/>
        <w:rPr>
          <w:rFonts w:hint="eastAsia" w:ascii="Arial Unicode MS" w:hAnsi="Arial Unicode MS" w:eastAsia="Arial Unicode MS" w:cs="Arial Unicode MS"/>
          <w:color w:val="000000"/>
          <w:sz w:val="36"/>
          <w:szCs w:val="36"/>
          <w:highlight w:val="none"/>
          <w:lang w:val="en-US" w:eastAsia="zh-CN"/>
        </w:rPr>
      </w:pPr>
      <w:r>
        <w:rPr>
          <w:rFonts w:hint="eastAsia" w:ascii="Arial Unicode MS" w:hAnsi="Arial Unicode MS" w:eastAsia="Arial Unicode MS" w:cs="Arial Unicode MS"/>
          <w:color w:val="000000"/>
          <w:sz w:val="36"/>
          <w:szCs w:val="36"/>
          <w:highlight w:val="none"/>
          <w:lang w:val="en-US" w:eastAsia="zh-CN"/>
        </w:rPr>
      </w:r>
      <w:r/>
    </w:p>
    <w:p>
      <w:pPr>
        <w:ind w:right="840"/>
        <w:jc w:val="center"/>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br w:type="page" w:clear="all"/>
      </w:r>
      <w:r>
        <w:rPr>
          <w:rFonts w:hint="eastAsia" w:ascii="宋体" w:hAnsi="宋体" w:eastAsia="宋体" w:cs="宋体"/>
          <w:b/>
          <w:bCs/>
          <w:color w:val="000000"/>
          <w:sz w:val="36"/>
          <w:szCs w:val="36"/>
          <w:highlight w:val="none"/>
          <w:lang w:val="en-US" w:eastAsia="zh-CN"/>
        </w:rPr>
        <w:t xml:space="preserve">第三章  合同文本</w:t>
      </w:r>
      <w:r/>
    </w:p>
    <w:p>
      <w:pPr>
        <w:jc w:val="center"/>
        <w:spacing w:before="145" w:after="145"/>
        <w:rPr>
          <w:rFonts w:hint="eastAsia" w:ascii="方正小标宋简体" w:hAnsi="方正小标宋简体" w:eastAsia="方正小标宋简体" w:cs="方正小标宋简体"/>
          <w:bCs/>
          <w:color w:val="auto"/>
          <w:sz w:val="32"/>
          <w:szCs w:val="32"/>
        </w:rPr>
        <w:outlineLvl w:val="0"/>
      </w:pPr>
      <w:r>
        <w:rPr>
          <w:rFonts w:hint="eastAsia" w:ascii="方正小标宋简体" w:hAnsi="方正小标宋简体" w:eastAsia="方正小标宋简体" w:cs="方正小标宋简体"/>
          <w:bCs/>
          <w:color w:val="auto"/>
          <w:sz w:val="32"/>
          <w:szCs w:val="32"/>
        </w:rPr>
        <w:t xml:space="preserve">南京市政府采购合同（服务）</w:t>
      </w:r>
      <w:r/>
    </w:p>
    <w:p>
      <w:pPr>
        <w:ind w:firstLine="480"/>
        <w:jc w:val="left"/>
        <w:spacing w:before="145" w:after="145" w:line="360" w:lineRule="auto"/>
        <w:rPr>
          <w:rFonts w:hint="eastAsia" w:ascii="宋体" w:hAnsi="宋体" w:cs="Courier New"/>
          <w:color w:val="auto"/>
          <w:sz w:val="24"/>
          <w:szCs w:val="24"/>
        </w:rPr>
        <w:outlineLvl w:val="0"/>
      </w:pPr>
      <w:r>
        <w:rPr>
          <w:rFonts w:ascii="宋体" w:hAnsi="宋体" w:cs="Courier New"/>
          <w:color w:val="auto"/>
          <w:sz w:val="24"/>
          <w:szCs w:val="24"/>
        </w:rPr>
        <w:t xml:space="preserve">合同编号：</w:t>
      </w:r>
      <w:r/>
    </w:p>
    <w:p>
      <w:pPr>
        <w:ind w:left="479"/>
        <w:jc w:val="left"/>
        <w:spacing w:before="145" w:after="145" w:line="360" w:lineRule="auto"/>
        <w:rPr>
          <w:rFonts w:hint="eastAsia" w:ascii="宋体" w:hAnsi="宋体" w:cs="Courier New"/>
          <w:color w:val="auto"/>
          <w:sz w:val="24"/>
          <w:szCs w:val="24"/>
        </w:rPr>
        <w:outlineLvl w:val="0"/>
      </w:pPr>
      <w:r>
        <w:rPr>
          <w:rFonts w:ascii="宋体" w:hAnsi="宋体" w:cs="Courier New"/>
          <w:color w:val="auto"/>
          <w:sz w:val="24"/>
          <w:szCs w:val="24"/>
        </w:rPr>
        <w:t xml:space="preserve">项目名称：</w:t>
      </w:r>
      <w:r/>
    </w:p>
    <w:p>
      <w:pPr>
        <w:ind w:left="479"/>
        <w:jc w:val="left"/>
        <w:spacing w:before="145" w:after="145" w:line="360" w:lineRule="auto"/>
        <w:rPr>
          <w:rFonts w:hint="eastAsia" w:ascii="宋体" w:hAnsi="宋体" w:cs="Courier New"/>
          <w:color w:val="auto"/>
          <w:sz w:val="24"/>
          <w:szCs w:val="24"/>
        </w:rPr>
        <w:outlineLvl w:val="0"/>
      </w:pPr>
      <w:r>
        <w:rPr>
          <w:rFonts w:ascii="宋体" w:hAnsi="宋体" w:cs="Courier New"/>
          <w:color w:val="auto"/>
          <w:sz w:val="24"/>
          <w:szCs w:val="24"/>
        </w:rPr>
        <w:t xml:space="preserve">项目编号：</w:t>
      </w:r>
      <w:r/>
    </w:p>
    <w:p>
      <w:pPr>
        <w:ind w:firstLine="480"/>
        <w:jc w:val="left"/>
        <w:spacing w:before="145" w:after="145" w:line="360" w:lineRule="auto"/>
        <w:rPr>
          <w:rFonts w:hint="eastAsia" w:ascii="宋体" w:hAnsi="宋体" w:cs="Courier New"/>
          <w:color w:val="auto"/>
          <w:sz w:val="24"/>
          <w:szCs w:val="24"/>
        </w:rPr>
        <w:outlineLvl w:val="0"/>
      </w:pPr>
      <w:r>
        <w:rPr>
          <w:rFonts w:ascii="宋体" w:hAnsi="宋体" w:cs="Courier New"/>
          <w:color w:val="auto"/>
          <w:sz w:val="24"/>
          <w:szCs w:val="24"/>
        </w:rPr>
        <w:t xml:space="preserve">甲方：</w:t>
      </w:r>
      <w:r>
        <w:rPr>
          <w:rFonts w:hint="eastAsia" w:ascii="宋体" w:hAnsi="宋体"/>
          <w:color w:val="auto"/>
          <w:sz w:val="24"/>
          <w:szCs w:val="24"/>
        </w:rPr>
        <w:t xml:space="preserve">南京住房公积金管理中心</w:t>
      </w:r>
      <w:r>
        <w:rPr>
          <w:rFonts w:ascii="宋体" w:hAnsi="宋体" w:cs="Courier New"/>
          <w:color w:val="auto"/>
          <w:sz w:val="24"/>
          <w:szCs w:val="24"/>
        </w:rPr>
        <w:t xml:space="preserve">（买方）</w:t>
      </w:r>
      <w:r/>
    </w:p>
    <w:p>
      <w:pPr>
        <w:ind w:firstLine="480"/>
        <w:jc w:val="left"/>
        <w:spacing w:before="145" w:after="145" w:line="360" w:lineRule="auto"/>
        <w:rPr>
          <w:rFonts w:hint="eastAsia" w:ascii="宋体" w:hAnsi="宋体" w:cs="Courier New"/>
          <w:color w:val="auto"/>
          <w:sz w:val="24"/>
          <w:szCs w:val="24"/>
        </w:rPr>
        <w:outlineLvl w:val="0"/>
      </w:pPr>
      <w:r>
        <w:rPr>
          <w:rFonts w:ascii="宋体" w:hAnsi="宋体" w:cs="Courier New"/>
          <w:color w:val="auto"/>
          <w:sz w:val="24"/>
          <w:szCs w:val="24"/>
        </w:rPr>
        <w:t xml:space="preserve">乙方：</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（卖方）</w:t>
      </w:r>
      <w:r/>
    </w:p>
    <w:p>
      <w:pPr>
        <w:ind w:firstLine="480"/>
        <w:spacing w:line="360" w:lineRule="auto"/>
        <w:rPr>
          <w:rFonts w:hint="eastAsia" w:ascii="宋体" w:hAnsi="宋体" w:cs="Courier New"/>
          <w:b/>
          <w:color w:val="auto"/>
          <w:sz w:val="24"/>
          <w:szCs w:val="24"/>
        </w:rPr>
      </w:pP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南京捷通建设工程咨询有限公司</w:t>
      </w:r>
      <w:r>
        <w:rPr>
          <w:rFonts w:hint="eastAsia" w:ascii="宋体" w:hAnsi="宋体" w:cs="Courier New"/>
          <w:color w:val="auto"/>
          <w:sz w:val="24"/>
          <w:szCs w:val="24"/>
        </w:rPr>
        <w:t xml:space="preserve">组织的</w:t>
      </w:r>
      <w:r>
        <w:rPr>
          <w:rFonts w:hint="eastAsia" w:hAnsi="宋体" w:cs="Courier New"/>
          <w:color w:val="auto"/>
          <w:sz w:val="24"/>
          <w:szCs w:val="24"/>
          <w:u w:val="single"/>
        </w:rPr>
        <w:t xml:space="preserve">        </w:t>
      </w:r>
      <w:r>
        <w:rPr>
          <w:rFonts w:ascii="宋体" w:hAnsi="宋体" w:cs="Courier New"/>
          <w:color w:val="auto"/>
          <w:sz w:val="24"/>
          <w:szCs w:val="24"/>
        </w:rPr>
        <w:t xml:space="preserve">项目</w:t>
      </w:r>
      <w:r>
        <w:rPr>
          <w:rFonts w:hint="eastAsia" w:ascii="宋体" w:hAnsi="宋体" w:cs="Courier New"/>
          <w:color w:val="auto"/>
          <w:sz w:val="24"/>
          <w:szCs w:val="24"/>
        </w:rPr>
        <w:t xml:space="preserve">竞争性磋商</w:t>
      </w:r>
      <w:r>
        <w:rPr>
          <w:rFonts w:ascii="宋体" w:hAnsi="宋体" w:cs="Courier New"/>
          <w:color w:val="auto"/>
          <w:sz w:val="24"/>
          <w:szCs w:val="24"/>
        </w:rPr>
        <w:t xml:space="preserve">结果，签署本合同。</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1.1 标的名称：</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1.2 标的质量：详见本磋商文件第四章</w:t>
      </w:r>
      <w:r/>
    </w:p>
    <w:p>
      <w:pPr>
        <w:ind w:firstLine="480"/>
        <w:spacing w:line="360"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标的数量（规模）：详细内容见本磋商文件第四章</w:t>
      </w:r>
      <w:r/>
    </w:p>
    <w:p>
      <w:pPr>
        <w:ind w:firstLine="480"/>
        <w:spacing w:line="360" w:lineRule="auto"/>
        <w:tabs>
          <w:tab w:val="left" w:pos="6613" w:leader="none"/>
        </w:tabs>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履行时间（期限）：自合同签订之日起1年。</w:t>
      </w:r>
      <w:r>
        <w:rPr>
          <w:rFonts w:hint="eastAsia" w:ascii="宋体" w:hAnsi="宋体" w:cs="Courier New"/>
          <w:color w:val="auto"/>
          <w:sz w:val="24"/>
          <w:szCs w:val="24"/>
        </w:rPr>
        <w:tab/>
      </w:r>
      <w:r/>
    </w:p>
    <w:p>
      <w:pPr>
        <w:ind w:firstLine="480"/>
        <w:spacing w:line="360"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履行地点：南京市</w:t>
      </w:r>
      <w:r/>
    </w:p>
    <w:p>
      <w:pPr>
        <w:ind w:firstLine="480"/>
        <w:spacing w:line="360"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履行方式：详见本磋商文件第四章</w:t>
      </w:r>
      <w:r/>
    </w:p>
    <w:p>
      <w:pPr>
        <w:ind w:firstLine="480"/>
        <w:spacing w:line="360"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ind w:firstLine="480"/>
        <w:spacing w:line="360" w:lineRule="auto"/>
        <w:rPr>
          <w:rFonts w:hint="eastAsia" w:ascii="宋体" w:hAnsi="宋体" w:cs="Courier New"/>
          <w:color w:val="auto"/>
          <w:sz w:val="24"/>
          <w:szCs w:val="24"/>
        </w:rPr>
      </w:pPr>
      <w:r>
        <w:rPr>
          <w:rFonts w:ascii="宋体" w:hAnsi="宋体" w:cs="Courier New"/>
          <w:color w:val="auto"/>
          <w:sz w:val="24"/>
          <w:szCs w:val="24"/>
        </w:rPr>
        <w:t xml:space="preserve">2.1 </w:t>
      </w:r>
      <w:r>
        <w:rPr>
          <w:rFonts w:hint="eastAsia" w:ascii="宋体" w:hAnsi="宋体" w:cs="Courier New"/>
          <w:color w:val="auto"/>
          <w:sz w:val="24"/>
          <w:szCs w:val="24"/>
        </w:rPr>
        <w:t xml:space="preserve">本合同金额为（大写）：____________________圆（____________________元）人民币。</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3.1 乙方应按磋商文件规定的时间向甲方提供服务（包含与服务相关的货物）的有关技术资料。</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5.1 乙方保证所交付的服务（包含与服务相关的货物）的所有权完全属于乙方且无任何抵押、查封等产权瑕疵。</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6.1 本项目乙方无需缴纳履约保证金。</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7.2 乙方不得将合同标的分包给他人履行。</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8.1 合同款项的支付方式及时间</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8.1.1甲方于合同签订后支付合同总价款的</w:t>
      </w:r>
      <w:r>
        <w:rPr>
          <w:rFonts w:hint="eastAsia" w:ascii="宋体" w:hAnsi="宋体" w:cs="Courier New"/>
          <w:color w:val="auto"/>
          <w:sz w:val="24"/>
          <w:szCs w:val="24"/>
          <w:lang w:val="en-US" w:eastAsia="zh-CN"/>
        </w:rPr>
        <w:t xml:space="preserve">40</w:t>
      </w:r>
      <w:r>
        <w:rPr>
          <w:rFonts w:hint="eastAsia" w:ascii="宋体" w:hAnsi="宋体" w:cs="Courier New"/>
          <w:color w:val="auto"/>
          <w:sz w:val="24"/>
          <w:szCs w:val="24"/>
        </w:rPr>
        <w:t xml:space="preserve">%作为预付款，服务期满9个月后支付合同总额的</w:t>
      </w:r>
      <w:r>
        <w:rPr>
          <w:rFonts w:hint="eastAsia" w:ascii="宋体" w:hAnsi="宋体" w:cs="Courier New"/>
          <w:color w:val="auto"/>
          <w:sz w:val="24"/>
          <w:szCs w:val="24"/>
          <w:lang w:val="en-US" w:eastAsia="zh-CN"/>
        </w:rPr>
        <w:t xml:space="preserve">5</w:t>
      </w:r>
      <w:r>
        <w:rPr>
          <w:rFonts w:hint="eastAsia" w:ascii="宋体" w:hAnsi="宋体" w:cs="Courier New"/>
          <w:color w:val="auto"/>
          <w:sz w:val="24"/>
          <w:szCs w:val="24"/>
        </w:rPr>
        <w:t xml:space="preserve">0%，服务到期并通过验收后支付余款。</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8.1.2 满足合同约定支付条件的，甲方收到乙方发票后10个工作日内，将资金支付到合同约定的乙方账户。 </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8.2 根据工业和信息化部关于印发《保障中小企业款项支付投诉处理暂行办法》的通知（工信部企业〔2021〕224 号），甲方未按合同约定支付款项的，乙方可以向有关部门投诉。</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十、项目验收</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10.1 甲方依法组织履约验收工作。</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10.3 对于实际使用人和甲方分离的项目，甲方邀请实际使用人参与验收。</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10.4 如有必要，甲方可邀请参加本项目磋商的其他供应商或第三方专业机构及专家参与验收，相关意见将作为验收结论的参考。</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10.5 甲方成立验收小组，按照采购合同约定对乙方的履约情况进行验收。验收时间、验收标准见磋商文件。验收时甲方按照采购合同的约定对每一项服务的履约情况进行确认。验收结束后</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验收小组出具验收书</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列明各项服务的验收情况及项目总体评价</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由验收双方共同签署。验收结果与采购合同约定的资金支付及履约保证金退还挂钩。履约验收的各项资料存档备查。</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10.6 验收合格的项目</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甲方将及时报告本级财政部门。</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十一、违约责任</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11.1 甲方无正当理由拒绝接受乙方提供服务的，应向乙方偿付拒绝接受服务合同总额</w:t>
      </w:r>
      <w:r/>
    </w:p>
    <w:p>
      <w:pPr>
        <w:spacing w:line="360" w:lineRule="auto"/>
        <w:rPr>
          <w:rFonts w:hint="eastAsia" w:ascii="宋体" w:hAnsi="宋体" w:cs="Courier New"/>
          <w:color w:val="auto"/>
          <w:sz w:val="24"/>
          <w:szCs w:val="24"/>
        </w:rPr>
      </w:pP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11.2 甲方无故逾期验收和办理支付手续的，应按逾期付款总额每日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向乙方支付违约金。</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11.3 乙方逾期提供服务的，应按逾期提供服务合同总额每日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u w:val="none"/>
          <w:lang w:val="en-US" w:eastAsia="zh-CN"/>
        </w:rPr>
        <w:t xml:space="preserve">向</w:t>
      </w:r>
      <w:r>
        <w:rPr>
          <w:rFonts w:hint="eastAsia" w:ascii="宋体" w:hAnsi="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11.4 乙方所提供服务的标准不符合合同规定及磋商文件规定标准的，甲方有权拒绝接受服务，并可单方面解除合同。</w:t>
      </w:r>
      <w:r/>
    </w:p>
    <w:p>
      <w:pPr>
        <w:ind w:firstLine="480"/>
        <w:spacing w:line="360" w:lineRule="auto"/>
        <w:rPr>
          <w:color w:val="auto"/>
        </w:rPr>
      </w:pPr>
      <w:r>
        <w:rPr>
          <w:rFonts w:hint="eastAsia" w:ascii="宋体" w:hAnsi="宋体" w:cs="Courier New"/>
          <w:color w:val="auto"/>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十二、不可抗力事件处理</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12.1 在合同有效期内，任何一方因不可抗力事件导致不能履行合同，则合同履行期可延长，其延长期与不可抗力影响期相同。</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12.2 不可抗力事件发生后，应立即通知对方并寄送有关权威机构出具的证明。</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12.3 不可抗力事件延续120天以上，双方应通过友好协商，确定是否继续履行合同。</w:t>
      </w:r>
      <w:r/>
    </w:p>
    <w:p>
      <w:pPr>
        <w:ind w:firstLine="480"/>
        <w:spacing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十三、解决争议的方法</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13.1 双方在签订、履行合同中所发生的一切争议，应通过友好协商解决。如协商不成的由甲方住所地人民法院管辖。</w:t>
      </w:r>
      <w:r/>
    </w:p>
    <w:p>
      <w:pPr>
        <w:ind w:firstLine="480"/>
        <w:spacing w:line="360" w:lineRule="auto"/>
        <w:rPr>
          <w:rFonts w:hint="eastAsia" w:ascii="方正黑体_GBK" w:hAnsi="方正黑体_GBK" w:eastAsia="方正黑体_GBK" w:cs="方正黑体_GBK"/>
          <w:bCs/>
          <w:color w:val="auto"/>
          <w:sz w:val="24"/>
          <w:szCs w:val="24"/>
          <w:lang w:eastAsia="zh-CN"/>
        </w:rPr>
      </w:pPr>
      <w:r>
        <w:rPr>
          <w:rFonts w:hint="eastAsia" w:ascii="方正黑体_GBK" w:hAnsi="方正黑体_GBK" w:eastAsia="方正黑体_GBK" w:cs="方正黑体_GBK"/>
          <w:bCs/>
          <w:color w:val="auto"/>
          <w:sz w:val="24"/>
          <w:szCs w:val="24"/>
        </w:rPr>
        <w:t xml:space="preserve">十四、合同生效及其</w:t>
      </w:r>
      <w:r>
        <w:rPr>
          <w:rFonts w:hint="eastAsia" w:ascii="方正黑体_GBK" w:hAnsi="方正黑体_GBK" w:eastAsia="方正黑体_GBK" w:cs="方正黑体_GBK"/>
          <w:bCs/>
          <w:color w:val="auto"/>
          <w:sz w:val="24"/>
          <w:szCs w:val="24"/>
          <w:lang w:val="en-US" w:eastAsia="zh-CN"/>
        </w:rPr>
        <w:t xml:space="preserve">他</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14.1 本合同经双方加盖单位公章后生效。</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14.2 本合同未尽事宜，遵照《中华人民共和国民法典》《中华人民共和国政府采购法</w:t>
      </w:r>
      <w:r>
        <w:rPr>
          <w:rFonts w:hint="eastAsia" w:ascii="宋体" w:hAnsi="宋体" w:cs="Courier New"/>
          <w:color w:val="auto"/>
          <w:sz w:val="24"/>
          <w:szCs w:val="24"/>
          <w:lang w:eastAsia="zh-CN"/>
        </w:rPr>
        <w:t xml:space="preserve">》等</w:t>
      </w:r>
      <w:r>
        <w:rPr>
          <w:rFonts w:hint="eastAsia" w:ascii="宋体" w:hAnsi="宋体" w:cs="Courier New"/>
          <w:color w:val="auto"/>
          <w:sz w:val="24"/>
          <w:szCs w:val="24"/>
        </w:rPr>
        <w:t xml:space="preserve">有关条文执行。</w:t>
      </w:r>
      <w:r/>
    </w:p>
    <w:p>
      <w:pPr>
        <w:ind w:firstLine="480"/>
        <w:spacing w:line="360" w:lineRule="auto"/>
        <w:rPr>
          <w:rFonts w:hint="eastAsia" w:ascii="宋体" w:hAnsi="宋体" w:cs="Courier New"/>
          <w:color w:val="auto"/>
          <w:sz w:val="24"/>
          <w:szCs w:val="24"/>
        </w:rPr>
      </w:pPr>
      <w:r>
        <w:rPr>
          <w:rFonts w:hint="eastAsia" w:ascii="宋体" w:hAnsi="宋体" w:cs="Courier New"/>
          <w:color w:val="auto"/>
          <w:sz w:val="24"/>
          <w:szCs w:val="24"/>
        </w:rPr>
        <w:t xml:space="preserve">14.3 本合同正本一式两份，具有同等法律效力，甲方、乙方各执一份。</w:t>
      </w:r>
      <w:r/>
    </w:p>
    <w:p>
      <w:pPr>
        <w:ind w:firstLine="48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  </w:t>
      </w:r>
      <w:r/>
    </w:p>
    <w:p>
      <w:pPr>
        <w:ind w:firstLine="48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甲方：（公章）                       乙方：（公章） </w:t>
      </w:r>
      <w:r/>
    </w:p>
    <w:p>
      <w:pPr>
        <w:ind w:firstLine="48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地址：                               地址： </w:t>
      </w:r>
      <w:r/>
    </w:p>
    <w:p>
      <w:pPr>
        <w:ind w:firstLine="48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法定代表人或授权代表：               法定代表人或授权代表：</w:t>
      </w:r>
      <w:r/>
    </w:p>
    <w:p>
      <w:pPr>
        <w:ind w:firstLine="48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联系电话：                           联系电话：          </w:t>
      </w:r>
      <w:r/>
    </w:p>
    <w:p>
      <w:pPr>
        <w:ind w:firstLine="48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                                          </w:t>
      </w:r>
      <w:r/>
    </w:p>
    <w:p>
      <w:pPr>
        <w:ind w:firstLine="504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签订日期：      年    月   日</w:t>
      </w:r>
      <w:r/>
    </w:p>
    <w:p>
      <w:pPr>
        <w:pStyle w:val="947"/>
        <w:ind w:firstLine="4800"/>
        <w:keepLines w:val="0"/>
        <w:keepNext w:val="0"/>
        <w:pageBreakBefore w:val="0"/>
        <w:spacing w:before="120" w:after="12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0"/>
      </w:pPr>
      <w:r>
        <w:rPr>
          <w:rFonts w:hint="eastAsia" w:ascii="宋体" w:hAnsi="宋体" w:eastAsia="宋体" w:cs="Times New Roman"/>
          <w:b/>
          <w:bCs w:val="0"/>
          <w:color w:val="000000"/>
          <w:sz w:val="30"/>
          <w:szCs w:val="21"/>
          <w:highlight w:val="none"/>
        </w:rPr>
        <w:t xml:space="preserve">《*******合同》补充协议（合同附件）</w:t>
      </w:r>
      <w:r/>
    </w:p>
    <w:p>
      <w:pPr>
        <w:pStyle w:val="947"/>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bookmarkEnd w:id="0"/>
      <w:bookmarkEnd w:id="1"/>
      <w:bookmarkEnd w:id="2"/>
      <w:bookmarkEnd w:id="3"/>
      <w:bookmarkEnd w:id="4"/>
      <w:bookmarkEnd w:id="5"/>
      <w:r/>
    </w:p>
    <w:p>
      <w:pPr>
        <w:pStyle w:val="1028"/>
        <w:jc w:val="center"/>
        <w:spacing w:before="120" w:after="120" w:line="0" w:lineRule="atLeast"/>
        <w:rPr>
          <w:rFonts w:hint="eastAsia" w:ascii="宋体" w:hAnsi="宋体" w:eastAsia="宋体" w:cs="宋体"/>
          <w:b/>
          <w:bCs/>
          <w:color w:val="000000"/>
          <w:sz w:val="36"/>
          <w:szCs w:val="36"/>
          <w:highlight w:val="none"/>
          <w:lang w:val="en-US" w:eastAsia="zh-CN" w:bidi="ar-SA"/>
        </w:rPr>
      </w:pPr>
      <w:r/>
      <w:bookmarkStart w:id="122" w:name="_Toc16938590"/>
      <w:r/>
      <w:bookmarkStart w:id="123" w:name="_Toc120614244"/>
      <w:r/>
      <w:bookmarkStart w:id="124" w:name="_Toc20823346"/>
      <w:r/>
      <w:bookmarkStart w:id="125" w:name="_Hlt16619350"/>
      <w:r/>
      <w:bookmarkStart w:id="126" w:name="_Toc462564139"/>
      <w:r/>
      <w:bookmarkStart w:id="127" w:name="_Toc479757211"/>
      <w:r>
        <w:rPr>
          <w:rFonts w:hint="eastAsia" w:ascii="宋体" w:hAnsi="宋体" w:eastAsia="宋体" w:cs="Courier New"/>
          <w:color w:val="000000"/>
          <w:sz w:val="24"/>
          <w:szCs w:val="24"/>
          <w:highlight w:val="none"/>
          <w:lang w:val="en-US" w:eastAsia="zh-CN" w:bidi="ar-SA"/>
        </w:rPr>
        <w:br w:type="page" w:clear="all"/>
      </w:r>
      <w:bookmarkEnd w:id="122"/>
      <w:r/>
      <w:bookmarkEnd w:id="123"/>
      <w:r/>
      <w:bookmarkEnd w:id="124"/>
      <w:r/>
      <w:bookmarkEnd w:id="125"/>
      <w:r/>
      <w:bookmarkStart w:id="128" w:name="_Toc26554093"/>
      <w:r/>
      <w:bookmarkStart w:id="129" w:name="_Toc49090575"/>
      <w:r>
        <w:rPr>
          <w:rFonts w:hint="eastAsia" w:ascii="宋体" w:hAnsi="宋体" w:eastAsia="宋体" w:cs="宋体"/>
          <w:b/>
          <w:bCs/>
          <w:color w:val="000000"/>
          <w:sz w:val="36"/>
          <w:szCs w:val="36"/>
          <w:highlight w:val="none"/>
          <w:lang w:val="en-US" w:eastAsia="zh-CN" w:bidi="ar-SA"/>
        </w:rPr>
        <w:t xml:space="preserve">第四章  采购需求</w:t>
      </w:r>
      <w:r/>
    </w:p>
    <w:p>
      <w:pPr>
        <w:ind w:firstLine="480"/>
        <w:spacing w:line="264" w:lineRule="auto"/>
        <w:rPr>
          <w:rFonts w:hint="eastAsia" w:ascii="黑体" w:hAnsi="黑体" w:eastAsia="黑体" w:cs="黑体"/>
          <w:color w:val="auto"/>
          <w:sz w:val="24"/>
          <w:szCs w:val="24"/>
        </w:rPr>
      </w:pPr>
      <w:r/>
      <w:bookmarkStart w:id="130" w:name="_Toc120614281"/>
      <w:r>
        <w:rPr>
          <w:rFonts w:hint="eastAsia" w:ascii="黑体" w:hAnsi="黑体" w:eastAsia="黑体" w:cs="黑体"/>
          <w:color w:val="auto"/>
          <w:sz w:val="24"/>
          <w:szCs w:val="24"/>
        </w:rPr>
        <w:t xml:space="preserve">一、项目属性：</w:t>
      </w:r>
      <w:r>
        <w:rPr>
          <w:rFonts w:hint="eastAsia" w:ascii="宋体" w:hAnsi="宋体"/>
          <w:color w:val="auto"/>
          <w:sz w:val="24"/>
          <w:szCs w:val="24"/>
        </w:rPr>
        <w:t xml:space="preserve">服务类项目。</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（一）项目背景</w:t>
      </w:r>
      <w:r/>
    </w:p>
    <w:p>
      <w:pPr>
        <w:ind w:firstLine="480"/>
        <w:rPr>
          <w:rFonts w:hint="eastAsia" w:ascii="宋体" w:hAnsi="宋体" w:cs="宋体"/>
          <w:bCs/>
          <w:color w:val="auto"/>
          <w:sz w:val="24"/>
          <w:szCs w:val="24"/>
        </w:rPr>
      </w:pPr>
      <w:r>
        <w:rPr>
          <w:rFonts w:hint="eastAsia" w:ascii="宋体" w:hAnsi="宋体" w:cs="宋体"/>
          <w:bCs/>
          <w:color w:val="auto"/>
          <w:sz w:val="24"/>
          <w:szCs w:val="24"/>
        </w:rPr>
        <w:t xml:space="preserve">南京住房公积金管理中心为南京市政府直属事业单位，负责管理南京地区各项住房公积金管理事务。为了高效高质地完成各项住房公积金管理事务，为南京各单位和缴存职工的住房公积金归集、提取、贷款和财务核算等提供信息化支撑，采购人需充分利用现代信息技术，建立并逐步完善了住房公积金管理信息系统。</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该项目为延续性项目，为南京住房公积金管理中心的信息系统平台和机房设施提供运维服务，保障中心信息系统安全稳定运行。</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（二）项目建设遵循标准</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遵循国家、行业及地方现行的规范和标准。</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三、产品清单</w:t>
      </w:r>
      <w:r/>
    </w:p>
    <w:tbl>
      <w:tblPr>
        <w:tblStyle w:val="732"/>
        <w:tblW w:w="495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378"/>
        <w:gridCol w:w="1930"/>
        <w:gridCol w:w="461"/>
        <w:gridCol w:w="382"/>
        <w:gridCol w:w="1253"/>
        <w:gridCol w:w="1707"/>
        <w:gridCol w:w="1221"/>
        <w:gridCol w:w="1665"/>
      </w:tblGrid>
      <w:tr>
        <w:trPr>
          <w:trHeight w:val="435"/>
        </w:trPr>
        <w:tc>
          <w:tcPr>
            <w:tcBorders>
              <w:top w:val="single" w:color="000000" w:sz="2" w:space="0"/>
              <w:bottom w:val="single" w:color="000000" w:sz="2" w:space="0"/>
            </w:tcBorders>
            <w:tcW w:w="210" w:type="pct"/>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序号</w:t>
            </w:r>
            <w:r/>
          </w:p>
        </w:tc>
        <w:tc>
          <w:tcPr>
            <w:tcBorders>
              <w:top w:val="single" w:color="000000" w:sz="2" w:space="0"/>
              <w:bottom w:val="single" w:color="000000" w:sz="2" w:space="0"/>
            </w:tcBorders>
            <w:tcW w:w="1072" w:type="pct"/>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产品名称</w:t>
            </w:r>
            <w:r/>
          </w:p>
        </w:tc>
        <w:tc>
          <w:tcPr>
            <w:tcBorders>
              <w:top w:val="single" w:color="000000" w:sz="2" w:space="0"/>
              <w:bottom w:val="single" w:color="000000" w:sz="2" w:space="0"/>
            </w:tcBorders>
            <w:tcW w:w="256" w:type="pct"/>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数量</w:t>
            </w:r>
            <w:r/>
          </w:p>
        </w:tc>
        <w:tc>
          <w:tcPr>
            <w:tcBorders>
              <w:top w:val="single" w:color="000000" w:sz="2" w:space="0"/>
              <w:bottom w:val="single" w:color="000000" w:sz="2" w:space="0"/>
            </w:tcBorders>
            <w:tcW w:w="212" w:type="pct"/>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单位</w:t>
            </w:r>
            <w:r/>
          </w:p>
        </w:tc>
        <w:tc>
          <w:tcPr>
            <w:tcBorders>
              <w:top w:val="single" w:color="000000" w:sz="2" w:space="0"/>
              <w:bottom w:val="single" w:color="000000" w:sz="2" w:space="0"/>
            </w:tcBorders>
            <w:tcW w:w="696" w:type="pct"/>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产品类型</w:t>
            </w:r>
            <w:r/>
          </w:p>
        </w:tc>
        <w:tc>
          <w:tcPr>
            <w:tcBorders>
              <w:top w:val="single" w:color="000000" w:sz="2" w:space="0"/>
              <w:bottom w:val="single" w:color="000000" w:sz="2" w:space="0"/>
            </w:tcBorders>
            <w:tcW w:w="948" w:type="pct"/>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所属行业类型</w:t>
            </w:r>
            <w:r/>
          </w:p>
        </w:tc>
        <w:tc>
          <w:tcPr>
            <w:tcBorders>
              <w:top w:val="single" w:color="000000" w:sz="2" w:space="0"/>
              <w:bottom w:val="single" w:color="000000" w:sz="2" w:space="0"/>
            </w:tcBorders>
            <w:tcW w:w="678" w:type="pct"/>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产品属性</w:t>
            </w:r>
            <w:r/>
          </w:p>
        </w:tc>
        <w:tc>
          <w:tcPr>
            <w:tcBorders>
              <w:top w:val="single" w:color="000000" w:sz="2" w:space="0"/>
              <w:bottom w:val="single" w:color="000000" w:sz="2" w:space="0"/>
            </w:tcBorders>
            <w:tcW w:w="925" w:type="pct"/>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备注</w:t>
            </w:r>
            <w:r/>
          </w:p>
        </w:tc>
      </w:tr>
      <w:tr>
        <w:trPr>
          <w:trHeight w:val="384"/>
        </w:trPr>
        <w:tc>
          <w:tcPr>
            <w:tcBorders>
              <w:top w:val="single" w:color="000000" w:sz="2" w:space="0"/>
              <w:bottom w:val="single" w:color="000000" w:sz="2" w:space="0"/>
            </w:tcBorders>
            <w:tcW w:w="210" w:type="pct"/>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1072" w:type="pct"/>
            <w:vAlign w:val="center"/>
            <w:textDirection w:val="lrTb"/>
            <w:noWrap w:val="false"/>
          </w:tcPr>
          <w:p>
            <w:pPr>
              <w:rPr>
                <w:rFonts w:hint="eastAsia" w:ascii="宋体" w:hAnsi="宋体" w:cs="宋体"/>
                <w:bCs/>
                <w:color w:val="auto"/>
                <w:sz w:val="24"/>
                <w:szCs w:val="24"/>
              </w:rPr>
            </w:pPr>
            <w:r>
              <w:rPr>
                <w:rFonts w:hint="eastAsia" w:ascii="宋体" w:hAnsi="宋体" w:cs="宋体"/>
                <w:bCs/>
                <w:color w:val="auto"/>
                <w:sz w:val="24"/>
                <w:szCs w:val="24"/>
              </w:rPr>
              <w:t xml:space="preserve">信息系统平台和机房设施运维服务</w:t>
            </w:r>
            <w:r/>
          </w:p>
        </w:tc>
        <w:tc>
          <w:tcPr>
            <w:tcBorders>
              <w:top w:val="single" w:color="000000" w:sz="2" w:space="0"/>
              <w:bottom w:val="single" w:color="000000" w:sz="2" w:space="0"/>
            </w:tcBorders>
            <w:tcW w:w="256" w:type="pct"/>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212" w:type="pct"/>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项</w:t>
            </w:r>
            <w:r/>
          </w:p>
        </w:tc>
        <w:tc>
          <w:tcPr>
            <w:tcBorders>
              <w:top w:val="single" w:color="000000" w:sz="2" w:space="0"/>
              <w:bottom w:val="single" w:color="000000" w:sz="2" w:space="0"/>
            </w:tcBorders>
            <w:tcW w:w="696" w:type="pct"/>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主要产品</w:t>
            </w:r>
            <w:r/>
          </w:p>
        </w:tc>
        <w:tc>
          <w:tcPr>
            <w:tcBorders>
              <w:top w:val="single" w:color="000000" w:sz="2" w:space="0"/>
              <w:bottom w:val="single" w:color="000000" w:sz="2" w:space="0"/>
            </w:tcBorders>
            <w:tcW w:w="948" w:type="pct"/>
            <w:vAlign w:val="center"/>
            <w:textDirection w:val="lrTb"/>
            <w:noWrap w:val="false"/>
          </w:tcPr>
          <w:p>
            <w:pPr>
              <w:jc w:val="center"/>
              <w:rPr>
                <w:rFonts w:hint="eastAsia" w:ascii="宋体" w:hAnsi="宋体" w:cs="宋体"/>
                <w:bCs/>
                <w:color w:val="auto"/>
                <w:sz w:val="24"/>
                <w:szCs w:val="24"/>
              </w:rPr>
            </w:pPr>
            <w:r>
              <w:rPr>
                <w:rFonts w:hint="eastAsia"/>
                <w:color w:val="auto"/>
                <w:szCs w:val="21"/>
              </w:rPr>
              <w:t xml:space="preserve">软件和信息技术服务业</w:t>
            </w:r>
            <w:r/>
          </w:p>
        </w:tc>
        <w:tc>
          <w:tcPr>
            <w:tcBorders>
              <w:top w:val="single" w:color="000000" w:sz="2" w:space="0"/>
              <w:bottom w:val="single" w:color="000000" w:sz="2" w:space="0"/>
            </w:tcBorders>
            <w:tcW w:w="678" w:type="pct"/>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服务</w:t>
            </w:r>
            <w:r/>
          </w:p>
        </w:tc>
        <w:tc>
          <w:tcPr>
            <w:tcBorders>
              <w:top w:val="single" w:color="000000" w:sz="2" w:space="0"/>
              <w:bottom w:val="single" w:color="000000" w:sz="2" w:space="0"/>
            </w:tcBorders>
            <w:tcW w:w="925" w:type="pct"/>
            <w:vAlign w:val="center"/>
            <w:textDirection w:val="lrTb"/>
            <w:noWrap w:val="false"/>
          </w:tcPr>
          <w:p>
            <w:pPr>
              <w:jc w:val="center"/>
              <w:rPr>
                <w:color w:val="auto"/>
                <w:szCs w:val="21"/>
              </w:rPr>
            </w:pPr>
            <w:r>
              <w:rPr>
                <w:rFonts w:hint="eastAsia"/>
                <w:color w:val="auto"/>
                <w:szCs w:val="21"/>
              </w:rPr>
              <w:t xml:space="preserve">表1基础环境设备清单</w:t>
            </w:r>
            <w:r/>
          </w:p>
          <w:p>
            <w:pPr>
              <w:jc w:val="center"/>
              <w:rPr>
                <w:color w:val="auto"/>
                <w:szCs w:val="21"/>
              </w:rPr>
            </w:pPr>
            <w:r>
              <w:rPr>
                <w:rFonts w:hint="eastAsia"/>
                <w:color w:val="auto"/>
                <w:szCs w:val="21"/>
              </w:rPr>
              <w:t xml:space="preserve">表2硬件设备清单</w:t>
            </w:r>
            <w:r/>
          </w:p>
          <w:p>
            <w:pPr>
              <w:jc w:val="center"/>
              <w:rPr>
                <w:color w:val="auto"/>
                <w:szCs w:val="21"/>
              </w:rPr>
            </w:pPr>
            <w:r>
              <w:rPr>
                <w:rFonts w:hint="eastAsia"/>
                <w:color w:val="auto"/>
                <w:szCs w:val="21"/>
              </w:rPr>
              <w:t xml:space="preserve">表3 通用软件清单</w:t>
            </w:r>
            <w:r/>
          </w:p>
        </w:tc>
      </w:tr>
    </w:tbl>
    <w:p>
      <w:pPr>
        <w:ind w:firstLine="480"/>
        <w:spacing w:line="264" w:lineRule="auto"/>
        <w:rPr>
          <w:rFonts w:hint="eastAsia" w:ascii="宋体" w:hAnsi="宋体" w:cs="宋体"/>
          <w:b/>
          <w:color w:val="auto"/>
          <w:sz w:val="24"/>
          <w:szCs w:val="24"/>
        </w:rPr>
      </w:pPr>
      <w:r>
        <w:rPr>
          <w:rFonts w:hint="eastAsia" w:ascii="黑体" w:hAnsi="黑体" w:eastAsia="黑体" w:cs="黑体"/>
          <w:color w:val="auto"/>
          <w:sz w:val="24"/>
          <w:szCs w:val="24"/>
        </w:rPr>
        <w:t xml:space="preserve">四、拟采购标的需要满足的技术、商务要求</w:t>
      </w:r>
      <w:r/>
    </w:p>
    <w:p>
      <w:pPr>
        <w:spacing w:line="264" w:lineRule="auto"/>
        <w:rPr>
          <w:rFonts w:hint="eastAsia" w:ascii="宋体" w:hAnsi="宋体" w:cs="宋体"/>
          <w:bCs/>
          <w:color w:val="auto"/>
          <w:sz w:val="24"/>
          <w:szCs w:val="24"/>
        </w:rPr>
      </w:pPr>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（一）信息系统平台和机房设施运维服务技术要求</w:t>
      </w:r>
      <w:r/>
    </w:p>
    <w:tbl>
      <w:tblPr>
        <w:tblStyle w:val="732"/>
        <w:tblW w:w="4978" w:type="pct"/>
        <w:tblInd w:w="0" w:type="dxa"/>
        <w:tblLayout w:type="autofit"/>
        <w:tblCellMar>
          <w:left w:w="108" w:type="dxa"/>
          <w:top w:w="0" w:type="dxa"/>
          <w:right w:w="108" w:type="dxa"/>
          <w:bottom w:w="0" w:type="dxa"/>
        </w:tblCellMar>
        <w:tblLook w:val="04A0" w:firstRow="1" w:lastRow="0" w:firstColumn="1" w:lastColumn="0" w:noHBand="0" w:noVBand="1"/>
      </w:tblPr>
      <w:tblGrid>
        <w:gridCol w:w="9247"/>
      </w:tblGrid>
      <w:tr>
        <w:trPr>
          <w:trHeight w:val="300"/>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功能、性能、配置或服务要求</w:t>
            </w:r>
            <w:r/>
          </w:p>
        </w:tc>
      </w:tr>
      <w:tr>
        <w:trPr>
          <w:trHeight w:val="90"/>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rPr>
                <w:b/>
                <w:bCs/>
                <w:color w:val="auto"/>
              </w:rPr>
            </w:pPr>
            <w:r>
              <w:rPr>
                <w:rFonts w:hint="eastAsia"/>
                <w:b/>
                <w:bCs/>
                <w:color w:val="auto"/>
              </w:rPr>
              <w:t xml:space="preserve">（一）日常运维服务</w:t>
            </w:r>
            <w:r/>
          </w:p>
          <w:p>
            <w:pPr>
              <w:rPr>
                <w:b/>
                <w:bCs/>
                <w:color w:val="auto"/>
              </w:rPr>
            </w:pPr>
            <w:r>
              <w:rPr>
                <w:rFonts w:hint="eastAsia"/>
                <w:b/>
                <w:bCs/>
                <w:color w:val="auto"/>
                <w:lang w:eastAsia="zh-CN"/>
              </w:rPr>
              <w:t xml:space="preserve">1.</w:t>
            </w:r>
            <w:r>
              <w:rPr>
                <w:rFonts w:hint="eastAsia"/>
                <w:b/>
                <w:bCs/>
                <w:color w:val="auto"/>
              </w:rPr>
              <w:t xml:space="preserve">日常运维</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1.1日常运维要求</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1.1.1日常巡检工作要求</w:t>
            </w:r>
            <w:r/>
          </w:p>
          <w:p>
            <w:pPr>
              <w:spacing w:line="276" w:lineRule="auto"/>
              <w:rPr>
                <w:rFonts w:hint="eastAsia" w:ascii="宋体" w:hAnsi="宋体" w:cs="宋体"/>
                <w:color w:val="auto"/>
              </w:rPr>
            </w:pPr>
            <w:r>
              <w:rPr>
                <w:rFonts w:hint="eastAsia" w:ascii="宋体" w:hAnsi="宋体" w:cs="宋体"/>
                <w:color w:val="auto"/>
                <w:szCs w:val="21"/>
              </w:rPr>
              <w:t xml:space="preserve">要求每日</w:t>
            </w:r>
            <w:r>
              <w:rPr>
                <w:rFonts w:hint="eastAsia" w:ascii="宋体" w:hAnsi="宋体" w:cs="宋体"/>
                <w:color w:val="auto"/>
              </w:rPr>
              <w:t xml:space="preserve">负责对中心委托范围内的现场设备、系统及场所运行状态进行监视、管理和维护，保障系统和设备的正常运行。驻场人员按照要求做好每日的内外部巡检并做好运维记录。</w:t>
            </w:r>
            <w:r/>
          </w:p>
          <w:p>
            <w:pPr>
              <w:spacing w:line="276" w:lineRule="auto"/>
              <w:rPr>
                <w:rFonts w:hint="eastAsia" w:ascii="宋体" w:hAnsi="宋体" w:cs="宋体"/>
                <w:color w:val="auto"/>
                <w:szCs w:val="21"/>
              </w:rPr>
            </w:pPr>
            <w:r>
              <w:rPr>
                <w:rFonts w:hint="eastAsia" w:ascii="宋体" w:hAnsi="宋体" w:cs="宋体"/>
                <w:color w:val="auto"/>
                <w:szCs w:val="21"/>
              </w:rPr>
              <w:t xml:space="preserve">1.外部巡检（软、硬件设备检查）</w:t>
            </w:r>
            <w:r/>
          </w:p>
          <w:p>
            <w:pPr>
              <w:spacing w:line="276" w:lineRule="auto"/>
              <w:rPr>
                <w:rFonts w:hint="eastAsia" w:ascii="宋体" w:hAnsi="宋体" w:cs="宋体"/>
                <w:color w:val="auto"/>
                <w:szCs w:val="21"/>
              </w:rPr>
            </w:pPr>
            <w:r>
              <w:rPr>
                <w:rFonts w:hint="eastAsia" w:ascii="宋体" w:hAnsi="宋体" w:cs="宋体"/>
                <w:color w:val="auto"/>
                <w:szCs w:val="21"/>
              </w:rPr>
              <w:t xml:space="preserve">检查设备的运行使用状态及空间使用情况等，并提供书面报告。</w:t>
            </w:r>
            <w:r/>
          </w:p>
          <w:p>
            <w:pPr>
              <w:spacing w:line="276" w:lineRule="auto"/>
              <w:rPr>
                <w:rFonts w:hint="eastAsia" w:ascii="宋体" w:hAnsi="宋体" w:cs="宋体"/>
                <w:color w:val="auto"/>
                <w:szCs w:val="21"/>
              </w:rPr>
            </w:pPr>
            <w:r>
              <w:rPr>
                <w:rFonts w:hint="eastAsia" w:ascii="宋体" w:hAnsi="宋体" w:cs="宋体"/>
                <w:color w:val="auto"/>
                <w:szCs w:val="21"/>
              </w:rPr>
              <w:t xml:space="preserve">对机房设施进行系统巡检维护，保证机房各个子系统设备的电气性能、机械性能、维护技术指标符合标准，及时更换各种耗材和不可靠部件，排除故障隐患，延长设备使用寿命，对机房设备运行状态进行评估，分析机房运行状态，对改善系统运行质量提出合理化建议，并提供服务报告。</w:t>
            </w:r>
            <w:r/>
          </w:p>
          <w:p>
            <w:pPr>
              <w:rPr>
                <w:rFonts w:hint="eastAsia" w:ascii="宋体" w:hAnsi="宋体" w:cs="宋体"/>
                <w:color w:val="auto"/>
                <w:szCs w:val="21"/>
                <w:lang w:val="zh-CN"/>
              </w:rPr>
            </w:pPr>
            <w:r>
              <w:rPr>
                <w:rFonts w:hint="eastAsia" w:ascii="宋体" w:hAnsi="宋体" w:cs="宋体"/>
                <w:color w:val="auto"/>
                <w:szCs w:val="21"/>
                <w:lang w:val="zh-CN"/>
              </w:rPr>
              <w:t xml:space="preserve">对于发生故障的设备，需及时进行维修，更换损坏的部件，部分核心重要设备损坏可提供备机，确保业务安全稳定连续运行。</w:t>
            </w:r>
            <w:r/>
          </w:p>
          <w:p>
            <w:pPr>
              <w:spacing w:line="276" w:lineRule="auto"/>
              <w:rPr>
                <w:rFonts w:hint="eastAsia" w:ascii="宋体" w:hAnsi="宋体" w:cs="宋体"/>
                <w:color w:val="auto"/>
                <w:szCs w:val="21"/>
              </w:rPr>
            </w:pPr>
            <w:r>
              <w:rPr>
                <w:rFonts w:hint="eastAsia" w:ascii="宋体" w:hAnsi="宋体" w:cs="宋体"/>
                <w:color w:val="auto"/>
                <w:szCs w:val="21"/>
              </w:rPr>
              <w:t xml:space="preserve">2.内部巡检（软件运行状态检查）</w:t>
            </w:r>
            <w:r/>
          </w:p>
          <w:p>
            <w:pPr>
              <w:spacing w:line="276" w:lineRule="auto"/>
              <w:rPr>
                <w:rFonts w:hint="eastAsia" w:ascii="宋体" w:hAnsi="宋体" w:cs="宋体"/>
                <w:color w:val="auto"/>
                <w:szCs w:val="21"/>
              </w:rPr>
            </w:pPr>
            <w:r>
              <w:rPr>
                <w:rFonts w:hint="eastAsia" w:ascii="宋体" w:hAnsi="宋体" w:cs="宋体"/>
                <w:color w:val="auto"/>
                <w:szCs w:val="21"/>
              </w:rPr>
              <w:t xml:space="preserve">各种操作系统、中间件、虚拟机、数据库、灾备系统等软件系统的运行状态检查，对设备、系统性能进行监控、数据采集和分析，并提供书面报告。</w:t>
            </w:r>
            <w:r/>
          </w:p>
          <w:p>
            <w:pPr>
              <w:spacing w:line="276" w:lineRule="auto"/>
              <w:rPr>
                <w:rFonts w:hint="eastAsia" w:ascii="宋体" w:hAnsi="宋体" w:cs="宋体"/>
                <w:color w:val="auto"/>
                <w:szCs w:val="21"/>
              </w:rPr>
            </w:pPr>
            <w:r>
              <w:rPr>
                <w:rFonts w:hint="eastAsia" w:ascii="宋体" w:hAnsi="宋体" w:cs="宋体"/>
                <w:color w:val="auto"/>
                <w:szCs w:val="21"/>
              </w:rPr>
              <w:t xml:space="preserve">日常运维软硬件清单见附件1：维护内容明细清单。</w:t>
            </w:r>
            <w:r/>
          </w:p>
          <w:p>
            <w:pPr>
              <w:spacing w:line="276" w:lineRule="auto"/>
              <w:rPr>
                <w:rFonts w:hint="eastAsia" w:ascii="宋体" w:hAnsi="宋体" w:cs="宋体"/>
                <w:color w:val="auto"/>
                <w:szCs w:val="21"/>
              </w:rPr>
            </w:pPr>
            <w:r>
              <w:rPr>
                <w:rFonts w:hint="eastAsia" w:ascii="宋体" w:hAnsi="宋体" w:cs="宋体"/>
                <w:color w:val="auto"/>
                <w:szCs w:val="21"/>
              </w:rPr>
              <w:t xml:space="preserve">供应商需负责对维保硬件提供日常巡检、备件及维修服务。</w:t>
            </w:r>
            <w:r/>
          </w:p>
          <w:p>
            <w:pPr>
              <w:spacing w:line="276" w:lineRule="auto"/>
              <w:tabs>
                <w:tab w:val="left" w:pos="5561" w:leader="none"/>
              </w:tabs>
              <w:rPr>
                <w:rFonts w:hint="eastAsia" w:ascii="宋体" w:hAnsi="宋体" w:cs="宋体"/>
                <w:color w:val="auto"/>
                <w:szCs w:val="21"/>
              </w:rPr>
            </w:pPr>
            <w:r>
              <w:rPr>
                <w:rFonts w:hint="eastAsia" w:ascii="宋体" w:hAnsi="宋体" w:cs="宋体"/>
                <w:color w:val="auto"/>
                <w:szCs w:val="21"/>
              </w:rPr>
              <w:t xml:space="preserve">供应商需负责对维保软件提供日常巡检、升级服务。</w:t>
            </w:r>
            <w:r>
              <w:rPr>
                <w:rFonts w:hint="eastAsia" w:ascii="宋体" w:hAnsi="宋体" w:cs="宋体"/>
                <w:color w:val="auto"/>
                <w:szCs w:val="21"/>
              </w:rPr>
              <w:tab/>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1.1.2重点巡检工作要求</w:t>
            </w:r>
            <w:r/>
          </w:p>
          <w:p>
            <w:pPr>
              <w:spacing w:line="276" w:lineRule="auto"/>
              <w:rPr>
                <w:rFonts w:hint="eastAsia" w:ascii="宋体" w:hAnsi="宋体" w:cs="宋体"/>
                <w:color w:val="auto"/>
                <w:szCs w:val="21"/>
              </w:rPr>
            </w:pPr>
            <w:r>
              <w:rPr>
                <w:rFonts w:hint="eastAsia" w:ascii="宋体" w:hAnsi="宋体" w:cs="宋体"/>
                <w:color w:val="auto"/>
                <w:szCs w:val="21"/>
              </w:rPr>
              <w:t xml:space="preserve">按照要求进行重要法定节假日和重要活动前的重点巡检工作，在节前或活动前的3个自然日内完成。供应商应事先规划巡检安排，征得采购人同意后方可进行巡检服务，并提供相应的书面报告。</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1.1.3值班制度要求</w:t>
            </w:r>
            <w:r/>
          </w:p>
          <w:p>
            <w:pPr>
              <w:spacing w:line="276" w:lineRule="auto"/>
              <w:rPr>
                <w:rFonts w:hint="eastAsia" w:ascii="宋体" w:hAnsi="宋体" w:cs="宋体"/>
                <w:color w:val="auto"/>
              </w:rPr>
            </w:pPr>
            <w:r>
              <w:rPr>
                <w:rFonts w:hint="eastAsia" w:ascii="宋体" w:hAnsi="宋体" w:cs="宋体"/>
                <w:color w:val="auto"/>
              </w:rPr>
              <w:t xml:space="preserve">要求运维团队不间断地对系统运行状态进行监控及专职维护，并确保在不同时间段都能有人值守，保持中心正常的运转和服务，制定值班制度，包括值班执勤、值班内容、应急保障等。</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1.1.4故障响应及恢复要求</w:t>
            </w:r>
            <w:r/>
          </w:p>
          <w:p>
            <w:pPr>
              <w:spacing w:line="276" w:lineRule="auto"/>
              <w:rPr>
                <w:rFonts w:hint="eastAsia" w:ascii="宋体" w:hAnsi="宋体" w:cs="宋体"/>
                <w:color w:val="auto"/>
                <w:szCs w:val="21"/>
              </w:rPr>
            </w:pPr>
            <w:r>
              <w:rPr>
                <w:rFonts w:hint="eastAsia" w:ascii="宋体" w:hAnsi="宋体" w:cs="宋体"/>
                <w:color w:val="auto"/>
                <w:szCs w:val="21"/>
              </w:rPr>
              <w:t xml:space="preserve">工作时间驻场人员实时响应异常和故障，经现场排查无需更换设备或备件的条件下确保2小时内系统恢复服务，保障业务连续性。</w:t>
            </w:r>
            <w:r/>
          </w:p>
          <w:p>
            <w:pPr>
              <w:spacing w:line="276" w:lineRule="auto"/>
              <w:rPr>
                <w:rFonts w:hint="eastAsia" w:ascii="宋体" w:hAnsi="宋体" w:cs="宋体"/>
                <w:color w:val="auto"/>
                <w:szCs w:val="21"/>
                <w:lang w:val="zh-CN"/>
              </w:rPr>
            </w:pPr>
            <w:r>
              <w:rPr>
                <w:rFonts w:hint="eastAsia" w:ascii="宋体" w:hAnsi="宋体" w:cs="宋体"/>
                <w:color w:val="auto"/>
                <w:szCs w:val="21"/>
                <w:lang w:val="zh-CN"/>
              </w:rPr>
              <w:t xml:space="preserve">非工作时间发现异常和故障由驻场人员和项目团队进行应急响应，确保系统安全和业务连续性。</w:t>
            </w:r>
            <w:r/>
          </w:p>
          <w:p>
            <w:pPr>
              <w:spacing w:line="276" w:lineRule="auto"/>
              <w:rPr>
                <w:rFonts w:hint="eastAsia" w:ascii="宋体" w:hAnsi="宋体" w:cs="宋体"/>
                <w:color w:val="auto"/>
                <w:szCs w:val="21"/>
              </w:rPr>
            </w:pPr>
            <w:r>
              <w:rPr>
                <w:rFonts w:hint="eastAsia" w:ascii="宋体" w:hAnsi="宋体" w:cs="宋体"/>
                <w:color w:val="auto"/>
                <w:szCs w:val="21"/>
              </w:rPr>
              <w:t xml:space="preserve">提供维保清单中所有硬件的故障诊断、零部件更换和现场维护，服务期内对所有维护设备整机提供维修服务，对设备的故障件均予替换和安装服务，确保所替换备件均为全新原厂备件，如因客观原因无法提供原厂备件（需提交报告详细说明原因）的需提供性能不低于替换件的全新第三方备件，确保备件的性能和质量满足设备运行要求，维修和替换费用包含在投标总价中。</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1.1.5机房场所管理要求</w:t>
            </w:r>
            <w:r/>
          </w:p>
          <w:p>
            <w:pPr>
              <w:spacing w:line="276" w:lineRule="auto"/>
              <w:rPr>
                <w:rFonts w:hint="eastAsia" w:ascii="宋体" w:hAnsi="宋体" w:cs="宋体"/>
                <w:color w:val="auto"/>
                <w:szCs w:val="21"/>
              </w:rPr>
            </w:pPr>
            <w:r>
              <w:rPr>
                <w:rFonts w:hint="eastAsia" w:ascii="宋体" w:hAnsi="宋体" w:cs="宋体"/>
                <w:color w:val="auto"/>
                <w:szCs w:val="21"/>
              </w:rPr>
              <w:t xml:space="preserve">为了保证中心机房安全及设备的正常运行，要求做到以下机房场所管理的要求： </w:t>
            </w:r>
            <w:r/>
          </w:p>
          <w:p>
            <w:pPr>
              <w:spacing w:line="276" w:lineRule="auto"/>
              <w:rPr>
                <w:rFonts w:hint="eastAsia" w:ascii="宋体" w:hAnsi="宋体" w:cs="宋体"/>
                <w:color w:val="auto"/>
                <w:szCs w:val="21"/>
              </w:rPr>
            </w:pPr>
            <w:r>
              <w:rPr>
                <w:rFonts w:hint="eastAsia" w:ascii="宋体" w:hAnsi="宋体" w:cs="宋体"/>
                <w:color w:val="auto"/>
                <w:szCs w:val="21"/>
              </w:rPr>
              <w:t xml:space="preserve">1.做好精密空调、UPS等基础环境运维工作。做好机房环境监控，确保机房恒温、恒湿环境。做好门禁、监控、人员出入等机房安全管理。做好人员进出机房的信息管理工作，提供开发办公区和机房生产区来访人员访问登记和审核服务，定期导出访问记录。</w:t>
            </w:r>
            <w:r/>
          </w:p>
          <w:p>
            <w:pPr>
              <w:spacing w:line="276" w:lineRule="auto"/>
              <w:rPr>
                <w:rFonts w:hint="eastAsia" w:ascii="宋体" w:hAnsi="宋体" w:cs="宋体"/>
                <w:color w:val="auto"/>
                <w:szCs w:val="21"/>
              </w:rPr>
            </w:pPr>
            <w:r>
              <w:rPr>
                <w:rFonts w:hint="eastAsia" w:ascii="宋体" w:hAnsi="宋体" w:cs="宋体"/>
                <w:color w:val="auto"/>
                <w:szCs w:val="21"/>
              </w:rPr>
              <w:t xml:space="preserve">2.确保电池间温度和湿度满足电池环境需要，定期对电池间进行清理维护，在夏季、雨季和冬季加强巡检，检查排水和渗水情况，确保电池安全稳定运行。</w:t>
            </w:r>
            <w:r/>
          </w:p>
          <w:p>
            <w:pPr>
              <w:spacing w:line="276" w:lineRule="auto"/>
              <w:rPr>
                <w:rFonts w:hint="eastAsia" w:ascii="宋体" w:hAnsi="宋体" w:cs="宋体"/>
                <w:color w:val="auto"/>
                <w:szCs w:val="21"/>
              </w:rPr>
            </w:pPr>
            <w:r>
              <w:rPr>
                <w:rFonts w:hint="eastAsia" w:ascii="宋体" w:hAnsi="宋体" w:cs="宋体"/>
                <w:color w:val="auto"/>
                <w:szCs w:val="21"/>
              </w:rPr>
              <w:t xml:space="preserve">3.对机房机柜进行维修维护，确保所有机柜正常使用。对机房的网线、光纤、跳线等进行系统性、规范性整理，确保走线美观、分类清晰、捆扎均匀、标签准确。并做好日常线路使用管理工作，保持机房线路环境。</w:t>
            </w:r>
            <w:r/>
          </w:p>
          <w:p>
            <w:pPr>
              <w:spacing w:line="276" w:lineRule="auto"/>
              <w:rPr>
                <w:rFonts w:hint="eastAsia" w:ascii="宋体" w:hAnsi="宋体" w:cs="宋体"/>
                <w:color w:val="auto"/>
                <w:szCs w:val="21"/>
              </w:rPr>
            </w:pPr>
            <w:r>
              <w:rPr>
                <w:rFonts w:hint="eastAsia" w:ascii="宋体" w:hAnsi="宋体" w:cs="宋体"/>
                <w:color w:val="auto"/>
                <w:szCs w:val="21"/>
              </w:rPr>
              <w:t xml:space="preserve">4.对灾备机房按月进行巡检，确保设备和系统安全稳定运行。</w:t>
            </w:r>
            <w:r/>
          </w:p>
          <w:p>
            <w:pPr>
              <w:spacing w:line="276" w:lineRule="auto"/>
              <w:rPr>
                <w:rFonts w:hint="eastAsia" w:ascii="宋体" w:hAnsi="宋体" w:cs="宋体"/>
                <w:color w:val="auto"/>
                <w:szCs w:val="21"/>
              </w:rPr>
            </w:pPr>
            <w:r>
              <w:rPr>
                <w:rFonts w:hint="eastAsia" w:ascii="宋体" w:hAnsi="宋体" w:cs="宋体"/>
                <w:color w:val="auto"/>
                <w:szCs w:val="21"/>
              </w:rPr>
              <w:t xml:space="preserve">5.对采购人中心办公区和分中心按季度进行巡检，确保机房环境以及机柜设备处于整齐、有序的状态，相关IT设备正常运转。</w:t>
            </w:r>
            <w:r/>
          </w:p>
          <w:p>
            <w:pPr>
              <w:spacing w:line="276" w:lineRule="auto"/>
              <w:rPr>
                <w:rFonts w:hint="eastAsia" w:ascii="宋体" w:hAnsi="宋体" w:cs="宋体"/>
                <w:color w:val="auto"/>
                <w:szCs w:val="21"/>
              </w:rPr>
            </w:pPr>
            <w:r>
              <w:rPr>
                <w:rFonts w:hint="eastAsia" w:ascii="宋体" w:hAnsi="宋体" w:cs="宋体"/>
                <w:color w:val="auto"/>
                <w:szCs w:val="21"/>
              </w:rPr>
              <w:t xml:space="preserve">6.做好采购人要求的相关网络、电话、监控、门禁、弱电间等的安装实施和改造工作，确保办公环境的正常运行。</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1.1.6网络系统监测及服务要求</w:t>
            </w:r>
            <w:r/>
          </w:p>
          <w:p>
            <w:pPr>
              <w:spacing w:line="276" w:lineRule="auto"/>
              <w:rPr>
                <w:rFonts w:hint="eastAsia" w:ascii="宋体" w:hAnsi="宋体" w:cs="宋体"/>
                <w:color w:val="auto"/>
                <w:szCs w:val="21"/>
              </w:rPr>
            </w:pPr>
            <w:r>
              <w:rPr>
                <w:rFonts w:hint="eastAsia" w:ascii="宋体" w:hAnsi="宋体" w:cs="宋体"/>
                <w:color w:val="auto"/>
                <w:szCs w:val="21"/>
              </w:rPr>
              <w:t xml:space="preserve">1.持续监控网络系统，确保所有网络、专线正常运行。在网络异常时及时定位并修复异常。对整体网络架构及划分制定合理改进优化方案并实施。</w:t>
            </w:r>
            <w:r/>
          </w:p>
          <w:p>
            <w:pPr>
              <w:spacing w:line="276" w:lineRule="auto"/>
              <w:rPr>
                <w:rFonts w:hint="eastAsia" w:ascii="宋体" w:hAnsi="宋体" w:cs="宋体"/>
                <w:color w:val="auto"/>
                <w:szCs w:val="21"/>
              </w:rPr>
            </w:pPr>
            <w:r>
              <w:rPr>
                <w:rFonts w:hint="eastAsia" w:ascii="宋体" w:hAnsi="宋体" w:cs="宋体"/>
                <w:color w:val="auto"/>
                <w:szCs w:val="21"/>
              </w:rPr>
              <w:t xml:space="preserve">2.维护电话线路的畅通，按业务需要新增、调整和迁移电话线路。</w:t>
            </w:r>
            <w:r/>
          </w:p>
          <w:p>
            <w:pPr>
              <w:spacing w:line="276" w:lineRule="auto"/>
              <w:rPr>
                <w:rFonts w:hint="eastAsia" w:ascii="宋体" w:hAnsi="宋体" w:cs="宋体"/>
                <w:color w:val="auto"/>
                <w:szCs w:val="21"/>
              </w:rPr>
            </w:pPr>
            <w:r>
              <w:rPr>
                <w:rFonts w:hint="eastAsia" w:ascii="宋体" w:hAnsi="宋体" w:cs="宋体"/>
                <w:color w:val="auto"/>
                <w:szCs w:val="21"/>
              </w:rPr>
              <w:t xml:space="preserve">3.维护核心机房网络设施、线路，满足标准规范要求。</w:t>
            </w:r>
            <w:r/>
          </w:p>
          <w:p>
            <w:pPr>
              <w:spacing w:line="276" w:lineRule="auto"/>
              <w:rPr>
                <w:rFonts w:hint="eastAsia" w:ascii="宋体" w:hAnsi="宋体" w:cs="宋体"/>
                <w:color w:val="auto"/>
                <w:szCs w:val="21"/>
                <w:lang w:val="zh-CN"/>
              </w:rPr>
            </w:pPr>
            <w:r>
              <w:rPr>
                <w:rFonts w:hint="eastAsia" w:ascii="宋体" w:hAnsi="宋体" w:cs="宋体"/>
                <w:color w:val="auto"/>
                <w:szCs w:val="21"/>
                <w:lang w:val="zh-CN"/>
              </w:rPr>
              <w:t xml:space="preserve">4.维护网络、线路相关设备及配置台</w:t>
            </w:r>
            <w:r>
              <w:rPr>
                <w:rFonts w:hint="eastAsia" w:ascii="宋体" w:hAnsi="宋体" w:cs="宋体"/>
                <w:color w:val="auto"/>
                <w:szCs w:val="21"/>
                <w:lang w:val="en-US" w:eastAsia="zh-CN"/>
              </w:rPr>
              <w:t xml:space="preserve">账</w:t>
            </w:r>
            <w:r>
              <w:rPr>
                <w:rFonts w:hint="eastAsia" w:ascii="宋体" w:hAnsi="宋体" w:cs="宋体"/>
                <w:color w:val="auto"/>
                <w:szCs w:val="21"/>
                <w:lang w:val="zh-CN"/>
              </w:rPr>
              <w:t xml:space="preserve">，及时更新网络拓扑图和线路图。</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1.1.7自动化运维系统维护要求</w:t>
            </w:r>
            <w:r/>
          </w:p>
          <w:p>
            <w:pPr>
              <w:spacing w:line="276" w:lineRule="auto"/>
              <w:rPr>
                <w:rFonts w:hint="eastAsia" w:ascii="宋体" w:hAnsi="宋体" w:cs="宋体"/>
                <w:color w:val="auto"/>
                <w:szCs w:val="21"/>
              </w:rPr>
            </w:pPr>
            <w:r>
              <w:rPr>
                <w:rFonts w:hint="eastAsia" w:ascii="宋体" w:hAnsi="宋体" w:cs="宋体"/>
                <w:color w:val="auto"/>
                <w:szCs w:val="21"/>
                <w:lang w:val="zh-CN"/>
              </w:rPr>
              <w:t xml:space="preserve">1.使用自动化运维系统进行专项运维，确保机房动力环境和中心业务系统7*24小时监控不间断；根据业务需求不断扩展和调整系统运维监控并完善报警机制，通过定时平安短信和故障报警短信，掌握业务系统和运维监控系统是否正常运行；确保运维系统具有数据备份机制，确保运维关键数据不丢失。</w:t>
            </w:r>
            <w:r>
              <w:rPr>
                <w:rFonts w:hint="eastAsia" w:ascii="宋体" w:hAnsi="宋体" w:cs="宋体"/>
                <w:color w:val="auto"/>
                <w:szCs w:val="21"/>
              </w:rPr>
              <w:t xml:space="preserve">开展</w:t>
            </w:r>
            <w:r>
              <w:rPr>
                <w:rFonts w:hint="eastAsia" w:ascii="宋体" w:hAnsi="宋体" w:cs="宋体"/>
                <w:color w:val="auto"/>
                <w:szCs w:val="21"/>
                <w:lang w:val="zh-CN"/>
              </w:rPr>
              <w:t xml:space="preserve">智能</w:t>
            </w:r>
            <w:r>
              <w:rPr>
                <w:rFonts w:hint="eastAsia" w:ascii="宋体" w:hAnsi="宋体" w:cs="宋体"/>
                <w:color w:val="auto"/>
                <w:szCs w:val="21"/>
              </w:rPr>
              <w:t xml:space="preserve">运维</w:t>
            </w:r>
            <w:r>
              <w:rPr>
                <w:rFonts w:hint="eastAsia" w:ascii="宋体" w:hAnsi="宋体" w:cs="宋体"/>
                <w:color w:val="auto"/>
                <w:szCs w:val="21"/>
                <w:lang w:val="zh-CN"/>
              </w:rPr>
              <w:t xml:space="preserve">作为现有运维体系的辅助与增强手段，探索智能化在异常发现、辅助研判与知识</w:t>
            </w:r>
            <w:r>
              <w:rPr>
                <w:rFonts w:hint="eastAsia" w:ascii="宋体" w:hAnsi="宋体" w:cs="宋体"/>
                <w:color w:val="auto"/>
                <w:szCs w:val="21"/>
              </w:rPr>
              <w:t xml:space="preserve">库管理</w:t>
            </w:r>
            <w:r>
              <w:rPr>
                <w:rFonts w:hint="eastAsia" w:ascii="宋体" w:hAnsi="宋体" w:cs="宋体"/>
                <w:color w:val="auto"/>
                <w:szCs w:val="21"/>
                <w:lang w:val="zh-CN"/>
              </w:rPr>
              <w:t xml:space="preserve">等场景中的应用。</w:t>
            </w:r>
            <w:r/>
          </w:p>
          <w:p>
            <w:pPr>
              <w:spacing w:line="276" w:lineRule="auto"/>
              <w:rPr>
                <w:rFonts w:hint="eastAsia" w:ascii="宋体" w:hAnsi="宋体" w:cs="宋体"/>
                <w:color w:val="auto"/>
                <w:szCs w:val="21"/>
                <w:lang w:val="zh-CN"/>
              </w:rPr>
            </w:pPr>
            <w:r>
              <w:rPr>
                <w:rFonts w:hint="eastAsia" w:ascii="宋体" w:hAnsi="宋体" w:cs="宋体"/>
                <w:color w:val="auto"/>
                <w:szCs w:val="21"/>
                <w:lang w:val="zh-CN"/>
              </w:rPr>
              <w:t xml:space="preserve">2.根据业务需要不断完善自动化运维系统，强化监控功能，做好配置管理和电子台账管理。</w:t>
            </w:r>
            <w:r/>
          </w:p>
          <w:p>
            <w:pPr>
              <w:spacing w:line="276" w:lineRule="auto"/>
              <w:rPr>
                <w:rFonts w:hint="eastAsia" w:ascii="宋体" w:hAnsi="宋体" w:cs="宋体"/>
                <w:color w:val="auto"/>
                <w:szCs w:val="21"/>
              </w:rPr>
            </w:pPr>
            <w:r>
              <w:rPr>
                <w:rFonts w:hint="eastAsia" w:ascii="宋体" w:hAnsi="宋体" w:cs="宋体"/>
                <w:color w:val="auto"/>
                <w:szCs w:val="21"/>
              </w:rPr>
              <w:t xml:space="preserve">3.驻场人员中有专人负责自动化运维系统的日常管理和运维，及时处理电子工单。</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1.1.</w:t>
            </w:r>
            <w:r>
              <w:rPr>
                <w:rFonts w:hint="eastAsia" w:ascii="宋体" w:hAnsi="宋体" w:cs="宋体"/>
                <w:b/>
                <w:bCs/>
                <w:color w:val="auto"/>
                <w:szCs w:val="21"/>
                <w:lang w:val="en-US" w:eastAsia="zh-CN"/>
              </w:rPr>
              <w:t xml:space="preserve">8</w:t>
            </w:r>
            <w:r>
              <w:rPr>
                <w:rFonts w:hint="eastAsia" w:ascii="宋体" w:hAnsi="宋体" w:cs="宋体"/>
                <w:b/>
                <w:bCs/>
                <w:color w:val="auto"/>
                <w:szCs w:val="21"/>
              </w:rPr>
              <w:t xml:space="preserve"> 短信报警及办公准入短信维护要求</w:t>
            </w:r>
            <w:r/>
          </w:p>
          <w:p>
            <w:pPr>
              <w:spacing w:line="276" w:lineRule="auto"/>
              <w:rPr>
                <w:rFonts w:hint="eastAsia" w:ascii="宋体" w:hAnsi="宋体" w:cs="宋体"/>
                <w:color w:val="auto"/>
                <w:szCs w:val="21"/>
              </w:rPr>
            </w:pPr>
            <w:r>
              <w:rPr>
                <w:rFonts w:hint="eastAsia" w:ascii="宋体" w:hAnsi="宋体" w:cs="宋体"/>
                <w:color w:val="auto"/>
                <w:szCs w:val="21"/>
              </w:rPr>
              <w:t xml:space="preserve">供应商需为采购人提供办公互联网准入系统、运维管理系统与中心智能融合通信平台短信发送对接服务，保证办公互联网区准入短信认证服务及运维告警短信发送服务正常运行。</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1.1.</w:t>
            </w:r>
            <w:r>
              <w:rPr>
                <w:rFonts w:hint="eastAsia" w:ascii="宋体" w:hAnsi="宋体" w:cs="宋体"/>
                <w:b/>
                <w:bCs/>
                <w:color w:val="auto"/>
                <w:szCs w:val="21"/>
                <w:lang w:val="en-US" w:eastAsia="zh-CN"/>
              </w:rPr>
              <w:t xml:space="preserve">9</w:t>
            </w:r>
            <w:r>
              <w:rPr>
                <w:rFonts w:hint="eastAsia" w:ascii="宋体" w:hAnsi="宋体" w:cs="宋体"/>
                <w:b/>
                <w:bCs/>
                <w:color w:val="auto"/>
                <w:szCs w:val="21"/>
              </w:rPr>
              <w:t xml:space="preserve"> 业务办理服务要求</w:t>
            </w:r>
            <w:r/>
          </w:p>
          <w:p>
            <w:pPr>
              <w:spacing w:line="276" w:lineRule="auto"/>
              <w:rPr>
                <w:rFonts w:hint="eastAsia" w:ascii="宋体" w:hAnsi="宋体" w:cs="宋体"/>
                <w:color w:val="auto"/>
              </w:rPr>
            </w:pPr>
            <w:r>
              <w:rPr>
                <w:rFonts w:hint="eastAsia" w:ascii="宋体" w:hAnsi="宋体" w:cs="宋体"/>
                <w:color w:val="auto"/>
                <w:szCs w:val="21"/>
              </w:rPr>
              <w:t xml:space="preserve">为了保证中心能够规范地为各业务部门用户提供在线办理和处理各种相关服务和请求，要求制定业务办理制度，提供包括网络服务办理、服务器办理、数据库业务办理和安全业务办理等服务制度内容。</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1.1.1</w:t>
            </w:r>
            <w:r>
              <w:rPr>
                <w:rFonts w:hint="eastAsia" w:ascii="宋体" w:hAnsi="宋体" w:cs="宋体"/>
                <w:b/>
                <w:bCs/>
                <w:color w:val="auto"/>
                <w:szCs w:val="21"/>
                <w:lang w:val="en-US" w:eastAsia="zh-CN"/>
              </w:rPr>
              <w:t xml:space="preserve">0</w:t>
            </w:r>
            <w:r>
              <w:rPr>
                <w:rFonts w:hint="eastAsia" w:ascii="宋体" w:hAnsi="宋体" w:cs="宋体"/>
                <w:b/>
                <w:bCs/>
                <w:color w:val="auto"/>
                <w:szCs w:val="21"/>
              </w:rPr>
              <w:t xml:space="preserve"> 服务器虚拟化平台维护要求</w:t>
            </w:r>
            <w:r/>
          </w:p>
          <w:p>
            <w:pPr>
              <w:spacing w:line="276" w:lineRule="auto"/>
              <w:rPr>
                <w:rFonts w:hint="eastAsia" w:ascii="宋体" w:hAnsi="宋体" w:cs="宋体"/>
                <w:color w:val="auto"/>
                <w:szCs w:val="21"/>
              </w:rPr>
            </w:pPr>
            <w:r>
              <w:rPr>
                <w:rFonts w:hint="eastAsia" w:ascii="宋体" w:hAnsi="宋体" w:cs="宋体"/>
                <w:color w:val="auto"/>
                <w:szCs w:val="21"/>
              </w:rPr>
              <w:t xml:space="preserve">供应商要求根据采购人需求，保障中心各服务器、存储设备、虚拟化平台等能够稳定运行，为中心提供高效的服务器及平台服务，服务内容包括服务器硬件部分、虚拟化平台部分、zabbix监控平台维护、应用负载均衡和相关资料整理更新工作。</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1.1.12</w:t>
            </w:r>
            <w:r>
              <w:rPr>
                <w:rFonts w:hint="eastAsia" w:ascii="宋体" w:hAnsi="宋体" w:cs="宋体"/>
                <w:b/>
                <w:bCs/>
                <w:color w:val="auto"/>
                <w:szCs w:val="21"/>
                <w:lang w:val="en-US" w:eastAsia="zh-CN"/>
              </w:rPr>
              <w:t xml:space="preserve">1</w:t>
            </w:r>
            <w:r>
              <w:rPr>
                <w:rFonts w:hint="eastAsia" w:ascii="宋体" w:hAnsi="宋体" w:cs="宋体"/>
                <w:b/>
                <w:bCs/>
                <w:color w:val="auto"/>
                <w:szCs w:val="21"/>
              </w:rPr>
              <w:t xml:space="preserve"> APP加固服务要求</w:t>
            </w:r>
            <w:r/>
          </w:p>
          <w:p>
            <w:pPr>
              <w:spacing w:line="276" w:lineRule="auto"/>
              <w:rPr>
                <w:rFonts w:hint="eastAsia" w:ascii="宋体" w:hAnsi="宋体" w:cs="宋体"/>
                <w:color w:val="auto"/>
                <w:szCs w:val="21"/>
              </w:rPr>
            </w:pPr>
            <w:r/>
            <w:bookmarkStart w:id="131" w:name="OLE_LINK3"/>
            <w:r>
              <w:rPr>
                <w:rFonts w:hint="eastAsia" w:ascii="宋体" w:hAnsi="宋体" w:cs="宋体"/>
                <w:color w:val="auto"/>
                <w:szCs w:val="21"/>
              </w:rPr>
              <w:t xml:space="preserve">供应商需</w:t>
            </w:r>
            <w:bookmarkEnd w:id="131"/>
            <w:r>
              <w:rPr>
                <w:rFonts w:hint="eastAsia" w:ascii="宋体" w:hAnsi="宋体" w:cs="宋体"/>
                <w:color w:val="auto"/>
                <w:szCs w:val="21"/>
              </w:rPr>
              <w:t xml:space="preserve">在服务期限内提供南京公积金APP安全加固服务。</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1.1.1</w:t>
            </w:r>
            <w:r>
              <w:rPr>
                <w:rFonts w:hint="eastAsia" w:ascii="宋体" w:hAnsi="宋体" w:cs="宋体"/>
                <w:b/>
                <w:bCs/>
                <w:color w:val="auto"/>
                <w:szCs w:val="21"/>
                <w:lang w:val="en-US" w:eastAsia="zh-CN"/>
              </w:rPr>
              <w:t xml:space="preserve">2</w:t>
            </w:r>
            <w:r>
              <w:rPr>
                <w:rFonts w:hint="eastAsia" w:ascii="宋体" w:hAnsi="宋体" w:cs="宋体"/>
                <w:b/>
                <w:bCs/>
                <w:color w:val="auto"/>
                <w:szCs w:val="21"/>
              </w:rPr>
              <w:t xml:space="preserve"> 互联网端电脑安全服务要求</w:t>
            </w:r>
            <w:r/>
          </w:p>
          <w:p>
            <w:pPr>
              <w:spacing w:line="276" w:lineRule="auto"/>
              <w:rPr>
                <w:rFonts w:hint="eastAsia" w:ascii="宋体" w:hAnsi="宋体" w:cs="宋体"/>
                <w:color w:val="auto"/>
                <w:szCs w:val="21"/>
              </w:rPr>
            </w:pPr>
            <w:r>
              <w:rPr>
                <w:rFonts w:hint="eastAsia" w:ascii="宋体" w:hAnsi="宋体" w:cs="宋体"/>
                <w:color w:val="auto"/>
                <w:szCs w:val="21"/>
              </w:rPr>
              <w:t xml:space="preserve">供应商需提供中心一年约200台</w:t>
            </w:r>
            <w:r>
              <w:rPr>
                <w:rFonts w:ascii="宋体" w:hAnsi="宋体" w:cs="宋体"/>
                <w:color w:val="auto"/>
                <w:szCs w:val="21"/>
              </w:rPr>
              <w:t xml:space="preserve">互联网端电脑</w:t>
            </w:r>
            <w:r>
              <w:rPr>
                <w:rFonts w:hint="eastAsia" w:ascii="宋体" w:hAnsi="宋体" w:cs="宋体"/>
                <w:color w:val="auto"/>
                <w:szCs w:val="21"/>
              </w:rPr>
              <w:t xml:space="preserve">统一安全</w:t>
            </w:r>
            <w:r>
              <w:rPr>
                <w:rFonts w:ascii="宋体" w:hAnsi="宋体" w:cs="宋体"/>
                <w:color w:val="auto"/>
                <w:szCs w:val="21"/>
              </w:rPr>
              <w:t xml:space="preserve">管理</w:t>
            </w:r>
            <w:r>
              <w:rPr>
                <w:rFonts w:hint="eastAsia" w:ascii="宋体" w:hAnsi="宋体" w:cs="宋体"/>
                <w:color w:val="auto"/>
                <w:szCs w:val="21"/>
              </w:rPr>
              <w:t xml:space="preserve">服务，能对恶意文件进行隔离、信任等处置操作，并支持多维度的日志记录与展示。满足系统漏洞扫描，终端基线检查，轻补丁漏洞免疫，文件实时监控等安全要求。</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2.2定期运维报告</w:t>
            </w:r>
            <w:r/>
          </w:p>
          <w:p>
            <w:pPr>
              <w:spacing w:line="276" w:lineRule="auto"/>
              <w:rPr>
                <w:rFonts w:hint="eastAsia" w:ascii="宋体" w:hAnsi="宋体" w:cs="宋体"/>
                <w:color w:val="auto"/>
                <w:szCs w:val="21"/>
              </w:rPr>
            </w:pPr>
            <w:r>
              <w:rPr>
                <w:rFonts w:hint="eastAsia" w:ascii="宋体" w:hAnsi="宋体" w:cs="宋体"/>
                <w:color w:val="auto"/>
                <w:szCs w:val="21"/>
              </w:rPr>
              <w:t xml:space="preserve">应定期提供运行维护报告。</w:t>
            </w:r>
            <w:r/>
          </w:p>
          <w:p>
            <w:pPr>
              <w:spacing w:line="276" w:lineRule="auto"/>
              <w:rPr>
                <w:rFonts w:hint="eastAsia" w:ascii="宋体" w:hAnsi="宋体" w:cs="宋体"/>
                <w:color w:val="auto"/>
                <w:szCs w:val="21"/>
              </w:rPr>
            </w:pPr>
            <w:r>
              <w:rPr>
                <w:rFonts w:hint="eastAsia" w:ascii="宋体" w:hAnsi="宋体" w:cs="宋体"/>
                <w:color w:val="auto"/>
                <w:szCs w:val="21"/>
              </w:rPr>
              <w:t xml:space="preserve">1.主机存储网络等系统运维报告内容包括系统运行状态、故障处理、日常巡检、备品备件使用情况、运行日志分析、系统性能分析等；</w:t>
            </w:r>
            <w:r/>
          </w:p>
          <w:p>
            <w:pPr>
              <w:spacing w:line="276" w:lineRule="auto"/>
              <w:rPr>
                <w:rFonts w:hint="eastAsia" w:ascii="宋体" w:hAnsi="宋体" w:cs="宋体"/>
                <w:color w:val="auto"/>
                <w:szCs w:val="21"/>
              </w:rPr>
            </w:pPr>
            <w:r>
              <w:rPr>
                <w:rFonts w:hint="eastAsia" w:ascii="宋体" w:hAnsi="宋体" w:cs="宋体"/>
                <w:color w:val="auto"/>
                <w:szCs w:val="21"/>
              </w:rPr>
              <w:t xml:space="preserve">2.应用系统运维报告包括系统运行状态、系统升级更新情况、系统故障处理、工单处理分析等。并能针对存在的问题、性能调优、运维管理方面提出建议及改进意见。</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2.3年度总结要求</w:t>
            </w:r>
            <w:r/>
          </w:p>
          <w:p>
            <w:pPr>
              <w:spacing w:line="276" w:lineRule="auto"/>
              <w:rPr>
                <w:rFonts w:hint="eastAsia" w:ascii="宋体" w:hAnsi="宋体" w:cs="宋体"/>
                <w:color w:val="auto"/>
              </w:rPr>
            </w:pPr>
            <w:r>
              <w:rPr>
                <w:rFonts w:hint="eastAsia" w:ascii="宋体" w:hAnsi="宋体" w:cs="宋体"/>
                <w:color w:val="auto"/>
              </w:rPr>
              <w:t xml:space="preserve">要求组织相关专家（含硬件和软件）对整个系统及设备进行年度全面检查，对每个硬件设备使用状态进行风险评估，并对下一年可能存在的问题进行风险预测，对每个设备的状态出具使用报告。</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2.4维护档案</w:t>
            </w:r>
            <w:r/>
          </w:p>
          <w:p>
            <w:pPr>
              <w:spacing w:line="276" w:lineRule="auto"/>
              <w:rPr>
                <w:rFonts w:hint="eastAsia" w:ascii="宋体" w:hAnsi="宋体" w:cs="宋体"/>
                <w:color w:val="auto"/>
                <w:szCs w:val="21"/>
              </w:rPr>
            </w:pPr>
            <w:r>
              <w:rPr>
                <w:rFonts w:hint="eastAsia" w:ascii="宋体" w:hAnsi="宋体" w:cs="宋体"/>
                <w:color w:val="auto"/>
                <w:szCs w:val="21"/>
              </w:rPr>
              <w:t xml:space="preserve">1.供应商在服务期内应据实建立全面、细致的维护档案，包括设备清单、备品备件</w:t>
            </w:r>
            <w:r>
              <w:rPr>
                <w:rFonts w:hint="eastAsia" w:ascii="宋体" w:hAnsi="宋体" w:cs="宋体"/>
                <w:color w:val="auto"/>
                <w:szCs w:val="21"/>
                <w:lang w:eastAsia="zh-CN"/>
              </w:rPr>
              <w:t xml:space="preserve">台账</w:t>
            </w:r>
            <w:r>
              <w:rPr>
                <w:rFonts w:hint="eastAsia" w:ascii="宋体" w:hAnsi="宋体" w:cs="宋体"/>
                <w:color w:val="auto"/>
                <w:szCs w:val="21"/>
              </w:rPr>
              <w:t xml:space="preserve">、系统配置台</w:t>
            </w:r>
            <w:r>
              <w:rPr>
                <w:rFonts w:hint="eastAsia" w:ascii="宋体" w:hAnsi="宋体" w:cs="宋体"/>
                <w:color w:val="auto"/>
                <w:szCs w:val="21"/>
                <w:lang w:val="en-US" w:eastAsia="zh-CN"/>
              </w:rPr>
              <w:t xml:space="preserve">账</w:t>
            </w:r>
            <w:r>
              <w:rPr>
                <w:rFonts w:hint="eastAsia" w:ascii="宋体" w:hAnsi="宋体" w:cs="宋体"/>
                <w:color w:val="auto"/>
                <w:szCs w:val="21"/>
              </w:rPr>
              <w:t xml:space="preserve">、网络拓扑图、设备部署图等。所提供的每项服务工作均需向采购人提供服务报告。</w:t>
            </w:r>
            <w:r/>
          </w:p>
          <w:p>
            <w:pPr>
              <w:spacing w:line="276" w:lineRule="auto"/>
              <w:rPr>
                <w:color w:val="auto"/>
              </w:rPr>
            </w:pPr>
            <w:r>
              <w:rPr>
                <w:rFonts w:hint="eastAsia" w:ascii="宋体" w:hAnsi="宋体" w:cs="宋体"/>
                <w:color w:val="auto"/>
                <w:szCs w:val="21"/>
              </w:rPr>
              <w:t xml:space="preserve">2.供应商应依靠运维系统和专业设备，连续监控记录重要设备运行情况、网络流量和资源消耗量等重要运维记录，并形成历史档案备查。</w:t>
            </w:r>
            <w:r/>
          </w:p>
          <w:p>
            <w:pPr>
              <w:rPr>
                <w:b/>
                <w:bCs/>
                <w:color w:val="auto"/>
              </w:rPr>
            </w:pPr>
            <w:r>
              <w:rPr>
                <w:rFonts w:hint="eastAsia"/>
                <w:b/>
                <w:bCs/>
                <w:color w:val="auto"/>
                <w:lang w:eastAsia="zh-CN"/>
              </w:rPr>
              <w:t xml:space="preserve">3.</w:t>
            </w:r>
            <w:r>
              <w:rPr>
                <w:rFonts w:hint="eastAsia"/>
                <w:b/>
                <w:bCs/>
                <w:color w:val="auto"/>
              </w:rPr>
              <w:t xml:space="preserve">数据管理要求</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3.1数据备份与恢复要求</w:t>
            </w:r>
            <w:r/>
          </w:p>
          <w:p>
            <w:pPr>
              <w:spacing w:line="276" w:lineRule="auto"/>
              <w:rPr>
                <w:color w:val="auto"/>
              </w:rPr>
            </w:pPr>
            <w:r>
              <w:rPr>
                <w:rFonts w:hint="eastAsia" w:ascii="宋体" w:hAnsi="宋体" w:cs="宋体"/>
                <w:color w:val="auto"/>
                <w:szCs w:val="21"/>
              </w:rPr>
              <w:t xml:space="preserve">1.采购人系统数据量大，重要性高，需要制定和落实高标准的数据管理制度，确保数据准确可靠。本项目需要不断调整并形成完整数据生命周期管理体系，形成本地及同城异地、当前历史、在线离线、磁盘磁带等多维数据保护机制，保证数据及数据备份的安全可靠。</w:t>
            </w:r>
            <w:r/>
          </w:p>
          <w:p>
            <w:pPr>
              <w:spacing w:line="276" w:lineRule="auto"/>
              <w:rPr>
                <w:rFonts w:hint="eastAsia" w:ascii="宋体" w:hAnsi="宋体" w:cs="宋体"/>
                <w:color w:val="auto"/>
                <w:szCs w:val="21"/>
              </w:rPr>
            </w:pPr>
            <w:r>
              <w:rPr>
                <w:rFonts w:hint="eastAsia" w:ascii="宋体" w:hAnsi="宋体" w:cs="宋体"/>
                <w:color w:val="auto"/>
                <w:szCs w:val="21"/>
              </w:rPr>
              <w:t xml:space="preserve">2.本地及同城异地是指采购人机房及同城异地灾备机房以及其他地点数据存放，当前历史是指当前数据实时备份及历史归档数据调阅查询，在线离线是指数据分为在线数据及离线数据存储，磁盘磁带是指数据存储方式为磁盘、磁带等多种介质。</w:t>
            </w:r>
            <w:r/>
          </w:p>
          <w:p>
            <w:pPr>
              <w:spacing w:line="276" w:lineRule="auto"/>
              <w:rPr>
                <w:rFonts w:hint="eastAsia" w:ascii="宋体" w:hAnsi="宋体" w:cs="宋体"/>
                <w:color w:val="auto"/>
                <w:szCs w:val="21"/>
              </w:rPr>
            </w:pPr>
            <w:r>
              <w:rPr>
                <w:rFonts w:hint="eastAsia" w:ascii="宋体" w:hAnsi="宋体" w:cs="宋体"/>
                <w:color w:val="auto"/>
                <w:szCs w:val="21"/>
              </w:rPr>
              <w:t xml:space="preserve">3.项目需要建立健全备份策略计划、数据保留策略、介质维护管理策略、数据恢复策略等相关策略及流程。</w:t>
            </w:r>
            <w:r/>
          </w:p>
          <w:p>
            <w:pPr>
              <w:spacing w:line="276" w:lineRule="auto"/>
              <w:rPr>
                <w:rFonts w:hint="eastAsia" w:ascii="宋体" w:hAnsi="宋体" w:cs="宋体"/>
                <w:color w:val="auto"/>
                <w:szCs w:val="21"/>
              </w:rPr>
            </w:pPr>
            <w:r>
              <w:rPr>
                <w:rFonts w:hint="eastAsia" w:ascii="宋体" w:hAnsi="宋体" w:cs="宋体"/>
                <w:color w:val="auto"/>
                <w:szCs w:val="21"/>
              </w:rPr>
              <w:t xml:space="preserve">4.项目要求确保数据库可追</w:t>
            </w:r>
            <w:r>
              <w:rPr>
                <w:rFonts w:hint="eastAsia" w:ascii="宋体" w:hAnsi="宋体" w:cs="宋体"/>
                <w:color w:val="auto"/>
                <w:szCs w:val="21"/>
                <w:lang w:val="en-US" w:eastAsia="zh-CN"/>
              </w:rPr>
              <w:t xml:space="preserve">溯</w:t>
            </w:r>
            <w:r>
              <w:rPr>
                <w:rFonts w:hint="eastAsia" w:ascii="宋体" w:hAnsi="宋体" w:cs="宋体"/>
                <w:color w:val="auto"/>
                <w:szCs w:val="21"/>
              </w:rPr>
              <w:t xml:space="preserve">3个月内任意时间的状态，并可依据离线数据查询到历史月末数据及关键业务数据。</w:t>
            </w:r>
            <w:r/>
          </w:p>
          <w:p>
            <w:pPr>
              <w:spacing w:line="276" w:lineRule="auto"/>
              <w:rPr>
                <w:rFonts w:hint="eastAsia" w:ascii="宋体" w:hAnsi="宋体" w:cs="宋体"/>
                <w:color w:val="auto"/>
                <w:szCs w:val="21"/>
                <w:lang w:val="zh-CN"/>
              </w:rPr>
            </w:pPr>
            <w:r>
              <w:rPr>
                <w:rFonts w:hint="eastAsia" w:ascii="宋体" w:hAnsi="宋体" w:cs="宋体"/>
                <w:color w:val="auto"/>
                <w:szCs w:val="21"/>
                <w:lang w:val="zh-CN"/>
              </w:rPr>
              <w:t xml:space="preserve">5.扫描文件等重要电子档案文件应实时同步到灾备中心，并按时检查同步和备份情况。</w:t>
            </w:r>
            <w:r/>
          </w:p>
          <w:p>
            <w:pPr>
              <w:spacing w:line="276" w:lineRule="auto"/>
              <w:rPr>
                <w:rFonts w:hint="eastAsia" w:ascii="宋体" w:hAnsi="宋体" w:cs="宋体"/>
                <w:color w:val="auto"/>
                <w:szCs w:val="21"/>
              </w:rPr>
            </w:pPr>
            <w:r>
              <w:rPr>
                <w:rFonts w:hint="eastAsia" w:ascii="宋体" w:hAnsi="宋体" w:cs="宋体"/>
                <w:color w:val="auto"/>
                <w:szCs w:val="21"/>
              </w:rPr>
              <w:t xml:space="preserve">6.对现有数据存储结构进行优化完善，更好</w:t>
            </w:r>
            <w:r>
              <w:rPr>
                <w:rFonts w:hint="eastAsia" w:ascii="宋体" w:hAnsi="宋体" w:cs="宋体"/>
                <w:color w:val="auto"/>
                <w:szCs w:val="21"/>
                <w:lang w:val="en-US" w:eastAsia="zh-CN"/>
              </w:rPr>
              <w:t xml:space="preserve">地</w:t>
            </w:r>
            <w:r>
              <w:rPr>
                <w:rFonts w:hint="eastAsia" w:ascii="宋体" w:hAnsi="宋体" w:cs="宋体"/>
                <w:color w:val="auto"/>
                <w:szCs w:val="21"/>
              </w:rPr>
              <w:t xml:space="preserve">适应信息系统运行需要，达到信息系统灾难恢复能力5级要求，确保数据存储安全。</w:t>
            </w:r>
            <w:r/>
          </w:p>
          <w:p>
            <w:pPr>
              <w:spacing w:line="276" w:lineRule="auto"/>
              <w:rPr>
                <w:rFonts w:hint="eastAsia" w:ascii="宋体" w:hAnsi="宋体" w:cs="宋体"/>
                <w:color w:val="auto"/>
                <w:szCs w:val="21"/>
              </w:rPr>
            </w:pPr>
            <w:r>
              <w:rPr>
                <w:rFonts w:hint="eastAsia" w:ascii="宋体" w:hAnsi="宋体" w:cs="宋体"/>
                <w:color w:val="auto"/>
                <w:szCs w:val="21"/>
              </w:rPr>
              <w:t xml:space="preserve">7.确保灾备导航软件的稳定运行。</w:t>
            </w:r>
            <w:r/>
          </w:p>
          <w:p>
            <w:pPr>
              <w:spacing w:line="276" w:lineRule="auto"/>
              <w:rPr>
                <w:rFonts w:hint="eastAsia" w:ascii="宋体" w:hAnsi="宋体" w:cs="宋体"/>
                <w:color w:val="auto"/>
                <w:szCs w:val="21"/>
              </w:rPr>
            </w:pPr>
            <w:r>
              <w:rPr>
                <w:rFonts w:hint="eastAsia" w:ascii="宋体" w:hAnsi="宋体" w:cs="宋体"/>
                <w:color w:val="auto"/>
                <w:szCs w:val="21"/>
              </w:rPr>
              <w:t xml:space="preserve">8.日终、月终数据及年度结息、年终结转、审计等其他专项工作完成后应使用移动硬盘进行离线备份并异地存储。</w:t>
            </w:r>
            <w:r/>
          </w:p>
          <w:p>
            <w:pPr>
              <w:spacing w:line="276" w:lineRule="auto"/>
              <w:rPr>
                <w:rFonts w:hint="eastAsia" w:ascii="宋体" w:hAnsi="宋体" w:cs="宋体"/>
                <w:color w:val="auto"/>
                <w:szCs w:val="21"/>
              </w:rPr>
            </w:pPr>
            <w:r>
              <w:rPr>
                <w:rFonts w:hint="eastAsia" w:ascii="宋体" w:hAnsi="宋体" w:cs="宋体"/>
                <w:color w:val="auto"/>
                <w:szCs w:val="21"/>
              </w:rPr>
              <w:t xml:space="preserve">9.提供用于离线备份数据的移动硬盘。</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3.2日志备份与管理要求</w:t>
            </w:r>
            <w:r/>
          </w:p>
          <w:p>
            <w:pPr>
              <w:spacing w:line="276" w:lineRule="auto"/>
              <w:rPr>
                <w:rFonts w:hint="eastAsia" w:ascii="宋体" w:hAnsi="宋体" w:cs="宋体"/>
                <w:color w:val="auto"/>
                <w:szCs w:val="21"/>
                <w:lang w:val="zh-CN"/>
              </w:rPr>
            </w:pPr>
            <w:r>
              <w:rPr>
                <w:rFonts w:hint="eastAsia" w:ascii="宋体" w:hAnsi="宋体" w:cs="宋体"/>
                <w:color w:val="auto"/>
                <w:szCs w:val="21"/>
                <w:lang w:val="zh-CN"/>
              </w:rPr>
              <w:t xml:space="preserve">按照采购人相关管理规定做好日志的备份与管理工作，确保所有安全日志和重要业务日志</w:t>
            </w:r>
            <w:r>
              <w:rPr>
                <w:rFonts w:hint="eastAsia" w:ascii="宋体" w:hAnsi="宋体" w:cs="宋体"/>
                <w:color w:val="auto"/>
                <w:szCs w:val="21"/>
              </w:rPr>
              <w:t xml:space="preserve">均按上级管理部门规定做好日志留存</w:t>
            </w:r>
            <w:r>
              <w:rPr>
                <w:rFonts w:hint="eastAsia" w:ascii="宋体" w:hAnsi="宋体" w:cs="宋体"/>
                <w:color w:val="auto"/>
                <w:szCs w:val="21"/>
                <w:lang w:val="zh-CN"/>
              </w:rPr>
              <w:t xml:space="preserve">，做好文件系统监控工作，强化日志分析功能，定期归档和迁移日志文件，确保日志的存储空间能够满足业务发展的需要，不影响系统安全稳定运行。</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3.3数据库管理要求</w:t>
            </w:r>
            <w:r/>
          </w:p>
          <w:p>
            <w:pPr>
              <w:spacing w:line="276" w:lineRule="auto"/>
              <w:rPr>
                <w:rFonts w:hint="eastAsia" w:ascii="宋体" w:hAnsi="宋体" w:cs="宋体"/>
                <w:color w:val="auto"/>
                <w:szCs w:val="21"/>
              </w:rPr>
            </w:pPr>
            <w:r>
              <w:rPr>
                <w:rFonts w:hint="eastAsia" w:ascii="宋体" w:hAnsi="宋体" w:cs="宋体"/>
                <w:color w:val="auto"/>
                <w:szCs w:val="21"/>
              </w:rPr>
              <w:t xml:space="preserve">供应商要求根据采购人需求，保障中心各数据库等能够稳定运行，为中心提供更高效的数据库服务，服务内容包括数据库健康管理、</w:t>
            </w:r>
            <w:r>
              <w:rPr>
                <w:rFonts w:hint="eastAsia" w:ascii="宋体" w:hAnsi="宋体" w:cs="宋体"/>
                <w:color w:val="auto"/>
              </w:rPr>
              <w:t xml:space="preserve">IBM系列小型机/XIV存储等设备管理</w:t>
            </w:r>
            <w:r>
              <w:rPr>
                <w:rFonts w:hint="eastAsia" w:ascii="宋体" w:hAnsi="宋体" w:cs="宋体"/>
                <w:color w:val="auto"/>
                <w:szCs w:val="21"/>
              </w:rPr>
              <w:t xml:space="preserve">、数据备份和数据同步等工作。</w:t>
            </w:r>
            <w:r/>
          </w:p>
          <w:p>
            <w:pPr>
              <w:rPr>
                <w:b/>
                <w:bCs/>
                <w:color w:val="auto"/>
              </w:rPr>
            </w:pPr>
            <w:r>
              <w:rPr>
                <w:rFonts w:hint="eastAsia"/>
                <w:b/>
                <w:bCs/>
                <w:color w:val="auto"/>
                <w:lang w:eastAsia="zh-CN"/>
              </w:rPr>
              <w:t xml:space="preserve">4.</w:t>
            </w:r>
            <w:r>
              <w:rPr>
                <w:rFonts w:hint="eastAsia"/>
                <w:b/>
                <w:bCs/>
                <w:color w:val="auto"/>
              </w:rPr>
              <w:t xml:space="preserve">定期巡检</w:t>
            </w:r>
            <w:r/>
          </w:p>
          <w:p>
            <w:pPr>
              <w:spacing w:line="276" w:lineRule="auto"/>
              <w:rPr>
                <w:rFonts w:hint="eastAsia" w:ascii="宋体" w:hAnsi="宋体" w:cs="宋体"/>
                <w:color w:val="auto"/>
                <w:szCs w:val="21"/>
              </w:rPr>
            </w:pPr>
            <w:r>
              <w:rPr>
                <w:rFonts w:hint="eastAsia" w:ascii="宋体" w:hAnsi="宋体" w:cs="宋体"/>
                <w:color w:val="auto"/>
                <w:szCs w:val="21"/>
              </w:rPr>
              <w:t xml:space="preserve">为了进一步保障采购人委托范围内的系统和设备的正常运行，在日常运维服务的基础上，供应商应按照采购人要求提供季度巡检服务、年度总结服务、定期运维报告服务和维护档案服务。</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4.1季度巡检要求</w:t>
            </w:r>
            <w:r/>
          </w:p>
          <w:p>
            <w:pPr>
              <w:spacing w:line="276" w:lineRule="auto"/>
              <w:rPr>
                <w:b/>
                <w:bCs/>
                <w:color w:val="auto"/>
              </w:rPr>
            </w:pPr>
            <w:r>
              <w:rPr>
                <w:rFonts w:hint="eastAsia" w:ascii="宋体" w:hAnsi="宋体" w:cs="宋体"/>
                <w:color w:val="auto"/>
                <w:szCs w:val="21"/>
              </w:rPr>
              <w:t xml:space="preserve">要求制定季度巡检方案，抽选巡检人员组成季度巡检团队，每季度组织人员到现场对设备和系统运行状态进行评估和分析，形成《季度巡检评估分析报告》，报请中心审批签署。并对改善系统运行质量提出合理化建议，在每个自然季度的最后10个工作日完成。</w:t>
            </w:r>
            <w:r/>
          </w:p>
          <w:p>
            <w:pPr>
              <w:rPr>
                <w:b/>
                <w:bCs/>
                <w:color w:val="auto"/>
              </w:rPr>
            </w:pPr>
            <w:r>
              <w:rPr>
                <w:rFonts w:hint="eastAsia"/>
                <w:b/>
                <w:bCs/>
                <w:color w:val="auto"/>
              </w:rPr>
              <w:t xml:space="preserve">4.1.1机房基础设施巡检</w:t>
            </w:r>
            <w:r/>
          </w:p>
          <w:p>
            <w:pPr>
              <w:spacing w:line="276" w:lineRule="auto"/>
              <w:rPr>
                <w:rFonts w:hint="eastAsia" w:ascii="宋体" w:hAnsi="宋体" w:cs="宋体"/>
                <w:b/>
                <w:bCs/>
                <w:color w:val="auto"/>
                <w:szCs w:val="21"/>
              </w:rPr>
            </w:pPr>
            <w:r>
              <w:rPr>
                <w:rFonts w:hint="eastAsia" w:ascii="宋体" w:hAnsi="宋体" w:cs="宋体"/>
                <w:color w:val="auto"/>
                <w:szCs w:val="21"/>
              </w:rPr>
              <w:t xml:space="preserve">供应商应针对机房基础设施范围内的全部设备开展季度深度巡检，涵盖UPS电源系统、精密空调系统、网络设备、存储设备、安全设备及服务器六大类，逐项检查设备运行状态、性能指标、配置完整性及环境安全状况，并出具巡检结论与整改建议。</w:t>
            </w:r>
            <w:r/>
          </w:p>
          <w:p>
            <w:pPr>
              <w:rPr>
                <w:b/>
                <w:bCs/>
                <w:color w:val="auto"/>
              </w:rPr>
            </w:pPr>
            <w:r>
              <w:rPr>
                <w:rFonts w:hint="eastAsia"/>
                <w:b/>
                <w:bCs/>
                <w:color w:val="auto"/>
              </w:rPr>
              <w:t xml:space="preserve">4.1.2分中心巡检</w:t>
            </w:r>
            <w:r/>
          </w:p>
          <w:p>
            <w:pPr>
              <w:spacing w:line="276" w:lineRule="auto"/>
              <w:rPr>
                <w:b/>
                <w:bCs/>
                <w:color w:val="auto"/>
              </w:rPr>
            </w:pPr>
            <w:r>
              <w:rPr>
                <w:rFonts w:hint="eastAsia" w:ascii="宋体" w:hAnsi="宋体" w:cs="宋体"/>
                <w:color w:val="auto"/>
                <w:szCs w:val="21"/>
              </w:rPr>
              <w:t xml:space="preserve">供应商应针对分中心范围内的网络设备和安全设备开展季度现场巡检，重点评估设备运行稳定性、网络连通性，确保分中心业务连续性能力达标。</w:t>
            </w:r>
            <w:r/>
          </w:p>
          <w:p>
            <w:pPr>
              <w:rPr>
                <w:b/>
                <w:bCs/>
                <w:color w:val="auto"/>
              </w:rPr>
            </w:pPr>
            <w:r>
              <w:rPr>
                <w:rFonts w:hint="eastAsia"/>
                <w:b/>
                <w:bCs/>
                <w:color w:val="auto"/>
              </w:rPr>
              <w:t xml:space="preserve">4.1.3灾备中心巡检</w:t>
            </w:r>
            <w:r/>
          </w:p>
          <w:p>
            <w:pPr>
              <w:spacing w:line="276" w:lineRule="auto"/>
              <w:rPr>
                <w:rFonts w:hint="eastAsia" w:ascii="宋体" w:hAnsi="宋体" w:cs="宋体"/>
                <w:color w:val="auto"/>
                <w:szCs w:val="21"/>
              </w:rPr>
            </w:pPr>
            <w:r>
              <w:rPr>
                <w:rFonts w:hint="eastAsia" w:ascii="宋体" w:hAnsi="宋体" w:cs="宋体"/>
                <w:color w:val="auto"/>
                <w:szCs w:val="21"/>
              </w:rPr>
              <w:t xml:space="preserve">供应商应针对灾备中心范围内的存储设备、服务器及网络及安全设备开展每季度不少于3次现场巡检，重点验证灾备系统数据同步有效性、备机就绪状态、灾备网络连通性及灾备切换能力，确保灾备中心在紧急情况下能够支撑业务连续性保障要求。</w:t>
            </w:r>
            <w:r/>
          </w:p>
          <w:p>
            <w:pPr>
              <w:rPr>
                <w:b/>
                <w:bCs/>
                <w:color w:val="auto"/>
              </w:rPr>
            </w:pPr>
            <w:r>
              <w:rPr>
                <w:rFonts w:hint="eastAsia"/>
                <w:b/>
                <w:bCs/>
                <w:color w:val="auto"/>
              </w:rPr>
              <w:t xml:space="preserve">（二）重要工作运维保障服务</w:t>
            </w:r>
            <w:r/>
          </w:p>
          <w:p>
            <w:pPr>
              <w:rPr>
                <w:b/>
                <w:bCs/>
                <w:color w:val="auto"/>
              </w:rPr>
            </w:pPr>
            <w:r>
              <w:rPr>
                <w:rFonts w:hint="eastAsia"/>
                <w:b/>
                <w:bCs/>
                <w:color w:val="auto"/>
                <w:lang w:eastAsia="zh-CN"/>
              </w:rPr>
              <w:t xml:space="preserve">1.</w:t>
            </w:r>
            <w:r>
              <w:rPr>
                <w:rFonts w:hint="eastAsia"/>
                <w:b/>
                <w:bCs/>
                <w:color w:val="auto"/>
              </w:rPr>
              <w:t xml:space="preserve">应急保障</w:t>
            </w:r>
            <w:r/>
          </w:p>
          <w:p>
            <w:pPr>
              <w:spacing w:line="276" w:lineRule="auto"/>
              <w:rPr>
                <w:rFonts w:hint="eastAsia" w:ascii="宋体" w:hAnsi="宋体" w:cs="宋体"/>
                <w:color w:val="auto"/>
              </w:rPr>
            </w:pPr>
            <w:r>
              <w:rPr>
                <w:rFonts w:hint="eastAsia" w:ascii="宋体" w:hAnsi="宋体" w:cs="宋体"/>
                <w:color w:val="auto"/>
                <w:szCs w:val="21"/>
              </w:rPr>
              <w:t xml:space="preserve">为提高中心应对信息系统突发事件的应急保障能力，形成科学、有效、反应迅速的应急保障工作机制，最大限度地减少信息系统突发事件的危害，确保重要信息系统安全、持续、稳定运行，要求制定应急处理相关制度。</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1.1突发事件应急响应</w:t>
            </w:r>
            <w:r/>
          </w:p>
          <w:p>
            <w:pPr>
              <w:spacing w:line="276" w:lineRule="auto"/>
              <w:rPr>
                <w:rFonts w:hint="eastAsia" w:ascii="宋体" w:hAnsi="宋体" w:cs="宋体"/>
                <w:color w:val="auto"/>
                <w:szCs w:val="21"/>
              </w:rPr>
            </w:pPr>
            <w:r>
              <w:rPr>
                <w:rFonts w:hint="eastAsia" w:ascii="宋体" w:hAnsi="宋体" w:cs="宋体"/>
                <w:color w:val="auto"/>
                <w:szCs w:val="21"/>
              </w:rPr>
              <w:t xml:space="preserve">1）供应商必须提供7×24小时响应，紧急故障处理必须在1小时之内赴现场处理。经现场排查无需更换设备或备件的条件下应在2小时内解除故障，并确保数据完好，业务连续运行。</w:t>
            </w:r>
            <w:r/>
          </w:p>
          <w:p>
            <w:pPr>
              <w:spacing w:line="276" w:lineRule="auto"/>
              <w:rPr>
                <w:rFonts w:hint="eastAsia" w:ascii="宋体" w:hAnsi="宋体" w:cs="宋体"/>
                <w:color w:val="auto"/>
                <w:szCs w:val="21"/>
              </w:rPr>
            </w:pPr>
            <w:r>
              <w:rPr>
                <w:rFonts w:hint="eastAsia" w:ascii="宋体" w:hAnsi="宋体" w:cs="宋体"/>
                <w:color w:val="auto"/>
                <w:szCs w:val="21"/>
              </w:rPr>
              <w:t xml:space="preserve">2）运维人员需及时发现系统故障，确定解决方案，按照预案配合采购人采取应急措施。</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1.2应急演练</w:t>
            </w:r>
            <w:r/>
          </w:p>
          <w:p>
            <w:pPr>
              <w:spacing w:line="276" w:lineRule="auto"/>
              <w:rPr>
                <w:rFonts w:hint="eastAsia" w:ascii="宋体" w:hAnsi="宋体" w:cs="宋体"/>
                <w:color w:val="auto"/>
                <w:szCs w:val="21"/>
              </w:rPr>
            </w:pPr>
            <w:r>
              <w:rPr>
                <w:rFonts w:hint="eastAsia" w:ascii="宋体" w:hAnsi="宋体" w:cs="宋体"/>
                <w:color w:val="auto"/>
                <w:szCs w:val="21"/>
              </w:rPr>
              <w:t xml:space="preserve">供应商需配合采购人做好每年不少于1次的应急演练，协助采购人拟定应急演练方案，确保采购人应急演练期间数据完整和系统稳定运行，在演练后应出具完整报告。须协助采购人不断完善应急预案，固化应急流程。</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1.3灾难恢复</w:t>
            </w:r>
            <w:r/>
          </w:p>
          <w:p>
            <w:pPr>
              <w:spacing w:line="276" w:lineRule="auto"/>
              <w:rPr>
                <w:rFonts w:hint="eastAsia" w:ascii="宋体" w:hAnsi="宋体" w:cs="宋体"/>
                <w:color w:val="auto"/>
                <w:szCs w:val="21"/>
              </w:rPr>
            </w:pPr>
            <w:r>
              <w:rPr>
                <w:rFonts w:hint="eastAsia" w:ascii="宋体" w:hAnsi="宋体" w:cs="宋体"/>
                <w:color w:val="auto"/>
                <w:szCs w:val="21"/>
              </w:rPr>
              <w:t xml:space="preserve">如采购人信息系统因灾难等突发事件造成信息系统严重受损，供应商须根据采购人应急预案配合做好信息系统的灾难恢复工作。</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1.4备品备件提供和管理</w:t>
            </w:r>
            <w:r/>
          </w:p>
          <w:p>
            <w:pPr>
              <w:spacing w:line="276" w:lineRule="auto"/>
              <w:rPr>
                <w:rFonts w:hint="eastAsia" w:ascii="宋体" w:hAnsi="宋体" w:cs="宋体"/>
                <w:color w:val="auto"/>
                <w:szCs w:val="21"/>
              </w:rPr>
            </w:pPr>
            <w:r>
              <w:rPr>
                <w:rFonts w:hint="eastAsia" w:ascii="宋体" w:hAnsi="宋体" w:cs="宋体"/>
                <w:color w:val="auto"/>
                <w:szCs w:val="21"/>
              </w:rPr>
              <w:t xml:space="preserve">1.供应商中标后提供采购小型机和服务器等关键设备运行维护所需要的备件（小型机电源和XIV存储电池，小型机和服务器硬盘），费用包含在投标总价中。</w:t>
            </w:r>
            <w:r/>
          </w:p>
          <w:p>
            <w:pPr>
              <w:spacing w:line="276" w:lineRule="auto"/>
              <w:rPr>
                <w:rFonts w:hint="eastAsia" w:ascii="宋体" w:hAnsi="宋体" w:cs="宋体"/>
                <w:color w:val="auto"/>
                <w:szCs w:val="21"/>
              </w:rPr>
            </w:pPr>
            <w:r>
              <w:rPr>
                <w:rFonts w:hint="eastAsia" w:ascii="宋体" w:hAnsi="宋体" w:cs="宋体"/>
                <w:color w:val="auto"/>
                <w:szCs w:val="21"/>
              </w:rPr>
              <w:t xml:space="preserve">2.供应商中标后提供常见运维工具及器械（光功率计、测距仪、吸尘器、液压叉车等），费用包含在投标总价中。</w:t>
            </w:r>
            <w:r/>
          </w:p>
          <w:p>
            <w:pPr>
              <w:spacing w:line="276" w:lineRule="auto"/>
              <w:rPr>
                <w:rFonts w:hint="eastAsia" w:ascii="宋体" w:hAnsi="宋体" w:cs="宋体"/>
                <w:color w:val="auto"/>
                <w:szCs w:val="21"/>
              </w:rPr>
            </w:pPr>
            <w:r>
              <w:rPr>
                <w:rFonts w:hint="eastAsia" w:ascii="宋体" w:hAnsi="宋体" w:cs="宋体"/>
                <w:color w:val="auto"/>
                <w:szCs w:val="21"/>
              </w:rPr>
              <w:t xml:space="preserve">3.对备品备件建立使用台账，在运维报告中定期报告备品备件的使用情况，对硬盘等重要备件的报废处理应依照采购人相关管理规定严格管理。</w:t>
            </w:r>
            <w:r/>
          </w:p>
          <w:p>
            <w:pPr>
              <w:rPr>
                <w:b/>
                <w:bCs/>
                <w:color w:val="auto"/>
              </w:rPr>
            </w:pPr>
            <w:r>
              <w:rPr>
                <w:rFonts w:hint="eastAsia"/>
                <w:b/>
                <w:bCs/>
                <w:color w:val="auto"/>
                <w:lang w:eastAsia="zh-CN"/>
              </w:rPr>
              <w:t xml:space="preserve">2.</w:t>
            </w:r>
            <w:r>
              <w:rPr>
                <w:rFonts w:hint="eastAsia"/>
                <w:b/>
                <w:bCs/>
                <w:color w:val="auto"/>
              </w:rPr>
              <w:t xml:space="preserve">特殊时期运维保障</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2.1关键时期业务运行保障</w:t>
            </w:r>
            <w:r/>
          </w:p>
          <w:p>
            <w:pPr>
              <w:spacing w:line="276" w:lineRule="auto"/>
              <w:rPr>
                <w:rFonts w:hint="eastAsia" w:ascii="宋体" w:hAnsi="宋体" w:cs="宋体"/>
                <w:color w:val="auto"/>
                <w:szCs w:val="21"/>
              </w:rPr>
            </w:pPr>
            <w:r>
              <w:rPr>
                <w:rFonts w:hint="eastAsia" w:ascii="宋体" w:hAnsi="宋体" w:cs="宋体"/>
                <w:color w:val="auto"/>
                <w:szCs w:val="21"/>
              </w:rPr>
              <w:t xml:space="preserve">供应商必须根据采购人要求，派遣工程师提供在关键业务时段和特殊时期的现场软硬件及安全运行保障。对采购人业务系统运行过程中网络和应用系统运行状况进行实时监控，并提供监控报告。</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2.2重要时期安全运行保障</w:t>
            </w:r>
            <w:r/>
          </w:p>
          <w:p>
            <w:pPr>
              <w:spacing w:line="276" w:lineRule="auto"/>
              <w:rPr>
                <w:rFonts w:hint="eastAsia" w:ascii="宋体" w:hAnsi="宋体" w:cs="宋体"/>
                <w:color w:val="auto"/>
                <w:szCs w:val="21"/>
              </w:rPr>
            </w:pPr>
            <w:r>
              <w:rPr>
                <w:rFonts w:hint="eastAsia" w:ascii="宋体" w:hAnsi="宋体" w:cs="宋体"/>
                <w:color w:val="auto"/>
                <w:szCs w:val="21"/>
              </w:rPr>
              <w:t xml:space="preserve">供应商必须根据采购人要求，派遣工程师提供在重要时期的现场网络设备及服务器的安全运行保障，对采购人业务系统运行过程中网络和应用系统运行状况进行实时监控，并提供监控报告；必要时提供7*24现场保障。</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2.3系统集成、迁移、变更及优化</w:t>
            </w:r>
            <w:r/>
          </w:p>
          <w:p>
            <w:pPr>
              <w:spacing w:line="276" w:lineRule="auto"/>
              <w:rPr>
                <w:rFonts w:hint="eastAsia" w:ascii="宋体" w:hAnsi="宋体" w:cs="宋体"/>
                <w:color w:val="auto"/>
                <w:szCs w:val="21"/>
              </w:rPr>
            </w:pPr>
            <w:r>
              <w:rPr>
                <w:rFonts w:hint="eastAsia" w:ascii="宋体" w:hAnsi="宋体" w:cs="宋体"/>
                <w:color w:val="auto"/>
                <w:szCs w:val="21"/>
              </w:rPr>
              <w:t xml:space="preserve">2.3.1硬件系统</w:t>
            </w:r>
            <w:r>
              <w:rPr>
                <w:rFonts w:hint="eastAsia" w:ascii="宋体" w:hAnsi="宋体" w:cs="宋体"/>
                <w:color w:val="auto"/>
                <w:szCs w:val="21"/>
              </w:rPr>
              <w:tab/>
            </w:r>
            <w:r/>
          </w:p>
          <w:p>
            <w:pPr>
              <w:spacing w:line="276" w:lineRule="auto"/>
              <w:rPr>
                <w:rFonts w:hint="eastAsia" w:ascii="宋体" w:hAnsi="宋体" w:cs="宋体"/>
                <w:color w:val="auto"/>
                <w:szCs w:val="21"/>
              </w:rPr>
            </w:pPr>
            <w:r>
              <w:rPr>
                <w:rFonts w:hint="eastAsia" w:ascii="宋体" w:hAnsi="宋体" w:cs="宋体"/>
                <w:color w:val="auto"/>
                <w:szCs w:val="21"/>
              </w:rPr>
              <w:t xml:space="preserve">供应商必须根据采购人需求，完成硬件系统和设备的更换、拆卸、配置及优化工作。如遇机房搬迁，供应商须负责所有系统设备（含本项目以外的硬件设备）的迁移，并完成系统迁移工作。供应商须按照采购人需求，提出相关系统集成方案，并负责完成设备集成工作。在采购人新业务开展时积极配合、按照采购人现有设备及系统体系规划资源使用。</w:t>
            </w:r>
            <w:r/>
          </w:p>
          <w:p>
            <w:pPr>
              <w:spacing w:line="276" w:lineRule="auto"/>
              <w:rPr>
                <w:rFonts w:hint="eastAsia" w:ascii="宋体" w:hAnsi="宋体" w:cs="宋体"/>
                <w:color w:val="auto"/>
                <w:szCs w:val="21"/>
              </w:rPr>
            </w:pPr>
            <w:r>
              <w:rPr>
                <w:rFonts w:hint="eastAsia" w:ascii="宋体" w:hAnsi="宋体" w:cs="宋体"/>
                <w:color w:val="auto"/>
                <w:szCs w:val="21"/>
              </w:rPr>
              <w:t xml:space="preserve">2.3.2软件系统</w:t>
            </w:r>
            <w:r/>
          </w:p>
          <w:p>
            <w:pPr>
              <w:spacing w:line="276" w:lineRule="auto"/>
              <w:rPr>
                <w:rFonts w:hint="eastAsia" w:ascii="宋体" w:hAnsi="宋体" w:cs="宋体"/>
                <w:color w:val="auto"/>
                <w:szCs w:val="21"/>
              </w:rPr>
            </w:pPr>
            <w:r>
              <w:rPr>
                <w:rFonts w:hint="eastAsia" w:ascii="宋体" w:hAnsi="宋体" w:cs="宋体"/>
                <w:color w:val="auto"/>
                <w:szCs w:val="21"/>
              </w:rPr>
              <w:t xml:space="preserve">1.供应商必须根据采购人需求，现场提供软件安装、配置、升级、优化、集成等服务，保证整个系统的高效稳定运行。</w:t>
            </w:r>
            <w:r/>
          </w:p>
          <w:p>
            <w:pPr>
              <w:spacing w:line="276" w:lineRule="auto"/>
              <w:rPr>
                <w:rFonts w:hint="eastAsia" w:ascii="宋体" w:hAnsi="宋体" w:cs="宋体"/>
                <w:color w:val="auto"/>
                <w:szCs w:val="21"/>
              </w:rPr>
            </w:pPr>
            <w:r>
              <w:rPr>
                <w:rFonts w:hint="eastAsia" w:ascii="宋体" w:hAnsi="宋体" w:cs="宋体"/>
                <w:color w:val="auto"/>
                <w:szCs w:val="21"/>
              </w:rPr>
              <w:t xml:space="preserve">2.每半年根据系统运行情况进行总结并提交优化方案，待采购人审核后由供应商实施。保障系统运行效率，使运行效率降幅小于数据量增幅，配合采购人及其应用开发商共同保障每日批量业务在采购人规定时间内运行结束，保障任何批量业务运行都不影响第二天业务运行。</w:t>
            </w:r>
            <w:r/>
          </w:p>
          <w:p>
            <w:pPr>
              <w:spacing w:line="276" w:lineRule="auto"/>
              <w:rPr>
                <w:rFonts w:hint="eastAsia" w:ascii="宋体" w:hAnsi="宋体" w:cs="宋体"/>
                <w:color w:val="auto"/>
                <w:szCs w:val="21"/>
              </w:rPr>
            </w:pPr>
            <w:r>
              <w:rPr>
                <w:rFonts w:hint="eastAsia" w:ascii="宋体" w:hAnsi="宋体" w:cs="宋体"/>
                <w:color w:val="auto"/>
                <w:szCs w:val="21"/>
              </w:rPr>
              <w:t xml:space="preserve">3.与采购人应用开发商一同维护住房公积金管理系统数据及流程，有责任和义务查找错误数据并配合修复，保障业务数据完整和准确。</w:t>
            </w:r>
            <w:r/>
          </w:p>
          <w:p>
            <w:pPr>
              <w:spacing w:line="276" w:lineRule="auto"/>
              <w:rPr>
                <w:rFonts w:hint="eastAsia" w:ascii="宋体" w:hAnsi="宋体" w:cs="宋体"/>
                <w:color w:val="auto"/>
                <w:szCs w:val="21"/>
              </w:rPr>
            </w:pPr>
            <w:r>
              <w:rPr>
                <w:rFonts w:hint="eastAsia" w:ascii="宋体" w:hAnsi="宋体" w:cs="宋体"/>
                <w:color w:val="auto"/>
                <w:szCs w:val="21"/>
              </w:rPr>
              <w:t xml:space="preserve">4.保障采购人各对外服务渠道的软硬件环境安全稳定，出现故障及时排查解决，确保对外服务7×24小时不间断。</w:t>
            </w:r>
            <w:r/>
          </w:p>
          <w:p>
            <w:pPr>
              <w:spacing w:line="276" w:lineRule="auto"/>
              <w:rPr>
                <w:rFonts w:hint="eastAsia" w:ascii="宋体" w:hAnsi="宋体" w:cs="宋体"/>
                <w:color w:val="auto"/>
                <w:szCs w:val="21"/>
              </w:rPr>
            </w:pPr>
            <w:r>
              <w:rPr>
                <w:rFonts w:hint="eastAsia" w:ascii="宋体" w:hAnsi="宋体" w:cs="宋体"/>
                <w:color w:val="auto"/>
                <w:szCs w:val="21"/>
              </w:rPr>
              <w:t xml:space="preserve">5.保障核心业务系统的开发环境、测试环境和培训环境的正常运行，及时正确生成开发环境、测试环境和培训环境所需数据，配合采购人新业务开展培训工作等。</w:t>
            </w:r>
            <w:r/>
          </w:p>
          <w:p>
            <w:pPr>
              <w:spacing w:line="276" w:lineRule="auto"/>
              <w:rPr>
                <w:rFonts w:hint="eastAsia" w:ascii="宋体" w:hAnsi="宋体" w:cs="宋体"/>
                <w:color w:val="auto"/>
                <w:szCs w:val="21"/>
              </w:rPr>
            </w:pPr>
            <w:r>
              <w:rPr>
                <w:rFonts w:hint="eastAsia" w:ascii="宋体" w:hAnsi="宋体" w:cs="宋体"/>
                <w:color w:val="auto"/>
                <w:szCs w:val="21"/>
                <w:lang w:eastAsia="zh-CN"/>
              </w:rPr>
              <w:t xml:space="preserve">6.</w:t>
            </w:r>
            <w:r>
              <w:rPr>
                <w:rFonts w:hint="eastAsia" w:ascii="宋体" w:hAnsi="宋体" w:cs="宋体"/>
                <w:color w:val="auto"/>
                <w:szCs w:val="21"/>
              </w:rPr>
              <w:t xml:space="preserve">采购人如有业务系统重大调整，供应商应配合做好现有硬件资产和软件资产管理工作。配合完成业务系统的切换服务；对现有机房布局和闲置资产进行评估，按采购人要求配合调整系统运行环境，保障机房环境以及机柜设备处于整洁、有序的状态。</w:t>
            </w:r>
            <w:r/>
          </w:p>
          <w:p>
            <w:pPr>
              <w:rPr>
                <w:b/>
                <w:bCs/>
                <w:color w:val="auto"/>
              </w:rPr>
            </w:pPr>
            <w:r>
              <w:rPr>
                <w:rFonts w:hint="eastAsia"/>
                <w:b/>
                <w:bCs/>
                <w:color w:val="auto"/>
                <w:lang w:eastAsia="zh-CN"/>
              </w:rPr>
              <w:t xml:space="preserve">3.</w:t>
            </w:r>
            <w:r>
              <w:rPr>
                <w:rFonts w:hint="eastAsia"/>
                <w:b/>
                <w:bCs/>
                <w:color w:val="auto"/>
              </w:rPr>
              <w:t xml:space="preserve">支撑保障工作</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3.1技术咨询及教育培训服务</w:t>
            </w:r>
            <w:r/>
          </w:p>
          <w:p>
            <w:pPr>
              <w:spacing w:line="276" w:lineRule="auto"/>
              <w:rPr>
                <w:rFonts w:hint="eastAsia" w:ascii="宋体" w:hAnsi="宋体" w:cs="宋体"/>
                <w:color w:val="auto"/>
                <w:szCs w:val="21"/>
              </w:rPr>
            </w:pPr>
            <w:r>
              <w:rPr>
                <w:rFonts w:hint="eastAsia" w:ascii="宋体" w:hAnsi="宋体" w:cs="宋体"/>
                <w:color w:val="auto"/>
                <w:szCs w:val="21"/>
              </w:rPr>
              <w:t xml:space="preserve">1.供应商在维护期内须向采购人提供7×24小时的保修产品的软硬件技术咨询，必要时提供技术专家支持。</w:t>
            </w:r>
            <w:r/>
          </w:p>
          <w:p>
            <w:pPr>
              <w:spacing w:line="276" w:lineRule="auto"/>
              <w:rPr>
                <w:rFonts w:hint="eastAsia" w:ascii="宋体" w:hAnsi="宋体" w:cs="宋体"/>
                <w:color w:val="auto"/>
                <w:szCs w:val="21"/>
              </w:rPr>
            </w:pPr>
            <w:r>
              <w:rPr>
                <w:rFonts w:hint="eastAsia" w:ascii="宋体" w:hAnsi="宋体" w:cs="宋体"/>
                <w:color w:val="auto"/>
                <w:szCs w:val="21"/>
              </w:rPr>
              <w:t xml:space="preserve">2.供应商在维护期内须向采购人提供服务范围内的操作系统、数据库、中间件、网络技术、网络安全、大数据、云计算、自动化运维等方面的技术培训和针对业务发展需要进行的专题技术培训和专业职业技术培训。按照采购人要求邀请专业讲师开展专题技术培训（不少于1场）。</w:t>
            </w:r>
            <w:r/>
          </w:p>
          <w:p>
            <w:pPr>
              <w:spacing w:line="276" w:lineRule="auto"/>
              <w:rPr>
                <w:rFonts w:hint="eastAsia" w:ascii="宋体" w:hAnsi="宋体" w:cs="宋体"/>
                <w:b/>
                <w:bCs/>
                <w:color w:val="auto"/>
                <w:szCs w:val="21"/>
              </w:rPr>
            </w:pPr>
            <w:r>
              <w:rPr>
                <w:rFonts w:hint="eastAsia" w:ascii="宋体" w:hAnsi="宋体" w:cs="宋体"/>
                <w:b/>
                <w:bCs/>
                <w:color w:val="auto"/>
                <w:szCs w:val="21"/>
              </w:rPr>
              <w:t xml:space="preserve">3.2其他服务工作</w:t>
            </w:r>
            <w:r/>
          </w:p>
          <w:p>
            <w:pPr>
              <w:rPr>
                <w:rFonts w:hint="eastAsia" w:ascii="宋体" w:hAnsi="宋体" w:cs="宋体"/>
                <w:color w:val="auto"/>
              </w:rPr>
            </w:pPr>
            <w:r>
              <w:rPr>
                <w:rFonts w:hint="eastAsia" w:ascii="宋体" w:hAnsi="宋体" w:cs="宋体"/>
                <w:color w:val="auto"/>
              </w:rPr>
              <w:t xml:space="preserve">供应商在维护期内须根据采购人需求，提供其他配合支撑工作，负责采购人交办的其他相关工作；提供开发、运维场所运行环境保障，新增场所监控、门禁及配套网络环境；负责问题技术支持与解决，提供相关设备环境的技术支持，积极处理运行过程中采购人遇到的问题，确保服务效率和质量。</w:t>
            </w:r>
            <w:r/>
          </w:p>
          <w:p>
            <w:pPr>
              <w:rPr>
                <w:b/>
                <w:bCs/>
                <w:color w:val="auto"/>
              </w:rPr>
            </w:pPr>
            <w:r>
              <w:rPr>
                <w:rFonts w:hint="eastAsia"/>
                <w:b/>
                <w:bCs/>
                <w:color w:val="auto"/>
                <w:lang w:eastAsia="zh-CN"/>
              </w:rPr>
              <w:t xml:space="preserve">4.</w:t>
            </w:r>
            <w:bookmarkStart w:id="132" w:name="OLE_LINK1"/>
            <w:r>
              <w:rPr>
                <w:rFonts w:hint="eastAsia"/>
                <w:b/>
                <w:bCs/>
                <w:color w:val="auto"/>
              </w:rPr>
              <w:t xml:space="preserve">运维服务场</w:t>
            </w:r>
            <w:bookmarkEnd w:id="132"/>
            <w:r>
              <w:rPr>
                <w:rFonts w:hint="eastAsia"/>
                <w:b/>
                <w:bCs/>
                <w:color w:val="auto"/>
              </w:rPr>
              <w:t xml:space="preserve">所</w:t>
            </w:r>
            <w:r/>
          </w:p>
          <w:p>
            <w:pPr>
              <w:rPr>
                <w:rFonts w:hint="eastAsia" w:ascii="宋体" w:hAnsi="宋体" w:cs="宋体"/>
                <w:color w:val="auto"/>
              </w:rPr>
            </w:pPr>
            <w:r>
              <w:rPr>
                <w:rFonts w:hint="eastAsia" w:ascii="宋体" w:hAnsi="宋体" w:cs="宋体"/>
                <w:color w:val="auto"/>
              </w:rPr>
              <w:t xml:space="preserve">运维场所包含中心机房、灾备机房、楼层弱电间（太平北路51号2楼、5楼、10楼）、分中心办公区弱电间（不含铁路分中心）。</w:t>
            </w:r>
            <w:r/>
          </w:p>
          <w:p>
            <w:pPr>
              <w:rPr>
                <w:rFonts w:hint="eastAsia" w:ascii="宋体" w:hAnsi="宋体" w:cs="宋体"/>
                <w:color w:val="auto"/>
              </w:rPr>
            </w:pPr>
            <w:r>
              <w:rPr>
                <w:rFonts w:hint="eastAsia" w:ascii="宋体" w:hAnsi="宋体" w:cs="宋体"/>
                <w:color w:val="auto"/>
              </w:rPr>
              <w:t xml:space="preserve">1.中心机房运维服务</w:t>
            </w:r>
            <w:r/>
          </w:p>
          <w:p>
            <w:pPr>
              <w:rPr>
                <w:rFonts w:hint="eastAsia" w:ascii="宋体" w:hAnsi="宋体" w:cs="宋体"/>
                <w:color w:val="auto"/>
              </w:rPr>
            </w:pPr>
            <w:r>
              <w:rPr>
                <w:rFonts w:hint="eastAsia" w:ascii="宋体" w:hAnsi="宋体" w:cs="宋体"/>
                <w:color w:val="auto"/>
              </w:rPr>
              <w:t xml:space="preserve">包括机房环境、空调、UPS、门禁、视频监控系统、系统关联设备（网络、服务器、存储、安全等），保障正常运行。</w:t>
            </w:r>
            <w:r/>
          </w:p>
          <w:p>
            <w:pPr>
              <w:rPr>
                <w:rFonts w:hint="eastAsia" w:ascii="宋体" w:hAnsi="宋体" w:cs="宋体"/>
                <w:color w:val="auto"/>
              </w:rPr>
            </w:pPr>
            <w:r>
              <w:rPr>
                <w:rFonts w:hint="eastAsia" w:ascii="宋体" w:hAnsi="宋体" w:cs="宋体"/>
                <w:color w:val="auto"/>
              </w:rPr>
              <w:t xml:space="preserve">2.灾备机房运维服务。</w:t>
            </w:r>
            <w:r/>
          </w:p>
          <w:p>
            <w:pPr>
              <w:rPr>
                <w:rFonts w:hint="eastAsia" w:ascii="宋体" w:hAnsi="宋体" w:cs="宋体"/>
                <w:color w:val="auto"/>
              </w:rPr>
            </w:pPr>
            <w:r>
              <w:rPr>
                <w:rFonts w:hint="eastAsia" w:ascii="宋体" w:hAnsi="宋体" w:cs="宋体"/>
                <w:color w:val="auto"/>
              </w:rPr>
              <w:t xml:space="preserve">包括系统关联设备（网络、服务器、存储、安全等），保障正常运行。</w:t>
            </w:r>
            <w:r/>
          </w:p>
          <w:p>
            <w:pPr>
              <w:rPr>
                <w:rFonts w:hint="eastAsia" w:ascii="宋体" w:hAnsi="宋体" w:cs="宋体"/>
                <w:color w:val="auto"/>
              </w:rPr>
            </w:pPr>
            <w:r>
              <w:rPr>
                <w:rFonts w:hint="eastAsia" w:ascii="宋体" w:hAnsi="宋体" w:cs="宋体"/>
                <w:color w:val="auto"/>
              </w:rPr>
              <w:t xml:space="preserve">3.楼层设备间运维服务。</w:t>
            </w:r>
            <w:r/>
          </w:p>
          <w:p>
            <w:pPr>
              <w:rPr>
                <w:rFonts w:hint="eastAsia" w:ascii="宋体" w:hAnsi="宋体" w:cs="宋体"/>
                <w:color w:val="auto"/>
              </w:rPr>
            </w:pPr>
            <w:r>
              <w:rPr>
                <w:rFonts w:hint="eastAsia" w:ascii="宋体" w:hAnsi="宋体" w:cs="宋体"/>
                <w:color w:val="auto"/>
              </w:rPr>
              <w:t xml:space="preserve">包括供电、网络、电话及零星布线，保障正常运行</w:t>
            </w:r>
            <w:r/>
          </w:p>
          <w:p>
            <w:pPr>
              <w:rPr>
                <w:rFonts w:hint="eastAsia" w:ascii="宋体" w:hAnsi="宋体" w:cs="宋体"/>
                <w:color w:val="auto"/>
              </w:rPr>
            </w:pPr>
            <w:r>
              <w:rPr>
                <w:rFonts w:hint="eastAsia" w:ascii="宋体" w:hAnsi="宋体" w:cs="宋体"/>
                <w:color w:val="auto"/>
              </w:rPr>
              <w:t xml:space="preserve">4.分中心运维服务。</w:t>
            </w:r>
            <w:r/>
          </w:p>
          <w:p>
            <w:pPr>
              <w:rPr>
                <w:rFonts w:hint="eastAsia" w:ascii="宋体" w:hAnsi="宋体" w:cs="宋体"/>
                <w:color w:val="auto"/>
              </w:rPr>
            </w:pPr>
            <w:r>
              <w:rPr>
                <w:rFonts w:hint="eastAsia" w:ascii="宋体" w:hAnsi="宋体" w:cs="宋体"/>
                <w:color w:val="auto"/>
              </w:rPr>
              <w:t xml:space="preserve">包括网络、电话及零星布线改造、终端安全管理、定期巡检，保障正常运行。</w:t>
            </w:r>
            <w:r/>
          </w:p>
        </w:tc>
      </w:tr>
    </w:tbl>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r>
      <w:r/>
    </w:p>
    <w:p>
      <w:pPr>
        <w:spacing w:line="264" w:lineRule="auto"/>
        <w:rPr>
          <w:rFonts w:hint="eastAsia" w:ascii="宋体" w:hAnsi="宋体" w:cs="宋体"/>
          <w:bCs/>
          <w:color w:val="auto"/>
          <w:sz w:val="24"/>
          <w:szCs w:val="24"/>
        </w:rPr>
      </w:pPr>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（三）商务要求</w:t>
      </w:r>
      <w:r/>
    </w:p>
    <w:tbl>
      <w:tblPr>
        <w:tblStyle w:val="732"/>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1821"/>
        <w:gridCol w:w="6488"/>
      </w:tblGrid>
      <w:tr>
        <w:trPr/>
        <w:tc>
          <w:tcPr>
            <w:tcW w:w="1033" w:type="dxa"/>
            <w:vAlign w:val="center"/>
            <w:textDirection w:val="lrTb"/>
            <w:noWrap w:val="false"/>
          </w:tcPr>
          <w:p>
            <w:pPr>
              <w:jc w:val="center"/>
              <w:rPr>
                <w:rFonts w:hint="eastAsia" w:ascii="宋体" w:hAnsi="宋体" w:cs="宋体"/>
                <w:color w:val="auto"/>
              </w:rPr>
            </w:pPr>
            <w:r>
              <w:rPr>
                <w:rFonts w:hint="eastAsia" w:ascii="宋体" w:hAnsi="宋体" w:cs="宋体"/>
                <w:color w:val="auto"/>
              </w:rPr>
              <w:t xml:space="preserve">序号</w:t>
            </w:r>
            <w:r/>
          </w:p>
        </w:tc>
        <w:tc>
          <w:tcPr>
            <w:tcW w:w="1945" w:type="dxa"/>
            <w:vAlign w:val="center"/>
            <w:textDirection w:val="lrTb"/>
            <w:noWrap w:val="false"/>
          </w:tcPr>
          <w:p>
            <w:pPr>
              <w:jc w:val="center"/>
              <w:rPr>
                <w:rFonts w:hint="eastAsia" w:ascii="宋体" w:hAnsi="宋体" w:cs="宋体"/>
                <w:color w:val="auto"/>
              </w:rPr>
            </w:pPr>
            <w:r>
              <w:rPr>
                <w:rFonts w:hint="eastAsia" w:ascii="宋体" w:hAnsi="宋体" w:cs="宋体"/>
                <w:color w:val="auto"/>
              </w:rPr>
              <w:t xml:space="preserve">名称</w:t>
            </w:r>
            <w:r/>
          </w:p>
        </w:tc>
        <w:tc>
          <w:tcPr>
            <w:tcW w:w="6988" w:type="dxa"/>
            <w:vAlign w:val="center"/>
            <w:textDirection w:val="lrTb"/>
            <w:noWrap w:val="false"/>
          </w:tcPr>
          <w:p>
            <w:pPr>
              <w:jc w:val="center"/>
              <w:rPr>
                <w:rFonts w:hint="eastAsia" w:ascii="宋体" w:hAnsi="宋体" w:cs="宋体"/>
                <w:color w:val="auto"/>
              </w:rPr>
            </w:pPr>
            <w:r>
              <w:rPr>
                <w:rFonts w:hint="eastAsia" w:ascii="宋体" w:hAnsi="宋体" w:cs="宋体"/>
                <w:color w:val="auto"/>
              </w:rPr>
              <w:t xml:space="preserve">采购要求</w:t>
            </w:r>
            <w:r/>
          </w:p>
        </w:tc>
      </w:tr>
      <w:tr>
        <w:trPr/>
        <w:tc>
          <w:tcPr>
            <w:tcW w:w="10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194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驻场人员要求</w:t>
            </w:r>
            <w:r/>
          </w:p>
        </w:tc>
        <w:tc>
          <w:tcPr>
            <w:tcW w:w="6988" w:type="dxa"/>
            <w:vAlign w:val="center"/>
            <w:textDirection w:val="lrTb"/>
            <w:noWrap w:val="false"/>
          </w:tcPr>
          <w:p>
            <w:pPr>
              <w:spacing w:line="276" w:lineRule="auto"/>
              <w:rPr>
                <w:rFonts w:hint="eastAsia" w:ascii="宋体" w:hAnsi="宋体" w:cs="宋体"/>
                <w:color w:val="auto"/>
                <w:szCs w:val="21"/>
              </w:rPr>
            </w:pPr>
            <w:r>
              <w:rPr>
                <w:rFonts w:hint="eastAsia" w:ascii="宋体" w:hAnsi="宋体" w:cs="宋体"/>
                <w:color w:val="auto"/>
                <w:szCs w:val="21"/>
              </w:rPr>
              <w:t xml:space="preserve">1.针对日常运维服务工作要求，供应商须投入专业、有经验的工程技术人员进行驻场服务，人数不少于3人（至少1名网络工程师、1名系统运维工程师和1名数据管理工程师），所有项目投入人员应是供应商的正式员工。</w:t>
            </w:r>
            <w:r/>
          </w:p>
          <w:p>
            <w:pPr>
              <w:spacing w:line="276" w:lineRule="auto"/>
              <w:rPr>
                <w:rFonts w:hint="eastAsia" w:ascii="宋体" w:hAnsi="宋体" w:cs="宋体"/>
                <w:color w:val="auto"/>
                <w:szCs w:val="21"/>
              </w:rPr>
            </w:pPr>
            <w:r>
              <w:rPr>
                <w:rFonts w:hint="eastAsia" w:ascii="宋体" w:hAnsi="宋体" w:cs="宋体"/>
                <w:color w:val="auto"/>
                <w:szCs w:val="21"/>
              </w:rPr>
              <w:t xml:space="preserve">2.驻场维保人员负责系统与网络机房设施运行和应用支持，做好日常巡检，及时发现系统故障，确定解决方案，按照预案配合做好应急措施。在维保服务期间，供应商不得擅自撤换驻场人员。若驻场人员工作表现不能满足业务需要，采购人有权利要求供应商更换驻场人员。若驻场人员始终无法胜任岗位需求，则采购人有权终止合同并拒绝支付本项目服务款项。采购人在签订合同之前需提供驻场人员相应身份信息及简历等，并确保相关信息的真实准确性。</w:t>
            </w:r>
            <w:r/>
          </w:p>
          <w:p>
            <w:pPr>
              <w:spacing w:line="276" w:lineRule="auto"/>
              <w:rPr>
                <w:rFonts w:hint="eastAsia" w:ascii="宋体" w:hAnsi="宋体" w:cs="宋体"/>
                <w:color w:val="auto"/>
                <w:szCs w:val="21"/>
              </w:rPr>
            </w:pPr>
            <w:r>
              <w:rPr>
                <w:rFonts w:hint="eastAsia" w:ascii="宋体" w:hAnsi="宋体" w:cs="宋体"/>
                <w:color w:val="auto"/>
                <w:szCs w:val="21"/>
              </w:rPr>
              <w:t xml:space="preserve">3.供应商须与采购人签订安全保密协议，驻场服务人员必须严格执行协议约定条款与采购人相关管理制度和规定，确保采购人信息数据安全、保密，出现违反协议规定的，供应商承担违规行为造成的一切责任。</w:t>
            </w:r>
            <w:r/>
          </w:p>
        </w:tc>
      </w:tr>
      <w:tr>
        <w:trPr/>
        <w:tc>
          <w:tcPr>
            <w:tcW w:w="10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2</w:t>
            </w:r>
            <w:r/>
          </w:p>
        </w:tc>
        <w:tc>
          <w:tcPr>
            <w:tcW w:w="194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项目经理要求</w:t>
            </w:r>
            <w:r/>
          </w:p>
        </w:tc>
        <w:tc>
          <w:tcPr>
            <w:tcW w:w="6988" w:type="dxa"/>
            <w:vAlign w:val="center"/>
            <w:textDirection w:val="lrTb"/>
            <w:noWrap w:val="false"/>
          </w:tcPr>
          <w:p>
            <w:pPr>
              <w:spacing w:line="276" w:lineRule="auto"/>
              <w:rPr>
                <w:rFonts w:hint="eastAsia" w:ascii="宋体" w:hAnsi="宋体" w:cs="宋体"/>
                <w:color w:val="auto"/>
                <w:szCs w:val="21"/>
              </w:rPr>
            </w:pPr>
            <w:r>
              <w:rPr>
                <w:rFonts w:hint="eastAsia" w:ascii="宋体" w:hAnsi="宋体" w:cs="宋体"/>
                <w:color w:val="auto"/>
                <w:szCs w:val="21"/>
              </w:rPr>
              <w:t xml:space="preserve">1.本项目组成员须包含1位项目经理。</w:t>
            </w:r>
            <w:r/>
          </w:p>
          <w:p>
            <w:pPr>
              <w:spacing w:line="276" w:lineRule="auto"/>
              <w:rPr>
                <w:rFonts w:hint="eastAsia" w:ascii="宋体" w:hAnsi="宋体" w:cs="宋体"/>
                <w:color w:val="auto"/>
                <w:szCs w:val="21"/>
              </w:rPr>
            </w:pPr>
            <w:r>
              <w:rPr>
                <w:rFonts w:hint="eastAsia" w:ascii="宋体" w:hAnsi="宋体" w:cs="宋体"/>
                <w:color w:val="auto"/>
                <w:szCs w:val="21"/>
              </w:rPr>
              <w:t xml:space="preserve">2.供应商拟投入本项目的项目经理须具有本科及以上学历，5年及以上工作经验。</w:t>
            </w:r>
            <w:r/>
          </w:p>
        </w:tc>
      </w:tr>
      <w:tr>
        <w:trPr/>
        <w:tc>
          <w:tcPr>
            <w:tcW w:w="10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3</w:t>
            </w:r>
            <w:r/>
          </w:p>
        </w:tc>
        <w:tc>
          <w:tcPr>
            <w:tcW w:w="194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技术负责人要求</w:t>
            </w:r>
            <w:r/>
          </w:p>
        </w:tc>
        <w:tc>
          <w:tcPr>
            <w:tcW w:w="6988" w:type="dxa"/>
            <w:vAlign w:val="center"/>
            <w:textDirection w:val="lrTb"/>
            <w:noWrap w:val="false"/>
          </w:tcPr>
          <w:p>
            <w:pPr>
              <w:spacing w:line="276" w:lineRule="auto"/>
              <w:rPr>
                <w:rFonts w:hint="eastAsia" w:ascii="宋体" w:hAnsi="宋体" w:cs="宋体"/>
                <w:color w:val="auto"/>
                <w:szCs w:val="21"/>
              </w:rPr>
            </w:pPr>
            <w:r>
              <w:rPr>
                <w:rFonts w:hint="eastAsia" w:ascii="宋体" w:hAnsi="宋体" w:cs="宋体"/>
                <w:color w:val="auto"/>
                <w:szCs w:val="21"/>
              </w:rPr>
              <w:t xml:space="preserve">1.本项目组成员须包含1位技术负责人。</w:t>
            </w:r>
            <w:r/>
          </w:p>
          <w:p>
            <w:pPr>
              <w:spacing w:line="276" w:lineRule="auto"/>
              <w:rPr>
                <w:rFonts w:hint="eastAsia" w:ascii="宋体" w:hAnsi="宋体" w:cs="宋体"/>
                <w:color w:val="auto"/>
                <w:szCs w:val="21"/>
              </w:rPr>
            </w:pPr>
            <w:r>
              <w:rPr>
                <w:rFonts w:hint="eastAsia" w:ascii="宋体" w:hAnsi="宋体" w:cs="宋体"/>
                <w:color w:val="auto"/>
                <w:szCs w:val="21"/>
              </w:rPr>
              <w:t xml:space="preserve">2.供应商拟投入本项目的技术负责人须具有本科及以上学历，5年及以上工作经验。</w:t>
            </w:r>
            <w:r/>
          </w:p>
        </w:tc>
      </w:tr>
      <w:tr>
        <w:trPr/>
        <w:tc>
          <w:tcPr>
            <w:tcW w:w="10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4</w:t>
            </w:r>
            <w:r/>
          </w:p>
        </w:tc>
        <w:tc>
          <w:tcPr>
            <w:tcW w:w="194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项目团队成员要求</w:t>
            </w:r>
            <w:r/>
          </w:p>
        </w:tc>
        <w:tc>
          <w:tcPr>
            <w:tcW w:w="6988" w:type="dxa"/>
            <w:vAlign w:val="center"/>
            <w:textDirection w:val="lrTb"/>
            <w:noWrap w:val="false"/>
          </w:tcPr>
          <w:p>
            <w:pPr>
              <w:spacing w:line="276" w:lineRule="auto"/>
              <w:rPr>
                <w:rFonts w:hint="eastAsia" w:ascii="宋体" w:hAnsi="宋体" w:cs="宋体"/>
                <w:color w:val="auto"/>
                <w:szCs w:val="21"/>
              </w:rPr>
            </w:pPr>
            <w:r>
              <w:rPr>
                <w:rFonts w:hint="eastAsia" w:ascii="宋体" w:hAnsi="宋体" w:cs="宋体"/>
                <w:color w:val="auto"/>
                <w:szCs w:val="21"/>
              </w:rPr>
              <w:t xml:space="preserve">根据采购人在用软硬件系统的具体情况，为确保运维服务质量，要求供应商具备能针对采购人在用软硬件系统提供远程技术服务能力。具体要求为：供应商必须针对本项目要求设立远程技术服务项目团队，由具有专业技能和丰富经验</w:t>
            </w:r>
            <w:r>
              <w:rPr>
                <w:rFonts w:hint="eastAsia" w:ascii="宋体" w:hAnsi="宋体" w:cs="宋体"/>
                <w:color w:val="auto"/>
                <w:szCs w:val="21"/>
                <w:lang w:val="en-US" w:eastAsia="zh-CN"/>
              </w:rPr>
              <w:t xml:space="preserve">的</w:t>
            </w:r>
            <w:r>
              <w:rPr>
                <w:rFonts w:hint="eastAsia" w:ascii="宋体" w:hAnsi="宋体" w:cs="宋体"/>
                <w:color w:val="auto"/>
                <w:szCs w:val="21"/>
              </w:rPr>
              <w:t xml:space="preserve">工程师组成，并保证人员稳定。项目团队人员应具有小型机、数据库、计算机网络、网络安全设备和灾备系统等系统的实际运维经验。</w:t>
            </w:r>
            <w:r/>
          </w:p>
        </w:tc>
      </w:tr>
      <w:tr>
        <w:trPr/>
        <w:tc>
          <w:tcPr>
            <w:tcW w:w="10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5</w:t>
            </w:r>
            <w:r/>
          </w:p>
        </w:tc>
        <w:tc>
          <w:tcPr>
            <w:tcW w:w="194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原厂服务要求</w:t>
            </w:r>
            <w:r/>
          </w:p>
        </w:tc>
        <w:tc>
          <w:tcPr>
            <w:tcW w:w="6988" w:type="dxa"/>
            <w:vAlign w:val="center"/>
            <w:textDirection w:val="lrTb"/>
            <w:noWrap w:val="false"/>
          </w:tcPr>
          <w:p>
            <w:pPr>
              <w:spacing w:line="276" w:lineRule="auto"/>
              <w:rPr>
                <w:rFonts w:hint="eastAsia" w:ascii="宋体" w:hAnsi="宋体" w:cs="宋体"/>
                <w:color w:val="auto"/>
                <w:szCs w:val="21"/>
              </w:rPr>
            </w:pPr>
            <w:r>
              <w:rPr>
                <w:rFonts w:hint="eastAsia" w:ascii="宋体" w:hAnsi="宋体" w:cs="宋体"/>
                <w:color w:val="auto"/>
                <w:szCs w:val="21"/>
              </w:rPr>
              <w:t xml:space="preserve">1.根据采购人运维工作需要，本项目中现有深信服EDR杀毒软件、安天终端杀毒软件、安恒WAF和启明星辰的防毒墙、入侵检测、入侵防御等安全设备、国产化OA系统安全设备必须购买原厂特征库升级服务，DSG数据同步软件、意源CA认证设备必须购买原厂技术服务；成交供应商签订合同时提供承诺函（格式自拟）。</w:t>
            </w:r>
            <w:r/>
          </w:p>
          <w:p>
            <w:pPr>
              <w:spacing w:line="276" w:lineRule="auto"/>
              <w:rPr>
                <w:rFonts w:hint="eastAsia" w:ascii="宋体" w:hAnsi="宋体" w:cs="宋体"/>
                <w:color w:val="auto"/>
                <w:szCs w:val="21"/>
              </w:rPr>
            </w:pPr>
            <w:r>
              <w:rPr>
                <w:rFonts w:hint="eastAsia" w:ascii="宋体" w:hAnsi="宋体" w:cs="宋体"/>
                <w:color w:val="auto"/>
                <w:szCs w:val="21"/>
              </w:rPr>
              <w:t xml:space="preserve">2.供应商对维保范围内的设备做好维护、扩容升级、授权延期和更新病毒库与系统补丁等工作，确保设备的安全稳定运行。</w:t>
            </w:r>
            <w:r/>
          </w:p>
        </w:tc>
      </w:tr>
      <w:tr>
        <w:trPr/>
        <w:tc>
          <w:tcPr>
            <w:tcW w:w="10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6</w:t>
            </w:r>
            <w:r/>
          </w:p>
        </w:tc>
        <w:tc>
          <w:tcPr>
            <w:tcW w:w="1945" w:type="dxa"/>
            <w:vAlign w:val="center"/>
            <w:textDirection w:val="lrTb"/>
            <w:noWrap w:val="false"/>
          </w:tcPr>
          <w:p>
            <w:pPr>
              <w:jc w:val="center"/>
              <w:spacing w:line="264" w:lineRule="auto"/>
              <w:rPr>
                <w:rFonts w:hint="eastAsia" w:ascii="宋体" w:hAnsi="宋体" w:cs="宋体"/>
                <w:color w:val="auto"/>
                <w:szCs w:val="21"/>
              </w:rPr>
            </w:pPr>
            <w:r>
              <w:rPr>
                <w:rFonts w:hint="eastAsia" w:ascii="宋体" w:hAnsi="宋体" w:cs="宋体"/>
                <w:color w:val="auto"/>
                <w:szCs w:val="21"/>
              </w:rPr>
              <w:t xml:space="preserve">安全保密要求</w:t>
            </w:r>
            <w:r/>
          </w:p>
        </w:tc>
        <w:tc>
          <w:tcPr>
            <w:tcW w:w="6988" w:type="dxa"/>
            <w:vAlign w:val="center"/>
            <w:textDirection w:val="lrTb"/>
            <w:noWrap w:val="false"/>
          </w:tcPr>
          <w:p>
            <w:pPr>
              <w:spacing w:line="276" w:lineRule="auto"/>
              <w:rPr>
                <w:rFonts w:hint="eastAsia" w:ascii="宋体" w:hAnsi="宋体" w:cs="宋体"/>
                <w:color w:val="auto"/>
                <w:szCs w:val="21"/>
              </w:rPr>
            </w:pPr>
            <w:r>
              <w:rPr>
                <w:rFonts w:hint="eastAsia" w:ascii="宋体" w:hAnsi="宋体" w:cs="宋体"/>
                <w:color w:val="auto"/>
                <w:szCs w:val="21"/>
              </w:rPr>
              <w:t xml:space="preserve">1.供应商应要求积极配合相关部门开展网络安全检查、测评、审计等监督管理工作。</w:t>
            </w:r>
            <w:r/>
          </w:p>
          <w:p>
            <w:pPr>
              <w:spacing w:line="276" w:lineRule="auto"/>
              <w:rPr>
                <w:rFonts w:hint="eastAsia" w:ascii="宋体" w:hAnsi="宋体" w:cs="宋体"/>
                <w:color w:val="auto"/>
                <w:szCs w:val="21"/>
              </w:rPr>
            </w:pPr>
            <w:r>
              <w:rPr>
                <w:rFonts w:hint="eastAsia" w:ascii="宋体" w:hAnsi="宋体" w:cs="宋体"/>
                <w:color w:val="auto"/>
                <w:szCs w:val="21"/>
              </w:rPr>
              <w:t xml:space="preserve">2.供应商应按规定每年向采购方提供网络安全报告。</w:t>
            </w:r>
            <w:r/>
          </w:p>
          <w:p>
            <w:pPr>
              <w:spacing w:line="276" w:lineRule="auto"/>
              <w:rPr>
                <w:rFonts w:hint="eastAsia" w:ascii="宋体" w:hAnsi="宋体" w:cs="宋体"/>
                <w:color w:val="auto"/>
                <w:szCs w:val="21"/>
              </w:rPr>
            </w:pPr>
            <w:r>
              <w:rPr>
                <w:rFonts w:hint="eastAsia" w:ascii="宋体" w:hAnsi="宋体" w:cs="宋体"/>
                <w:color w:val="auto"/>
                <w:szCs w:val="21"/>
              </w:rPr>
              <w:t xml:space="preserve">3.为了确保中心机密信息的保密性，防止其被未经授权的人员或组织获取或泄露，同时，为了提高运维团队内部成员对信息安全的</w:t>
            </w:r>
            <w:r>
              <w:rPr>
                <w:rFonts w:hint="eastAsia" w:ascii="宋体" w:hAnsi="宋体" w:cs="宋体"/>
                <w:color w:val="auto"/>
                <w:szCs w:val="21"/>
                <w:lang w:eastAsia="zh-CN"/>
              </w:rPr>
              <w:t xml:space="preserve">重视</w:t>
            </w:r>
            <w:r>
              <w:rPr>
                <w:rFonts w:hint="eastAsia" w:ascii="宋体" w:hAnsi="宋体" w:cs="宋体"/>
                <w:color w:val="auto"/>
                <w:szCs w:val="21"/>
              </w:rPr>
              <w:t xml:space="preserve">意识，加强对信息资产的保护，要求制定安全保密制度，使团队了解保密责任和义务，并加强培训和沟通，增强员工对信息安全的自我保护能力。</w:t>
            </w:r>
            <w:r/>
          </w:p>
        </w:tc>
      </w:tr>
      <w:tr>
        <w:trPr/>
        <w:tc>
          <w:tcPr>
            <w:tcW w:w="10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7</w:t>
            </w:r>
            <w:r/>
          </w:p>
        </w:tc>
        <w:tc>
          <w:tcPr>
            <w:tcW w:w="194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其他要求</w:t>
            </w:r>
            <w:r/>
          </w:p>
        </w:tc>
        <w:tc>
          <w:tcPr>
            <w:tcW w:w="6988" w:type="dxa"/>
            <w:vAlign w:val="center"/>
            <w:textDirection w:val="lrTb"/>
            <w:noWrap w:val="false"/>
          </w:tcPr>
          <w:p>
            <w:pPr>
              <w:spacing w:line="276" w:lineRule="auto"/>
              <w:rPr>
                <w:rFonts w:hint="eastAsia" w:ascii="宋体" w:hAnsi="宋体" w:cs="宋体"/>
                <w:color w:val="auto"/>
                <w:szCs w:val="21"/>
                <w:lang w:val="zh-CN"/>
              </w:rPr>
            </w:pPr>
            <w:r>
              <w:rPr>
                <w:rFonts w:hint="eastAsia" w:ascii="宋体" w:hAnsi="宋体" w:cs="宋体"/>
                <w:color w:val="auto"/>
                <w:szCs w:val="21"/>
                <w:lang w:val="zh-CN"/>
              </w:rPr>
              <w:t xml:space="preserve">1.供应商在履行合同维保服务前，应先行制定巡检方案、故障响应机制方案和节假日技术力量保障方案，并就各方案向采购人进行说明。供应商应综合各方面提出的意见、建议，对各方案中的相关内容进行修改、完善后再执行。</w:t>
            </w:r>
            <w:r/>
          </w:p>
          <w:p>
            <w:pPr>
              <w:spacing w:line="276" w:lineRule="auto"/>
              <w:rPr>
                <w:rFonts w:hint="eastAsia" w:ascii="宋体" w:hAnsi="宋体" w:cs="宋体"/>
                <w:color w:val="auto"/>
                <w:szCs w:val="21"/>
                <w:lang w:val="zh-CN"/>
              </w:rPr>
            </w:pPr>
            <w:r>
              <w:rPr>
                <w:rFonts w:hint="eastAsia" w:ascii="宋体" w:hAnsi="宋体" w:cs="宋体"/>
                <w:color w:val="auto"/>
                <w:szCs w:val="21"/>
                <w:lang w:val="zh-CN"/>
              </w:rPr>
              <w:t xml:space="preserve">2.供应商应确保通过维保服务，维保范围内的设备或系统的年可用率（年正常运行时间/年总时间）不低于99%。</w:t>
            </w:r>
            <w:r/>
          </w:p>
          <w:p>
            <w:pPr>
              <w:spacing w:line="276" w:lineRule="auto"/>
              <w:rPr>
                <w:rFonts w:hint="eastAsia" w:ascii="宋体" w:hAnsi="宋体" w:cs="宋体"/>
                <w:color w:val="auto"/>
                <w:szCs w:val="21"/>
                <w:lang w:val="zh-CN"/>
              </w:rPr>
            </w:pPr>
            <w:r>
              <w:rPr>
                <w:rFonts w:hint="eastAsia" w:ascii="宋体" w:hAnsi="宋体" w:cs="宋体"/>
                <w:color w:val="auto"/>
                <w:szCs w:val="21"/>
                <w:lang w:val="zh-CN"/>
              </w:rPr>
              <w:t xml:space="preserve">3.供应商应确保通过维保服务，维保范围内的设备或系统的年故障平均恢复时间不超过12个小时。</w:t>
            </w:r>
            <w:r/>
          </w:p>
          <w:p>
            <w:pPr>
              <w:spacing w:line="276" w:lineRule="auto"/>
              <w:rPr>
                <w:rFonts w:hint="eastAsia" w:ascii="宋体" w:hAnsi="宋体" w:cs="宋体"/>
                <w:color w:val="auto"/>
                <w:szCs w:val="21"/>
                <w:lang w:val="zh-CN"/>
              </w:rPr>
            </w:pPr>
            <w:r>
              <w:rPr>
                <w:rFonts w:hint="eastAsia" w:ascii="宋体" w:hAnsi="宋体" w:cs="宋体"/>
                <w:color w:val="auto"/>
                <w:szCs w:val="21"/>
                <w:lang w:val="zh-CN"/>
              </w:rPr>
              <w:t xml:space="preserve">4.供应商应在合同中的维保服务完成后，计算和评估本次维保服务期间设备或系统的实际年可用率、年故障数和年故障平均恢复时间。</w:t>
            </w:r>
            <w:r/>
          </w:p>
          <w:p>
            <w:pPr>
              <w:spacing w:line="276" w:lineRule="auto"/>
              <w:rPr>
                <w:rFonts w:hint="eastAsia" w:ascii="宋体" w:hAnsi="宋体" w:cs="宋体"/>
                <w:color w:val="auto"/>
                <w:szCs w:val="21"/>
                <w:lang w:val="zh-CN"/>
              </w:rPr>
            </w:pPr>
            <w:r>
              <w:rPr>
                <w:rFonts w:hint="eastAsia" w:ascii="宋体" w:hAnsi="宋体" w:cs="宋体"/>
                <w:color w:val="auto"/>
                <w:szCs w:val="21"/>
                <w:lang w:val="zh-CN"/>
              </w:rPr>
              <w:t xml:space="preserve">5.涉及每年需要做固定次数的某项工作时，若合同执行周期超过该项工作的单次执行时间间隔，则按照合同要求频率执行该项工作；若合同执行周期低于该项工作的单次执行时间间隔，则供应商应至少执行一次该项工作。</w:t>
            </w:r>
            <w:r/>
          </w:p>
          <w:p>
            <w:pPr>
              <w:spacing w:line="276" w:lineRule="auto"/>
              <w:rPr>
                <w:rFonts w:hint="eastAsia" w:ascii="宋体" w:hAnsi="宋体" w:cs="宋体"/>
                <w:color w:val="auto"/>
                <w:szCs w:val="21"/>
              </w:rPr>
            </w:pPr>
            <w:r>
              <w:rPr>
                <w:rFonts w:hint="eastAsia" w:ascii="宋体" w:hAnsi="宋体" w:cs="宋体"/>
                <w:color w:val="auto"/>
                <w:szCs w:val="21"/>
              </w:rPr>
              <w:t xml:space="preserve">6.如供应商发生不能按照合同要求执行相关工作的事件，供应商应对该事件出具书面报告并盖章确认后提交采购人。</w:t>
            </w:r>
            <w:r/>
          </w:p>
        </w:tc>
      </w:tr>
      <w:tr>
        <w:trPr/>
        <w:tc>
          <w:tcPr>
            <w:tcW w:w="10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8</w:t>
            </w:r>
            <w:r/>
          </w:p>
        </w:tc>
        <w:tc>
          <w:tcPr>
            <w:tcW w:w="194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服务期限和服务地点</w:t>
            </w:r>
            <w:r/>
          </w:p>
        </w:tc>
        <w:tc>
          <w:tcPr>
            <w:tcW w:w="6988" w:type="dxa"/>
            <w:vAlign w:val="center"/>
            <w:textDirection w:val="lrTb"/>
            <w:noWrap w:val="false"/>
          </w:tcPr>
          <w:p>
            <w:pPr>
              <w:spacing w:line="276" w:lineRule="auto"/>
              <w:rPr>
                <w:rFonts w:hint="eastAsia" w:ascii="宋体" w:hAnsi="宋体" w:cs="宋体"/>
                <w:color w:val="auto"/>
                <w:szCs w:val="21"/>
              </w:rPr>
            </w:pPr>
            <w:r>
              <w:rPr>
                <w:rFonts w:hint="eastAsia" w:ascii="宋体" w:hAnsi="宋体" w:cs="宋体"/>
                <w:color w:val="auto"/>
                <w:szCs w:val="21"/>
              </w:rPr>
              <w:t xml:space="preserve">1.服务期限：合同生效之日起一年。</w:t>
            </w:r>
            <w:r/>
          </w:p>
          <w:p>
            <w:pPr>
              <w:rPr>
                <w:rFonts w:ascii="Calibri" w:hAnsi="Calibri" w:cs="宋体"/>
                <w:color w:val="auto"/>
                <w:sz w:val="20"/>
              </w:rPr>
            </w:pPr>
            <w:r>
              <w:rPr>
                <w:rFonts w:hint="eastAsia" w:ascii="宋体" w:hAnsi="宋体" w:cs="宋体"/>
                <w:color w:val="auto"/>
                <w:szCs w:val="21"/>
              </w:rPr>
              <w:t xml:space="preserve">2.服务地点：江苏省南京市玄武区太平北路51号太平商务大厦</w:t>
            </w:r>
            <w:r/>
          </w:p>
        </w:tc>
      </w:tr>
      <w:tr>
        <w:trPr/>
        <w:tc>
          <w:tcPr>
            <w:tcW w:w="10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9</w:t>
            </w:r>
            <w:r/>
          </w:p>
        </w:tc>
        <w:tc>
          <w:tcPr>
            <w:tcW w:w="194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咨询及培训服务要求</w:t>
            </w:r>
            <w:r/>
          </w:p>
        </w:tc>
        <w:tc>
          <w:tcPr>
            <w:tcW w:w="6988" w:type="dxa"/>
            <w:vAlign w:val="center"/>
            <w:textDirection w:val="lrTb"/>
            <w:noWrap w:val="false"/>
          </w:tcPr>
          <w:p>
            <w:pPr>
              <w:jc w:val="left"/>
              <w:spacing w:line="288" w:lineRule="auto"/>
              <w:rPr>
                <w:rFonts w:hint="eastAsia" w:ascii="宋体" w:hAnsi="宋体" w:cs="宋体"/>
                <w:color w:val="auto"/>
                <w:szCs w:val="21"/>
                <w:lang w:val="zh-CN"/>
              </w:rPr>
            </w:pPr>
            <w:r>
              <w:rPr>
                <w:rFonts w:hint="eastAsia" w:ascii="宋体" w:hAnsi="宋体" w:cs="宋体"/>
                <w:color w:val="auto"/>
                <w:szCs w:val="21"/>
                <w:lang w:val="zh-CN"/>
              </w:rPr>
              <w:t xml:space="preserve">1.供应商负责对采购人日常机房值班人员进行服务中所涉及配电系统的基本运维、巡检及故障处理的培训，该培训必须出具规范性、可操作性、可评判性、全面性的文档作为教材。</w:t>
            </w:r>
            <w:r/>
          </w:p>
          <w:p>
            <w:pPr>
              <w:jc w:val="left"/>
              <w:spacing w:line="288" w:lineRule="auto"/>
              <w:rPr>
                <w:rFonts w:hint="eastAsia" w:ascii="宋体" w:hAnsi="宋体" w:cs="宋体"/>
                <w:color w:val="auto"/>
                <w:szCs w:val="21"/>
                <w:lang w:val="zh-CN"/>
              </w:rPr>
            </w:pPr>
            <w:r>
              <w:rPr>
                <w:rFonts w:hint="eastAsia" w:ascii="宋体" w:hAnsi="宋体" w:cs="宋体"/>
                <w:color w:val="auto"/>
                <w:szCs w:val="21"/>
                <w:lang w:val="zh-CN"/>
              </w:rPr>
              <w:t xml:space="preserve">2.供应商应在每个常规巡检保养服务工作中，对采购人日常机房值班人员进行一次服务中所涉及配电系统的基本运维、巡检及故障处理的理论及实践能力书面测评，并给出书面结论。对于测评未通过的机房值班人员，中标供应商负责在下次测评前对其进行再次培训，直至通过测评。</w:t>
            </w:r>
            <w:r/>
          </w:p>
          <w:p>
            <w:pPr>
              <w:jc w:val="left"/>
              <w:spacing w:line="288" w:lineRule="auto"/>
              <w:rPr>
                <w:rFonts w:hint="eastAsia" w:ascii="宋体" w:hAnsi="宋体" w:cs="宋体"/>
                <w:color w:val="auto"/>
                <w:szCs w:val="21"/>
                <w:lang w:val="zh-CN"/>
              </w:rPr>
            </w:pPr>
            <w:r>
              <w:rPr>
                <w:rFonts w:hint="eastAsia" w:ascii="宋体" w:hAnsi="宋体" w:cs="宋体"/>
                <w:color w:val="auto"/>
                <w:szCs w:val="21"/>
                <w:lang w:val="zh-CN"/>
              </w:rPr>
              <w:t xml:space="preserve">3.供应商在保修期内必须向采购人提供7×24小时的保修产品的软硬件技术咨询服务，必要时提供技术专家支持。</w:t>
            </w:r>
            <w:r/>
          </w:p>
          <w:p>
            <w:pPr>
              <w:jc w:val="left"/>
              <w:spacing w:line="288" w:lineRule="auto"/>
              <w:rPr>
                <w:rFonts w:hint="eastAsia" w:ascii="宋体" w:hAnsi="宋体" w:cs="宋体"/>
                <w:color w:val="auto"/>
                <w:szCs w:val="21"/>
                <w:lang w:val="zh-CN"/>
              </w:rPr>
            </w:pPr>
            <w:r>
              <w:rPr>
                <w:rFonts w:hint="eastAsia" w:ascii="宋体" w:hAnsi="宋体" w:cs="宋体"/>
                <w:color w:val="auto"/>
                <w:szCs w:val="21"/>
                <w:lang w:val="zh-CN"/>
              </w:rPr>
              <w:t xml:space="preserve">4.供应商必须向采购人提供核心系统范围内的操作系统、数据库及中间件的技术培训和针对使用过程中的技术培训。</w:t>
            </w:r>
            <w:r/>
          </w:p>
          <w:p>
            <w:pPr>
              <w:spacing w:line="276" w:lineRule="auto"/>
              <w:rPr>
                <w:rFonts w:hint="eastAsia" w:ascii="宋体" w:hAnsi="宋体" w:cs="宋体"/>
                <w:color w:val="auto"/>
                <w:szCs w:val="21"/>
                <w:lang w:val="zh-CN"/>
              </w:rPr>
            </w:pPr>
            <w:r>
              <w:rPr>
                <w:rFonts w:hint="eastAsia" w:ascii="宋体" w:hAnsi="宋体" w:cs="宋体"/>
                <w:color w:val="auto"/>
                <w:szCs w:val="21"/>
                <w:lang w:val="zh-CN"/>
              </w:rPr>
              <w:t xml:space="preserve">5.供应商应针对业务发展需要进行专题技术培训和专业职业技术培训。</w:t>
            </w:r>
            <w:r/>
          </w:p>
        </w:tc>
      </w:tr>
      <w:tr>
        <w:trPr/>
        <w:tc>
          <w:tcPr>
            <w:tcW w:w="10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10</w:t>
            </w:r>
            <w:r/>
          </w:p>
        </w:tc>
        <w:tc>
          <w:tcPr>
            <w:tcW w:w="194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服务保障和自罚承诺</w:t>
            </w:r>
            <w:r/>
          </w:p>
        </w:tc>
        <w:tc>
          <w:tcPr>
            <w:tcW w:w="6988" w:type="dxa"/>
            <w:vAlign w:val="center"/>
            <w:textDirection w:val="lrTb"/>
            <w:noWrap w:val="false"/>
          </w:tcPr>
          <w:p>
            <w:pPr>
              <w:jc w:val="left"/>
              <w:spacing w:line="288" w:lineRule="auto"/>
              <w:rPr>
                <w:rFonts w:hint="eastAsia" w:ascii="宋体" w:hAnsi="宋体" w:cs="宋体"/>
                <w:color w:val="auto"/>
                <w:szCs w:val="21"/>
                <w:lang w:val="zh-CN"/>
              </w:rPr>
            </w:pPr>
            <w:r>
              <w:rPr>
                <w:rFonts w:hint="eastAsia" w:ascii="宋体" w:hAnsi="宋体" w:cs="宋体"/>
                <w:color w:val="auto"/>
                <w:szCs w:val="21"/>
              </w:rPr>
              <w:t xml:space="preserve">1.</w:t>
            </w:r>
            <w:r>
              <w:rPr>
                <w:rFonts w:hint="eastAsia" w:ascii="宋体" w:hAnsi="宋体" w:cs="宋体"/>
                <w:color w:val="auto"/>
                <w:szCs w:val="21"/>
                <w:lang w:val="zh-CN"/>
              </w:rPr>
              <w:t xml:space="preserve">如果发生因供应商安全措施不力造成的事故责任或者其他工作失误，由此所产生的一切责任由供应商承担。</w:t>
            </w:r>
            <w:r/>
          </w:p>
          <w:p>
            <w:pPr>
              <w:spacing w:line="276" w:lineRule="auto"/>
              <w:rPr>
                <w:rFonts w:hint="eastAsia"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zh-CN"/>
              </w:rPr>
              <w:t xml:space="preserve">如因供应商投入人员过少原因，造成无法在承诺工期内完成服务，由此产生的一切责任由供应商承担。</w:t>
            </w:r>
            <w:r/>
          </w:p>
        </w:tc>
      </w:tr>
      <w:tr>
        <w:trPr/>
        <w:tc>
          <w:tcPr>
            <w:tcW w:w="10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11</w:t>
            </w:r>
            <w:r/>
          </w:p>
        </w:tc>
        <w:tc>
          <w:tcPr>
            <w:tcW w:w="194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报价说明</w:t>
            </w:r>
            <w:r/>
          </w:p>
        </w:tc>
        <w:tc>
          <w:tcPr>
            <w:tcW w:w="6988" w:type="dxa"/>
            <w:vAlign w:val="center"/>
            <w:textDirection w:val="lrTb"/>
            <w:noWrap w:val="false"/>
          </w:tcPr>
          <w:p>
            <w:pPr>
              <w:jc w:val="left"/>
              <w:spacing w:line="288" w:lineRule="auto"/>
              <w:rPr>
                <w:rFonts w:hint="eastAsia" w:ascii="宋体" w:hAnsi="宋体" w:cs="宋体"/>
                <w:color w:val="auto"/>
                <w:szCs w:val="21"/>
                <w:lang w:val="zh-CN"/>
              </w:rPr>
            </w:pPr>
            <w:r>
              <w:rPr>
                <w:rFonts w:hint="eastAsia" w:ascii="宋体" w:hAnsi="宋体" w:cs="宋体"/>
                <w:color w:val="auto"/>
                <w:szCs w:val="21"/>
              </w:rPr>
              <w:t xml:space="preserve">1.</w:t>
            </w:r>
            <w:r>
              <w:rPr>
                <w:rFonts w:hint="eastAsia" w:ascii="宋体" w:hAnsi="宋体" w:cs="宋体"/>
                <w:color w:val="auto"/>
                <w:szCs w:val="21"/>
                <w:lang w:val="zh-CN"/>
              </w:rPr>
              <w:t xml:space="preserve">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jc w:val="left"/>
              <w:spacing w:line="288" w:lineRule="auto"/>
              <w:rPr>
                <w:rFonts w:hint="eastAsia" w:ascii="宋体" w:hAnsi="宋体" w:cs="宋体"/>
                <w:color w:val="auto"/>
                <w:szCs w:val="21"/>
                <w:lang w:val="zh-CN"/>
              </w:rPr>
            </w:pPr>
            <w:r>
              <w:rPr>
                <w:rFonts w:hint="eastAsia" w:ascii="宋体" w:hAnsi="宋体" w:cs="宋体"/>
                <w:color w:val="auto"/>
                <w:szCs w:val="21"/>
              </w:rPr>
              <w:t xml:space="preserve">2.</w:t>
            </w:r>
            <w:r>
              <w:rPr>
                <w:rFonts w:hint="eastAsia" w:ascii="宋体" w:hAnsi="宋体" w:cs="宋体"/>
                <w:color w:val="auto"/>
                <w:szCs w:val="21"/>
                <w:lang w:val="zh-CN"/>
              </w:rPr>
              <w:t xml:space="preserve">投标人的任何错漏、优惠、竞争性报价不得作为减轻责任、减少服务、增加收费、降低服务质量的理由。</w:t>
            </w:r>
            <w:r/>
          </w:p>
          <w:p>
            <w:pPr>
              <w:spacing w:line="276" w:lineRule="auto"/>
              <w:rPr>
                <w:rFonts w:hint="eastAsia" w:ascii="宋体" w:hAnsi="宋体" w:cs="宋体"/>
                <w:color w:val="auto"/>
                <w:szCs w:val="21"/>
                <w:lang w:val="zh-CN"/>
              </w:rPr>
            </w:pPr>
            <w:r>
              <w:rPr>
                <w:rFonts w:hint="eastAsia" w:ascii="宋体" w:hAnsi="宋体" w:cs="宋体"/>
                <w:color w:val="auto"/>
                <w:szCs w:val="21"/>
              </w:rPr>
              <w:t xml:space="preserve">3.</w:t>
            </w:r>
            <w:r>
              <w:rPr>
                <w:rFonts w:hint="eastAsia" w:ascii="宋体" w:hAnsi="宋体" w:cs="宋体"/>
                <w:color w:val="auto"/>
                <w:szCs w:val="21"/>
                <w:lang w:val="zh-CN"/>
              </w:rPr>
              <w:t xml:space="preserve">投标人报价除包含采购文件中列明的项目外还应包括保障服务正常运行应当具有的物资和服务，对服务正常运行应当具有的物资和服务理解不一致的以采购人理解为准。</w:t>
            </w:r>
            <w:r/>
          </w:p>
        </w:tc>
      </w:tr>
      <w:tr>
        <w:trPr/>
        <w:tc>
          <w:tcPr>
            <w:tcW w:w="103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12</w:t>
            </w:r>
            <w:r/>
          </w:p>
        </w:tc>
        <w:tc>
          <w:tcPr>
            <w:tcW w:w="194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付款条件</w:t>
            </w:r>
            <w:r/>
          </w:p>
        </w:tc>
        <w:tc>
          <w:tcPr>
            <w:tcW w:w="6988" w:type="dxa"/>
            <w:vAlign w:val="center"/>
            <w:textDirection w:val="lrTb"/>
            <w:noWrap w:val="false"/>
          </w:tcPr>
          <w:p>
            <w:pPr>
              <w:rPr>
                <w:rFonts w:hint="eastAsia" w:ascii="宋体" w:hAnsi="宋体" w:cs="宋体"/>
                <w:color w:val="auto"/>
                <w:szCs w:val="21"/>
                <w:lang w:val="zh-CN"/>
              </w:rPr>
            </w:pPr>
            <w:r>
              <w:rPr>
                <w:rFonts w:hint="eastAsia" w:ascii="宋体" w:hAnsi="宋体" w:cs="宋体"/>
                <w:color w:val="auto"/>
                <w:szCs w:val="21"/>
                <w:lang w:val="zh-CN"/>
              </w:rPr>
              <w:t xml:space="preserve">采购人于合同签订后支付合同总价款的</w:t>
            </w:r>
            <w:r>
              <w:rPr>
                <w:rFonts w:hint="eastAsia" w:ascii="宋体" w:hAnsi="宋体" w:cs="宋体"/>
                <w:color w:val="auto"/>
                <w:szCs w:val="21"/>
                <w:lang w:val="en-US" w:eastAsia="zh-CN"/>
              </w:rPr>
              <w:t xml:space="preserve">4</w:t>
            </w:r>
            <w:r>
              <w:rPr>
                <w:rFonts w:hint="eastAsia" w:ascii="宋体" w:hAnsi="宋体" w:cs="宋体"/>
                <w:color w:val="auto"/>
                <w:szCs w:val="21"/>
                <w:lang w:val="zh-CN"/>
              </w:rPr>
              <w:t xml:space="preserve">0%作为预付款，服务期满9个月后支付合同总额的</w:t>
            </w:r>
            <w:r>
              <w:rPr>
                <w:rFonts w:hint="eastAsia" w:ascii="宋体" w:hAnsi="宋体" w:cs="宋体"/>
                <w:color w:val="auto"/>
                <w:szCs w:val="21"/>
                <w:lang w:val="en-US" w:eastAsia="zh-CN"/>
              </w:rPr>
              <w:t xml:space="preserve">5</w:t>
            </w:r>
            <w:r>
              <w:rPr>
                <w:rFonts w:hint="eastAsia" w:ascii="宋体" w:hAnsi="宋体" w:cs="宋体"/>
                <w:color w:val="auto"/>
                <w:szCs w:val="21"/>
                <w:lang w:val="zh-CN"/>
              </w:rPr>
              <w:t xml:space="preserve">0%，服务到期并通过验收后支付余款。</w:t>
            </w:r>
            <w:r/>
          </w:p>
          <w:p>
            <w:pPr>
              <w:spacing w:line="276" w:lineRule="auto"/>
              <w:rPr>
                <w:rFonts w:hint="eastAsia" w:ascii="宋体" w:hAnsi="宋体" w:cs="宋体"/>
                <w:color w:val="auto"/>
                <w:szCs w:val="21"/>
                <w:lang w:val="zh-CN"/>
              </w:rPr>
            </w:pPr>
            <w:r>
              <w:rPr>
                <w:rFonts w:hint="eastAsia" w:ascii="宋体" w:hAnsi="宋体" w:cs="宋体"/>
                <w:color w:val="auto"/>
                <w:szCs w:val="21"/>
                <w:lang w:val="zh-CN"/>
              </w:rPr>
              <w:t xml:space="preserve">注：1、实际支付金额按服务天数计算；2、满足合同约定支付条件的，采购人收到供应商发票后10个工作日内，将资金支付到合同约定的供应商账户。</w:t>
            </w:r>
            <w:r/>
          </w:p>
        </w:tc>
      </w:tr>
    </w:tbl>
    <w:p>
      <w:pPr>
        <w:rPr>
          <w:rFonts w:hint="eastAsia" w:ascii="宋体" w:hAnsi="宋体" w:cs="宋体"/>
          <w:bCs/>
          <w:color w:val="auto"/>
          <w:sz w:val="24"/>
          <w:szCs w:val="24"/>
        </w:rPr>
      </w:pPr>
      <w:r>
        <w:rPr>
          <w:rFonts w:hint="eastAsia" w:ascii="黑体" w:eastAsia="黑体"/>
          <w:bCs/>
          <w:color w:val="auto"/>
          <w:sz w:val="44"/>
          <w:szCs w:val="28"/>
        </w:rPr>
        <w:br w:type="page" w:clear="all"/>
      </w:r>
      <w:r>
        <w:rPr>
          <w:rFonts w:hint="eastAsia" w:ascii="宋体" w:hAnsi="宋体" w:cs="宋体"/>
          <w:bCs/>
          <w:color w:val="auto"/>
          <w:sz w:val="24"/>
          <w:szCs w:val="24"/>
        </w:rPr>
        <w:t xml:space="preserve">附件1：维护内容明细清单</w:t>
      </w:r>
      <w:r/>
    </w:p>
    <w:p>
      <w:pPr>
        <w:rPr>
          <w:rFonts w:hint="eastAsia" w:ascii="宋体" w:hAnsi="宋体" w:cs="宋体"/>
          <w:bCs/>
          <w:color w:val="auto"/>
          <w:sz w:val="24"/>
          <w:szCs w:val="24"/>
        </w:rPr>
      </w:pPr>
      <w:r>
        <w:rPr>
          <w:rFonts w:hint="eastAsia" w:ascii="宋体" w:hAnsi="宋体" w:cs="宋体"/>
          <w:bCs/>
          <w:color w:val="auto"/>
          <w:sz w:val="24"/>
          <w:szCs w:val="24"/>
        </w:rPr>
      </w:r>
      <w:r/>
    </w:p>
    <w:p>
      <w:pPr>
        <w:pStyle w:val="1040"/>
        <w:jc w:val="center"/>
        <w:rPr>
          <w:rFonts w:ascii="方正黑体_GBK" w:eastAsia="方正黑体_GBK" w:cs="方正黑体_GBK"/>
          <w:color w:val="auto"/>
          <w:sz w:val="28"/>
          <w:szCs w:val="28"/>
        </w:rPr>
      </w:pPr>
      <w:r>
        <w:rPr>
          <w:rFonts w:hint="eastAsia" w:ascii="方正黑体_GBK" w:eastAsia="方正黑体_GBK" w:cs="方正黑体_GBK"/>
          <w:color w:val="auto"/>
          <w:sz w:val="28"/>
          <w:szCs w:val="28"/>
        </w:rPr>
        <w:t xml:space="preserve">表1基础环境设备清单</w:t>
      </w:r>
      <w:r/>
    </w:p>
    <w:tbl>
      <w:tblPr>
        <w:tblStyle w:val="732"/>
        <w:tblW w:w="9466" w:type="dxa"/>
        <w:tblInd w:w="0" w:type="dxa"/>
        <w:tblLayout w:type="autofit"/>
        <w:tblCellMar>
          <w:left w:w="108" w:type="dxa"/>
          <w:top w:w="0" w:type="dxa"/>
          <w:right w:w="108" w:type="dxa"/>
          <w:bottom w:w="0" w:type="dxa"/>
        </w:tblCellMar>
        <w:tblLook w:val="04A0" w:firstRow="1" w:lastRow="0" w:firstColumn="1" w:lastColumn="0" w:noHBand="0" w:noVBand="1"/>
      </w:tblPr>
      <w:tblGrid>
        <w:gridCol w:w="767"/>
        <w:gridCol w:w="2229"/>
        <w:gridCol w:w="1521"/>
        <w:gridCol w:w="3415"/>
        <w:gridCol w:w="767"/>
        <w:gridCol w:w="767"/>
      </w:tblGrid>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宋体" w:hAnsi="宋体" w:cs="宋体"/>
                <w:b/>
                <w:bCs/>
                <w:color w:val="auto"/>
                <w:szCs w:val="21"/>
                <w:lang w:bidi="ar"/>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b/>
                <w:bCs/>
                <w:color w:val="auto"/>
                <w:szCs w:val="21"/>
                <w:lang w:bidi="ar"/>
              </w:rPr>
              <w:t xml:space="preserve">类型</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b/>
                <w:bCs/>
                <w:color w:val="auto"/>
                <w:szCs w:val="21"/>
                <w:lang w:bidi="ar"/>
              </w:rPr>
              <w:t xml:space="preserve">品牌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b/>
                <w:bCs/>
                <w:color w:val="auto"/>
                <w:szCs w:val="21"/>
                <w:lang w:bidi="ar"/>
              </w:rPr>
              <w:t xml:space="preserve">型号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b/>
                <w:bCs/>
                <w:color w:val="auto"/>
                <w:szCs w:val="21"/>
                <w:lang w:bidi="ar"/>
              </w:rPr>
              <w:t xml:space="preserve">单位</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cs="宋体"/>
                <w:b/>
                <w:bCs/>
                <w:color w:val="auto"/>
                <w:szCs w:val="21"/>
                <w:lang w:bidi="ar"/>
              </w:rPr>
            </w:pPr>
            <w:r>
              <w:rPr>
                <w:rFonts w:hint="eastAsia" w:ascii="宋体" w:hAnsi="宋体" w:cs="宋体"/>
                <w:b/>
                <w:bCs/>
                <w:color w:val="auto"/>
                <w:szCs w:val="21"/>
                <w:lang w:bidi="ar"/>
              </w:rPr>
              <w:t xml:space="preserve">数量</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精密空调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维谛</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宋体"/>
                <w:color w:val="auto"/>
                <w:szCs w:val="21"/>
                <w:lang w:bidi="ar"/>
              </w:rPr>
            </w:pPr>
            <w:r>
              <w:rPr>
                <w:rFonts w:hint="eastAsia" w:ascii="宋体" w:hAnsi="宋体" w:cs="宋体"/>
                <w:color w:val="auto"/>
                <w:szCs w:val="21"/>
                <w:lang w:bidi="ar"/>
              </w:rPr>
              <w:t xml:space="preserve">DME07</w:t>
            </w:r>
            <w:r/>
          </w:p>
          <w:p>
            <w:pPr>
              <w:jc w:val="center"/>
              <w:widowControl/>
              <w:rPr>
                <w:rFonts w:hint="eastAsia" w:ascii="宋体" w:hAnsi="宋体" w:cs="宋体"/>
                <w:color w:val="auto"/>
                <w:szCs w:val="21"/>
                <w:lang w:bidi="ar"/>
              </w:rPr>
            </w:pPr>
            <w:r>
              <w:rPr>
                <w:rFonts w:hint="eastAsia" w:ascii="等线" w:hAnsi="等线" w:eastAsia="等线" w:cs="等线"/>
                <w:color w:val="auto"/>
                <w:szCs w:val="21"/>
                <w:lang w:bidi="ar"/>
              </w:rPr>
              <w:t xml:space="preserve">电池房</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STS静态切换开关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STS静态切换开关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个</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20</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UPS</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APC/施耐德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SYCF160KH</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UPS</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APC/施耐德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SYCF160H</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UPS配套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图腾</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UPS电池配电柜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套</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UPS配套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APC</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UPS电池配电柜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套</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UPS</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科华</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YTR1103L</w:t>
            </w:r>
            <w:r/>
          </w:p>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10楼设备间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冷池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定制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定制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套</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2</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壁挂空调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美的</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KFR-35GW/N8XHC1</w:t>
            </w:r>
            <w:r/>
          </w:p>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（10楼设备间）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新风机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天方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HR15D</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PDU</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施耐德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AP8659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机房精密空调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施耐德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空调室内机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13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机房精密空调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施耐德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CAL1301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14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旁路柜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APC</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SBP-160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15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智能PDU</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科佳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最大输出16A</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8</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16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机架式电池柜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施耐德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1100-1200-1600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套</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17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机房精密空调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海格斯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S23UA</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18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直流开关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APS</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NSX630DC MP1 3P</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套</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19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精密空调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维谛</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P2080DA</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20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蓄电池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灯塔</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G-GFM-200 128节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套</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rPr>
            </w:pPr>
            <w:r>
              <w:rPr>
                <w:rFonts w:hint="eastAsia" w:ascii="等线" w:hAnsi="等线" w:eastAsia="等线" w:cs="等线"/>
                <w:color w:val="auto"/>
                <w:szCs w:val="21"/>
              </w:rPr>
              <w:t xml:space="preserve">21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视频监控</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海康威视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视频监控系统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套</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eastAsia="等线" w:cs="宋体"/>
                <w:color w:val="auto"/>
                <w:szCs w:val="21"/>
                <w:lang w:bidi="ar"/>
              </w:rPr>
              <w:t xml:space="preserve">1</w:t>
            </w:r>
            <w:r/>
          </w:p>
        </w:tc>
      </w:tr>
      <w:tr>
        <w:trPr>
          <w:trHeight w:val="275"/>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22</w:t>
            </w:r>
            <w:r/>
          </w:p>
        </w:tc>
        <w:tc>
          <w:tcPr>
            <w:tcBorders>
              <w:top w:val="single" w:color="auto" w:sz="4" w:space="0"/>
              <w:left w:val="single" w:color="auto" w:sz="4" w:space="0"/>
              <w:bottom w:val="single" w:color="auto" w:sz="4" w:space="0"/>
              <w:right w:val="single" w:color="auto" w:sz="4" w:space="0"/>
            </w:tcBorders>
            <w:tcW w:w="2229"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通风地板</w:t>
            </w:r>
            <w:r/>
          </w:p>
        </w:tc>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r>
            <w:r/>
          </w:p>
        </w:tc>
        <w:tc>
          <w:tcPr>
            <w:tcBorders>
              <w:top w:val="single" w:color="auto" w:sz="4" w:space="0"/>
              <w:left w:val="single" w:color="auto" w:sz="4" w:space="0"/>
              <w:bottom w:val="single" w:color="auto" w:sz="4" w:space="0"/>
              <w:right w:val="single" w:color="auto" w:sz="4" w:space="0"/>
            </w:tcBorders>
            <w:tcW w:w="3415"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宋体" w:hAnsi="宋体" w:cs="宋体"/>
                <w:color w:val="auto"/>
                <w:szCs w:val="21"/>
                <w:lang w:bidi="ar"/>
              </w:rPr>
              <w:t xml:space="preserve">规格：600*600（带温控器）</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块</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等线" w:hAnsi="等线" w:eastAsia="等线" w:cs="等线"/>
                <w:color w:val="auto"/>
                <w:szCs w:val="21"/>
                <w:lang w:bidi="ar"/>
              </w:rPr>
            </w:pPr>
            <w:r>
              <w:rPr>
                <w:rFonts w:hint="eastAsia" w:ascii="等线" w:hAnsi="等线" w:eastAsia="等线" w:cs="等线"/>
                <w:color w:val="auto"/>
                <w:szCs w:val="21"/>
                <w:lang w:bidi="ar"/>
              </w:rPr>
              <w:t xml:space="preserve">14</w:t>
            </w:r>
            <w:r/>
          </w:p>
        </w:tc>
      </w:tr>
    </w:tbl>
    <w:p>
      <w:pPr>
        <w:rPr>
          <w:rFonts w:hint="eastAsia" w:ascii="宋体" w:hAnsi="宋体" w:cs="宋体"/>
          <w:bCs/>
          <w:color w:val="auto"/>
          <w:sz w:val="24"/>
          <w:szCs w:val="24"/>
        </w:rPr>
      </w:pPr>
      <w:r>
        <w:rPr>
          <w:rFonts w:hint="eastAsia" w:ascii="宋体" w:hAnsi="宋体" w:cs="宋体"/>
          <w:bCs/>
          <w:color w:val="auto"/>
          <w:sz w:val="24"/>
          <w:szCs w:val="24"/>
        </w:rPr>
      </w:r>
      <w:r/>
    </w:p>
    <w:p>
      <w:pPr>
        <w:pStyle w:val="1040"/>
        <w:jc w:val="center"/>
        <w:rPr>
          <w:rFonts w:ascii="方正黑体_GBK" w:eastAsia="方正黑体_GBK" w:cs="方正黑体_GBK"/>
          <w:color w:val="auto"/>
          <w:sz w:val="28"/>
          <w:szCs w:val="28"/>
        </w:rPr>
      </w:pPr>
      <w:r>
        <w:rPr>
          <w:rFonts w:hint="eastAsia" w:ascii="方正黑体_GBK" w:eastAsia="方正黑体_GBK" w:cs="方正黑体_GBK"/>
          <w:color w:val="auto"/>
          <w:sz w:val="28"/>
          <w:szCs w:val="28"/>
        </w:rPr>
        <w:t xml:space="preserve">表2硬件设备清单</w:t>
      </w:r>
      <w:r/>
    </w:p>
    <w:tbl>
      <w:tblPr>
        <w:tblStyle w:val="73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87"/>
        <w:gridCol w:w="2248"/>
        <w:gridCol w:w="4244"/>
        <w:gridCol w:w="1418"/>
        <w:gridCol w:w="687"/>
      </w:tblGrid>
      <w:tr>
        <w:trPr>
          <w:trHeight w:val="560"/>
        </w:trPr>
        <w:tc>
          <w:tcPr>
            <w:tcBorders>
              <w:top w:val="single" w:color="auto"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b/>
                <w:bCs/>
                <w:color w:val="auto"/>
                <w:sz w:val="22"/>
              </w:rPr>
            </w:pPr>
            <w:r>
              <w:rPr>
                <w:rFonts w:hint="eastAsia" w:ascii="等线" w:hAnsi="等线" w:eastAsia="等线" w:cs="等线"/>
                <w:b/>
                <w:bCs/>
                <w:color w:val="auto"/>
                <w:sz w:val="22"/>
                <w:lang w:bidi="ar"/>
              </w:rPr>
              <w:t xml:space="preserve">序号</w:t>
            </w:r>
            <w:r/>
          </w:p>
        </w:tc>
        <w:tc>
          <w:tcPr>
            <w:tcBorders>
              <w:top w:val="single" w:color="auto" w:sz="4" w:space="0"/>
              <w:left w:val="none" w:color="000000" w:sz="4" w:space="0"/>
              <w:bottom w:val="single" w:color="auto" w:sz="4" w:space="0"/>
              <w:right w:val="single" w:color="auto" w:sz="4" w:space="0"/>
            </w:tcBorders>
            <w:tcW w:w="1210" w:type="pct"/>
            <w:vAlign w:val="bottom"/>
            <w:textDirection w:val="lrTb"/>
            <w:noWrap w:val="false"/>
          </w:tcPr>
          <w:p>
            <w:pPr>
              <w:jc w:val="center"/>
              <w:widowControl/>
              <w:rPr>
                <w:rFonts w:hint="eastAsia" w:ascii="等线" w:hAnsi="等线" w:eastAsia="等线" w:cs="等线"/>
                <w:b/>
                <w:bCs/>
                <w:color w:val="auto"/>
                <w:sz w:val="22"/>
                <w:lang w:bidi="ar"/>
              </w:rPr>
            </w:pPr>
            <w:r>
              <w:rPr>
                <w:rFonts w:hint="eastAsia" w:ascii="等线" w:hAnsi="等线" w:eastAsia="等线" w:cs="等线"/>
                <w:b/>
                <w:bCs/>
                <w:color w:val="auto"/>
                <w:sz w:val="22"/>
                <w:lang w:bidi="ar"/>
              </w:rPr>
              <w:t xml:space="preserve">设备类型</w:t>
            </w:r>
            <w:r/>
          </w:p>
          <w:p>
            <w:pPr>
              <w:jc w:val="center"/>
              <w:widowControl/>
              <w:rPr>
                <w:rFonts w:hint="eastAsia" w:ascii="等线" w:hAnsi="等线" w:eastAsia="等线" w:cs="等线"/>
                <w:b/>
                <w:bCs/>
                <w:color w:val="auto"/>
                <w:sz w:val="22"/>
              </w:rPr>
            </w:pPr>
            <w:r>
              <w:rPr>
                <w:rFonts w:hint="eastAsia" w:ascii="等线" w:hAnsi="等线" w:eastAsia="等线" w:cs="等线"/>
                <w:b/>
                <w:bCs/>
                <w:color w:val="auto"/>
                <w:sz w:val="22"/>
                <w:lang w:bidi="ar"/>
              </w:rPr>
              <w:t xml:space="preserve">（服务器、网络、安全、存储、其他）</w:t>
            </w:r>
            <w:r/>
          </w:p>
        </w:tc>
        <w:tc>
          <w:tcPr>
            <w:tcBorders>
              <w:top w:val="single" w:color="auto" w:sz="4" w:space="0"/>
              <w:left w:val="none" w:color="000000" w:sz="4" w:space="0"/>
              <w:bottom w:val="single" w:color="auto" w:sz="4" w:space="0"/>
              <w:right w:val="single" w:color="auto" w:sz="4" w:space="0"/>
            </w:tcBorders>
            <w:tcW w:w="2284" w:type="pct"/>
            <w:vAlign w:val="bottom"/>
            <w:textDirection w:val="lrTb"/>
            <w:noWrap/>
          </w:tcPr>
          <w:p>
            <w:pPr>
              <w:jc w:val="center"/>
              <w:widowControl/>
              <w:rPr>
                <w:rFonts w:hint="eastAsia" w:ascii="等线" w:hAnsi="等线" w:eastAsia="等线" w:cs="等线"/>
                <w:b/>
                <w:bCs/>
                <w:color w:val="auto"/>
                <w:sz w:val="22"/>
              </w:rPr>
            </w:pPr>
            <w:r>
              <w:rPr>
                <w:rFonts w:hint="eastAsia" w:ascii="等线" w:hAnsi="等线" w:eastAsia="等线" w:cs="等线"/>
                <w:b/>
                <w:bCs/>
                <w:color w:val="auto"/>
                <w:sz w:val="22"/>
                <w:lang w:bidi="ar"/>
              </w:rPr>
              <w:t xml:space="preserve">设备名称</w:t>
            </w:r>
            <w:r/>
          </w:p>
        </w:tc>
        <w:tc>
          <w:tcPr>
            <w:tcBorders>
              <w:top w:val="single" w:color="auto" w:sz="4" w:space="0"/>
              <w:left w:val="none" w:color="000000" w:sz="4" w:space="0"/>
              <w:bottom w:val="single" w:color="auto" w:sz="4" w:space="0"/>
              <w:right w:val="single" w:color="auto" w:sz="4" w:space="0"/>
            </w:tcBorders>
            <w:tcW w:w="763" w:type="pct"/>
            <w:vAlign w:val="bottom"/>
            <w:textDirection w:val="lrTb"/>
            <w:noWrap/>
          </w:tcPr>
          <w:p>
            <w:pPr>
              <w:jc w:val="center"/>
              <w:widowControl/>
              <w:rPr>
                <w:rFonts w:hint="eastAsia" w:ascii="等线" w:hAnsi="等线" w:eastAsia="等线" w:cs="等线"/>
                <w:b/>
                <w:bCs/>
                <w:color w:val="auto"/>
                <w:sz w:val="22"/>
              </w:rPr>
            </w:pPr>
            <w:r>
              <w:rPr>
                <w:rFonts w:hint="eastAsia" w:ascii="等线" w:hAnsi="等线" w:eastAsia="等线" w:cs="等线"/>
                <w:b/>
                <w:bCs/>
                <w:color w:val="auto"/>
                <w:sz w:val="22"/>
                <w:lang w:bidi="ar"/>
              </w:rPr>
              <w:t xml:space="preserve">品牌</w:t>
            </w:r>
            <w:r/>
          </w:p>
        </w:tc>
        <w:tc>
          <w:tcPr>
            <w:tcBorders>
              <w:top w:val="single" w:color="auto" w:sz="4" w:space="0"/>
              <w:left w:val="none" w:color="000000"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b/>
                <w:bCs/>
                <w:color w:val="auto"/>
                <w:sz w:val="22"/>
              </w:rPr>
            </w:pPr>
            <w:r>
              <w:rPr>
                <w:rFonts w:hint="eastAsia" w:ascii="等线" w:hAnsi="等线" w:eastAsia="等线" w:cs="等线"/>
                <w:b/>
                <w:bCs/>
                <w:color w:val="auto"/>
                <w:sz w:val="22"/>
                <w:lang w:bidi="ar"/>
              </w:rPr>
              <w:t xml:space="preserve">单位</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24口千兆POE交换机 H3C LS-5120V3-28P-HPWR-LI</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24口千兆POE交换机 H3C LS-5120V3-28P-HPWR-LI</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24口千兆交换机 H3C LS-5120V3-28P-LI</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24口千兆交换机（4台） H3C S5130S-28P-EI</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48口千兆交换机 H3C LS-5120V3-52P-LI</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48口千兆交换机（9台） H3C S5130S-52P-EI</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48口千兆可网管交换机 H3C S5130S-52P-PWR-EI</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A1 LP508</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radware</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AIRDS380基本系统 日志审计系统设备</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亚信安全</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CA加密机（综合服务平台） 得安CA加密机SJJ1540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得安</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DS5300 磁盘阵列    【A4】</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 DC5300扩10T存储容量（配600G光纤盘） 存储扩容A</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 DC5300扩20T存储容量（配2TSATA盘） 存储扩容B    （A4）</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IDS设备（启明星辰） NT3000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启明星辰</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NT-IBAS500-C-HS 行为管理终端准入设备</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360 安全</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PowerV6000-FWG8230（2台） 综合业务系统下一代防火墙设备</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网御星云</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SAN交换机（灾备二期-F6） 光纤交换机B24（2台）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SR6604（3台） 接入路由器设备</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SSLVPN 三未信安SJJ1991-G SSL VPN安全网关</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三未信安</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UTM 安全网关 USG--FW---610C</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启明星辰</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VPN认证设备（综合服务平台） 先安SJJ1416 SSL VPN</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先安</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WEB应用防火墙 天融信Web应用安全防护系统TopWAF(FT-B</w:t>
            </w:r>
            <w:r>
              <w:rPr>
                <w:rFonts w:hint="eastAsia" w:ascii="等线" w:hAnsi="等线" w:eastAsia="等线" w:cs="等线"/>
                <w:color w:val="auto"/>
                <w:sz w:val="22"/>
                <w:lang w:eastAsia="zh-CN" w:bidi="ar"/>
              </w:rPr>
              <w:t xml:space="preserve">）</w:t>
            </w:r>
            <w:r>
              <w:rPr>
                <w:rFonts w:hint="eastAsia" w:ascii="等线" w:hAnsi="等线" w:eastAsia="等线" w:cs="等线"/>
                <w:color w:val="auto"/>
                <w:sz w:val="22"/>
                <w:lang w:bidi="ar"/>
              </w:rPr>
              <w:t xml:space="preserve">千兆</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天融信</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三层交换机A（灾备二期</w:t>
            </w:r>
            <w:r>
              <w:rPr>
                <w:rFonts w:hint="eastAsia" w:ascii="等线" w:hAnsi="等线" w:eastAsia="等线" w:cs="等线"/>
                <w:color w:val="auto"/>
                <w:sz w:val="22"/>
                <w:lang w:eastAsia="zh-CN" w:bidi="ar"/>
              </w:rPr>
              <w:t xml:space="preserve">－－</w:t>
            </w:r>
            <w:r>
              <w:rPr>
                <w:rFonts w:hint="eastAsia" w:ascii="等线" w:hAnsi="等线" w:eastAsia="等线" w:cs="等线"/>
                <w:color w:val="auto"/>
                <w:sz w:val="22"/>
                <w:lang w:bidi="ar"/>
              </w:rPr>
              <w:t xml:space="preserve">备用） S3600V2--52TP--EI</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三层交换机A（灾备二期</w:t>
            </w:r>
            <w:r>
              <w:rPr>
                <w:rFonts w:hint="eastAsia" w:ascii="等线" w:hAnsi="等线" w:eastAsia="等线" w:cs="等线"/>
                <w:color w:val="auto"/>
                <w:sz w:val="22"/>
                <w:lang w:eastAsia="zh-CN" w:bidi="ar"/>
              </w:rPr>
              <w:t xml:space="preserve">－－</w:t>
            </w:r>
            <w:r>
              <w:rPr>
                <w:rFonts w:hint="eastAsia" w:ascii="等线" w:hAnsi="等线" w:eastAsia="等线" w:cs="等线"/>
                <w:color w:val="auto"/>
                <w:sz w:val="22"/>
                <w:lang w:bidi="ar"/>
              </w:rPr>
              <w:t xml:space="preserve">备用） S3600V2--52TP--EI</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三层交换机B（灾备二期</w:t>
            </w:r>
            <w:r>
              <w:rPr>
                <w:rFonts w:hint="eastAsia" w:ascii="等线" w:hAnsi="等线" w:eastAsia="等线" w:cs="等线"/>
                <w:color w:val="auto"/>
                <w:sz w:val="22"/>
                <w:lang w:eastAsia="zh-CN" w:bidi="ar"/>
              </w:rPr>
              <w:t xml:space="preserve">－－</w:t>
            </w:r>
            <w:r>
              <w:rPr>
                <w:rFonts w:hint="eastAsia" w:ascii="等线" w:hAnsi="等线" w:eastAsia="等线" w:cs="等线"/>
                <w:color w:val="auto"/>
                <w:sz w:val="22"/>
                <w:lang w:bidi="ar"/>
              </w:rPr>
              <w:t xml:space="preserve">备用） S5500--28C--EI</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三层交换机B（灾备二期</w:t>
            </w:r>
            <w:r>
              <w:rPr>
                <w:rFonts w:hint="eastAsia" w:ascii="等线" w:hAnsi="等线" w:eastAsia="等线" w:cs="等线"/>
                <w:color w:val="auto"/>
                <w:sz w:val="22"/>
                <w:lang w:eastAsia="zh-CN" w:bidi="ar"/>
              </w:rPr>
              <w:t xml:space="preserve">－－</w:t>
            </w:r>
            <w:r>
              <w:rPr>
                <w:rFonts w:hint="eastAsia" w:ascii="等线" w:hAnsi="等线" w:eastAsia="等线" w:cs="等线"/>
                <w:color w:val="auto"/>
                <w:sz w:val="22"/>
                <w:lang w:bidi="ar"/>
              </w:rPr>
              <w:t xml:space="preserve">备用） S5500--28C--EI</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互联网区下一代防火墙设备 PowerV6000-FWG300AFT-G010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网御星云</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【C2】 CISC02918-24</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29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D WS--C2918--24TC---C</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30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D WS--C2918--24TC---C</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31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【D4】 WS--C2918--24TC--C</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32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【备用】 WS--C3560V2--24TS--S</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33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D WS--C2918--24TC---C</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34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D WS--C2918--24TC---C</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35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【五楼设备间】 2950--24</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36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C 【A1】 WS--C2960--48TT--L</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37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D 【三楼会议室】WS--C2918--24TC---C</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38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D 】（灾备二期--灾备机房）  WS--C2918--24TC---C</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39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E CISCO WS--C2918--48TC--L</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40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E CISCO WS--C2918--48TC--L</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41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【B3】 2950---48</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42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 【五楼设备间】 2950--48</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43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交换机A     【A5 】 CISCO WS--C3750X--48T---S</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44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交换机A     【A6 】 CISCO   WS--C3750X--48S---S</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45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交换机A（综合服务平台） 华三LS5560-30C-EI（2台）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46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交换机B     【A5】 WS--C3750X-12S--S</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47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交换机B     【A6 】 CISCO  WS--C3750X-12S--S</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48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交换机B（综合服务平台） 华三LS-5130-28TP-EI（4台）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49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交换机C     【A1】 CISCO  WS--C2960--48TT--L</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50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交换机C（综合服务平台） 华三LS-5130-52TP-EI（2台）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51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交换机E     【三楼会议室】 CISCO WS--C2918--48TC--L</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52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交换机E CISCOWS--C2918--48TC--L</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53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交换机G     【B4】 CISCO WS--C3750V2--48TS--S</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54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光纤交换机    【A3】 光纤交换机    【A4】 光纤交换机B24（2台）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55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光纤交换机   【A3】 光纤交换机   【A4】 DS9148D--8G48P--K9（2台）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56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光纤交换机】（灾备1期</w:t>
            </w:r>
            <w:r>
              <w:rPr>
                <w:rFonts w:hint="eastAsia" w:ascii="等线" w:hAnsi="等线" w:eastAsia="等线" w:cs="等线"/>
                <w:color w:val="auto"/>
                <w:sz w:val="22"/>
                <w:lang w:eastAsia="zh-CN" w:bidi="ar"/>
              </w:rPr>
              <w:t xml:space="preserve">－－</w:t>
            </w:r>
            <w:r>
              <w:rPr>
                <w:rFonts w:hint="eastAsia" w:ascii="等线" w:hAnsi="等线" w:eastAsia="等线" w:cs="等线"/>
                <w:color w:val="auto"/>
                <w:sz w:val="22"/>
                <w:lang w:bidi="ar"/>
              </w:rPr>
              <w:t xml:space="preserve">灾备机房） 240E</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57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光纤交换机】（灾备1期--灾备机房） 240E</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58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入侵检测设备（灾备二期--B1） NT3300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启明星辰</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59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入侵检测设备（灾备二期--B1） NT3300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启明星辰</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60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入侵防御系统 绿盟网络入侵防御系统NIPS NX3-ZA（千兆）/5.6</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绿盟</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61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刀片机箱：E9000/刀片服务器：CH121 虚拟化平台服务器[CH121]（政务内网）</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华为</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62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华为fusionserver E9000刀箱+华为CH121 V3 刀片服务器</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华为</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63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启明星辰/天清NIPS5000（2台） IPS设备（启明星辰）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启明星辰</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64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启明星辰GE1800ER 数据库审计设备</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启明星辰</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65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启明星辰TOSC-SA5100N 日志审计设备</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启明星辰</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66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堡垒机</w:t>
            </w:r>
            <w:r>
              <w:rPr>
                <w:rFonts w:hint="eastAsia" w:ascii="等线" w:hAnsi="等线" w:eastAsia="等线" w:cs="等线"/>
                <w:color w:val="auto"/>
                <w:sz w:val="22"/>
                <w:lang w:eastAsia="zh-CN" w:bidi="ar"/>
              </w:rPr>
              <w:t xml:space="preserve">－－</w:t>
            </w:r>
            <w:r>
              <w:rPr>
                <w:rFonts w:hint="eastAsia" w:ascii="等线" w:hAnsi="等线" w:eastAsia="等线" w:cs="等线"/>
                <w:color w:val="auto"/>
                <w:sz w:val="22"/>
                <w:lang w:bidi="ar"/>
              </w:rPr>
              <w:t xml:space="preserve">运维操作管理设备（灾备二期--D5--2台） SHTERM--TX1U--100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齐志</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67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堡垒机--运维操作管理设备（灾备二期--D5--2台） SHTERM--TX1U--100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齐志</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68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堡垒机（齐志） SHTERM--TX1U--100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齐志</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69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天清汉马UGS-FW-12600GP（2台） 防毒墙（启明星辰）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启明星辰</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70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存储设备（华为2600） 华为Ocean</w:t>
            </w:r>
            <w:r>
              <w:rPr>
                <w:rFonts w:hint="eastAsia" w:ascii="等线" w:hAnsi="等线" w:eastAsia="等线" w:cs="等线"/>
                <w:color w:val="auto"/>
                <w:sz w:val="22"/>
                <w:lang w:val="en-US" w:eastAsia="zh-CN" w:bidi="ar"/>
              </w:rPr>
              <w:t xml:space="preserve">S</w:t>
            </w:r>
            <w:r>
              <w:rPr>
                <w:rFonts w:hint="eastAsia" w:ascii="等线" w:hAnsi="等线" w:eastAsia="等线" w:cs="等线"/>
                <w:color w:val="auto"/>
                <w:sz w:val="22"/>
                <w:lang w:bidi="ar"/>
              </w:rPr>
              <w:t xml:space="preserve">tor 2600 v3</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华为</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71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存储设备（华为2600） 华为Ocean</w:t>
            </w:r>
            <w:r>
              <w:rPr>
                <w:rFonts w:hint="eastAsia" w:ascii="等线" w:hAnsi="等线" w:eastAsia="等线" w:cs="等线"/>
                <w:color w:val="auto"/>
                <w:sz w:val="22"/>
                <w:lang w:val="en-US" w:eastAsia="zh-CN" w:bidi="ar"/>
              </w:rPr>
              <w:t xml:space="preserve">S</w:t>
            </w:r>
            <w:r>
              <w:rPr>
                <w:rFonts w:hint="eastAsia" w:ascii="等线" w:hAnsi="等线" w:eastAsia="等线" w:cs="等线"/>
                <w:color w:val="auto"/>
                <w:sz w:val="22"/>
                <w:lang w:bidi="ar"/>
              </w:rPr>
              <w:t xml:space="preserve">tor 2600 v3</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华为</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72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存储设备（政务内网） S5500 华为 S5500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华为</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73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存储设备（灾备二期--F1\F2） Xiv</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74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存储设备（灾备二期--F1\F2） Xiv</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75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存储设备（综合服务平台） 华为Ocean</w:t>
            </w:r>
            <w:r>
              <w:rPr>
                <w:rFonts w:hint="eastAsia" w:ascii="等线" w:hAnsi="等线" w:eastAsia="等线" w:cs="等线"/>
                <w:color w:val="auto"/>
                <w:sz w:val="22"/>
                <w:lang w:val="en-US" w:eastAsia="zh-CN" w:bidi="ar"/>
              </w:rPr>
              <w:t xml:space="preserve">S</w:t>
            </w:r>
            <w:r>
              <w:rPr>
                <w:rFonts w:hint="eastAsia" w:ascii="等线" w:hAnsi="等线" w:eastAsia="等线" w:cs="等线"/>
                <w:color w:val="auto"/>
                <w:sz w:val="22"/>
                <w:lang w:bidi="ar"/>
              </w:rPr>
              <w:t xml:space="preserve">tor 5500 v3</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华为</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76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安全服务器 航天706</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航天706</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77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安全防护系统------服务器【D3】 X3650M2</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78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安全防护系统------防火墙【B1】 TG--5014</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天融信</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79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安全防护系统------防火墙【B1】 TG--5014</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天融信</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80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安全防护系统------防火墙【B1】 TG--5130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天融信</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81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安全防护系统------防火墙【B2】 TG--5130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天融信</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82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安全隔离设备（网闸） 网御安全隔离与信息交换系统V1.0/SIS-3000-AK</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网御</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83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室内放装AP（10台） H3C WA6322</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84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小型机    【A4】 P570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85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小型机   （小型机存储设备项目）511001090000006尾款 P570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86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小型机  【A1】 P570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87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小型机  【A5】 P750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88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小型机 P750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89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小型机 】（灾备1期--灾备机房）    P570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90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小型机管理HMC  【监控台】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91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应用防护入侵防御设备（综合服务平台） 安恒WAF-500AG（2台）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安恒</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92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接入交换机（灾备二期--F5\C5\D2\备用2台） S5120S--52TPS--EI（5台）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93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放装式无线AP H3C EWP-WA6530-LI-FIT</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94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数字认证系统 天融信</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天融信</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95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数字认证系统 意源SRJ1912-G 身份认证服务器（最优先）</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意源</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96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数字认证系统 意源SRJ1912-G 身份认证服务器（最优先）</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意源</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97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数据库审计 天融信数据库审计系统TA-DB（ZX-A）V3</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天融信</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98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数据库审计系统（灾备二期） GE1200E</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启明星辰</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99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无线控制器 H3C WX3508H</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100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无线控制器 锐捷 RG-NBC 256</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锐捷</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101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日志收集和分析系统 中孚</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中孚</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102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    【A6】 X3650M37945-E5620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103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    【D4】 X3650M37945-E5620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104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   【C6】 x3850m2--7233</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105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  【D4】 X3650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106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 P750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107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 P750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108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 P750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109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 P750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110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 X3850X5</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111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 x3850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112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服务器A（灾备二期--F2\F3） P750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113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服务器A（灾备二期--F2\F3） P750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114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服务器A（综合服务平台） 华为RH2288V3（6台）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华为</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115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服务器B（灾备二期---F4） P750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116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服务器B（综合服务平台） 华为CH121V3（4台）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华为</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117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服务器C（灾备二期-D5--4台） X3850X5 7143（2台）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118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其他</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服务器扩容硬盘</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119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核心交换机（灾备二期--F5--2台） 核心交换机 S10508（4台）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120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清华同方信创服务器（12台）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清华同方</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121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灾备存储 浪潮AS5500g4</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浪潮</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122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磁盘陈列扩容  【A4】</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IBM</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123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等保密评设备</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rPr>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124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签名验签服务器 三未信安SRJ1907-G签名验签服务器</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三未信安</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125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综合业务系统万兆接入交换机1，2 S6520X-30QC-EI（2台）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126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综合业务系统档案存储 浪潮AS5500g2</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浪潮</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127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综合业务系统测试开发存储 浪潮AS5500g3</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浪潮</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128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综合服务平台业务存储 浪潮AS5500g2</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浪潮</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129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网络安全监测系统硬件设备（综合服务平台） 安天PTD LU1000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安天</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130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网络设备-4台华为交换机 接入交换机 华为S5731-S24T4X</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华为</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131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服务器</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联想 T</w:t>
            </w:r>
            <w:r>
              <w:rPr>
                <w:rFonts w:hint="eastAsia" w:ascii="等线" w:hAnsi="等线" w:eastAsia="等线" w:cs="等线"/>
                <w:color w:val="auto"/>
                <w:sz w:val="22"/>
                <w:lang w:val="en-US" w:eastAsia="zh-CN" w:bidi="ar"/>
              </w:rPr>
              <w:t xml:space="preserve">h</w:t>
            </w:r>
            <w:r>
              <w:rPr>
                <w:rFonts w:hint="eastAsia" w:ascii="等线" w:hAnsi="等线" w:eastAsia="等线" w:cs="等线"/>
                <w:color w:val="auto"/>
                <w:sz w:val="22"/>
                <w:lang w:bidi="ar"/>
              </w:rPr>
              <w:t xml:space="preserve">inkSystem SR650 PC服务器（联想SR650）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联想</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132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虚拟带库 宝利世柏/PQ4701</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宝利世柏</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133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存储设备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虚拟带库扩展柜 PQV 4700 虚拟带库扩展柜</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宝利世柏</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134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语音服务系统------交换机【B6】 2918----24</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135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负载均衡 Secpath    L1000-A（4台）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136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负载均衡 天玥SR9233</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航天706</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137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负载均衡AX1200S（2台） 应用负载均衡设备</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山石网科</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138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负载均衡设备     【C2】 RADWRE   AD1008</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RADWRE</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139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负载均衡（长虹） 长虹/Alteon NG5208（2台）</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长虹</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140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路由器 华三MSR3600-28</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141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路由器A【MSR5660】(灾备二期) MSR5660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142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路由器A【MSR5660】(灾备二期) MSR5660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143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路由器B CISC02901/K9(含VWIC2-1MFT-T1/E1-2块)</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144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路由器B【B6】 CISC02901/K9(含VWIC2-1MFT-T1/E1-2块)</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CISCO</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145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路由器B【MSR5660】(灾备二期) MSR3610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146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路由器B【MSR5660】(灾备二期) MSR3610</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56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147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锐捷交换机（5台） 接入交换机 RG-NBS3100-24GT4SFP-P</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锐捷</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148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防火墙     【C2】 NGFW4000---UF</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天融信</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149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防火墙    【C2 】 NGFW4000---UF</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天融信</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150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安全设备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防火墙】（灾备二期--灾备机房） USG--FW--2080D</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启明星辰</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r>
        <w:trPr>
          <w:trHeight w:val="280"/>
        </w:trPr>
        <w:tc>
          <w:tcPr>
            <w:tcBorders>
              <w:top w:val="none" w:color="000000" w:sz="4" w:space="0"/>
              <w:left w:val="single" w:color="auto" w:sz="4" w:space="0"/>
              <w:bottom w:val="single" w:color="auto" w:sz="4" w:space="0"/>
              <w:right w:val="single" w:color="auto" w:sz="4" w:space="0"/>
            </w:tcBorders>
            <w:tcW w:w="370" w:type="pct"/>
            <w:vAlign w:val="bottom"/>
            <w:textDirection w:val="lrTb"/>
            <w:noWrap/>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151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网络设备</w:t>
            </w:r>
            <w:r/>
          </w:p>
        </w:tc>
        <w:tc>
          <w:tcPr>
            <w:tcBorders>
              <w:top w:val="none" w:color="000000" w:sz="4" w:space="0"/>
              <w:left w:val="none" w:color="000000" w:sz="4" w:space="0"/>
              <w:bottom w:val="single" w:color="auto" w:sz="4" w:space="0"/>
              <w:right w:val="single" w:color="auto" w:sz="4" w:space="0"/>
            </w:tcBorders>
            <w:tcW w:w="2284"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面板式无线AP H3C EWP-WA6322H-LI-FIT</w:t>
            </w:r>
            <w:r/>
          </w:p>
        </w:tc>
        <w:tc>
          <w:tcPr>
            <w:tcBorders>
              <w:top w:val="none" w:color="000000" w:sz="4" w:space="0"/>
              <w:left w:val="none" w:color="000000" w:sz="4" w:space="0"/>
              <w:bottom w:val="single" w:color="auto" w:sz="4" w:space="0"/>
              <w:right w:val="single" w:color="auto" w:sz="4" w:space="0"/>
            </w:tcBorders>
            <w:tcW w:w="763"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H3C</w:t>
            </w:r>
            <w:r/>
          </w:p>
        </w:tc>
        <w:tc>
          <w:tcPr>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widowControl/>
              <w:rPr>
                <w:rFonts w:hint="eastAsia" w:ascii="等线" w:hAnsi="等线" w:eastAsia="等线" w:cs="等线"/>
                <w:color w:val="auto"/>
                <w:sz w:val="22"/>
              </w:rPr>
            </w:pPr>
            <w:r>
              <w:rPr>
                <w:rFonts w:hint="eastAsia" w:ascii="等线" w:hAnsi="等线" w:eastAsia="等线" w:cs="等线"/>
                <w:color w:val="auto"/>
                <w:sz w:val="22"/>
                <w:lang w:bidi="ar"/>
              </w:rPr>
              <w:t xml:space="preserve">台</w:t>
            </w:r>
            <w:r/>
          </w:p>
        </w:tc>
      </w:tr>
    </w:tbl>
    <w:p>
      <w:pPr>
        <w:spacing w:line="0" w:lineRule="atLeast"/>
        <w:rPr>
          <w:rFonts w:hint="eastAsia" w:ascii="宋体" w:hAnsi="宋体"/>
          <w:bCs/>
          <w:color w:val="auto"/>
          <w:sz w:val="24"/>
          <w:szCs w:val="24"/>
        </w:rPr>
      </w:pPr>
      <w:r>
        <w:rPr>
          <w:rFonts w:hint="eastAsia" w:ascii="宋体" w:hAnsi="宋体"/>
          <w:bCs/>
          <w:color w:val="auto"/>
          <w:sz w:val="24"/>
          <w:szCs w:val="24"/>
        </w:rPr>
      </w:r>
      <w:r/>
    </w:p>
    <w:p>
      <w:pPr>
        <w:pStyle w:val="1040"/>
        <w:jc w:val="center"/>
        <w:rPr>
          <w:rFonts w:ascii="方正黑体_GBK" w:eastAsia="方正黑体_GBK" w:cs="方正黑体_GBK"/>
          <w:color w:val="auto"/>
          <w:sz w:val="28"/>
          <w:szCs w:val="28"/>
        </w:rPr>
      </w:pPr>
      <w:r>
        <w:rPr>
          <w:rFonts w:hint="eastAsia" w:ascii="方正黑体_GBK" w:eastAsia="方正黑体_GBK" w:cs="方正黑体_GBK"/>
          <w:color w:val="auto"/>
          <w:sz w:val="28"/>
          <w:szCs w:val="28"/>
        </w:rPr>
        <w:t xml:space="preserve">表3 通用软件清单</w:t>
      </w:r>
      <w:r/>
    </w:p>
    <w:tbl>
      <w:tblPr>
        <w:tblStyle w:val="732"/>
        <w:tblW w:w="9427" w:type="dxa"/>
        <w:tblInd w:w="0" w:type="dxa"/>
        <w:tblLayout w:type="fixed"/>
        <w:tblCellMar>
          <w:left w:w="108" w:type="dxa"/>
          <w:top w:w="0" w:type="dxa"/>
          <w:right w:w="108" w:type="dxa"/>
          <w:bottom w:w="0" w:type="dxa"/>
        </w:tblCellMar>
        <w:tblLook w:val="04A0" w:firstRow="1" w:lastRow="0" w:firstColumn="1" w:lastColumn="0" w:noHBand="0" w:noVBand="1"/>
      </w:tblPr>
      <w:tblGrid>
        <w:gridCol w:w="639"/>
        <w:gridCol w:w="2368"/>
        <w:gridCol w:w="2200"/>
        <w:gridCol w:w="3056"/>
        <w:gridCol w:w="536"/>
        <w:gridCol w:w="628"/>
      </w:tblGrid>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240" w:lineRule="exact"/>
              <w:widowControl/>
              <w:rPr>
                <w:rFonts w:hint="eastAsia" w:ascii="宋体" w:hAnsi="宋体" w:cs="宋体"/>
                <w:b/>
                <w:bCs/>
                <w:color w:val="auto"/>
                <w:sz w:val="24"/>
                <w:szCs w:val="24"/>
              </w:rPr>
            </w:pPr>
            <w:r>
              <w:rPr>
                <w:rFonts w:hint="eastAsia" w:ascii="宋体" w:hAnsi="宋体" w:cs="宋体"/>
                <w:b/>
                <w:bCs/>
                <w:color w:val="auto"/>
                <w:sz w:val="24"/>
                <w:szCs w:val="24"/>
              </w:rPr>
              <w:t xml:space="preserve">序号</w:t>
            </w:r>
            <w:r/>
          </w:p>
        </w:tc>
        <w:tc>
          <w:tcPr>
            <w:shd w:val="clear" w:color="000000" w:fill="auto"/>
            <w:tcBorders>
              <w:top w:val="single" w:color="000000" w:sz="4" w:space="0"/>
              <w:left w:val="none" w:color="000000" w:sz="4" w:space="0"/>
              <w:bottom w:val="single" w:color="000000" w:sz="4" w:space="0"/>
              <w:right w:val="single" w:color="000000" w:sz="4" w:space="0"/>
            </w:tcBorders>
            <w:tcW w:w="2368" w:type="dxa"/>
            <w:vAlign w:val="center"/>
            <w:textDirection w:val="lrTb"/>
            <w:noWrap w:val="false"/>
          </w:tcPr>
          <w:p>
            <w:pPr>
              <w:jc w:val="center"/>
              <w:spacing w:line="240" w:lineRule="exact"/>
              <w:widowControl/>
              <w:rPr>
                <w:rFonts w:hint="eastAsia" w:ascii="宋体" w:hAnsi="宋体" w:cs="宋体"/>
                <w:b/>
                <w:bCs/>
                <w:color w:val="auto"/>
                <w:sz w:val="24"/>
                <w:szCs w:val="24"/>
              </w:rPr>
            </w:pPr>
            <w:r>
              <w:rPr>
                <w:rFonts w:hint="eastAsia" w:ascii="宋体" w:hAnsi="宋体" w:cs="宋体"/>
                <w:b/>
                <w:bCs/>
                <w:color w:val="auto"/>
                <w:sz w:val="24"/>
                <w:szCs w:val="24"/>
              </w:rPr>
              <w:t xml:space="preserve">类型</w:t>
            </w:r>
            <w:r/>
          </w:p>
        </w:tc>
        <w:tc>
          <w:tcPr>
            <w:shd w:val="clear" w:color="000000" w:fill="auto"/>
            <w:tcBorders>
              <w:top w:val="single" w:color="000000" w:sz="4" w:space="0"/>
              <w:left w:val="none" w:color="000000" w:sz="4" w:space="0"/>
              <w:bottom w:val="single" w:color="000000" w:sz="4" w:space="0"/>
              <w:right w:val="single" w:color="000000" w:sz="4" w:space="0"/>
            </w:tcBorders>
            <w:tcW w:w="2200" w:type="dxa"/>
            <w:vAlign w:val="center"/>
            <w:textDirection w:val="lrTb"/>
            <w:noWrap w:val="false"/>
          </w:tcPr>
          <w:p>
            <w:pPr>
              <w:jc w:val="center"/>
              <w:spacing w:line="240" w:lineRule="exact"/>
              <w:widowControl/>
              <w:rPr>
                <w:rFonts w:hint="eastAsia" w:ascii="宋体" w:hAnsi="宋体" w:cs="宋体"/>
                <w:b/>
                <w:bCs/>
                <w:color w:val="auto"/>
                <w:sz w:val="24"/>
                <w:szCs w:val="24"/>
              </w:rPr>
            </w:pPr>
            <w:r>
              <w:rPr>
                <w:rFonts w:hint="eastAsia" w:ascii="宋体" w:hAnsi="宋体" w:cs="宋体"/>
                <w:b/>
                <w:bCs/>
                <w:color w:val="auto"/>
                <w:sz w:val="24"/>
                <w:szCs w:val="24"/>
              </w:rPr>
              <w:t xml:space="preserve">品牌</w:t>
            </w:r>
            <w:r/>
          </w:p>
        </w:tc>
        <w:tc>
          <w:tcPr>
            <w:shd w:val="clear" w:color="000000" w:fill="auto"/>
            <w:tcBorders>
              <w:top w:val="single" w:color="000000" w:sz="4" w:space="0"/>
              <w:left w:val="none" w:color="000000" w:sz="4" w:space="0"/>
              <w:bottom w:val="single" w:color="000000" w:sz="4" w:space="0"/>
              <w:right w:val="single" w:color="000000" w:sz="4" w:space="0"/>
            </w:tcBorders>
            <w:tcW w:w="3056" w:type="dxa"/>
            <w:vAlign w:val="center"/>
            <w:textDirection w:val="lrTb"/>
            <w:noWrap w:val="false"/>
          </w:tcPr>
          <w:p>
            <w:pPr>
              <w:jc w:val="center"/>
              <w:spacing w:line="240" w:lineRule="exact"/>
              <w:widowControl/>
              <w:rPr>
                <w:rFonts w:hint="eastAsia" w:ascii="宋体" w:hAnsi="宋体" w:cs="宋体"/>
                <w:b/>
                <w:bCs/>
                <w:color w:val="auto"/>
                <w:sz w:val="24"/>
                <w:szCs w:val="24"/>
              </w:rPr>
            </w:pPr>
            <w:r>
              <w:rPr>
                <w:rFonts w:hint="eastAsia" w:ascii="宋体" w:hAnsi="宋体" w:cs="宋体"/>
                <w:b/>
                <w:bCs/>
                <w:color w:val="auto"/>
                <w:sz w:val="24"/>
                <w:szCs w:val="24"/>
              </w:rPr>
              <w:t xml:space="preserve">型号</w:t>
            </w:r>
            <w:r/>
          </w:p>
        </w:tc>
        <w:tc>
          <w:tcPr>
            <w:shd w:val="clear" w:color="000000" w:fill="auto"/>
            <w:tcBorders>
              <w:top w:val="single" w:color="000000" w:sz="4" w:space="0"/>
              <w:left w:val="none" w:color="000000" w:sz="4" w:space="0"/>
              <w:bottom w:val="single" w:color="000000" w:sz="4" w:space="0"/>
              <w:right w:val="single" w:color="000000" w:sz="4" w:space="0"/>
            </w:tcBorders>
            <w:tcW w:w="536" w:type="dxa"/>
            <w:vAlign w:val="center"/>
            <w:textDirection w:val="lrTb"/>
            <w:noWrap w:val="false"/>
          </w:tcPr>
          <w:p>
            <w:pPr>
              <w:jc w:val="center"/>
              <w:spacing w:line="240" w:lineRule="exact"/>
              <w:widowControl/>
              <w:rPr>
                <w:rFonts w:hint="eastAsia" w:ascii="宋体" w:hAnsi="宋体" w:cs="宋体"/>
                <w:b/>
                <w:bCs/>
                <w:color w:val="auto"/>
                <w:sz w:val="24"/>
                <w:szCs w:val="24"/>
              </w:rPr>
            </w:pPr>
            <w:r>
              <w:rPr>
                <w:rFonts w:hint="eastAsia" w:ascii="宋体" w:hAnsi="宋体" w:cs="宋体"/>
                <w:b/>
                <w:bCs/>
                <w:color w:val="auto"/>
                <w:sz w:val="24"/>
                <w:szCs w:val="24"/>
              </w:rPr>
              <w:t xml:space="preserve">单位</w:t>
            </w:r>
            <w:r/>
          </w:p>
        </w:tc>
        <w:tc>
          <w:tcPr>
            <w:shd w:val="clear" w:color="000000" w:fill="auto"/>
            <w:tcBorders>
              <w:top w:val="single" w:color="000000" w:sz="4" w:space="0"/>
              <w:left w:val="none" w:color="000000" w:sz="4" w:space="0"/>
              <w:bottom w:val="single" w:color="000000" w:sz="4" w:space="0"/>
              <w:right w:val="single" w:color="000000" w:sz="4" w:space="0"/>
            </w:tcBorders>
            <w:tcW w:w="628" w:type="dxa"/>
            <w:vAlign w:val="center"/>
            <w:textDirection w:val="lrTb"/>
            <w:noWrap w:val="false"/>
          </w:tcPr>
          <w:p>
            <w:pPr>
              <w:jc w:val="center"/>
              <w:spacing w:line="240" w:lineRule="exact"/>
              <w:widowControl/>
              <w:rPr>
                <w:rFonts w:hint="eastAsia" w:ascii="宋体" w:hAnsi="宋体" w:cs="宋体"/>
                <w:b/>
                <w:bCs/>
                <w:color w:val="auto"/>
                <w:sz w:val="24"/>
                <w:szCs w:val="24"/>
              </w:rPr>
            </w:pPr>
            <w:r>
              <w:rPr>
                <w:rFonts w:hint="eastAsia" w:ascii="宋体" w:hAnsi="宋体" w:cs="宋体"/>
                <w:b/>
                <w:bCs/>
                <w:color w:val="auto"/>
                <w:sz w:val="24"/>
                <w:szCs w:val="24"/>
              </w:rPr>
              <w:t xml:space="preserve">数量</w:t>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240" w:lineRule="exact"/>
              <w:widowControl/>
              <w:rPr>
                <w:rFonts w:hint="eastAsia" w:ascii="宋体" w:hAnsi="宋体" w:cs="宋体"/>
                <w:b/>
                <w:bCs/>
                <w:color w:val="auto"/>
                <w:sz w:val="24"/>
                <w:szCs w:val="24"/>
              </w:rPr>
            </w:pPr>
            <w:r>
              <w:rPr>
                <w:rFonts w:hint="eastAsia" w:ascii="宋体" w:hAnsi="宋体" w:cs="宋体"/>
                <w:b/>
                <w:bCs/>
                <w:color w:val="auto"/>
                <w:sz w:val="24"/>
                <w:szCs w:val="24"/>
              </w:rPr>
              <w:t xml:space="preserve">1</w:t>
            </w:r>
            <w:r/>
          </w:p>
        </w:tc>
        <w:tc>
          <w:tcPr>
            <w:shd w:val="clear" w:color="000000" w:fill="auto"/>
            <w:tcBorders>
              <w:top w:val="single" w:color="000000" w:sz="4" w:space="0"/>
              <w:left w:val="none" w:color="000000" w:sz="4" w:space="0"/>
              <w:bottom w:val="single" w:color="000000" w:sz="4" w:space="0"/>
              <w:right w:val="single" w:color="000000" w:sz="4" w:space="0"/>
            </w:tcBorders>
            <w:tcW w:w="2368" w:type="dxa"/>
            <w:vAlign w:val="center"/>
            <w:textDirection w:val="lrTb"/>
            <w:noWrap w:val="false"/>
          </w:tcPr>
          <w:p>
            <w:pPr>
              <w:jc w:val="center"/>
              <w:spacing w:line="240" w:lineRule="exact"/>
              <w:widowControl/>
              <w:rPr>
                <w:rFonts w:hint="eastAsia" w:ascii="宋体" w:hAnsi="宋体" w:cs="宋体"/>
                <w:b/>
                <w:bCs/>
                <w:color w:val="auto"/>
                <w:sz w:val="24"/>
                <w:szCs w:val="24"/>
              </w:rPr>
            </w:pPr>
            <w:r>
              <w:rPr>
                <w:rFonts w:hint="eastAsia" w:ascii="宋体" w:hAnsi="宋体" w:cs="宋体"/>
                <w:color w:val="auto"/>
                <w:sz w:val="24"/>
                <w:szCs w:val="24"/>
              </w:rPr>
              <w:t xml:space="preserve">中间件</w:t>
            </w:r>
            <w:r/>
          </w:p>
        </w:tc>
        <w:tc>
          <w:tcPr>
            <w:shd w:val="clear" w:color="000000" w:fill="auto"/>
            <w:tcBorders>
              <w:top w:val="single" w:color="000000" w:sz="4" w:space="0"/>
              <w:left w:val="none" w:color="000000" w:sz="4" w:space="0"/>
              <w:bottom w:val="single" w:color="000000" w:sz="4" w:space="0"/>
              <w:right w:val="single" w:color="000000" w:sz="4" w:space="0"/>
            </w:tcBorders>
            <w:tcW w:w="2200" w:type="dxa"/>
            <w:vAlign w:val="center"/>
            <w:textDirection w:val="lrTb"/>
            <w:noWrap w:val="false"/>
          </w:tcPr>
          <w:p>
            <w:pPr>
              <w:jc w:val="center"/>
              <w:spacing w:line="240" w:lineRule="exact"/>
              <w:widowControl/>
              <w:rPr>
                <w:rFonts w:hint="eastAsia" w:ascii="宋体" w:hAnsi="宋体" w:cs="宋体"/>
                <w:b/>
                <w:bCs/>
                <w:color w:val="auto"/>
                <w:sz w:val="24"/>
                <w:szCs w:val="24"/>
              </w:rPr>
            </w:pPr>
            <w:r>
              <w:rPr>
                <w:rFonts w:hint="eastAsia" w:ascii="宋体" w:hAnsi="宋体" w:cs="宋体"/>
                <w:color w:val="auto"/>
                <w:sz w:val="24"/>
                <w:szCs w:val="24"/>
              </w:rPr>
              <w:t xml:space="preserve">IBM</w:t>
            </w:r>
            <w:r/>
          </w:p>
        </w:tc>
        <w:tc>
          <w:tcPr>
            <w:shd w:val="clear" w:color="000000" w:fill="auto"/>
            <w:tcBorders>
              <w:top w:val="single" w:color="000000" w:sz="4" w:space="0"/>
              <w:left w:val="none" w:color="000000" w:sz="4" w:space="0"/>
              <w:bottom w:val="single" w:color="000000" w:sz="4" w:space="0"/>
              <w:right w:val="single" w:color="000000" w:sz="4" w:space="0"/>
            </w:tcBorders>
            <w:tcW w:w="3056" w:type="dxa"/>
            <w:vAlign w:val="center"/>
            <w:textDirection w:val="lrTb"/>
            <w:noWrap w:val="false"/>
          </w:tcPr>
          <w:p>
            <w:pPr>
              <w:jc w:val="center"/>
              <w:spacing w:line="240" w:lineRule="exact"/>
              <w:widowControl/>
              <w:rPr>
                <w:rFonts w:hint="eastAsia" w:ascii="宋体" w:hAnsi="宋体" w:cs="宋体"/>
                <w:b/>
                <w:bCs/>
                <w:color w:val="auto"/>
                <w:sz w:val="24"/>
                <w:szCs w:val="24"/>
              </w:rPr>
            </w:pPr>
            <w:r>
              <w:rPr>
                <w:rFonts w:hint="eastAsia" w:ascii="宋体" w:hAnsi="宋体" w:cs="宋体"/>
                <w:color w:val="auto"/>
                <w:sz w:val="24"/>
                <w:szCs w:val="24"/>
              </w:rPr>
              <w:t xml:space="preserve">WebSphere</w:t>
            </w:r>
            <w:r/>
          </w:p>
        </w:tc>
        <w:tc>
          <w:tcPr>
            <w:shd w:val="clear" w:color="000000" w:fill="auto"/>
            <w:tcBorders>
              <w:top w:val="single" w:color="000000" w:sz="4" w:space="0"/>
              <w:left w:val="none" w:color="000000" w:sz="4" w:space="0"/>
              <w:bottom w:val="single" w:color="000000" w:sz="4" w:space="0"/>
              <w:right w:val="single" w:color="000000" w:sz="4" w:space="0"/>
            </w:tcBorders>
            <w:tcW w:w="536" w:type="dxa"/>
            <w:vAlign w:val="center"/>
            <w:textDirection w:val="lrTb"/>
            <w:noWrap w:val="false"/>
          </w:tcPr>
          <w:p>
            <w:pPr>
              <w:jc w:val="center"/>
              <w:spacing w:line="240" w:lineRule="exact"/>
              <w:widowControl/>
              <w:rPr>
                <w:rFonts w:hint="eastAsia" w:ascii="宋体" w:hAnsi="宋体" w:cs="宋体"/>
                <w:b/>
                <w:bCs/>
                <w:color w:val="auto"/>
                <w:sz w:val="24"/>
                <w:szCs w:val="24"/>
              </w:rPr>
            </w:pPr>
            <w:r>
              <w:rPr>
                <w:rFonts w:hint="eastAsia" w:ascii="宋体" w:hAnsi="宋体" w:cs="宋体"/>
                <w:color w:val="auto"/>
                <w:sz w:val="24"/>
                <w:szCs w:val="24"/>
              </w:rPr>
              <w:t xml:space="preserve">套</w:t>
            </w:r>
            <w:r/>
          </w:p>
        </w:tc>
        <w:tc>
          <w:tcPr>
            <w:shd w:val="clear" w:color="000000" w:fill="auto"/>
            <w:tcBorders>
              <w:top w:val="single" w:color="000000" w:sz="4" w:space="0"/>
              <w:left w:val="none" w:color="000000" w:sz="4" w:space="0"/>
              <w:bottom w:val="single" w:color="000000" w:sz="4" w:space="0"/>
              <w:right w:val="single" w:color="000000" w:sz="4" w:space="0"/>
            </w:tcBorders>
            <w:tcW w:w="628" w:type="dxa"/>
            <w:vAlign w:val="center"/>
            <w:textDirection w:val="lrTb"/>
            <w:noWrap w:val="false"/>
          </w:tcPr>
          <w:p>
            <w:pPr>
              <w:jc w:val="center"/>
              <w:spacing w:line="240" w:lineRule="exact"/>
              <w:widowControl/>
              <w:rPr>
                <w:rFonts w:hint="eastAsia" w:ascii="宋体" w:hAnsi="宋体" w:cs="宋体"/>
                <w:b/>
                <w:bCs/>
                <w:color w:val="auto"/>
                <w:sz w:val="24"/>
                <w:szCs w:val="24"/>
              </w:rPr>
            </w:pPr>
            <w:r>
              <w:rPr>
                <w:rFonts w:hint="eastAsia" w:ascii="宋体" w:hAnsi="宋体" w:cs="宋体"/>
                <w:color w:val="auto"/>
                <w:sz w:val="24"/>
                <w:szCs w:val="24"/>
              </w:rPr>
              <w:t xml:space="preserve">1</w:t>
            </w:r>
            <w:r/>
          </w:p>
        </w:tc>
      </w:tr>
      <w:tr>
        <w:trPr>
          <w:trHeight w:val="680"/>
        </w:trPr>
        <w:tc>
          <w:tcPr>
            <w:tcBorders>
              <w:top w:val="none" w:color="000000" w:sz="4" w:space="0"/>
              <w:left w:val="single" w:color="000000" w:sz="4" w:space="0"/>
              <w:bottom w:val="single" w:color="auto" w:sz="4" w:space="0"/>
              <w:right w:val="single" w:color="000000" w:sz="4" w:space="0"/>
            </w:tcBorders>
            <w:tcW w:w="639" w:type="dxa"/>
            <w:vAlign w:val="center"/>
            <w:textDirection w:val="lrTb"/>
            <w:noWrap/>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2</w:t>
            </w:r>
            <w:r/>
          </w:p>
        </w:tc>
        <w:tc>
          <w:tcPr>
            <w:tcBorders>
              <w:top w:val="none" w:color="000000" w:sz="4" w:space="0"/>
              <w:left w:val="none" w:color="000000" w:sz="4" w:space="0"/>
              <w:bottom w:val="single" w:color="auto" w:sz="4" w:space="0"/>
              <w:right w:val="single" w:color="000000" w:sz="4" w:space="0"/>
            </w:tcBorders>
            <w:tcW w:w="2368"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备份管理软件</w:t>
            </w:r>
            <w:r/>
          </w:p>
        </w:tc>
        <w:tc>
          <w:tcPr>
            <w:tcBorders>
              <w:top w:val="none" w:color="000000" w:sz="4" w:space="0"/>
              <w:left w:val="none" w:color="000000" w:sz="4" w:space="0"/>
              <w:bottom w:val="single" w:color="auto" w:sz="4" w:space="0"/>
              <w:right w:val="single" w:color="000000" w:sz="4" w:space="0"/>
            </w:tcBorders>
            <w:tcW w:w="2200"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SYMANTEC NBU</w:t>
            </w:r>
            <w:r/>
          </w:p>
        </w:tc>
        <w:tc>
          <w:tcPr>
            <w:tcBorders>
              <w:top w:val="none" w:color="000000" w:sz="4" w:space="0"/>
              <w:left w:val="none" w:color="000000" w:sz="4" w:space="0"/>
              <w:bottom w:val="single" w:color="auto" w:sz="4" w:space="0"/>
              <w:right w:val="single" w:color="000000" w:sz="4" w:space="0"/>
            </w:tcBorders>
            <w:tcW w:w="3056"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SYMANTEC NBU</w:t>
            </w:r>
            <w:r/>
          </w:p>
        </w:tc>
        <w:tc>
          <w:tcPr>
            <w:tcBorders>
              <w:top w:val="none" w:color="000000" w:sz="4" w:space="0"/>
              <w:left w:val="none" w:color="000000" w:sz="4" w:space="0"/>
              <w:bottom w:val="single" w:color="auto" w:sz="4" w:space="0"/>
              <w:right w:val="single" w:color="000000" w:sz="4" w:space="0"/>
            </w:tcBorders>
            <w:tcW w:w="536"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套</w:t>
            </w:r>
            <w:r/>
          </w:p>
        </w:tc>
        <w:tc>
          <w:tcPr>
            <w:tcBorders>
              <w:top w:val="none" w:color="000000" w:sz="4" w:space="0"/>
              <w:left w:val="none" w:color="000000" w:sz="4" w:space="0"/>
              <w:bottom w:val="single" w:color="auto" w:sz="4" w:space="0"/>
              <w:right w:val="single" w:color="000000" w:sz="4" w:space="0"/>
            </w:tcBorders>
            <w:tcW w:w="628"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1</w:t>
            </w:r>
            <w:r/>
          </w:p>
        </w:tc>
      </w:tr>
      <w:tr>
        <w:trP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2368"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数据库容灾自制软件（40个CPU的原厂正版许可）</w:t>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DSG</w:t>
            </w:r>
            <w:r/>
          </w:p>
        </w:tc>
        <w:tc>
          <w:tcPr>
            <w:tcBorders>
              <w:top w:val="single" w:color="auto" w:sz="4" w:space="0"/>
              <w:left w:val="single" w:color="auto" w:sz="4" w:space="0"/>
              <w:bottom w:val="single" w:color="auto" w:sz="4" w:space="0"/>
              <w:right w:val="single" w:color="auto" w:sz="4" w:space="0"/>
            </w:tcBorders>
            <w:tcW w:w="3056"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V6.0</w:t>
            </w:r>
            <w:r/>
          </w:p>
        </w:tc>
        <w:tc>
          <w:tcPr>
            <w:tcBorders>
              <w:top w:val="single" w:color="auto" w:sz="4" w:space="0"/>
              <w:left w:val="single" w:color="auto" w:sz="4" w:space="0"/>
              <w:bottom w:val="single" w:color="auto" w:sz="4" w:space="0"/>
              <w:right w:val="single" w:color="auto" w:sz="4" w:space="0"/>
            </w:tcBorders>
            <w:tcW w:w="536"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套</w:t>
            </w:r>
            <w:r/>
          </w:p>
        </w:tc>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1</w:t>
            </w:r>
            <w:r/>
          </w:p>
        </w:tc>
      </w:tr>
      <w:tr>
        <w:trPr>
          <w:trHeight w:val="680"/>
        </w:trPr>
        <w:tc>
          <w:tcPr>
            <w:tcBorders>
              <w:top w:val="single" w:color="auto" w:sz="4" w:space="0"/>
              <w:left w:val="single" w:color="000000" w:sz="4" w:space="0"/>
              <w:bottom w:val="single" w:color="000000" w:sz="4" w:space="0"/>
              <w:right w:val="single" w:color="000000" w:sz="4" w:space="0"/>
            </w:tcBorders>
            <w:tcW w:w="639" w:type="dxa"/>
            <w:vAlign w:val="center"/>
            <w:textDirection w:val="lrTb"/>
            <w:noWrap/>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4</w:t>
            </w:r>
            <w:r/>
          </w:p>
        </w:tc>
        <w:tc>
          <w:tcPr>
            <w:tcBorders>
              <w:top w:val="single" w:color="auto" w:sz="4" w:space="0"/>
              <w:left w:val="none" w:color="000000" w:sz="4" w:space="0"/>
              <w:bottom w:val="single" w:color="000000" w:sz="4" w:space="0"/>
              <w:right w:val="single" w:color="000000" w:sz="4" w:space="0"/>
            </w:tcBorders>
            <w:tcW w:w="2368"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灾难恢复流程导航软件</w:t>
            </w:r>
            <w:r/>
          </w:p>
        </w:tc>
        <w:tc>
          <w:tcPr>
            <w:tcBorders>
              <w:top w:val="single" w:color="auto" w:sz="4" w:space="0"/>
              <w:left w:val="none" w:color="000000" w:sz="4" w:space="0"/>
              <w:bottom w:val="single" w:color="000000" w:sz="4" w:space="0"/>
              <w:right w:val="single" w:color="000000" w:sz="4" w:space="0"/>
            </w:tcBorders>
            <w:tcW w:w="2200"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北明</w:t>
            </w:r>
            <w:r/>
          </w:p>
        </w:tc>
        <w:tc>
          <w:tcPr>
            <w:tcBorders>
              <w:top w:val="single" w:color="auto" w:sz="4" w:space="0"/>
              <w:left w:val="none" w:color="000000" w:sz="4" w:space="0"/>
              <w:bottom w:val="single" w:color="000000" w:sz="4" w:space="0"/>
              <w:right w:val="single" w:color="000000" w:sz="4" w:space="0"/>
            </w:tcBorders>
            <w:tcW w:w="3056"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w:t>
            </w:r>
            <w:r/>
          </w:p>
        </w:tc>
        <w:tc>
          <w:tcPr>
            <w:tcBorders>
              <w:top w:val="single" w:color="auto" w:sz="4" w:space="0"/>
              <w:left w:val="none" w:color="000000" w:sz="4" w:space="0"/>
              <w:bottom w:val="single" w:color="000000" w:sz="4" w:space="0"/>
              <w:right w:val="single" w:color="000000" w:sz="4" w:space="0"/>
            </w:tcBorders>
            <w:tcW w:w="536"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套</w:t>
            </w:r>
            <w:r/>
          </w:p>
        </w:tc>
        <w:tc>
          <w:tcPr>
            <w:tcBorders>
              <w:top w:val="single" w:color="auto" w:sz="4" w:space="0"/>
              <w:left w:val="none" w:color="000000" w:sz="4" w:space="0"/>
              <w:bottom w:val="single" w:color="000000" w:sz="4" w:space="0"/>
              <w:right w:val="single" w:color="000000" w:sz="4" w:space="0"/>
            </w:tcBorders>
            <w:tcW w:w="628"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1</w:t>
            </w:r>
            <w:r/>
          </w:p>
        </w:tc>
      </w:tr>
      <w:tr>
        <w:trPr>
          <w:trHeight w:val="68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5</w:t>
            </w:r>
            <w:r/>
          </w:p>
        </w:tc>
        <w:tc>
          <w:tcPr>
            <w:tcBorders>
              <w:top w:val="none" w:color="000000" w:sz="4" w:space="0"/>
              <w:left w:val="none" w:color="000000" w:sz="4" w:space="0"/>
              <w:bottom w:val="single" w:color="000000" w:sz="4" w:space="0"/>
              <w:right w:val="single" w:color="000000" w:sz="4" w:space="0"/>
            </w:tcBorders>
            <w:tcW w:w="2368"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备份软件</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SYMANTEC NBU</w:t>
            </w:r>
            <w:r/>
          </w:p>
        </w:tc>
        <w:tc>
          <w:tcPr>
            <w:tcBorders>
              <w:top w:val="none" w:color="000000" w:sz="4" w:space="0"/>
              <w:left w:val="none" w:color="000000" w:sz="4" w:space="0"/>
              <w:bottom w:val="single" w:color="000000" w:sz="4" w:space="0"/>
              <w:right w:val="single" w:color="000000" w:sz="4" w:space="0"/>
            </w:tcBorders>
            <w:tcW w:w="3056" w:type="dxa"/>
            <w:vAlign w:val="center"/>
            <w:textDirection w:val="lrTb"/>
            <w:noWrap/>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SYMANTEC NBU</w:t>
            </w:r>
            <w:r/>
          </w:p>
        </w:tc>
        <w:tc>
          <w:tcPr>
            <w:tcBorders>
              <w:top w:val="none" w:color="000000" w:sz="4" w:space="0"/>
              <w:left w:val="none" w:color="000000" w:sz="4" w:space="0"/>
              <w:bottom w:val="single" w:color="000000" w:sz="4" w:space="0"/>
              <w:right w:val="single" w:color="000000" w:sz="4" w:space="0"/>
            </w:tcBorders>
            <w:tcW w:w="536"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套</w:t>
            </w:r>
            <w:r/>
          </w:p>
        </w:tc>
        <w:tc>
          <w:tcPr>
            <w:tcBorders>
              <w:top w:val="none" w:color="000000" w:sz="4" w:space="0"/>
              <w:left w:val="none" w:color="000000" w:sz="4" w:space="0"/>
              <w:bottom w:val="single" w:color="000000" w:sz="4" w:space="0"/>
              <w:right w:val="single" w:color="000000" w:sz="4" w:space="0"/>
            </w:tcBorders>
            <w:tcW w:w="628"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1</w:t>
            </w:r>
            <w:r/>
          </w:p>
        </w:tc>
      </w:tr>
      <w:tr>
        <w:trPr>
          <w:trHeight w:val="68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6</w:t>
            </w:r>
            <w:r/>
          </w:p>
        </w:tc>
        <w:tc>
          <w:tcPr>
            <w:tcBorders>
              <w:top w:val="none" w:color="000000" w:sz="4" w:space="0"/>
              <w:left w:val="none" w:color="000000" w:sz="4" w:space="0"/>
              <w:bottom w:val="single" w:color="000000" w:sz="4" w:space="0"/>
              <w:right w:val="single" w:color="000000" w:sz="4" w:space="0"/>
            </w:tcBorders>
            <w:tcW w:w="2368"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数据库</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Ora</w:t>
            </w:r>
            <w:r>
              <w:rPr>
                <w:rFonts w:hint="eastAsia" w:ascii="宋体" w:hAnsi="宋体" w:cs="宋体"/>
                <w:color w:val="auto"/>
                <w:sz w:val="24"/>
                <w:szCs w:val="24"/>
                <w:lang w:val="en-US" w:eastAsia="zh-CN"/>
              </w:rPr>
              <w:t xml:space="preserve">cl</w:t>
            </w:r>
            <w:r>
              <w:rPr>
                <w:rFonts w:hint="eastAsia" w:ascii="宋体" w:hAnsi="宋体" w:cs="宋体"/>
                <w:color w:val="auto"/>
                <w:sz w:val="24"/>
                <w:szCs w:val="24"/>
              </w:rPr>
              <w:t xml:space="preserve">e</w:t>
            </w:r>
            <w:r/>
          </w:p>
        </w:tc>
        <w:tc>
          <w:tcPr>
            <w:tcBorders>
              <w:top w:val="none" w:color="000000" w:sz="4" w:space="0"/>
              <w:left w:val="none" w:color="000000" w:sz="4" w:space="0"/>
              <w:bottom w:val="single" w:color="000000" w:sz="4" w:space="0"/>
              <w:right w:val="single" w:color="000000" w:sz="4" w:space="0"/>
            </w:tcBorders>
            <w:tcW w:w="3056" w:type="dxa"/>
            <w:vAlign w:val="center"/>
            <w:textDirection w:val="lrTb"/>
            <w:noWrap/>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Ora</w:t>
            </w:r>
            <w:r>
              <w:rPr>
                <w:rFonts w:hint="eastAsia" w:ascii="宋体" w:hAnsi="宋体" w:cs="宋体"/>
                <w:color w:val="auto"/>
                <w:sz w:val="24"/>
                <w:szCs w:val="24"/>
                <w:lang w:val="en-US" w:eastAsia="zh-CN"/>
              </w:rPr>
              <w:t xml:space="preserve">cl</w:t>
            </w:r>
            <w:r>
              <w:rPr>
                <w:rFonts w:hint="eastAsia" w:ascii="宋体" w:hAnsi="宋体" w:cs="宋体"/>
                <w:color w:val="auto"/>
                <w:sz w:val="24"/>
                <w:szCs w:val="24"/>
              </w:rPr>
              <w:t xml:space="preserve">e 11</w:t>
            </w:r>
            <w:r>
              <w:rPr>
                <w:rFonts w:hint="eastAsia" w:ascii="宋体" w:hAnsi="宋体" w:cs="宋体"/>
                <w:color w:val="auto"/>
                <w:sz w:val="24"/>
                <w:szCs w:val="24"/>
                <w:lang w:eastAsia="zh-CN"/>
              </w:rPr>
              <w:t xml:space="preserve">g</w:t>
            </w:r>
            <w:r/>
          </w:p>
        </w:tc>
        <w:tc>
          <w:tcPr>
            <w:tcBorders>
              <w:top w:val="none" w:color="000000" w:sz="4" w:space="0"/>
              <w:left w:val="none" w:color="000000" w:sz="4" w:space="0"/>
              <w:bottom w:val="single" w:color="000000" w:sz="4" w:space="0"/>
              <w:right w:val="single" w:color="000000" w:sz="4" w:space="0"/>
            </w:tcBorders>
            <w:tcW w:w="536"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套</w:t>
            </w:r>
            <w:r/>
          </w:p>
        </w:tc>
        <w:tc>
          <w:tcPr>
            <w:tcBorders>
              <w:top w:val="none" w:color="000000" w:sz="4" w:space="0"/>
              <w:left w:val="none" w:color="000000" w:sz="4" w:space="0"/>
              <w:bottom w:val="single" w:color="000000" w:sz="4" w:space="0"/>
              <w:right w:val="single" w:color="000000" w:sz="4" w:space="0"/>
            </w:tcBorders>
            <w:tcW w:w="628"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11</w:t>
            </w:r>
            <w:r/>
          </w:p>
        </w:tc>
      </w:tr>
      <w:tr>
        <w:trPr>
          <w:trHeight w:val="68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7</w:t>
            </w:r>
            <w:r/>
          </w:p>
        </w:tc>
        <w:tc>
          <w:tcPr>
            <w:tcBorders>
              <w:top w:val="none" w:color="000000" w:sz="4" w:space="0"/>
              <w:left w:val="none" w:color="000000" w:sz="4" w:space="0"/>
              <w:bottom w:val="single" w:color="000000" w:sz="4" w:space="0"/>
              <w:right w:val="single" w:color="000000" w:sz="4" w:space="0"/>
            </w:tcBorders>
            <w:tcW w:w="2368" w:type="dxa"/>
            <w:vAlign w:val="center"/>
            <w:textDirection w:val="lrTb"/>
            <w:noWrap/>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IT运维平台</w:t>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北明</w:t>
            </w:r>
            <w:r/>
          </w:p>
        </w:tc>
        <w:tc>
          <w:tcPr>
            <w:tcBorders>
              <w:top w:val="none" w:color="000000" w:sz="4" w:space="0"/>
              <w:left w:val="none" w:color="000000" w:sz="4" w:space="0"/>
              <w:bottom w:val="single" w:color="000000" w:sz="4" w:space="0"/>
              <w:right w:val="single" w:color="000000" w:sz="4" w:space="0"/>
            </w:tcBorders>
            <w:tcW w:w="3056"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1.2.03</w:t>
            </w:r>
            <w:r/>
          </w:p>
        </w:tc>
        <w:tc>
          <w:tcPr>
            <w:tcBorders>
              <w:top w:val="none" w:color="000000" w:sz="4" w:space="0"/>
              <w:left w:val="none" w:color="000000" w:sz="4" w:space="0"/>
              <w:bottom w:val="single" w:color="000000" w:sz="4" w:space="0"/>
              <w:right w:val="single" w:color="000000" w:sz="4" w:space="0"/>
            </w:tcBorders>
            <w:tcW w:w="536"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套</w:t>
            </w:r>
            <w:r/>
          </w:p>
        </w:tc>
        <w:tc>
          <w:tcPr>
            <w:tcBorders>
              <w:top w:val="none" w:color="000000" w:sz="4" w:space="0"/>
              <w:left w:val="none" w:color="000000" w:sz="4" w:space="0"/>
              <w:bottom w:val="single" w:color="000000" w:sz="4" w:space="0"/>
              <w:right w:val="single" w:color="000000" w:sz="4" w:space="0"/>
            </w:tcBorders>
            <w:tcW w:w="628" w:type="dxa"/>
            <w:vAlign w:val="center"/>
            <w:textDirection w:val="lrTb"/>
            <w:noWrap w:val="false"/>
          </w:tcPr>
          <w:p>
            <w:pPr>
              <w:jc w:val="center"/>
              <w:spacing w:line="240" w:lineRule="exact"/>
              <w:widowControl/>
              <w:rPr>
                <w:rFonts w:hint="eastAsia" w:ascii="宋体" w:hAnsi="宋体" w:cs="宋体"/>
                <w:color w:val="auto"/>
                <w:sz w:val="24"/>
                <w:szCs w:val="24"/>
              </w:rPr>
            </w:pPr>
            <w:r>
              <w:rPr>
                <w:rFonts w:hint="eastAsia" w:ascii="宋体" w:hAnsi="宋体" w:cs="宋体"/>
                <w:color w:val="auto"/>
                <w:sz w:val="24"/>
                <w:szCs w:val="24"/>
              </w:rPr>
              <w:t xml:space="preserve">1</w:t>
            </w:r>
            <w:r/>
          </w:p>
        </w:tc>
      </w:tr>
    </w:tbl>
    <w:p>
      <w:pPr>
        <w:numPr>
          <w:ilvl w:val="0"/>
          <w:numId w:val="0"/>
        </w:numPr>
        <w:ind w:firstLine="0"/>
        <w:jc w:val="center"/>
        <w:spacing w:line="360" w:lineRule="auto"/>
        <w:rPr>
          <w:rFonts w:hint="eastAsia" w:ascii="黑体" w:hAnsi="Times New Roman" w:eastAsia="黑体"/>
          <w:bCs/>
          <w:color w:val="000000"/>
          <w:sz w:val="44"/>
          <w:szCs w:val="28"/>
          <w:highlight w:val="none"/>
        </w:rPr>
      </w:pPr>
      <w:r>
        <w:rPr>
          <w:rFonts w:hint="eastAsia" w:ascii="黑体" w:hAnsi="Times New Roman" w:eastAsia="黑体" w:cs="Times New Roman"/>
          <w:color w:val="000000"/>
          <w:sz w:val="44"/>
          <w:szCs w:val="44"/>
          <w:highlight w:val="none"/>
        </w:rPr>
        <w:br w:type="page" w:clear="all"/>
      </w:r>
      <w:r>
        <w:rPr>
          <w:rFonts w:hint="eastAsia" w:ascii="黑体" w:hAnsi="Times New Roman" w:eastAsia="黑体" w:cs="Times New Roman"/>
          <w:color w:val="000000"/>
          <w:sz w:val="44"/>
          <w:szCs w:val="44"/>
          <w:highlight w:val="none"/>
        </w:rPr>
        <w:t xml:space="preserve">第五章  评审方法与评审标准</w:t>
      </w:r>
      <w:r/>
    </w:p>
    <w:p>
      <w:pPr>
        <w:ind w:firstLine="420"/>
        <w:keepLines w:val="0"/>
        <w:keepNext w:val="0"/>
        <w:pageBreakBefore w:val="0"/>
        <w:spacing w:line="264"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磋商小组按照评审</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1名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highlight w:val="none"/>
        </w:rPr>
        <w:t xml:space="preserve">并编写评审报告。符合本磋商文件第二章第2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.1.2条</w:t>
      </w:r>
      <w:r>
        <w:rPr>
          <w:rFonts w:hint="eastAsia" w:ascii="宋体" w:hAnsi="宋体" w:cs="宋体"/>
          <w:color w:val="000000"/>
          <w:sz w:val="24"/>
          <w:szCs w:val="24"/>
          <w:highlight w:val="none"/>
          <w:lang w:val="en-US" w:eastAsia="zh-CN"/>
        </w:rPr>
        <w:t xml:space="preserve">第三款</w:t>
      </w:r>
      <w:r>
        <w:rPr>
          <w:rFonts w:hint="eastAsia" w:ascii="宋体" w:hAnsi="宋体" w:eastAsia="宋体" w:cs="宋体"/>
          <w:color w:val="000000"/>
          <w:sz w:val="24"/>
          <w:szCs w:val="24"/>
          <w:highlight w:val="none"/>
        </w:rPr>
        <w:t xml:space="preserve">情形的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可以推荐</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名成交候选供应商。评审得分相同的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“三、评审标准中</w:t>
      </w:r>
      <w:r>
        <w:rPr>
          <w:rFonts w:hint="eastAsia" w:ascii="宋体" w:hAnsi="宋体" w:eastAsia="宋体" w:cs="宋体"/>
          <w:color w:val="000000"/>
          <w:sz w:val="24"/>
          <w:szCs w:val="24"/>
          <w:highlight w:val="none"/>
          <w:lang w:val="en-US" w:eastAsia="zh-CN"/>
        </w:rPr>
        <w:t xml:space="preserve">2.1-2.6项</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u w:val="none"/>
          <w:lang w:val="en-US" w:eastAsia="zh-CN"/>
        </w:rPr>
        <w:t xml:space="preserve">3.</w:t>
      </w:r>
      <w:r>
        <w:rPr>
          <w:rFonts w:hint="eastAsia" w:ascii="宋体" w:hAnsi="宋体" w:eastAsia="宋体" w:cs="宋体"/>
          <w:b/>
          <w:bCs/>
          <w:color w:val="000000"/>
          <w:sz w:val="24"/>
          <w:szCs w:val="24"/>
          <w:highlight w:val="none"/>
          <w:u w:val="none"/>
          <w:lang w:eastAsia="zh-CN"/>
        </w:rPr>
        <w:t xml:space="preserve">上述价格扣除政策仅适用</w:t>
      </w:r>
      <w:r>
        <w:rPr>
          <w:rFonts w:hint="eastAsia" w:ascii="宋体" w:hAnsi="宋体" w:eastAsia="宋体" w:cs="宋体"/>
          <w:b/>
          <w:bCs/>
          <w:color w:val="000000"/>
          <w:sz w:val="24"/>
          <w:szCs w:val="24"/>
          <w:highlight w:val="none"/>
          <w:u w:val="none"/>
          <w:lang w:val="en-US" w:eastAsia="zh-CN"/>
        </w:rPr>
        <w:t xml:space="preserve">于</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非</w:t>
      </w:r>
      <w:r>
        <w:rPr>
          <w:rFonts w:hint="eastAsia" w:ascii="宋体" w:hAnsi="宋体" w:eastAsia="宋体" w:cs="宋体"/>
          <w:b/>
          <w:bCs/>
          <w:color w:val="000000"/>
          <w:sz w:val="24"/>
          <w:szCs w:val="24"/>
          <w:highlight w:val="none"/>
          <w:u w:val="none"/>
          <w:lang w:eastAsia="zh-CN"/>
        </w:rPr>
        <w:t xml:space="preserve">专门面向中小企业采购项目”</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（1）本项目如专门面向中小企业采购，则不执行价格扣除政策，</w:t>
      </w:r>
      <w:r>
        <w:rPr>
          <w:rFonts w:hint="eastAsia" w:ascii="宋体" w:hAnsi="宋体" w:eastAsia="宋体" w:cs="宋体"/>
          <w:color w:val="000000"/>
          <w:sz w:val="24"/>
          <w:szCs w:val="24"/>
          <w:highlight w:val="none"/>
          <w:lang w:val="zh-CN" w:eastAsia="zh-CN"/>
        </w:rPr>
        <w:t xml:space="preserve">供应商应为中小微企业、监狱企业、残疾人福利性单位。</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如允许</w:t>
      </w:r>
      <w:r>
        <w:rPr>
          <w:rFonts w:hint="eastAsia" w:ascii="宋体" w:hAnsi="宋体" w:eastAsia="宋体" w:cs="宋体"/>
          <w:color w:val="000000"/>
          <w:sz w:val="24"/>
          <w:szCs w:val="24"/>
          <w:highlight w:val="none"/>
        </w:rPr>
        <w:t xml:space="preserve">联合体参加</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en-US" w:eastAsia="zh-CN"/>
        </w:rPr>
        <w:t xml:space="preserve">允许</w:t>
      </w:r>
      <w:r>
        <w:rPr>
          <w:rFonts w:hint="eastAsia" w:ascii="宋体" w:hAnsi="宋体" w:eastAsia="宋体" w:cs="宋体"/>
          <w:color w:val="000000"/>
          <w:sz w:val="24"/>
          <w:szCs w:val="24"/>
          <w:highlight w:val="none"/>
        </w:rPr>
        <w:t xml:space="preserve">分包履行合同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大中型企业与小微型企业（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单位、监狱企业）组成联合体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或者向一家或多家小微型企业（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w:t>
      </w:r>
      <w:r>
        <w:rPr>
          <w:rFonts w:hint="eastAsia" w:ascii="宋体" w:hAnsi="宋体" w:eastAsia="宋体" w:cs="宋体"/>
          <w:b w:val="0"/>
          <w:bCs w:val="0"/>
          <w:color w:val="000000"/>
          <w:sz w:val="24"/>
          <w:szCs w:val="24"/>
          <w:highlight w:val="none"/>
          <w:lang w:val="en-US" w:eastAsia="zh-CN"/>
        </w:rPr>
        <w:t xml:space="preserve">体</w:t>
      </w:r>
      <w:r>
        <w:rPr>
          <w:rFonts w:hint="eastAsia" w:ascii="宋体" w:hAnsi="宋体" w:eastAsia="宋体" w:cs="宋体"/>
          <w:b w:val="0"/>
          <w:bCs w:val="0"/>
          <w:color w:val="000000"/>
          <w:sz w:val="24"/>
          <w:szCs w:val="24"/>
          <w:highlight w:val="none"/>
        </w:rPr>
        <w:t xml:space="preserve">协议或者分包意向协议中约定小微型企业（</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残疾人福利</w:t>
      </w:r>
      <w:r>
        <w:rPr>
          <w:rFonts w:hint="eastAsia" w:ascii="宋体" w:hAnsi="宋体" w:eastAsia="宋体" w:cs="宋体"/>
          <w:b w:val="0"/>
          <w:bCs w:val="0"/>
          <w:color w:val="000000"/>
          <w:sz w:val="24"/>
          <w:szCs w:val="24"/>
          <w:highlight w:val="none"/>
          <w:lang w:val="en-US" w:eastAsia="zh-CN"/>
        </w:rPr>
        <w:t xml:space="preserve">性</w:t>
      </w:r>
      <w:r>
        <w:rPr>
          <w:rFonts w:hint="eastAsia" w:ascii="宋体" w:hAnsi="宋体" w:eastAsia="宋体" w:cs="宋体"/>
          <w:b w:val="0"/>
          <w:bCs w:val="0"/>
          <w:color w:val="000000"/>
          <w:sz w:val="24"/>
          <w:szCs w:val="24"/>
          <w:highlight w:val="none"/>
        </w:rPr>
        <w:t xml:space="preserve">单位、监狱企业）的合同份额占合同总金额</w:t>
      </w:r>
      <w:r>
        <w:rPr>
          <w:rFonts w:hint="eastAsia" w:ascii="宋体" w:hAnsi="宋体" w:eastAsia="宋体" w:cs="宋体"/>
          <w:b w:val="0"/>
          <w:bCs w:val="0"/>
          <w:color w:val="000000"/>
          <w:sz w:val="24"/>
          <w:szCs w:val="24"/>
          <w:highlight w:val="none"/>
          <w:u w:val="none"/>
        </w:rPr>
        <w:t xml:space="preserve">30%</w:t>
      </w:r>
      <w:r>
        <w:rPr>
          <w:rFonts w:hint="eastAsia" w:ascii="宋体" w:hAnsi="宋体" w:eastAsia="宋体" w:cs="宋体"/>
          <w:b w:val="0"/>
          <w:bCs w:val="0"/>
          <w:color w:val="000000"/>
          <w:sz w:val="24"/>
          <w:szCs w:val="24"/>
          <w:highlight w:val="none"/>
        </w:rPr>
        <w:t xml:space="preserve">以上的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给予联合体或者大中型企业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color w:val="000000"/>
          <w:sz w:val="24"/>
          <w:szCs w:val="24"/>
          <w:highlight w:val="none"/>
          <w:lang w:eastAsia="zh-CN"/>
        </w:rPr>
        <w:t xml:space="preserve">6%</w:t>
      </w:r>
      <w:r>
        <w:rPr>
          <w:rFonts w:hint="eastAsia" w:ascii="宋体" w:hAnsi="宋体" w:eastAsia="宋体" w:cs="Times New Roman"/>
          <w:color w:val="000000"/>
          <w:sz w:val="24"/>
          <w:szCs w:val="24"/>
          <w:highlight w:val="none"/>
          <w:lang w:eastAsia="zh-CN"/>
        </w:rPr>
        <w:t xml:space="preserve">的扣除，</w:t>
      </w:r>
      <w:r>
        <w:rPr>
          <w:rFonts w:hint="eastAsia" w:ascii="宋体" w:hAnsi="宋体" w:eastAsia="宋体" w:cs="宋体"/>
          <w:b w:val="0"/>
          <w:bCs w:val="0"/>
          <w:color w:val="000000"/>
          <w:sz w:val="24"/>
          <w:szCs w:val="24"/>
          <w:highlight w:val="none"/>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联合体各方均为小型、微型企业（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eastAsia="zh-CN"/>
        </w:rPr>
        <w:t xml:space="preserve">单位、监狱企业）的，给予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w:t>
      </w:r>
      <w:r/>
    </w:p>
    <w:p>
      <w:pPr>
        <w:ind w:firstLine="480"/>
        <w:spacing w:line="264" w:lineRule="auto"/>
        <w:rPr>
          <w:rFonts w:ascii="黑体" w:hAnsi="黑体" w:eastAsia="黑体" w:cs="黑体"/>
          <w:b w:val="0"/>
          <w:bCs w:val="0"/>
          <w:color w:val="000000"/>
          <w:sz w:val="24"/>
          <w:szCs w:val="24"/>
          <w:highlight w:val="none"/>
          <w:lang w:eastAsia="zh-CN"/>
        </w:rPr>
      </w:pPr>
      <w:r>
        <w:rPr>
          <w:rFonts w:ascii="黑体" w:hAnsi="黑体" w:eastAsia="黑体" w:cs="黑体"/>
          <w:color w:val="000000"/>
          <w:sz w:val="24"/>
          <w:szCs w:val="24"/>
          <w:highlight w:val="none"/>
          <w:lang w:val="en-US" w:eastAsia="zh-CN"/>
        </w:rPr>
        <w:t xml:space="preserve">三、</w:t>
      </w:r>
      <w:r>
        <w:rPr>
          <w:rFonts w:ascii="黑体" w:hAnsi="黑体" w:eastAsia="黑体" w:cs="黑体"/>
          <w:b w:val="0"/>
          <w:bCs w:val="0"/>
          <w:color w:val="000000"/>
          <w:sz w:val="24"/>
          <w:szCs w:val="24"/>
          <w:highlight w:val="none"/>
          <w:lang w:eastAsia="zh-CN"/>
        </w:rPr>
        <w:t xml:space="preserve">本国产品的支持政策</w:t>
      </w:r>
      <w:r/>
    </w:p>
    <w:p>
      <w:pPr>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供应商需按照招标文件的要求提供《关于符合本国产品标准的声明函》，如不提供将不享受本国产品价格评审优惠。</w:t>
      </w:r>
      <w:r/>
    </w:p>
    <w:p>
      <w:pPr>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供应商需</w:t>
      </w:r>
      <w:r>
        <w:rPr>
          <w:rFonts w:hint="eastAsia" w:ascii="宋体" w:hAnsi="宋体" w:cs="宋体"/>
          <w:color w:val="000000"/>
          <w:sz w:val="24"/>
          <w:szCs w:val="24"/>
          <w:highlight w:val="none"/>
          <w:lang w:eastAsia="zh-CN"/>
        </w:rPr>
        <w:t xml:space="preserve">在提</w:t>
      </w:r>
      <w:r>
        <w:rPr>
          <w:rFonts w:hint="eastAsia" w:ascii="宋体" w:hAnsi="宋体" w:eastAsia="宋体" w:cs="宋体"/>
          <w:color w:val="000000"/>
          <w:sz w:val="24"/>
          <w:szCs w:val="24"/>
          <w:highlight w:val="none"/>
        </w:rPr>
        <w:t xml:space="preserve">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264" w:lineRule="auto"/>
        <w:widowControl/>
        <w:rPr>
          <w:rFonts w:ascii="黑体" w:hAnsi="黑体" w:eastAsia="黑体" w:cs="黑体"/>
          <w:b w:val="0"/>
          <w:bCs w:val="0"/>
          <w:color w:val="000000"/>
          <w:sz w:val="24"/>
          <w:szCs w:val="24"/>
          <w:highlight w:val="none"/>
          <w:lang w:eastAsia="zh-CN"/>
        </w:rPr>
      </w:pPr>
      <w:r>
        <w:rPr>
          <w:rFonts w:ascii="黑体" w:hAnsi="黑体" w:eastAsia="黑体" w:cs="黑体"/>
          <w:color w:val="000000"/>
          <w:sz w:val="24"/>
          <w:szCs w:val="24"/>
          <w:highlight w:val="none"/>
          <w:lang w:val="en-US" w:eastAsia="zh-CN"/>
        </w:rPr>
        <w:t xml:space="preserve">四</w:t>
      </w:r>
      <w:r>
        <w:rPr>
          <w:rFonts w:ascii="黑体" w:hAnsi="黑体" w:eastAsia="黑体" w:cs="黑体"/>
          <w:b w:val="0"/>
          <w:bCs w:val="0"/>
          <w:color w:val="000000"/>
          <w:sz w:val="24"/>
          <w:szCs w:val="24"/>
          <w:highlight w:val="none"/>
          <w:lang w:eastAsia="zh-CN"/>
        </w:rPr>
        <w:t xml:space="preserve">、评审标准</w:t>
      </w:r>
      <w:r/>
    </w:p>
    <w:tbl>
      <w:tblPr>
        <w:tblStyle w:val="1024"/>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569"/>
        <w:gridCol w:w="920"/>
      </w:tblGrid>
      <w:tr>
        <w:trPr>
          <w:jc w:val="center"/>
          <w:trHeight w:val="479"/>
          <w:tblHead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4"/>
                <w:szCs w:val="24"/>
                <w:highlight w:val="none"/>
              </w:rPr>
            </w:pPr>
            <w:r>
              <w:rPr>
                <w:rFonts w:hint="eastAsia" w:ascii="宋体" w:hAnsi="宋体" w:eastAsia="宋体" w:cs="宋体"/>
                <w:b/>
                <w:bCs/>
                <w:color w:val="000000"/>
                <w:spacing w:val="-3"/>
                <w:sz w:val="24"/>
                <w:szCs w:val="24"/>
                <w:highlight w:val="none"/>
              </w:rPr>
              <w:t xml:space="preserve">序号</w:t>
            </w:r>
            <w:r/>
          </w:p>
        </w:tc>
        <w:tc>
          <w:tcPr>
            <w:tcW w:w="117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4"/>
                <w:szCs w:val="24"/>
                <w:highlight w:val="none"/>
              </w:rPr>
            </w:pPr>
            <w:r>
              <w:rPr>
                <w:rFonts w:hint="eastAsia" w:ascii="宋体" w:hAnsi="宋体" w:eastAsia="宋体" w:cs="宋体"/>
                <w:b/>
                <w:bCs/>
                <w:color w:val="000000"/>
                <w:spacing w:val="-3"/>
                <w:sz w:val="24"/>
                <w:szCs w:val="24"/>
                <w:highlight w:val="none"/>
              </w:rPr>
              <w:t xml:space="preserve">评审因素</w:t>
            </w:r>
            <w:r/>
          </w:p>
        </w:tc>
        <w:tc>
          <w:tcPr>
            <w:tcW w:w="6425"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4"/>
                <w:szCs w:val="24"/>
                <w:highlight w:val="none"/>
              </w:rPr>
            </w:pPr>
            <w:r>
              <w:rPr>
                <w:rFonts w:hint="eastAsia" w:ascii="宋体" w:hAnsi="宋体" w:eastAsia="宋体" w:cs="宋体"/>
                <w:b/>
                <w:bCs/>
                <w:color w:val="000000"/>
                <w:spacing w:val="-3"/>
                <w:sz w:val="24"/>
                <w:szCs w:val="24"/>
                <w:highlight w:val="none"/>
              </w:rPr>
              <w:t xml:space="preserve">评审细则</w:t>
            </w:r>
            <w:r/>
          </w:p>
        </w:tc>
        <w:tc>
          <w:tcPr>
            <w:tcW w:w="56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4"/>
                <w:szCs w:val="24"/>
                <w:highlight w:val="none"/>
              </w:rPr>
            </w:pPr>
            <w:r>
              <w:rPr>
                <w:rFonts w:hint="eastAsia" w:ascii="宋体" w:hAnsi="宋体" w:eastAsia="宋体" w:cs="宋体"/>
                <w:b/>
                <w:bCs/>
                <w:color w:val="000000"/>
                <w:spacing w:val="-3"/>
                <w:sz w:val="24"/>
                <w:szCs w:val="24"/>
                <w:highlight w:val="none"/>
              </w:rPr>
              <w:t xml:space="preserve">分值</w:t>
            </w:r>
            <w:r/>
          </w:p>
        </w:tc>
        <w:tc>
          <w:tcPr>
            <w:tcW w:w="92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4"/>
                <w:szCs w:val="24"/>
                <w:highlight w:val="none"/>
              </w:rPr>
            </w:pPr>
            <w:r>
              <w:rPr>
                <w:rFonts w:hint="eastAsia" w:ascii="宋体" w:hAnsi="宋体" w:eastAsia="宋体" w:cs="宋体"/>
                <w:b/>
                <w:bCs/>
                <w:color w:val="000000"/>
                <w:spacing w:val="-3"/>
                <w:sz w:val="24"/>
                <w:szCs w:val="24"/>
                <w:highlight w:val="none"/>
              </w:rPr>
              <w:t xml:space="preserve">类型</w:t>
            </w:r>
            <w:r/>
          </w:p>
        </w:tc>
      </w:tr>
      <w:tr>
        <w:trPr>
          <w:jc w:val="center"/>
          <w:trHeight w:val="460"/>
        </w:trPr>
        <w:tc>
          <w:tcPr>
            <w:gridSpan w:val="5"/>
            <w:tcW w:w="9612"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pacing w:val="-3"/>
                <w:sz w:val="24"/>
                <w:szCs w:val="24"/>
                <w:highlight w:val="none"/>
                <w:lang w:val="en-US" w:eastAsia="zh-CN"/>
              </w:rPr>
              <w:t xml:space="preserve">1.</w:t>
            </w:r>
            <w:r>
              <w:rPr>
                <w:rFonts w:ascii="宋体" w:hAnsi="宋体" w:eastAsia="宋体" w:cs="宋体"/>
                <w:b/>
                <w:bCs/>
                <w:color w:val="000000"/>
                <w:spacing w:val="-3"/>
                <w:sz w:val="24"/>
                <w:szCs w:val="24"/>
                <w:highlight w:val="none"/>
              </w:rPr>
              <w:t xml:space="preserve">价</w:t>
            </w:r>
            <w:r>
              <w:rPr>
                <w:rFonts w:ascii="宋体" w:hAnsi="宋体" w:eastAsia="宋体" w:cs="宋体"/>
                <w:b/>
                <w:bCs/>
                <w:color w:val="000000"/>
                <w:spacing w:val="-2"/>
                <w:sz w:val="24"/>
                <w:szCs w:val="24"/>
                <w:highlight w:val="none"/>
              </w:rPr>
              <w:t xml:space="preserve">格</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t xml:space="preserve">15分</w:t>
            </w:r>
            <w:r>
              <w:rPr>
                <w:rFonts w:hint="eastAsia" w:ascii="宋体" w:hAnsi="宋体" w:eastAsia="宋体" w:cs="宋体"/>
                <w:b/>
                <w:bCs/>
                <w:color w:val="000000"/>
                <w:spacing w:val="-2"/>
                <w:sz w:val="24"/>
                <w:szCs w:val="24"/>
                <w:highlight w:val="none"/>
                <w:lang w:eastAsia="zh-CN"/>
              </w:rPr>
              <w:t xml:space="preserve">）</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highlight w:val="none"/>
              </w:rPr>
            </w:pPr>
            <w:r>
              <w:rPr>
                <w:rFonts w:ascii="宋体" w:hAnsi="宋体" w:eastAsia="宋体" w:cs="宋体"/>
                <w:color w:val="000000"/>
                <w:spacing w:val="-6"/>
                <w:sz w:val="24"/>
                <w:szCs w:val="24"/>
                <w:highlight w:val="none"/>
              </w:rPr>
              <w:t xml:space="preserve">1</w:t>
            </w:r>
            <w:r>
              <w:rPr>
                <w:rFonts w:ascii="宋体" w:hAnsi="宋体" w:eastAsia="宋体" w:cs="宋体"/>
                <w:color w:val="000000"/>
                <w:spacing w:val="-5"/>
                <w:sz w:val="24"/>
                <w:szCs w:val="24"/>
                <w:highlight w:val="none"/>
              </w:rPr>
              <w:t xml:space="preserve">.1</w:t>
            </w:r>
            <w:r/>
          </w:p>
        </w:tc>
        <w:tc>
          <w:tcPr>
            <w:tcW w:w="117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highlight w:val="none"/>
              </w:rPr>
            </w:pPr>
            <w:r>
              <w:rPr>
                <w:rFonts w:hint="eastAsia" w:ascii="宋体" w:hAnsi="宋体" w:cs="宋体"/>
                <w:color w:val="000000"/>
                <w:spacing w:val="-2"/>
                <w:sz w:val="24"/>
                <w:szCs w:val="24"/>
                <w:highlight w:val="none"/>
                <w:lang w:val="en-US" w:eastAsia="zh-CN"/>
              </w:rPr>
              <w:t xml:space="preserve">价格</w:t>
            </w:r>
            <w:r/>
          </w:p>
        </w:tc>
        <w:tc>
          <w:tcPr>
            <w:tcW w:w="6425"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pacing w:val="1"/>
                <w:sz w:val="24"/>
                <w:szCs w:val="24"/>
                <w:highlight w:val="none"/>
              </w:rPr>
              <w:t xml:space="preserve">采用低价优先</w:t>
            </w:r>
            <w:r>
              <w:rPr>
                <w:rFonts w:ascii="宋体" w:hAnsi="宋体" w:eastAsia="宋体" w:cs="宋体"/>
                <w:color w:val="000000"/>
                <w:sz w:val="24"/>
                <w:szCs w:val="24"/>
                <w:highlight w:val="none"/>
              </w:rPr>
              <w:t xml:space="preserve">法计算</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即满足</w:t>
            </w:r>
            <w:r>
              <w:rPr>
                <w:rFonts w:hint="eastAsia" w:ascii="宋体" w:hAnsi="宋体" w:eastAsia="宋体" w:cs="宋体"/>
                <w:color w:val="000000"/>
                <w:sz w:val="24"/>
                <w:szCs w:val="24"/>
                <w:highlight w:val="none"/>
                <w:lang w:eastAsia="zh-CN"/>
              </w:rPr>
              <w:t xml:space="preserve">采购</w:t>
            </w:r>
            <w:r>
              <w:rPr>
                <w:rFonts w:ascii="宋体" w:hAnsi="宋体" w:eastAsia="宋体" w:cs="宋体"/>
                <w:color w:val="000000"/>
                <w:sz w:val="24"/>
                <w:szCs w:val="24"/>
                <w:highlight w:val="none"/>
              </w:rPr>
              <w:t xml:space="preserve">文件要求且</w:t>
            </w:r>
            <w:r>
              <w:rPr>
                <w:rFonts w:hint="eastAsia" w:ascii="宋体" w:hAnsi="宋体" w:eastAsia="宋体" w:cs="宋体"/>
                <w:color w:val="000000"/>
                <w:sz w:val="24"/>
                <w:szCs w:val="24"/>
                <w:highlight w:val="none"/>
                <w:lang w:eastAsia="zh-CN"/>
              </w:rPr>
              <w:t xml:space="preserve">最终报价</w:t>
            </w:r>
            <w:r>
              <w:rPr>
                <w:rFonts w:ascii="宋体" w:hAnsi="宋体" w:eastAsia="宋体" w:cs="宋体"/>
                <w:color w:val="000000"/>
                <w:sz w:val="24"/>
                <w:szCs w:val="24"/>
                <w:highlight w:val="none"/>
              </w:rPr>
              <w:t xml:space="preserve">最低的</w:t>
            </w:r>
            <w:r>
              <w:rPr>
                <w:rFonts w:hint="eastAsia" w:ascii="宋体" w:hAnsi="宋体" w:eastAsia="宋体" w:cs="宋体"/>
                <w:color w:val="000000"/>
                <w:sz w:val="24"/>
                <w:szCs w:val="24"/>
                <w:highlight w:val="none"/>
                <w:lang w:eastAsia="zh-CN"/>
              </w:rPr>
              <w:t xml:space="preserve">供应商</w:t>
            </w:r>
            <w:r>
              <w:rPr>
                <w:rFonts w:ascii="宋体" w:hAnsi="宋体" w:eastAsia="宋体" w:cs="宋体"/>
                <w:color w:val="000000"/>
                <w:spacing w:val="1"/>
                <w:sz w:val="24"/>
                <w:szCs w:val="24"/>
                <w:highlight w:val="none"/>
              </w:rPr>
              <w:t xml:space="preserve">报价为评标基准</w:t>
            </w:r>
            <w:r>
              <w:rPr>
                <w:rFonts w:ascii="宋体" w:hAnsi="宋体" w:eastAsia="宋体" w:cs="宋体"/>
                <w:color w:val="000000"/>
                <w:sz w:val="24"/>
                <w:szCs w:val="24"/>
                <w:highlight w:val="none"/>
              </w:rPr>
              <w:t xml:space="preserve">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其价格分为满分。其他</w:t>
            </w:r>
            <w:r>
              <w:rPr>
                <w:rFonts w:hint="eastAsia" w:ascii="宋体" w:hAnsi="宋体" w:eastAsia="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的价格分统一按</w:t>
            </w:r>
            <w:r>
              <w:rPr>
                <w:rFonts w:ascii="宋体" w:hAnsi="宋体" w:eastAsia="宋体" w:cs="宋体"/>
                <w:color w:val="000000"/>
                <w:spacing w:val="-1"/>
                <w:sz w:val="24"/>
                <w:szCs w:val="24"/>
                <w:highlight w:val="none"/>
              </w:rPr>
              <w:t xml:space="preserve">照下列公</w:t>
            </w:r>
            <w:r>
              <w:rPr>
                <w:rFonts w:ascii="宋体" w:hAnsi="宋体" w:eastAsia="宋体" w:cs="宋体"/>
                <w:color w:val="000000"/>
                <w:sz w:val="24"/>
                <w:szCs w:val="24"/>
                <w:highlight w:val="none"/>
              </w:rPr>
              <w:t xml:space="preserve">式计算：报价得分=</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评标基准价/</w:t>
            </w:r>
            <w:r>
              <w:rPr>
                <w:rFonts w:hint="eastAsia" w:ascii="宋体" w:hAnsi="宋体" w:eastAsia="宋体" w:cs="宋体"/>
                <w:color w:val="000000"/>
                <w:sz w:val="24"/>
                <w:szCs w:val="24"/>
                <w:highlight w:val="none"/>
                <w:lang w:eastAsia="zh-CN"/>
              </w:rPr>
              <w:t xml:space="preserve">最终</w:t>
            </w:r>
            <w:r>
              <w:rPr>
                <w:rFonts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（小数点保留两位）</w:t>
            </w:r>
            <w:r/>
          </w:p>
        </w:tc>
        <w:tc>
          <w:tcPr>
            <w:tcW w:w="56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p>
        </w:tc>
        <w:tc>
          <w:tcPr>
            <w:tcW w:w="92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价格分</w:t>
            </w:r>
            <w:r/>
          </w:p>
        </w:tc>
      </w:tr>
      <w:tr>
        <w:trPr>
          <w:jc w:val="center"/>
          <w:trHeight w:val="460"/>
        </w:trPr>
        <w:tc>
          <w:tcPr>
            <w:gridSpan w:val="5"/>
            <w:tcW w:w="9612"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000000"/>
                <w:sz w:val="24"/>
                <w:szCs w:val="24"/>
                <w:highlight w:val="none"/>
              </w:rPr>
            </w:pPr>
            <w:r>
              <w:rPr>
                <w:rFonts w:hint="eastAsia" w:ascii="宋体" w:hAnsi="宋体" w:eastAsia="宋体" w:cs="宋体"/>
                <w:b/>
                <w:bCs/>
                <w:color w:val="000000"/>
                <w:spacing w:val="-3"/>
                <w:sz w:val="24"/>
                <w:szCs w:val="24"/>
                <w:highlight w:val="none"/>
                <w:lang w:val="en-US" w:eastAsia="zh-CN"/>
              </w:rPr>
              <w:t xml:space="preserve">2.技术（</w:t>
            </w:r>
            <w:r>
              <w:rPr>
                <w:rFonts w:hint="eastAsia" w:ascii="宋体" w:hAnsi="宋体" w:cs="宋体"/>
                <w:b/>
                <w:bCs/>
                <w:color w:val="000000"/>
                <w:spacing w:val="-3"/>
                <w:sz w:val="24"/>
                <w:szCs w:val="24"/>
                <w:highlight w:val="none"/>
                <w:lang w:val="en-US" w:eastAsia="zh-CN"/>
              </w:rPr>
              <w:t xml:space="preserve">5</w:t>
            </w:r>
            <w:r>
              <w:rPr>
                <w:rFonts w:hint="eastAsia" w:ascii="宋体" w:hAnsi="宋体" w:eastAsia="宋体" w:cs="宋体"/>
                <w:b/>
                <w:bCs/>
                <w:color w:val="000000"/>
                <w:spacing w:val="-3"/>
                <w:sz w:val="24"/>
                <w:szCs w:val="24"/>
                <w:highlight w:val="none"/>
                <w:lang w:val="en-US" w:eastAsia="zh-CN"/>
              </w:rPr>
              <w:t xml:space="preserve">2分）</w:t>
            </w:r>
            <w:r/>
          </w:p>
        </w:tc>
      </w:tr>
      <w:tr>
        <w:trPr>
          <w:jc w:val="center"/>
          <w:trHeight w:val="1154"/>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highlight w:val="none"/>
              </w:rPr>
            </w:pPr>
            <w:r>
              <w:rPr>
                <w:rFonts w:ascii="宋体" w:hAnsi="宋体" w:eastAsia="宋体" w:cs="宋体"/>
                <w:color w:val="000000"/>
                <w:spacing w:val="-2"/>
                <w:sz w:val="24"/>
                <w:szCs w:val="24"/>
                <w:highlight w:val="none"/>
              </w:rPr>
              <w:t xml:space="preserve">2.1</w:t>
            </w:r>
            <w:r/>
          </w:p>
        </w:tc>
        <w:tc>
          <w:tcPr>
            <w:tcW w:w="117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需求理解</w:t>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供应商应对采购人机房的软、硬件系统做全面、细致的勘察，并结合现场勘察情况提供需求理解方案，评委根据供应商提供的需求理解方案（包括对平台现状、应用情况、运维重难点等理解情况）进行综合评分：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需求理解全面详实，科学准确，分析得当，具有很好的条理性的，得6分；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需求理解内容较全面，分析现状较为准确，内容较有条理的，得4分；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需求理解内容基本全面，对现状了解基本准确，内容有基本条理的，得2分；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需求理解内容不全，对现状了解不准确或未提供的，不得分。</w:t>
            </w:r>
            <w:r/>
          </w:p>
        </w:tc>
        <w:tc>
          <w:tcPr>
            <w:tcW w:w="56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6</w:t>
            </w:r>
            <w:r/>
          </w:p>
        </w:tc>
        <w:tc>
          <w:tcPr>
            <w:tcW w:w="92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2.2</w:t>
            </w:r>
            <w:r/>
          </w:p>
        </w:tc>
        <w:tc>
          <w:tcPr>
            <w:tcW w:w="117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日常运维方案</w:t>
            </w:r>
            <w:r/>
          </w:p>
          <w:p>
            <w:pPr>
              <w:jc w:val="center"/>
              <w:keepLines w:val="0"/>
              <w:keepNext w:val="0"/>
              <w:pageBreakBefore w:val="0"/>
              <w:spacing w:before="68"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委根据供应商提供的日常维护方案进行综合评分，方案应包括：运维岗位职责设定、外部巡检（软、硬件设备检查）、内部巡检（软件运行状态检查）、重点巡检工作、值班制度、故障响应及恢复、机房场所管理、网络系统监测及服务、自动化运维系统维护、视频监控和门禁系统维护、OA系统硬件巡检、业务办理服务、服务器虚拟化平台等内容。</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每项内容科学、合理、条理清晰、内容全面、对采购人需求有深入了解，针对性与可操作性强，得6分；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每项内容较科学、较合理、条例较清晰、内容较全面、对采购人需求有较深入了解，具有较强针对性与可操作性的，得4分；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每项内容基本合理，内容基本完整，能够基本满足需要，具有一定的可操作性，得2分；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每项内容条理性差，内容缺失严重，逻辑混乱，没有理解采购人需求，可操作性差或未提供的不得分。</w:t>
            </w:r>
            <w:r/>
          </w:p>
        </w:tc>
        <w:tc>
          <w:tcPr>
            <w:tcW w:w="56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p>
        </w:tc>
        <w:tc>
          <w:tcPr>
            <w:tcW w:w="92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t xml:space="preserve">主</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2.3</w:t>
            </w:r>
            <w:r/>
          </w:p>
        </w:tc>
        <w:tc>
          <w:tcPr>
            <w:tcW w:w="117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定期巡检方案</w:t>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评委根据供应商提供的定期巡检方案进行综合评分，方案应包括：季度巡检、年度总结、定期运维报告和维护档案等内容。</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每项内容科学、合理、条理清晰、内容全面、对采购人需求有深入了解，针对性与可操作性强，得6分；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每项内容较科学、较合理、条例较清晰、内容较全面、对采购人需求有较深入了解，具有较强针对性与可操作性的，得4分；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每项内容基本合理，内容基本完整，能够基本满足需要，具有一定的可操作性，得2分；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每项内容条理性差，内容缺失严重，逻辑混乱，没有理解采购人需求，可操作性差或未提供的，不得分。</w:t>
            </w:r>
            <w:r/>
          </w:p>
        </w:tc>
        <w:tc>
          <w:tcPr>
            <w:tcW w:w="56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p>
        </w:tc>
        <w:tc>
          <w:tcPr>
            <w:tcW w:w="92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t xml:space="preserve">主</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2.4</w:t>
            </w:r>
            <w:r/>
          </w:p>
        </w:tc>
        <w:tc>
          <w:tcPr>
            <w:tcW w:w="117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数据管理方案</w:t>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评委根据供应商提供的数据管理方案进行综合评分，方案应包括：数据备份及恢复、日志备份及管理、数据库管理等内容。</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每项内容科学、合理、条理清晰、内容全面、对采购人需求有深入了解，针对性与可操作性强，得6分；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每项内容较科学、较合理、条例较清晰、内容较全面、对采购人需求有较深入了解，具有较强针对性与可操作性的，得4分；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每项内容基本合理，内容基本完整，能够基本满足需要，具有一定的可操作性，得2分；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每项内容条理性差，内容缺失严重，逻辑混乱，没有理解采购人需求，可操作性差或未提供的，不得分。</w:t>
            </w:r>
            <w:r/>
          </w:p>
        </w:tc>
        <w:tc>
          <w:tcPr>
            <w:tcW w:w="56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p>
        </w:tc>
        <w:tc>
          <w:tcPr>
            <w:tcW w:w="92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t xml:space="preserve">主</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p>
        </w:tc>
      </w:tr>
      <w:tr>
        <w:trPr>
          <w:jc w:val="center"/>
          <w:trHeight w:val="356"/>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2.5</w:t>
            </w:r>
            <w:r/>
          </w:p>
        </w:tc>
        <w:tc>
          <w:tcPr>
            <w:tcW w:w="117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项目实施安全保密方案</w:t>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评委根据供应商提供的项目实施安全保密方案进行综合评分，方案应包括：项目安全管理工作、安全保密要求等内容。</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方案内容科学全面，对采购人保密需求有深入了解，针对性与可操作性强，得6分；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方案内容较为合理，对采购人保密需求有较深入了解，具有较强针对性与可操作性的，得4分；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方案内容基本合理，内容基本完整，能够基本满足需要，具有基本的可操作性，得2分；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没有理解采购人保密需求，没有可操作性或未提供的，不得分。</w:t>
            </w:r>
            <w:r/>
          </w:p>
        </w:tc>
        <w:tc>
          <w:tcPr>
            <w:tcW w:w="56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p>
        </w:tc>
        <w:tc>
          <w:tcPr>
            <w:tcW w:w="92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t xml:space="preserve">主</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p>
        </w:tc>
      </w:tr>
      <w:tr>
        <w:trPr>
          <w:jc w:val="center"/>
          <w:trHeight w:val="2001"/>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2.6</w:t>
            </w:r>
            <w:r/>
          </w:p>
        </w:tc>
        <w:tc>
          <w:tcPr>
            <w:tcW w:w="117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应急保障方案</w:t>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评委根据供应商提供的应急保障方案进行综合评分，方案应包括：突发事件应急响应、应急演练、灾难恢复和备品备件管理等内容。</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方案中对日常工作中可能遇到突发情况的预估合理、应对措施的情况具有时效性、科学性，在服务期间故障处理的组织合理规范的，得6分；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方案中对日常工作中可能遇到突发情况的预估较为合理、应对措施的情况时效性较强、科学性较强，在服务期间故障处理的组织较为合理规范的，得4分；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方案中对日常工作中可能遇到突发情况的预估基本合理、应对措施的情况具有基本时效性和科学性，在服务期间故障处理的组织基本合理规范的，得2分；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方案中对日常工作中可能遇到突发情况的预估不合理、应对措施的情况没有时效性和科学性，在服务期间故障处理的组织不合理不规范或未提供的，不得分。</w:t>
            </w:r>
            <w:r/>
          </w:p>
        </w:tc>
        <w:tc>
          <w:tcPr>
            <w:tcW w:w="56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W w:w="92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t xml:space="preserve">主</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p>
        </w:tc>
      </w:tr>
      <w:tr>
        <w:trPr>
          <w:jc w:val="center"/>
          <w:trHeight w:val="2001"/>
        </w:trPr>
        <w:tc>
          <w:tcPr>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pacing w:val="-2"/>
                <w:sz w:val="24"/>
                <w:szCs w:val="24"/>
                <w:highlight w:val="none"/>
                <w:lang w:val="en-US" w:eastAsia="zh-CN"/>
              </w:rPr>
            </w:pPr>
            <w:r>
              <w:rPr>
                <w:rFonts w:hint="eastAsia" w:ascii="宋体" w:hAnsi="宋体" w:cs="宋体"/>
                <w:color w:val="000000"/>
                <w:spacing w:val="-2"/>
                <w:sz w:val="24"/>
                <w:szCs w:val="24"/>
                <w:highlight w:val="none"/>
                <w:lang w:val="en-US" w:eastAsia="zh-CN"/>
              </w:rPr>
              <w:t xml:space="preserve">2.7</w:t>
            </w:r>
            <w:r/>
          </w:p>
        </w:tc>
        <w:tc>
          <w:tcPr>
            <w:tcW w:w="117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特殊时期运维保障方案</w:t>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评委根据供应商提供的特殊时期运维保障方案进行综合评分，方案应包括：关键时期业务运行保障、重要时期安全运行保障、系统集成迁移变化及优化等内容。</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每项内容科学、合理、条理清晰、内容全面、对采购人需求有深入了解，针对性与可操作性强，得6分；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每项内容较科学、较合理、条例较清晰、内容较全面、对采购人需求有较深入了解，具有较强针对性与可操作性的，得4分；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每项内容基本合理，内容基本完整，能够基本满足需要，具有一定的可操作性，得2分；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每项内容条理性差，内容缺失严重，逻辑混乱，没有理解采购人需求，可操作性差或未提供的，不得分。</w:t>
            </w:r>
            <w:r/>
          </w:p>
        </w:tc>
        <w:tc>
          <w:tcPr>
            <w:tcW w:w="56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W w:w="92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t xml:space="preserve">主</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p>
        </w:tc>
      </w:tr>
      <w:tr>
        <w:trPr>
          <w:jc w:val="center"/>
          <w:trHeight w:val="463"/>
        </w:trPr>
        <w:tc>
          <w:tcPr>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pacing w:val="-2"/>
                <w:sz w:val="24"/>
                <w:szCs w:val="24"/>
                <w:highlight w:val="none"/>
                <w:lang w:val="en-US" w:eastAsia="zh-CN"/>
              </w:rPr>
            </w:pPr>
            <w:r>
              <w:rPr>
                <w:rFonts w:hint="eastAsia" w:ascii="宋体" w:hAnsi="宋体" w:cs="宋体"/>
                <w:color w:val="000000"/>
                <w:spacing w:val="-2"/>
                <w:sz w:val="24"/>
                <w:szCs w:val="24"/>
                <w:highlight w:val="none"/>
                <w:lang w:val="en-US" w:eastAsia="zh-CN"/>
              </w:rPr>
              <w:t xml:space="preserve">2.8</w:t>
            </w:r>
            <w:r/>
          </w:p>
        </w:tc>
        <w:tc>
          <w:tcPr>
            <w:tcW w:w="117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支撑保障方案</w:t>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评委根据供应商提供的支撑保障方案进行综合评分，方案应包括：技术咨询及教育培训服务、配合支撑工作等内容。</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每项内容科学、合理、条理清晰、内容全面、对采购人需求有深入了解，针对性与可操作性强，得4分；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每项内容较为合理，内容较为完整，满足需要，可操作性较强的，得3分；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每项内容不太合理，内容不太完整，不太满足需要，可操作性不太强的，得2分；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每项内容条理性差，内容缺失严重，逻辑混乱，没有理解采购人需求，可操作性差或未提供的，不得分。</w:t>
            </w:r>
            <w:r/>
          </w:p>
        </w:tc>
        <w:tc>
          <w:tcPr>
            <w:tcW w:w="56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p>
        </w:tc>
        <w:tc>
          <w:tcPr>
            <w:tcW w:w="92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t xml:space="preserve">主</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p>
        </w:tc>
      </w:tr>
      <w:tr>
        <w:trPr>
          <w:jc w:val="center"/>
          <w:trHeight w:val="2001"/>
        </w:trPr>
        <w:tc>
          <w:tcPr>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pacing w:val="-2"/>
                <w:sz w:val="24"/>
                <w:szCs w:val="24"/>
                <w:highlight w:val="none"/>
                <w:lang w:val="en-US" w:eastAsia="zh-CN"/>
              </w:rPr>
            </w:pPr>
            <w:r>
              <w:rPr>
                <w:rFonts w:hint="eastAsia" w:ascii="宋体" w:hAnsi="宋体" w:cs="宋体"/>
                <w:color w:val="000000"/>
                <w:spacing w:val="-2"/>
                <w:sz w:val="24"/>
                <w:szCs w:val="24"/>
                <w:highlight w:val="none"/>
                <w:lang w:val="en-US" w:eastAsia="zh-CN"/>
              </w:rPr>
              <w:t xml:space="preserve">2.9</w:t>
            </w:r>
            <w:r/>
          </w:p>
        </w:tc>
        <w:tc>
          <w:tcPr>
            <w:tcW w:w="117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w:t>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评委根据供应商提供的项目实施方案进行综合评分，方案应包括：项目组织架构、技术服务团队、服务方式管理等内容以及技术咨询及教育培训服务。 </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方案对组织架构、服务团队和服务方式管理阐述科学合理，协作机制可行的，得6分；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方案对组织架构、服务团队和服务方式管理阐述较为全面，协作机制可行性较强的，得4分；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方案对组织架构、服务团队和服务方式管理阐述基本全面，协作机制基本可行的，得2分；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实施方案与项目严重不符或未提供的，不得分。</w:t>
            </w:r>
            <w:r/>
          </w:p>
        </w:tc>
        <w:tc>
          <w:tcPr>
            <w:tcW w:w="56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W w:w="92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t xml:space="preserve">主</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p>
        </w:tc>
      </w:tr>
      <w:tr>
        <w:trPr>
          <w:jc w:val="center"/>
          <w:trHeight w:val="455"/>
        </w:trPr>
        <w:tc>
          <w:tcPr>
            <w:gridSpan w:val="5"/>
            <w:tcW w:w="9612"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0"/>
                <w:sz w:val="24"/>
                <w:szCs w:val="24"/>
                <w:highlight w:val="none"/>
                <w:lang w:val="en-US" w:eastAsia="zh-CN"/>
              </w:rPr>
              <w:t xml:space="preserve">3.业绩（</w:t>
            </w:r>
            <w:r>
              <w:rPr>
                <w:rFonts w:hint="eastAsia" w:ascii="宋体" w:hAnsi="宋体" w:cs="宋体"/>
                <w:b/>
                <w:bCs/>
                <w:color w:val="000000"/>
                <w:spacing w:val="0"/>
                <w:sz w:val="24"/>
                <w:szCs w:val="24"/>
                <w:highlight w:val="none"/>
                <w:lang w:val="en-US" w:eastAsia="zh-CN"/>
              </w:rPr>
              <w:t xml:space="preserve">9</w:t>
            </w:r>
            <w:r>
              <w:rPr>
                <w:rFonts w:hint="eastAsia" w:ascii="宋体" w:hAnsi="宋体" w:eastAsia="宋体" w:cs="宋体"/>
                <w:b/>
                <w:bCs/>
                <w:color w:val="000000"/>
                <w:spacing w:val="0"/>
                <w:sz w:val="24"/>
                <w:szCs w:val="24"/>
                <w:highlight w:val="none"/>
                <w:lang w:val="en-US" w:eastAsia="zh-CN"/>
              </w:rPr>
              <w:t xml:space="preserve">分）</w:t>
            </w:r>
            <w:r/>
          </w:p>
        </w:tc>
      </w:tr>
      <w:tr>
        <w:trPr>
          <w:jc w:val="center"/>
          <w:trHeight w:val="1015"/>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highlight w:val="none"/>
              </w:rPr>
            </w:pPr>
            <w:r>
              <w:rPr>
                <w:rFonts w:ascii="宋体" w:hAnsi="宋体" w:eastAsia="宋体" w:cs="宋体"/>
                <w:color w:val="000000"/>
                <w:spacing w:val="-2"/>
                <w:sz w:val="24"/>
                <w:szCs w:val="24"/>
                <w:highlight w:val="none"/>
              </w:rPr>
              <w:t xml:space="preserve">3.1</w:t>
            </w:r>
            <w:r/>
          </w:p>
        </w:tc>
        <w:tc>
          <w:tcPr>
            <w:tcW w:w="1179"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sz w:val="24"/>
                <w:szCs w:val="24"/>
                <w:highlight w:val="none"/>
                <w:lang w:eastAsia="zh-CN"/>
              </w:rPr>
              <w:t xml:space="preserve">供应商</w:t>
            </w:r>
            <w:r/>
          </w:p>
          <w:p>
            <w:pPr>
              <w:jc w:val="center"/>
              <w:keepLines w:val="0"/>
              <w:keepNext w:val="0"/>
              <w:pageBreakBefore w:val="0"/>
              <w:spacing w:before="69" w:line="264" w:lineRule="auto"/>
              <w:widowControl w:val="off"/>
              <w:rPr>
                <w:rFonts w:ascii="宋体" w:hAnsi="宋体" w:eastAsia="宋体" w:cs="宋体"/>
                <w:color w:val="000000"/>
                <w:spacing w:val="-2"/>
                <w:sz w:val="24"/>
                <w:szCs w:val="24"/>
                <w:highlight w:val="none"/>
              </w:rPr>
            </w:pPr>
            <w:r>
              <w:rPr>
                <w:rFonts w:ascii="宋体" w:hAnsi="宋体" w:eastAsia="宋体" w:cs="宋体"/>
                <w:color w:val="000000"/>
                <w:spacing w:val="-1"/>
                <w:sz w:val="24"/>
                <w:szCs w:val="24"/>
                <w:highlight w:val="none"/>
              </w:rPr>
              <w:t xml:space="preserve">业绩</w:t>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供应商自2023年1月1日（含）以来，承接过信息化维护服务项目业绩情况进行评分，每提供一个上述业绩得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分；本项最多得</w:t>
            </w: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（提供中标（成交）通知书、合同等业绩证明材料的扫描件并签章或复印件并加盖单位公章扫描上传至响应文件中；时间以合同签订时间为准；提供的证明材料必须能反映出相关数据和内容，否则视为未提供）</w:t>
            </w:r>
            <w:r/>
          </w:p>
        </w:tc>
        <w:tc>
          <w:tcPr>
            <w:tcW w:w="569" w:type="dxa"/>
            <w:vAlign w:val="center"/>
            <w:textDirection w:val="lrTb"/>
            <w:noWrap w:val="false"/>
          </w:tcPr>
          <w:p>
            <w:pPr>
              <w:jc w:val="center"/>
              <w:spacing w:line="264" w:lineRule="auto"/>
              <w:widowControl w:val="off"/>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p>
        </w:tc>
        <w:tc>
          <w:tcPr>
            <w:tcW w:w="92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6"/>
                <w:sz w:val="24"/>
                <w:szCs w:val="24"/>
                <w:highlight w:val="none"/>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p>
        </w:tc>
      </w:tr>
      <w:tr>
        <w:trPr>
          <w:jc w:val="center"/>
          <w:trHeight w:val="442"/>
        </w:trPr>
        <w:tc>
          <w:tcPr>
            <w:gridSpan w:val="5"/>
            <w:tcW w:w="9612"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2"/>
                <w:sz w:val="24"/>
                <w:szCs w:val="24"/>
                <w:highlight w:val="none"/>
                <w:lang w:val="en-US" w:eastAsia="zh-CN"/>
              </w:rPr>
              <w:t xml:space="preserve">4.履约能力（</w:t>
            </w:r>
            <w:r>
              <w:rPr>
                <w:rFonts w:hint="eastAsia" w:ascii="宋体" w:hAnsi="宋体" w:cs="宋体"/>
                <w:b/>
                <w:bCs/>
                <w:color w:val="000000"/>
                <w:spacing w:val="-2"/>
                <w:sz w:val="24"/>
                <w:szCs w:val="24"/>
                <w:highlight w:val="none"/>
                <w:lang w:val="en-US" w:eastAsia="zh-CN"/>
              </w:rPr>
              <w:t xml:space="preserve">29</w:t>
            </w:r>
            <w:r>
              <w:rPr>
                <w:rFonts w:hint="eastAsia" w:ascii="宋体" w:hAnsi="宋体" w:eastAsia="宋体" w:cs="宋体"/>
                <w:b/>
                <w:bCs/>
                <w:color w:val="000000"/>
                <w:spacing w:val="-2"/>
                <w:sz w:val="24"/>
                <w:szCs w:val="24"/>
                <w:highlight w:val="none"/>
                <w:lang w:val="en-US" w:eastAsia="zh-CN"/>
              </w:rPr>
              <w:t xml:space="preserve">分）</w:t>
            </w:r>
            <w:r/>
          </w:p>
        </w:tc>
      </w:tr>
      <w:tr>
        <w:trPr>
          <w:jc w:val="center"/>
          <w:trHeight w:val="792"/>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highlight w:val="none"/>
              </w:rPr>
            </w:pPr>
            <w:r>
              <w:rPr>
                <w:rFonts w:ascii="宋体" w:hAnsi="宋体" w:eastAsia="宋体" w:cs="宋体"/>
                <w:color w:val="000000"/>
                <w:spacing w:val="-2"/>
                <w:sz w:val="24"/>
                <w:szCs w:val="24"/>
                <w:highlight w:val="none"/>
              </w:rPr>
              <w:t xml:space="preserve">4.1</w:t>
            </w:r>
            <w:r/>
          </w:p>
        </w:tc>
        <w:tc>
          <w:tcPr>
            <w:tcW w:w="1179" w:type="dxa"/>
            <w:vAlign w:val="center"/>
            <w:textDirection w:val="lrTb"/>
            <w:noWrap w:val="false"/>
          </w:tcPr>
          <w:p>
            <w:pPr>
              <w:contextualSpacing/>
              <w:jc w:val="center"/>
              <w:spacing w:line="264"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r/>
          </w:p>
          <w:p>
            <w:pPr>
              <w:contextualSpacing/>
              <w:jc w:val="center"/>
              <w:spacing w:line="264" w:lineRule="auto"/>
              <w:widowControl/>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z w:val="24"/>
                <w:szCs w:val="24"/>
                <w:highlight w:val="none"/>
              </w:rPr>
              <w:t xml:space="preserve">实力</w:t>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）供应商具有有效期内的中国电子工业标准化技术协会信息技术服务分会颁发的信息技术服务标准符合性证书ITSS一级、二级资质的得3分，三级资质得2分，其余不得分。</w:t>
            </w:r>
            <w:r>
              <w:rPr>
                <w:rFonts w:hint="eastAsia" w:ascii="宋体" w:hAnsi="宋体" w:eastAsia="宋体" w:cs="宋体"/>
                <w:color w:val="000000"/>
                <w:sz w:val="24"/>
                <w:szCs w:val="24"/>
                <w:highlight w:val="none"/>
                <w:lang w:val="en-US" w:eastAsia="zh-CN" w:bidi="ar-SA"/>
              </w:rPr>
              <w:br/>
            </w:r>
            <w:r>
              <w:rPr>
                <w:rFonts w:hint="eastAsia" w:ascii="宋体" w:hAnsi="宋体" w:eastAsia="宋体" w:cs="宋体"/>
                <w:color w:val="000000"/>
                <w:sz w:val="24"/>
                <w:szCs w:val="24"/>
                <w:highlight w:val="none"/>
                <w:lang w:val="en-US" w:eastAsia="zh-CN" w:bidi="ar-SA"/>
              </w:rPr>
              <w:t xml:space="preserve">（提供上述证书复印件并加盖公章，未提供不得分）</w:t>
            </w:r>
            <w:r/>
          </w:p>
        </w:tc>
        <w:tc>
          <w:tcPr>
            <w:tcW w:w="56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3</w:t>
            </w:r>
            <w:r/>
          </w:p>
        </w:tc>
        <w:tc>
          <w:tcPr>
            <w:tcW w:w="92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p>
        </w:tc>
      </w:tr>
      <w:tr>
        <w:trPr>
          <w:jc w:val="center"/>
          <w:trHeight w:val="545"/>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4.2</w:t>
            </w:r>
            <w:r/>
          </w:p>
        </w:tc>
        <w:tc>
          <w:tcPr>
            <w:tcW w:w="1179" w:type="dxa"/>
            <w:vAlign w:val="center"/>
            <w:textDirection w:val="lrTb"/>
            <w:noWrap w:val="false"/>
          </w:tcPr>
          <w:p>
            <w:pPr>
              <w:contextualSpacing/>
              <w:jc w:val="center"/>
              <w:spacing w:line="264" w:lineRule="auto"/>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项目负责人</w:t>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项目负责人资格：</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（1）具有信息系统项目管理师证书；</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（2）具有注册信息安全专业人员（CISP）证书；</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（3）具有网络工程师证书； </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（4）具有高级工程师职称证书。</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每提供一项证书得2分，最多得8分。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本项目项目负责人仅限一人，提供其有效证书复印件，</w:t>
            </w:r>
            <w:r>
              <w:rPr>
                <w:rFonts w:hint="eastAsia" w:ascii="宋体" w:hAnsi="宋体" w:eastAsia="宋体" w:cs="宋体"/>
                <w:color w:val="000000"/>
                <w:sz w:val="24"/>
                <w:szCs w:val="24"/>
                <w:highlight w:val="none"/>
                <w:lang w:val="zh-CN" w:eastAsia="zh-CN" w:bidi="ar-SA"/>
              </w:rPr>
              <w:t xml:space="preserve">投标人为其缴纳的</w:t>
            </w:r>
            <w:r>
              <w:rPr>
                <w:rFonts w:hint="eastAsia" w:ascii="宋体" w:hAnsi="宋体" w:eastAsia="宋体" w:cs="宋体"/>
                <w:color w:val="000000"/>
                <w:sz w:val="24"/>
                <w:szCs w:val="24"/>
                <w:highlight w:val="none"/>
                <w:lang w:val="en-US" w:eastAsia="zh-CN" w:bidi="ar-SA"/>
              </w:rPr>
              <w:t xml:space="preserve">2026</w:t>
            </w:r>
            <w:r>
              <w:rPr>
                <w:rFonts w:hint="eastAsia" w:ascii="宋体" w:hAnsi="宋体" w:eastAsia="宋体" w:cs="宋体"/>
                <w:color w:val="000000"/>
                <w:sz w:val="24"/>
                <w:szCs w:val="24"/>
                <w:highlight w:val="none"/>
                <w:lang w:val="zh-CN" w:eastAsia="zh-CN" w:bidi="ar-SA"/>
              </w:rPr>
              <w:t xml:space="preserve">年</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月以来任意一个月社保证明材料</w:t>
            </w:r>
            <w:r>
              <w:rPr>
                <w:rFonts w:hint="eastAsia" w:ascii="宋体" w:hAnsi="宋体" w:eastAsia="宋体" w:cs="宋体"/>
                <w:color w:val="000000"/>
                <w:sz w:val="24"/>
                <w:szCs w:val="24"/>
                <w:highlight w:val="none"/>
                <w:lang w:val="en-US" w:eastAsia="zh-CN" w:bidi="ar-SA"/>
              </w:rPr>
              <w:t xml:space="preserve">，其个人2026</w:t>
            </w:r>
            <w:r>
              <w:rPr>
                <w:rFonts w:hint="eastAsia" w:ascii="宋体" w:hAnsi="宋体" w:eastAsia="宋体" w:cs="宋体"/>
                <w:color w:val="000000"/>
                <w:sz w:val="24"/>
                <w:szCs w:val="24"/>
                <w:highlight w:val="none"/>
                <w:lang w:val="zh-CN" w:eastAsia="zh-CN" w:bidi="ar-SA"/>
              </w:rPr>
              <w:t xml:space="preserve">年</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月以来任意一个月</w:t>
            </w:r>
            <w:r>
              <w:rPr>
                <w:rFonts w:hint="eastAsia" w:ascii="宋体" w:hAnsi="宋体" w:eastAsia="宋体" w:cs="宋体"/>
                <w:color w:val="000000"/>
                <w:sz w:val="24"/>
                <w:szCs w:val="24"/>
                <w:highlight w:val="none"/>
                <w:lang w:val="en-US" w:eastAsia="zh-CN" w:bidi="ar-SA"/>
              </w:rPr>
              <w:t xml:space="preserve">缴纳住房公积金证明材料并加盖公章，否则不得分。</w:t>
            </w:r>
            <w:r/>
          </w:p>
        </w:tc>
        <w:tc>
          <w:tcPr>
            <w:tcW w:w="56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tcW w:w="92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p>
        </w:tc>
      </w:tr>
      <w:tr>
        <w:trPr>
          <w:jc w:val="center"/>
          <w:trHeight w:val="474"/>
        </w:trPr>
        <w:tc>
          <w:tcPr>
            <w:tcW w:w="519" w:type="dxa"/>
            <w:vAlign w:val="center"/>
            <w:vMerge w:val="restart"/>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pacing w:val="-2"/>
                <w:sz w:val="24"/>
                <w:szCs w:val="24"/>
                <w:highlight w:val="none"/>
                <w:lang w:val="en-US" w:eastAsia="zh-CN"/>
              </w:rPr>
            </w:pPr>
            <w:r>
              <w:rPr>
                <w:rFonts w:hint="eastAsia" w:ascii="宋体" w:hAnsi="宋体" w:cs="宋体"/>
                <w:color w:val="000000"/>
                <w:spacing w:val="-2"/>
                <w:sz w:val="24"/>
                <w:szCs w:val="24"/>
                <w:highlight w:val="none"/>
                <w:lang w:val="en-US" w:eastAsia="zh-CN"/>
              </w:rPr>
              <w:t xml:space="preserve">4.3</w:t>
            </w:r>
            <w:r/>
          </w:p>
        </w:tc>
        <w:tc>
          <w:tcPr>
            <w:tcW w:w="1179" w:type="dxa"/>
            <w:vAlign w:val="center"/>
            <w:vMerge w:val="restart"/>
            <w:textDirection w:val="lrTb"/>
            <w:noWrap w:val="false"/>
          </w:tcPr>
          <w:p>
            <w:pPr>
              <w:jc w:val="center"/>
              <w:keepLines w:val="0"/>
              <w:keepNext w:val="0"/>
              <w:pageBreakBefore w:val="0"/>
              <w:spacing w:before="69" w:line="264"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pacing w:val="-1"/>
                <w:sz w:val="24"/>
                <w:szCs w:val="24"/>
                <w:highlight w:val="none"/>
              </w:rPr>
              <w:t xml:space="preserve">项目组成员（除项目负责人外）</w:t>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①技术负责人要求（6分）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（1）具有信息系统项目管理师证书；</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（2）具有高级系统分析师证书；</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（3）具有高级工程师（电子技术类）职称证书。</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每提供一项证书得2分，最多得6分。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本项目技术负责人仅限一人，提供其有效证书复印件，</w:t>
            </w:r>
            <w:r>
              <w:rPr>
                <w:rFonts w:hint="eastAsia" w:ascii="宋体" w:hAnsi="宋体" w:eastAsia="宋体" w:cs="宋体"/>
                <w:color w:val="000000"/>
                <w:sz w:val="24"/>
                <w:szCs w:val="24"/>
                <w:highlight w:val="none"/>
                <w:lang w:val="zh-CN" w:eastAsia="zh-CN" w:bidi="ar-SA"/>
              </w:rPr>
              <w:t xml:space="preserve">投标人为其缴纳的</w:t>
            </w:r>
            <w:r>
              <w:rPr>
                <w:rFonts w:hint="eastAsia" w:ascii="宋体" w:hAnsi="宋体" w:eastAsia="宋体" w:cs="宋体"/>
                <w:color w:val="000000"/>
                <w:sz w:val="24"/>
                <w:szCs w:val="24"/>
                <w:highlight w:val="none"/>
                <w:lang w:val="en-US" w:eastAsia="zh-CN" w:bidi="ar-SA"/>
              </w:rPr>
              <w:t xml:space="preserve">2026</w:t>
            </w:r>
            <w:r>
              <w:rPr>
                <w:rFonts w:hint="eastAsia" w:ascii="宋体" w:hAnsi="宋体" w:eastAsia="宋体" w:cs="宋体"/>
                <w:color w:val="000000"/>
                <w:sz w:val="24"/>
                <w:szCs w:val="24"/>
                <w:highlight w:val="none"/>
                <w:lang w:val="zh-CN" w:eastAsia="zh-CN" w:bidi="ar-SA"/>
              </w:rPr>
              <w:t xml:space="preserve">年</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月以来任意一个月社保证明材料</w:t>
            </w:r>
            <w:r>
              <w:rPr>
                <w:rFonts w:hint="eastAsia" w:ascii="宋体" w:hAnsi="宋体" w:eastAsia="宋体" w:cs="宋体"/>
                <w:color w:val="000000"/>
                <w:sz w:val="24"/>
                <w:szCs w:val="24"/>
                <w:highlight w:val="none"/>
                <w:lang w:val="en-US" w:eastAsia="zh-CN" w:bidi="ar-SA"/>
              </w:rPr>
              <w:t xml:space="preserve">，其个人2026</w:t>
            </w:r>
            <w:r>
              <w:rPr>
                <w:rFonts w:hint="eastAsia" w:ascii="宋体" w:hAnsi="宋体" w:eastAsia="宋体" w:cs="宋体"/>
                <w:color w:val="000000"/>
                <w:sz w:val="24"/>
                <w:szCs w:val="24"/>
                <w:highlight w:val="none"/>
                <w:lang w:val="zh-CN" w:eastAsia="zh-CN" w:bidi="ar-SA"/>
              </w:rPr>
              <w:t xml:space="preserve">年</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月以来任意一个月</w:t>
            </w:r>
            <w:r>
              <w:rPr>
                <w:rFonts w:hint="eastAsia" w:ascii="宋体" w:hAnsi="宋体" w:eastAsia="宋体" w:cs="宋体"/>
                <w:color w:val="000000"/>
                <w:sz w:val="24"/>
                <w:szCs w:val="24"/>
                <w:highlight w:val="none"/>
                <w:lang w:val="en-US" w:eastAsia="zh-CN" w:bidi="ar-SA"/>
              </w:rPr>
              <w:t xml:space="preserve">缴纳住房公积金证明材料并加盖公章，否则不得分。</w:t>
            </w:r>
            <w:r/>
          </w:p>
        </w:tc>
        <w:tc>
          <w:tcPr>
            <w:tcW w:w="569" w:type="dxa"/>
            <w:vAlign w:val="center"/>
            <w:vMerge w:val="restart"/>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18</w:t>
            </w:r>
            <w:r/>
          </w:p>
        </w:tc>
        <w:tc>
          <w:tcPr>
            <w:tcW w:w="920" w:type="dxa"/>
            <w:vAlign w:val="center"/>
            <w:vMerge w:val="restart"/>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pacing w:val="-6"/>
                <w:sz w:val="24"/>
                <w:szCs w:val="24"/>
                <w:highlight w:val="none"/>
                <w:lang w:val="en-US" w:eastAsia="zh-CN"/>
              </w:rPr>
            </w:pPr>
            <w:r>
              <w:rPr>
                <w:rFonts w:hint="eastAsia" w:ascii="宋体" w:hAnsi="宋体" w:cs="宋体"/>
                <w:color w:val="000000"/>
                <w:spacing w:val="-6"/>
                <w:sz w:val="24"/>
                <w:szCs w:val="24"/>
                <w:highlight w:val="none"/>
                <w:lang w:val="en-US" w:eastAsia="zh-CN"/>
              </w:rPr>
              <w:t xml:space="preserve">客观分</w:t>
            </w:r>
            <w:r/>
          </w:p>
        </w:tc>
      </w:tr>
      <w:tr>
        <w:trPr>
          <w:jc w:val="center"/>
          <w:trHeight w:val="474"/>
        </w:trPr>
        <w:tc>
          <w:tcPr>
            <w:tcW w:w="519" w:type="dxa"/>
            <w:vAlign w:val="center"/>
            <w:vMerge w:val="continue"/>
            <w:textDirection w:val="lrTb"/>
            <w:noWrap w:val="false"/>
          </w:tcPr>
          <w:p>
            <w:pPr>
              <w:jc w:val="left"/>
              <w:spacing w:line="264" w:lineRule="auto"/>
              <w:widowControl w:val="off"/>
            </w:pPr>
            <w:r/>
            <w:r/>
          </w:p>
        </w:tc>
        <w:tc>
          <w:tcPr>
            <w:tcW w:w="1179" w:type="dxa"/>
            <w:vAlign w:val="center"/>
            <w:vMerge w:val="continue"/>
            <w:textDirection w:val="lrTb"/>
            <w:noWrap w:val="false"/>
          </w:tcPr>
          <w:p>
            <w:pPr>
              <w:jc w:val="left"/>
              <w:spacing w:line="264" w:lineRule="auto"/>
              <w:widowControl w:val="off"/>
            </w:pPr>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②驻场人员要求（6分）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（1）具有工程师（电子通信工程专业）职称证书；</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（2）具有高级工程师职称证书；</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（3）具有注册信息安全专业人员（CISP）证书。</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驻场人员最少3人，每提供一项证书得2分，最多得6分，一人多证不重复得分。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提供其有效证书复印件，提供其有效证书复印件，</w:t>
            </w:r>
            <w:r>
              <w:rPr>
                <w:rFonts w:hint="eastAsia" w:ascii="宋体" w:hAnsi="宋体" w:eastAsia="宋体" w:cs="宋体"/>
                <w:color w:val="000000"/>
                <w:sz w:val="24"/>
                <w:szCs w:val="24"/>
                <w:highlight w:val="none"/>
                <w:lang w:val="zh-CN" w:eastAsia="zh-CN" w:bidi="ar-SA"/>
              </w:rPr>
              <w:t xml:space="preserve">投标人为其缴纳的</w:t>
            </w:r>
            <w:r>
              <w:rPr>
                <w:rFonts w:hint="eastAsia" w:ascii="宋体" w:hAnsi="宋体" w:eastAsia="宋体" w:cs="宋体"/>
                <w:color w:val="000000"/>
                <w:sz w:val="24"/>
                <w:szCs w:val="24"/>
                <w:highlight w:val="none"/>
                <w:lang w:val="en-US" w:eastAsia="zh-CN" w:bidi="ar-SA"/>
              </w:rPr>
              <w:t xml:space="preserve">2026</w:t>
            </w:r>
            <w:r>
              <w:rPr>
                <w:rFonts w:hint="eastAsia" w:ascii="宋体" w:hAnsi="宋体" w:eastAsia="宋体" w:cs="宋体"/>
                <w:color w:val="000000"/>
                <w:sz w:val="24"/>
                <w:szCs w:val="24"/>
                <w:highlight w:val="none"/>
                <w:lang w:val="zh-CN" w:eastAsia="zh-CN" w:bidi="ar-SA"/>
              </w:rPr>
              <w:t xml:space="preserve">年</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月以来任意一个月社保证明材料</w:t>
            </w:r>
            <w:r>
              <w:rPr>
                <w:rFonts w:hint="eastAsia" w:ascii="宋体" w:hAnsi="宋体" w:eastAsia="宋体" w:cs="宋体"/>
                <w:color w:val="000000"/>
                <w:sz w:val="24"/>
                <w:szCs w:val="24"/>
                <w:highlight w:val="none"/>
                <w:lang w:val="en-US" w:eastAsia="zh-CN" w:bidi="ar-SA"/>
              </w:rPr>
              <w:t xml:space="preserve">，其个人2026</w:t>
            </w:r>
            <w:r>
              <w:rPr>
                <w:rFonts w:hint="eastAsia" w:ascii="宋体" w:hAnsi="宋体" w:eastAsia="宋体" w:cs="宋体"/>
                <w:color w:val="000000"/>
                <w:sz w:val="24"/>
                <w:szCs w:val="24"/>
                <w:highlight w:val="none"/>
                <w:lang w:val="zh-CN" w:eastAsia="zh-CN" w:bidi="ar-SA"/>
              </w:rPr>
              <w:t xml:space="preserve">年</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月以来任意一个月</w:t>
            </w:r>
            <w:r>
              <w:rPr>
                <w:rFonts w:hint="eastAsia" w:ascii="宋体" w:hAnsi="宋体" w:eastAsia="宋体" w:cs="宋体"/>
                <w:color w:val="000000"/>
                <w:sz w:val="24"/>
                <w:szCs w:val="24"/>
                <w:highlight w:val="none"/>
                <w:lang w:val="en-US" w:eastAsia="zh-CN" w:bidi="ar-SA"/>
              </w:rPr>
              <w:t xml:space="preserve">缴纳住房公积金证明材料并加盖公章，否则不得分。</w:t>
            </w:r>
            <w:r/>
          </w:p>
        </w:tc>
        <w:tc>
          <w:tcPr>
            <w:tcW w:w="569" w:type="dxa"/>
            <w:vAlign w:val="center"/>
            <w:vMerge w:val="continue"/>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0" w:type="dxa"/>
            <w:vAlign w:val="center"/>
            <w:vMerge w:val="continue"/>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474"/>
        </w:trPr>
        <w:tc>
          <w:tcPr>
            <w:tcW w:w="519" w:type="dxa"/>
            <w:vAlign w:val="center"/>
            <w:vMerge w:val="continue"/>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9" w:type="dxa"/>
            <w:vAlign w:val="center"/>
            <w:vMerge w:val="continue"/>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5" w:type="dxa"/>
            <w:vAlign w:val="center"/>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③其他人员要求（项目负责人、技术负责人、驻场人员除外）（6分）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（1）具有系统集成项目管理工程师认证证书；</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（2）具有ITSS IT服务项目经理认证证书；</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（3）具有CISAW信息安全保障人员认证证书。</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每提供一项证书得2分，最多得6分。</w:t>
            </w:r>
            <w:r/>
          </w:p>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提供其有效证书复印件，</w:t>
            </w:r>
            <w:r>
              <w:rPr>
                <w:rFonts w:hint="eastAsia" w:ascii="宋体" w:hAnsi="宋体" w:eastAsia="宋体" w:cs="宋体"/>
                <w:color w:val="000000"/>
                <w:sz w:val="24"/>
                <w:szCs w:val="24"/>
                <w:highlight w:val="none"/>
                <w:lang w:val="zh-CN" w:eastAsia="zh-CN" w:bidi="ar-SA"/>
              </w:rPr>
              <w:t xml:space="preserve">投标人为其缴纳的</w:t>
            </w:r>
            <w:r>
              <w:rPr>
                <w:rFonts w:hint="eastAsia" w:ascii="宋体" w:hAnsi="宋体" w:eastAsia="宋体" w:cs="宋体"/>
                <w:color w:val="000000"/>
                <w:sz w:val="24"/>
                <w:szCs w:val="24"/>
                <w:highlight w:val="none"/>
                <w:lang w:val="en-US" w:eastAsia="zh-CN" w:bidi="ar-SA"/>
              </w:rPr>
              <w:t xml:space="preserve">2026</w:t>
            </w:r>
            <w:r>
              <w:rPr>
                <w:rFonts w:hint="eastAsia" w:ascii="宋体" w:hAnsi="宋体" w:eastAsia="宋体" w:cs="宋体"/>
                <w:color w:val="000000"/>
                <w:sz w:val="24"/>
                <w:szCs w:val="24"/>
                <w:highlight w:val="none"/>
                <w:lang w:val="zh-CN" w:eastAsia="zh-CN" w:bidi="ar-SA"/>
              </w:rPr>
              <w:t xml:space="preserve">年</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月以来任意一个月社保证明材料</w:t>
            </w:r>
            <w:r>
              <w:rPr>
                <w:rFonts w:hint="eastAsia" w:ascii="宋体" w:hAnsi="宋体" w:eastAsia="宋体" w:cs="宋体"/>
                <w:color w:val="000000"/>
                <w:sz w:val="24"/>
                <w:szCs w:val="24"/>
                <w:highlight w:val="none"/>
                <w:lang w:val="en-US" w:eastAsia="zh-CN" w:bidi="ar-SA"/>
              </w:rPr>
              <w:t xml:space="preserve">，其个人2026</w:t>
            </w:r>
            <w:r>
              <w:rPr>
                <w:rFonts w:hint="eastAsia" w:ascii="宋体" w:hAnsi="宋体" w:eastAsia="宋体" w:cs="宋体"/>
                <w:color w:val="000000"/>
                <w:sz w:val="24"/>
                <w:szCs w:val="24"/>
                <w:highlight w:val="none"/>
                <w:lang w:val="zh-CN" w:eastAsia="zh-CN" w:bidi="ar-SA"/>
              </w:rPr>
              <w:t xml:space="preserve">年</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月以来任意一个月</w:t>
            </w:r>
            <w:r>
              <w:rPr>
                <w:rFonts w:hint="eastAsia" w:ascii="宋体" w:hAnsi="宋体" w:eastAsia="宋体" w:cs="宋体"/>
                <w:color w:val="000000"/>
                <w:sz w:val="24"/>
                <w:szCs w:val="24"/>
                <w:highlight w:val="none"/>
                <w:lang w:val="en-US" w:eastAsia="zh-CN" w:bidi="ar-SA"/>
              </w:rPr>
              <w:t xml:space="preserve">缴纳住房公积金证明材料并加盖公章，否则不得分。</w:t>
            </w:r>
            <w:r/>
          </w:p>
        </w:tc>
        <w:tc>
          <w:tcPr>
            <w:tcW w:w="569" w:type="dxa"/>
            <w:vAlign w:val="center"/>
            <w:vMerge w:val="continue"/>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0" w:type="dxa"/>
            <w:vAlign w:val="center"/>
            <w:vMerge w:val="continue"/>
            <w:textDirection w:val="lrTb"/>
            <w:noWrap w:val="false"/>
          </w:tcPr>
          <w:p>
            <w:pPr>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color w:val="000000"/>
                <w:sz w:val="24"/>
                <w:szCs w:val="24"/>
                <w:highlight w:val="none"/>
              </w:rPr>
            </w:pPr>
            <w:r>
              <w:rPr>
                <w:rFonts w:ascii="宋体" w:hAnsi="宋体" w:eastAsia="宋体" w:cs="宋体"/>
                <w:color w:val="000000"/>
                <w:spacing w:val="-3"/>
                <w:sz w:val="24"/>
                <w:szCs w:val="24"/>
                <w:highlight w:val="none"/>
              </w:rPr>
              <w:t xml:space="preserve">合</w:t>
            </w:r>
            <w:r>
              <w:rPr>
                <w:rFonts w:ascii="宋体" w:hAnsi="宋体" w:eastAsia="宋体" w:cs="宋体"/>
                <w:color w:val="000000"/>
                <w:spacing w:val="-2"/>
                <w:sz w:val="24"/>
                <w:szCs w:val="24"/>
                <w:highlight w:val="none"/>
              </w:rPr>
              <w:t xml:space="preserve">计</w:t>
            </w:r>
            <w:r/>
          </w:p>
        </w:tc>
        <w:tc>
          <w:tcPr>
            <w:gridSpan w:val="2"/>
            <w:tcW w:w="7604"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000000"/>
                <w:spacing w:val="-2"/>
                <w:sz w:val="24"/>
                <w:szCs w:val="24"/>
                <w:highlight w:val="none"/>
              </w:rPr>
            </w:pPr>
            <w:r>
              <w:rPr>
                <w:rFonts w:ascii="宋体" w:hAnsi="宋体" w:eastAsia="宋体" w:cs="宋体"/>
                <w:color w:val="000000"/>
                <w:spacing w:val="-2"/>
                <w:sz w:val="24"/>
                <w:szCs w:val="24"/>
                <w:highlight w:val="none"/>
              </w:rPr>
            </w:r>
            <w:r/>
          </w:p>
        </w:tc>
        <w:tc>
          <w:tcPr>
            <w:gridSpan w:val="2"/>
            <w:tcW w:w="1489" w:type="dxa"/>
            <w:vAlign w:val="center"/>
            <w:textDirection w:val="lrTb"/>
            <w:noWrap w:val="false"/>
          </w:tcPr>
          <w:p>
            <w:pPr>
              <w:jc w:val="center"/>
              <w:keepLines w:val="0"/>
              <w:keepNext w:val="0"/>
              <w:pageBreakBefore w:val="0"/>
              <w:spacing w:line="264" w:lineRule="auto"/>
              <w:widowControl w:val="off"/>
              <w:rPr>
                <w:color w:val="000000"/>
                <w:sz w:val="24"/>
                <w:szCs w:val="24"/>
                <w:highlight w:val="none"/>
              </w:rPr>
            </w:pPr>
            <w:r>
              <w:rPr>
                <w:rFonts w:ascii="宋体" w:hAnsi="宋体" w:eastAsia="宋体" w:cs="宋体"/>
                <w:color w:val="000000"/>
                <w:spacing w:val="-11"/>
                <w:sz w:val="24"/>
                <w:szCs w:val="24"/>
                <w:highlight w:val="none"/>
              </w:rPr>
              <w:t xml:space="preserve">100分</w:t>
            </w:r>
            <w:r/>
          </w:p>
        </w:tc>
      </w:tr>
    </w:tbl>
    <w:p>
      <w:pPr>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黑体" w:hAnsi="Times New Roman" w:eastAsia="黑体" w:cs="Times New Roman"/>
          <w:color w:val="000000"/>
          <w:sz w:val="44"/>
          <w:szCs w:val="44"/>
          <w:highlight w:val="none"/>
        </w:rPr>
        <w:t xml:space="preserve">第六章  </w:t>
      </w:r>
      <w:bookmarkEnd w:id="128"/>
      <w:r/>
      <w:bookmarkEnd w:id="129"/>
      <w:r/>
      <w:bookmarkEnd w:id="130"/>
      <w:r>
        <w:rPr>
          <w:rFonts w:hint="eastAsia" w:ascii="黑体" w:hAnsi="Times New Roman" w:eastAsia="黑体" w:cs="Times New Roman"/>
          <w:color w:val="000000"/>
          <w:sz w:val="44"/>
          <w:szCs w:val="44"/>
          <w:highlight w:val="none"/>
        </w:rPr>
        <w:t xml:space="preserve">响应文件格式 </w:t>
      </w:r>
      <w:r/>
    </w:p>
    <w:p>
      <w:pPr>
        <w:ind w:left="142"/>
        <w:jc w:val="left"/>
        <w:spacing w:line="360" w:lineRule="auto"/>
        <w:widowControl/>
        <w:tabs>
          <w:tab w:val="left" w:pos="900" w:leader="none"/>
          <w:tab w:val="left" w:pos="1980" w:leader="none"/>
        </w:tabs>
        <w:rPr>
          <w:rFonts w:hint="eastAsia" w:ascii="宋体" w:hAnsi="宋体" w:cs="宋体"/>
          <w:b/>
          <w:color w:val="auto"/>
          <w:sz w:val="24"/>
          <w:szCs w:val="24"/>
        </w:rPr>
      </w:pPr>
      <w:r/>
      <w:bookmarkStart w:id="133" w:name="_Hlt26955039"/>
      <w:r/>
      <w:bookmarkEnd w:id="133"/>
      <w:r/>
      <w:bookmarkStart w:id="134" w:name="_Hlt26671244"/>
      <w:r/>
      <w:bookmarkEnd w:id="134"/>
      <w:r/>
      <w:bookmarkStart w:id="135" w:name="_Toc26554094"/>
      <w:r/>
      <w:bookmarkStart w:id="136" w:name="_Toc49090576"/>
      <w:r/>
      <w:bookmarkStart w:id="137" w:name="_Toc120614282"/>
      <w:r/>
      <w:r/>
    </w:p>
    <w:p>
      <w:pPr>
        <w:ind w:left="142"/>
        <w:jc w:val="left"/>
        <w:spacing w:line="360" w:lineRule="auto"/>
        <w:widowControl/>
        <w:tabs>
          <w:tab w:val="left" w:pos="900" w:leader="none"/>
          <w:tab w:val="left" w:pos="1980" w:leader="none"/>
        </w:tabs>
        <w:rPr>
          <w:rFonts w:hint="eastAsia" w:ascii="宋体" w:hAnsi="宋体" w:cs="宋体"/>
          <w:color w:val="auto"/>
          <w:sz w:val="24"/>
          <w:szCs w:val="24"/>
        </w:rPr>
      </w:pPr>
      <w:r>
        <w:rPr>
          <w:rFonts w:hint="eastAsia" w:ascii="宋体" w:hAnsi="宋体" w:cs="宋体"/>
          <w:b/>
          <w:color w:val="auto"/>
          <w:sz w:val="24"/>
          <w:szCs w:val="24"/>
        </w:rPr>
        <w:t xml:space="preserve">文件编制</w:t>
      </w:r>
      <w:r>
        <w:rPr>
          <w:rFonts w:ascii="宋体" w:hAnsi="宋体" w:cs="宋体"/>
          <w:b/>
          <w:color w:val="auto"/>
          <w:sz w:val="24"/>
          <w:szCs w:val="24"/>
        </w:rPr>
        <w:t xml:space="preserve">须知</w:t>
      </w:r>
      <w:r/>
    </w:p>
    <w:p>
      <w:pPr>
        <w:ind w:left="142"/>
        <w:jc w:val="left"/>
        <w:spacing w:line="360" w:lineRule="auto"/>
        <w:widowControl/>
        <w:tabs>
          <w:tab w:val="left" w:pos="900" w:leader="none"/>
          <w:tab w:val="left" w:pos="1980" w:leader="none"/>
        </w:tabs>
        <w:rPr>
          <w:rFonts w:hint="eastAsia"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供应商</w:t>
      </w:r>
      <w:r>
        <w:rPr>
          <w:rFonts w:ascii="宋体" w:hAnsi="宋体" w:cs="宋体"/>
          <w:color w:val="auto"/>
          <w:sz w:val="24"/>
          <w:szCs w:val="24"/>
        </w:rPr>
        <w:t xml:space="preserve">按照本部分的顺序编制</w:t>
      </w:r>
      <w:r>
        <w:rPr>
          <w:rFonts w:hint="eastAsia" w:ascii="宋体" w:hAnsi="宋体" w:cs="宋体"/>
          <w:color w:val="auto"/>
          <w:sz w:val="24"/>
          <w:szCs w:val="24"/>
        </w:rPr>
        <w:t xml:space="preserve">响应</w:t>
      </w:r>
      <w:r>
        <w:rPr>
          <w:rFonts w:ascii="宋体" w:hAnsi="宋体" w:cs="宋体"/>
          <w:color w:val="auto"/>
          <w:sz w:val="24"/>
          <w:szCs w:val="24"/>
        </w:rPr>
        <w:t xml:space="preserve">文件，编制中涉及格式资料的，应按照本部分提供的内容和格式（所有表格的格式可扩展）填写提交。</w:t>
      </w:r>
      <w:r/>
    </w:p>
    <w:p>
      <w:pPr>
        <w:ind w:left="142"/>
        <w:jc w:val="left"/>
        <w:spacing w:line="360" w:lineRule="auto"/>
        <w:widowControl/>
        <w:tabs>
          <w:tab w:val="left" w:pos="900" w:leader="none"/>
          <w:tab w:val="left" w:pos="1980" w:leader="none"/>
        </w:tabs>
        <w:rPr>
          <w:rFonts w:hint="eastAsia" w:ascii="宋体" w:hAnsi="宋体" w:cs="宋体"/>
          <w:color w:val="auto"/>
          <w:sz w:val="24"/>
          <w:szCs w:val="24"/>
        </w:rPr>
      </w:pPr>
      <w:r>
        <w:rPr>
          <w:rFonts w:hint="eastAsia" w:ascii="宋体" w:hAnsi="宋体" w:cs="宋体"/>
          <w:color w:val="auto"/>
          <w:sz w:val="24"/>
          <w:szCs w:val="24"/>
          <w:lang w:eastAsia="zh-CN"/>
        </w:rPr>
        <w:t xml:space="preserve">2.</w:t>
      </w:r>
      <w:r>
        <w:rPr>
          <w:rFonts w:ascii="宋体" w:hAnsi="宋体" w:cs="宋体"/>
          <w:color w:val="auto"/>
          <w:sz w:val="24"/>
          <w:szCs w:val="24"/>
        </w:rPr>
        <w:t xml:space="preserve">全部声明和问题的回答及所附材料必须是真实的、准确的和完整的。</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spacing w:line="360" w:lineRule="auto"/>
        <w:widowControl/>
        <w:rPr>
          <w:rFonts w:hint="eastAsia" w:ascii="宋体" w:hAnsi="宋体" w:cs="宋体"/>
          <w:b/>
          <w:bCs/>
          <w:color w:val="auto"/>
          <w:sz w:val="28"/>
          <w:szCs w:val="28"/>
          <w:u w:val="single"/>
        </w:rPr>
      </w:pPr>
      <w:r>
        <w:rPr>
          <w:rFonts w:ascii="宋体" w:hAnsi="宋体"/>
          <w:b/>
          <w:color w:val="000000"/>
          <w:sz w:val="36"/>
          <w:szCs w:val="21"/>
          <w:highlight w:val="none"/>
          <w:u w:val="single"/>
        </w:rPr>
        <w:br w:type="page" w:clear="all"/>
      </w:r>
      <w:r>
        <w:rPr>
          <w:rFonts w:hint="eastAsia" w:ascii="宋体" w:hAnsi="宋体" w:cs="宋体"/>
          <w:b/>
          <w:bCs/>
          <w:color w:val="auto"/>
          <w:sz w:val="32"/>
          <w:szCs w:val="32"/>
        </w:rPr>
        <w:t xml:space="preserve">评分索引表</w:t>
      </w:r>
      <w:r/>
    </w:p>
    <w:tbl>
      <w:tblPr>
        <w:tblStyle w:val="73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6525"/>
        <w:gridCol w:w="1865"/>
      </w:tblGrid>
      <w:tr>
        <w:trPr/>
        <w:tc>
          <w:tcPr>
            <w:tcW w:w="1010" w:type="dxa"/>
            <w:vAlign w:val="center"/>
            <w:textDirection w:val="lrTb"/>
            <w:noWrap w:val="false"/>
          </w:tcPr>
          <w:p>
            <w:pPr>
              <w:jc w:val="center"/>
              <w:keepLines/>
              <w:keepNext/>
              <w:spacing w:before="120" w:after="120" w:line="440" w:lineRule="exact"/>
              <w:rPr>
                <w:rFonts w:hint="eastAsia" w:ascii="宋体" w:hAnsi="宋体" w:cs="宋体"/>
                <w:b/>
                <w:bCs/>
                <w:color w:val="auto"/>
                <w:sz w:val="24"/>
                <w:szCs w:val="32"/>
              </w:rPr>
              <w:outlineLvl w:val="1"/>
            </w:pPr>
            <w:r>
              <w:rPr>
                <w:rFonts w:hint="eastAsia" w:ascii="宋体" w:hAnsi="宋体" w:cs="宋体"/>
                <w:b/>
                <w:bCs/>
                <w:color w:val="auto"/>
                <w:sz w:val="24"/>
                <w:szCs w:val="32"/>
              </w:rPr>
              <w:t xml:space="preserve">序号</w:t>
            </w:r>
            <w:r/>
          </w:p>
        </w:tc>
        <w:tc>
          <w:tcPr>
            <w:tcW w:w="6525" w:type="dxa"/>
            <w:vAlign w:val="center"/>
            <w:textDirection w:val="lrTb"/>
            <w:noWrap w:val="false"/>
          </w:tcPr>
          <w:p>
            <w:pPr>
              <w:jc w:val="center"/>
              <w:keepLines/>
              <w:keepNext/>
              <w:spacing w:before="120" w:after="120" w:line="440" w:lineRule="exact"/>
              <w:rPr>
                <w:rFonts w:hint="eastAsia" w:ascii="宋体" w:hAnsi="宋体" w:cs="宋体"/>
                <w:b/>
                <w:bCs/>
                <w:color w:val="auto"/>
                <w:sz w:val="24"/>
                <w:szCs w:val="32"/>
              </w:rPr>
              <w:outlineLvl w:val="1"/>
            </w:pPr>
            <w:r>
              <w:rPr>
                <w:rFonts w:hint="eastAsia" w:ascii="宋体" w:hAnsi="宋体" w:cs="宋体"/>
                <w:b/>
                <w:bCs/>
                <w:color w:val="auto"/>
                <w:sz w:val="24"/>
                <w:szCs w:val="32"/>
              </w:rPr>
              <w:t xml:space="preserve">评分项目</w:t>
            </w:r>
            <w:r/>
          </w:p>
        </w:tc>
        <w:tc>
          <w:tcPr>
            <w:tcW w:w="1865" w:type="dxa"/>
            <w:vAlign w:val="center"/>
            <w:textDirection w:val="lrTb"/>
            <w:noWrap w:val="false"/>
          </w:tcPr>
          <w:p>
            <w:pPr>
              <w:jc w:val="center"/>
              <w:keepLines/>
              <w:keepNext/>
              <w:spacing w:before="120" w:after="120" w:line="440" w:lineRule="exact"/>
              <w:rPr>
                <w:rFonts w:hint="eastAsia" w:ascii="宋体" w:hAnsi="宋体" w:cs="宋体"/>
                <w:b/>
                <w:bCs/>
                <w:color w:val="auto"/>
                <w:sz w:val="24"/>
                <w:szCs w:val="32"/>
              </w:rPr>
              <w:outlineLvl w:val="1"/>
            </w:pPr>
            <w:r>
              <w:rPr>
                <w:rFonts w:hint="eastAsia" w:ascii="宋体" w:hAnsi="宋体" w:cs="宋体"/>
                <w:b/>
                <w:bCs/>
                <w:color w:val="auto"/>
                <w:sz w:val="24"/>
                <w:szCs w:val="32"/>
              </w:rPr>
              <w:t xml:space="preserve">在响应文件中的页码位置</w:t>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r>
        <w:trPr/>
        <w:tc>
          <w:tcPr>
            <w:tcW w:w="1010"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c>
          <w:tcPr>
            <w:tcW w:w="652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t xml:space="preserve">行数不够，请自行添加</w:t>
            </w:r>
            <w:r/>
          </w:p>
        </w:tc>
        <w:tc>
          <w:tcPr>
            <w:tcW w:w="1865" w:type="dxa"/>
            <w:vAlign w:val="center"/>
            <w:textDirection w:val="lrTb"/>
            <w:noWrap w:val="false"/>
          </w:tcPr>
          <w:p>
            <w:pPr>
              <w:jc w:val="center"/>
              <w:keepLines/>
              <w:keepNext/>
              <w:spacing w:before="120" w:after="120" w:line="413" w:lineRule="auto"/>
              <w:rPr>
                <w:rFonts w:hint="eastAsia" w:ascii="宋体" w:hAnsi="宋体" w:cs="宋体"/>
                <w:b/>
                <w:bCs/>
                <w:color w:val="auto"/>
                <w:sz w:val="24"/>
                <w:szCs w:val="32"/>
              </w:rPr>
              <w:outlineLvl w:val="1"/>
            </w:pPr>
            <w:r>
              <w:rPr>
                <w:rFonts w:hint="eastAsia" w:ascii="宋体" w:hAnsi="宋体" w:cs="宋体"/>
                <w:b/>
                <w:bCs/>
                <w:color w:val="auto"/>
                <w:sz w:val="24"/>
                <w:szCs w:val="32"/>
              </w:rPr>
            </w:r>
            <w:r/>
          </w:p>
        </w:tc>
      </w:tr>
    </w:tbl>
    <w:p>
      <w:pPr>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响应文件目录</w:t>
      </w:r>
      <w:r/>
    </w:p>
    <w:p>
      <w:pPr>
        <w:jc w:val="both"/>
        <w:spacing w:line="360" w:lineRule="auto"/>
        <w:rPr>
          <w:rFonts w:ascii="Verdana" w:hAnsi="Verdana" w:cs="Verdana"/>
          <w:b/>
          <w:bCs/>
          <w:color w:val="auto"/>
          <w:sz w:val="36"/>
          <w:szCs w:val="36"/>
          <w:highlight w:val="none"/>
        </w:rPr>
      </w:pPr>
      <w:r>
        <w:rPr>
          <w:rFonts w:ascii="Verdana" w:hAnsi="Verdana" w:cs="Verdana"/>
          <w:b/>
          <w:bCs/>
          <w:color w:val="auto"/>
          <w:sz w:val="36"/>
          <w:szCs w:val="36"/>
          <w:highlight w:val="none"/>
        </w:rPr>
      </w:r>
      <w:r/>
    </w:p>
    <w:p>
      <w:pPr>
        <w:jc w:val="center"/>
        <w:spacing w:line="360" w:lineRule="auto"/>
        <w:rPr>
          <w:rFonts w:ascii="Verdana" w:hAnsi="Verdana" w:cs="Verdana"/>
          <w:color w:val="auto"/>
          <w:sz w:val="24"/>
          <w:highlight w:val="none"/>
        </w:rPr>
        <w:outlineLvl w:val="0"/>
      </w:pPr>
      <w:r/>
      <w:bookmarkStart w:id="138" w:name="_Toc12667"/>
      <w:r>
        <w:rPr>
          <w:rFonts w:hint="eastAsia" w:ascii="Verdana" w:hAnsi="Verdana" w:cs="Verdana"/>
          <w:color w:val="auto"/>
          <w:sz w:val="24"/>
          <w:highlight w:val="none"/>
        </w:rPr>
        <w:t xml:space="preserve">[注：投标人根据编制顺序编制投标文件并制作目录（须生成页码）]</w:t>
      </w:r>
      <w:bookmarkEnd w:id="138"/>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jc w:val="left"/>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一、南京市政府采购供应商信用承诺书</w:t>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Theme="minorEastAsia"/>
          <w:lang w:val="en-US" w:eastAsia="zh-CN"/>
        </w:rPr>
      </w:pPr>
      <w:r>
        <w:rPr>
          <w:rFonts w:hint="eastAsia" w:eastAsiaTheme="minorEastAsia"/>
          <w:lang w:val="en-US" w:eastAsia="zh-CN"/>
        </w:rPr>
      </w:r>
      <w:r/>
    </w:p>
    <w:tbl>
      <w:tblPr>
        <w:tblStyle w:val="757"/>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spacing w:after="0" w:line="240" w:lineRule="auto"/>
              <w:tabs>
                <w:tab w:val="left" w:pos="2520" w:leader="none"/>
              </w:tabs>
              <w:rPr>
                <w:rFonts w:hint="default" w:eastAsiaTheme="minorEastAsia"/>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spacing w:after="0" w:line="240" w:lineRule="auto"/>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spacing w:after="0" w:line="240" w:lineRule="auto"/>
              <w:rPr>
                <w:rFonts w:hint="default" w:eastAsiaTheme="minorEastAsia"/>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spacing w:after="0" w:line="240" w:lineRule="auto"/>
              <w:tabs>
                <w:tab w:val="left" w:pos="2320" w:leader="none"/>
              </w:tabs>
              <w:rPr>
                <w:rFonts w:hint="eastAsia" w:eastAsiaTheme="minorEastAsia"/>
                <w:vertAlign w:val="baseline"/>
                <w:lang w:val="en-US" w:eastAsia="zh-CN"/>
              </w:rPr>
            </w:pPr>
            <w:r>
              <w:rPr>
                <w:rFonts w:hint="eastAsia" w:eastAsiaTheme="minorEastAsia"/>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Theme="minorEastAsia"/>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spacing w:after="0" w:line="240" w:lineRule="auto"/>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spacing w:after="0" w:line="240" w:lineRule="auto"/>
              <w:rPr>
                <w:rFonts w:hint="default" w:eastAsiaTheme="minorEastAsia"/>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spacing w:after="0" w:line="240" w:lineRule="auto"/>
              <w:rPr>
                <w:rFonts w:hint="eastAsia" w:eastAsiaTheme="minorEastAsia"/>
                <w:vertAlign w:val="baseline"/>
                <w:lang w:val="en-US" w:eastAsia="zh-CN"/>
              </w:rPr>
            </w:pPr>
            <w:r>
              <w:rPr>
                <w:rFonts w:hint="eastAsia" w:eastAsiaTheme="minorEastAsia"/>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Theme="minorEastAsia"/>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spacing w:after="0" w:line="240" w:lineRule="auto"/>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spacing w:after="0" w:line="240" w:lineRule="auto"/>
              <w:rPr>
                <w:rFonts w:hint="default" w:eastAsiaTheme="minorEastAsia"/>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spacing w:after="0" w:line="240" w:lineRule="auto"/>
              <w:rPr>
                <w:rFonts w:hint="eastAsia" w:eastAsiaTheme="minorEastAsia"/>
                <w:vertAlign w:val="baseline"/>
                <w:lang w:val="en-US" w:eastAsia="zh-CN"/>
              </w:rPr>
            </w:pPr>
            <w:r>
              <w:rPr>
                <w:rFonts w:hint="eastAsia" w:eastAsiaTheme="minorEastAsia"/>
                <w:vertAlign w:val="baseline"/>
                <w:lang w:val="en-US" w:eastAsia="zh-CN"/>
              </w:rPr>
            </w:r>
            <w:r/>
          </w:p>
        </w:tc>
      </w:tr>
      <w:tr>
        <w:trPr>
          <w:trHeight w:val="5560"/>
        </w:trPr>
        <w:tc>
          <w:tcPr>
            <w:tcW w:w="2148" w:type="dxa"/>
            <w:vAlign w:val="center"/>
            <w:textDirection w:val="lrTb"/>
            <w:noWrap w:val="false"/>
          </w:tcPr>
          <w:p>
            <w:pPr>
              <w:jc w:val="center"/>
              <w:spacing w:after="0" w:line="240" w:lineRule="auto"/>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spacing w:after="0" w:line="240" w:lineRule="auto"/>
              <w:rPr>
                <w:rFonts w:hint="eastAsia"/>
                <w:vertAlign w:val="baseline"/>
                <w:lang w:val="en-US" w:eastAsia="zh-CN"/>
              </w:rPr>
            </w:pPr>
            <w:r>
              <w:rPr>
                <w:rFonts w:hint="eastAsia" w:eastAsiaTheme="minorEastAsia"/>
                <w:vertAlign w:val="baseline"/>
                <w:lang w:val="en-US" w:eastAsia="zh-CN"/>
              </w:rPr>
              <w:t xml:space="preserve">我公司自愿参加贵中心</w:t>
            </w:r>
            <w:r>
              <w:rPr>
                <w:rFonts w:hint="eastAsia"/>
                <w:vertAlign w:val="baseline"/>
                <w:lang w:val="en-US" w:eastAsia="zh-CN"/>
              </w:rPr>
              <w:t xml:space="preserve">（</w:t>
            </w:r>
            <w:r>
              <w:rPr>
                <w:rFonts w:hint="eastAsia" w:eastAsiaTheme="minorEastAsia"/>
                <w:vertAlign w:val="baseline"/>
                <w:lang w:val="en-US" w:eastAsia="zh-CN"/>
              </w:rPr>
              <w:t xml:space="preserve">公司</w:t>
            </w:r>
            <w:r>
              <w:rPr>
                <w:rFonts w:hint="eastAsia"/>
                <w:vertAlign w:val="baseline"/>
                <w:lang w:val="en-US" w:eastAsia="zh-CN"/>
              </w:rPr>
              <w:t xml:space="preserve">）</w:t>
            </w:r>
            <w:r>
              <w:rPr>
                <w:rFonts w:hint="eastAsia" w:eastAsiaTheme="minorEastAsia"/>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vertAlign w:val="baseline"/>
                <w:lang w:val="en-US" w:eastAsia="zh-CN"/>
              </w:rPr>
              <w:t xml:space="preserve">二</w:t>
            </w:r>
            <w:r>
              <w:rPr>
                <w:rFonts w:hint="eastAsia" w:eastAsiaTheme="minorEastAsia"/>
                <w:vertAlign w:val="baseline"/>
                <w:lang w:val="en-US" w:eastAsia="zh-CN"/>
              </w:rPr>
              <w:t xml:space="preserve">条规定的条件，包括</w:t>
            </w:r>
            <w:r>
              <w:rPr>
                <w:rFonts w:hint="eastAsia"/>
                <w:vertAlign w:val="baseline"/>
                <w:lang w:val="en-US" w:eastAsia="zh-CN"/>
              </w:rPr>
              <w:t xml:space="preserve">：</w:t>
            </w:r>
            <w:r>
              <w:rPr>
                <w:rFonts w:hint="eastAsia" w:eastAsiaTheme="minorEastAsia"/>
                <w:vertAlign w:val="baseline"/>
                <w:lang w:val="en-US" w:eastAsia="zh-CN"/>
              </w:rPr>
              <w:t xml:space="preserve">具有独立承担民事责任的能力</w:t>
            </w:r>
            <w:r>
              <w:rPr>
                <w:rFonts w:hint="eastAsia"/>
                <w:vertAlign w:val="baseline"/>
                <w:lang w:val="en-US" w:eastAsia="zh-CN"/>
              </w:rPr>
              <w:t xml:space="preserve">；</w:t>
            </w:r>
            <w:r>
              <w:rPr>
                <w:rFonts w:hint="eastAsia" w:eastAsiaTheme="minorEastAsia"/>
                <w:vertAlign w:val="baseline"/>
                <w:lang w:val="en-US" w:eastAsia="zh-CN"/>
              </w:rPr>
              <w:t xml:space="preserve">具有良好的商业信誉和健全的财务会计制度；具有履行合同所必需的设备和专业技术能力</w:t>
            </w:r>
            <w:r>
              <w:rPr>
                <w:rFonts w:hint="eastAsia"/>
                <w:vertAlign w:val="baseline"/>
                <w:lang w:val="en-US" w:eastAsia="zh-CN"/>
              </w:rPr>
              <w:t xml:space="preserve">；</w:t>
            </w:r>
            <w:r>
              <w:rPr>
                <w:rFonts w:hint="eastAsia" w:eastAsiaTheme="minorEastAsia"/>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Theme="minorEastAsia"/>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Theme="minorEastAsia"/>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Theme="minorEastAsia"/>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spacing w:after="0" w:line="240" w:lineRule="auto"/>
              <w:rPr>
                <w:rFonts w:hint="eastAsia"/>
                <w:vertAlign w:val="baseline"/>
                <w:lang w:val="en-US" w:eastAsia="zh-CN"/>
              </w:rPr>
            </w:pPr>
            <w:r>
              <w:rPr>
                <w:rFonts w:hint="eastAsia"/>
                <w:vertAlign w:val="baseline"/>
                <w:lang w:val="en-US" w:eastAsia="zh-CN"/>
              </w:rPr>
            </w:r>
            <w:r/>
          </w:p>
          <w:p>
            <w:pPr>
              <w:ind w:firstLine="420"/>
              <w:jc w:val="center"/>
              <w:spacing w:after="0" w:line="240" w:lineRule="auto"/>
              <w:rPr>
                <w:rFonts w:hint="eastAsia"/>
                <w:vertAlign w:val="baseline"/>
                <w:lang w:val="en-US" w:eastAsia="zh-CN"/>
              </w:rPr>
            </w:pPr>
            <w:r>
              <w:rPr>
                <w:rFonts w:hint="eastAsia"/>
                <w:vertAlign w:val="baseline"/>
                <w:lang w:val="en-US" w:eastAsia="zh-CN"/>
              </w:rPr>
              <w:t xml:space="preserve">供应商名称（盖章）：</w:t>
            </w:r>
            <w:r/>
          </w:p>
          <w:p>
            <w:pPr>
              <w:ind w:firstLine="420"/>
              <w:jc w:val="center"/>
              <w:spacing w:after="0" w:line="240" w:lineRule="auto"/>
              <w:rPr>
                <w:rFonts w:hint="eastAsia"/>
                <w:vertAlign w:val="baseline"/>
                <w:lang w:val="en-US" w:eastAsia="zh-CN"/>
              </w:rPr>
            </w:pPr>
            <w:r>
              <w:rPr>
                <w:rFonts w:hint="eastAsia"/>
                <w:vertAlign w:val="baseline"/>
                <w:lang w:val="en-US" w:eastAsia="zh-CN"/>
              </w:rPr>
            </w:r>
            <w:r/>
          </w:p>
          <w:p>
            <w:pPr>
              <w:ind w:firstLine="420"/>
              <w:jc w:val="center"/>
              <w:spacing w:after="0" w:line="240" w:lineRule="auto"/>
              <w:rPr>
                <w:rFonts w:hint="eastAsia"/>
                <w:vertAlign w:val="baseline"/>
                <w:lang w:val="en-US" w:eastAsia="zh-CN"/>
              </w:rPr>
            </w:pPr>
            <w:r>
              <w:rPr>
                <w:rFonts w:hint="eastAsia"/>
                <w:vertAlign w:val="baseline"/>
                <w:lang w:val="en-US" w:eastAsia="zh-CN"/>
              </w:rPr>
              <w:t xml:space="preserve">法定代表人（签字）：</w:t>
            </w:r>
            <w:r/>
          </w:p>
          <w:p>
            <w:pPr>
              <w:ind w:firstLine="420"/>
              <w:jc w:val="center"/>
              <w:spacing w:after="0" w:line="240" w:lineRule="auto"/>
              <w:rPr>
                <w:rFonts w:hint="eastAsia"/>
                <w:vertAlign w:val="baseline"/>
                <w:lang w:val="en-US" w:eastAsia="zh-CN"/>
              </w:rPr>
            </w:pPr>
            <w:r>
              <w:rPr>
                <w:rFonts w:hint="eastAsia"/>
                <w:vertAlign w:val="baseline"/>
                <w:lang w:val="en-US" w:eastAsia="zh-CN"/>
              </w:rPr>
            </w:r>
            <w:r/>
          </w:p>
          <w:p>
            <w:pPr>
              <w:ind w:firstLine="420"/>
              <w:jc w:val="center"/>
              <w:spacing w:after="0" w:line="240" w:lineRule="auto"/>
              <w:rPr>
                <w:rFonts w:hint="default"/>
                <w:vertAlign w:val="baseline"/>
                <w:lang w:val="en-US" w:eastAsia="zh-CN"/>
              </w:rPr>
            </w:pPr>
            <w:r>
              <w:rPr>
                <w:rFonts w:hint="eastAsia"/>
                <w:vertAlign w:val="baseline"/>
                <w:lang w:val="en-US" w:eastAsia="zh-CN"/>
              </w:rPr>
              <w:t xml:space="preserve">XXXX年XX月XX日</w:t>
            </w:r>
            <w:r/>
          </w:p>
        </w:tc>
      </w:tr>
    </w:tbl>
    <w:p>
      <w:pPr>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spacing w:line="440" w:lineRule="exact"/>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bookmarkEnd w:id="135"/>
      <w:bookmarkEnd w:id="136"/>
      <w:bookmarkEnd w:id="137"/>
      <w:r/>
    </w:p>
    <w:p>
      <w:pPr>
        <w:rPr>
          <w:rFonts w:hint="eastAsia" w:ascii="黑体" w:hAnsi="黑体" w:eastAsia="黑体" w:cs="Times New Roman"/>
          <w:i w:val="0"/>
          <w:color w:val="000000"/>
          <w:sz w:val="32"/>
          <w:szCs w:val="32"/>
          <w:highlight w:val="none"/>
          <w:u w:val="none"/>
          <w:lang w:val="en-US" w:eastAsia="zh-CN"/>
        </w:rPr>
      </w:pPr>
      <w:r/>
      <w:bookmarkStart w:id="139" w:name="_Toc120614284"/>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b w:val="0"/>
          <w:bCs w:val="0"/>
          <w:color w:val="000000"/>
          <w:sz w:val="32"/>
          <w:szCs w:val="32"/>
          <w:highlight w:val="none"/>
        </w:rPr>
        <w:t xml:space="preserve">申请人的资格要求</w:t>
      </w:r>
      <w:r>
        <w:rPr>
          <w:rFonts w:hint="eastAsia" w:ascii="黑体" w:hAnsi="黑体" w:eastAsia="黑体" w:cs="Times New Roman"/>
          <w:i w:val="0"/>
          <w:color w:val="000000"/>
          <w:sz w:val="32"/>
          <w:szCs w:val="32"/>
          <w:highlight w:val="none"/>
          <w:u w:val="none"/>
          <w:lang w:val="en-US" w:eastAsia="zh-CN"/>
        </w:rPr>
        <w:t xml:space="preserve">的证明文件</w:t>
      </w:r>
      <w:r/>
    </w:p>
    <w:p>
      <w:pPr>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w:t>
      </w:r>
      <w:r>
        <w:rPr>
          <w:rFonts w:hint="eastAsia" w:ascii="宋体" w:hAnsi="宋体" w:eastAsia="宋体" w:cs="Times New Roman"/>
          <w:color w:val="000000"/>
          <w:sz w:val="24"/>
          <w:szCs w:val="21"/>
          <w:highlight w:val="none"/>
        </w:rPr>
        <w:t xml:space="preserve">人的</w:t>
      </w:r>
      <w:r>
        <w:rPr>
          <w:rFonts w:hint="eastAsia" w:ascii="宋体" w:hAnsi="宋体" w:eastAsia="宋体" w:cs="Times New Roman"/>
          <w:b w:val="0"/>
          <w:bCs w:val="0"/>
          <w:color w:val="000000"/>
          <w:sz w:val="24"/>
          <w:szCs w:val="21"/>
          <w:highlight w:val="none"/>
          <w:u w:val="none"/>
        </w:rPr>
        <w:t xml:space="preserve">资格要求</w:t>
      </w:r>
      <w:r>
        <w:rPr>
          <w:rFonts w:hint="eastAsia" w:ascii="宋体" w:hAnsi="宋体" w:eastAsia="宋体" w:cs="Times New Roman"/>
          <w:color w:val="000000"/>
          <w:sz w:val="24"/>
          <w:szCs w:val="21"/>
          <w:highlight w:val="none"/>
        </w:rPr>
        <w:t xml:space="preserve">中要</w:t>
      </w:r>
      <w:r>
        <w:rPr>
          <w:rFonts w:hint="eastAsia" w:ascii="宋体" w:hAnsi="宋体"/>
          <w:color w:val="000000"/>
          <w:sz w:val="24"/>
          <w:szCs w:val="21"/>
          <w:highlight w:val="none"/>
        </w:rPr>
        <w:t xml:space="preserve">求提供的</w:t>
      </w:r>
      <w:r>
        <w:rPr>
          <w:rFonts w:hint="eastAsia" w:ascii="宋体" w:hAnsi="宋体"/>
          <w:color w:val="000000"/>
          <w:sz w:val="24"/>
          <w:szCs w:val="21"/>
          <w:highlight w:val="none"/>
          <w:lang w:val="en-US" w:eastAsia="zh-CN"/>
        </w:rPr>
        <w:t xml:space="preserve">材料</w:t>
      </w:r>
      <w:r>
        <w:rPr>
          <w:rFonts w:hint="eastAsia" w:ascii="宋体" w:hAnsi="宋体"/>
          <w:color w:val="000000"/>
          <w:sz w:val="24"/>
          <w:szCs w:val="21"/>
          <w:highlight w:val="none"/>
        </w:rPr>
        <w:t xml:space="preserve">。</w:t>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p>
    <w:p>
      <w:pPr>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zh-CN" w:eastAsia="zh-CN"/>
        </w:rPr>
        <w:t xml:space="preserve">法人授权书</w:t>
      </w:r>
      <w:r/>
    </w:p>
    <w:p>
      <w:pPr>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keepLines w:val="0"/>
        <w:keepNext w:val="0"/>
        <w:pageBreakBefore w:val="0"/>
        <w:spacing w:line="360" w:lineRule="auto"/>
        <w:widowControl w:val="off"/>
        <w:rPr>
          <w:rFonts w:hint="eastAsia"/>
          <w:color w:val="000000"/>
          <w:sz w:val="24"/>
          <w:szCs w:val="24"/>
          <w:highlight w:val="none"/>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南京捷通建设工程咨询有限公司</w:t>
      </w:r>
      <w:r/>
    </w:p>
    <w:p>
      <w:pPr>
        <w:pStyle w:val="996"/>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p>
    <w:p>
      <w:pPr>
        <w:pStyle w:val="996"/>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本授权书于______年____月____日起生效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p>
    <w:p>
      <w:pPr>
        <w:pStyle w:val="996"/>
        <w:ind w:firstLine="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    被授权人身份证号码：</w:t>
      </w:r>
      <w:r/>
    </w:p>
    <w:p>
      <w:pPr>
        <w:pStyle w:val="996"/>
        <w:ind w:firstLine="480"/>
        <w:keepLines w:val="0"/>
        <w:keepNext w:val="0"/>
        <w:pageBreakBefore w:val="0"/>
        <w:spacing w:line="480" w:lineRule="auto"/>
        <w:widowControl w:val="off"/>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p>
    <w:p>
      <w:pPr>
        <w:pStyle w:val="996"/>
        <w:ind w:firstLine="480"/>
        <w:keepLines w:val="0"/>
        <w:keepNext w:val="0"/>
        <w:pageBreakBefore w:val="0"/>
        <w:spacing w:line="48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p>
    <w:p>
      <w:pPr>
        <w:pStyle w:val="996"/>
        <w:ind w:firstLine="48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单位地址：</w:t>
      </w:r>
      <w:r/>
    </w:p>
    <w:p>
      <w:pPr>
        <w:pStyle w:val="996"/>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140" w:name="_Hlt26671380"/>
      <w:r/>
      <w:bookmarkEnd w:id="140"/>
      <w:r/>
      <w:bookmarkStart w:id="141" w:name="_格式3__银行出具的资信证明"/>
      <w:r/>
      <w:bookmarkEnd w:id="141"/>
      <w:r/>
      <w:bookmarkStart w:id="142" w:name="_Hlt26955070"/>
      <w:r/>
      <w:bookmarkEnd w:id="142"/>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p>
    <w:p>
      <w:pPr>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南京捷通建设工程咨询有限公司</w:t>
      </w:r>
      <w:r/>
    </w:p>
    <w:p>
      <w:pPr>
        <w:pStyle w:val="998"/>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并保证在磋商文件规定的时</w:t>
      </w:r>
      <w:r>
        <w:rPr>
          <w:rFonts w:hint="eastAsia" w:ascii="宋体" w:hAnsi="宋体" w:eastAsia="宋体" w:cs="Times New Roman"/>
          <w:color w:val="000000"/>
          <w:sz w:val="24"/>
          <w:szCs w:val="21"/>
          <w:highlight w:val="none"/>
          <w:lang w:eastAsia="zh-CN"/>
        </w:rPr>
        <w:t xml:space="preserve">间内</w:t>
      </w:r>
      <w:r>
        <w:rPr>
          <w:rFonts w:hint="eastAsia" w:ascii="宋体" w:hAnsi="宋体" w:eastAsia="宋体" w:cs="Times New Roman"/>
          <w:color w:val="000000"/>
          <w:sz w:val="24"/>
          <w:szCs w:val="21"/>
          <w:highlight w:val="none"/>
        </w:rPr>
        <w:t xml:space="preserve">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w:t>
      </w:r>
      <w:r>
        <w:rPr>
          <w:rFonts w:hint="eastAsia" w:ascii="宋体" w:hAnsi="宋体" w:eastAsia="宋体" w:cs="Times New Roman"/>
          <w:color w:val="000000"/>
          <w:sz w:val="24"/>
          <w:szCs w:val="21"/>
          <w:highlight w:val="none"/>
          <w:lang w:eastAsia="zh-CN"/>
        </w:rPr>
        <w:t xml:space="preserve">本次</w:t>
      </w:r>
      <w:r>
        <w:rPr>
          <w:rFonts w:hint="eastAsia" w:ascii="宋体" w:hAnsi="宋体" w:eastAsia="宋体" w:cs="Times New Roman"/>
          <w:color w:val="000000"/>
          <w:sz w:val="24"/>
          <w:szCs w:val="21"/>
          <w:highlight w:val="none"/>
        </w:rPr>
        <w:t xml:space="preserve">磋商有关的正式通讯地址为：</w:t>
      </w:r>
      <w:r/>
    </w:p>
    <w:p>
      <w:pPr>
        <w:pStyle w:val="998"/>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998"/>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p>
    <w:p>
      <w:pPr>
        <w:pStyle w:val="998"/>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p>
    <w:p>
      <w:pPr>
        <w:pStyle w:val="998"/>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p>
    <w:p>
      <w:pPr>
        <w:pStyle w:val="998"/>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p>
    <w:p>
      <w:pPr>
        <w:pStyle w:val="998"/>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pStyle w:val="998"/>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五、磋商报价表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磋商报价表</w:t>
      </w:r>
      <w:r/>
    </w:p>
    <w:p>
      <w:pPr>
        <w:ind w:firstLine="0"/>
        <w:keepLines w:val="0"/>
        <w:keepNext w:val="0"/>
        <w:pageBreakBefore w:val="0"/>
        <w:spacing w:line="24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项目</w:t>
      </w:r>
      <w:r>
        <w:rPr>
          <w:rFonts w:hint="eastAsia" w:ascii="宋体" w:hAnsi="宋体" w:eastAsia="宋体" w:cs="Times New Roman"/>
          <w:color w:val="000000"/>
          <w:sz w:val="24"/>
          <w:szCs w:val="24"/>
          <w:highlight w:val="none"/>
        </w:rPr>
        <w:t xml:space="preserve">编号：    </w:t>
      </w:r>
      <w:r/>
    </w:p>
    <w:tbl>
      <w:tblPr>
        <w:tblStyle w:val="732"/>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p>
        </w:tc>
      </w:tr>
      <w:tr>
        <w:trPr>
          <w:cantSplit/>
          <w:trHeight w:val="725"/>
        </w:trPr>
        <w:tc>
          <w:tcPr>
            <w:tcW w:w="9748" w:type="dxa"/>
            <w:vAlign w:val="center"/>
            <w:textDirection w:val="lrTb"/>
            <w:noWrap w:val="false"/>
          </w:tcPr>
          <w:p>
            <w:pPr>
              <w:jc w:val="both"/>
              <w:keepLines w:val="0"/>
              <w:keepNext w:val="0"/>
              <w:pageBreakBefore w:val="0"/>
              <w:spacing w:line="48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大写（人民币）：</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p>
        </w:tc>
      </w:tr>
      <w:tr>
        <w:trPr>
          <w:cantSplit/>
          <w:trHeight w:val="780"/>
        </w:trPr>
        <w:tc>
          <w:tcPr>
            <w:tcW w:w="9748" w:type="dxa"/>
            <w:vAlign w:val="center"/>
            <w:textDirection w:val="lrTb"/>
            <w:noWrap w:val="false"/>
          </w:tcPr>
          <w:p>
            <w:pPr>
              <w:pStyle w:val="998"/>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rPr>
                <w:rFonts w:hint="eastAsia" w:ascii="宋体" w:hAnsi="宋体" w:cs="宋体"/>
                <w:color w:val="000000"/>
                <w:highlight w:val="none"/>
              </w:rPr>
              <w:t xml:space="preserve">                        </w:t>
            </w:r>
            <w:r/>
          </w:p>
        </w:tc>
      </w:tr>
    </w:tbl>
    <w:p>
      <w:pPr>
        <w:rPr>
          <w:rFonts w:hint="eastAsia" w:ascii="黑体" w:hAnsi="黑体" w:eastAsia="黑体"/>
          <w:b/>
          <w:i/>
          <w:color w:val="000000"/>
          <w:sz w:val="32"/>
          <w:szCs w:val="32"/>
          <w:highlight w:val="none"/>
          <w:u w:val="single"/>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87"/>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rPr>
          <w:rFonts w:hint="eastAsia"/>
          <w:color w:val="000000"/>
          <w:highlight w:val="none"/>
        </w:rPr>
      </w:pPr>
      <w:r>
        <w:rPr>
          <w:rFonts w:hint="eastAsia"/>
          <w:color w:val="000000"/>
          <w:highlight w:val="none"/>
        </w:rPr>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none"/>
          <w:lang w:val="en-US" w:eastAsia="zh-CN"/>
        </w:rPr>
        <w:outlineLvl w:val="0"/>
      </w:pPr>
      <w:r>
        <w:rPr>
          <w:rFonts w:hint="eastAsia" w:ascii="Arial Unicode MS" w:hAnsi="Arial Unicode MS" w:eastAsia="Arial Unicode MS" w:cs="Arial Unicode MS"/>
          <w:color w:val="000000"/>
          <w:sz w:val="32"/>
          <w:szCs w:val="32"/>
          <w:highlight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p>
    <w:p>
      <w:pPr>
        <w:jc w:val="left"/>
        <w:spacing w:line="360" w:lineRule="auto"/>
        <w:rPr>
          <w:rFonts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六、分项报价表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分项报价表</w:t>
      </w:r>
      <w:r/>
    </w:p>
    <w:p>
      <w:pPr>
        <w:pStyle w:val="939"/>
        <w:ind w:firstLine="24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项目</w:t>
      </w:r>
      <w:r>
        <w:rPr>
          <w:rFonts w:hint="eastAsia" w:ascii="宋体" w:hAnsi="宋体" w:eastAsia="宋体" w:cs="Times New Roman"/>
          <w:color w:val="000000"/>
          <w:sz w:val="24"/>
          <w:szCs w:val="24"/>
          <w:highlight w:val="none"/>
        </w:rPr>
        <w:t xml:space="preserve">编号：  </w:t>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1650"/>
        <w:gridCol w:w="3037"/>
        <w:gridCol w:w="992"/>
        <w:gridCol w:w="1276"/>
        <w:gridCol w:w="1559"/>
      </w:tblGrid>
      <w:tr>
        <w:trPr>
          <w:jc w:val="center"/>
        </w:trPr>
        <w:tc>
          <w:tcPr>
            <w:tcW w:w="964" w:type="dxa"/>
            <w:vAlign w:val="center"/>
            <w:textDirection w:val="lrTb"/>
            <w:noWrap w:val="false"/>
          </w:tcPr>
          <w:p>
            <w:pPr>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 序号 </w:t>
            </w:r>
            <w:r/>
          </w:p>
        </w:tc>
        <w:tc>
          <w:tcPr>
            <w:tcW w:w="1650" w:type="dxa"/>
            <w:vAlign w:val="center"/>
            <w:textDirection w:val="lrTb"/>
            <w:noWrap w:val="false"/>
          </w:tcPr>
          <w:p>
            <w:pPr>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名称</w:t>
            </w:r>
            <w:r/>
          </w:p>
        </w:tc>
        <w:tc>
          <w:tcPr>
            <w:tcW w:w="3037" w:type="dxa"/>
            <w:vAlign w:val="center"/>
            <w:textDirection w:val="lrTb"/>
            <w:noWrap w:val="false"/>
          </w:tcPr>
          <w:p>
            <w:pPr>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服务内容</w:t>
            </w:r>
            <w:r/>
          </w:p>
        </w:tc>
        <w:tc>
          <w:tcPr>
            <w:tcW w:w="992" w:type="dxa"/>
            <w:vAlign w:val="center"/>
            <w:textDirection w:val="lrTb"/>
            <w:noWrap w:val="false"/>
          </w:tcPr>
          <w:p>
            <w:pPr>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数量</w:t>
            </w:r>
            <w:r/>
          </w:p>
        </w:tc>
        <w:tc>
          <w:tcPr>
            <w:tcW w:w="1276" w:type="dxa"/>
            <w:vAlign w:val="center"/>
            <w:textDirection w:val="lrTb"/>
            <w:noWrap w:val="false"/>
          </w:tcPr>
          <w:p>
            <w:pPr>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单价</w:t>
            </w:r>
            <w:r>
              <w:rPr>
                <w:rFonts w:hint="eastAsia" w:ascii="宋体" w:hAnsi="宋体" w:eastAsia="宋体" w:cs="宋体"/>
                <w:color w:val="000000"/>
                <w:sz w:val="24"/>
                <w:szCs w:val="24"/>
              </w:rPr>
              <w:t xml:space="preserve">（元）</w:t>
            </w:r>
            <w:r/>
          </w:p>
        </w:tc>
        <w:tc>
          <w:tcPr>
            <w:tcW w:w="1559" w:type="dxa"/>
            <w:vAlign w:val="center"/>
            <w:textDirection w:val="lrTb"/>
            <w:noWrap w:val="false"/>
          </w:tcPr>
          <w:p>
            <w:pPr>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总价（元）</w:t>
            </w:r>
            <w:r/>
          </w:p>
        </w:tc>
      </w:tr>
      <w:tr>
        <w:trPr>
          <w:jc w:val="center"/>
        </w:trPr>
        <w:tc>
          <w:tcPr>
            <w:tcW w:w="964"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jc w:val="center"/>
        </w:trPr>
        <w:tc>
          <w:tcPr>
            <w:tcW w:w="964"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jc w:val="center"/>
        </w:trPr>
        <w:tc>
          <w:tcPr>
            <w:tcW w:w="964"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jc w:val="center"/>
        </w:trPr>
        <w:tc>
          <w:tcPr>
            <w:tcW w:w="964"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jc w:val="center"/>
        </w:trPr>
        <w:tc>
          <w:tcPr>
            <w:tcW w:w="964"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jc w:val="center"/>
        </w:trPr>
        <w:tc>
          <w:tcPr>
            <w:tcW w:w="964"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jc w:val="center"/>
          <w:trHeight w:val="437"/>
        </w:trPr>
        <w:tc>
          <w:tcPr>
            <w:gridSpan w:val="2"/>
            <w:tcW w:w="2614"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总价小计：</w:t>
            </w:r>
            <w:r/>
          </w:p>
        </w:tc>
        <w:tc>
          <w:tcPr>
            <w:gridSpan w:val="4"/>
            <w:tcW w:w="6864"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bl>
    <w:p>
      <w:pPr>
        <w:ind w:firstLine="24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ind w:firstLine="240"/>
        <w:rPr>
          <w:rFonts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p>
    <w:p>
      <w:pPr>
        <w:pStyle w:val="972"/>
        <w:ind w:firstLine="24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w:t>
      </w:r>
      <w:r/>
    </w:p>
    <w:p>
      <w:pPr>
        <w:pStyle w:val="97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1.“总报价”应包括为完成整个项目所产生的所有费用，采购文件另有规定的除外。</w:t>
      </w:r>
      <w:r/>
    </w:p>
    <w:p>
      <w:pPr>
        <w:pStyle w:val="97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2.《分项报价表》中“总报价”应当与《磋商报价表》中“总报价”一致。</w:t>
      </w:r>
      <w:r/>
    </w:p>
    <w:p>
      <w:pPr>
        <w:pStyle w:val="97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3.行数不够，可自行添加。</w:t>
      </w:r>
      <w:r/>
    </w:p>
    <w:p>
      <w:pPr>
        <w:pStyle w:val="972"/>
        <w:jc w:val="both"/>
        <w:spacing w:before="0" w:beforeAutospacing="0" w:after="0" w:afterAutospacing="0"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126"/>
      <w:r/>
      <w:bookmarkEnd w:id="127"/>
      <w:r/>
      <w:bookmarkEnd w:id="139"/>
      <w:r>
        <w:rPr>
          <w:rFonts w:hint="eastAsia" w:ascii="黑体" w:hAnsi="黑体" w:eastAsia="黑体" w:cs="Times New Roman"/>
          <w:i w:val="0"/>
          <w:color w:val="000000"/>
          <w:sz w:val="32"/>
          <w:szCs w:val="32"/>
          <w:highlight w:val="none"/>
          <w:u w:val="none"/>
          <w:lang w:val="en-US" w:eastAsia="zh-CN"/>
        </w:rPr>
        <w:t xml:space="preserve">七、</w:t>
      </w:r>
      <w:r>
        <w:rPr>
          <w:rFonts w:hint="eastAsia" w:ascii="黑体" w:hAnsi="黑体" w:eastAsia="黑体" w:cs="Times New Roman"/>
          <w:i w:val="0"/>
          <w:iCs/>
          <w:color w:val="000000"/>
          <w:sz w:val="32"/>
          <w:szCs w:val="32"/>
          <w:highlight w:val="none"/>
          <w:u w:val="none"/>
          <w:lang w:val="en-US" w:eastAsia="zh-CN"/>
        </w:rPr>
        <w:t xml:space="preserve">技术要求响应及偏离表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技术要求响应及偏离表</w:t>
      </w:r>
      <w:r/>
    </w:p>
    <w:tbl>
      <w:tblPr>
        <w:tblStyle w:val="732"/>
        <w:tblW w:w="98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Height w:val="642"/>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75"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72"/>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97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1.供应商须对磋商文件技术要求中的实质性要求（斜体下划线内容或打“★”内容）及其他要求做出明确响应，否则视为无效响应。</w:t>
      </w:r>
      <w:r/>
    </w:p>
    <w:p>
      <w:pPr>
        <w:pStyle w:val="97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黑体" w:eastAsia="黑体" w:cs="Times New Roman"/>
          <w:i w:val="0"/>
          <w:iCs/>
          <w:color w:val="000000"/>
          <w:sz w:val="32"/>
          <w:szCs w:val="32"/>
          <w:highlight w:val="none"/>
          <w:u w:val="none"/>
          <w:lang w:val="en-US" w:eastAsia="zh-CN"/>
        </w:rPr>
      </w:pPr>
      <w:r/>
      <w:bookmarkStart w:id="143" w:name="_Hlt26955054"/>
      <w:r/>
      <w:bookmarkEnd w:id="143"/>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商务要求响应及偏离表</w:t>
      </w:r>
      <w:r/>
    </w:p>
    <w:tbl>
      <w:tblPr>
        <w:tblStyle w:val="7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72"/>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7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97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1.供应商须对磋商文件商务要求中的实质性要求（斜体下划线内容或打“★”内容）做出明确响应，否则视为无效响应。</w:t>
      </w:r>
      <w:r/>
    </w:p>
    <w:p>
      <w:pPr>
        <w:pStyle w:val="97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rPr>
          <w:color w:val="000000"/>
          <w:highlight w:val="none"/>
        </w:rPr>
      </w:pPr>
      <w:r>
        <w:rPr>
          <w:color w:val="000000"/>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8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宋体" w:hAnsi="宋体" w:cs="宋体"/>
          <w:color w:val="auto"/>
          <w:sz w:val="24"/>
          <w:szCs w:val="24"/>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九、已完类似项目及更优项目业绩</w:t>
      </w:r>
      <w:r/>
    </w:p>
    <w:p>
      <w:pPr>
        <w:jc w:val="left"/>
        <w:widowControl/>
        <w:rPr>
          <w:rFonts w:hint="eastAsia" w:ascii="宋体" w:hAnsi="宋体" w:cs="宋体"/>
          <w:color w:val="auto"/>
          <w:sz w:val="24"/>
          <w:szCs w:val="24"/>
        </w:rPr>
      </w:pPr>
      <w:r>
        <w:rPr>
          <w:rFonts w:hint="eastAsia" w:ascii="宋体" w:hAnsi="宋体" w:cs="宋体"/>
          <w:color w:val="auto"/>
          <w:sz w:val="24"/>
          <w:szCs w:val="24"/>
        </w:rPr>
      </w:r>
      <w:r/>
    </w:p>
    <w:tbl>
      <w:tblPr>
        <w:tblStyle w:val="732"/>
        <w:tblW w:w="946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280"/>
        <w:gridCol w:w="1200"/>
        <w:gridCol w:w="1455"/>
        <w:gridCol w:w="1842"/>
        <w:gridCol w:w="1276"/>
        <w:gridCol w:w="709"/>
      </w:tblGrid>
      <w:tr>
        <w:trPr>
          <w:trHeight w:val="480"/>
        </w:trPr>
        <w:tc>
          <w:tcPr>
            <w:tcW w:w="707"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序号</w:t>
            </w:r>
            <w:r/>
          </w:p>
        </w:tc>
        <w:tc>
          <w:tcPr>
            <w:tcW w:w="2280"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项目名称</w:t>
            </w:r>
            <w:r/>
          </w:p>
        </w:tc>
        <w:tc>
          <w:tcPr>
            <w:tcW w:w="1200"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用户单位</w:t>
            </w:r>
            <w:r/>
          </w:p>
        </w:tc>
        <w:tc>
          <w:tcPr>
            <w:tcW w:w="1455"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工作内容</w:t>
            </w:r>
            <w:r/>
          </w:p>
        </w:tc>
        <w:tc>
          <w:tcPr>
            <w:tcW w:w="1842"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合同履行期限</w:t>
            </w:r>
            <w:r/>
          </w:p>
        </w:tc>
        <w:tc>
          <w:tcPr>
            <w:tcW w:w="1276"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合同金额</w:t>
            </w:r>
            <w:r/>
          </w:p>
        </w:tc>
        <w:tc>
          <w:tcPr>
            <w:tcW w:w="709"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备注</w:t>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r>
        <w:trPr>
          <w:trHeight w:val="475"/>
        </w:trPr>
        <w:tc>
          <w:tcPr>
            <w:tcW w:w="707"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228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00"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455"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842"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1276"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c>
          <w:tcPr>
            <w:tcW w:w="709" w:type="dxa"/>
            <w:textDirection w:val="lrTb"/>
            <w:noWrap w:val="false"/>
          </w:tcPr>
          <w:p>
            <w:pPr>
              <w:ind w:firstLine="480"/>
              <w:jc w:val="left"/>
              <w:spacing w:line="440" w:lineRule="exact"/>
              <w:widowControl/>
              <w:rPr>
                <w:rFonts w:hint="eastAsia" w:ascii="宋体" w:hAnsi="宋体" w:cs="宋体"/>
                <w:color w:val="auto"/>
                <w:sz w:val="24"/>
                <w:szCs w:val="21"/>
              </w:rPr>
            </w:pPr>
            <w:r>
              <w:rPr>
                <w:rFonts w:hint="eastAsia" w:ascii="宋体" w:hAnsi="宋体" w:cs="宋体"/>
                <w:color w:val="auto"/>
                <w:sz w:val="24"/>
                <w:szCs w:val="21"/>
              </w:rPr>
            </w:r>
            <w:r/>
          </w:p>
        </w:tc>
      </w:tr>
    </w:tbl>
    <w:p>
      <w:pPr>
        <w:ind w:right="113"/>
        <w:spacing w:line="400" w:lineRule="exact"/>
        <w:rPr>
          <w:rFonts w:hint="eastAsia" w:ascii="宋体" w:hAnsi="宋体"/>
          <w:b/>
          <w:color w:val="auto"/>
          <w:sz w:val="24"/>
          <w:szCs w:val="24"/>
        </w:rPr>
      </w:pPr>
      <w:r/>
      <w:bookmarkStart w:id="144" w:name="_Hlk110324771"/>
      <w:r>
        <w:rPr>
          <w:rFonts w:hint="eastAsia"/>
          <w:b/>
          <w:bCs/>
          <w:color w:val="auto"/>
          <w:szCs w:val="24"/>
        </w:rPr>
        <w:t xml:space="preserve">注：</w:t>
      </w:r>
      <w:bookmarkEnd w:id="144"/>
      <w:r>
        <w:rPr>
          <w:rFonts w:hint="eastAsia" w:ascii="宋体" w:hAnsi="宋体"/>
          <w:b/>
          <w:color w:val="auto"/>
          <w:sz w:val="24"/>
          <w:szCs w:val="24"/>
        </w:rPr>
        <w:t xml:space="preserve">供应商业绩应汇总填报在本表中且业绩证明材料附后。</w:t>
      </w:r>
      <w:r/>
    </w:p>
    <w:p>
      <w:pPr>
        <w:jc w:val="left"/>
        <w:spacing w:line="400" w:lineRule="exact"/>
        <w:widowControl/>
        <w:rPr>
          <w:rFonts w:hint="eastAsia" w:ascii="宋体" w:hAnsi="宋体" w:cs="宋体"/>
          <w:b/>
          <w:bCs/>
          <w:color w:val="auto"/>
          <w:sz w:val="24"/>
          <w:szCs w:val="24"/>
        </w:rPr>
      </w:pPr>
      <w:r>
        <w:rPr>
          <w:rFonts w:hint="eastAsia" w:ascii="宋体" w:hAnsi="宋体" w:cs="宋体"/>
          <w:b/>
          <w:bCs/>
          <w:color w:val="auto"/>
          <w:sz w:val="24"/>
          <w:szCs w:val="24"/>
        </w:rPr>
      </w:r>
      <w:r/>
    </w:p>
    <w:p>
      <w:pPr>
        <w:jc w:val="both"/>
        <w:widowControl/>
        <w:rPr>
          <w:rFonts w:hint="eastAsia" w:ascii="宋体" w:hAnsi="宋体" w:cs="宋体"/>
          <w:color w:val="auto"/>
          <w:sz w:val="24"/>
          <w:szCs w:val="24"/>
        </w:rPr>
      </w:pPr>
      <w:r>
        <w:rPr>
          <w:rFonts w:ascii="宋体" w:hAnsi="宋体" w:cs="宋体"/>
          <w:color w:val="auto"/>
          <w:sz w:val="24"/>
          <w:szCs w:val="24"/>
        </w:rPr>
        <w:br w:type="page" w:clear="all"/>
      </w:r>
      <w:bookmarkStart w:id="145" w:name="_Toc453492338"/>
      <w:r/>
      <w:bookmarkStart w:id="146" w:name="_Toc453492438"/>
      <w:r/>
      <w:bookmarkStart w:id="147" w:name="_Toc157428211"/>
      <w:r/>
      <w:bookmarkStart w:id="148" w:name="_Toc163645541"/>
      <w:r/>
      <w:bookmarkStart w:id="149" w:name="_Toc11499270"/>
      <w:r>
        <w:rPr>
          <w:rFonts w:hint="eastAsia" w:ascii="宋体" w:hAnsi="宋体" w:eastAsia="宋体" w:cs="宋体"/>
          <w:b/>
          <w:bCs/>
          <w:color w:val="auto"/>
          <w:sz w:val="32"/>
          <w:szCs w:val="32"/>
          <w:lang w:val="en-US" w:eastAsia="zh-CN"/>
        </w:rPr>
        <w:t xml:space="preserve">十</w:t>
      </w:r>
      <w:r>
        <w:rPr>
          <w:rFonts w:hint="eastAsia" w:ascii="宋体" w:hAnsi="宋体" w:eastAsia="宋体" w:cs="宋体"/>
          <w:b/>
          <w:bCs/>
          <w:color w:val="auto"/>
          <w:sz w:val="32"/>
          <w:szCs w:val="32"/>
        </w:rPr>
        <w:t xml:space="preserve">、</w:t>
      </w:r>
      <w:bookmarkEnd w:id="145"/>
      <w:r/>
      <w:bookmarkEnd w:id="146"/>
      <w:r>
        <w:rPr>
          <w:rFonts w:hint="eastAsia" w:ascii="宋体" w:hAnsi="宋体" w:cs="宋体"/>
          <w:b/>
          <w:bCs/>
          <w:color w:val="auto"/>
          <w:sz w:val="32"/>
          <w:szCs w:val="32"/>
        </w:rPr>
        <w:t xml:space="preserve">拟委任人员基本情况表（总表）</w:t>
      </w:r>
      <w:r/>
    </w:p>
    <w:p>
      <w:pPr>
        <w:jc w:val="left"/>
        <w:widowControl/>
        <w:rPr>
          <w:rFonts w:hint="eastAsia" w:ascii="宋体" w:hAnsi="宋体" w:cs="宋体"/>
          <w:color w:val="auto"/>
          <w:sz w:val="24"/>
          <w:szCs w:val="24"/>
        </w:rPr>
      </w:pPr>
      <w:r>
        <w:rPr>
          <w:rFonts w:hint="eastAsia" w:ascii="宋体" w:hAnsi="宋体" w:cs="宋体"/>
          <w:color w:val="auto"/>
          <w:sz w:val="24"/>
          <w:szCs w:val="24"/>
        </w:rPr>
      </w:r>
      <w:r/>
    </w:p>
    <w:tbl>
      <w:tblPr>
        <w:tblStyle w:val="732"/>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700"/>
        <w:gridCol w:w="1200"/>
        <w:gridCol w:w="809"/>
        <w:gridCol w:w="1200"/>
        <w:gridCol w:w="2521"/>
        <w:gridCol w:w="1137"/>
      </w:tblGrid>
      <w:tr>
        <w:trPr>
          <w:jc w:val="center"/>
          <w:trHeight w:val="763"/>
        </w:trPr>
        <w:tc>
          <w:tcPr>
            <w:tcW w:w="694"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序号</w:t>
            </w:r>
            <w:r/>
          </w:p>
        </w:tc>
        <w:tc>
          <w:tcPr>
            <w:tcW w:w="1700"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拟在本项目中担任的职务</w:t>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b/>
                <w:color w:val="auto"/>
                <w:sz w:val="24"/>
                <w:szCs w:val="21"/>
              </w:rPr>
              <w:t xml:space="preserve">姓名</w:t>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b/>
                <w:color w:val="auto"/>
                <w:sz w:val="24"/>
                <w:szCs w:val="21"/>
              </w:rPr>
              <w:t xml:space="preserve">年龄</w:t>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b/>
                <w:color w:val="auto"/>
                <w:sz w:val="24"/>
                <w:szCs w:val="21"/>
              </w:rPr>
              <w:t xml:space="preserve">职称</w:t>
            </w:r>
            <w:r/>
          </w:p>
        </w:tc>
        <w:tc>
          <w:tcPr>
            <w:tcBorders>
              <w:top w:val="single" w:color="auto" w:sz="4" w:space="0"/>
              <w:left w:val="single" w:color="auto" w:sz="4" w:space="0"/>
              <w:bottom w:val="single" w:color="auto" w:sz="4" w:space="0"/>
              <w:right w:val="single" w:color="auto" w:sz="4" w:space="0"/>
            </w:tcBorders>
            <w:tcW w:w="2521"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资格证书名称及专业（证书号码）</w:t>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jc w:val="center"/>
              <w:spacing w:line="440" w:lineRule="exact"/>
              <w:widowControl/>
              <w:rPr>
                <w:rFonts w:hint="eastAsia" w:ascii="宋体" w:hAnsi="宋体" w:cs="宋体"/>
                <w:b/>
                <w:color w:val="auto"/>
                <w:sz w:val="24"/>
                <w:szCs w:val="21"/>
              </w:rPr>
            </w:pPr>
            <w:r>
              <w:rPr>
                <w:rFonts w:hint="eastAsia" w:ascii="宋体" w:hAnsi="宋体" w:cs="宋体"/>
                <w:b/>
                <w:color w:val="auto"/>
                <w:sz w:val="24"/>
                <w:szCs w:val="21"/>
              </w:rPr>
              <w:t xml:space="preserve">备注</w:t>
            </w:r>
            <w:r/>
          </w:p>
        </w:tc>
      </w:tr>
      <w:tr>
        <w:trPr>
          <w:jc w:val="center"/>
          <w:trHeight w:val="637"/>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780"/>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932"/>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32"/>
        </w:trPr>
        <w:tc>
          <w:tcPr>
            <w:tcW w:w="694"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700" w:type="dxa"/>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809"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0" w:type="dxa"/>
            <w:vAlign w:val="center"/>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21"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jc w:val="center"/>
              <w:spacing w:line="440" w:lineRule="exact"/>
              <w:widowControl/>
              <w:rPr>
                <w:rFonts w:hint="eastAsia" w:ascii="宋体" w:hAnsi="宋体" w:cs="宋体"/>
                <w:color w:val="auto"/>
                <w:sz w:val="24"/>
                <w:szCs w:val="24"/>
              </w:rPr>
            </w:pPr>
            <w:r>
              <w:rPr>
                <w:rFonts w:hint="eastAsia" w:ascii="宋体" w:hAnsi="宋体" w:cs="宋体"/>
                <w:color w:val="auto"/>
                <w:sz w:val="24"/>
                <w:szCs w:val="24"/>
              </w:rPr>
            </w:r>
            <w:r/>
          </w:p>
        </w:tc>
      </w:tr>
    </w:tbl>
    <w:p>
      <w:pPr>
        <w:jc w:val="left"/>
        <w:spacing w:line="400" w:lineRule="exact"/>
        <w:widowControl/>
        <w:rPr>
          <w:rFonts w:hint="eastAsia" w:ascii="宋体" w:hAnsi="宋体" w:cs="宋体"/>
          <w:color w:val="auto"/>
          <w:sz w:val="24"/>
          <w:szCs w:val="24"/>
        </w:rPr>
      </w:pPr>
      <w:r/>
      <w:bookmarkStart w:id="150" w:name="_Hlk80217143"/>
      <w:r>
        <w:rPr>
          <w:rFonts w:hint="eastAsia" w:ascii="宋体" w:hAnsi="宋体" w:cs="宋体"/>
          <w:b/>
          <w:color w:val="auto"/>
          <w:sz w:val="24"/>
          <w:szCs w:val="24"/>
        </w:rPr>
        <w:t xml:space="preserve">注：供应商拟委任人员应汇总填报在本表中</w:t>
      </w:r>
      <w:bookmarkEnd w:id="150"/>
      <w:r>
        <w:rPr>
          <w:rFonts w:hint="eastAsia" w:ascii="宋体" w:hAnsi="宋体" w:cs="宋体"/>
          <w:b/>
          <w:color w:val="auto"/>
          <w:sz w:val="24"/>
          <w:szCs w:val="24"/>
        </w:rPr>
        <w:t xml:space="preserve">。</w:t>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both"/>
        <w:widowControl/>
        <w:rPr>
          <w:rFonts w:hint="eastAsia" w:ascii="宋体" w:hAnsi="宋体" w:cs="宋体"/>
          <w:color w:val="auto"/>
          <w:sz w:val="24"/>
          <w:szCs w:val="24"/>
        </w:rPr>
      </w:pPr>
      <w:r>
        <w:rPr>
          <w:rFonts w:ascii="宋体" w:hAnsi="宋体" w:cs="宋体"/>
          <w:color w:val="auto"/>
          <w:sz w:val="24"/>
          <w:szCs w:val="24"/>
        </w:rPr>
        <w:br w:type="page" w:clear="all"/>
      </w:r>
      <w:bookmarkStart w:id="151" w:name="_Toc453492439"/>
      <w:r/>
      <w:bookmarkStart w:id="152" w:name="_Toc453492339"/>
      <w:r/>
      <w:bookmarkStart w:id="153" w:name="_Toc323305437"/>
      <w:r/>
      <w:bookmarkStart w:id="154" w:name="_Toc293302996"/>
      <w:r>
        <w:rPr>
          <w:rFonts w:hint="eastAsia" w:ascii="宋体" w:hAnsi="宋体" w:eastAsia="宋体" w:cs="宋体"/>
          <w:b/>
          <w:bCs/>
          <w:color w:val="auto"/>
          <w:sz w:val="32"/>
          <w:szCs w:val="32"/>
          <w:lang w:val="en-US" w:eastAsia="zh-CN"/>
        </w:rPr>
        <w:t xml:space="preserve">十一、</w:t>
      </w:r>
      <w:bookmarkEnd w:id="151"/>
      <w:r/>
      <w:bookmarkEnd w:id="152"/>
      <w:r/>
      <w:bookmarkEnd w:id="153"/>
      <w:r/>
      <w:bookmarkEnd w:id="154"/>
      <w:r/>
      <w:bookmarkStart w:id="155" w:name="_Toc51642843"/>
      <w:r/>
      <w:bookmarkStart w:id="156" w:name="_Toc51644062"/>
      <w:r/>
      <w:bookmarkStart w:id="157" w:name="_Toc51644285"/>
      <w:r/>
      <w:bookmarkStart w:id="158" w:name="_Toc51584278"/>
      <w:r/>
      <w:bookmarkStart w:id="159" w:name="_Toc51642930"/>
      <w:r/>
      <w:bookmarkStart w:id="160" w:name="_Hlk93593322"/>
      <w:r/>
      <w:bookmarkStart w:id="161" w:name="_Hlk93434277"/>
      <w:r>
        <w:rPr>
          <w:rFonts w:hint="eastAsia" w:ascii="宋体" w:hAnsi="宋体" w:eastAsia="宋体" w:cs="宋体"/>
          <w:b/>
          <w:bCs/>
          <w:color w:val="auto"/>
          <w:sz w:val="32"/>
          <w:szCs w:val="32"/>
          <w:lang w:val="en-US" w:eastAsia="zh-CN"/>
        </w:rPr>
        <w:t xml:space="preserve">拟委任项目负责人资历表</w:t>
      </w:r>
      <w:bookmarkEnd w:id="155"/>
      <w:r/>
      <w:bookmarkEnd w:id="156"/>
      <w:r/>
      <w:bookmarkEnd w:id="157"/>
      <w:r/>
      <w:bookmarkEnd w:id="158"/>
      <w:r/>
      <w:bookmarkEnd w:id="159"/>
      <w:r/>
      <w:r/>
    </w:p>
    <w:p>
      <w:pPr>
        <w:jc w:val="center"/>
        <w:spacing w:before="240"/>
        <w:widowControl/>
        <w:rPr>
          <w:rFonts w:hint="eastAsia" w:ascii="宋体" w:hAnsi="宋体" w:cs="宋体"/>
          <w:b/>
          <w:bCs/>
          <w:color w:val="auto"/>
          <w:sz w:val="28"/>
          <w:szCs w:val="28"/>
        </w:rPr>
      </w:pPr>
      <w:r>
        <w:rPr>
          <w:rFonts w:hint="eastAsia" w:ascii="宋体" w:hAnsi="宋体" w:cs="宋体"/>
          <w:b/>
          <w:bCs/>
          <w:color w:val="auto"/>
          <w:sz w:val="28"/>
          <w:szCs w:val="28"/>
        </w:rPr>
        <w:t xml:space="preserve">（一）项目负责人资历</w:t>
      </w:r>
      <w:r/>
    </w:p>
    <w:p>
      <w:pPr>
        <w:ind w:left="1260"/>
        <w:rPr>
          <w:rFonts w:ascii="Verdana" w:hAnsi="Verdana" w:cs="宋体"/>
          <w:color w:val="auto"/>
          <w:sz w:val="24"/>
          <w:szCs w:val="20"/>
        </w:rPr>
      </w:pPr>
      <w:r>
        <w:rPr>
          <w:rFonts w:ascii="Verdana" w:hAnsi="Verdana" w:cs="宋体"/>
          <w:color w:val="auto"/>
          <w:sz w:val="24"/>
          <w:szCs w:val="20"/>
        </w:rPr>
      </w:r>
      <w:bookmarkEnd w:id="160"/>
      <w:r/>
    </w:p>
    <w:tbl>
      <w:tblPr>
        <w:tblStyle w:val="732"/>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1843"/>
      </w:tblGrid>
      <w:tr>
        <w:trPr>
          <w:trHeight w:val="559"/>
        </w:trPr>
        <w:tc>
          <w:tcPr>
            <w:tcW w:w="1276" w:type="dxa"/>
            <w:vAlign w:val="center"/>
            <w:textDirection w:val="lrTb"/>
            <w:noWrap w:val="false"/>
          </w:tcPr>
          <w:p>
            <w:pPr>
              <w:jc w:val="center"/>
              <w:spacing w:line="400" w:lineRule="exact"/>
              <w:widowControl/>
              <w:rPr>
                <w:rFonts w:hint="eastAsia" w:ascii="宋体" w:hAnsi="宋体" w:cs="宋体"/>
                <w:color w:val="auto"/>
                <w:sz w:val="24"/>
                <w:szCs w:val="24"/>
              </w:rPr>
            </w:pPr>
            <w:r/>
            <w:bookmarkStart w:id="162" w:name="_Hlk93593346"/>
            <w:r>
              <w:rPr>
                <w:rFonts w:hint="eastAsia" w:ascii="宋体" w:hAnsi="宋体" w:cs="宋体"/>
                <w:color w:val="auto"/>
                <w:sz w:val="24"/>
                <w:szCs w:val="24"/>
              </w:rPr>
              <w:t xml:space="preserve">姓  名</w:t>
            </w:r>
            <w:r/>
          </w:p>
        </w:tc>
        <w:tc>
          <w:tcPr>
            <w:gridSpan w:val="2"/>
            <w:tcW w:w="127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出生年月</w:t>
            </w:r>
            <w:r/>
          </w:p>
        </w:tc>
        <w:tc>
          <w:tcPr>
            <w:gridSpan w:val="2"/>
            <w:tcW w:w="1771"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1842"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学    历</w:t>
            </w:r>
            <w:r/>
          </w:p>
        </w:tc>
        <w:tc>
          <w:tcPr>
            <w:tcW w:w="1843"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557"/>
        </w:trPr>
        <w:tc>
          <w:tcPr>
            <w:tcW w:w="127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执业资格</w:t>
            </w:r>
            <w:r/>
          </w:p>
        </w:tc>
        <w:tc>
          <w:tcPr>
            <w:gridSpan w:val="2"/>
            <w:tcW w:w="127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职    称</w:t>
            </w:r>
            <w:r/>
          </w:p>
        </w:tc>
        <w:tc>
          <w:tcPr>
            <w:gridSpan w:val="2"/>
            <w:tcW w:w="1771"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1842"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从事专业</w:t>
            </w:r>
            <w:r/>
          </w:p>
        </w:tc>
        <w:tc>
          <w:tcPr>
            <w:tcW w:w="1843"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628"/>
        </w:trPr>
        <w:tc>
          <w:tcPr>
            <w:gridSpan w:val="3"/>
            <w:tcW w:w="2552" w:type="dxa"/>
            <w:vAlign w:val="center"/>
            <w:textDirection w:val="lrTb"/>
            <w:noWrap w:val="false"/>
          </w:tcPr>
          <w:p>
            <w:pPr>
              <w:jc w:val="left"/>
              <w:spacing w:line="400" w:lineRule="exact"/>
              <w:widowControl/>
              <w:rPr>
                <w:rFonts w:hint="eastAsia" w:ascii="宋体" w:hAnsi="宋体" w:cs="宋体"/>
                <w:color w:val="auto"/>
                <w:sz w:val="24"/>
                <w:szCs w:val="24"/>
                <w:u w:val="single"/>
              </w:rPr>
            </w:pPr>
            <w:r>
              <w:rPr>
                <w:rFonts w:hint="eastAsia" w:ascii="宋体" w:hAnsi="宋体" w:cs="宋体"/>
                <w:color w:val="auto"/>
                <w:sz w:val="24"/>
                <w:szCs w:val="24"/>
              </w:rPr>
              <w:t xml:space="preserve">毕业学校</w:t>
            </w:r>
            <w:r/>
          </w:p>
        </w:tc>
        <w:tc>
          <w:tcPr>
            <w:gridSpan w:val="6"/>
            <w:tcW w:w="6662" w:type="dxa"/>
            <w:vAlign w:val="center"/>
            <w:textDirection w:val="lrTb"/>
            <w:noWrap w:val="false"/>
          </w:tcPr>
          <w:p>
            <w:pPr>
              <w:ind w:left="480" w:hanging="48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p>
          <w:p>
            <w:pPr>
              <w:ind w:left="480" w:hanging="48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毕业于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大学（院、学校）</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专业，</w:t>
            </w:r>
            <w:r/>
          </w:p>
          <w:p>
            <w:pPr>
              <w:ind w:left="480" w:hanging="480"/>
              <w:jc w:val="left"/>
              <w:spacing w:line="400" w:lineRule="exact"/>
              <w:widowControl/>
              <w:rPr>
                <w:rFonts w:hint="eastAsia" w:ascii="宋体" w:hAnsi="宋体" w:cs="宋体"/>
                <w:color w:val="auto"/>
                <w:sz w:val="24"/>
                <w:szCs w:val="24"/>
                <w:u w:val="single"/>
              </w:rPr>
            </w:pPr>
            <w:r>
              <w:rPr>
                <w:rFonts w:hint="eastAsia" w:ascii="宋体" w:hAnsi="宋体" w:cs="宋体"/>
                <w:color w:val="auto"/>
                <w:sz w:val="24"/>
                <w:szCs w:val="24"/>
              </w:rPr>
              <w:t xml:space="preserve">学制</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p>
        </w:tc>
      </w:tr>
      <w:tr>
        <w:trPr>
          <w:trHeight w:val="551"/>
        </w:trPr>
        <w:tc>
          <w:tcPr>
            <w:gridSpan w:val="9"/>
            <w:tcW w:w="9214"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经              历</w:t>
            </w:r>
            <w:r/>
          </w:p>
        </w:tc>
      </w:tr>
      <w:tr>
        <w:trPr>
          <w:trHeight w:val="985"/>
        </w:trPr>
        <w:tc>
          <w:tcPr>
            <w:gridSpan w:val="2"/>
            <w:tcW w:w="1560" w:type="dxa"/>
            <w:vAlign w:val="center"/>
            <w:textDirection w:val="lrTb"/>
            <w:noWrap w:val="false"/>
          </w:tcPr>
          <w:p>
            <w:pPr>
              <w:ind w:left="240" w:hanging="24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p>
          <w:p>
            <w:pPr>
              <w:ind w:left="240" w:hanging="240"/>
              <w:jc w:val="left"/>
              <w:spacing w:line="400" w:lineRule="exact"/>
              <w:widowControl/>
              <w:rPr>
                <w:rFonts w:hint="eastAsia" w:ascii="宋体" w:hAnsi="宋体" w:cs="宋体"/>
                <w:color w:val="auto"/>
                <w:sz w:val="24"/>
                <w:szCs w:val="24"/>
                <w:u w:val="single"/>
              </w:rPr>
            </w:pPr>
            <w:r>
              <w:rPr>
                <w:rFonts w:hint="eastAsia" w:ascii="宋体" w:hAnsi="宋体" w:cs="宋体"/>
                <w:color w:val="auto"/>
                <w:sz w:val="24"/>
                <w:szCs w:val="24"/>
              </w:rPr>
              <w:t xml:space="preserve">至</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p>
        </w:tc>
        <w:tc>
          <w:tcPr>
            <w:gridSpan w:val="3"/>
            <w:tcW w:w="326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参加过类似服务项目名称</w:t>
            </w:r>
            <w:r/>
          </w:p>
        </w:tc>
        <w:tc>
          <w:tcPr>
            <w:gridSpan w:val="2"/>
            <w:tcW w:w="2337"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担任何职</w:t>
            </w:r>
            <w:r/>
          </w:p>
        </w:tc>
        <w:tc>
          <w:tcPr>
            <w:gridSpan w:val="2"/>
            <w:tcW w:w="2057"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采购人</w:t>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05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05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05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05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05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596"/>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05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618"/>
        </w:trPr>
        <w:tc>
          <w:tcPr>
            <w:gridSpan w:val="5"/>
            <w:tcW w:w="482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获奖情况</w:t>
            </w:r>
            <w:r/>
          </w:p>
        </w:tc>
        <w:tc>
          <w:tcPr>
            <w:gridSpan w:val="4"/>
            <w:tcW w:w="4394"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525"/>
        </w:trPr>
        <w:tc>
          <w:tcPr>
            <w:gridSpan w:val="2"/>
            <w:tcW w:w="1560" w:type="dxa"/>
            <w:vAlign w:val="center"/>
            <w:vMerge w:val="restart"/>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目前任职项目情况</w:t>
            </w:r>
            <w:r/>
          </w:p>
        </w:tc>
        <w:tc>
          <w:tcPr>
            <w:gridSpan w:val="3"/>
            <w:tcW w:w="326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项目名称</w:t>
            </w:r>
            <w:r/>
          </w:p>
        </w:tc>
        <w:tc>
          <w:tcPr>
            <w:gridSpan w:val="4"/>
            <w:tcW w:w="4394"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vMerge w:val="continue"/>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担任职位</w:t>
            </w:r>
            <w:r/>
          </w:p>
        </w:tc>
        <w:tc>
          <w:tcPr>
            <w:gridSpan w:val="4"/>
            <w:tcW w:w="4394"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1122"/>
        </w:trPr>
        <w:tc>
          <w:tcPr>
            <w:gridSpan w:val="5"/>
            <w:tcW w:w="482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备注</w:t>
            </w:r>
            <w:r/>
          </w:p>
        </w:tc>
        <w:tc>
          <w:tcPr>
            <w:gridSpan w:val="4"/>
            <w:tcW w:w="4394"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bookmarkEnd w:id="147"/>
            <w:bookmarkEnd w:id="148"/>
            <w:bookmarkEnd w:id="149"/>
            <w:bookmarkEnd w:id="161"/>
            <w:bookmarkEnd w:id="162"/>
            <w:r/>
          </w:p>
        </w:tc>
      </w:tr>
    </w:tbl>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注：</w:t>
      </w:r>
      <w:bookmarkStart w:id="163" w:name="_Hlk107902837"/>
      <w:r/>
      <w:bookmarkStart w:id="164" w:name="_Hlk93593425"/>
      <w:r>
        <w:rPr>
          <w:rFonts w:hint="eastAsia" w:ascii="宋体" w:hAnsi="宋体" w:cs="宋体"/>
          <w:color w:val="auto"/>
          <w:sz w:val="24"/>
          <w:szCs w:val="24"/>
        </w:rPr>
        <w:t xml:space="preserve">本表后应附以下证明材料的电子件</w:t>
      </w:r>
      <w:bookmarkEnd w:id="163"/>
      <w:r>
        <w:rPr>
          <w:rFonts w:hint="eastAsia" w:ascii="宋体" w:hAnsi="宋体" w:cs="宋体"/>
          <w:color w:val="auto"/>
          <w:sz w:val="24"/>
          <w:szCs w:val="24"/>
        </w:rPr>
        <w:t xml:space="preserve">，包括但不限于：执业注册资格证书，职称证书等</w:t>
      </w:r>
      <w:bookmarkEnd w:id="164"/>
      <w:r>
        <w:rPr>
          <w:rFonts w:hint="eastAsia" w:ascii="宋体" w:hAnsi="宋体" w:cs="宋体"/>
          <w:color w:val="auto"/>
          <w:sz w:val="24"/>
          <w:szCs w:val="24"/>
        </w:rPr>
        <w:t xml:space="preserve">。</w:t>
      </w:r>
      <w:r/>
    </w:p>
    <w:p>
      <w:pPr>
        <w:jc w:val="both"/>
        <w:widowControl/>
        <w:rPr>
          <w:rFonts w:hint="eastAsia" w:ascii="宋体" w:hAnsi="宋体" w:cs="宋体"/>
          <w:color w:val="auto"/>
          <w:sz w:val="24"/>
          <w:szCs w:val="24"/>
        </w:rPr>
      </w:pPr>
      <w:r>
        <w:rPr>
          <w:rFonts w:ascii="宋体" w:hAnsi="宋体" w:cs="宋体"/>
          <w:color w:val="auto"/>
          <w:sz w:val="24"/>
          <w:szCs w:val="24"/>
        </w:rPr>
        <w:br w:type="page" w:clear="all"/>
      </w:r>
      <w:r>
        <w:rPr>
          <w:rFonts w:hint="eastAsia" w:ascii="宋体" w:hAnsi="宋体" w:eastAsia="宋体" w:cs="宋体"/>
          <w:b/>
          <w:bCs/>
          <w:color w:val="auto"/>
          <w:sz w:val="32"/>
          <w:szCs w:val="32"/>
          <w:lang w:val="en-US" w:eastAsia="zh-CN"/>
        </w:rPr>
        <w:t xml:space="preserve">十二</w:t>
      </w:r>
      <w:r>
        <w:rPr>
          <w:rFonts w:hint="eastAsia" w:ascii="宋体" w:hAnsi="宋体" w:eastAsia="宋体" w:cs="宋体"/>
          <w:b/>
          <w:bCs/>
          <w:color w:val="auto"/>
          <w:sz w:val="32"/>
          <w:szCs w:val="32"/>
          <w:lang w:val="zh-CN" w:eastAsia="zh-CN"/>
        </w:rPr>
        <w:t xml:space="preserve">、拟委任</w:t>
      </w:r>
      <w:r>
        <w:rPr>
          <w:rFonts w:hint="eastAsia" w:ascii="宋体" w:hAnsi="宋体" w:eastAsia="宋体" w:cs="宋体"/>
          <w:b/>
          <w:bCs/>
          <w:color w:val="auto"/>
          <w:sz w:val="32"/>
          <w:szCs w:val="32"/>
          <w:lang w:val="en-US" w:eastAsia="zh-CN"/>
        </w:rPr>
        <w:t xml:space="preserve">项目组成员资历表</w:t>
      </w:r>
      <w:r/>
    </w:p>
    <w:p>
      <w:pPr>
        <w:ind w:left="1260"/>
        <w:rPr>
          <w:rFonts w:ascii="Verdana" w:hAnsi="Verdana" w:cs="宋体"/>
          <w:color w:val="auto"/>
          <w:sz w:val="24"/>
          <w:szCs w:val="20"/>
        </w:rPr>
      </w:pPr>
      <w:r>
        <w:rPr>
          <w:rFonts w:ascii="Verdana" w:hAnsi="Verdana" w:cs="宋体"/>
          <w:color w:val="auto"/>
          <w:sz w:val="24"/>
          <w:szCs w:val="20"/>
        </w:rPr>
      </w:r>
      <w:r/>
    </w:p>
    <w:tbl>
      <w:tblPr>
        <w:tblStyle w:val="73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1985"/>
      </w:tblGrid>
      <w:tr>
        <w:trPr>
          <w:trHeight w:val="559"/>
        </w:trPr>
        <w:tc>
          <w:tcPr>
            <w:tcW w:w="127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姓  名</w:t>
            </w:r>
            <w:r/>
          </w:p>
        </w:tc>
        <w:tc>
          <w:tcPr>
            <w:gridSpan w:val="2"/>
            <w:tcW w:w="127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出生年月</w:t>
            </w:r>
            <w:r/>
          </w:p>
        </w:tc>
        <w:tc>
          <w:tcPr>
            <w:gridSpan w:val="2"/>
            <w:tcW w:w="1771"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1842"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学    历</w:t>
            </w:r>
            <w:r/>
          </w:p>
        </w:tc>
        <w:tc>
          <w:tcPr>
            <w:tcW w:w="1985"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557"/>
        </w:trPr>
        <w:tc>
          <w:tcPr>
            <w:tcW w:w="127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执业资格</w:t>
            </w:r>
            <w:r/>
          </w:p>
        </w:tc>
        <w:tc>
          <w:tcPr>
            <w:gridSpan w:val="2"/>
            <w:tcW w:w="127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W w:w="120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职    称</w:t>
            </w:r>
            <w:r/>
          </w:p>
        </w:tc>
        <w:tc>
          <w:tcPr>
            <w:gridSpan w:val="2"/>
            <w:tcW w:w="1771"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1842"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从事专业</w:t>
            </w:r>
            <w:r/>
          </w:p>
        </w:tc>
        <w:tc>
          <w:tcPr>
            <w:tcW w:w="1985"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628"/>
        </w:trPr>
        <w:tc>
          <w:tcPr>
            <w:gridSpan w:val="3"/>
            <w:tcW w:w="2552" w:type="dxa"/>
            <w:vAlign w:val="center"/>
            <w:textDirection w:val="lrTb"/>
            <w:noWrap w:val="false"/>
          </w:tcPr>
          <w:p>
            <w:pPr>
              <w:jc w:val="left"/>
              <w:spacing w:line="400" w:lineRule="exact"/>
              <w:widowControl/>
              <w:rPr>
                <w:rFonts w:hint="eastAsia" w:ascii="宋体" w:hAnsi="宋体" w:cs="宋体"/>
                <w:color w:val="auto"/>
                <w:sz w:val="24"/>
                <w:szCs w:val="24"/>
                <w:u w:val="single"/>
              </w:rPr>
            </w:pPr>
            <w:r>
              <w:rPr>
                <w:rFonts w:hint="eastAsia" w:ascii="宋体" w:hAnsi="宋体" w:cs="宋体"/>
                <w:color w:val="auto"/>
                <w:sz w:val="24"/>
                <w:szCs w:val="24"/>
              </w:rPr>
              <w:t xml:space="preserve">毕业学校</w:t>
            </w:r>
            <w:r/>
          </w:p>
        </w:tc>
        <w:tc>
          <w:tcPr>
            <w:gridSpan w:val="6"/>
            <w:tcW w:w="6804" w:type="dxa"/>
            <w:vAlign w:val="center"/>
            <w:textDirection w:val="lrTb"/>
            <w:noWrap w:val="false"/>
          </w:tcPr>
          <w:p>
            <w:pPr>
              <w:ind w:left="480" w:hanging="48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p>
          <w:p>
            <w:pPr>
              <w:ind w:left="480" w:hanging="48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毕业于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大学（院、学校）</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专业，</w:t>
            </w:r>
            <w:r/>
          </w:p>
          <w:p>
            <w:pPr>
              <w:ind w:left="480" w:hanging="480"/>
              <w:jc w:val="left"/>
              <w:spacing w:line="400" w:lineRule="exact"/>
              <w:widowControl/>
              <w:rPr>
                <w:rFonts w:hint="eastAsia" w:ascii="宋体" w:hAnsi="宋体" w:cs="宋体"/>
                <w:color w:val="auto"/>
                <w:sz w:val="24"/>
                <w:szCs w:val="24"/>
                <w:u w:val="single"/>
              </w:rPr>
            </w:pPr>
            <w:r>
              <w:rPr>
                <w:rFonts w:hint="eastAsia" w:ascii="宋体" w:hAnsi="宋体" w:cs="宋体"/>
                <w:color w:val="auto"/>
                <w:sz w:val="24"/>
                <w:szCs w:val="24"/>
              </w:rPr>
              <w:t xml:space="preserve">学制</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p>
        </w:tc>
      </w:tr>
      <w:tr>
        <w:trPr>
          <w:trHeight w:val="551"/>
        </w:trPr>
        <w:tc>
          <w:tcPr>
            <w:gridSpan w:val="9"/>
            <w:tcW w:w="9356"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经              历</w:t>
            </w:r>
            <w:r/>
          </w:p>
        </w:tc>
      </w:tr>
      <w:tr>
        <w:trPr>
          <w:trHeight w:val="985"/>
        </w:trPr>
        <w:tc>
          <w:tcPr>
            <w:gridSpan w:val="2"/>
            <w:tcW w:w="1560" w:type="dxa"/>
            <w:vAlign w:val="center"/>
            <w:textDirection w:val="lrTb"/>
            <w:noWrap w:val="false"/>
          </w:tcPr>
          <w:p>
            <w:pPr>
              <w:ind w:left="240" w:hanging="240"/>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p>
          <w:p>
            <w:pPr>
              <w:ind w:left="240" w:hanging="240"/>
              <w:jc w:val="left"/>
              <w:spacing w:line="400" w:lineRule="exact"/>
              <w:widowControl/>
              <w:rPr>
                <w:rFonts w:hint="eastAsia" w:ascii="宋体" w:hAnsi="宋体" w:cs="宋体"/>
                <w:color w:val="auto"/>
                <w:sz w:val="24"/>
                <w:szCs w:val="24"/>
                <w:u w:val="single"/>
              </w:rPr>
            </w:pPr>
            <w:r>
              <w:rPr>
                <w:rFonts w:hint="eastAsia" w:ascii="宋体" w:hAnsi="宋体" w:cs="宋体"/>
                <w:color w:val="auto"/>
                <w:sz w:val="24"/>
                <w:szCs w:val="24"/>
              </w:rPr>
              <w:t xml:space="preserve">至</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p>
        </w:tc>
        <w:tc>
          <w:tcPr>
            <w:gridSpan w:val="3"/>
            <w:tcW w:w="326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参加过类似服务项目名称</w:t>
            </w:r>
            <w:r/>
          </w:p>
        </w:tc>
        <w:tc>
          <w:tcPr>
            <w:gridSpan w:val="2"/>
            <w:tcW w:w="2337"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担任何职</w:t>
            </w:r>
            <w:r/>
          </w:p>
        </w:tc>
        <w:tc>
          <w:tcPr>
            <w:gridSpan w:val="2"/>
            <w:tcW w:w="2199"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采购人</w:t>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199"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199"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199"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199"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199"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596"/>
        </w:trPr>
        <w:tc>
          <w:tcPr>
            <w:gridSpan w:val="2"/>
            <w:tcW w:w="15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337"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2"/>
            <w:tcW w:w="2199"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618"/>
        </w:trPr>
        <w:tc>
          <w:tcPr>
            <w:gridSpan w:val="5"/>
            <w:tcW w:w="482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获奖情况</w:t>
            </w:r>
            <w:r/>
          </w:p>
        </w:tc>
        <w:tc>
          <w:tcPr>
            <w:gridSpan w:val="4"/>
            <w:tcW w:w="4536"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364"/>
        </w:trPr>
        <w:tc>
          <w:tcPr>
            <w:gridSpan w:val="2"/>
            <w:tcW w:w="1560" w:type="dxa"/>
            <w:vAlign w:val="center"/>
            <w:vMerge w:val="restart"/>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目前任职项目情况</w:t>
            </w:r>
            <w:r/>
          </w:p>
        </w:tc>
        <w:tc>
          <w:tcPr>
            <w:gridSpan w:val="3"/>
            <w:tcW w:w="326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项目名称</w:t>
            </w:r>
            <w:r/>
          </w:p>
        </w:tc>
        <w:tc>
          <w:tcPr>
            <w:gridSpan w:val="4"/>
            <w:tcW w:w="4536"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c>
          <w:tcPr>
            <w:gridSpan w:val="2"/>
            <w:tcW w:w="1560" w:type="dxa"/>
            <w:vAlign w:val="center"/>
            <w:vMerge w:val="continue"/>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c>
          <w:tcPr>
            <w:gridSpan w:val="3"/>
            <w:tcW w:w="3260" w:type="dxa"/>
            <w:vAlign w:val="center"/>
            <w:textDirection w:val="lrTb"/>
            <w:noWrap w:val="false"/>
          </w:tcPr>
          <w:p>
            <w:pPr>
              <w:jc w:val="center"/>
              <w:spacing w:line="400" w:lineRule="exact"/>
              <w:widowControl/>
              <w:rPr>
                <w:rFonts w:hint="eastAsia" w:ascii="宋体" w:hAnsi="宋体" w:cs="宋体"/>
                <w:color w:val="auto"/>
                <w:sz w:val="24"/>
                <w:szCs w:val="24"/>
              </w:rPr>
            </w:pPr>
            <w:r>
              <w:rPr>
                <w:rFonts w:hint="eastAsia" w:ascii="宋体" w:hAnsi="宋体" w:eastAsia="Times New Roman" w:cs="宋体"/>
                <w:color w:val="auto"/>
                <w:sz w:val="24"/>
                <w:szCs w:val="24"/>
              </w:rPr>
              <w:t xml:space="preserve">担任职位</w:t>
            </w:r>
            <w:r/>
          </w:p>
        </w:tc>
        <w:tc>
          <w:tcPr>
            <w:gridSpan w:val="4"/>
            <w:tcW w:w="4536"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r>
        <w:trPr>
          <w:trHeight w:val="1122"/>
        </w:trPr>
        <w:tc>
          <w:tcPr>
            <w:gridSpan w:val="5"/>
            <w:tcW w:w="4820"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t xml:space="preserve">备注</w:t>
            </w:r>
            <w:r/>
          </w:p>
        </w:tc>
        <w:tc>
          <w:tcPr>
            <w:gridSpan w:val="4"/>
            <w:tcW w:w="4536" w:type="dxa"/>
            <w:vAlign w:val="center"/>
            <w:textDirection w:val="lrTb"/>
            <w:noWrap w:val="false"/>
          </w:tcPr>
          <w:p>
            <w:pPr>
              <w:jc w:val="left"/>
              <w:spacing w:line="400" w:lineRule="exact"/>
              <w:widowControl/>
              <w:rPr>
                <w:rFonts w:hint="eastAsia" w:ascii="宋体" w:hAnsi="宋体" w:cs="宋体"/>
                <w:color w:val="auto"/>
                <w:sz w:val="24"/>
                <w:szCs w:val="24"/>
              </w:rPr>
            </w:pPr>
            <w:r>
              <w:rPr>
                <w:rFonts w:hint="eastAsia" w:ascii="宋体" w:hAnsi="宋体" w:cs="宋体"/>
                <w:color w:val="auto"/>
                <w:sz w:val="24"/>
                <w:szCs w:val="24"/>
              </w:rPr>
            </w:r>
            <w:r/>
          </w:p>
        </w:tc>
      </w:tr>
    </w:tbl>
    <w:p>
      <w:pPr>
        <w:ind w:left="180"/>
        <w:jc w:val="left"/>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hint="eastAsia" w:ascii="宋体" w:hAnsi="宋体" w:cs="宋体"/>
          <w:color w:val="auto"/>
          <w:sz w:val="24"/>
          <w:szCs w:val="24"/>
        </w:rPr>
      </w:pPr>
      <w:r>
        <w:rPr>
          <w:rFonts w:hint="eastAsia" w:ascii="宋体" w:hAnsi="宋体" w:cs="宋体"/>
          <w:color w:val="auto"/>
          <w:sz w:val="24"/>
          <w:szCs w:val="24"/>
        </w:rPr>
        <w:t xml:space="preserve">注：本表后应附以下证明材料的电子件，包括但不限于：执业注册资格证书，职称证书等。</w:t>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十三、服务方案</w:t>
      </w:r>
      <w:r/>
    </w:p>
    <w:p>
      <w:pPr>
        <w:jc w:val="center"/>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hint="eastAsia" w:ascii="宋体" w:hAnsi="宋体" w:cs="宋体"/>
          <w:b/>
          <w:bCs/>
          <w:color w:val="auto"/>
          <w:sz w:val="28"/>
          <w:szCs w:val="28"/>
          <w:lang w:val="zh-CN"/>
        </w:rPr>
      </w:pPr>
      <w:r>
        <w:rPr>
          <w:rFonts w:hint="eastAsia" w:ascii="宋体" w:hAnsi="宋体" w:cs="宋体"/>
          <w:b/>
          <w:bCs/>
          <w:color w:val="auto"/>
          <w:sz w:val="28"/>
          <w:szCs w:val="28"/>
          <w:lang w:val="zh-CN"/>
        </w:rPr>
      </w:r>
      <w:r/>
    </w:p>
    <w:p>
      <w:pPr>
        <w:ind w:firstLine="480"/>
        <w:spacing w:before="50" w:line="44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说明：应阐述包括但不限于以下内容：</w:t>
      </w:r>
      <w:r/>
    </w:p>
    <w:p>
      <w:pPr>
        <w:ind w:firstLine="480"/>
        <w:spacing w:before="50" w:line="44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1.需求理解；</w:t>
      </w:r>
      <w:r/>
    </w:p>
    <w:p>
      <w:pPr>
        <w:ind w:firstLine="480"/>
        <w:spacing w:before="50" w:line="44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2.日常运维方案；</w:t>
      </w:r>
      <w:r/>
    </w:p>
    <w:p>
      <w:pPr>
        <w:ind w:firstLine="480"/>
        <w:spacing w:before="50" w:line="44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3.定期巡检方案；</w:t>
      </w:r>
      <w:r/>
    </w:p>
    <w:p>
      <w:pPr>
        <w:ind w:firstLine="480"/>
        <w:spacing w:before="50" w:line="44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4.数据管理方案；</w:t>
      </w:r>
      <w:r/>
    </w:p>
    <w:p>
      <w:pPr>
        <w:ind w:firstLine="480"/>
        <w:spacing w:before="50" w:line="440" w:lineRule="exact"/>
        <w:rPr>
          <w:rFonts w:hint="eastAsia" w:ascii="宋体" w:hAnsi="宋体" w:cs="宋体"/>
          <w:color w:val="auto"/>
          <w:sz w:val="24"/>
          <w:szCs w:val="24"/>
          <w:lang w:val="zh-CN"/>
        </w:rPr>
      </w:pPr>
      <w:r>
        <w:rPr>
          <w:rFonts w:hint="eastAsia" w:ascii="宋体" w:hAnsi="宋体" w:cs="宋体"/>
          <w:color w:val="auto"/>
          <w:sz w:val="24"/>
          <w:szCs w:val="24"/>
        </w:rPr>
        <w:t xml:space="preserve">5. </w:t>
      </w:r>
      <w:r>
        <w:rPr>
          <w:rFonts w:hint="eastAsia" w:ascii="宋体" w:hAnsi="宋体" w:cs="宋体"/>
          <w:color w:val="auto"/>
          <w:sz w:val="24"/>
          <w:szCs w:val="24"/>
          <w:lang w:val="zh-CN"/>
        </w:rPr>
        <w:t xml:space="preserve">项目实施安全保密方案；</w:t>
      </w:r>
      <w:r/>
    </w:p>
    <w:p>
      <w:pPr>
        <w:ind w:firstLine="480"/>
        <w:spacing w:before="50" w:line="440" w:lineRule="exact"/>
        <w:rPr>
          <w:rFonts w:hint="eastAsia" w:ascii="宋体" w:hAnsi="宋体" w:cs="宋体"/>
          <w:color w:val="auto"/>
          <w:sz w:val="24"/>
          <w:szCs w:val="24"/>
          <w:lang w:val="zh-CN"/>
        </w:rPr>
      </w:pPr>
      <w:r>
        <w:rPr>
          <w:rFonts w:hint="eastAsia" w:ascii="宋体" w:hAnsi="宋体" w:cs="宋体"/>
          <w:color w:val="auto"/>
          <w:sz w:val="24"/>
          <w:szCs w:val="24"/>
        </w:rPr>
        <w:t xml:space="preserve">6. </w:t>
      </w:r>
      <w:r>
        <w:rPr>
          <w:rFonts w:hint="eastAsia" w:ascii="宋体" w:hAnsi="宋体" w:cs="宋体"/>
          <w:color w:val="auto"/>
          <w:sz w:val="24"/>
          <w:szCs w:val="24"/>
          <w:lang w:val="zh-CN"/>
        </w:rPr>
        <w:t xml:space="preserve">应急保障方案；</w:t>
      </w:r>
      <w:r/>
    </w:p>
    <w:p>
      <w:pPr>
        <w:ind w:firstLine="480"/>
        <w:spacing w:before="50" w:line="440" w:lineRule="exact"/>
        <w:rPr>
          <w:rFonts w:hint="eastAsia" w:ascii="宋体" w:hAnsi="宋体" w:cs="宋体"/>
          <w:color w:val="auto"/>
          <w:sz w:val="24"/>
          <w:szCs w:val="24"/>
          <w:lang w:val="zh-CN"/>
        </w:rPr>
      </w:pPr>
      <w:r>
        <w:rPr>
          <w:rFonts w:hint="eastAsia" w:ascii="宋体" w:hAnsi="宋体" w:cs="宋体"/>
          <w:color w:val="auto"/>
          <w:sz w:val="24"/>
          <w:szCs w:val="24"/>
        </w:rPr>
        <w:t xml:space="preserve">7. </w:t>
      </w:r>
      <w:r>
        <w:rPr>
          <w:rFonts w:hint="eastAsia" w:ascii="宋体" w:hAnsi="宋体" w:cs="宋体"/>
          <w:color w:val="auto"/>
          <w:sz w:val="24"/>
          <w:szCs w:val="24"/>
          <w:lang w:val="zh-CN"/>
        </w:rPr>
        <w:t xml:space="preserve">特殊时期运维保障方案；</w:t>
      </w:r>
      <w:r/>
    </w:p>
    <w:p>
      <w:pPr>
        <w:ind w:firstLine="480"/>
        <w:spacing w:before="50" w:line="440" w:lineRule="exact"/>
        <w:rPr>
          <w:rFonts w:hint="eastAsia" w:ascii="宋体" w:hAnsi="宋体" w:cs="宋体"/>
          <w:color w:val="auto"/>
          <w:sz w:val="24"/>
          <w:szCs w:val="24"/>
          <w:lang w:val="zh-CN"/>
        </w:rPr>
      </w:pPr>
      <w:r>
        <w:rPr>
          <w:rFonts w:hint="eastAsia" w:ascii="宋体" w:hAnsi="宋体" w:cs="宋体"/>
          <w:color w:val="auto"/>
          <w:sz w:val="24"/>
          <w:szCs w:val="24"/>
        </w:rPr>
        <w:t xml:space="preserve">8. </w:t>
      </w:r>
      <w:r>
        <w:rPr>
          <w:rFonts w:hint="eastAsia" w:ascii="宋体" w:hAnsi="宋体" w:cs="宋体"/>
          <w:color w:val="auto"/>
          <w:sz w:val="24"/>
          <w:szCs w:val="24"/>
          <w:lang w:val="zh-CN"/>
        </w:rPr>
        <w:t xml:space="preserve">支撑保障方案</w:t>
      </w:r>
      <w:r/>
    </w:p>
    <w:p>
      <w:pPr>
        <w:ind w:firstLine="480"/>
        <w:spacing w:before="50" w:line="440" w:lineRule="exact"/>
        <w:rPr>
          <w:rFonts w:hint="eastAsia" w:ascii="宋体" w:hAnsi="宋体" w:cs="宋体"/>
          <w:color w:val="auto"/>
          <w:sz w:val="24"/>
          <w:szCs w:val="24"/>
          <w:lang w:val="zh-CN"/>
        </w:rPr>
      </w:pPr>
      <w:r>
        <w:rPr>
          <w:rFonts w:hint="eastAsia" w:ascii="宋体" w:hAnsi="宋体" w:cs="宋体"/>
          <w:color w:val="auto"/>
          <w:sz w:val="24"/>
          <w:szCs w:val="24"/>
        </w:rPr>
        <w:t xml:space="preserve">9. </w:t>
      </w:r>
      <w:r>
        <w:rPr>
          <w:rFonts w:hint="eastAsia" w:ascii="宋体" w:hAnsi="宋体" w:cs="宋体"/>
          <w:color w:val="auto"/>
          <w:sz w:val="24"/>
          <w:szCs w:val="24"/>
          <w:lang w:val="zh-CN"/>
        </w:rPr>
        <w:t xml:space="preserve">项目实施方案</w:t>
      </w:r>
      <w:r>
        <w:rPr>
          <w:rFonts w:hint="eastAsia" w:ascii="宋体" w:hAnsi="宋体" w:cs="宋体"/>
          <w:color w:val="auto"/>
          <w:sz w:val="24"/>
          <w:szCs w:val="24"/>
        </w:rPr>
        <w:t xml:space="preserve">。</w:t>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十四、中小企业声明函</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p>
    <w:p>
      <w:pPr>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3.供应商</w:t>
      </w:r>
      <w:r>
        <w:rPr>
          <w:rFonts w:hint="eastAsia" w:ascii="宋体" w:hAnsi="宋体" w:eastAsia="宋体" w:cs="Times New Roman"/>
          <w:color w:val="000000"/>
          <w:sz w:val="24"/>
          <w:szCs w:val="24"/>
          <w:highlight w:val="none"/>
          <w:lang w:eastAsia="zh-CN"/>
        </w:rPr>
        <w:t xml:space="preserve">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color w:val="000000"/>
          <w:sz w:val="32"/>
          <w:szCs w:val="32"/>
          <w:highlight w:val="none"/>
          <w:u w:val="none"/>
          <w:lang w:val="en-US" w:eastAsia="zh-CN"/>
        </w:rPr>
        <w:t xml:space="preserve">十五、</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p>
    <w:p>
      <w:pPr>
        <w:pStyle w:val="987"/>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价格将不做相应扣除。</w:t>
      </w:r>
      <w:r/>
    </w:p>
    <w:p>
      <w:pPr>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both"/>
        <w:spacing w:line="400" w:lineRule="exact"/>
        <w:widowControl/>
        <w:rPr>
          <w:rFonts w:hint="eastAsia" w:ascii="宋体" w:hAnsi="宋体" w:cs="仿宋"/>
          <w:b/>
          <w:bCs/>
          <w:color w:val="auto"/>
          <w:sz w:val="28"/>
          <w:szCs w:val="28"/>
        </w:rPr>
      </w:pPr>
      <w:r>
        <w:rPr>
          <w:rFonts w:hint="eastAsia" w:ascii="黑体" w:hAnsi="黑体" w:eastAsia="黑体" w:cs="Times New Roman"/>
          <w:color w:val="000000"/>
          <w:sz w:val="32"/>
          <w:szCs w:val="32"/>
          <w:highlight w:val="none"/>
          <w:lang w:val="en-US" w:eastAsia="zh-CN"/>
        </w:rPr>
        <w:t xml:space="preserve">十六、</w:t>
      </w:r>
      <w:r>
        <w:rPr>
          <w:rFonts w:hint="eastAsia" w:ascii="宋体" w:hAnsi="宋体" w:cs="仿宋"/>
          <w:b/>
          <w:bCs/>
          <w:color w:val="auto"/>
          <w:sz w:val="28"/>
          <w:szCs w:val="28"/>
        </w:rPr>
        <w:t xml:space="preserve">属于监狱企业的证明文件</w:t>
      </w:r>
      <w:r/>
    </w:p>
    <w:p>
      <w:pPr>
        <w:jc w:val="left"/>
        <w:widowControl/>
        <w:rPr>
          <w:rFonts w:hint="eastAsia" w:ascii="宋体" w:hAnsi="宋体" w:cs="宋体"/>
          <w:color w:val="auto"/>
          <w:sz w:val="24"/>
          <w:szCs w:val="24"/>
        </w:rPr>
      </w:pPr>
      <w:r>
        <w:rPr>
          <w:rFonts w:hint="eastAsia" w:ascii="宋体" w:hAnsi="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提供由省级以上监狱管理局、戒毒管理局（含新疆生产建设兵团）出具的属于监狱企业的证明文件，监狱企业标准请参照《关于政府采购支持监狱企业发展有关问题的通知》（财库〔2014〕68号）。</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供应商如不提供此声明函，价格将不做相应扣除。</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rPr>
        <w:t xml:space="preserve">中标供应商为监狱企业的，此声明函将随成交结果同时公告，接受社会监督。</w:t>
      </w:r>
      <w:r/>
    </w:p>
    <w:p>
      <w:pPr>
        <w:jc w:val="left"/>
        <w:spacing w:line="360" w:lineRule="auto"/>
        <w:rPr>
          <w:rFonts w:hint="eastAsia" w:ascii="宋体" w:hAnsi="宋体"/>
          <w:sz w:val="24"/>
        </w:rPr>
      </w:pPr>
      <w:r>
        <w:rPr>
          <w:rFonts w:ascii="宋体" w:hAnsi="宋体"/>
          <w:color w:val="000000"/>
          <w:sz w:val="24"/>
          <w:highlight w:val="none"/>
        </w:rPr>
        <w:br w:type="page" w:clear="all"/>
      </w:r>
      <w:r>
        <w:rPr>
          <w:rFonts w:hint="eastAsia" w:ascii="黑体" w:hAnsi="黑体" w:eastAsia="黑体" w:cs="Times New Roman"/>
          <w:color w:val="000000"/>
          <w:sz w:val="32"/>
          <w:szCs w:val="32"/>
          <w:highlight w:val="none"/>
          <w:lang w:val="en-US" w:eastAsia="zh-CN"/>
        </w:rPr>
        <w:t xml:space="preserve">十七、</w:t>
      </w:r>
      <w:r>
        <w:rPr>
          <w:rFonts w:hint="eastAsia" w:ascii="黑体" w:hAnsi="黑体" w:eastAsia="黑体" w:cs="Times New Roman"/>
          <w:color w:val="000000"/>
          <w:sz w:val="32"/>
          <w:szCs w:val="32"/>
          <w:highlight w:val="none"/>
        </w:rPr>
        <w:t xml:space="preserve">关于符合本国产品标准的声明函</w:t>
      </w:r>
      <w:r/>
    </w:p>
    <w:p>
      <w:pPr>
        <w:jc w:val="center"/>
        <w:spacing w:line="240" w:lineRule="auto"/>
        <w:rPr>
          <w:rFonts w:hint="eastAsia" w:ascii="黑体" w:hAnsi="黑体" w:eastAsia="黑体" w:cs="Times New Roman"/>
          <w:color w:val="000000"/>
          <w:sz w:val="32"/>
          <w:szCs w:val="32"/>
          <w:highlight w:val="none"/>
        </w:rPr>
      </w:pPr>
      <w:r>
        <w:rPr>
          <w:rFonts w:hint="eastAsia" w:ascii="黑体" w:hAnsi="黑体" w:eastAsia="黑体" w:cs="Times New Roman"/>
          <w:color w:val="000000"/>
          <w:sz w:val="32"/>
          <w:szCs w:val="32"/>
          <w:highlight w:val="none"/>
          <w:shd w:val="clear" w:color="auto" w:fill="auto"/>
        </w:rPr>
        <w:t xml:space="preserve">（如有，可上传至“电子投标文件格式-企业报价折扣证明”）</w:t>
      </w:r>
      <w:r/>
    </w:p>
    <w:p>
      <w:pPr>
        <w:jc w:val="center"/>
        <w:spacing w:line="240" w:lineRule="auto"/>
        <w:rPr>
          <w:rFonts w:hint="eastAsia" w:ascii="黑体" w:hAnsi="黑体" w:eastAsia="黑体" w:cs="Times New Roman"/>
          <w:color w:val="000000"/>
          <w:sz w:val="32"/>
          <w:szCs w:val="32"/>
          <w:highlight w:val="none"/>
        </w:rPr>
      </w:pPr>
      <w:r>
        <w:rPr>
          <w:rFonts w:hint="eastAsia" w:ascii="黑体" w:hAnsi="黑体" w:eastAsia="黑体" w:cs="Times New Roman"/>
          <w:color w:val="000000"/>
          <w:sz w:val="32"/>
          <w:szCs w:val="32"/>
          <w:highlight w:val="none"/>
        </w:rPr>
        <w:t xml:space="preserve">关于符合本国产品标准的声明函</w:t>
      </w:r>
      <w:r/>
    </w:p>
    <w:p>
      <w:pPr>
        <w:ind w:firstLine="420"/>
        <w:widowControl w:val="off"/>
        <w:rPr>
          <w:rFonts w:hint="eastAsia" w:ascii="宋体" w:hAnsi="宋体" w:eastAsia="宋体" w:cs="Times New Roman"/>
          <w:color w:val="000000"/>
          <w:sz w:val="24"/>
          <w:highlight w:val="none"/>
        </w:rPr>
      </w:pPr>
      <w:r>
        <w:rPr>
          <w:rFonts w:hint="eastAsia"/>
          <w:shd w:val="clear" w:color="auto" w:fill="ffffff"/>
        </w:rPr>
        <w:t xml:space="preserve"> </w:t>
      </w:r>
      <w:r>
        <w:rPr>
          <w:rFonts w:hint="eastAsia" w:ascii="宋体" w:hAnsi="宋体" w:eastAsia="宋体" w:cs="Times New Roman"/>
          <w:color w:val="000000"/>
          <w:sz w:val="24"/>
          <w:highlight w:val="none"/>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widowControl w:val="off"/>
        <w:rPr>
          <w:rFonts w:hint="eastAsia" w:ascii="宋体" w:hAnsi="宋体" w:eastAsia="宋体" w:cs="Times New Roman"/>
          <w:strike w:val="0"/>
          <w:color w:val="000000"/>
          <w:sz w:val="24"/>
          <w:highlight w:val="none"/>
        </w:rPr>
      </w:pPr>
      <w:r>
        <w:rPr>
          <w:rFonts w:hint="eastAsia" w:ascii="宋体" w:hAnsi="宋体" w:eastAsia="宋体" w:cs="Times New Roman"/>
          <w:strike w:val="0"/>
          <w:color w:val="000000"/>
          <w:sz w:val="24"/>
          <w:highlight w:val="none"/>
          <w:shd w:val="clear" w:color="auto" w:fill="auto"/>
        </w:rPr>
        <w:t xml:space="preserve">1.</w:t>
      </w:r>
      <w:r>
        <w:rPr>
          <w:rStyle w:val="986"/>
          <w:rFonts w:hint="eastAsia" w:ascii="宋体" w:hAnsi="宋体" w:eastAsia="宋体" w:cs="Times New Roman"/>
          <w:i w:val="0"/>
          <w:strike w:val="0"/>
          <w:color w:val="000000"/>
          <w:sz w:val="24"/>
          <w:highlight w:val="none"/>
          <w:u w:val="single"/>
          <w:shd w:val="clear" w:color="auto" w:fill="auto"/>
        </w:rPr>
        <w:t xml:space="preserve">（产品名称1）</w:t>
      </w:r>
      <w:r>
        <w:rPr>
          <w:rFonts w:hint="eastAsia" w:ascii="宋体" w:hAnsi="宋体" w:eastAsia="宋体" w:cs="Times New Roman"/>
          <w:strike w:val="0"/>
          <w:color w:val="000000"/>
          <w:sz w:val="24"/>
          <w:highlight w:val="none"/>
          <w:shd w:val="clear" w:color="auto" w:fill="auto"/>
        </w:rPr>
        <w:t xml:space="preserve">，</w:t>
      </w:r>
      <w:r>
        <w:rPr>
          <w:rFonts w:hint="eastAsia" w:ascii="宋体" w:hAnsi="宋体" w:eastAsia="宋体" w:cs="Times New Roman"/>
          <w:strike w:val="0"/>
          <w:color w:val="000000"/>
          <w:sz w:val="24"/>
          <w:highlight w:val="none"/>
          <w:u w:val="none"/>
          <w:shd w:val="clear" w:color="auto" w:fill="auto"/>
        </w:rPr>
        <w:t xml:space="preserve">生产厂为</w:t>
      </w:r>
      <w:r>
        <w:rPr>
          <w:rStyle w:val="986"/>
          <w:rFonts w:hint="eastAsia" w:ascii="宋体" w:hAnsi="宋体" w:eastAsia="宋体" w:cs="Times New Roman"/>
          <w:i w:val="0"/>
          <w:strike w:val="0"/>
          <w:color w:val="000000"/>
          <w:sz w:val="24"/>
          <w:highlight w:val="none"/>
          <w:u w:val="single"/>
          <w:shd w:val="clear" w:color="auto" w:fill="auto"/>
        </w:rPr>
        <w:t xml:space="preserve">（厂名）</w:t>
      </w:r>
      <w:r>
        <w:rPr>
          <w:rFonts w:hint="eastAsia" w:ascii="宋体" w:hAnsi="宋体" w:eastAsia="宋体" w:cs="Times New Roman"/>
          <w:strike w:val="0"/>
          <w:color w:val="000000"/>
          <w:sz w:val="24"/>
          <w:highlight w:val="none"/>
          <w:shd w:val="clear" w:color="auto" w:fill="auto"/>
        </w:rPr>
        <w:t xml:space="preserve">，厂址为</w:t>
      </w:r>
      <w:r>
        <w:rPr>
          <w:rStyle w:val="986"/>
          <w:rFonts w:hint="eastAsia" w:ascii="宋体" w:hAnsi="宋体" w:eastAsia="宋体" w:cs="Times New Roman"/>
          <w:i w:val="0"/>
          <w:strike w:val="0"/>
          <w:color w:val="000000"/>
          <w:sz w:val="24"/>
          <w:highlight w:val="none"/>
          <w:u w:val="single"/>
          <w:shd w:val="clear" w:color="auto" w:fill="auto"/>
        </w:rPr>
        <w:t xml:space="preserve">（生产厂址）</w:t>
      </w:r>
      <w:r>
        <w:rPr>
          <w:rFonts w:hint="eastAsia" w:ascii="宋体" w:hAnsi="宋体" w:eastAsia="宋体" w:cs="Times New Roman"/>
          <w:strike w:val="0"/>
          <w:color w:val="000000"/>
          <w:sz w:val="24"/>
          <w:highlight w:val="none"/>
          <w:shd w:val="clear" w:color="auto" w:fill="auto"/>
        </w:rPr>
        <w:t xml:space="preserve">。</w:t>
      </w:r>
      <w:r>
        <w:rPr>
          <w:rStyle w:val="986"/>
          <w:rFonts w:hint="eastAsia" w:ascii="宋体" w:hAnsi="宋体" w:eastAsia="宋体" w:cs="Times New Roman"/>
          <w:i w:val="0"/>
          <w:strike w:val="0"/>
          <w:color w:val="000000"/>
          <w:sz w:val="24"/>
          <w:highlight w:val="none"/>
          <w:u w:val="single"/>
          <w:shd w:val="clear" w:color="auto" w:fill="auto"/>
        </w:rPr>
        <w:t xml:space="preserve">（产品名称1）</w:t>
      </w:r>
      <w:r>
        <w:rPr>
          <w:rFonts w:hint="eastAsia" w:ascii="宋体" w:hAnsi="宋体" w:eastAsia="宋体" w:cs="Times New Roman"/>
          <w:strike w:val="0"/>
          <w:color w:val="000000"/>
          <w:sz w:val="24"/>
          <w:highlight w:val="none"/>
          <w:shd w:val="clear" w:color="auto" w:fill="auto"/>
        </w:rPr>
        <w:t xml:space="preserve">的中国境内生产的组件成本占比≥</w:t>
      </w:r>
      <w:r>
        <w:rPr>
          <w:rStyle w:val="986"/>
          <w:rFonts w:hint="eastAsia" w:ascii="宋体" w:hAnsi="宋体" w:eastAsia="宋体" w:cs="Times New Roman"/>
          <w:i w:val="0"/>
          <w:strike w:val="0"/>
          <w:color w:val="000000"/>
          <w:sz w:val="24"/>
          <w:highlight w:val="none"/>
          <w:u w:val="single"/>
          <w:shd w:val="clear" w:color="auto" w:fill="auto"/>
        </w:rPr>
        <w:t xml:space="preserve">（规定比例）</w:t>
      </w:r>
      <w:r>
        <w:rPr>
          <w:rFonts w:hint="eastAsia" w:ascii="宋体" w:hAnsi="宋体" w:eastAsia="宋体" w:cs="Times New Roman"/>
          <w:strike w:val="0"/>
          <w:color w:val="000000"/>
          <w:sz w:val="24"/>
          <w:highlight w:val="none"/>
          <w:shd w:val="clear" w:color="auto" w:fill="auto"/>
        </w:rPr>
        <w:t xml:space="preserve">。</w:t>
      </w:r>
      <w:r>
        <w:rPr>
          <w:rStyle w:val="986"/>
          <w:rFonts w:hint="eastAsia" w:ascii="宋体" w:hAnsi="宋体" w:eastAsia="宋体" w:cs="Times New Roman"/>
          <w:i w:val="0"/>
          <w:strike w:val="0"/>
          <w:color w:val="000000"/>
          <w:sz w:val="24"/>
          <w:highlight w:val="none"/>
          <w:u w:val="single"/>
          <w:shd w:val="clear" w:color="auto" w:fill="auto"/>
        </w:rPr>
        <w:t xml:space="preserve">（产品名称1）</w:t>
      </w:r>
      <w:r>
        <w:rPr>
          <w:rFonts w:hint="eastAsia" w:ascii="宋体" w:hAnsi="宋体" w:eastAsia="宋体" w:cs="Times New Roman"/>
          <w:strike w:val="0"/>
          <w:color w:val="000000"/>
          <w:sz w:val="24"/>
          <w:highlight w:val="none"/>
          <w:shd w:val="clear" w:color="auto" w:fill="auto"/>
        </w:rPr>
        <w:t xml:space="preserve">的</w:t>
      </w:r>
      <w:r>
        <w:rPr>
          <w:rStyle w:val="986"/>
          <w:rFonts w:hint="eastAsia" w:ascii="宋体" w:hAnsi="宋体" w:eastAsia="宋体" w:cs="Times New Roman"/>
          <w:i w:val="0"/>
          <w:strike w:val="0"/>
          <w:color w:val="000000"/>
          <w:sz w:val="24"/>
          <w:highlight w:val="none"/>
          <w:u w:val="single"/>
          <w:shd w:val="clear" w:color="auto" w:fill="auto"/>
        </w:rPr>
        <w:t xml:space="preserve">（关键组件）</w:t>
      </w:r>
      <w:r>
        <w:rPr>
          <w:rFonts w:hint="eastAsia" w:ascii="宋体" w:hAnsi="宋体" w:eastAsia="宋体" w:cs="Times New Roman"/>
          <w:strike w:val="0"/>
          <w:color w:val="000000"/>
          <w:sz w:val="24"/>
          <w:highlight w:val="none"/>
          <w:shd w:val="clear" w:color="auto" w:fill="auto"/>
        </w:rPr>
        <w:t xml:space="preserve">在中国境内生产。</w:t>
      </w:r>
      <w:r>
        <w:rPr>
          <w:rStyle w:val="986"/>
          <w:rFonts w:hint="eastAsia" w:ascii="宋体" w:hAnsi="宋体" w:eastAsia="宋体" w:cs="Times New Roman"/>
          <w:i w:val="0"/>
          <w:strike w:val="0"/>
          <w:color w:val="000000"/>
          <w:sz w:val="24"/>
          <w:highlight w:val="none"/>
          <w:u w:val="single"/>
          <w:shd w:val="clear" w:color="auto" w:fill="auto"/>
        </w:rPr>
        <w:t xml:space="preserve">（产品名称1）</w:t>
      </w:r>
      <w:r>
        <w:rPr>
          <w:rFonts w:hint="eastAsia" w:ascii="宋体" w:hAnsi="宋体" w:eastAsia="宋体" w:cs="Times New Roman"/>
          <w:strike w:val="0"/>
          <w:color w:val="000000"/>
          <w:sz w:val="24"/>
          <w:highlight w:val="none"/>
          <w:shd w:val="clear" w:color="auto" w:fill="auto"/>
        </w:rPr>
        <w:t xml:space="preserve">的</w:t>
      </w:r>
      <w:r>
        <w:rPr>
          <w:rStyle w:val="986"/>
          <w:rFonts w:hint="eastAsia" w:ascii="宋体" w:hAnsi="宋体" w:eastAsia="宋体" w:cs="Times New Roman"/>
          <w:i w:val="0"/>
          <w:strike w:val="0"/>
          <w:color w:val="000000"/>
          <w:sz w:val="24"/>
          <w:highlight w:val="none"/>
          <w:u w:val="single"/>
          <w:shd w:val="clear" w:color="auto" w:fill="auto"/>
        </w:rPr>
        <w:t xml:space="preserve">（关键工序）</w:t>
      </w:r>
      <w:r>
        <w:rPr>
          <w:rFonts w:hint="eastAsia" w:ascii="宋体" w:hAnsi="宋体" w:eastAsia="宋体" w:cs="Times New Roman"/>
          <w:strike w:val="0"/>
          <w:color w:val="000000"/>
          <w:sz w:val="24"/>
          <w:highlight w:val="none"/>
          <w:shd w:val="clear" w:color="auto" w:fill="auto"/>
        </w:rPr>
        <w:t xml:space="preserve">在中国境内完成。</w:t>
      </w:r>
      <w:r/>
    </w:p>
    <w:p>
      <w:pPr>
        <w:ind w:firstLine="480"/>
        <w:widowControl w:val="off"/>
        <w:rPr>
          <w:rFonts w:hint="eastAsia" w:ascii="宋体" w:hAnsi="宋体" w:eastAsia="宋体" w:cs="Times New Roman"/>
          <w:strike w:val="0"/>
          <w:color w:val="000000"/>
          <w:sz w:val="24"/>
          <w:highlight w:val="none"/>
        </w:rPr>
      </w:pPr>
      <w:r>
        <w:rPr>
          <w:rFonts w:hint="eastAsia" w:ascii="宋体" w:hAnsi="宋体" w:eastAsia="宋体" w:cs="Times New Roman"/>
          <w:strike w:val="0"/>
          <w:color w:val="000000"/>
          <w:sz w:val="24"/>
          <w:highlight w:val="none"/>
          <w:shd w:val="clear" w:color="auto" w:fill="auto"/>
        </w:rPr>
        <w:t xml:space="preserve">2.</w:t>
      </w:r>
      <w:r>
        <w:rPr>
          <w:rStyle w:val="986"/>
          <w:rFonts w:hint="eastAsia" w:ascii="宋体" w:hAnsi="宋体" w:eastAsia="宋体" w:cs="Times New Roman"/>
          <w:i w:val="0"/>
          <w:strike w:val="0"/>
          <w:color w:val="000000"/>
          <w:sz w:val="24"/>
          <w:highlight w:val="none"/>
          <w:u w:val="single"/>
          <w:shd w:val="clear" w:color="auto" w:fill="auto"/>
        </w:rPr>
        <w:t xml:space="preserve">（产品名称2）</w:t>
      </w:r>
      <w:r>
        <w:rPr>
          <w:rFonts w:hint="eastAsia" w:ascii="宋体" w:hAnsi="宋体" w:eastAsia="宋体" w:cs="Times New Roman"/>
          <w:strike w:val="0"/>
          <w:color w:val="000000"/>
          <w:sz w:val="24"/>
          <w:highlight w:val="none"/>
          <w:shd w:val="clear" w:color="auto" w:fill="auto"/>
        </w:rPr>
        <w:t xml:space="preserve">，生产厂为</w:t>
      </w:r>
      <w:r>
        <w:rPr>
          <w:rStyle w:val="986"/>
          <w:rFonts w:hint="eastAsia" w:ascii="宋体" w:hAnsi="宋体" w:eastAsia="宋体" w:cs="Times New Roman"/>
          <w:i w:val="0"/>
          <w:strike w:val="0"/>
          <w:color w:val="000000"/>
          <w:sz w:val="24"/>
          <w:highlight w:val="none"/>
          <w:u w:val="single"/>
          <w:shd w:val="clear" w:color="auto" w:fill="auto"/>
        </w:rPr>
        <w:t xml:space="preserve">（厂名）</w:t>
      </w:r>
      <w:r>
        <w:rPr>
          <w:rFonts w:hint="eastAsia" w:ascii="宋体" w:hAnsi="宋体" w:eastAsia="宋体" w:cs="Times New Roman"/>
          <w:strike w:val="0"/>
          <w:color w:val="000000"/>
          <w:sz w:val="24"/>
          <w:highlight w:val="none"/>
          <w:shd w:val="clear" w:color="auto" w:fill="auto"/>
        </w:rPr>
        <w:t xml:space="preserve">，厂址为</w:t>
      </w:r>
      <w:r>
        <w:rPr>
          <w:rStyle w:val="986"/>
          <w:rFonts w:hint="eastAsia" w:ascii="宋体" w:hAnsi="宋体" w:eastAsia="宋体" w:cs="Times New Roman"/>
          <w:i w:val="0"/>
          <w:strike w:val="0"/>
          <w:color w:val="000000"/>
          <w:sz w:val="24"/>
          <w:highlight w:val="none"/>
          <w:u w:val="single"/>
          <w:shd w:val="clear" w:color="auto" w:fill="auto"/>
        </w:rPr>
        <w:t xml:space="preserve">（生产厂址）</w:t>
      </w:r>
      <w:r>
        <w:rPr>
          <w:rFonts w:hint="eastAsia" w:ascii="宋体" w:hAnsi="宋体" w:eastAsia="宋体" w:cs="Times New Roman"/>
          <w:strike w:val="0"/>
          <w:color w:val="000000"/>
          <w:sz w:val="24"/>
          <w:highlight w:val="none"/>
          <w:shd w:val="clear" w:color="auto" w:fill="auto"/>
        </w:rPr>
        <w:t xml:space="preserve">。</w:t>
      </w:r>
      <w:r>
        <w:rPr>
          <w:rStyle w:val="986"/>
          <w:rFonts w:hint="eastAsia" w:ascii="宋体" w:hAnsi="宋体" w:eastAsia="宋体" w:cs="Times New Roman"/>
          <w:i w:val="0"/>
          <w:strike w:val="0"/>
          <w:color w:val="000000"/>
          <w:sz w:val="24"/>
          <w:highlight w:val="none"/>
          <w:u w:val="single"/>
          <w:shd w:val="clear" w:color="auto" w:fill="auto"/>
        </w:rPr>
        <w:t xml:space="preserve">（产品名称2）</w:t>
      </w:r>
      <w:r>
        <w:rPr>
          <w:rFonts w:hint="eastAsia" w:ascii="宋体" w:hAnsi="宋体" w:eastAsia="宋体" w:cs="Times New Roman"/>
          <w:strike w:val="0"/>
          <w:color w:val="000000"/>
          <w:sz w:val="24"/>
          <w:highlight w:val="none"/>
          <w:shd w:val="clear" w:color="auto" w:fill="auto"/>
        </w:rPr>
        <w:t xml:space="preserve">的中国境内生产的组件成本占比≥</w:t>
      </w:r>
      <w:r>
        <w:rPr>
          <w:rStyle w:val="986"/>
          <w:rFonts w:hint="eastAsia" w:ascii="宋体" w:hAnsi="宋体" w:eastAsia="宋体" w:cs="Times New Roman"/>
          <w:i w:val="0"/>
          <w:strike w:val="0"/>
          <w:color w:val="000000"/>
          <w:sz w:val="24"/>
          <w:highlight w:val="none"/>
          <w:u w:val="single"/>
          <w:shd w:val="clear" w:color="auto" w:fill="auto"/>
        </w:rPr>
        <w:t xml:space="preserve">（规定比例）</w:t>
      </w:r>
      <w:r>
        <w:rPr>
          <w:rFonts w:hint="eastAsia" w:ascii="宋体" w:hAnsi="宋体" w:eastAsia="宋体" w:cs="Times New Roman"/>
          <w:strike w:val="0"/>
          <w:color w:val="000000"/>
          <w:sz w:val="24"/>
          <w:highlight w:val="none"/>
          <w:shd w:val="clear" w:color="auto" w:fill="auto"/>
        </w:rPr>
        <w:t xml:space="preserve">。</w:t>
      </w:r>
      <w:r>
        <w:rPr>
          <w:rStyle w:val="986"/>
          <w:rFonts w:hint="eastAsia" w:ascii="宋体" w:hAnsi="宋体" w:eastAsia="宋体" w:cs="Times New Roman"/>
          <w:i w:val="0"/>
          <w:strike w:val="0"/>
          <w:color w:val="000000"/>
          <w:sz w:val="24"/>
          <w:highlight w:val="none"/>
          <w:u w:val="single"/>
          <w:shd w:val="clear" w:color="auto" w:fill="auto"/>
        </w:rPr>
        <w:t xml:space="preserve">（产品名称2）</w:t>
      </w:r>
      <w:r>
        <w:rPr>
          <w:rFonts w:hint="eastAsia" w:ascii="宋体" w:hAnsi="宋体" w:eastAsia="宋体" w:cs="Times New Roman"/>
          <w:strike w:val="0"/>
          <w:color w:val="000000"/>
          <w:sz w:val="24"/>
          <w:highlight w:val="none"/>
          <w:shd w:val="clear" w:color="auto" w:fill="auto"/>
        </w:rPr>
        <w:t xml:space="preserve">的</w:t>
      </w:r>
      <w:r>
        <w:rPr>
          <w:rStyle w:val="986"/>
          <w:rFonts w:hint="eastAsia" w:ascii="宋体" w:hAnsi="宋体" w:eastAsia="宋体" w:cs="Times New Roman"/>
          <w:i w:val="0"/>
          <w:strike w:val="0"/>
          <w:color w:val="000000"/>
          <w:sz w:val="24"/>
          <w:highlight w:val="none"/>
          <w:u w:val="single"/>
          <w:shd w:val="clear" w:color="auto" w:fill="auto"/>
        </w:rPr>
        <w:t xml:space="preserve">（关键组件）</w:t>
      </w:r>
      <w:r>
        <w:rPr>
          <w:rFonts w:hint="eastAsia" w:ascii="宋体" w:hAnsi="宋体" w:eastAsia="宋体" w:cs="Times New Roman"/>
          <w:strike w:val="0"/>
          <w:color w:val="000000"/>
          <w:sz w:val="24"/>
          <w:highlight w:val="none"/>
          <w:shd w:val="clear" w:color="auto" w:fill="auto"/>
        </w:rPr>
        <w:t xml:space="preserve">在中国境内生产。</w:t>
      </w:r>
      <w:r>
        <w:rPr>
          <w:rStyle w:val="986"/>
          <w:rFonts w:hint="eastAsia" w:ascii="宋体" w:hAnsi="宋体" w:eastAsia="宋体" w:cs="Times New Roman"/>
          <w:i w:val="0"/>
          <w:strike w:val="0"/>
          <w:color w:val="000000"/>
          <w:sz w:val="24"/>
          <w:highlight w:val="none"/>
          <w:u w:val="single"/>
          <w:shd w:val="clear" w:color="auto" w:fill="auto"/>
        </w:rPr>
        <w:t xml:space="preserve">（产品名称2）</w:t>
      </w:r>
      <w:r>
        <w:rPr>
          <w:rFonts w:hint="eastAsia" w:ascii="宋体" w:hAnsi="宋体" w:eastAsia="宋体" w:cs="Times New Roman"/>
          <w:strike w:val="0"/>
          <w:color w:val="000000"/>
          <w:sz w:val="24"/>
          <w:highlight w:val="none"/>
          <w:shd w:val="clear" w:color="auto" w:fill="auto"/>
        </w:rPr>
        <w:t xml:space="preserve">的</w:t>
      </w:r>
      <w:r>
        <w:rPr>
          <w:rStyle w:val="986"/>
          <w:rFonts w:hint="eastAsia" w:ascii="宋体" w:hAnsi="宋体" w:eastAsia="宋体" w:cs="Times New Roman"/>
          <w:i w:val="0"/>
          <w:strike w:val="0"/>
          <w:color w:val="000000"/>
          <w:sz w:val="24"/>
          <w:highlight w:val="none"/>
          <w:u w:val="single"/>
          <w:shd w:val="clear" w:color="auto" w:fill="auto"/>
        </w:rPr>
        <w:t xml:space="preserve">（关键工序）</w:t>
      </w:r>
      <w:r>
        <w:rPr>
          <w:rFonts w:hint="eastAsia" w:ascii="宋体" w:hAnsi="宋体" w:eastAsia="宋体" w:cs="Times New Roman"/>
          <w:strike w:val="0"/>
          <w:color w:val="000000"/>
          <w:sz w:val="24"/>
          <w:highlight w:val="none"/>
          <w:shd w:val="clear" w:color="auto" w:fill="auto"/>
        </w:rPr>
        <w:t xml:space="preserve">在中国境内完成。</w:t>
      </w:r>
      <w:r/>
    </w:p>
    <w:p>
      <w:pPr>
        <w:ind w:firstLine="480"/>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w:t>
      </w:r>
      <w:r/>
    </w:p>
    <w:p>
      <w:pPr>
        <w:ind w:firstLine="480"/>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本采购包中提供的符合本国产品标准的产品成本之和占该采购包提供的全部产品成本之和的比例为</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u w:val="single"/>
          <w:shd w:val="clear" w:color="auto" w:fill="auto"/>
          <w:lang w:val="en-US" w:eastAsia="zh-CN"/>
        </w:rPr>
        <w:t xml:space="preserve">  </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shd w:val="clear" w:color="auto" w:fill="auto"/>
        </w:rPr>
        <w:t xml:space="preserve">%。</w:t>
      </w:r>
      <w:r/>
    </w:p>
    <w:p>
      <w:pPr>
        <w:ind w:firstLine="48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shd w:val="clear" w:color="auto" w:fill="auto"/>
        </w:rPr>
        <w:t xml:space="preserve">本公司（单位）对上述声明内容的真实性负责。如有虚假，愿承担相应法律责任。</w:t>
      </w:r>
      <w:r/>
    </w:p>
    <w:p>
      <w:pPr>
        <w:ind w:firstLine="6000"/>
        <w:rPr>
          <w:rFonts w:hint="eastAsia" w:ascii="Times New Roman" w:hAnsi="Times New Roman" w:eastAsia="宋体" w:cs="Times New Roman"/>
          <w:color w:val="000000"/>
          <w:sz w:val="24"/>
          <w:szCs w:val="24"/>
          <w:highlight w:val="none"/>
          <w:shd w:val="clear" w:color="auto" w:fill="auto"/>
        </w:rPr>
      </w:pPr>
      <w:r>
        <w:rPr>
          <w:rFonts w:hint="eastAsia" w:ascii="Times New Roman" w:hAnsi="Times New Roman" w:eastAsia="宋体" w:cs="Times New Roman"/>
          <w:color w:val="000000"/>
          <w:sz w:val="24"/>
          <w:szCs w:val="24"/>
          <w:highlight w:val="none"/>
          <w:shd w:val="clear" w:color="auto" w:fill="auto"/>
        </w:rPr>
      </w:r>
      <w:r/>
    </w:p>
    <w:p>
      <w:pPr>
        <w:ind w:firstLine="60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shd w:val="clear" w:color="auto" w:fill="auto"/>
        </w:rPr>
        <w:t xml:space="preserve">公司（单位）名称（盖章）：　        </w:t>
      </w:r>
      <w:r/>
    </w:p>
    <w:p>
      <w:pPr>
        <w:ind w:firstLine="6000"/>
        <w:rPr>
          <w:rFonts w:hint="eastAsia" w:ascii="宋体" w:hAnsi="宋体" w:eastAsia="宋体" w:cs="Times New Roman"/>
          <w:color w:val="000000"/>
          <w:sz w:val="24"/>
          <w:szCs w:val="22"/>
          <w:highlight w:val="none"/>
        </w:rPr>
      </w:pPr>
      <w:r>
        <w:rPr>
          <w:rFonts w:hint="eastAsia" w:ascii="Times New Roman" w:hAnsi="Times New Roman" w:eastAsia="宋体" w:cs="Times New Roman"/>
          <w:color w:val="000000"/>
          <w:sz w:val="24"/>
          <w:szCs w:val="24"/>
          <w:highlight w:val="none"/>
          <w:shd w:val="clear" w:color="auto" w:fill="auto"/>
        </w:rPr>
        <w:t xml:space="preserve">日期：　   年　  月　  日  </w:t>
      </w:r>
      <w:r>
        <w:rPr>
          <w:rFonts w:hint="eastAsia" w:ascii="宋体" w:hAnsi="宋体" w:eastAsia="宋体" w:cs="Times New Roman"/>
          <w:color w:val="000000"/>
          <w:sz w:val="24"/>
          <w:highlight w:val="none"/>
          <w:shd w:val="clear" w:color="auto" w:fill="auto"/>
        </w:rPr>
        <w:t xml:space="preserve">  </w:t>
      </w:r>
      <w:r>
        <w:rPr>
          <w:rFonts w:hint="eastAsia" w:ascii="宋体" w:hAnsi="宋体" w:eastAsia="宋体" w:cs="Times New Roman"/>
          <w:color w:val="000000"/>
          <w:sz w:val="24"/>
          <w:szCs w:val="22"/>
          <w:highlight w:val="none"/>
          <w:shd w:val="clear" w:color="auto" w:fill="auto"/>
        </w:rPr>
        <w:t xml:space="preserve">     </w:t>
      </w:r>
      <w:r/>
    </w:p>
    <w:p>
      <w:pPr>
        <w:ind w:firstLine="480"/>
        <w:widowControl w:val="off"/>
        <w:rPr>
          <w:rFonts w:hint="eastAsia" w:ascii="宋体" w:hAnsi="宋体" w:eastAsia="宋体" w:cs="Times New Roman"/>
          <w:color w:val="000000"/>
          <w:sz w:val="24"/>
          <w:szCs w:val="22"/>
          <w:highlight w:val="none"/>
          <w:shd w:val="clear" w:color="auto" w:fill="auto"/>
        </w:rPr>
      </w:pPr>
      <w:r>
        <w:rPr>
          <w:rFonts w:hint="eastAsia" w:ascii="宋体" w:hAnsi="宋体" w:eastAsia="宋体" w:cs="Times New Roman"/>
          <w:color w:val="000000"/>
          <w:sz w:val="24"/>
          <w:szCs w:val="22"/>
          <w:highlight w:val="none"/>
          <w:shd w:val="clear" w:color="auto" w:fill="auto"/>
        </w:rPr>
      </w:r>
      <w:r/>
    </w:p>
    <w:p>
      <w:pPr>
        <w:ind w:firstLine="480"/>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shd w:val="clear" w:color="auto" w:fill="auto"/>
        </w:rPr>
        <w:t xml:space="preserve">1.产品如有型号，请在“产品名称”栏一并填写。</w:t>
      </w:r>
      <w:r/>
    </w:p>
    <w:p>
      <w:pPr>
        <w:ind w:firstLine="480"/>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shd w:val="clear" w:color="auto" w:fill="auto"/>
        </w:rPr>
        <w:t xml:space="preserve">2.生产厂名与厂址应与生产厂营业执照载明的相关信息保持一致。</w:t>
      </w:r>
      <w:r/>
    </w:p>
    <w:p>
      <w:pPr>
        <w:ind w:firstLine="480"/>
        <w:widowControl w:val="off"/>
        <w:rPr>
          <w:rFonts w:hint="eastAsia" w:ascii="宋体" w:hAnsi="宋体" w:eastAsia="宋体" w:cs="Times New Roman"/>
          <w:b w:val="0"/>
          <w:bCs w:val="0"/>
          <w:color w:val="000000"/>
          <w:sz w:val="24"/>
          <w:szCs w:val="22"/>
          <w:highlight w:val="none"/>
        </w:rPr>
      </w:pPr>
      <w:r>
        <w:rPr>
          <w:rFonts w:hint="eastAsia" w:ascii="宋体" w:hAnsi="宋体" w:eastAsia="宋体" w:cs="Times New Roman"/>
          <w:b w:val="0"/>
          <w:bCs w:val="0"/>
          <w:color w:val="000000"/>
          <w:sz w:val="24"/>
          <w:szCs w:val="22"/>
          <w:highlight w:val="none"/>
          <w:shd w:val="clear" w:color="auto" w:fill="auto"/>
        </w:rPr>
        <w:t xml:space="preserve">3.该产品的中国境内生产的组件成本占比相关要求实施前，“规定比例”栏可不填。</w:t>
      </w:r>
      <w:r/>
    </w:p>
    <w:p>
      <w:pPr>
        <w:ind w:firstLine="480"/>
        <w:widowControl w:val="off"/>
        <w:rPr>
          <w:rFonts w:hint="eastAsia" w:ascii="宋体" w:hAnsi="宋体" w:eastAsia="宋体" w:cs="Times New Roman"/>
          <w:b w:val="0"/>
          <w:bCs w:val="0"/>
          <w:color w:val="000000"/>
          <w:sz w:val="24"/>
          <w:szCs w:val="22"/>
          <w:highlight w:val="none"/>
          <w:shd w:val="clear" w:color="auto" w:fill="auto"/>
        </w:rPr>
      </w:pPr>
      <w:r>
        <w:rPr>
          <w:rFonts w:hint="eastAsia" w:ascii="宋体" w:hAnsi="宋体" w:eastAsia="宋体" w:cs="Times New Roman"/>
          <w:b w:val="0"/>
          <w:bCs w:val="0"/>
          <w:color w:val="000000"/>
          <w:sz w:val="24"/>
          <w:szCs w:val="22"/>
          <w:highlight w:val="none"/>
          <w:shd w:val="clear" w:color="auto" w:fill="auto"/>
        </w:rPr>
        <w:t xml:space="preserve">4.该产品的关键组件要求实施前，“关键组件”栏可不填。</w:t>
      </w:r>
      <w:r/>
    </w:p>
    <w:p>
      <w:pPr>
        <w:ind w:firstLine="480"/>
        <w:rPr>
          <w:rFonts w:hint="eastAsia" w:ascii="宋体" w:hAnsi="宋体" w:eastAsia="宋体" w:cs="Times New Roman"/>
          <w:color w:val="000000"/>
          <w:sz w:val="24"/>
          <w:highlight w:val="none"/>
        </w:rPr>
      </w:pPr>
      <w:r>
        <w:rPr>
          <w:rFonts w:hint="eastAsia" w:ascii="宋体" w:hAnsi="宋体" w:eastAsia="宋体" w:cs="Times New Roman"/>
          <w:b w:val="0"/>
          <w:bCs w:val="0"/>
          <w:color w:val="000000"/>
          <w:sz w:val="24"/>
          <w:szCs w:val="22"/>
          <w:highlight w:val="none"/>
          <w:shd w:val="clear" w:color="auto" w:fill="auto"/>
        </w:rPr>
        <w:t xml:space="preserve">5.该产品的关键工序要求实施前，“关键工序”栏可不填。</w:t>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7" w:right="1417" w:bottom="1417" w:left="1417"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小标宋简体">
    <w:panose1 w:val="020B0503020202020204"/>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Ari">
    <w:panose1 w:val="020B0606020202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p>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5"/>
      <w:isLgl w:val="false"/>
      <w:suff w:val="nothing"/>
      <w:lvlText w:val=""/>
      <w:lvlJc w:val="left"/>
      <w:pPr>
        <w:ind w:left="0" w:firstLine="0"/>
      </w:pPr>
      <w:rPr>
        <w:rFonts w:hint="eastAsia"/>
      </w:rPr>
    </w:lvl>
    <w:lvl w:ilvl="6">
      <w:start w:val="1"/>
      <w:numFmt w:val="decimal"/>
      <w:pStyle w:val="916"/>
      <w:isLgl w:val="false"/>
      <w:suff w:val="nothing"/>
      <w:lvlText w:val=""/>
      <w:lvlJc w:val="left"/>
      <w:pPr>
        <w:ind w:left="0" w:firstLine="0"/>
      </w:pPr>
      <w:rPr>
        <w:rFonts w:hint="eastAsia"/>
      </w:rPr>
    </w:lvl>
    <w:lvl w:ilvl="7">
      <w:start w:val="1"/>
      <w:numFmt w:val="decimal"/>
      <w:pStyle w:val="917"/>
      <w:isLgl w:val="false"/>
      <w:suff w:val="nothing"/>
      <w:lvlText w:val=""/>
      <w:lvlJc w:val="left"/>
      <w:pPr>
        <w:ind w:left="0" w:firstLine="0"/>
      </w:pPr>
      <w:rPr>
        <w:rFonts w:hint="eastAsia"/>
      </w:rPr>
    </w:lvl>
    <w:lvl w:ilvl="8">
      <w:start w:val="1"/>
      <w:numFmt w:val="decimal"/>
      <w:pStyle w:val="918"/>
      <w:isLgl w:val="false"/>
      <w:suff w:val="nothing"/>
      <w:lvlText w:val=""/>
      <w:lvlJc w:val="left"/>
      <w:pPr>
        <w:ind w:left="0" w:firstLine="0"/>
      </w:pPr>
      <w:rPr>
        <w:rFonts w:hint="eastAsia"/>
      </w:rPr>
    </w:lvl>
  </w:abstractNum>
  <w:abstractNum w:abstractNumId="3">
    <w:multiLevelType w:val="hybridMultilevel"/>
    <w:lvl w:ilvl="0">
      <w:start w:val="1"/>
      <w:numFmt w:val="decimal"/>
      <w:pStyle w:val="10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link w:val="103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2">
    <w:name w:val="Heading 1"/>
    <w:basedOn w:val="721"/>
    <w:next w:val="721"/>
    <w:link w:val="761"/>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62"/>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763"/>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64"/>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65"/>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66"/>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68"/>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69"/>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right="0" w:firstLine="0"/>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21"/>
    <w:uiPriority w:val="99"/>
    <w:semiHidden/>
    <w:unhideWhenUsed/>
    <w:pPr>
      <w:jc w:val="left"/>
    </w:pPr>
  </w:style>
  <w:style w:type="paragraph" w:styleId="736">
    <w:name w:val="Body Text"/>
    <w:basedOn w:val="721"/>
    <w:next w:val="721"/>
    <w:uiPriority w:val="99"/>
    <w:qFormat/>
    <w:pPr>
      <w:jc w:val="center"/>
    </w:pPr>
    <w:rPr>
      <w:rFonts w:eastAsia="Ari"/>
      <w:b/>
      <w:bCs/>
      <w:sz w:val="44"/>
    </w:rPr>
  </w:style>
  <w:style w:type="paragraph" w:styleId="737">
    <w:name w:val="Body Text Indent"/>
    <w:basedOn w:val="736"/>
    <w:next w:val="738"/>
    <w:uiPriority w:val="99"/>
    <w:qFormat/>
    <w:pPr>
      <w:ind w:left="420"/>
      <w:spacing w:after="120"/>
    </w:pPr>
  </w:style>
  <w:style w:type="paragraph" w:styleId="738">
    <w:name w:val="envelope return"/>
    <w:basedOn w:val="721"/>
    <w:uiPriority w:val="0"/>
    <w:qFormat/>
    <w:rPr>
      <w:rFonts w:ascii="Arial" w:hAnsi="Arial"/>
    </w:rPr>
  </w:style>
  <w:style w:type="paragraph" w:styleId="739">
    <w:name w:val="toc 5"/>
    <w:basedOn w:val="721"/>
    <w:next w:val="721"/>
    <w:uiPriority w:val="39"/>
    <w:unhideWhenUsed/>
    <w:pPr>
      <w:ind w:left="1134" w:right="0" w:firstLine="0"/>
      <w:spacing w:after="57"/>
    </w:pPr>
  </w:style>
  <w:style w:type="paragraph" w:styleId="740">
    <w:name w:val="toc 3"/>
    <w:basedOn w:val="721"/>
    <w:next w:val="721"/>
    <w:uiPriority w:val="39"/>
    <w:unhideWhenUsed/>
    <w:qFormat/>
    <w:pPr>
      <w:ind w:left="567" w:right="0" w:firstLine="0"/>
      <w:spacing w:after="57"/>
    </w:pPr>
  </w:style>
  <w:style w:type="paragraph" w:styleId="741">
    <w:name w:val="toc 8"/>
    <w:basedOn w:val="721"/>
    <w:next w:val="721"/>
    <w:uiPriority w:val="39"/>
    <w:unhideWhenUsed/>
    <w:qFormat/>
    <w:pPr>
      <w:ind w:left="1984" w:right="0" w:firstLine="0"/>
      <w:spacing w:after="57"/>
    </w:pPr>
  </w:style>
  <w:style w:type="paragraph" w:styleId="742">
    <w:name w:val="endnote text"/>
    <w:basedOn w:val="721"/>
    <w:link w:val="907"/>
    <w:uiPriority w:val="99"/>
    <w:semiHidden/>
    <w:unhideWhenUsed/>
    <w:qFormat/>
    <w:pPr>
      <w:spacing w:after="0" w:line="240" w:lineRule="auto"/>
    </w:pPr>
    <w:rPr>
      <w:sz w:val="20"/>
    </w:rPr>
  </w:style>
  <w:style w:type="paragraph" w:styleId="743">
    <w:name w:val="Footer"/>
    <w:basedOn w:val="721"/>
    <w:link w:val="780"/>
    <w:uiPriority w:val="99"/>
    <w:unhideWhenUsed/>
    <w:qFormat/>
    <w:pPr>
      <w:spacing w:after="0" w:line="240" w:lineRule="auto"/>
      <w:tabs>
        <w:tab w:val="center" w:pos="7143" w:leader="none"/>
        <w:tab w:val="right" w:pos="14287" w:leader="none"/>
      </w:tabs>
    </w:pPr>
  </w:style>
  <w:style w:type="paragraph" w:styleId="744">
    <w:name w:val="Header"/>
    <w:basedOn w:val="721"/>
    <w:link w:val="778"/>
    <w:uiPriority w:val="99"/>
    <w:unhideWhenUsed/>
    <w:qFormat/>
    <w:pPr>
      <w:spacing w:after="0" w:line="240" w:lineRule="auto"/>
      <w:tabs>
        <w:tab w:val="center" w:pos="7143" w:leader="none"/>
        <w:tab w:val="right" w:pos="14287" w:leader="none"/>
      </w:tabs>
    </w:pPr>
  </w:style>
  <w:style w:type="paragraph" w:styleId="745">
    <w:name w:val="toc 1"/>
    <w:basedOn w:val="721"/>
    <w:next w:val="721"/>
    <w:uiPriority w:val="39"/>
    <w:unhideWhenUsed/>
    <w:pPr>
      <w:ind w:left="0" w:right="0" w:firstLine="0"/>
      <w:spacing w:after="57"/>
    </w:pPr>
  </w:style>
  <w:style w:type="paragraph" w:styleId="746">
    <w:name w:val="toc 4"/>
    <w:basedOn w:val="721"/>
    <w:next w:val="721"/>
    <w:uiPriority w:val="39"/>
    <w:unhideWhenUsed/>
    <w:qFormat/>
    <w:pPr>
      <w:ind w:left="850" w:right="0" w:firstLine="0"/>
      <w:spacing w:after="57"/>
    </w:pPr>
  </w:style>
  <w:style w:type="paragraph" w:styleId="747">
    <w:name w:val="Subtitle"/>
    <w:basedOn w:val="721"/>
    <w:next w:val="721"/>
    <w:link w:val="773"/>
    <w:uiPriority w:val="11"/>
    <w:qFormat/>
    <w:pPr>
      <w:spacing w:before="200" w:after="200"/>
    </w:pPr>
    <w:rPr>
      <w:sz w:val="24"/>
      <w:szCs w:val="24"/>
    </w:rPr>
  </w:style>
  <w:style w:type="paragraph" w:styleId="748">
    <w:name w:val="footnote text"/>
    <w:basedOn w:val="721"/>
    <w:link w:val="906"/>
    <w:uiPriority w:val="99"/>
    <w:semiHidden/>
    <w:unhideWhenUsed/>
    <w:pPr>
      <w:spacing w:after="40" w:line="240" w:lineRule="auto"/>
    </w:pPr>
    <w:rPr>
      <w:sz w:val="18"/>
    </w:rPr>
  </w:style>
  <w:style w:type="paragraph" w:styleId="749">
    <w:name w:val="toc 6"/>
    <w:basedOn w:val="721"/>
    <w:next w:val="721"/>
    <w:uiPriority w:val="39"/>
    <w:unhideWhenUsed/>
    <w:pPr>
      <w:ind w:left="1417" w:right="0" w:firstLine="0"/>
      <w:spacing w:after="57"/>
    </w:pPr>
  </w:style>
  <w:style w:type="paragraph" w:styleId="750">
    <w:name w:val="table of figures"/>
    <w:basedOn w:val="721"/>
    <w:next w:val="721"/>
    <w:uiPriority w:val="99"/>
    <w:unhideWhenUsed/>
    <w:pPr>
      <w:spacing w:after="0" w:afterAutospacing="0"/>
    </w:pPr>
  </w:style>
  <w:style w:type="paragraph" w:styleId="751">
    <w:name w:val="toc 2"/>
    <w:basedOn w:val="721"/>
    <w:next w:val="721"/>
    <w:uiPriority w:val="39"/>
    <w:unhideWhenUsed/>
    <w:pPr>
      <w:ind w:left="283" w:right="0" w:firstLine="0"/>
      <w:spacing w:after="57"/>
    </w:pPr>
  </w:style>
  <w:style w:type="paragraph" w:styleId="752">
    <w:name w:val="toc 9"/>
    <w:basedOn w:val="721"/>
    <w:next w:val="721"/>
    <w:uiPriority w:val="39"/>
    <w:unhideWhenUsed/>
    <w:pPr>
      <w:ind w:left="2268" w:right="0" w:firstLine="0"/>
      <w:spacing w:after="57"/>
    </w:pPr>
  </w:style>
  <w:style w:type="paragraph" w:styleId="753">
    <w:name w:val="Normal (Web)"/>
    <w:basedOn w:val="721"/>
    <w:uiPriority w:val="99"/>
    <w:qFormat/>
    <w:pPr>
      <w:jc w:val="left"/>
      <w:spacing w:before="100" w:beforeAutospacing="1" w:after="100" w:afterAutospacing="1"/>
      <w:widowControl/>
    </w:pPr>
    <w:rPr>
      <w:rFonts w:ascii="Verdana" w:hAnsi="Verdana" w:cs="Verdana"/>
      <w:sz w:val="24"/>
    </w:rPr>
  </w:style>
  <w:style w:type="paragraph" w:styleId="754">
    <w:name w:val="Title"/>
    <w:basedOn w:val="721"/>
    <w:next w:val="721"/>
    <w:link w:val="772"/>
    <w:uiPriority w:val="10"/>
    <w:qFormat/>
    <w:pPr>
      <w:contextualSpacing/>
      <w:spacing w:before="300" w:after="200"/>
    </w:pPr>
    <w:rPr>
      <w:sz w:val="48"/>
      <w:szCs w:val="48"/>
    </w:rPr>
  </w:style>
  <w:style w:type="paragraph" w:styleId="755">
    <w:name w:val="Body Text First Indent"/>
    <w:basedOn w:val="736"/>
    <w:uiPriority w:val="99"/>
    <w:semiHidden/>
    <w:unhideWhenUsed/>
    <w:qFormat/>
    <w:pPr>
      <w:ind w:firstLine="420"/>
    </w:pPr>
  </w:style>
  <w:style w:type="paragraph" w:styleId="756">
    <w:name w:val="Body Text First Indent 2"/>
    <w:basedOn w:val="737"/>
    <w:next w:val="755"/>
    <w:uiPriority w:val="99"/>
    <w:unhideWhenUsed/>
    <w:qFormat/>
    <w:pPr>
      <w:ind w:firstLine="420"/>
    </w:pPr>
  </w:style>
  <w:style w:type="table" w:styleId="7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rPr>
      <w:vertAlign w:val="superscript"/>
    </w:rPr>
  </w:style>
  <w:style w:type="character" w:styleId="759">
    <w:name w:val="Hyperlink"/>
    <w:uiPriority w:val="99"/>
    <w:unhideWhenUsed/>
    <w:rPr>
      <w:color w:val="0000ff" w:themeColor="hyperlink"/>
      <w:u w:val="single"/>
      <w14:textFill>
        <w14:solidFill>
          <w14:schemeClr w14:val="hlink"/>
        </w14:solidFill>
      </w14:textFill>
    </w:rPr>
  </w:style>
  <w:style w:type="character" w:styleId="760">
    <w:name w:val="footnote reference"/>
    <w:uiPriority w:val="99"/>
    <w:unhideWhenUsed/>
    <w:rPr>
      <w:vertAlign w:val="superscript"/>
    </w:rPr>
  </w:style>
  <w:style w:type="character" w:styleId="761" w:customStyle="1">
    <w:name w:val="Heading 1 Char"/>
    <w:link w:val="722"/>
    <w:uiPriority w:val="9"/>
    <w:rPr>
      <w:rFonts w:ascii="Arial" w:hAnsi="Arial" w:eastAsia="Arial" w:cs="Arial"/>
      <w:sz w:val="40"/>
      <w:szCs w:val="40"/>
    </w:rPr>
  </w:style>
  <w:style w:type="character" w:styleId="762" w:customStyle="1">
    <w:name w:val="Heading 2 Char"/>
    <w:link w:val="723"/>
    <w:uiPriority w:val="9"/>
    <w:qFormat/>
    <w:rPr>
      <w:rFonts w:ascii="Arial" w:hAnsi="Arial" w:eastAsia="Arial" w:cs="Arial"/>
      <w:sz w:val="34"/>
    </w:rPr>
  </w:style>
  <w:style w:type="character" w:styleId="763" w:customStyle="1">
    <w:name w:val="Heading 3 Char"/>
    <w:link w:val="724"/>
    <w:uiPriority w:val="9"/>
    <w:rPr>
      <w:rFonts w:ascii="Arial" w:hAnsi="Arial" w:eastAsia="Arial" w:cs="Arial"/>
      <w:sz w:val="30"/>
      <w:szCs w:val="30"/>
    </w:rPr>
  </w:style>
  <w:style w:type="character" w:styleId="764" w:customStyle="1">
    <w:name w:val="Heading 4 Char"/>
    <w:link w:val="725"/>
    <w:uiPriority w:val="9"/>
    <w:rPr>
      <w:rFonts w:ascii="Arial" w:hAnsi="Arial" w:eastAsia="Arial" w:cs="Arial"/>
      <w:b/>
      <w:bCs/>
      <w:sz w:val="26"/>
      <w:szCs w:val="26"/>
    </w:rPr>
  </w:style>
  <w:style w:type="character" w:styleId="765" w:customStyle="1">
    <w:name w:val="Heading 5 Char"/>
    <w:link w:val="726"/>
    <w:uiPriority w:val="9"/>
    <w:rPr>
      <w:rFonts w:ascii="Arial" w:hAnsi="Arial" w:eastAsia="Arial" w:cs="Arial"/>
      <w:b/>
      <w:bCs/>
      <w:sz w:val="24"/>
      <w:szCs w:val="24"/>
    </w:rPr>
  </w:style>
  <w:style w:type="character" w:styleId="766" w:customStyle="1">
    <w:name w:val="Heading 6 Char"/>
    <w:link w:val="727"/>
    <w:uiPriority w:val="9"/>
    <w:rPr>
      <w:rFonts w:ascii="Arial" w:hAnsi="Arial" w:eastAsia="Arial" w:cs="Arial"/>
      <w:b/>
      <w:bCs/>
      <w:sz w:val="22"/>
      <w:szCs w:val="22"/>
    </w:rPr>
  </w:style>
  <w:style w:type="character" w:styleId="767" w:customStyle="1">
    <w:name w:val="Heading 7 Char"/>
    <w:link w:val="728"/>
    <w:uiPriority w:val="9"/>
    <w:rPr>
      <w:rFonts w:ascii="Arial" w:hAnsi="Arial" w:eastAsia="Arial" w:cs="Arial"/>
      <w:b/>
      <w:bCs/>
      <w:i/>
      <w:iCs/>
      <w:sz w:val="22"/>
      <w:szCs w:val="22"/>
    </w:rPr>
  </w:style>
  <w:style w:type="character" w:styleId="768" w:customStyle="1">
    <w:name w:val="Heading 8 Char"/>
    <w:link w:val="729"/>
    <w:uiPriority w:val="9"/>
    <w:qFormat/>
    <w:rPr>
      <w:rFonts w:ascii="Arial" w:hAnsi="Arial" w:eastAsia="Arial" w:cs="Arial"/>
      <w:i/>
      <w:iCs/>
      <w:sz w:val="22"/>
      <w:szCs w:val="22"/>
    </w:rPr>
  </w:style>
  <w:style w:type="character" w:styleId="769" w:customStyle="1">
    <w:name w:val="Heading 9 Char"/>
    <w:link w:val="730"/>
    <w:uiPriority w:val="9"/>
    <w:rPr>
      <w:rFonts w:ascii="Arial" w:hAnsi="Arial" w:eastAsia="Arial" w:cs="Arial"/>
      <w:i/>
      <w:iCs/>
      <w:sz w:val="21"/>
      <w:szCs w:val="21"/>
    </w:rPr>
  </w:style>
  <w:style w:type="paragraph" w:styleId="770">
    <w:name w:val="List Paragraph"/>
    <w:basedOn w:val="721"/>
    <w:uiPriority w:val="34"/>
    <w:qFormat/>
    <w:pPr>
      <w:contextualSpacing/>
      <w:ind w:left="720"/>
    </w:pPr>
  </w:style>
  <w:style w:type="paragraph" w:styleId="771">
    <w:name w:val="No Spacing"/>
    <w:uiPriority w:val="1"/>
    <w:qFormat/>
    <w:pPr>
      <w:spacing w:before="0" w:after="0" w:line="240" w:lineRule="auto"/>
    </w:pPr>
    <w:rPr>
      <w:rFonts w:hint="default" w:ascii="Times New Roman" w:hAnsi="Times New Roman" w:eastAsia="宋体" w:cs="Times New Roman"/>
    </w:rPr>
  </w:style>
  <w:style w:type="character" w:styleId="772" w:customStyle="1">
    <w:name w:val="Title Char"/>
    <w:link w:val="754"/>
    <w:uiPriority w:val="10"/>
    <w:rPr>
      <w:sz w:val="48"/>
      <w:szCs w:val="48"/>
    </w:rPr>
  </w:style>
  <w:style w:type="character" w:styleId="773" w:customStyle="1">
    <w:name w:val="Subtitle Char"/>
    <w:link w:val="747"/>
    <w:uiPriority w:val="11"/>
    <w:qFormat/>
    <w:rPr>
      <w:sz w:val="24"/>
      <w:szCs w:val="24"/>
    </w:rPr>
  </w:style>
  <w:style w:type="paragraph" w:styleId="774">
    <w:name w:val="Quote"/>
    <w:basedOn w:val="721"/>
    <w:next w:val="721"/>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21"/>
    <w:next w:val="721"/>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link w:val="744"/>
    <w:uiPriority w:val="99"/>
    <w:qFormat/>
  </w:style>
  <w:style w:type="character" w:styleId="779" w:customStyle="1">
    <w:name w:val="Footer Char"/>
    <w:link w:val="743"/>
    <w:uiPriority w:val="99"/>
    <w:qFormat/>
  </w:style>
  <w:style w:type="character" w:styleId="780" w:customStyle="1">
    <w:name w:val="Caption Char"/>
    <w:link w:val="743"/>
    <w:uiPriority w:val="99"/>
    <w:qFormat/>
  </w:style>
  <w:style w:type="table" w:styleId="7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Footnote Text Char"/>
    <w:link w:val="748"/>
    <w:uiPriority w:val="99"/>
    <w:rPr>
      <w:sz w:val="18"/>
    </w:rPr>
  </w:style>
  <w:style w:type="character" w:styleId="907" w:customStyle="1">
    <w:name w:val="Endnote Text Char"/>
    <w:link w:val="742"/>
    <w:uiPriority w:val="99"/>
    <w:rPr>
      <w:sz w:val="20"/>
    </w:rPr>
  </w:style>
  <w:style w:type="paragraph" w:styleId="908" w:customStyle="1">
    <w:name w:val="TOC Heading"/>
    <w:uiPriority w:val="39"/>
    <w:unhideWhenUsed/>
    <w:rPr>
      <w:rFonts w:hint="default" w:ascii="Times New Roman" w:hAnsi="Times New Roman" w:eastAsia="宋体" w:cs="Times New Roman"/>
    </w:rPr>
  </w:style>
  <w:style w:type="paragraph" w:styleId="909" w:customStyle="1">
    <w:name w:val="标题 11"/>
    <w:basedOn w:val="721"/>
    <w:next w:val="721"/>
    <w:link w:val="921"/>
    <w:uiPriority w:val="0"/>
    <w:qFormat/>
    <w:pPr>
      <w:jc w:val="center"/>
      <w:keepNext/>
      <w:outlineLvl w:val="0"/>
    </w:pPr>
    <w:rPr>
      <w:rFonts w:ascii="楷体_GB2312" w:hAnsi="Times New Roman" w:eastAsia="楷体_GB2312" w:cs="Times New Roman"/>
      <w:sz w:val="28"/>
      <w:szCs w:val="28"/>
    </w:rPr>
  </w:style>
  <w:style w:type="paragraph" w:styleId="910" w:customStyle="1">
    <w:name w:val="标题 21"/>
    <w:basedOn w:val="721"/>
    <w:next w:val="911"/>
    <w:link w:val="92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1" w:customStyle="1">
    <w:name w:val="正文缩进11"/>
    <w:basedOn w:val="721"/>
    <w:link w:val="923"/>
    <w:uiPriority w:val="0"/>
    <w:pPr>
      <w:ind w:firstLine="420"/>
    </w:pPr>
    <w:rPr>
      <w:szCs w:val="21"/>
    </w:rPr>
  </w:style>
  <w:style w:type="paragraph" w:styleId="912" w:customStyle="1">
    <w:name w:val="标题 31"/>
    <w:basedOn w:val="721"/>
    <w:next w:val="911"/>
    <w:link w:val="92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3" w:customStyle="1">
    <w:name w:val="标题 411"/>
    <w:basedOn w:val="721"/>
    <w:next w:val="721"/>
    <w:link w:val="925"/>
    <w:uiPriority w:val="0"/>
    <w:qFormat/>
    <w:pPr>
      <w:keepLines/>
      <w:keepNext/>
      <w:spacing w:before="280" w:after="290" w:line="376" w:lineRule="auto"/>
      <w:outlineLvl w:val="3"/>
    </w:pPr>
    <w:rPr>
      <w:rFonts w:ascii="Arial" w:hAnsi="Arial" w:eastAsia="黑体" w:cs="Arial"/>
      <w:b/>
      <w:bCs/>
      <w:sz w:val="28"/>
      <w:szCs w:val="28"/>
    </w:rPr>
  </w:style>
  <w:style w:type="paragraph" w:styleId="914" w:customStyle="1">
    <w:name w:val="标题 51"/>
    <w:basedOn w:val="721"/>
    <w:next w:val="911"/>
    <w:link w:val="926"/>
    <w:uiPriority w:val="0"/>
    <w:qFormat/>
    <w:pPr>
      <w:keepNext/>
      <w:outlineLvl w:val="4"/>
    </w:pPr>
    <w:rPr>
      <w:rFonts w:ascii="宋体" w:hAnsi="Times New Roman" w:eastAsia="宋体" w:cs="Times New Roman"/>
      <w:color w:val="000000"/>
      <w:sz w:val="28"/>
      <w:szCs w:val="28"/>
    </w:rPr>
  </w:style>
  <w:style w:type="paragraph" w:styleId="915" w:customStyle="1">
    <w:name w:val="标题 61"/>
    <w:basedOn w:val="721"/>
    <w:next w:val="721"/>
    <w:link w:val="92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6" w:customStyle="1">
    <w:name w:val="标题 71"/>
    <w:basedOn w:val="721"/>
    <w:next w:val="721"/>
    <w:link w:val="92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7" w:customStyle="1">
    <w:name w:val="标题 81"/>
    <w:basedOn w:val="721"/>
    <w:next w:val="721"/>
    <w:link w:val="92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8" w:customStyle="1">
    <w:name w:val="标题 91"/>
    <w:basedOn w:val="721"/>
    <w:next w:val="721"/>
    <w:link w:val="93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9" w:customStyle="1">
    <w:name w:val="默认段落字体1"/>
    <w:link w:val="721"/>
    <w:uiPriority w:val="1"/>
    <w:unhideWhenUsed/>
  </w:style>
  <w:style w:type="table" w:styleId="920" w:customStyle="1">
    <w:name w:val="普通表格11"/>
    <w:uiPriority w:val="99"/>
    <w:unhideWhenUsed/>
    <w:tblPr/>
  </w:style>
  <w:style w:type="character" w:styleId="921" w:customStyle="1">
    <w:name w:val="标题 1 Char"/>
    <w:link w:val="909"/>
    <w:uiPriority w:val="0"/>
    <w:rPr>
      <w:rFonts w:ascii="楷体_GB2312" w:hAnsi="Times New Roman" w:eastAsia="楷体_GB2312" w:cs="Times New Roman"/>
      <w:sz w:val="28"/>
      <w:szCs w:val="28"/>
    </w:rPr>
  </w:style>
  <w:style w:type="character" w:styleId="922" w:customStyle="1">
    <w:name w:val="标题 2 Char"/>
    <w:link w:val="910"/>
    <w:uiPriority w:val="0"/>
    <w:rPr>
      <w:rFonts w:ascii="Arial" w:hAnsi="Arial" w:eastAsia="幼圆" w:cs="Arial"/>
      <w:b/>
      <w:bCs/>
      <w:sz w:val="44"/>
      <w:szCs w:val="44"/>
    </w:rPr>
  </w:style>
  <w:style w:type="character" w:styleId="923" w:customStyle="1">
    <w:name w:val="正文缩进 Char"/>
    <w:link w:val="911"/>
    <w:uiPriority w:val="0"/>
    <w:rPr>
      <w:szCs w:val="21"/>
    </w:rPr>
  </w:style>
  <w:style w:type="character" w:styleId="924" w:customStyle="1">
    <w:name w:val="标题 3 Char"/>
    <w:link w:val="912"/>
    <w:uiPriority w:val="0"/>
    <w:rPr>
      <w:rFonts w:ascii="Times New Roman" w:hAnsi="Times New Roman" w:eastAsia="宋体" w:cs="Times New Roman"/>
      <w:b/>
      <w:bCs/>
      <w:sz w:val="32"/>
      <w:szCs w:val="32"/>
    </w:rPr>
  </w:style>
  <w:style w:type="character" w:styleId="925" w:customStyle="1">
    <w:name w:val="标题 4 Char"/>
    <w:link w:val="913"/>
    <w:uiPriority w:val="0"/>
    <w:rPr>
      <w:rFonts w:ascii="Arial" w:hAnsi="Arial" w:eastAsia="黑体" w:cs="Arial"/>
      <w:b/>
      <w:bCs/>
      <w:sz w:val="28"/>
      <w:szCs w:val="28"/>
    </w:rPr>
  </w:style>
  <w:style w:type="character" w:styleId="926" w:customStyle="1">
    <w:name w:val="标题 5 Char"/>
    <w:link w:val="914"/>
    <w:uiPriority w:val="0"/>
    <w:rPr>
      <w:rFonts w:ascii="宋体" w:hAnsi="Times New Roman" w:eastAsia="宋体" w:cs="Times New Roman"/>
      <w:color w:val="000000"/>
      <w:sz w:val="28"/>
      <w:szCs w:val="28"/>
    </w:rPr>
  </w:style>
  <w:style w:type="character" w:styleId="927" w:customStyle="1">
    <w:name w:val="标题 6 Char"/>
    <w:link w:val="915"/>
    <w:uiPriority w:val="0"/>
    <w:rPr>
      <w:rFonts w:ascii="Arial" w:hAnsi="Arial" w:eastAsia="黑体" w:cs="Times New Roman"/>
      <w:b/>
      <w:bCs/>
      <w:sz w:val="24"/>
      <w:szCs w:val="24"/>
    </w:rPr>
  </w:style>
  <w:style w:type="character" w:styleId="928" w:customStyle="1">
    <w:name w:val="标题 7 Char"/>
    <w:link w:val="916"/>
    <w:uiPriority w:val="0"/>
    <w:rPr>
      <w:rFonts w:ascii="Times New Roman" w:hAnsi="Times New Roman" w:eastAsia="宋体" w:cs="Times New Roman"/>
      <w:b/>
      <w:bCs/>
      <w:sz w:val="24"/>
      <w:szCs w:val="24"/>
    </w:rPr>
  </w:style>
  <w:style w:type="character" w:styleId="929" w:customStyle="1">
    <w:name w:val="标题 8 Char"/>
    <w:link w:val="917"/>
    <w:uiPriority w:val="0"/>
    <w:rPr>
      <w:rFonts w:ascii="Arial" w:hAnsi="Arial" w:eastAsia="黑体" w:cs="Times New Roman"/>
      <w:sz w:val="24"/>
      <w:szCs w:val="24"/>
    </w:rPr>
  </w:style>
  <w:style w:type="character" w:styleId="930" w:customStyle="1">
    <w:name w:val="标题 9 Char"/>
    <w:link w:val="918"/>
    <w:uiPriority w:val="0"/>
    <w:qFormat/>
    <w:rPr>
      <w:rFonts w:ascii="Arial" w:hAnsi="Arial" w:eastAsia="黑体" w:cs="Times New Roman"/>
      <w:szCs w:val="21"/>
    </w:rPr>
  </w:style>
  <w:style w:type="paragraph" w:styleId="931" w:customStyle="1">
    <w:name w:val="列表 31"/>
    <w:basedOn w:val="721"/>
    <w:uiPriority w:val="0"/>
    <w:qFormat/>
    <w:pPr>
      <w:ind w:left="100" w:hanging="200"/>
    </w:pPr>
    <w:rPr>
      <w:rFonts w:ascii="Times New Roman" w:hAnsi="Times New Roman" w:eastAsia="宋体" w:cs="Times New Roman"/>
      <w:szCs w:val="21"/>
    </w:rPr>
  </w:style>
  <w:style w:type="paragraph" w:styleId="932" w:customStyle="1">
    <w:name w:val="目录 71"/>
    <w:basedOn w:val="721"/>
    <w:next w:val="721"/>
    <w:uiPriority w:val="0"/>
    <w:semiHidden/>
    <w:qFormat/>
    <w:pPr>
      <w:ind w:left="1260"/>
      <w:jc w:val="left"/>
    </w:pPr>
    <w:rPr>
      <w:rFonts w:ascii="Times New Roman" w:hAnsi="Times New Roman" w:eastAsia="宋体" w:cs="Times New Roman"/>
      <w:szCs w:val="21"/>
    </w:rPr>
  </w:style>
  <w:style w:type="paragraph" w:styleId="933" w:customStyle="1">
    <w:name w:val="文档结构图1"/>
    <w:basedOn w:val="721"/>
    <w:link w:val="934"/>
    <w:uiPriority w:val="0"/>
    <w:semiHidden/>
    <w:qFormat/>
    <w:pPr>
      <w:shd w:val="clear" w:color="auto" w:fill="000080"/>
    </w:pPr>
    <w:rPr>
      <w:rFonts w:ascii="Times New Roman" w:hAnsi="Times New Roman" w:eastAsia="宋体" w:cs="Times New Roman"/>
      <w:szCs w:val="21"/>
    </w:rPr>
  </w:style>
  <w:style w:type="character" w:styleId="934" w:customStyle="1">
    <w:name w:val="文档结构图 Char"/>
    <w:link w:val="933"/>
    <w:uiPriority w:val="0"/>
    <w:semiHidden/>
    <w:qFormat/>
    <w:rPr>
      <w:rFonts w:ascii="Times New Roman" w:hAnsi="Times New Roman" w:eastAsia="宋体" w:cs="Times New Roman"/>
      <w:szCs w:val="21"/>
      <w:shd w:val="clear" w:color="auto" w:fill="000080"/>
    </w:rPr>
  </w:style>
  <w:style w:type="paragraph" w:styleId="935" w:customStyle="1">
    <w:name w:val="批注文字1"/>
    <w:basedOn w:val="721"/>
    <w:link w:val="936"/>
    <w:uiPriority w:val="0"/>
    <w:unhideWhenUsed/>
    <w:qFormat/>
    <w:pPr>
      <w:jc w:val="left"/>
    </w:pPr>
  </w:style>
  <w:style w:type="character" w:styleId="936" w:customStyle="1">
    <w:name w:val="批注文字 Char"/>
    <w:basedOn w:val="919"/>
    <w:link w:val="935"/>
    <w:uiPriority w:val="99"/>
    <w:semiHidden/>
    <w:qFormat/>
  </w:style>
  <w:style w:type="paragraph" w:styleId="937" w:customStyle="1">
    <w:name w:val="正文文本 31"/>
    <w:basedOn w:val="721"/>
    <w:link w:val="938"/>
    <w:uiPriority w:val="0"/>
    <w:qFormat/>
    <w:rPr>
      <w:rFonts w:ascii="仿宋_GB2312" w:hAnsi="Arial" w:eastAsia="仿宋_GB2312" w:cs="Times New Roman"/>
      <w:sz w:val="32"/>
      <w:szCs w:val="32"/>
    </w:rPr>
  </w:style>
  <w:style w:type="character" w:styleId="938" w:customStyle="1">
    <w:name w:val="正文文本 3 Char"/>
    <w:link w:val="937"/>
    <w:uiPriority w:val="0"/>
    <w:qFormat/>
    <w:rPr>
      <w:rFonts w:ascii="仿宋_GB2312" w:hAnsi="Arial" w:eastAsia="仿宋_GB2312" w:cs="Times New Roman"/>
      <w:sz w:val="32"/>
      <w:szCs w:val="32"/>
    </w:rPr>
  </w:style>
  <w:style w:type="paragraph" w:styleId="939" w:customStyle="1">
    <w:name w:val="正文文本11"/>
    <w:basedOn w:val="721"/>
    <w:link w:val="940"/>
    <w:uiPriority w:val="0"/>
    <w:qFormat/>
    <w:rPr>
      <w:rFonts w:ascii="楷体_GB2312" w:hAnsi="Arial" w:eastAsia="楷体_GB2312" w:cs="Times New Roman"/>
      <w:sz w:val="28"/>
      <w:szCs w:val="28"/>
    </w:rPr>
  </w:style>
  <w:style w:type="character" w:styleId="940" w:customStyle="1">
    <w:name w:val="正文文本 Char"/>
    <w:link w:val="939"/>
    <w:uiPriority w:val="0"/>
    <w:qFormat/>
    <w:rPr>
      <w:rFonts w:ascii="楷体_GB2312" w:hAnsi="Arial" w:eastAsia="楷体_GB2312" w:cs="Times New Roman"/>
      <w:sz w:val="28"/>
      <w:szCs w:val="28"/>
    </w:rPr>
  </w:style>
  <w:style w:type="paragraph" w:styleId="941" w:customStyle="1">
    <w:name w:val="正文文本缩进11"/>
    <w:basedOn w:val="721"/>
    <w:link w:val="942"/>
    <w:uiPriority w:val="0"/>
    <w:unhideWhenUsed/>
    <w:qFormat/>
    <w:pPr>
      <w:ind w:left="420"/>
      <w:spacing w:after="120"/>
    </w:pPr>
  </w:style>
  <w:style w:type="character" w:styleId="942" w:customStyle="1">
    <w:name w:val="正文文本缩进 Char"/>
    <w:basedOn w:val="919"/>
    <w:link w:val="941"/>
    <w:uiPriority w:val="99"/>
    <w:semiHidden/>
    <w:qFormat/>
  </w:style>
  <w:style w:type="paragraph" w:styleId="943" w:customStyle="1">
    <w:name w:val="列表 21"/>
    <w:basedOn w:val="721"/>
    <w:uiPriority w:val="0"/>
    <w:qFormat/>
    <w:pPr>
      <w:ind w:left="100" w:hanging="200"/>
    </w:pPr>
    <w:rPr>
      <w:rFonts w:ascii="Times New Roman" w:hAnsi="Times New Roman" w:eastAsia="宋体" w:cs="Times New Roman"/>
      <w:szCs w:val="21"/>
    </w:rPr>
  </w:style>
  <w:style w:type="paragraph" w:styleId="944" w:customStyle="1">
    <w:name w:val="索引 411"/>
    <w:basedOn w:val="721"/>
    <w:next w:val="721"/>
    <w:uiPriority w:val="0"/>
    <w:semiHidden/>
    <w:qFormat/>
    <w:pPr>
      <w:ind w:left="1260"/>
    </w:pPr>
    <w:rPr>
      <w:rFonts w:ascii="Calibri" w:hAnsi="Calibri" w:eastAsia="Calibri" w:cs="宋体"/>
      <w:sz w:val="20"/>
      <w:lang w:val="zh-CN"/>
    </w:rPr>
  </w:style>
  <w:style w:type="paragraph" w:styleId="945" w:customStyle="1">
    <w:name w:val="目录 51"/>
    <w:basedOn w:val="721"/>
    <w:next w:val="721"/>
    <w:uiPriority w:val="0"/>
    <w:semiHidden/>
    <w:qFormat/>
    <w:pPr>
      <w:ind w:left="840"/>
      <w:jc w:val="left"/>
    </w:pPr>
    <w:rPr>
      <w:rFonts w:ascii="Times New Roman" w:hAnsi="Times New Roman" w:eastAsia="宋体" w:cs="Times New Roman"/>
      <w:szCs w:val="21"/>
    </w:rPr>
  </w:style>
  <w:style w:type="paragraph" w:styleId="946" w:customStyle="1">
    <w:name w:val="目录 31"/>
    <w:basedOn w:val="721"/>
    <w:next w:val="721"/>
    <w:uiPriority w:val="0"/>
    <w:semiHidden/>
    <w:qFormat/>
    <w:pPr>
      <w:ind w:left="420"/>
      <w:jc w:val="left"/>
    </w:pPr>
    <w:rPr>
      <w:rFonts w:ascii="Times New Roman" w:hAnsi="Times New Roman" w:eastAsia="宋体" w:cs="Times New Roman"/>
      <w:i/>
      <w:iCs/>
      <w:szCs w:val="24"/>
    </w:rPr>
  </w:style>
  <w:style w:type="paragraph" w:styleId="947" w:customStyle="1">
    <w:name w:val="纯文本11"/>
    <w:basedOn w:val="721"/>
    <w:link w:val="948"/>
    <w:uiPriority w:val="0"/>
    <w:qFormat/>
    <w:rPr>
      <w:rFonts w:ascii="宋体" w:hAnsi="Courier New" w:eastAsia="宋体" w:cs="Courier New"/>
      <w:szCs w:val="21"/>
    </w:rPr>
  </w:style>
  <w:style w:type="character" w:styleId="948" w:customStyle="1">
    <w:name w:val="纯文本 Char"/>
    <w:link w:val="947"/>
    <w:uiPriority w:val="0"/>
    <w:qFormat/>
    <w:rPr>
      <w:rFonts w:ascii="宋体" w:hAnsi="Courier New" w:eastAsia="宋体" w:cs="Courier New"/>
      <w:szCs w:val="21"/>
    </w:rPr>
  </w:style>
  <w:style w:type="paragraph" w:styleId="949" w:customStyle="1">
    <w:name w:val="目录 81"/>
    <w:basedOn w:val="721"/>
    <w:next w:val="721"/>
    <w:uiPriority w:val="0"/>
    <w:semiHidden/>
    <w:qFormat/>
    <w:pPr>
      <w:ind w:left="1470"/>
      <w:jc w:val="left"/>
    </w:pPr>
    <w:rPr>
      <w:rFonts w:ascii="Times New Roman" w:hAnsi="Times New Roman" w:eastAsia="宋体" w:cs="Times New Roman"/>
      <w:szCs w:val="21"/>
    </w:rPr>
  </w:style>
  <w:style w:type="paragraph" w:styleId="950" w:customStyle="1">
    <w:name w:val="日期1"/>
    <w:basedOn w:val="721"/>
    <w:next w:val="721"/>
    <w:link w:val="951"/>
    <w:uiPriority w:val="0"/>
    <w:qFormat/>
    <w:rPr>
      <w:rFonts w:ascii="Times New Roman" w:hAnsi="Times New Roman" w:eastAsia="宋体" w:cs="Times New Roman"/>
      <w:sz w:val="24"/>
      <w:szCs w:val="24"/>
    </w:rPr>
  </w:style>
  <w:style w:type="character" w:styleId="951" w:customStyle="1">
    <w:name w:val="日期 Char"/>
    <w:link w:val="950"/>
    <w:uiPriority w:val="0"/>
    <w:qFormat/>
    <w:rPr>
      <w:rFonts w:ascii="Times New Roman" w:hAnsi="Times New Roman" w:eastAsia="宋体" w:cs="Times New Roman"/>
      <w:sz w:val="24"/>
      <w:szCs w:val="24"/>
    </w:rPr>
  </w:style>
  <w:style w:type="paragraph" w:styleId="952" w:customStyle="1">
    <w:name w:val="正文文本缩进 21"/>
    <w:basedOn w:val="721"/>
    <w:link w:val="953"/>
    <w:uiPriority w:val="0"/>
    <w:qFormat/>
    <w:pPr>
      <w:ind w:left="630" w:firstLine="645"/>
    </w:pPr>
    <w:rPr>
      <w:rFonts w:ascii="Arial" w:hAnsi="Arial" w:eastAsia="仿宋_GB2312" w:cs="Arial"/>
      <w:sz w:val="32"/>
      <w:szCs w:val="32"/>
    </w:rPr>
  </w:style>
  <w:style w:type="character" w:styleId="953" w:customStyle="1">
    <w:name w:val="正文文本缩进 2 Char"/>
    <w:link w:val="952"/>
    <w:uiPriority w:val="0"/>
    <w:qFormat/>
    <w:rPr>
      <w:rFonts w:ascii="Arial" w:hAnsi="Arial" w:eastAsia="仿宋_GB2312" w:cs="Arial"/>
      <w:sz w:val="32"/>
      <w:szCs w:val="32"/>
    </w:rPr>
  </w:style>
  <w:style w:type="paragraph" w:styleId="954" w:customStyle="1">
    <w:name w:val="批注框文本1"/>
    <w:basedOn w:val="721"/>
    <w:link w:val="955"/>
    <w:uiPriority w:val="0"/>
    <w:semiHidden/>
    <w:qFormat/>
    <w:rPr>
      <w:rFonts w:ascii="Times New Roman" w:hAnsi="Times New Roman" w:eastAsia="宋体" w:cs="Times New Roman"/>
      <w:sz w:val="18"/>
      <w:szCs w:val="18"/>
    </w:rPr>
  </w:style>
  <w:style w:type="character" w:styleId="955" w:customStyle="1">
    <w:name w:val="批注框文本 Char"/>
    <w:link w:val="954"/>
    <w:uiPriority w:val="0"/>
    <w:semiHidden/>
    <w:qFormat/>
    <w:rPr>
      <w:rFonts w:ascii="Times New Roman" w:hAnsi="Times New Roman" w:eastAsia="宋体" w:cs="Times New Roman"/>
      <w:sz w:val="18"/>
      <w:szCs w:val="18"/>
    </w:rPr>
  </w:style>
  <w:style w:type="paragraph" w:styleId="956" w:customStyle="1">
    <w:name w:val="页脚1"/>
    <w:basedOn w:val="721"/>
    <w:link w:val="95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57" w:customStyle="1">
    <w:name w:val="页脚 Char"/>
    <w:link w:val="956"/>
    <w:uiPriority w:val="0"/>
    <w:qFormat/>
    <w:rPr>
      <w:rFonts w:ascii="Times New Roman" w:hAnsi="Times New Roman" w:eastAsia="宋体" w:cs="Times New Roman"/>
      <w:sz w:val="18"/>
      <w:szCs w:val="18"/>
    </w:rPr>
  </w:style>
  <w:style w:type="paragraph" w:styleId="958" w:customStyle="1">
    <w:name w:val="寄信人地址1"/>
    <w:basedOn w:val="721"/>
    <w:uiPriority w:val="0"/>
    <w:qFormat/>
    <w:rPr>
      <w:rFonts w:ascii="Arial" w:hAnsi="Arial" w:eastAsia="宋体" w:cs="宋体"/>
    </w:rPr>
  </w:style>
  <w:style w:type="paragraph" w:styleId="959" w:customStyle="1">
    <w:name w:val="页眉1"/>
    <w:basedOn w:val="721"/>
    <w:link w:val="96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0" w:customStyle="1">
    <w:name w:val="页眉 Char"/>
    <w:link w:val="959"/>
    <w:uiPriority w:val="0"/>
    <w:qFormat/>
    <w:rPr>
      <w:rFonts w:ascii="Times New Roman" w:hAnsi="Times New Roman" w:eastAsia="宋体" w:cs="Times New Roman"/>
      <w:sz w:val="18"/>
      <w:szCs w:val="18"/>
    </w:rPr>
  </w:style>
  <w:style w:type="paragraph" w:styleId="961" w:customStyle="1">
    <w:name w:val="目录 11"/>
    <w:basedOn w:val="721"/>
    <w:next w:val="72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2" w:customStyle="1">
    <w:name w:val="目录 41"/>
    <w:basedOn w:val="721"/>
    <w:next w:val="721"/>
    <w:uiPriority w:val="0"/>
    <w:semiHidden/>
    <w:qFormat/>
    <w:pPr>
      <w:ind w:left="630"/>
      <w:jc w:val="left"/>
    </w:pPr>
    <w:rPr>
      <w:rFonts w:ascii="Times New Roman" w:hAnsi="Times New Roman" w:eastAsia="宋体" w:cs="Times New Roman"/>
      <w:szCs w:val="21"/>
    </w:rPr>
  </w:style>
  <w:style w:type="paragraph" w:styleId="963" w:customStyle="1">
    <w:name w:val="列表1"/>
    <w:basedOn w:val="721"/>
    <w:uiPriority w:val="0"/>
    <w:qFormat/>
    <w:pPr>
      <w:ind w:left="200" w:hanging="200"/>
    </w:pPr>
    <w:rPr>
      <w:rFonts w:ascii="Times New Roman" w:hAnsi="Times New Roman" w:eastAsia="宋体" w:cs="Times New Roman"/>
      <w:szCs w:val="21"/>
    </w:rPr>
  </w:style>
  <w:style w:type="paragraph" w:styleId="964" w:customStyle="1">
    <w:name w:val="目录 61"/>
    <w:basedOn w:val="721"/>
    <w:next w:val="721"/>
    <w:uiPriority w:val="0"/>
    <w:semiHidden/>
    <w:qFormat/>
    <w:pPr>
      <w:ind w:left="1050"/>
      <w:jc w:val="left"/>
    </w:pPr>
    <w:rPr>
      <w:rFonts w:ascii="Times New Roman" w:hAnsi="Times New Roman" w:eastAsia="宋体" w:cs="Times New Roman"/>
      <w:szCs w:val="21"/>
    </w:rPr>
  </w:style>
  <w:style w:type="paragraph" w:styleId="965" w:customStyle="1">
    <w:name w:val="正文文本缩进 31"/>
    <w:basedOn w:val="721"/>
    <w:link w:val="966"/>
    <w:uiPriority w:val="0"/>
    <w:qFormat/>
    <w:pPr>
      <w:ind w:left="645" w:firstLine="645"/>
    </w:pPr>
    <w:rPr>
      <w:rFonts w:ascii="Arial" w:hAnsi="Arial" w:eastAsia="仿宋_GB2312" w:cs="Arial"/>
      <w:color w:val="ffff00"/>
      <w:sz w:val="32"/>
      <w:szCs w:val="32"/>
    </w:rPr>
  </w:style>
  <w:style w:type="character" w:styleId="966" w:customStyle="1">
    <w:name w:val="正文文本缩进 3 Char"/>
    <w:link w:val="965"/>
    <w:uiPriority w:val="0"/>
    <w:qFormat/>
    <w:rPr>
      <w:rFonts w:ascii="Arial" w:hAnsi="Arial" w:eastAsia="仿宋_GB2312" w:cs="Arial"/>
      <w:color w:val="ffff00"/>
      <w:sz w:val="32"/>
      <w:szCs w:val="32"/>
    </w:rPr>
  </w:style>
  <w:style w:type="paragraph" w:styleId="967" w:customStyle="1">
    <w:name w:val="图表目录1"/>
    <w:basedOn w:val="721"/>
    <w:next w:val="721"/>
    <w:uiPriority w:val="0"/>
    <w:semiHidden/>
    <w:qFormat/>
    <w:pPr>
      <w:ind w:left="840" w:hanging="420"/>
    </w:pPr>
    <w:rPr>
      <w:rFonts w:ascii="Times New Roman" w:hAnsi="Times New Roman" w:eastAsia="宋体" w:cs="Times New Roman"/>
      <w:szCs w:val="21"/>
    </w:rPr>
  </w:style>
  <w:style w:type="paragraph" w:styleId="968" w:customStyle="1">
    <w:name w:val="目录 21"/>
    <w:basedOn w:val="721"/>
    <w:next w:val="721"/>
    <w:uiPriority w:val="0"/>
    <w:semiHidden/>
    <w:qFormat/>
    <w:pPr>
      <w:ind w:left="210"/>
      <w:jc w:val="left"/>
    </w:pPr>
    <w:rPr>
      <w:rFonts w:ascii="Times New Roman" w:hAnsi="Times New Roman" w:eastAsia="宋体" w:cs="Times New Roman"/>
      <w:smallCaps/>
      <w:szCs w:val="24"/>
    </w:rPr>
  </w:style>
  <w:style w:type="paragraph" w:styleId="969" w:customStyle="1">
    <w:name w:val="目录 91"/>
    <w:basedOn w:val="721"/>
    <w:next w:val="721"/>
    <w:uiPriority w:val="0"/>
    <w:semiHidden/>
    <w:qFormat/>
    <w:pPr>
      <w:ind w:left="1680"/>
      <w:jc w:val="left"/>
    </w:pPr>
    <w:rPr>
      <w:rFonts w:ascii="Times New Roman" w:hAnsi="Times New Roman" w:eastAsia="宋体" w:cs="Times New Roman"/>
      <w:szCs w:val="21"/>
    </w:rPr>
  </w:style>
  <w:style w:type="paragraph" w:styleId="970" w:customStyle="1">
    <w:name w:val="正文文本 21"/>
    <w:basedOn w:val="721"/>
    <w:link w:val="971"/>
    <w:uiPriority w:val="0"/>
    <w:qFormat/>
    <w:pPr>
      <w:jc w:val="center"/>
      <w:widowControl/>
    </w:pPr>
    <w:rPr>
      <w:rFonts w:ascii="楷体_GB2312" w:hAnsi="Times New Roman" w:eastAsia="楷体_GB2312" w:cs="Times New Roman"/>
      <w:sz w:val="28"/>
      <w:szCs w:val="28"/>
    </w:rPr>
  </w:style>
  <w:style w:type="character" w:styleId="971" w:customStyle="1">
    <w:name w:val="正文文本 2 Char"/>
    <w:link w:val="970"/>
    <w:uiPriority w:val="0"/>
    <w:qFormat/>
    <w:rPr>
      <w:rFonts w:ascii="楷体_GB2312" w:hAnsi="Times New Roman" w:eastAsia="楷体_GB2312" w:cs="Times New Roman"/>
      <w:sz w:val="28"/>
      <w:szCs w:val="28"/>
    </w:rPr>
  </w:style>
  <w:style w:type="paragraph" w:styleId="972" w:customStyle="1">
    <w:name w:val="普通(网站)11"/>
    <w:basedOn w:val="721"/>
    <w:uiPriority w:val="99"/>
    <w:qFormat/>
    <w:pPr>
      <w:jc w:val="left"/>
      <w:spacing w:before="100" w:beforeAutospacing="1" w:after="100" w:afterAutospacing="1"/>
      <w:widowControl/>
    </w:pPr>
    <w:rPr>
      <w:rFonts w:ascii="宋体" w:hAnsi="宋体" w:eastAsia="宋体" w:cs="宋体"/>
      <w:sz w:val="24"/>
      <w:szCs w:val="24"/>
    </w:rPr>
  </w:style>
  <w:style w:type="paragraph" w:styleId="973" w:customStyle="1">
    <w:name w:val="索引 11"/>
    <w:basedOn w:val="721"/>
    <w:next w:val="721"/>
    <w:uiPriority w:val="0"/>
    <w:semiHidden/>
    <w:qFormat/>
    <w:pPr>
      <w:spacing w:line="240" w:lineRule="atLeast"/>
    </w:pPr>
    <w:rPr>
      <w:rFonts w:ascii="Times New Roman" w:hAnsi="Times New Roman" w:eastAsia="宋体" w:cs="Times New Roman"/>
      <w:b/>
      <w:bCs/>
      <w:szCs w:val="21"/>
    </w:rPr>
  </w:style>
  <w:style w:type="paragraph" w:styleId="974" w:customStyle="1">
    <w:name w:val="批注主题1"/>
    <w:basedOn w:val="935"/>
    <w:next w:val="935"/>
    <w:link w:val="975"/>
    <w:uiPriority w:val="0"/>
    <w:semiHidden/>
    <w:qFormat/>
    <w:rPr>
      <w:rFonts w:ascii="Times New Roman" w:hAnsi="Times New Roman" w:eastAsia="宋体" w:cs="Times New Roman"/>
      <w:b/>
      <w:bCs/>
      <w:szCs w:val="21"/>
    </w:rPr>
  </w:style>
  <w:style w:type="character" w:styleId="975" w:customStyle="1">
    <w:name w:val="批注主题 Char"/>
    <w:link w:val="974"/>
    <w:uiPriority w:val="0"/>
    <w:semiHidden/>
    <w:qFormat/>
    <w:rPr>
      <w:rFonts w:ascii="Times New Roman" w:hAnsi="Times New Roman" w:eastAsia="宋体" w:cs="Times New Roman"/>
      <w:b/>
      <w:bCs/>
      <w:szCs w:val="21"/>
    </w:rPr>
  </w:style>
  <w:style w:type="paragraph" w:styleId="976" w:customStyle="1">
    <w:name w:val="正文首行缩进1"/>
    <w:basedOn w:val="721"/>
    <w:link w:val="977"/>
    <w:uiPriority w:val="0"/>
    <w:qFormat/>
    <w:pPr>
      <w:ind w:firstLine="200"/>
      <w:spacing w:line="360" w:lineRule="auto"/>
    </w:pPr>
    <w:rPr>
      <w:rFonts w:ascii="仿宋_GB2312" w:hAnsi="Times New Roman" w:eastAsia="仿宋_GB2312" w:cs="Times New Roman"/>
      <w:sz w:val="30"/>
      <w:szCs w:val="30"/>
    </w:rPr>
  </w:style>
  <w:style w:type="character" w:styleId="977" w:customStyle="1">
    <w:name w:val="正文首行缩进 Char"/>
    <w:link w:val="976"/>
    <w:uiPriority w:val="0"/>
    <w:qFormat/>
    <w:rPr>
      <w:rFonts w:ascii="仿宋_GB2312" w:hAnsi="Times New Roman" w:eastAsia="仿宋_GB2312" w:cs="Times New Roman"/>
      <w:sz w:val="30"/>
      <w:szCs w:val="30"/>
    </w:rPr>
  </w:style>
  <w:style w:type="paragraph" w:styleId="978" w:customStyle="1">
    <w:name w:val="正文首行缩进 21"/>
    <w:basedOn w:val="941"/>
    <w:link w:val="979"/>
    <w:uiPriority w:val="0"/>
    <w:qFormat/>
    <w:pPr>
      <w:ind w:left="0" w:firstLine="420"/>
      <w:spacing w:after="0" w:line="360" w:lineRule="auto"/>
    </w:pPr>
    <w:rPr>
      <w:rFonts w:ascii="宋体" w:hAnsi="宋体" w:eastAsia="宋体" w:cs="Times New Roman"/>
      <w:szCs w:val="20"/>
    </w:rPr>
  </w:style>
  <w:style w:type="character" w:styleId="979" w:customStyle="1">
    <w:name w:val="正文首行缩进 2 Char"/>
    <w:link w:val="978"/>
    <w:uiPriority w:val="0"/>
    <w:qFormat/>
    <w:rPr>
      <w:rFonts w:ascii="宋体" w:hAnsi="宋体" w:eastAsia="宋体" w:cs="Times New Roman"/>
      <w:szCs w:val="20"/>
    </w:rPr>
  </w:style>
  <w:style w:type="table" w:styleId="980" w:customStyle="1">
    <w:name w:val="网格型11"/>
    <w:basedOn w:val="920"/>
    <w:uiPriority w:val="0"/>
    <w:qFormat/>
    <w:pPr>
      <w:jc w:val="both"/>
      <w:widowControl w:val="off"/>
    </w:pPr>
    <w:rPr>
      <w:rFonts w:ascii="Times New Roman" w:hAnsi="Times New Roman" w:eastAsia="宋体" w:cs="Times New Roman"/>
      <w:sz w:val="20"/>
      <w:szCs w:val="20"/>
    </w:rPr>
    <w:tblPr/>
  </w:style>
  <w:style w:type="character" w:styleId="981" w:customStyle="1">
    <w:name w:val="要点1"/>
    <w:link w:val="721"/>
    <w:uiPriority w:val="0"/>
    <w:qFormat/>
    <w:rPr>
      <w:b/>
      <w:bCs/>
    </w:rPr>
  </w:style>
  <w:style w:type="character" w:styleId="982" w:customStyle="1">
    <w:name w:val="页码1"/>
    <w:link w:val="721"/>
    <w:uiPriority w:val="0"/>
    <w:qFormat/>
  </w:style>
  <w:style w:type="character" w:styleId="983" w:customStyle="1">
    <w:name w:val="已访问的超链接1"/>
    <w:link w:val="721"/>
    <w:uiPriority w:val="0"/>
    <w:qFormat/>
    <w:rPr>
      <w:color w:val="800080"/>
      <w:u w:val="single"/>
    </w:rPr>
  </w:style>
  <w:style w:type="character" w:styleId="984" w:customStyle="1">
    <w:name w:val="超链接1"/>
    <w:link w:val="721"/>
    <w:uiPriority w:val="0"/>
    <w:qFormat/>
    <w:rPr>
      <w:color w:val="0000ff"/>
      <w:u w:val="single"/>
    </w:rPr>
  </w:style>
  <w:style w:type="character" w:styleId="985" w:customStyle="1">
    <w:name w:val="批注引用1"/>
    <w:link w:val="721"/>
    <w:uiPriority w:val="0"/>
    <w:semiHidden/>
    <w:qFormat/>
    <w:rPr>
      <w:sz w:val="21"/>
      <w:szCs w:val="21"/>
    </w:rPr>
  </w:style>
  <w:style w:type="character" w:styleId="986" w:customStyle="1">
    <w:name w:val="强调1"/>
    <w:link w:val="721"/>
    <w:uiPriority w:val="0"/>
    <w:qFormat/>
    <w:rPr>
      <w:sz w:val="21"/>
      <w:szCs w:val="22"/>
      <w:lang w:val="en-US" w:eastAsia="zh-CN" w:bidi="ar-SA"/>
    </w:rPr>
  </w:style>
  <w:style w:type="paragraph" w:styleId="987" w:customStyle="1">
    <w:name w:val="索引 41"/>
    <w:basedOn w:val="721"/>
    <w:next w:val="721"/>
    <w:uiPriority w:val="0"/>
    <w:semiHidden/>
    <w:qFormat/>
    <w:pPr>
      <w:ind w:left="1260"/>
    </w:pPr>
    <w:rPr>
      <w:rFonts w:ascii="Calibri" w:hAnsi="Calibri" w:eastAsia="Calibri" w:cs="宋体"/>
      <w:sz w:val="20"/>
      <w:lang w:val="zh-CN"/>
    </w:rPr>
  </w:style>
  <w:style w:type="character" w:styleId="988" w:customStyle="1">
    <w:name w:val="font5 Char"/>
    <w:link w:val="721"/>
    <w:uiPriority w:val="0"/>
    <w:qFormat/>
    <w:rPr>
      <w:rFonts w:ascii="宋体" w:hAnsi="宋体" w:eastAsia="宋体"/>
      <w:sz w:val="28"/>
      <w:szCs w:val="28"/>
      <w:lang w:val="en-US" w:eastAsia="zh-CN" w:bidi="ar-SA"/>
    </w:rPr>
  </w:style>
  <w:style w:type="character" w:styleId="989" w:customStyle="1">
    <w:name w:val="二级目录 Char"/>
    <w:link w:val="990"/>
    <w:uiPriority w:val="0"/>
    <w:qFormat/>
    <w:rPr>
      <w:b/>
      <w:sz w:val="30"/>
      <w:szCs w:val="28"/>
    </w:rPr>
  </w:style>
  <w:style w:type="paragraph" w:styleId="990" w:customStyle="1">
    <w:name w:val="二级目录"/>
    <w:next w:val="721"/>
    <w:link w:val="98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1" w:customStyle="1">
    <w:name w:val="列出段落 Char"/>
    <w:link w:val="992"/>
    <w:uiPriority w:val="0"/>
    <w:qFormat/>
    <w:rPr>
      <w:rFonts w:ascii="Calibri" w:hAnsi="Calibri"/>
      <w:sz w:val="24"/>
      <w:szCs w:val="24"/>
      <w:lang w:eastAsia="en-US" w:bidi="en-US"/>
    </w:rPr>
  </w:style>
  <w:style w:type="paragraph" w:styleId="992" w:customStyle="1">
    <w:name w:val="列出段落1"/>
    <w:basedOn w:val="721"/>
    <w:link w:val="991"/>
    <w:uiPriority w:val="0"/>
    <w:qFormat/>
    <w:pPr>
      <w:contextualSpacing/>
      <w:ind w:left="720"/>
      <w:jc w:val="left"/>
      <w:widowControl/>
    </w:pPr>
    <w:rPr>
      <w:rFonts w:ascii="Calibri" w:hAnsi="Calibri"/>
      <w:sz w:val="24"/>
      <w:szCs w:val="24"/>
      <w:lang w:eastAsia="en-US" w:bidi="en-US"/>
    </w:rPr>
  </w:style>
  <w:style w:type="paragraph" w:styleId="993" w:customStyle="1">
    <w:name w:val="Body Text(ch)"/>
    <w:basedOn w:val="721"/>
    <w:next w:val="939"/>
    <w:uiPriority w:val="0"/>
    <w:qFormat/>
    <w:pPr>
      <w:spacing w:after="120"/>
    </w:pPr>
    <w:rPr>
      <w:rFonts w:ascii="宋体" w:hAnsi="Arial" w:eastAsia="宋体" w:cs="Times New Roman"/>
      <w:bCs/>
      <w:iCs/>
      <w:szCs w:val="24"/>
    </w:rPr>
  </w:style>
  <w:style w:type="paragraph" w:styleId="994" w:customStyle="1">
    <w:name w:val="xl2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customStyle="1">
    <w:name w:val="xl2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customStyle="1">
    <w:name w:val="Char"/>
    <w:basedOn w:val="721"/>
    <w:uiPriority w:val="0"/>
    <w:qFormat/>
    <w:pPr>
      <w:ind w:firstLine="200"/>
      <w:tabs>
        <w:tab w:val="left" w:pos="360" w:leader="none"/>
      </w:tabs>
    </w:pPr>
    <w:rPr>
      <w:rFonts w:ascii="Times New Roman" w:hAnsi="Times New Roman" w:eastAsia="宋体" w:cs="Times New Roman"/>
      <w:sz w:val="28"/>
      <w:szCs w:val="30"/>
    </w:rPr>
  </w:style>
  <w:style w:type="paragraph" w:styleId="997" w:customStyle="1">
    <w:name w:val=" Char"/>
    <w:basedOn w:val="933"/>
    <w:uiPriority w:val="0"/>
    <w:qFormat/>
    <w:rPr>
      <w:rFonts w:ascii="Tahoma" w:hAnsi="Tahoma"/>
      <w:sz w:val="24"/>
      <w:szCs w:val="24"/>
    </w:rPr>
  </w:style>
  <w:style w:type="paragraph" w:styleId="998" w:customStyle="1">
    <w:name w:val="普通正文"/>
    <w:basedOn w:val="721"/>
    <w:uiPriority w:val="0"/>
    <w:qFormat/>
    <w:pPr>
      <w:ind w:firstLine="480"/>
      <w:jc w:val="left"/>
      <w:spacing w:before="120" w:after="120" w:line="360" w:lineRule="auto"/>
    </w:pPr>
    <w:rPr>
      <w:rFonts w:ascii="Arial" w:hAnsi="Arial" w:eastAsia="宋体" w:cs="Times New Roman"/>
      <w:sz w:val="24"/>
      <w:szCs w:val="24"/>
    </w:rPr>
  </w:style>
  <w:style w:type="paragraph" w:styleId="999" w:customStyle="1">
    <w:name w:val="table_lines"/>
    <w:basedOn w:val="721"/>
    <w:uiPriority w:val="0"/>
    <w:qFormat/>
    <w:pPr>
      <w:jc w:val="left"/>
      <w:widowControl/>
    </w:pPr>
    <w:rPr>
      <w:rFonts w:ascii="Times New Roman" w:hAnsi="Times New Roman" w:eastAsia="宋体" w:cs="Times New Roman"/>
      <w:sz w:val="20"/>
      <w:szCs w:val="20"/>
      <w:lang w:val="de-DE" w:eastAsia="de-DE"/>
    </w:rPr>
  </w:style>
  <w:style w:type="paragraph" w:styleId="100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1" w:customStyle="1">
    <w:name w:val="font7"/>
    <w:basedOn w:val="72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2" w:customStyle="1">
    <w:name w:val=" Char Char Char Char"/>
    <w:basedOn w:val="933"/>
    <w:uiPriority w:val="0"/>
    <w:qFormat/>
    <w:pPr>
      <w:spacing w:line="360" w:lineRule="auto"/>
    </w:pPr>
    <w:rPr>
      <w:rFonts w:ascii="Tahoma" w:hAnsi="Tahoma"/>
      <w:sz w:val="24"/>
      <w:szCs w:val="24"/>
    </w:rPr>
  </w:style>
  <w:style w:type="paragraph" w:styleId="1003" w:customStyle="1">
    <w:name w:val="列出段落"/>
    <w:basedOn w:val="721"/>
    <w:uiPriority w:val="0"/>
    <w:qFormat/>
    <w:pPr>
      <w:contextualSpacing/>
      <w:ind w:left="720"/>
      <w:jc w:val="left"/>
      <w:widowControl/>
    </w:pPr>
    <w:rPr>
      <w:rFonts w:ascii="Calibri" w:hAnsi="Calibri" w:eastAsia="宋体" w:cs="Times New Roman"/>
      <w:sz w:val="24"/>
      <w:szCs w:val="24"/>
      <w:lang w:eastAsia="en-US" w:bidi="en-US"/>
    </w:rPr>
  </w:style>
  <w:style w:type="paragraph" w:styleId="1004" w:customStyle="1">
    <w:name w:val="4"/>
    <w:basedOn w:val="721"/>
    <w:next w:val="965"/>
    <w:uiPriority w:val="0"/>
    <w:qFormat/>
    <w:pPr>
      <w:ind w:firstLine="420"/>
      <w:spacing w:line="360" w:lineRule="auto"/>
    </w:pPr>
    <w:rPr>
      <w:rFonts w:ascii="Times New Roman" w:hAnsi="Times New Roman" w:eastAsia="宋体" w:cs="Times New Roman"/>
      <w:color w:val="ff0000"/>
      <w:sz w:val="24"/>
      <w:szCs w:val="24"/>
    </w:rPr>
  </w:style>
  <w:style w:type="paragraph" w:styleId="1005" w:customStyle="1">
    <w:name w:val="普通 (Web)"/>
    <w:basedOn w:val="721"/>
    <w:uiPriority w:val="0"/>
    <w:qFormat/>
    <w:pPr>
      <w:jc w:val="left"/>
      <w:spacing w:before="100" w:beforeAutospacing="1" w:after="100" w:afterAutospacing="1"/>
      <w:widowControl/>
    </w:pPr>
    <w:rPr>
      <w:rFonts w:ascii="宋体" w:hAnsi="宋体" w:eastAsia="宋体" w:cs="Times New Roman"/>
      <w:sz w:val="24"/>
      <w:szCs w:val="24"/>
    </w:rPr>
  </w:style>
  <w:style w:type="paragraph" w:styleId="1006" w:customStyle="1">
    <w:name w:val=" Char Char Char Char Char Char Char Char Char Char"/>
    <w:basedOn w:val="721"/>
    <w:uiPriority w:val="0"/>
    <w:qFormat/>
    <w:pPr>
      <w:spacing w:line="360" w:lineRule="auto"/>
    </w:pPr>
    <w:rPr>
      <w:rFonts w:ascii="Times New Roman" w:hAnsi="Times New Roman" w:eastAsia="宋体" w:cs="Times New Roman"/>
      <w:sz w:val="24"/>
      <w:szCs w:val="20"/>
    </w:rPr>
  </w:style>
  <w:style w:type="paragraph" w:styleId="1007" w:customStyle="1">
    <w:name w:val="样式1"/>
    <w:basedOn w:val="721"/>
    <w:uiPriority w:val="0"/>
    <w:qFormat/>
    <w:pPr>
      <w:numPr>
        <w:ilvl w:val="0"/>
        <w:numId w:val="3"/>
      </w:numPr>
    </w:pPr>
    <w:rPr>
      <w:rFonts w:ascii="宋体" w:hAnsi="宋体" w:eastAsia="宋体" w:cs="Times New Roman"/>
      <w:szCs w:val="21"/>
    </w:rPr>
  </w:style>
  <w:style w:type="paragraph" w:styleId="1008" w:customStyle="1">
    <w:name w:val="font6"/>
    <w:basedOn w:val="72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9" w:customStyle="1">
    <w:name w:val="xl25"/>
    <w:basedOn w:val="7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customStyle="1">
    <w:name w:val="图标"/>
    <w:basedOn w:val="721"/>
    <w:next w:val="72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1" w:customStyle="1">
    <w:name w:val="标题3"/>
    <w:basedOn w:val="721"/>
    <w:next w:val="721"/>
    <w:uiPriority w:val="0"/>
    <w:qFormat/>
    <w:pPr>
      <w:ind w:firstLine="624"/>
      <w:spacing w:line="590" w:lineRule="atLeast"/>
    </w:pPr>
    <w:rPr>
      <w:rFonts w:ascii="方正黑体_GBK" w:hAnsi="Times New Roman" w:eastAsia="方正黑体_GBK" w:cs="Times New Roman"/>
      <w:sz w:val="32"/>
      <w:szCs w:val="32"/>
    </w:rPr>
  </w:style>
  <w:style w:type="paragraph" w:styleId="1012" w:customStyle="1">
    <w:name w:val="xl24"/>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3" w:customStyle="1">
    <w:name w:val="xl29"/>
    <w:basedOn w:val="72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4" w:customStyle="1">
    <w:name w:val="Char Char Char Char Char Char Char Char"/>
    <w:basedOn w:val="721"/>
    <w:uiPriority w:val="0"/>
    <w:qFormat/>
    <w:pPr>
      <w:jc w:val="left"/>
      <w:spacing w:after="160" w:line="240" w:lineRule="exact"/>
      <w:widowControl/>
    </w:pPr>
    <w:rPr>
      <w:rFonts w:ascii="Verdana" w:hAnsi="Verdana" w:eastAsia="宋体" w:cs="Times New Roman"/>
      <w:sz w:val="20"/>
      <w:szCs w:val="20"/>
      <w:lang w:eastAsia="en-US"/>
    </w:rPr>
  </w:style>
  <w:style w:type="paragraph" w:styleId="1015" w:customStyle="1">
    <w:name w:val="xl2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6" w:customStyle="1">
    <w:name w:val=" Char Char Char Char Char Char Char Char"/>
    <w:basedOn w:val="721"/>
    <w:uiPriority w:val="0"/>
    <w:qFormat/>
    <w:pPr>
      <w:jc w:val="left"/>
      <w:spacing w:after="160" w:line="240" w:lineRule="exact"/>
      <w:widowControl/>
    </w:pPr>
    <w:rPr>
      <w:rFonts w:ascii="Verdana" w:hAnsi="Verdana" w:eastAsia="宋体" w:cs="Times New Roman"/>
      <w:sz w:val="20"/>
      <w:szCs w:val="20"/>
      <w:lang w:eastAsia="en-US"/>
    </w:rPr>
  </w:style>
  <w:style w:type="paragraph" w:styleId="1017" w:customStyle="1">
    <w:name w:val="xl30"/>
    <w:basedOn w:val="72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8" w:customStyle="1">
    <w:name w:val="Char Char Char Char"/>
    <w:basedOn w:val="933"/>
    <w:uiPriority w:val="0"/>
    <w:qFormat/>
    <w:pPr>
      <w:spacing w:line="360" w:lineRule="auto"/>
    </w:pPr>
    <w:rPr>
      <w:rFonts w:ascii="Tahoma" w:hAnsi="Tahoma"/>
      <w:sz w:val="24"/>
      <w:szCs w:val="24"/>
    </w:rPr>
  </w:style>
  <w:style w:type="paragraph" w:styleId="1019" w:customStyle="1">
    <w:name w:val="table_1stline"/>
    <w:basedOn w:val="72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0" w:customStyle="1">
    <w:name w:val="font5"/>
    <w:basedOn w:val="72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21" w:customStyle="1">
    <w:name w:val="标题1"/>
    <w:basedOn w:val="721"/>
    <w:next w:val="72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24" w:customStyle="1">
    <w:name w:val="Table Normal"/>
    <w:uiPriority w:val="0"/>
    <w:qFormat/>
    <w:tblPr/>
  </w:style>
  <w:style w:type="paragraph" w:styleId="1025" w:customStyle="1">
    <w:name w:val="正文文本 211"/>
    <w:basedOn w:val="721"/>
    <w:uiPriority w:val="99"/>
    <w:qFormat/>
    <w:pPr>
      <w:jc w:val="center"/>
    </w:pPr>
    <w:rPr>
      <w:b/>
      <w:bCs/>
      <w:sz w:val="20"/>
      <w:szCs w:val="20"/>
    </w:rPr>
  </w:style>
  <w:style w:type="paragraph" w:styleId="1026" w:customStyle="1">
    <w:name w:val="正文文本1"/>
    <w:basedOn w:val="721"/>
    <w:next w:val="721"/>
    <w:uiPriority w:val="0"/>
    <w:semiHidden/>
    <w:qFormat/>
    <w:rPr>
      <w:rFonts w:ascii="Arial" w:hAnsi="Arial" w:eastAsia="Arial" w:cs="Arial"/>
      <w:sz w:val="21"/>
      <w:szCs w:val="21"/>
      <w:lang w:val="en-US" w:eastAsia="en-US" w:bidi="ar-SA"/>
    </w:rPr>
  </w:style>
  <w:style w:type="paragraph" w:styleId="1027" w:customStyle="1">
    <w:name w:val="正文文本12"/>
    <w:basedOn w:val="721"/>
    <w:uiPriority w:val="1"/>
    <w:qFormat/>
    <w:pPr>
      <w:ind w:left="120"/>
    </w:pPr>
    <w:rPr>
      <w:rFonts w:ascii="宋体" w:hAnsi="宋体" w:eastAsia="宋体" w:cs="宋体"/>
      <w:sz w:val="21"/>
      <w:szCs w:val="21"/>
      <w:lang w:val="zh-CN" w:eastAsia="zh-CN" w:bidi="zh-CN"/>
    </w:rPr>
  </w:style>
  <w:style w:type="paragraph" w:styleId="1028" w:customStyle="1">
    <w:name w:val="纯文本1"/>
    <w:basedOn w:val="721"/>
    <w:uiPriority w:val="0"/>
    <w:qFormat/>
    <w:rPr>
      <w:rFonts w:ascii="宋体" w:hAnsi="Courier New" w:cs="Courier New"/>
    </w:rPr>
  </w:style>
  <w:style w:type="table" w:styleId="1029" w:customStyle="1">
    <w:name w:val="网格型1"/>
    <w:basedOn w:val="1030"/>
    <w:uiPriority w:val="0"/>
    <w:qFormat/>
    <w:pPr>
      <w:jc w:val="both"/>
      <w:widowControl w:val="off"/>
    </w:pPr>
    <w:tblPr/>
  </w:style>
  <w:style w:type="table" w:styleId="1030" w:customStyle="1">
    <w:name w:val="普通表格1"/>
    <w:uiPriority w:val="99"/>
    <w:unhideWhenUsed/>
    <w:qFormat/>
    <w:tblPr/>
  </w:style>
  <w:style w:type="paragraph" w:styleId="1031" w:customStyle="1">
    <w:name w:val="正文文本缩进1"/>
    <w:basedOn w:val="721"/>
    <w:next w:val="1032"/>
    <w:uiPriority w:val="0"/>
    <w:unhideWhenUsed/>
    <w:qFormat/>
    <w:pPr>
      <w:ind w:left="420"/>
      <w:spacing w:after="120"/>
    </w:pPr>
  </w:style>
  <w:style w:type="paragraph" w:styleId="1032" w:customStyle="1">
    <w:name w:val="正文文本首行缩进 2"/>
    <w:basedOn w:val="1033"/>
    <w:next w:val="721"/>
    <w:uiPriority w:val="0"/>
    <w:qFormat/>
    <w:pPr>
      <w:ind w:left="0" w:firstLine="420"/>
      <w:spacing w:after="0" w:line="360" w:lineRule="auto"/>
    </w:pPr>
    <w:rPr>
      <w:rFonts w:ascii="宋体" w:hAnsi="宋体"/>
      <w:sz w:val="20"/>
      <w:szCs w:val="20"/>
      <w:lang w:val="en-US" w:eastAsia="en-US"/>
    </w:rPr>
  </w:style>
  <w:style w:type="paragraph" w:styleId="1033" w:customStyle="1">
    <w:name w:val="正文文本缩进111"/>
    <w:basedOn w:val="721"/>
    <w:next w:val="1034"/>
    <w:uiPriority w:val="0"/>
    <w:unhideWhenUsed/>
    <w:qFormat/>
    <w:pPr>
      <w:ind w:left="420"/>
      <w:spacing w:after="120"/>
    </w:pPr>
  </w:style>
  <w:style w:type="paragraph" w:styleId="1034" w:customStyle="1">
    <w:name w:val="寄信人地址11"/>
    <w:basedOn w:val="721"/>
    <w:uiPriority w:val="0"/>
    <w:qFormat/>
    <w:rPr>
      <w:rFonts w:ascii="Arial" w:hAnsi="Arial" w:eastAsia="宋体" w:cs="宋体"/>
    </w:rPr>
  </w:style>
  <w:style w:type="character" w:styleId="1035" w:customStyle="1">
    <w:name w:val="font21"/>
    <w:basedOn w:val="919"/>
    <w:link w:val="721"/>
    <w:uiPriority w:val="0"/>
    <w:qFormat/>
    <w:rPr>
      <w:rFonts w:hint="eastAsia" w:ascii="宋体" w:hAnsi="宋体" w:eastAsia="宋体" w:cs="宋体"/>
      <w:color w:val="000000"/>
      <w:sz w:val="20"/>
      <w:szCs w:val="20"/>
      <w:u w:val="none"/>
    </w:rPr>
  </w:style>
  <w:style w:type="paragraph" w:styleId="1036" w:customStyle="1">
    <w:name w:val="标题 41"/>
    <w:basedOn w:val="721"/>
    <w:next w:val="1037"/>
    <w:uiPriority w:val="0"/>
    <w:qFormat/>
    <w:pPr>
      <w:keepLines/>
      <w:keepNext/>
      <w:spacing w:before="280" w:after="290" w:line="376" w:lineRule="auto"/>
      <w:outlineLvl w:val="3"/>
    </w:pPr>
    <w:rPr>
      <w:rFonts w:ascii="Arial" w:hAnsi="Arial" w:eastAsia="黑体" w:cs="Arial"/>
      <w:b/>
      <w:bCs/>
      <w:sz w:val="28"/>
      <w:szCs w:val="28"/>
    </w:rPr>
  </w:style>
  <w:style w:type="paragraph" w:styleId="1037" w:customStyle="1">
    <w:name w:val="正文缩进1"/>
    <w:basedOn w:val="721"/>
    <w:uiPriority w:val="0"/>
    <w:qFormat/>
    <w:pPr>
      <w:ind w:firstLine="420"/>
    </w:pPr>
    <w:rPr>
      <w:szCs w:val="21"/>
    </w:rPr>
  </w:style>
  <w:style w:type="paragraph" w:styleId="1038" w:customStyle="1">
    <w:name w:val="普通(网站)1"/>
    <w:basedOn w:val="721"/>
    <w:uiPriority w:val="99"/>
    <w:qFormat/>
    <w:pPr>
      <w:jc w:val="left"/>
      <w:spacing w:before="100" w:beforeAutospacing="1" w:after="100" w:afterAutospacing="1"/>
      <w:widowControl/>
    </w:pPr>
    <w:rPr>
      <w:rFonts w:ascii="宋体" w:hAnsi="宋体" w:eastAsia="宋体" w:cs="宋体"/>
      <w:sz w:val="24"/>
      <w:szCs w:val="24"/>
    </w:rPr>
  </w:style>
  <w:style w:type="character" w:styleId="1039" w:customStyle="1">
    <w:name w:val="NormalCharacter"/>
    <w:uiPriority w:val="0"/>
    <w:qFormat/>
  </w:style>
  <w:style w:type="paragraph" w:styleId="1040" w:customStyle="1">
    <w:name w:val="附件正文"/>
    <w:basedOn w:val="721"/>
    <w:uiPriority w:val="0"/>
    <w:qFormat/>
    <w:rPr>
      <w:rFonts w:cs="Arial"/>
      <w:szCs w:val="36"/>
    </w:rPr>
  </w:style>
  <w:style w:type="numbering" w:styleId="226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bad51361-7d15-487c-82c2-49d09c98753f</errorID>
      <errorWord>[2022]002号</errorWord>
      <group>L1_Knowledge</group>
      <groupName>知识性问题</groupName>
      <ability>L2_Knowledge</ability>
      <abilityName>其他知识</abilityName>
      <candidateList>
        <item>〔2022〕2号</item>
      </candidateList>
      <explain>发文字号格式错误。</explain>
      <paraID>6DB10CAC</paraID>
      <start>35</start>
      <end>43</end>
      <status>modified</status>
      <modifiedWord>〔2022〕2号</modifiedWord>
      <trackRevisions>false</trackRevisions>
    </reviewItem>
    <reviewItem>
      <errorID>b3d0c75c-5c2c-498b-835b-dba3e3a246fa</errorID>
      <errorWord>做无效响应处理</errorWord>
      <group>L1_Word</group>
      <groupName>字词问题</groupName>
      <ability>L2_Typo</ability>
      <abilityName>字词错误</abilityName>
      <candidateList>
        <item>作无效响应处理</item>
      </candidateList>
      <explain/>
      <paraID>18E5E6F6</paraID>
      <start>76</start>
      <end>83</end>
      <status>modified</status>
      <modifiedWord>作无效响应处理</modifiedWord>
      <trackRevisions>false</trackRevisions>
    </reviewItem>
    <reviewItem>
      <errorID>023f7378-1978-4f5b-afe1-f73454ef9fe8</errorID>
      <errorWord>&lt;</errorWord>
      <group>L1_Format</group>
      <groupName>格式问题</groupName>
      <ability>L2_HalfPunc_CN</ability>
      <abilityName>全半角问题</abilityName>
      <candidateList>
        <item>〈</item>
      </candidateList>
      <explain>文本全半角错误。</explain>
      <paraID> 2B4C536</paraID>
      <start>38</start>
      <end>39</end>
      <status>modified</status>
      <modifiedWord>〈</modifiedWord>
      <trackRevisions>false</trackRevisions>
    </reviewItem>
    <reviewItem>
      <errorID>426bb4c7-6d40-4576-8346-51b93f1dcd14</errorID>
      <errorWord>&lt;</errorWord>
      <group>L1_Format</group>
      <groupName>格式问题</groupName>
      <ability>L2_HalfPunc_CN</ability>
      <abilityName>全半角问题</abilityName>
      <candidateList>
        <item>〈</item>
      </candidateList>
      <explain>文本全半角错误。</explain>
      <paraID>7EAB9460</paraID>
      <start>38</start>
      <end>39</end>
      <status>modified</status>
      <modifiedWord>〈</modifiedWord>
      <trackRevisions>false</trackRevisions>
    </reviewItem>
    <reviewItem>
      <errorID>9088c0ca-1856-473a-a651-8f045f2eb947</errorID>
      <errorWord>&lt;</errorWord>
      <group>L1_Format</group>
      <groupName>格式问题</groupName>
      <ability>L2_HalfPunc_CN</ability>
      <abilityName>全半角问题</abilityName>
      <candidateList>
        <item>〈</item>
      </candidateList>
      <explain>文本全半角错误。</explain>
      <paraID>2C121010</paraID>
      <start>27</start>
      <end>28</end>
      <status>modified</status>
      <modifiedWord>〈</modifiedWord>
      <trackRevisions>false</trackRevisions>
    </reviewItem>
    <reviewItem>
      <errorID>81f92506-41e3-48aa-a0a7-41738e0190e1</errorID>
      <errorWord>国家发改委</errorWord>
      <group>L1_Knowledge</group>
      <groupName>知识性问题</groupName>
      <ability>L2_Knowledge</ability>
      <abilityName>其他知识</abilityName>
      <candidateList>
        <item>国家发展改革委</item>
      </candidateList>
      <explain/>
      <paraID> 1B92E76</paraID>
      <start>17</start>
      <end>24</end>
      <status>modified</status>
      <modifiedWord>国家发展改革委</modifiedWord>
      <trackRevisions>false</trackRevisions>
    </reviewItem>
    <reviewItem>
      <errorID>63c56dc3-9de6-4b75-8d44-592110659e8c</errorID>
      <errorWord>&lt;</errorWord>
      <group>L1_Format</group>
      <groupName>格式问题</groupName>
      <ability>L2_HalfPunc_CN</ability>
      <abilityName>全半角问题</abilityName>
      <candidateList>
        <item>〈</item>
      </candidateList>
      <explain>文本全半角错误。</explain>
      <paraID>2F7C4CCC</paraID>
      <start>33</start>
      <end>34</end>
      <status>modified</status>
      <modifiedWord>〈</modifiedWord>
      <trackRevisions>false</trackRevisions>
    </reviewItem>
    <reviewItem>
      <errorID>3a3becc6-a8c4-4057-a2a3-c4ee7f54953a</errorID>
      <errorWord>&gt;、</errorWord>
      <group>L1_Punc</group>
      <groupName>标点问题</groupName>
      <ability>L2_Punc_CN</ability>
      <abilityName>标点符号问题</abilityName>
      <candidateList>
        <item>&gt;</item>
      </candidateList>
      <explain/>
      <paraID>2F7C4CCC</paraID>
      <start>50</start>
      <end>51</end>
      <status>modified</status>
      <modifiedWord>&gt;</modifiedWord>
      <trackRevisions>false</trackRevisions>
    </reviewItem>
    <reviewItem>
      <errorID>b61d4ab7-6da3-4148-ac22-c6f648322346</errorID>
      <errorWord>&lt;</errorWord>
      <group>L1_Format</group>
      <groupName>格式问题</groupName>
      <ability>L2_HalfPunc_CN</ability>
      <abilityName>全半角问题</abilityName>
      <candidateList>
        <item>〈</item>
      </candidateList>
      <explain>文本全半角错误。</explain>
      <paraID>2F7C4CCC</paraID>
      <start>51</start>
      <end>52</end>
      <status>modified</status>
      <modifiedWord>〈</modifiedWord>
      <trackRevisions>false</trackRevisions>
    </reviewItem>
    <reviewItem>
      <errorID>2f372678-4a17-4b0f-a6fb-61e0b9790375</errorID>
      <errorWord>&gt;的通知》</errorWord>
      <group>L1_Punc</group>
      <groupName>标点问题</groupName>
      <ability>L2_Punc_CN</ability>
      <abilityName>标点符号问题</abilityName>
      <candidateList>
        <item>〉的通知》</item>
      </candidateList>
      <explain/>
      <paraID>2F7C4CCC</paraID>
      <start>68</start>
      <end>73</end>
      <status>modified</status>
      <modifiedWord>〉的通知》</modifiedWord>
      <trackRevisions>false</trackRevisions>
    </reviewItem>
    <reviewItem>
      <errorID>66410abe-b3e0-4ec1-86fc-0a1a93ce7ff2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F606DB3</paraID>
      <start>35</start>
      <end>36</end>
      <status>ignored</status>
      <modifiedWord/>
      <trackRevisions>false</trackRevisions>
    </reviewItem>
    <reviewItem>
      <errorID>54c38eaf-a9e6-4877-bc32-61138403b340</errorID>
      <errorWord>&lt;</errorWord>
      <group>L1_Format</group>
      <groupName>格式问题</groupName>
      <ability>L2_HalfPunc_CN</ability>
      <abilityName>全半角问题</abilityName>
      <candidateList>
        <item>〈</item>
      </candidateList>
      <explain>文本全半角错误。</explain>
      <paraID> 77A432E</paraID>
      <start>122</start>
      <end>123</end>
      <status>modified</status>
      <modifiedWord>〈</modifiedWord>
      <trackRevisions>false</trackRevisions>
    </reviewItem>
    <reviewItem>
      <errorID>fdececdc-06de-4de5-8e33-323d21d64965</errorID>
      <errorWord>&gt;</errorWord>
      <group>L1_Format</group>
      <groupName>格式问题</groupName>
      <ability>L2_HalfPunc_CN</ability>
      <abilityName>全半角问题</abilityName>
      <candidateList>
        <item>〉</item>
      </candidateList>
      <explain>文本全半角错误。</explain>
      <paraID> 77A432E</paraID>
      <start>140</start>
      <end>141</end>
      <status>modified</status>
      <modifiedWord>〉</modifiedWord>
      <trackRevisions>false</trackRevisions>
    </reviewItem>
    <reviewItem>
      <errorID>e1676703-ac16-45b2-b0c5-d70c63d939b3</errorID>
      <errorWord>组</errorWord>
      <group>L1_Word</group>
      <groupName>字词问题</groupName>
      <ability>L2_Typo</ability>
      <abilityName>字词错误</abilityName>
      <candidateList>
        <item>组在</item>
      </candidateList>
      <explain/>
      <paraID>52A4BF0A</paraID>
      <start>3</start>
      <end>5</end>
      <status>modified</status>
      <modifiedWord>组在</modifiedWord>
      <trackRevisions>false</trackRevisions>
    </reviewItem>
    <reviewItem>
      <errorID>c07519db-22ac-4407-b6af-7fadf1e759d5</errorID>
      <errorWord>,</errorWord>
      <group>L1_Format</group>
      <groupName>格式问题</groupName>
      <ability>L2_HalfPunc_CN</ability>
      <abilityName>全半角问题</abilityName>
      <candidateList>
        <item>，</item>
      </candidateList>
      <explain>文本全半角错误。</explain>
      <paraID>68146CAB</paraID>
      <start>85</start>
      <end>86</end>
      <status>modified</status>
      <modifiedWord>，</modifiedWord>
      <trackRevisions>false</trackRevisions>
    </reviewItem>
    <reviewItem>
      <errorID>e2853e75-925f-45e3-90f4-623227a6dc1a</errorID>
      <errorWord>,</errorWord>
      <group>L1_Format</group>
      <groupName>格式问题</groupName>
      <ability>L2_HalfPunc_CN</ability>
      <abilityName>全半角问题</abilityName>
      <candidateList>
        <item>，</item>
      </candidateList>
      <explain>文本全半角错误。</explain>
      <paraID>68146CAB</paraID>
      <start>95</start>
      <end>96</end>
      <status>modified</status>
      <modifiedWord>，</modifiedWord>
      <trackRevisions>false</trackRevisions>
    </reviewItem>
    <reviewItem>
      <errorID>dbca9e89-ee83-4384-be55-f18f1c59c4b1</errorID>
      <errorWord>,</errorWord>
      <group>L1_Format</group>
      <groupName>格式问题</groupName>
      <ability>L2_HalfPunc_CN</ability>
      <abilityName>全半角问题</abilityName>
      <candidateList>
        <item>，</item>
      </candidateList>
      <explain>文本全半角错误。</explain>
      <paraID>68146CAB</paraID>
      <start>114</start>
      <end>115</end>
      <status>modified</status>
      <modifiedWord>，</modifiedWord>
      <trackRevisions>false</trackRevisions>
    </reviewItem>
    <reviewItem>
      <errorID>2c6cecf0-4ee7-4336-8729-73db4388f398</errorID>
      <errorWord>,</errorWord>
      <group>L1_Format</group>
      <groupName>格式问题</groupName>
      <ability>L2_HalfPunc_CN</ability>
      <abilityName>全半角问题</abilityName>
      <candidateList>
        <item>，</item>
      </candidateList>
      <explain>文本全半角错误。</explain>
      <paraID>6AA677B2</paraID>
      <start>12</start>
      <end>13</end>
      <status>modified</status>
      <modifiedWord>，</modifiedWord>
      <trackRevisions>false</trackRevisions>
    </reviewItem>
    <reviewItem>
      <errorID>3e4c016d-ccbb-4be1-a7f2-c0273c8d2be2</errorID>
      <errorWord>,</errorWord>
      <group>L1_Format</group>
      <groupName>格式问题</groupName>
      <ability>L2_HalfPunc_CN</ability>
      <abilityName>全半角问题</abilityName>
      <candidateList>
        <item>，</item>
      </candidateList>
      <explain>文本全半角错误。</explain>
      <paraID>6AA677B2</paraID>
      <start>125</start>
      <end>126</end>
      <status>modified</status>
      <modifiedWord>，</modifiedWord>
      <trackRevisions>false</trackRevisions>
    </reviewItem>
    <reviewItem>
      <errorID>1c6a1455-85e5-4884-8f03-373b5edc32d7</errorID>
      <errorWord>》</errorWord>
      <group>L1_Word</group>
      <groupName>字词问题</groupName>
      <ability>L2_Typo</ability>
      <abilityName>字词错误</abilityName>
      <candidateList>
        <item>》等</item>
      </candidateList>
      <explain/>
      <paraID>50F11E3A</paraID>
      <start>40</start>
      <end>42</end>
      <status>modified</status>
      <modifiedWord>》等</modifiedWord>
      <trackRevisions>false</trackRevisions>
    </reviewItem>
    <reviewItem>
      <errorID>d695f8f6-7b87-476d-aca4-aad50f10055b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16F4BA1A</paraID>
      <start>0</start>
      <end>2</end>
      <status>modified</status>
      <modifiedWord>1.</modifiedWord>
      <trackRevisions>false</trackRevisions>
    </reviewItem>
    <reviewItem>
      <errorID>4cc3b08c-c060-4fd0-a86f-8a2e2bca0a3a</errorID>
      <errorWord>台帐</errorWord>
      <group>L1_Word</group>
      <groupName>字词问题</groupName>
      <ability>L2_Typo</ability>
      <abilityName>字词错误</abilityName>
      <candidateList>
        <item>台账</item>
      </candidateList>
      <explain/>
      <paraID>678E9E15</paraID>
      <start>37</start>
      <end>39</end>
      <status>modified</status>
      <modifiedWord>台账</modifiedWord>
      <trackRevisions>false</trackRevisions>
    </reviewItem>
    <reviewItem>
      <errorID>b46b6aa9-0eff-4a94-b84d-3729bcc532c8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23541C7C</paraID>
      <start>0</start>
      <end>2</end>
      <status>modified</status>
      <modifiedWord>3.</modifiedWord>
      <trackRevisions>false</trackRevisions>
    </reviewItem>
    <reviewItem>
      <errorID>e5bafcd0-ff48-4170-9ec2-ebaff6ce8e01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39CA0925</paraID>
      <start>0</start>
      <end>2</end>
      <status>modified</status>
      <modifiedWord>4.</modifiedWord>
      <trackRevisions>false</trackRevisions>
    </reviewItem>
    <reviewItem>
      <errorID>397bb176-6b25-42a5-a04e-182c35a68015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4668C344</paraID>
      <start>0</start>
      <end>2</end>
      <status>modified</status>
      <modifiedWord>1.</modifiedWord>
      <trackRevisions>false</trackRevisions>
    </reviewItem>
    <reviewItem>
      <errorID>7e239299-ae39-4bba-b3c8-3143691ca3f4</errorID>
      <errorWord>XIV</errorWord>
      <group>L1_Knowledge</group>
      <groupName>知识性问题</groupName>
      <ability>L2_Knowledge</ability>
      <abilityName>其他知识</abilityName>
      <candidateList>
        <item>ⅩⅣ</item>
      </candidateList>
      <explain>中文环境下罗马数字格式错误。</explain>
      <paraID>1CA88738</paraID>
      <start>41</start>
      <end>44</end>
      <status>ignored</status>
      <modifiedWord/>
      <trackRevisions>false</trackRevisions>
    </reviewItem>
    <reviewItem>
      <errorID>0aa35011-e44f-4350-9abb-0227be8eb69b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67821E2C</paraID>
      <start>0</start>
      <end>2</end>
      <status>modified</status>
      <modifiedWord>2.</modifiedWord>
      <trackRevisions>false</trackRevisions>
    </reviewItem>
    <reviewItem>
      <errorID>8771a067-ea87-46f8-a0d2-a1f6c9164170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5BF1AECA</paraID>
      <start>0</start>
      <end>2</end>
      <status>modified</status>
      <modifiedWord>6.</modifiedWord>
      <trackRevisions>false</trackRevisions>
    </reviewItem>
    <reviewItem>
      <errorID>56da1eb4-291f-49f0-aef6-54720d2272e2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633A6DAB</paraID>
      <start>0</start>
      <end>2</end>
      <status>modified</status>
      <modifiedWord>3.</modifiedWord>
      <trackRevisions>false</trackRevisions>
    </reviewItem>
    <reviewItem>
      <errorID>874fb5d3-c408-4f2c-a575-2d4f9846f30b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7F66F4FD</paraID>
      <start>0</start>
      <end>2</end>
      <status>modified</status>
      <modifiedWord>4.</modifiedWord>
      <trackRevisions>false</trackRevisions>
    </reviewItem>
    <reviewItem>
      <errorID>5778c9ef-4c25-4992-9746-3d3daa7c2605</errorID>
      <errorWord>重视和</errorWord>
      <group>L1_Word</group>
      <groupName>字词问题</groupName>
      <ability>L2_Typo</ability>
      <abilityName>字词错误</abilityName>
      <candidateList>
        <item>重视</item>
      </candidateList>
      <explain/>
      <paraID>46EC0928</paraID>
      <start>58</start>
      <end>60</end>
      <status>modified</status>
      <modifiedWord>重视</modifiedWord>
      <trackRevisions>false</trackRevisions>
    </reviewItem>
    <reviewItem>
      <errorID>b0b1a2e8-3532-4fbf-91b6-3a1cf0ead6f2</errorID>
      <errorWord>)</errorWord>
      <group>L1_Format</group>
      <groupName>格式问题</groupName>
      <ability>L2_HalfPunc_CN</ability>
      <abilityName>全半角问题</abilityName>
      <candidateList>
        <item>）</item>
      </candidateList>
      <explain>文本全半角错误。</explain>
      <paraID>45E0C193</paraID>
      <start>34</start>
      <end>35</end>
      <status>modified</status>
      <modifiedWord>）</modifiedWord>
      <trackRevisions>false</trackRevisions>
    </reviewItem>
    <reviewItem>
      <errorID>69672042-17c3-43b8-ac5c-393a2fd6cacd</errorID>
      <errorWord>-</errorWord>
      <group>L1_Format</group>
      <groupName>格式问题</groupName>
      <ability>L2_HalfPunc_CN</ability>
      <abilityName>全半角问题</abilityName>
      <candidateList>
        <item>－</item>
      </candidateList>
      <explain>文本全半角错误。</explain>
      <paraID>5C6BAF34</paraID>
      <start>11</start>
      <end>12</end>
      <status>modified</status>
      <modifiedWord>－</modifiedWord>
      <trackRevisions>false</trackRevisions>
    </reviewItem>
    <reviewItem>
      <errorID>bff9be7a-fe0b-4e9a-bcdd-396156be110d</errorID>
      <errorWord>-</errorWord>
      <group>L1_Format</group>
      <groupName>格式问题</groupName>
      <ability>L2_HalfPunc_CN</ability>
      <abilityName>全半角问题</abilityName>
      <candidateList>
        <item>－</item>
      </candidateList>
      <explain>文本全半角错误。</explain>
      <paraID>5C6BAF34</paraID>
      <start>12</start>
      <end>13</end>
      <status>modified</status>
      <modifiedWord>－</modifiedWord>
      <trackRevisions>false</trackRevisions>
    </reviewItem>
    <reviewItem>
      <errorID>1a86a9e2-79db-4fbb-9288-4178fc38f9dd</errorID>
      <errorWord>-</errorWord>
      <group>L1_Format</group>
      <groupName>格式问题</groupName>
      <ability>L2_HalfPunc_CN</ability>
      <abilityName>全半角问题</abilityName>
      <candidateList>
        <item>－</item>
      </candidateList>
      <explain>文本全半角错误。</explain>
      <paraID>5897CA32</paraID>
      <start>11</start>
      <end>12</end>
      <status>modified</status>
      <modifiedWord>－</modifiedWord>
      <trackRevisions>false</trackRevisions>
    </reviewItem>
    <reviewItem>
      <errorID>83fbe0c1-9b4f-4454-a2d3-31542c05794b</errorID>
      <errorWord>-</errorWord>
      <group>L1_Format</group>
      <groupName>格式问题</groupName>
      <ability>L2_HalfPunc_CN</ability>
      <abilityName>全半角问题</abilityName>
      <candidateList>
        <item>－</item>
      </candidateList>
      <explain>文本全半角错误。</explain>
      <paraID>5897CA32</paraID>
      <start>12</start>
      <end>13</end>
      <status>modified</status>
      <modifiedWord>－</modifiedWord>
      <trackRevisions>false</trackRevisions>
    </reviewItem>
    <reviewItem>
      <errorID>51fcca93-e113-4baa-8abb-7c87aac0484b</errorID>
      <errorWord>-</errorWord>
      <group>L1_Format</group>
      <groupName>格式问题</groupName>
      <ability>L2_HalfPunc_CN</ability>
      <abilityName>全半角问题</abilityName>
      <candidateList>
        <item>－</item>
      </candidateList>
      <explain>文本全半角错误。</explain>
      <paraID>145B39A4</paraID>
      <start>11</start>
      <end>12</end>
      <status>modified</status>
      <modifiedWord>－</modifiedWord>
      <trackRevisions>false</trackRevisions>
    </reviewItem>
    <reviewItem>
      <errorID>79464a0c-9ffc-4b6c-87c9-6450e4496862</errorID>
      <errorWord>-</errorWord>
      <group>L1_Format</group>
      <groupName>格式问题</groupName>
      <ability>L2_HalfPunc_CN</ability>
      <abilityName>全半角问题</abilityName>
      <candidateList>
        <item>－</item>
      </candidateList>
      <explain>文本全半角错误。</explain>
      <paraID>145B39A4</paraID>
      <start>12</start>
      <end>13</end>
      <status>modified</status>
      <modifiedWord>－</modifiedWord>
      <trackRevisions>false</trackRevisions>
    </reviewItem>
    <reviewItem>
      <errorID>29d7cb71-6c40-4e6f-ad8a-9e32a353eb3a</errorID>
      <errorWord>-</errorWord>
      <group>L1_Format</group>
      <groupName>格式问题</groupName>
      <ability>L2_HalfPunc_CN</ability>
      <abilityName>全半角问题</abilityName>
      <candidateList>
        <item>－</item>
      </candidateList>
      <explain>文本全半角错误。</explain>
      <paraID>54E83D27</paraID>
      <start>11</start>
      <end>12</end>
      <status>modified</status>
      <modifiedWord>－</modifiedWord>
      <trackRevisions>false</trackRevisions>
    </reviewItem>
    <reviewItem>
      <errorID>24c4bc06-c450-4635-9af7-47c2588e9e47</errorID>
      <errorWord>-</errorWord>
      <group>L1_Format</group>
      <groupName>格式问题</groupName>
      <ability>L2_HalfPunc_CN</ability>
      <abilityName>全半角问题</abilityName>
      <candidateList>
        <item>－</item>
      </candidateList>
      <explain>文本全半角错误。</explain>
      <paraID>54E83D27</paraID>
      <start>12</start>
      <end>13</end>
      <status>modified</status>
      <modifiedWord>－</modifiedWord>
      <trackRevisions>false</trackRevisions>
    </reviewItem>
    <reviewItem>
      <errorID>df79c618-dcc5-4206-915e-21f3e62579aa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7C9F8274</paraID>
      <start>6</start>
      <end>7</end>
      <status>ignored</status>
      <modifiedWord/>
      <trackRevisions>false</trackRevisions>
    </reviewItem>
    <reviewItem>
      <errorID>3ab462db-b2eb-463b-8369-51a205a77d45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2C0107DB</paraID>
      <start>5</start>
      <end>6</end>
      <status>ignored</status>
      <modifiedWord/>
      <trackRevisions>false</trackRevisions>
    </reviewItem>
    <reviewItem>
      <errorID>77e151f5-751a-4399-9633-041da1c52e75</errorID>
      <errorWord>-</errorWord>
      <group>L1_Format</group>
      <groupName>格式问题</groupName>
      <ability>L2_HalfPunc_CN</ability>
      <abilityName>全半角问题</abilityName>
      <candidateList>
        <item>－</item>
      </candidateList>
      <explain>文本全半角错误。</explain>
      <paraID>2C0107DB</paraID>
      <start>11</start>
      <end>12</end>
      <status>modified</status>
      <modifiedWord>－</modifiedWord>
      <trackRevisions>false</trackRevisions>
    </reviewItem>
    <reviewItem>
      <errorID>02d839de-5d35-44fb-a52f-4355f6e250e3</errorID>
      <errorWord>-</errorWord>
      <group>L1_Format</group>
      <groupName>格式问题</groupName>
      <ability>L2_HalfPunc_CN</ability>
      <abilityName>全半角问题</abilityName>
      <candidateList>
        <item>－</item>
      </candidateList>
      <explain>文本全半角错误。</explain>
      <paraID>2C0107DB</paraID>
      <start>12</start>
      <end>13</end>
      <status>modified</status>
      <modifiedWord>－</modifiedWord>
      <trackRevisions>false</trackRevisions>
    </reviewItem>
    <reviewItem>
      <errorID>e2a67841-99dd-4090-bf89-4c52e761741b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5D9455B</paraID>
      <start>5</start>
      <end>6</end>
      <status>ignored</status>
      <modifiedWord/>
      <trackRevisions>false</trackRevisions>
    </reviewItem>
    <reviewItem>
      <errorID>77f04330-4d37-4a8e-94ea-5eeb680d884c</errorID>
      <errorWord>-</errorWord>
      <group>L1_Format</group>
      <groupName>格式问题</groupName>
      <ability>L2_HalfPunc_CN</ability>
      <abilityName>全半角问题</abilityName>
      <candidateList>
        <item>－</item>
      </candidateList>
      <explain>文本全半角错误。</explain>
      <paraID>6A7C34CE</paraID>
      <start>3</start>
      <end>4</end>
      <status>modified</status>
      <modifiedWord>－</modifiedWord>
      <trackRevisions>false</trackRevisions>
    </reviewItem>
    <reviewItem>
      <errorID>8c44a1d6-1b48-40e2-ac96-3b2b604b4487</errorID>
      <errorWord>-</errorWord>
      <group>L1_Format</group>
      <groupName>格式问题</groupName>
      <ability>L2_HalfPunc_CN</ability>
      <abilityName>全半角问题</abilityName>
      <candidateList>
        <item>－</item>
      </candidateList>
      <explain>文本全半角错误。</explain>
      <paraID>6A7C34CE</paraID>
      <start>4</start>
      <end>5</end>
      <status>modified</status>
      <modifiedWord>－</modifiedWord>
      <trackRevisions>false</trackRevisions>
    </reviewItem>
    <reviewItem>
      <errorID>3eb087ac-b35b-497f-9f97-fa90bbf34872</errorID>
      <errorWord>-</errorWord>
      <group>L1_Format</group>
      <groupName>格式问题</groupName>
      <ability>L2_HalfPunc_CN</ability>
      <abilityName>全半角问题</abilityName>
      <candidateList>
        <item>－</item>
      </candidateList>
      <explain>文本全半角错误。</explain>
      <paraID> 86ED805</paraID>
      <start>3</start>
      <end>4</end>
      <status>unmodified</status>
      <modifiedWord/>
      <trackRevisions>false</trackRevisions>
    </reviewItem>
    <reviewItem>
      <errorID>944d75e4-3007-4c1a-b4fe-31aeb6a307c8</errorID>
      <errorWord>-</errorWord>
      <group>L1_Format</group>
      <groupName>格式问题</groupName>
      <ability>L2_HalfPunc_CN</ability>
      <abilityName>全半角问题</abilityName>
      <candidateList>
        <item>－</item>
      </candidateList>
      <explain>文本全半角错误。</explain>
      <paraID> 86ED805</paraID>
      <start>4</start>
      <end>5</end>
      <status>unmodified</status>
      <modifiedWord/>
      <trackRevisions>false</trackRevisions>
    </reviewItem>
    <reviewItem>
      <errorID>7aa1369f-90af-4789-b9dc-f3ab621cabf5</errorID>
      <errorWord>-</errorWord>
      <group>L1_Format</group>
      <groupName>格式问题</groupName>
      <ability>L2_HalfPunc_CN</ability>
      <abilityName>全半角问题</abilityName>
      <candidateList>
        <item>－</item>
      </candidateList>
      <explain>文本全半角错误。</explain>
      <paraID>1CC03584</paraID>
      <start>9</start>
      <end>10</end>
      <status>unmodified</status>
      <modifiedWord/>
      <trackRevisions>false</trackRevisions>
    </reviewItem>
    <reviewItem>
      <errorID>babdf326-62e9-4acc-8c8d-5f2d3807f555</errorID>
      <errorWord>-</errorWord>
      <group>L1_Format</group>
      <groupName>格式问题</groupName>
      <ability>L2_HalfPunc_CN</ability>
      <abilityName>全半角问题</abilityName>
      <candidateList>
        <item>－</item>
      </candidateList>
      <explain>文本全半角错误。</explain>
      <paraID>2423BAE1</paraID>
      <start>9</start>
      <end>10</end>
      <status>unmodified</status>
      <modifiedWord/>
      <trackRevisions>false</trackRevisions>
    </reviewItem>
    <reviewItem>
      <errorID>d37176b8-566c-406b-ab74-40acf54b332b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23DD4C67</paraID>
      <start>4</start>
      <end>5</end>
      <status>unmodified</status>
      <modifiedWord/>
      <trackRevisions>false</trackRevisions>
    </reviewItem>
    <reviewItem>
      <errorID>d59b0a38-2836-4804-981d-3eb95073de21</errorID>
      <errorWord>-</errorWord>
      <group>L1_Format</group>
      <groupName>格式问题</groupName>
      <ability>L2_HalfPunc_CN</ability>
      <abilityName>全半角问题</abilityName>
      <candidateList>
        <item>－</item>
      </candidateList>
      <explain>文本全半角错误。</explain>
      <paraID>23DD4C67</paraID>
      <start>10</start>
      <end>11</end>
      <status>unmodified</status>
      <modifiedWord/>
      <trackRevisions>false</trackRevisions>
    </reviewItem>
    <reviewItem>
      <errorID>879fbc47-97a4-4e87-a34c-7c03656d82ea</errorID>
      <errorWord>-</errorWord>
      <group>L1_Format</group>
      <groupName>格式问题</groupName>
      <ability>L2_HalfPunc_CN</ability>
      <abilityName>全半角问题</abilityName>
      <candidateList>
        <item>－</item>
      </candidateList>
      <explain>文本全半角错误。</explain>
      <paraID>23DD4C67</paraID>
      <start>11</start>
      <end>12</end>
      <status>unmodified</status>
      <modifiedWord/>
      <trackRevisions>false</trackRevisions>
    </reviewItem>
    <reviewItem>
      <errorID>9199fec0-c17e-4a96-87f7-608c172bcdda</errorID>
      <errorWord>-</errorWord>
      <group>L1_Format</group>
      <groupName>格式问题</groupName>
      <ability>L2_HalfPunc_CN</ability>
      <abilityName>全半角问题</abilityName>
      <candidateList>
        <item>－</item>
      </candidateList>
      <explain>文本全半角错误。</explain>
      <paraID>16543C3B</paraID>
      <start>10</start>
      <end>11</end>
      <status>unmodified</status>
      <modifiedWord/>
      <trackRevisions>false</trackRevisions>
    </reviewItem>
    <reviewItem>
      <errorID>144be909-dd01-497f-9f01-c469d94758c7</errorID>
      <errorWord>-</errorWord>
      <group>L1_Format</group>
      <groupName>格式问题</groupName>
      <ability>L2_HalfPunc_CN</ability>
      <abilityName>全半角问题</abilityName>
      <candidateList>
        <item>－</item>
      </candidateList>
      <explain>文本全半角错误。</explain>
      <paraID>6DE87B81</paraID>
      <start>9</start>
      <end>10</end>
      <status>unmodified</status>
      <modifiedWord/>
      <trackRevisions>false</trackRevisions>
    </reviewItem>
    <reviewItem>
      <errorID>c31d2809-cdbe-4ff3-9fb4-e52f5107dc74</errorID>
      <errorWord>-</errorWord>
      <group>L1_Format</group>
      <groupName>格式问题</groupName>
      <ability>L2_HalfPunc_CN</ability>
      <abilityName>全半角问题</abilityName>
      <candidateList>
        <item>－</item>
      </candidateList>
      <explain>文本全半角错误。</explain>
      <paraID>1ABE6066</paraID>
      <start>9</start>
      <end>10</end>
      <status>unmodified</status>
      <modifiedWord/>
      <trackRevisions>false</trackRevisions>
    </reviewItem>
    <reviewItem>
      <errorID>993ad20e-74a4-46db-b0f3-961f5ab9bfe6</errorID>
      <errorWord>(</errorWord>
      <group>L1_Format</group>
      <groupName>格式问题</groupName>
      <ability>L2_HalfPunc_CN</ability>
      <abilityName>全半角问题</abilityName>
      <candidateList>
        <item>（</item>
      </candidateList>
      <explain>文本全半角错误。</explain>
      <paraID>1D1565A1</paraID>
      <start>13</start>
      <end>14</end>
      <status>unmodified</status>
      <modifiedWord/>
      <trackRevisions>false</trackRevisions>
    </reviewItem>
    <reviewItem>
      <errorID>d6f8697e-b8e5-4f76-824b-ed5890719a8e</errorID>
      <errorWord>)</errorWord>
      <group>L1_Format</group>
      <groupName>格式问题</groupName>
      <ability>L2_HalfPunc_CN</ability>
      <abilityName>全半角问题</abilityName>
      <candidateList>
        <item>）</item>
      </candidateList>
      <explain>文本全半角错误。</explain>
      <paraID>1D1565A1</paraID>
      <start>18</start>
      <end>19</end>
      <status>unmodified</status>
      <modifiedWord/>
      <trackRevisions>false</trackRevisions>
    </reviewItem>
    <reviewItem>
      <errorID>19440bce-75a8-4d6e-a628-01c7c2b51d39</errorID>
      <errorWord>(</errorWord>
      <group>L1_Format</group>
      <groupName>格式问题</groupName>
      <ability>L2_HalfPunc_CN</ability>
      <abilityName>全半角问题</abilityName>
      <candidateList>
        <item>（</item>
      </candidateList>
      <explain>文本全半角错误。</explain>
      <paraID>147087CF</paraID>
      <start>13</start>
      <end>14</end>
      <status>unmodified</status>
      <modifiedWord/>
      <trackRevisions>false</trackRevisions>
    </reviewItem>
    <reviewItem>
      <errorID>435c5f80-b731-481a-82fc-5b69853cf62b</errorID>
      <errorWord>)</errorWord>
      <group>L1_Format</group>
      <groupName>格式问题</groupName>
      <ability>L2_HalfPunc_CN</ability>
      <abilityName>全半角问题</abilityName>
      <candidateList>
        <item>）</item>
      </candidateList>
      <explain>文本全半角错误。</explain>
      <paraID>147087CF</paraID>
      <start>18</start>
      <end>19</end>
      <status>unmodified</status>
      <modifiedWord/>
      <trackRevisions>false</trackRevisions>
    </reviewItem>
    <reviewItem>
      <errorID>9aa247a8-e7b6-4d2f-98fc-a1e805be7923</errorID>
      <errorWord>(</errorWord>
      <group>L1_Format</group>
      <groupName>格式问题</groupName>
      <ability>L2_HalfPunc_CN</ability>
      <abilityName>全半角问题</abilityName>
      <candidateList>
        <item>（</item>
      </candidateList>
      <explain>文本全半角错误。</explain>
      <paraID> 547BC5E</paraID>
      <start>17</start>
      <end>18</end>
      <status>unmodified</status>
      <modifiedWord/>
      <trackRevisions>false</trackRevisions>
    </reviewItem>
    <reviewItem>
      <errorID>54e0a6d4-cc3b-451a-8a1e-f8b8cceaf386</errorID>
      <errorWord>)</errorWord>
      <group>L1_Format</group>
      <groupName>格式问题</groupName>
      <ability>L2_HalfPunc_CN</ability>
      <abilityName>全半角问题</abilityName>
      <candidateList>
        <item>）</item>
      </candidateList>
      <explain>文本全半角错误。</explain>
      <paraID> 547BC5E</paraID>
      <start>38</start>
      <end>39</end>
      <status>unmodified</status>
      <modifiedWord/>
      <trackRevisions>false</trackRevisions>
    </reviewItem>
    <reviewItem>
      <errorID>b9677b97-4459-477e-b222-1f5d7b97c086</errorID>
      <errorWord>(</errorWord>
      <group>L1_Format</group>
      <groupName>格式问题</groupName>
      <ability>L2_HalfPunc_CN</ability>
      <abilityName>全半角问题</abilityName>
      <candidateList>
        <item>（</item>
      </candidateList>
      <explain>文本全半角错误。</explain>
      <paraID>509E898E</paraID>
      <start>21</start>
      <end>22</end>
      <status>unmodified</status>
      <modifiedWord/>
      <trackRevisions>false</trackRevisions>
    </reviewItem>
    <reviewItem>
      <errorID>f310ee7c-3cf5-4ab6-a43e-dbea81ad43eb</errorID>
      <errorWord>)</errorWord>
      <group>L1_Format</group>
      <groupName>格式问题</groupName>
      <ability>L2_HalfPunc_CN</ability>
      <abilityName>全半角问题</abilityName>
      <candidateList>
        <item>）</item>
      </candidateList>
      <explain>文本全半角错误。</explain>
      <paraID>509E898E</paraID>
      <start>42</start>
      <end>43</end>
      <status>unmodified</status>
      <modifiedWord/>
      <trackRevisions>false</trackRevisions>
    </reviewItem>
    <reviewItem>
      <errorID>578f7ed7-dbf3-445b-aeae-ac7c420da2bc</errorID>
      <errorWord>(</errorWord>
      <group>L1_Format</group>
      <groupName>格式问题</groupName>
      <ability>L2_HalfPunc_CN</ability>
      <abilityName>全半角问题</abilityName>
      <candidateList>
        <item>（</item>
      </candidateList>
      <explain>文本全半角错误。</explain>
      <paraID>24A987F4</paraID>
      <start>13</start>
      <end>14</end>
      <status>unmodified</status>
      <modifiedWord/>
      <trackRevisions>false</trackRevisions>
    </reviewItem>
    <reviewItem>
      <errorID>cf5c19bd-6107-4ae8-ab32-f2af630d432c</errorID>
      <errorWord>)</errorWord>
      <group>L1_Format</group>
      <groupName>格式问题</groupName>
      <ability>L2_HalfPunc_CN</ability>
      <abilityName>全半角问题</abilityName>
      <candidateList>
        <item>）</item>
      </candidateList>
      <explain>文本全半角错误。</explain>
      <paraID>24A987F4</paraID>
      <start>18</start>
      <end>19</end>
      <status>unmodified</status>
      <modifiedWord/>
      <trackRevisions>false</trackRevisions>
    </reviewItem>
    <reviewItem>
      <errorID>ef6569aa-bfe7-4208-bdf8-fc3463549772</errorID>
      <errorWord>(</errorWord>
      <group>L1_Format</group>
      <groupName>格式问题</groupName>
      <ability>L2_HalfPunc_CN</ability>
      <abilityName>全半角问题</abilityName>
      <candidateList>
        <item>（</item>
      </candidateList>
      <explain>文本全半角错误。</explain>
      <paraID>2379DA06</paraID>
      <start>13</start>
      <end>14</end>
      <status>unmodified</status>
      <modifiedWord/>
      <trackRevisions>false</trackRevisions>
    </reviewItem>
    <reviewItem>
      <errorID>02cbcab6-d79e-4b0b-a004-4464540f7b6b</errorID>
      <errorWord>)</errorWord>
      <group>L1_Format</group>
      <groupName>格式问题</groupName>
      <ability>L2_HalfPunc_CN</ability>
      <abilityName>全半角问题</abilityName>
      <candidateList>
        <item>）</item>
      </candidateList>
      <explain>文本全半角错误。</explain>
      <paraID>2379DA06</paraID>
      <start>18</start>
      <end>19</end>
      <status>unmodified</status>
      <modifiedWord/>
      <trackRevisions>false</trackRevisions>
    </reviewItem>
    <reviewItem>
      <errorID>b421f4cc-bfc4-4b7d-bcbd-887d484f72d5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65A30F70</paraID>
      <start>3</start>
      <end>4</end>
      <status>unmodified</status>
      <modifiedWord/>
      <trackRevisions>false</trackRevisions>
    </reviewItem>
    <reviewItem>
      <errorID>ffbf62eb-a8df-4d4a-bb3b-167ed7012c93</errorID>
      <errorWord>-</errorWord>
      <group>L1_Format</group>
      <groupName>格式问题</groupName>
      <ability>L2_HalfPunc_CN</ability>
      <abilityName>全半角问题</abilityName>
      <candidateList>
        <item>－</item>
      </candidateList>
      <explain>文本全半角错误。</explain>
      <paraID>65A30F70</paraID>
      <start>9</start>
      <end>10</end>
      <status>unmodified</status>
      <modifiedWord/>
      <trackRevisions>false</trackRevisions>
    </reviewItem>
    <reviewItem>
      <errorID>02466217-adf4-4bdf-ae6c-b1772ac9939b</errorID>
      <errorWord>-</errorWord>
      <group>L1_Format</group>
      <groupName>格式问题</groupName>
      <ability>L2_HalfPunc_CN</ability>
      <abilityName>全半角问题</abilityName>
      <candidateList>
        <item>－</item>
      </candidateList>
      <explain>文本全半角错误。</explain>
      <paraID>65A30F70</paraID>
      <start>10</start>
      <end>11</end>
      <status>unmodified</status>
      <modifiedWord/>
      <trackRevisions>false</trackRevisions>
    </reviewItem>
    <reviewItem>
      <errorID>46d580ae-58c2-4786-93fc-8065d2366f4e</errorID>
      <errorWord>在</errorWord>
      <group>L1_Word</group>
      <groupName>字词问题</groupName>
      <ability>L2_Typo</ability>
      <abilityName>字词错误</abilityName>
      <candidateList>
        <item>在提</item>
      </candidateList>
      <explain/>
      <paraID>6F01482A</paraID>
      <start>6</start>
      <end>8</end>
      <status>modified</status>
      <modifiedWord>在提</modifiedWord>
      <trackRevisions>false</trackRevisions>
    </reviewItem>
    <reviewItem>
      <errorID>d9c3df1e-2d12-46d8-9751-782c8ac427f5</errorID>
      <errorWord>详实</errorWord>
      <group>L1_Word</group>
      <groupName>字词问题</groupName>
      <ability>L2_Typo</ability>
      <abilityName>字词错误</abilityName>
      <candidateList>
        <item>翔实</item>
      </candidateList>
      <explain>存在发音相同字词的误用。</explain>
      <paraID>51DCE7E5</paraID>
      <start>6</start>
      <end>8</end>
      <status>ignored</status>
      <modifiedWord/>
      <trackRevisions>false</trackRevisions>
    </reviewItem>
    <reviewItem>
      <errorID>3bd39b81-a534-412d-b695-ca87fab161ed</errorID>
      <errorWord>条例清晰</errorWord>
      <group>L1_Word</group>
      <groupName>字词问题</groupName>
      <ability>L2_Typo</ability>
      <abilityName>字词错误</abilityName>
      <candidateList>
        <item>条理清晰</item>
      </candidateList>
      <explain/>
      <paraID>5AC293A9</paraID>
      <start>10</start>
      <end>14</end>
      <status>modified</status>
      <modifiedWord>条理清晰</modifiedWord>
      <trackRevisions>false</trackRevisions>
    </reviewItem>
    <reviewItem>
      <errorID>d1a0dcd2-d7c8-4a7e-9746-84e79dc7b379</errorID>
      <errorWord>条例清晰</errorWord>
      <group>L1_Word</group>
      <groupName>字词问题</groupName>
      <ability>L2_Typo</ability>
      <abilityName>字词错误</abilityName>
      <candidateList>
        <item>条理清晰</item>
      </candidateList>
      <explain/>
      <paraID>5E61ABEA</paraID>
      <start>10</start>
      <end>14</end>
      <status>modified</status>
      <modifiedWord>条理清晰</modifiedWord>
      <trackRevisions>false</trackRevisions>
    </reviewItem>
    <reviewItem>
      <errorID>59c234d2-56ff-4908-95f6-53a4034e22cd</errorID>
      <errorWord>可操作性较</errorWord>
      <group>L1_Word</group>
      <groupName>字词问题</groupName>
      <ability>L2_Typo</ability>
      <abilityName>字词错误</abilityName>
      <candidateList>
        <item>可操作性</item>
      </candidateList>
      <explain/>
      <paraID>4A466973</paraID>
      <start>23</start>
      <end>27</end>
      <status>modified</status>
      <modifiedWord>可操作性</modifiedWord>
      <trackRevisions>false</trackRevisions>
    </reviewItem>
    <reviewItem>
      <errorID>87722795-8b41-4839-9271-01c48a9a7c02</errorID>
      <errorWord>复印件加盖</errorWord>
      <group>L1_Word</group>
      <groupName>字词问题</groupName>
      <ability>L2_Typo</ability>
      <abilityName>字词错误</abilityName>
      <candidateList>
        <item>复印件并加盖</item>
      </candidateList>
      <explain/>
      <paraID>22D04A04</paraID>
      <start>75</start>
      <end>81</end>
      <status>modified</status>
      <modifiedWord>复印件并加盖</modifiedWord>
      <trackRevisions>false</trackRevisions>
    </reviewItem>
    <reviewItem>
      <errorID>49a5e169-5a1f-47d1-912a-53a06cee9da4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2BE8B414</paraID>
      <start>0</start>
      <end>2</end>
      <status>modified</status>
      <modifiedWord>1.</modifiedWord>
      <trackRevisions>false</trackRevisions>
    </reviewItem>
    <reviewItem>
      <errorID>8ef6c72d-dcb6-4272-833b-ec1b097abe43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25036EA5</paraID>
      <start>0</start>
      <end>2</end>
      <status>modified</status>
      <modifiedWord>2.</modifiedWord>
      <trackRevisions>false</trackRevisions>
    </reviewItem>
    <reviewItem>
      <errorID>9cc53029-ba5d-4a32-a6cf-6cc14e3fcace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3FBE538</paraID>
      <start>108</start>
      <end>120</end>
      <status>modified</status>
      <modifiedWord>中华人民共和国政府采购法</modifiedWord>
      <trackRevisions>false</trackRevisions>
    </reviewItem>
    <reviewItem>
      <errorID>0e2f52cb-914f-4bdd-a9e9-e32b0c08fdbf</errorID>
      <errorWord>；</errorWord>
      <group>L1_Word</group>
      <groupName>字词问题</groupName>
      <ability>L2_Typo</ability>
      <abilityName>字词错误</abilityName>
      <candidateList>
        <item>；具</item>
      </candidateList>
      <explain/>
      <paraID> 3FBE538</paraID>
      <start>168</start>
      <end>170</end>
      <status>modified</status>
      <modifiedWord>；具</modifiedWord>
      <trackRevisions>false</trackRevisions>
    </reviewItem>
    <reviewItem>
      <errorID>0c384dc1-bb07-4ee6-ac57-2314ca3cf9ee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285BFD48</paraID>
      <start>0</start>
      <end>2</end>
      <status>modified</status>
      <modifiedWord>1.</modifiedWord>
      <trackRevisions>false</trackRevisions>
    </reviewItem>
    <reviewItem>
      <errorID>e70172e5-058e-444e-ad5f-bdb86af7b1eb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39CF7300</paraID>
      <start>0</start>
      <end>2</end>
      <status>modified</status>
      <modifiedWord>2.</modifiedWord>
      <trackRevisions>false</trackRevisions>
    </reviewItem>
    <reviewItem>
      <errorID>b7a73600-bf56-4fbf-9036-b1330e30d97c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24BF45BA</paraID>
      <start>0</start>
      <end>2</end>
      <status>modified</status>
      <modifiedWord>3.</modifiedWord>
      <trackRevisions>false</trackRevisions>
    </reviewItem>
    <reviewItem>
      <errorID>ce61c0da-9f94-4e9a-8d3b-b639da2a1508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67AF93C3</paraID>
      <start>0</start>
      <end>2</end>
      <status>modified</status>
      <modifiedWord>4.</modifiedWord>
      <trackRevisions>false</trackRevisions>
    </reviewItem>
    <reviewItem>
      <errorID>1391e3f6-1b34-4b4e-84cf-598d8d860134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7323A3C1</paraID>
      <start>0</start>
      <end>2</end>
      <status>modified</status>
      <modifiedWord>1.</modifiedWord>
      <trackRevisions>false</trackRevisions>
    </reviewItem>
    <reviewItem>
      <errorID>12eeb1f4-4b50-4176-8b59-e0994a0bd693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1B163080</paraID>
      <start>0</start>
      <end>2</end>
      <status>modified</status>
      <modifiedWord>2.</modifiedWord>
      <trackRevisions>false</trackRevisions>
    </reviewItem>
    <reviewItem>
      <errorID>5bdcd0d7-9f48-47eb-bce2-9907022e37bc</errorID>
      <errorWord>-</errorWord>
      <group>L1_Format</group>
      <groupName>格式问题</groupName>
      <ability>L2_HalfPunc_CN</ability>
      <abilityName>全半角问题</abilityName>
      <candidateList>
        <item>－</item>
      </candidateList>
      <explain>文本全半角错误。</explain>
      <paraID>38F1FED0</paraID>
      <start>17</start>
      <end>18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83A4A3-EB88-4594-BD9E-5A2E9D301EE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刘红伟</cp:lastModifiedBy>
  <cp:revision>4</cp:revision>
  <dcterms:created xsi:type="dcterms:W3CDTF">2023-03-27T07:28:00Z</dcterms:created>
  <dcterms:modified xsi:type="dcterms:W3CDTF">2026-09-10T07:38:27Z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eyJoZGlkIjoiMzdlMzU5MzFhNjc3Y2I0ODBiZDUxMjY2NWRkZTc5ZmQiLCJ1c2VySWQiOiI0OTg3MTY4MDgifQ==</vt:lpwstr>
  </property>
  <property fmtid="{D5CDD505-2E9C-101B-9397-08002B2CF9AE}" pid="3" name="KSOProductBuildVer">
    <vt:lpwstr>2052-12.1.0.17133</vt:lpwstr>
  </property>
  <property fmtid="{D5CDD505-2E9C-101B-9397-08002B2CF9AE}" pid="4" name="ICV">
    <vt:lpwstr>50751D13E3EE469BB4C9C667731077C2_13</vt:lpwstr>
  </property>
</Properties>
</file>